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F6" w:rsidRPr="00B869F6" w:rsidRDefault="00B869F6" w:rsidP="00B8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Anexa nr.3</w:t>
      </w: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la  </w:t>
      </w:r>
      <w:r w:rsidRPr="002573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Hotărîrea Curţii de Conturi </w:t>
      </w: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2573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nr.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22</w:t>
      </w:r>
      <w:r w:rsidRPr="002573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26</w:t>
      </w:r>
      <w:r w:rsidRPr="002573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aprilie</w:t>
      </w:r>
      <w:r w:rsidRPr="002573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2013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RAPORTUL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br/>
        <w:t xml:space="preserve"> </w:t>
      </w:r>
      <w:r w:rsidRPr="00B0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de audit al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regularităţii exerci</w:t>
      </w:r>
      <w:r w:rsidR="007E2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iului bugetar 2012 </w:t>
      </w:r>
      <w:r w:rsidR="007E2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 gestionării </w:t>
      </w: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patrimoniului public la Bibliotecile Na</w:t>
      </w:r>
      <w:r w:rsidR="007E2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ionale </w:t>
      </w:r>
      <w:r w:rsidR="007E2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 la unele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m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uzee </w:t>
      </w: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din subordinea Ministerului Culturii </w:t>
      </w:r>
      <w:r w:rsidRPr="002573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br/>
      </w: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I. Introducere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 w:rsidRPr="0025730F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 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Auditul regularităţii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exerci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iului bugetar 2012 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 gestionării patrimoniului public la Bibliotecile Na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ionale 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 la unele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m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uzee</w:t>
      </w:r>
      <w:r w:rsidRPr="002573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 xml:space="preserve">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din subordinea Ministerului Culturii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s-a efectuat în temeiul art.28 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 art.31 din Legea Curţii de Conturi nr.261-XVI din 05.12.2008</w:t>
      </w:r>
      <w:r w:rsidRPr="0025730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footnoteReference w:id="1"/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 în conformitate cu Programul activităţii de audit a Curţii de Conturi pe anul 2012</w:t>
      </w:r>
      <w:r w:rsidRPr="0025730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5730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footnoteReference w:id="2"/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 tranzitoriu pe anul 2013.</w:t>
      </w:r>
    </w:p>
    <w:p w:rsidR="00B869F6" w:rsidRPr="0025730F" w:rsidRDefault="00B869F6" w:rsidP="00B869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>Scopul auditului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constat în </w:t>
      </w:r>
      <w:r w:rsidRPr="0051371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oferirea unei asigurări rezonabile referitor la faptul că rapoartele financiare, întocmite pe anul 2012 de către </w:t>
      </w: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Bibliotecile Na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ionale 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 unele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m</w:t>
      </w: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uzee</w:t>
      </w:r>
      <w:r w:rsidRPr="0051371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auditate, în t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oate aspectele semnificative, prezintă o imagine reală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fidelă asupra situaţiei financiare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a celei patrimoniale, iar utilizarea mijloacelor alocate de la bugetul de stat, precum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operaţiunile financiare efectuate sînt corecte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 conforme prevederilor legale.</w:t>
      </w:r>
    </w:p>
    <w:p w:rsidR="00B869F6" w:rsidRPr="0025730F" w:rsidRDefault="00B869F6" w:rsidP="00B869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>Responsabilitatea conducerii entită</w:t>
      </w:r>
      <w:r w:rsidR="007E248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>ilor auditate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constă în întocmirea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prezentarea rapoartelor financiare în conformitate cu Legea contabilităţii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potrivit normelor aprobate de Ministerul Finanţelor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513711">
        <w:rPr>
          <w:rFonts w:ascii="Times New Roman" w:hAnsi="Times New Roman" w:cs="Times New Roman"/>
          <w:color w:val="000000"/>
          <w:sz w:val="28"/>
          <w:szCs w:val="28"/>
          <w:lang w:val="ro-RO"/>
        </w:rPr>
        <w:t>i în gestionarea regulamentară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fondurilor publice, care ar asigura buna guvernare </w:t>
      </w:r>
      <w:bookmarkStart w:id="0" w:name="_GoBack"/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bookmarkEnd w:id="0"/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implementarea adecvată a sistemului de management financiar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 control intern, cu obliga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ia de a preveni erorile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 fraudele.</w:t>
      </w:r>
    </w:p>
    <w:p w:rsidR="00B869F6" w:rsidRPr="0025730F" w:rsidRDefault="00B869F6" w:rsidP="00B869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 xml:space="preserve">Responsabilitatea echipei de audit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 constat în obţinerea probelor de audit relevante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adecvate pentru susţinerea concluziilor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opiniilor de audit asupra  Raportului financiar pe anul 2012, regularităţii gestionării mijloacelor publice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a patrimoniului statului. Totodată, auditorii nu sînt responsabili de prevenirea faptelor de fraudă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eroare. </w:t>
      </w:r>
    </w:p>
    <w:p w:rsidR="00B869F6" w:rsidRPr="0025730F" w:rsidRDefault="00B869F6" w:rsidP="00B869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Metodologia de audit.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Auditul a fost efectuat în conformitate cu Standardele de audit ale Curţii de Conturi, </w:t>
      </w:r>
      <w:r w:rsidRPr="0025730F">
        <w:rPr>
          <w:rFonts w:ascii="Times New Roman" w:hAnsi="Times New Roman"/>
          <w:color w:val="000000"/>
          <w:sz w:val="28"/>
          <w:szCs w:val="28"/>
          <w:lang w:val="ro-RO"/>
        </w:rPr>
        <w:t>aprobate prin Hotărîrea Curţii de Conturi nr.58 din 28.12.2009</w:t>
      </w:r>
      <w:r w:rsidRPr="0025730F">
        <w:rPr>
          <w:rStyle w:val="a5"/>
          <w:rFonts w:ascii="Times New Roman" w:hAnsi="Times New Roman"/>
          <w:sz w:val="28"/>
          <w:szCs w:val="28"/>
          <w:lang w:val="ro-RO"/>
        </w:rPr>
        <w:footnoteReference w:id="3"/>
      </w:r>
      <w:r w:rsidRPr="0025730F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 vederea susţinerii opiniilor, constatărilor, formulării concluziilor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recomandărilor, probele de audit au fost obţinute în urma aplicării procedurilor de evaluare a riscului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procedurilor de audit ulterioare, precum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a efectuării testelor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 xml:space="preserve">de fond, cu folosirea diferitor tehnici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metode: examinări, observări, confirmări, recalculări, intervievări etc. </w:t>
      </w: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II. Prezentare generală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Conform Anexei nr.3 la Hotărîrea Guvernului nr.696 din 19.11.2009</w:t>
      </w:r>
      <w:r w:rsidRPr="0025730F">
        <w:rPr>
          <w:rStyle w:val="a5"/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footnoteReference w:id="4"/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, în subordinea Ministerului Culturii func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ionează Biblioteca Na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ională 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 Biblioteca Na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ională pentru Copii „Ion Creangă”.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Biblioteca Na</w:t>
      </w:r>
      <w:r w:rsidR="007E248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ională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cu sediul în municipiul </w:t>
      </w:r>
      <w:hyperlink r:id="rId8" w:tooltip="Chișinău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Chi</w:t>
        </w:r>
        <w:r w:rsidR="007E24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ş</w:t>
        </w:r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inău</w:t>
        </w:r>
      </w:hyperlink>
      <w: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este principala </w:t>
      </w:r>
      <w:hyperlink r:id="rId9" w:tooltip="Bibliotecă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bibliotecă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 statului care răspunde de </w:t>
      </w:r>
      <w:hyperlink r:id="rId10" w:tooltip="Conservare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conservarea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, valorificarea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salvgardarea mo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tenirii culturale scrise. Biblioteca 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ionează în conformitate cu </w:t>
      </w:r>
      <w:hyperlink r:id="rId11" w:tooltip="Principiu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principiile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directoare </w:t>
      </w:r>
      <w:hyperlink r:id="rId12" w:tooltip="UNESCO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UNESCO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referitoare la acest tip de biblioteci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este parte componentă a Bibliotecii Digitale Europene. Biografia Bibliotecii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ionale începe la </w:t>
      </w:r>
      <w:hyperlink r:id="rId13" w:tooltip="22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22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4" w:tooltip="August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august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5" w:tooltip="1832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1832</w:t>
        </w:r>
      </w:hyperlink>
      <w:hyperlink r:id="rId16" w:anchor="cite_note-Soltan-1" w:history="1"/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, data la care a avut loc inaugurarea Bibliotecii Publice Guberniale. În prezent, </w:t>
      </w:r>
      <w:hyperlink r:id="rId17" w:tooltip="Biblioteca Națională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Biblioteca Na</w:t>
        </w:r>
        <w:r w:rsidR="007E24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ţ</w:t>
        </w:r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ională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este unul din obiectivele de valoare deosebită ale patrimoniului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ional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prezintă </w:t>
      </w:r>
      <w:hyperlink r:id="rId18" w:tooltip="Tezaur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tezaurul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mo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tenirii culturale scrise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imprimate a </w:t>
      </w:r>
      <w:hyperlink r:id="rId19" w:tooltip="Republicii Moldova" w:history="1">
        <w:r w:rsidRPr="002573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Republicii Moldova</w:t>
        </w:r>
      </w:hyperlink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25730F">
        <w:rPr>
          <w:lang w:val="ro-RO"/>
        </w:rPr>
        <w:t xml:space="preserve">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Biblioteca Na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ională pentru Copii „Ion Creangă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” a fost creată prin ordinul Ministerului Culturii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este o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ie cultural-educativă care asigură completarea, conservarea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valorificarea repertoriului de publica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 pentru copii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adolescen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scoase pe teritoriul Republicii Moldova, promovează noi tehnologii avansate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noi strategii de informare a copiilor. 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În subordinea Ministerului Culturii 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ionează 6 muzee, din care auditul a verificat 3 muzee 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Muzeul Naţional de Arheologie </w:t>
      </w:r>
      <w:r w:rsidR="007E248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i Istorie a Moldovei, Muzeul Naţional de Artă, Casa-</w:t>
      </w:r>
      <w:r w:rsidRPr="00E83F5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M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uzeu ,,A.S.Pu</w:t>
      </w:r>
      <w:r w:rsidR="007E248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kin”, mun.Chi</w:t>
      </w:r>
      <w:r w:rsidR="007E248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inău.</w:t>
      </w:r>
    </w:p>
    <w:p w:rsidR="00B869F6" w:rsidRPr="0025730F" w:rsidRDefault="00B869F6" w:rsidP="00B869F6">
      <w:pPr>
        <w:pStyle w:val="cp"/>
        <w:ind w:firstLine="709"/>
        <w:jc w:val="both"/>
        <w:rPr>
          <w:b w:val="0"/>
          <w:iCs/>
          <w:sz w:val="28"/>
          <w:szCs w:val="28"/>
          <w:lang w:val="ro-RO"/>
        </w:rPr>
      </w:pPr>
      <w:r w:rsidRPr="0025730F">
        <w:rPr>
          <w:i/>
          <w:iCs/>
          <w:sz w:val="28"/>
          <w:szCs w:val="28"/>
          <w:lang w:val="ro-RO"/>
        </w:rPr>
        <w:t>Muzeele auditate</w:t>
      </w:r>
      <w:r w:rsidRPr="0025730F">
        <w:rPr>
          <w:iCs/>
          <w:sz w:val="28"/>
          <w:szCs w:val="28"/>
          <w:lang w:val="ro-RO"/>
        </w:rPr>
        <w:t xml:space="preserve"> </w:t>
      </w:r>
      <w:r w:rsidRPr="0025730F">
        <w:rPr>
          <w:b w:val="0"/>
          <w:iCs/>
          <w:sz w:val="28"/>
          <w:szCs w:val="28"/>
          <w:lang w:val="ro-RO"/>
        </w:rPr>
        <w:t>reprezintă institu</w:t>
      </w:r>
      <w:r w:rsidR="007E2481">
        <w:rPr>
          <w:b w:val="0"/>
          <w:iCs/>
          <w:sz w:val="28"/>
          <w:szCs w:val="28"/>
          <w:lang w:val="ro-RO"/>
        </w:rPr>
        <w:t>ţ</w:t>
      </w:r>
      <w:r w:rsidRPr="0025730F">
        <w:rPr>
          <w:b w:val="0"/>
          <w:iCs/>
          <w:sz w:val="28"/>
          <w:szCs w:val="28"/>
          <w:lang w:val="ro-RO"/>
        </w:rPr>
        <w:t xml:space="preserve">ii de cercetare, conservare </w:t>
      </w:r>
      <w:r w:rsidR="007E2481">
        <w:rPr>
          <w:b w:val="0"/>
          <w:iCs/>
          <w:sz w:val="28"/>
          <w:szCs w:val="28"/>
          <w:lang w:val="ro-RO"/>
        </w:rPr>
        <w:t>ş</w:t>
      </w:r>
      <w:r w:rsidRPr="0025730F">
        <w:rPr>
          <w:b w:val="0"/>
          <w:iCs/>
          <w:sz w:val="28"/>
          <w:szCs w:val="28"/>
          <w:lang w:val="ro-RO"/>
        </w:rPr>
        <w:t xml:space="preserve">i valorificare a patrimoniului artistic, avînd drept scop </w:t>
      </w:r>
      <w:r w:rsidRPr="0025730F">
        <w:rPr>
          <w:b w:val="0"/>
          <w:sz w:val="28"/>
          <w:szCs w:val="28"/>
          <w:lang w:val="ro-RO"/>
        </w:rPr>
        <w:t>prezentarea patrimoniului artistic în vederea receptării corespunzătoare a mesaju</w:t>
      </w:r>
      <w:r>
        <w:rPr>
          <w:b w:val="0"/>
          <w:sz w:val="28"/>
          <w:szCs w:val="28"/>
          <w:lang w:val="ro-RO"/>
        </w:rPr>
        <w:t>lui său educa</w:t>
      </w:r>
      <w:r w:rsidR="007E2481">
        <w:rPr>
          <w:b w:val="0"/>
          <w:sz w:val="28"/>
          <w:szCs w:val="28"/>
          <w:lang w:val="ro-RO"/>
        </w:rPr>
        <w:t>ţ</w:t>
      </w:r>
      <w:r>
        <w:rPr>
          <w:b w:val="0"/>
          <w:sz w:val="28"/>
          <w:szCs w:val="28"/>
          <w:lang w:val="ro-RO"/>
        </w:rPr>
        <w:t xml:space="preserve">ional </w:t>
      </w:r>
      <w:r w:rsidR="007E2481">
        <w:rPr>
          <w:b w:val="0"/>
          <w:sz w:val="28"/>
          <w:szCs w:val="28"/>
          <w:lang w:val="ro-RO"/>
        </w:rPr>
        <w:t>ş</w:t>
      </w:r>
      <w:r>
        <w:rPr>
          <w:b w:val="0"/>
          <w:sz w:val="28"/>
          <w:szCs w:val="28"/>
          <w:lang w:val="ro-RO"/>
        </w:rPr>
        <w:t>i formativ;</w:t>
      </w:r>
      <w:r w:rsidRPr="0025730F">
        <w:rPr>
          <w:b w:val="0"/>
          <w:sz w:val="28"/>
          <w:szCs w:val="28"/>
          <w:lang w:val="ro-RO"/>
        </w:rPr>
        <w:t xml:space="preserve"> documentarea în vederea depistării, cunoa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>terii, achizi</w:t>
      </w:r>
      <w:r w:rsidR="007E2481">
        <w:rPr>
          <w:b w:val="0"/>
          <w:sz w:val="28"/>
          <w:szCs w:val="28"/>
          <w:lang w:val="ro-RO"/>
        </w:rPr>
        <w:t>ţ</w:t>
      </w:r>
      <w:r w:rsidRPr="0025730F">
        <w:rPr>
          <w:b w:val="0"/>
          <w:sz w:val="28"/>
          <w:szCs w:val="28"/>
          <w:lang w:val="ro-RO"/>
        </w:rPr>
        <w:t>ionării de opere de artă pent</w:t>
      </w:r>
      <w:r>
        <w:rPr>
          <w:b w:val="0"/>
          <w:sz w:val="28"/>
          <w:szCs w:val="28"/>
          <w:lang w:val="ro-RO"/>
        </w:rPr>
        <w:t>ru completarea colec</w:t>
      </w:r>
      <w:r w:rsidR="007E2481">
        <w:rPr>
          <w:b w:val="0"/>
          <w:sz w:val="28"/>
          <w:szCs w:val="28"/>
          <w:lang w:val="ro-RO"/>
        </w:rPr>
        <w:t>ţ</w:t>
      </w:r>
      <w:r>
        <w:rPr>
          <w:b w:val="0"/>
          <w:sz w:val="28"/>
          <w:szCs w:val="28"/>
          <w:lang w:val="ro-RO"/>
        </w:rPr>
        <w:t>iilor sale;</w:t>
      </w:r>
      <w:r w:rsidRPr="0025730F">
        <w:rPr>
          <w:b w:val="0"/>
          <w:sz w:val="28"/>
          <w:szCs w:val="28"/>
          <w:lang w:val="ro-RO"/>
        </w:rPr>
        <w:t xml:space="preserve"> cercetarea fundamentală 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 xml:space="preserve">i aplicată, conform programelor anuale 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 xml:space="preserve">i de perspectivă, a patrimoniului pe </w:t>
      </w:r>
      <w:r>
        <w:rPr>
          <w:b w:val="0"/>
          <w:sz w:val="28"/>
          <w:szCs w:val="28"/>
          <w:lang w:val="ro-RO"/>
        </w:rPr>
        <w:t>care îl de</w:t>
      </w:r>
      <w:r w:rsidR="007E2481">
        <w:rPr>
          <w:b w:val="0"/>
          <w:sz w:val="28"/>
          <w:szCs w:val="28"/>
          <w:lang w:val="ro-RO"/>
        </w:rPr>
        <w:t>ţ</w:t>
      </w:r>
      <w:r>
        <w:rPr>
          <w:b w:val="0"/>
          <w:sz w:val="28"/>
          <w:szCs w:val="28"/>
          <w:lang w:val="ro-RO"/>
        </w:rPr>
        <w:t>in;</w:t>
      </w:r>
      <w:r w:rsidRPr="0025730F">
        <w:rPr>
          <w:b w:val="0"/>
          <w:sz w:val="28"/>
          <w:szCs w:val="28"/>
          <w:lang w:val="ro-RO"/>
        </w:rPr>
        <w:t xml:space="preserve"> conservarea 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 xml:space="preserve">i restaurarea </w:t>
      </w:r>
      <w:r>
        <w:rPr>
          <w:b w:val="0"/>
          <w:sz w:val="28"/>
          <w:szCs w:val="28"/>
          <w:lang w:val="ro-RO"/>
        </w:rPr>
        <w:t>operelor de artă din patrimoniu;</w:t>
      </w:r>
      <w:r w:rsidRPr="0025730F">
        <w:rPr>
          <w:b w:val="0"/>
          <w:sz w:val="28"/>
          <w:szCs w:val="28"/>
          <w:lang w:val="ro-RO"/>
        </w:rPr>
        <w:t xml:space="preserve"> elaborarea 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 xml:space="preserve">i derularea proiectelor 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>i programelor în vederea punerii în</w:t>
      </w:r>
      <w:r>
        <w:rPr>
          <w:b w:val="0"/>
          <w:sz w:val="28"/>
          <w:szCs w:val="28"/>
          <w:lang w:val="ro-RO"/>
        </w:rPr>
        <w:t xml:space="preserve"> valoare a patrimoniului muzeal;</w:t>
      </w:r>
      <w:r w:rsidRPr="0025730F">
        <w:rPr>
          <w:b w:val="0"/>
          <w:sz w:val="28"/>
          <w:szCs w:val="28"/>
          <w:lang w:val="ro-RO"/>
        </w:rPr>
        <w:t xml:space="preserve"> cooperarea intermuzeală internă </w:t>
      </w:r>
      <w:r w:rsidR="007E2481">
        <w:rPr>
          <w:b w:val="0"/>
          <w:sz w:val="28"/>
          <w:szCs w:val="28"/>
          <w:lang w:val="ro-RO"/>
        </w:rPr>
        <w:t>ş</w:t>
      </w:r>
      <w:r w:rsidRPr="0025730F">
        <w:rPr>
          <w:b w:val="0"/>
          <w:sz w:val="28"/>
          <w:szCs w:val="28"/>
          <w:lang w:val="ro-RO"/>
        </w:rPr>
        <w:t>i interna</w:t>
      </w:r>
      <w:r w:rsidR="007E2481">
        <w:rPr>
          <w:b w:val="0"/>
          <w:sz w:val="28"/>
          <w:szCs w:val="28"/>
          <w:lang w:val="ro-RO"/>
        </w:rPr>
        <w:t>ţ</w:t>
      </w:r>
      <w:r w:rsidRPr="0025730F">
        <w:rPr>
          <w:b w:val="0"/>
          <w:sz w:val="28"/>
          <w:szCs w:val="28"/>
          <w:lang w:val="ro-RO"/>
        </w:rPr>
        <w:t>ională.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Resursele financiare destinate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func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ionării regulamentare a entită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ilor auditate, precum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 administrării ra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ionale a patrimoniului public aflat în gestiune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 se constituie din alocaţii de la componenta de bază a bugetului de stat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i componenta mijloace speciale.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Evidenţa contabilă urmează a fi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inută conform regulilor generale obligatorii ale contabilităţii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de raportare financiară în sectorul public, prevăzute în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Legea contabilităţii</w:t>
      </w:r>
      <w:r w:rsidRPr="0025730F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5"/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în Instrucţiunea cu privire la evidenţa contabilă în instituţiile publice,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aprobată prin Ordinul ministrului finanţelor nr.93 din 19.07.2010</w:t>
      </w:r>
      <w:r w:rsidRPr="0025730F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6"/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69F6" w:rsidRPr="0025730F" w:rsidRDefault="00B869F6" w:rsidP="00B869F6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III. Constatări, concluzii  </w:t>
      </w:r>
      <w:r w:rsidR="007E2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i recomandări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>3.1. Cu privire la cadrul institu</w:t>
      </w:r>
      <w:r w:rsidR="007E2481">
        <w:rPr>
          <w:rFonts w:ascii="Times New Roman" w:hAnsi="Times New Roman" w:cs="Tahoma"/>
          <w:b/>
          <w:bCs/>
          <w:i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>ional</w:t>
      </w:r>
    </w:p>
    <w:p w:rsidR="00B869F6" w:rsidRPr="00513711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Biblioteca Na</w:t>
      </w:r>
      <w:r w:rsidR="007E248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ională </w:t>
      </w:r>
      <w:r w:rsidRPr="0025730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activează în baza art.10 din 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Legea nr.286-XIII din 16.11.1994</w:t>
      </w:r>
      <w:r w:rsidRPr="00513711">
        <w:rPr>
          <w:rStyle w:val="a5"/>
          <w:rFonts w:ascii="Times New Roman" w:hAnsi="Times New Roman" w:cs="Times New Roman"/>
          <w:sz w:val="28"/>
          <w:szCs w:val="28"/>
          <w:lang w:val="ro-RO" w:eastAsia="ru-RU"/>
        </w:rPr>
        <w:footnoteReference w:id="7"/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Statutului privind organizarea </w:t>
      </w:r>
      <w:r w:rsidR="007E2481">
        <w:rPr>
          <w:rFonts w:ascii="Times New Roman" w:hAnsi="Times New Roman" w:cs="Times New Roman"/>
          <w:sz w:val="28"/>
          <w:szCs w:val="28"/>
          <w:lang w:val="ro-RO" w:eastAsia="ru-RU"/>
        </w:rPr>
        <w:t>ş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i funcţionarea B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ibliotecii 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N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a</w:t>
      </w:r>
      <w:r w:rsidR="007E2481">
        <w:rPr>
          <w:rFonts w:ascii="Times New Roman" w:hAnsi="Times New Roman" w:cs="Times New Roman"/>
          <w:sz w:val="28"/>
          <w:szCs w:val="28"/>
          <w:lang w:val="ro-RO" w:eastAsia="ru-RU"/>
        </w:rPr>
        <w:t>ţ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ionale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, aprobat prin ordinul Ministerului Culturii.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Referitor la Biblioteca Na</w:t>
      </w:r>
      <w:r w:rsidR="007E2481">
        <w:rPr>
          <w:rFonts w:ascii="Times New Roman" w:hAnsi="Times New Roman" w:cs="Times New Roman"/>
          <w:sz w:val="28"/>
          <w:szCs w:val="28"/>
          <w:lang w:val="ro-RO" w:eastAsia="ru-RU"/>
        </w:rPr>
        <w:t>ţ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ională pentru Copii „Ion Creangă”, auditul denotă că sistemul na</w:t>
      </w:r>
      <w:r w:rsidR="007E2481">
        <w:rPr>
          <w:rFonts w:ascii="Times New Roman" w:hAnsi="Times New Roman" w:cs="Times New Roman"/>
          <w:sz w:val="28"/>
          <w:szCs w:val="28"/>
          <w:lang w:val="ro-RO" w:eastAsia="ru-RU"/>
        </w:rPr>
        <w:t>ţ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ional de biblioteci, reglementat prin art.3 din Legea cu privire la biblioteci, nu reglementează statutul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ei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>, aceasta fiind în</w:t>
      </w:r>
      <w:r w:rsidRPr="0025730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subordinea Ministerului Culturii</w:t>
      </w:r>
      <w:r w:rsidRPr="00513711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inclusă în 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Anexa nr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.3 la Hotărîrea Guvernului nr.696 din 19.11.2009 cu titlu de Bibliotecă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ională. Activitatea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iei este determinată de Statutul aprobat prin ordinul Ministerului Culturii.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Recomandări Ministerului Culturii: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1. </w:t>
      </w:r>
      <w:r w:rsidRPr="0025730F">
        <w:rPr>
          <w:rFonts w:ascii="Times New Roman" w:hAnsi="Times New Roman" w:cs="Times New Roman"/>
          <w:i/>
          <w:iCs/>
          <w:sz w:val="28"/>
          <w:szCs w:val="28"/>
          <w:lang w:val="ro-RO"/>
        </w:rPr>
        <w:t>Să examineze situa</w:t>
      </w:r>
      <w:r w:rsidR="007E2481">
        <w:rPr>
          <w:rFonts w:ascii="Times New Roman" w:hAnsi="Times New Roman" w:cs="Times New Roman"/>
          <w:i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iCs/>
          <w:sz w:val="28"/>
          <w:szCs w:val="28"/>
          <w:lang w:val="ro-RO"/>
        </w:rPr>
        <w:t>ia statu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tu</w:t>
      </w:r>
      <w:r w:rsidRPr="0025730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lui juridic al 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Bibliotecii Na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ionale pentru Copii „Ion Creangă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în condi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iile în care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i/>
          <w:iCs/>
          <w:sz w:val="28"/>
          <w:szCs w:val="28"/>
          <w:lang w:val="ro-RO"/>
        </w:rPr>
        <w:t>Legea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cu privire la biblioteci</w:t>
      </w:r>
      <w:r w:rsidRPr="0025730F">
        <w:rPr>
          <w:rFonts w:ascii="Times New Roman" w:hAnsi="Times New Roman" w:cs="Times New Roman"/>
          <w:i/>
          <w:sz w:val="28"/>
          <w:szCs w:val="28"/>
          <w:lang w:val="ro-RO" w:eastAsia="ru-RU"/>
        </w:rPr>
        <w:t xml:space="preserve"> nu include tipul respectiv de bibliotecă na</w:t>
      </w:r>
      <w:r w:rsidR="007E2481">
        <w:rPr>
          <w:rFonts w:ascii="Times New Roman" w:hAnsi="Times New Roman" w:cs="Times New Roman"/>
          <w:i/>
          <w:sz w:val="28"/>
          <w:szCs w:val="28"/>
          <w:lang w:val="ro-RO" w:eastAsia="ru-RU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 w:eastAsia="ru-RU"/>
        </w:rPr>
        <w:t>ională.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3.2. Cu privire la executarea cheltuielilor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Potrivit Legii bugetului de stat pe anul 2012, Ministerului Culturii, la tipul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iilor „Biblioteci”, i-au fost alocate mijloace în sumă de 14062,0 mii lei, inclusiv de la componenta de bază – 12765,1 mii lei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componenta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mijloace speciale – 1296,9 mii lei, fiind executate în sumă de 14012,5 mii lei, din care de la componenta de bază – 12765,1 mii lei (99,9 %)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componenta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mijloace speciale – 1247,4 mii lei (81,2%).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Situa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>
        <w:rPr>
          <w:rFonts w:ascii="Times New Roman" w:hAnsi="Times New Roman" w:cs="Times New Roman"/>
          <w:sz w:val="28"/>
          <w:szCs w:val="28"/>
          <w:lang w:val="ro-RO"/>
        </w:rPr>
        <w:t>privind executarea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 cheltuielilor pe anul 2012 se prezintă în Tabelul nr.1.</w:t>
      </w:r>
    </w:p>
    <w:p w:rsidR="00B869F6" w:rsidRPr="0025730F" w:rsidRDefault="00B869F6" w:rsidP="00B86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30F">
        <w:rPr>
          <w:rFonts w:ascii="Times New Roman" w:hAnsi="Times New Roman" w:cs="Times New Roman"/>
          <w:b/>
          <w:sz w:val="24"/>
          <w:szCs w:val="24"/>
          <w:lang w:val="ro-RO"/>
        </w:rPr>
        <w:t>Tabelul nr.1</w:t>
      </w:r>
    </w:p>
    <w:p w:rsidR="00B869F6" w:rsidRPr="0025730F" w:rsidRDefault="00B869F6" w:rsidP="00B86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5730F">
        <w:rPr>
          <w:rFonts w:ascii="Times New Roman" w:hAnsi="Times New Roman" w:cs="Times New Roman"/>
          <w:i/>
          <w:sz w:val="24"/>
          <w:szCs w:val="24"/>
          <w:lang w:val="ro-RO"/>
        </w:rPr>
        <w:t>(mii lei)</w:t>
      </w:r>
    </w:p>
    <w:tbl>
      <w:tblPr>
        <w:tblW w:w="102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642"/>
        <w:gridCol w:w="830"/>
        <w:gridCol w:w="937"/>
        <w:gridCol w:w="829"/>
        <w:gridCol w:w="723"/>
        <w:gridCol w:w="692"/>
        <w:gridCol w:w="720"/>
        <w:gridCol w:w="708"/>
        <w:gridCol w:w="708"/>
        <w:gridCol w:w="694"/>
        <w:gridCol w:w="734"/>
      </w:tblGrid>
      <w:tr w:rsidR="00B869F6" w:rsidRPr="0025730F" w:rsidTr="00656151">
        <w:trPr>
          <w:trHeight w:val="2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 </w:t>
            </w:r>
          </w:p>
          <w:p w:rsidR="00B869F6" w:rsidRPr="0025730F" w:rsidRDefault="00B869F6" w:rsidP="00656151">
            <w:pPr>
              <w:spacing w:after="0" w:line="240" w:lineRule="auto"/>
              <w:ind w:left="-680"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 </w:t>
            </w:r>
          </w:p>
          <w:p w:rsidR="00B869F6" w:rsidRPr="0025730F" w:rsidRDefault="00B869F6" w:rsidP="00656151">
            <w:pPr>
              <w:spacing w:after="0" w:line="240" w:lineRule="auto"/>
              <w:ind w:left="-680"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tipul instituţ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 xml:space="preserve">Precizat 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Executat componenta</w:t>
            </w:r>
          </w:p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de bază pe anul 2012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Executat componenta mijloace speciale</w:t>
            </w:r>
          </w:p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 xml:space="preserve"> pe anul 2012</w:t>
            </w:r>
          </w:p>
        </w:tc>
      </w:tr>
      <w:tr w:rsidR="00B869F6" w:rsidRPr="0025730F" w:rsidTr="00656151">
        <w:trPr>
          <w:trHeight w:val="1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left="-680"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left="-680"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ro-RO" w:eastAsia="ru-RU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total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la componenta de bază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la</w:t>
            </w:r>
          </w:p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componenta mijloace speciale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executat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cheltuieli  efective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datorii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cheltuieli de casă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cheltuieli  efective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datorii</w:t>
            </w:r>
          </w:p>
        </w:tc>
      </w:tr>
      <w:tr w:rsidR="00B869F6" w:rsidRPr="0025730F" w:rsidTr="00656151">
        <w:trPr>
          <w:trHeight w:val="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left="-680"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left="-680" w:firstLine="709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debitoare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creditoare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debitoare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</w:pPr>
            <w:r w:rsidRPr="0025730F">
              <w:rPr>
                <w:rFonts w:ascii="Times New Roman" w:hAnsi="Times New Roman" w:cs="Times New Roman"/>
                <w:b/>
                <w:sz w:val="12"/>
                <w:szCs w:val="12"/>
                <w:lang w:val="ro-RO" w:eastAsia="ru-RU"/>
              </w:rPr>
              <w:t>creditoare</w:t>
            </w:r>
          </w:p>
        </w:tc>
      </w:tr>
      <w:tr w:rsidR="00B869F6" w:rsidRPr="006D56B7" w:rsidTr="00656151">
        <w:trPr>
          <w:trHeight w:val="3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869F6" w:rsidRPr="00513711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Total, autoritatea publică centrală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247330,9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227423,6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19907,3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222994,4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 w:right="-116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226712,2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2007,1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8001,7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17333,5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17923,3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1254,8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69F6" w:rsidRPr="00513711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</w:pPr>
            <w:r w:rsidRPr="005137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o-RO" w:eastAsia="ru-RU"/>
              </w:rPr>
              <w:t>7881,6</w:t>
            </w:r>
          </w:p>
        </w:tc>
      </w:tr>
      <w:tr w:rsidR="00B869F6" w:rsidRPr="0025730F" w:rsidTr="00656151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Biblioteca Na</w:t>
            </w:r>
            <w:r w:rsidR="007E248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ională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11252,9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9956,0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1296,9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9955,6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9866,4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38,2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605,2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1229,2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1267,3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6,5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49,9</w:t>
            </w:r>
          </w:p>
        </w:tc>
      </w:tr>
      <w:tr w:rsidR="00B869F6" w:rsidRPr="0025730F" w:rsidTr="00656151">
        <w:trPr>
          <w:trHeight w:val="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Biblioteca Na</w:t>
            </w:r>
            <w:r w:rsidR="007E248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ională pentru Copii „Ion Creangă”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2829,5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2809,5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2809,5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2770,3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17,5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1,4</w:t>
            </w:r>
          </w:p>
        </w:tc>
      </w:tr>
      <w:tr w:rsidR="00B869F6" w:rsidRPr="0025730F" w:rsidTr="00656151">
        <w:trPr>
          <w:trHeight w:val="1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Bibliotecile,</w:t>
            </w: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 xml:space="preserve"> total: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87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14082,4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12765,5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1316,9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12765,1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12636,7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45,4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753,1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1247,4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1284,8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6,5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51,3</w:t>
            </w:r>
          </w:p>
        </w:tc>
      </w:tr>
      <w:tr w:rsidR="00B869F6" w:rsidRPr="0025730F" w:rsidTr="00656151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Ponderea din suma totală pe Ministerul Culturii, 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6,6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7,2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0,7</w:t>
            </w:r>
          </w:p>
        </w:tc>
      </w:tr>
      <w:tr w:rsidR="00B869F6" w:rsidRPr="0025730F" w:rsidTr="00656151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Muzeul Na</w:t>
            </w:r>
            <w:r w:rsidR="007E2481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 xml:space="preserve">ional de Arheologie </w:t>
            </w:r>
            <w:r w:rsidR="007E2481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i Istorie a Moldovei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9255,5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6846,1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2409,4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6845,1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6958,1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16,9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397,9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2385,2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2218,2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57,1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sz w:val="14"/>
                <w:szCs w:val="14"/>
                <w:lang w:val="ro-RO" w:eastAsia="ru-RU"/>
              </w:rPr>
              <w:t>13,5</w:t>
            </w:r>
          </w:p>
        </w:tc>
      </w:tr>
      <w:tr w:rsidR="00B869F6" w:rsidRPr="0025730F" w:rsidTr="00656151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Muzeul Na</w:t>
            </w:r>
            <w:r w:rsidR="007E248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ional de  Artă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6575,3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5435,4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1139,9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5434,6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5360,0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146,3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1114,4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1097,8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101,2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36,7</w:t>
            </w:r>
          </w:p>
        </w:tc>
      </w:tr>
      <w:tr w:rsidR="00B869F6" w:rsidRPr="0025730F" w:rsidTr="00656151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Casa-Muzeu „A.S. Pu</w:t>
            </w:r>
            <w:r w:rsidR="007E248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kin”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, mun.Chi</w:t>
            </w:r>
            <w:r w:rsidR="007E248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inău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916,6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871,6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45,0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871,2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903,9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43,8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2,2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o-RO" w:eastAsia="ru-RU"/>
              </w:rPr>
              <w:t>1,0</w:t>
            </w:r>
          </w:p>
        </w:tc>
      </w:tr>
      <w:tr w:rsidR="00B869F6" w:rsidRPr="0025730F" w:rsidTr="00656151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Muzee,</w:t>
            </w: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 xml:space="preserve"> total: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16747,4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13153,1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3594,3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13150,9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13222,0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18,6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585,2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3543,5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3359,8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160,5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o-RO" w:eastAsia="ru-RU"/>
              </w:rPr>
              <w:t>51,2</w:t>
            </w:r>
          </w:p>
        </w:tc>
      </w:tr>
      <w:tr w:rsidR="00B869F6" w:rsidRPr="0025730F" w:rsidTr="00656151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Ponderea din suma totală pe Ministerul Culturii,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-108" w:right="-49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18,7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12,8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F6" w:rsidRPr="0025730F" w:rsidRDefault="00B869F6" w:rsidP="0065615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val="ro-RO" w:eastAsia="ru-RU"/>
              </w:rPr>
              <w:t>0,6</w:t>
            </w:r>
          </w:p>
        </w:tc>
      </w:tr>
    </w:tbl>
    <w:p w:rsidR="00B869F6" w:rsidRPr="0025730F" w:rsidRDefault="00B869F6" w:rsidP="00B869F6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r w:rsidRPr="0025730F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>Sursă:</w:t>
      </w:r>
      <w:r w:rsidRPr="0025730F">
        <w:rPr>
          <w:rFonts w:ascii="Times New Roman" w:hAnsi="Times New Roman" w:cs="Times New Roman"/>
          <w:sz w:val="20"/>
          <w:szCs w:val="20"/>
          <w:lang w:val="ro-RO"/>
        </w:rPr>
        <w:t xml:space="preserve"> Rapoartele bibliotecilor privind executarea cheltuielilor   </w:t>
      </w:r>
    </w:p>
    <w:p w:rsidR="00B869F6" w:rsidRPr="0025730F" w:rsidRDefault="00B869F6" w:rsidP="00B869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Sursele preconizate de la componenta de bază au fost alocate conform planului precizat. Cheltuielile efective n-au depă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it limitele aprobate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cheltuielile de casă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, B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iblioteca 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ională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 xml:space="preserve">, precum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i B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iblioteca 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ională pentru 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opii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66169">
        <w:rPr>
          <w:rFonts w:ascii="Times New Roman" w:hAnsi="Times New Roman" w:cs="Times New Roman"/>
          <w:sz w:val="28"/>
          <w:szCs w:val="28"/>
          <w:lang w:val="ro-RO"/>
        </w:rPr>
        <w:t>„Ion Creangă”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formînd la sfîr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513711">
        <w:rPr>
          <w:rFonts w:ascii="Times New Roman" w:hAnsi="Times New Roman" w:cs="Times New Roman"/>
          <w:sz w:val="28"/>
          <w:szCs w:val="28"/>
          <w:lang w:val="ro-RO"/>
        </w:rPr>
        <w:t>it de an datorii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creditoare în sumă totală de 753,1 mii lei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i, respectiv, datorii debitoare în sumă de 45,4 mii lei. La muzeele supuse auditului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suma datoriilor debito</w:t>
      </w:r>
      <w:r>
        <w:rPr>
          <w:rFonts w:ascii="Times New Roman" w:hAnsi="Times New Roman" w:cs="Times New Roman"/>
          <w:sz w:val="28"/>
          <w:szCs w:val="28"/>
          <w:lang w:val="ro-RO"/>
        </w:rPr>
        <w:t>are a constituit 18,6 mii lei, iar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 celor creditoare – 585,2 mii lei. O situa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analogică s-a constatat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la efectuarea cheltuielilor din contul mijloacelor speciale. Analiza efectuată relevă că în plan general cheltuielile au fost efectuate regulamentar, de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verificarea de către audit a datelor înscrise în conturile de execu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ie </w:t>
      </w:r>
      <w:r w:rsidRPr="00810A11">
        <w:rPr>
          <w:rFonts w:ascii="Times New Roman" w:hAnsi="Times New Roman" w:cs="Times New Roman"/>
          <w:bCs/>
          <w:sz w:val="28"/>
          <w:szCs w:val="28"/>
          <w:lang w:val="ro-RO"/>
        </w:rPr>
        <w:t>pentru anul 2012</w:t>
      </w:r>
      <w:r w:rsidRPr="0025730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denotă unele nereguli la efectuarea cheltuielilor în aspectul clasifica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iei economice, acestea fiind relevate în prezentul Raport.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3.3. Cu privire la regularitatea retribuirii muncii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Întru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asigurarea activită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>Bibliotecii Na</w:t>
      </w:r>
      <w:r w:rsidR="007E2481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>ionale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pentru anul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2012,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Ministerul C</w:t>
      </w:r>
      <w:r>
        <w:rPr>
          <w:rFonts w:ascii="Times New Roman" w:hAnsi="Times New Roman" w:cs="Times New Roman"/>
          <w:sz w:val="28"/>
          <w:szCs w:val="28"/>
          <w:lang w:val="ro-RO"/>
        </w:rPr>
        <w:t>ulturii a aprobat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state de personal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în număr de 267 de unită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i, cu fondul de salarizare de 6443,0 mii lei. Numărul mediu real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de angaja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a constituit 202 persoane (din care 15 persoane aflate în concediu pentru îngrijirea copilului). Ca rezultat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entitatea a înregistrat 65 unită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 de func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ii vacante, inclusiv 4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efi de sec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ii, 26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de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speciali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ti principali, 15 bibliotecari, 20 unită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 de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personal auxiliar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 func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ionari.</w:t>
      </w: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Biblioteca Na</w:t>
      </w:r>
      <w:r w:rsidR="007E2481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ională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a planificat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a solicitat de la Ministerul Finan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elor fondul total de retribuire a muncii </w:t>
      </w:r>
      <w:r>
        <w:rPr>
          <w:rFonts w:ascii="Times New Roman" w:hAnsi="Times New Roman" w:cs="Times New Roman"/>
          <w:sz w:val="28"/>
          <w:szCs w:val="28"/>
          <w:lang w:val="ro-RO"/>
        </w:rPr>
        <w:t>personalului, inclusiv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pentru 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iile vacante</w:t>
      </w:r>
      <w:r>
        <w:rPr>
          <w:rFonts w:ascii="Times New Roman" w:hAnsi="Times New Roman" w:cs="Times New Roman"/>
          <w:sz w:val="28"/>
          <w:szCs w:val="28"/>
          <w:lang w:val="ro-RO"/>
        </w:rPr>
        <w:t>, în mărime de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1936,1 mii lei. Mijloacele aferente 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iilor vacante au fost utilizate neregulamentar pentru achitarea diferitor plă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anume:</w:t>
      </w:r>
    </w:p>
    <w:p w:rsidR="00B869F6" w:rsidRPr="0025730F" w:rsidRDefault="00B869F6" w:rsidP="00B869F6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Nefiind prevăzute în Condi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iile de salarizare a personalului din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iile de cultură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artă,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aprobate prin Hotărîrea Guvernului nr.381 din 13.04.2006</w:t>
      </w:r>
      <w:r w:rsidRPr="0025730F">
        <w:rPr>
          <w:rStyle w:val="a5"/>
          <w:rFonts w:ascii="Times New Roman" w:eastAsia="Malgun Gothic" w:hAnsi="Times New Roman" w:cs="Times New Roman"/>
          <w:sz w:val="28"/>
          <w:szCs w:val="28"/>
          <w:lang w:val="ro-RO" w:eastAsia="ko-KR"/>
        </w:rPr>
        <w:footnoteReference w:id="8"/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  au fost achitate din mijloace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le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financiare aferente func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iilor vacante </w:t>
      </w:r>
      <w:r w:rsidRPr="0051371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sporuri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pentru înaltă eficien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ă, intensitatea muncii în sumă de 756,4 mii lei.</w:t>
      </w:r>
    </w:p>
    <w:p w:rsidR="00B869F6" w:rsidRPr="0025730F" w:rsidRDefault="00B869F6" w:rsidP="00B869F6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Din acee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i sursă, nerespectînd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u-se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pct.7 din Anexa nr.4 la Hotărîrea Guvernului nr.381 din 13.04.2006</w:t>
      </w:r>
      <w:r w:rsidRPr="0025730F">
        <w:rPr>
          <w:rStyle w:val="a5"/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footnoteReference w:id="9"/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, au fost achitate premii în sumă de 95,3 mii lei, cu depă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irea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fondului lunar de salarizare pe an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.</w:t>
      </w:r>
    </w:p>
    <w:p w:rsidR="00B869F6" w:rsidRPr="0025730F" w:rsidRDefault="00B869F6" w:rsidP="00B869F6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nerespectarea pct.4 din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C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ondi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iile de salarizare a personalului din institu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iile de cultură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 artă, aprobate prin Hotărîrea Guvernului nr.381 din 13.04.2006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a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u fost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achitat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e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neregulamentar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în baza atestărilor (evaluărilor) efectuate</w:t>
      </w:r>
      <w:r w:rsidRPr="0025730F">
        <w:rPr>
          <w:sz w:val="28"/>
          <w:szCs w:val="28"/>
          <w:lang w:val="ro-RO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în lunile aprilie, octombrie, decembrie ale anului 2012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plă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suplimentare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în mărime de 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>419,1 m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 lei.   </w:t>
      </w:r>
    </w:p>
    <w:p w:rsidR="00B869F6" w:rsidRPr="00513711" w:rsidRDefault="00B869F6" w:rsidP="00B869F6">
      <w:pPr>
        <w:pStyle w:val="ab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Nerespectîndu-se prevederile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art.30 alin.(3) din Legea cu privire la sistemul de salarizare în sectorul bugetar nr.355 din 23.12.2005</w:t>
      </w:r>
      <w:r>
        <w:rPr>
          <w:rStyle w:val="a5"/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footnoteReference w:id="10"/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,</w:t>
      </w:r>
      <w:r w:rsidRPr="002573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o-RO"/>
        </w:rPr>
        <w:t xml:space="preserve"> </w:t>
      </w:r>
      <w:r w:rsidRPr="0025730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în 22 de cazuri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   s-</w:t>
      </w:r>
      <w:r w:rsidRPr="00513711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au achitat  suplimente, </w:t>
      </w: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pentru executarea unor sarcini suplimentare lucrului de </w:t>
      </w: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lastRenderedPageBreak/>
        <w:t xml:space="preserve">bază, a </w:t>
      </w:r>
      <w:r w:rsidRPr="00513711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>obligaţiilor unor lucrători temporar absenţi, cu depă</w:t>
      </w:r>
      <w:r w:rsidR="007E2481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>ş</w:t>
      </w:r>
      <w:r w:rsidRPr="00513711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irea salariului tarifar, în sumă de 9,8 mii lei. </w:t>
      </w:r>
    </w:p>
    <w:p w:rsidR="00B869F6" w:rsidRPr="0025730F" w:rsidRDefault="00B869F6" w:rsidP="00B869F6">
      <w:pPr>
        <w:pStyle w:val="ab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Biblioteca Na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ională </w:t>
      </w:r>
      <w:r w:rsidRPr="001B4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conform Ordinului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său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din ianuarie 2012, urma să creeze un fond special de retribuire a activită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ilor de cercetare, tehnologizare </w:t>
      </w:r>
      <w:r w:rsidRPr="0025730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în </w:t>
      </w:r>
      <w:r w:rsidRPr="00AE778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mărime de 15% </w:t>
      </w:r>
      <w:r w:rsidRPr="00AE7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din contul mijloacelor</w:t>
      </w:r>
      <w:r w:rsidRPr="00AE778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 extrabugetare </w:t>
      </w:r>
      <w:r w:rsidR="007E2481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>ş</w:t>
      </w:r>
      <w:r w:rsidRPr="00AE778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>i din fondul netitular.</w:t>
      </w:r>
      <w:r w:rsidRPr="0025730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De facto, fondul respectiv n-a fost creat, iar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cu nerespectarea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Condi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iilor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de salarizare a personalului din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iile de cultură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artă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aprobate prin Hotărîrea Guvernului nr.381 din 13.04.2006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la executarea unor proiecte de dezvoltare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modernizare a activită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au fost utilizate din contul mijloacelor aferente 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iilor vacante 95,8 mii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retribuirea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muncii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 4 persoane din cadrul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iei.</w:t>
      </w:r>
    </w:p>
    <w:p w:rsidR="00B869F6" w:rsidRPr="0025730F" w:rsidRDefault="00B869F6" w:rsidP="00B869F6">
      <w:pPr>
        <w:pStyle w:val="ab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03BE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Nedispunînd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de mijloace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suficiente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pentru retribuirea personalului netitular, în anul 2012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cu încălcarea art.58 din Codul muncii</w:t>
      </w:r>
      <w:r w:rsidRPr="0025730F">
        <w:rPr>
          <w:rStyle w:val="a5"/>
          <w:rFonts w:ascii="Times New Roman" w:eastAsia="Malgun Gothic" w:hAnsi="Times New Roman" w:cs="Times New Roman"/>
          <w:sz w:val="28"/>
          <w:szCs w:val="28"/>
          <w:lang w:val="ro-RO" w:eastAsia="ko-KR"/>
        </w:rPr>
        <w:footnoteReference w:id="11"/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, conducerea B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ibliotecii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N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a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ionale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a încheiat 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>cu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53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de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persoane contracte individuale de muncă în lipsa ordinelor,</w:t>
      </w:r>
      <w:r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 xml:space="preserve"> inclusiv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 xml:space="preserve"> cu 32 </w:t>
      </w:r>
      <w:r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 xml:space="preserve">de persoane 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>din afara insti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tu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iei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 cu 21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-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din cadrul entită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ii, utilizînd  464,1 mii lei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i, respectiv, 96,0 mii lei din contul economiei  aferente func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iilor vacante.</w:t>
      </w:r>
    </w:p>
    <w:p w:rsidR="00B869F6" w:rsidRPr="0025730F" w:rsidRDefault="00B869F6" w:rsidP="00B86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D34C4B">
        <w:rPr>
          <w:rStyle w:val="a9"/>
          <w:rFonts w:ascii="Times New Roman" w:hAnsi="Times New Roman" w:cs="Times New Roman"/>
          <w:i/>
          <w:color w:val="FF0000"/>
          <w:sz w:val="28"/>
          <w:szCs w:val="28"/>
          <w:lang w:val="ro-RO"/>
        </w:rPr>
        <w:t xml:space="preserve"> </w:t>
      </w:r>
      <w:r w:rsidRPr="00AE0865">
        <w:rPr>
          <w:rStyle w:val="a9"/>
          <w:rFonts w:ascii="Times New Roman" w:hAnsi="Times New Roman" w:cs="Times New Roman"/>
          <w:i/>
          <w:sz w:val="28"/>
          <w:szCs w:val="28"/>
          <w:lang w:val="ro-RO"/>
        </w:rPr>
        <w:t>Muzeul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 Na</w:t>
      </w:r>
      <w:r w:rsidR="007E2481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ional de Arheologie </w:t>
      </w:r>
      <w:r w:rsidR="007E2481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i Istorie a Moldovei</w:t>
      </w:r>
      <w:r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nerespectînd 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prevederile 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Legii nr.355-XVI din 23.12.2005, 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>a permis personalului cu funcţii de conducere să cumuleze alte func</w:t>
      </w:r>
      <w:r w:rsidR="007E2481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>ii în orele de program. În alte cazuri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,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cuantumul suplimentului de plată pentru cumulare de func</w:t>
      </w:r>
      <w:r w:rsidR="007E2481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>ii a depă</w:t>
      </w:r>
      <w:r w:rsidR="007E2481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>it salariul tarifar pentru func</w:t>
      </w:r>
      <w:r w:rsidR="007E2481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ia cumulată. Ca rezultat, au fost calculate </w:t>
      </w:r>
      <w:r w:rsidR="007E2481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>i achitate neregulamentar plă</w:t>
      </w:r>
      <w:r w:rsidR="007E2481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/>
          <w:sz w:val="28"/>
          <w:szCs w:val="28"/>
          <w:lang w:val="ro-RO" w:eastAsia="ru-RU"/>
        </w:rPr>
        <w:t>i salariale în sumă de 83,0 mii lei.</w:t>
      </w:r>
    </w:p>
    <w:p w:rsidR="00B869F6" w:rsidRPr="0025730F" w:rsidRDefault="00B869F6" w:rsidP="00B869F6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Malgun Gothic" w:hAnsi="Times New Roman" w:cs="Times New Roman"/>
          <w:b/>
          <w:sz w:val="28"/>
          <w:szCs w:val="28"/>
          <w:lang w:val="ro-RO" w:eastAsia="ko-KR"/>
        </w:rPr>
        <w:t>Concluzii: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Managementul neadecvat din partea conducerii Bibliotecii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ionale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controlul ineficient din partea ministerului au condi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ionat efectuarea neregulamentară a plă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ilor în sumă de 1936,1 mii lei din contul mijloacelor </w:t>
      </w:r>
      <w:r w:rsidRPr="0055216E">
        <w:rPr>
          <w:rFonts w:ascii="Times New Roman" w:hAnsi="Times New Roman" w:cs="Times New Roman"/>
          <w:sz w:val="28"/>
          <w:szCs w:val="28"/>
          <w:lang w:val="ro-RO"/>
        </w:rPr>
        <w:t xml:space="preserve">aferente a 65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55216E">
        <w:rPr>
          <w:rFonts w:ascii="Times New Roman" w:hAnsi="Times New Roman" w:cs="Times New Roman"/>
          <w:sz w:val="28"/>
          <w:szCs w:val="28"/>
          <w:lang w:val="ro-RO"/>
        </w:rPr>
        <w:t>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55216E">
        <w:rPr>
          <w:rFonts w:ascii="Times New Roman" w:hAnsi="Times New Roman" w:cs="Times New Roman"/>
          <w:sz w:val="28"/>
          <w:szCs w:val="28"/>
          <w:lang w:val="ro-RO"/>
        </w:rPr>
        <w:t>ii vacante,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inclusiv în scopul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achitării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sporului pentru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înaltă eficien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intensitate a muncii -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în sumă de 756,4 mii lei,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premiilor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-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în sumă de 95,3 mii lei, plă</w:t>
      </w:r>
      <w:r w:rsidR="007E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ilor în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baza unor atestări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Pr="0025730F">
        <w:rPr>
          <w:rFonts w:ascii="Times New Roman" w:eastAsia="MS Mincho" w:hAnsi="Times New Roman" w:cs="Times New Roman"/>
          <w:sz w:val="28"/>
          <w:szCs w:val="28"/>
          <w:lang w:val="ro-RO" w:eastAsia="ja-JP"/>
        </w:rPr>
        <w:t>419,1 m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 lei, </w:t>
      </w:r>
      <w:r w:rsidRPr="0025730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suplimentelor </w:t>
      </w:r>
      <w:r w:rsidRPr="0025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pentru executarea </w:t>
      </w:r>
      <w:r w:rsidRPr="0025730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obligaţiilor unor lucrători temporar absenţi </w:t>
      </w:r>
      <w:r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- </w:t>
      </w:r>
      <w:r w:rsidRPr="0025730F">
        <w:rPr>
          <w:rFonts w:ascii="Times New Roman CE" w:eastAsia="Times New Roman" w:hAnsi="Times New Roman CE" w:cs="Times New Roman CE"/>
          <w:color w:val="000000"/>
          <w:sz w:val="28"/>
          <w:szCs w:val="28"/>
          <w:lang w:val="ro-RO"/>
        </w:rPr>
        <w:t xml:space="preserve">în sumă de 9,8 mii lei,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plă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ilor diferitor persoane încadrate în proiectele de dezvoltare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 modernizare a activită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ii institu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iei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-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în sumă de 95,4 mii lei, precum </w:t>
      </w:r>
      <w:r w:rsidR="007E2481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i în baza unor contracte de muncă 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- 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în sumă </w:t>
      </w:r>
      <w:r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totală de 560,</w:t>
      </w:r>
      <w:r w:rsidRPr="0055216E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1 mii lei</w:t>
      </w:r>
      <w:r w:rsidRPr="009903BE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>.</w:t>
      </w: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  </w:t>
      </w: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Malgun Gothic" w:hAnsi="Times New Roman" w:cs="Times New Roman"/>
          <w:sz w:val="28"/>
          <w:szCs w:val="28"/>
          <w:lang w:val="ro-RO" w:eastAsia="ko-KR"/>
        </w:rPr>
        <w:t xml:space="preserve">Managementul irelevant din cadrul </w:t>
      </w: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 xml:space="preserve">Muzeului 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Naţional de Arheologie </w:t>
      </w:r>
      <w:r w:rsidR="007E2481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i Istorie a Moldovei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Pr="00AE778F">
        <w:rPr>
          <w:rFonts w:ascii="Times New Roman" w:hAnsi="Times New Roman" w:cs="Times New Roman"/>
          <w:sz w:val="28"/>
          <w:szCs w:val="28"/>
          <w:lang w:val="ro-RO"/>
        </w:rPr>
        <w:t>condi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E778F">
        <w:rPr>
          <w:rFonts w:ascii="Times New Roman" w:hAnsi="Times New Roman" w:cs="Times New Roman"/>
          <w:sz w:val="28"/>
          <w:szCs w:val="28"/>
          <w:lang w:val="ro-RO"/>
        </w:rPr>
        <w:t xml:space="preserve">ionat </w:t>
      </w:r>
      <w:r w:rsidRPr="00AE778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achitarea neregulamentară a </w:t>
      </w:r>
      <w:r w:rsidRPr="00AE778F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suplimentelor</w:t>
      </w:r>
      <w:r w:rsidRPr="0025730F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 pentru cumularea func</w:t>
      </w:r>
      <w:r w:rsidR="007E2481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>iilor personalului de conducere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sumă de 83,0 mii lei.</w:t>
      </w: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Notă: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Prin O</w:t>
      </w:r>
      <w:r w:rsidRPr="0025730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rdinul </w:t>
      </w:r>
      <w:r w:rsidRPr="00AE778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conducerii</w:t>
      </w:r>
      <w:r w:rsidRPr="0025730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Bibliotecii Na</w:t>
      </w:r>
      <w:r w:rsidR="007E248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ionale nr.45 din 11.03.2013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,</w:t>
      </w:r>
      <w:r w:rsidRPr="0025730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au fost abrogate contractele de muncă cu persoanele  din afara schemei de încadrare.</w:t>
      </w: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B869F6" w:rsidRPr="0025730F" w:rsidRDefault="00B869F6" w:rsidP="00B869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>Recomandări Ministerului Culturii: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</w:pP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 xml:space="preserve">2. 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Să analizeze situa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ia creată privind modul în care au fost gestionate mijloacele alocate pentru remunerarea personalului B</w:t>
      </w:r>
      <w:r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 xml:space="preserve">ibliotecii 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N</w:t>
      </w:r>
      <w:r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a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ţ</w:t>
      </w:r>
      <w:r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ionale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 xml:space="preserve"> 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 xml:space="preserve">i să 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lastRenderedPageBreak/>
        <w:t>revizuiască statele de personal ale entită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ii reie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ind din necesită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ile func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 xml:space="preserve">ionale 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i principiile de activitate ale institu</w:t>
      </w:r>
      <w:r w:rsidR="007E2481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i/>
          <w:sz w:val="28"/>
          <w:szCs w:val="28"/>
          <w:lang w:val="ro-RO" w:eastAsia="ko-KR"/>
        </w:rPr>
        <w:t xml:space="preserve">iei.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i/>
          <w:sz w:val="16"/>
          <w:szCs w:val="16"/>
          <w:lang w:val="ro-RO" w:eastAsia="ko-KR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</w:pP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>Recomandări conducerii Bibliotecii Na</w:t>
      </w:r>
      <w:r w:rsidR="007E2481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>ţ</w:t>
      </w: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 xml:space="preserve">ionale </w:t>
      </w:r>
      <w:r w:rsidR="007E2481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>ş</w:t>
      </w: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 xml:space="preserve">i a Muzeului 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Naţional de Arheologie </w:t>
      </w:r>
      <w:r w:rsidR="007E2481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>i Istorie a Moldovei: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</w:pPr>
      <w:r w:rsidRPr="0025730F">
        <w:rPr>
          <w:rStyle w:val="a9"/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3. </w:t>
      </w:r>
      <w:r w:rsidRPr="0025730F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 xml:space="preserve">Să întreprindă măsuri adecvate </w:t>
      </w:r>
      <w:r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 xml:space="preserve">pentru înlăturarea încălcărilor </w:t>
      </w:r>
      <w:r w:rsidR="007E2481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>ş</w:t>
      </w:r>
      <w:r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>i deficien</w:t>
      </w:r>
      <w:r w:rsidR="007E2481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>ţ</w:t>
      </w:r>
      <w:r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>elor constatate</w:t>
      </w:r>
      <w:r w:rsidRPr="0025730F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lang w:val="ro-RO"/>
        </w:rPr>
        <w:t xml:space="preserve"> de audit.</w:t>
      </w:r>
      <w:r w:rsidRPr="0025730F">
        <w:rPr>
          <w:rFonts w:ascii="Times New Roman" w:eastAsia="Malgun Gothic" w:hAnsi="Times New Roman" w:cs="Times New Roman"/>
          <w:b/>
          <w:i/>
          <w:sz w:val="28"/>
          <w:szCs w:val="28"/>
          <w:lang w:val="ro-RO" w:eastAsia="ko-KR"/>
        </w:rPr>
        <w:t xml:space="preserve"> </w:t>
      </w:r>
    </w:p>
    <w:p w:rsidR="00B869F6" w:rsidRPr="0025730F" w:rsidRDefault="00B869F6" w:rsidP="00B869F6">
      <w:pPr>
        <w:shd w:val="clear" w:color="auto" w:fill="FFFFFF"/>
        <w:tabs>
          <w:tab w:val="left" w:pos="442"/>
        </w:tabs>
        <w:spacing w:after="0" w:line="240" w:lineRule="auto"/>
        <w:ind w:right="-56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869F6" w:rsidRPr="00AE778F" w:rsidRDefault="00B869F6" w:rsidP="00B869F6">
      <w:pPr>
        <w:shd w:val="clear" w:color="auto" w:fill="FFFFFF"/>
        <w:tabs>
          <w:tab w:val="left" w:pos="442"/>
        </w:tabs>
        <w:spacing w:after="0" w:line="240" w:lineRule="auto"/>
        <w:ind w:right="-56" w:firstLine="709"/>
        <w:jc w:val="both"/>
        <w:rPr>
          <w:rFonts w:eastAsia="Malgun Gothic"/>
          <w:sz w:val="28"/>
          <w:szCs w:val="28"/>
          <w:lang w:val="ro-RO" w:eastAsia="ko-KR"/>
        </w:rPr>
      </w:pPr>
      <w:r w:rsidRPr="00AE778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3.4. Cu privire la regularitatea executării veniturilor 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ş</w:t>
      </w:r>
      <w:r w:rsidRPr="00AE778F">
        <w:rPr>
          <w:rFonts w:ascii="Times New Roman" w:hAnsi="Times New Roman" w:cs="Times New Roman"/>
          <w:b/>
          <w:i/>
          <w:sz w:val="28"/>
          <w:szCs w:val="28"/>
          <w:lang w:val="ro-RO"/>
        </w:rPr>
        <w:t>i cheltuielilor din mijloace speciale</w:t>
      </w:r>
    </w:p>
    <w:p w:rsidR="00B869F6" w:rsidRPr="00AE778F" w:rsidRDefault="00B869F6" w:rsidP="00B869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AE778F">
        <w:rPr>
          <w:sz w:val="28"/>
          <w:szCs w:val="28"/>
          <w:lang w:val="ro-RO"/>
        </w:rPr>
        <w:t>Pe</w:t>
      </w:r>
      <w:r w:rsidRPr="00AE778F">
        <w:rPr>
          <w:rFonts w:eastAsia="PMingLiU"/>
          <w:sz w:val="28"/>
          <w:szCs w:val="28"/>
          <w:lang w:val="ro-RO"/>
        </w:rPr>
        <w:t xml:space="preserve"> anul 2012, Bibliotecile Na</w:t>
      </w:r>
      <w:r w:rsidR="007E2481">
        <w:rPr>
          <w:rFonts w:eastAsia="PMingLiU"/>
          <w:sz w:val="28"/>
          <w:szCs w:val="28"/>
          <w:lang w:val="ro-RO"/>
        </w:rPr>
        <w:t>ţ</w:t>
      </w:r>
      <w:r w:rsidRPr="00AE778F">
        <w:rPr>
          <w:rFonts w:eastAsia="PMingLiU"/>
          <w:sz w:val="28"/>
          <w:szCs w:val="28"/>
          <w:lang w:val="ro-RO"/>
        </w:rPr>
        <w:t>ionale au preconizat venituri de la darea în locaţiune a bunurilor imobile aflate la balanţă în sumă de 1210,5 mii lei, fiind încasate 1315,1 mii lei</w:t>
      </w:r>
      <w:r w:rsidRPr="00AE778F">
        <w:rPr>
          <w:sz w:val="28"/>
          <w:szCs w:val="28"/>
          <w:lang w:val="ro-RO"/>
        </w:rPr>
        <w:t>. Muzeele supuse auditului au încasat venituri din darea în loca</w:t>
      </w:r>
      <w:r w:rsidR="007E2481">
        <w:rPr>
          <w:sz w:val="28"/>
          <w:szCs w:val="28"/>
          <w:lang w:val="ro-RO"/>
        </w:rPr>
        <w:t>ţ</w:t>
      </w:r>
      <w:r w:rsidRPr="00AE778F">
        <w:rPr>
          <w:sz w:val="28"/>
          <w:szCs w:val="28"/>
          <w:lang w:val="ro-RO"/>
        </w:rPr>
        <w:t xml:space="preserve">iune a imobilelor </w:t>
      </w:r>
      <w:r w:rsidR="007E2481">
        <w:rPr>
          <w:sz w:val="28"/>
          <w:szCs w:val="28"/>
          <w:lang w:val="ro-RO"/>
        </w:rPr>
        <w:t>ş</w:t>
      </w:r>
      <w:r w:rsidRPr="00AE778F">
        <w:rPr>
          <w:sz w:val="28"/>
          <w:szCs w:val="28"/>
          <w:lang w:val="ro-RO"/>
        </w:rPr>
        <w:t>i acordarea serviciilor cu plată în sumă de 3540,3 mii lei, fa</w:t>
      </w:r>
      <w:r w:rsidR="007E2481">
        <w:rPr>
          <w:sz w:val="28"/>
          <w:szCs w:val="28"/>
          <w:lang w:val="ro-RO"/>
        </w:rPr>
        <w:t>ţ</w:t>
      </w:r>
      <w:r w:rsidRPr="00AE778F">
        <w:rPr>
          <w:sz w:val="28"/>
          <w:szCs w:val="28"/>
          <w:lang w:val="ro-RO"/>
        </w:rPr>
        <w:t>ă de  3493,1 mii lei preconizate.</w:t>
      </w:r>
    </w:p>
    <w:p w:rsidR="00B869F6" w:rsidRPr="0025730F" w:rsidRDefault="00B869F6" w:rsidP="00B869F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o-RO"/>
        </w:rPr>
      </w:pPr>
      <w:r w:rsidRPr="00AE778F">
        <w:rPr>
          <w:rFonts w:ascii="Times New Roman" w:hAnsi="Times New Roman" w:cs="Times New Roman"/>
          <w:sz w:val="28"/>
          <w:szCs w:val="28"/>
          <w:lang w:val="ro-RO"/>
        </w:rPr>
        <w:t>Situa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E778F">
        <w:rPr>
          <w:rFonts w:ascii="Times New Roman" w:hAnsi="Times New Roman" w:cs="Times New Roman"/>
          <w:sz w:val="28"/>
          <w:szCs w:val="28"/>
          <w:lang w:val="ro-RO"/>
        </w:rPr>
        <w:t>ia privind</w:t>
      </w:r>
      <w:r w:rsidRPr="00AE778F">
        <w:rPr>
          <w:sz w:val="28"/>
          <w:szCs w:val="28"/>
          <w:lang w:val="ro-RO"/>
        </w:rPr>
        <w:t xml:space="preserve"> </w:t>
      </w:r>
      <w:r w:rsidRPr="00AE778F">
        <w:rPr>
          <w:rFonts w:ascii="Times New Roman" w:hAnsi="Times New Roman"/>
          <w:sz w:val="28"/>
          <w:szCs w:val="28"/>
          <w:lang w:val="ro-RO"/>
        </w:rPr>
        <w:t>executarea veniturilor din mijloace speciale în anul 2012 de către  entită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AE778F">
        <w:rPr>
          <w:rFonts w:ascii="Times New Roman" w:hAnsi="Times New Roman"/>
          <w:sz w:val="28"/>
          <w:szCs w:val="28"/>
          <w:lang w:val="ro-RO"/>
        </w:rPr>
        <w:t>ile supuse auditului se prezintă în Tabelul nr.2</w:t>
      </w:r>
      <w:r w:rsidRPr="00AE778F">
        <w:rPr>
          <w:rFonts w:ascii="Times New Roman" w:hAnsi="Times New Roman"/>
          <w:b/>
          <w:sz w:val="24"/>
          <w:szCs w:val="24"/>
          <w:lang w:val="ro-RO"/>
        </w:rPr>
        <w:t>.</w:t>
      </w:r>
      <w:r w:rsidRPr="0025730F">
        <w:rPr>
          <w:rFonts w:ascii="Times New Roman" w:hAnsi="Times New Roman"/>
          <w:b/>
          <w:sz w:val="24"/>
          <w:szCs w:val="24"/>
          <w:lang w:val="ro-RO"/>
        </w:rPr>
        <w:t xml:space="preserve">             </w:t>
      </w: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30F">
        <w:rPr>
          <w:b/>
          <w:lang w:val="ro-RO"/>
        </w:rPr>
        <w:t xml:space="preserve"> </w:t>
      </w:r>
      <w:r w:rsidRPr="002573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Tabelul nr.2 </w:t>
      </w: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5730F">
        <w:rPr>
          <w:rFonts w:ascii="Times New Roman" w:hAnsi="Times New Roman" w:cs="Times New Roman"/>
          <w:i/>
          <w:sz w:val="24"/>
          <w:szCs w:val="24"/>
          <w:lang w:val="ro-RO"/>
        </w:rPr>
        <w:t>(mii lei)</w:t>
      </w:r>
    </w:p>
    <w:tbl>
      <w:tblPr>
        <w:tblW w:w="8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84"/>
        <w:gridCol w:w="1234"/>
      </w:tblGrid>
      <w:tr w:rsidR="00B869F6" w:rsidRPr="0025730F" w:rsidTr="00656151">
        <w:trPr>
          <w:trHeight w:val="231"/>
        </w:trPr>
        <w:tc>
          <w:tcPr>
            <w:tcW w:w="4536" w:type="dxa"/>
            <w:vMerge w:val="restart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institu</w:t>
            </w:r>
            <w:r w:rsidR="007E24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</w:t>
            </w:r>
            <w:r w:rsidRPr="002573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iei</w:t>
            </w:r>
          </w:p>
        </w:tc>
        <w:tc>
          <w:tcPr>
            <w:tcW w:w="4419" w:type="dxa"/>
            <w:gridSpan w:val="3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2012</w:t>
            </w:r>
          </w:p>
        </w:tc>
      </w:tr>
      <w:tr w:rsidR="00B869F6" w:rsidRPr="0025730F" w:rsidTr="00656151">
        <w:trPr>
          <w:trHeight w:val="231"/>
        </w:trPr>
        <w:tc>
          <w:tcPr>
            <w:tcW w:w="4536" w:type="dxa"/>
            <w:vMerge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Precizat</w:t>
            </w:r>
          </w:p>
        </w:tc>
        <w:tc>
          <w:tcPr>
            <w:tcW w:w="1484" w:type="dxa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Executat</w:t>
            </w:r>
          </w:p>
        </w:tc>
        <w:tc>
          <w:tcPr>
            <w:tcW w:w="1234" w:type="dxa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Efectiv</w:t>
            </w:r>
          </w:p>
        </w:tc>
      </w:tr>
      <w:tr w:rsidR="00B869F6" w:rsidRPr="0025730F" w:rsidTr="00656151">
        <w:trPr>
          <w:trHeight w:val="228"/>
        </w:trPr>
        <w:tc>
          <w:tcPr>
            <w:tcW w:w="4536" w:type="dxa"/>
            <w:vAlign w:val="bottom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5730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Muzeul Na</w:t>
            </w:r>
            <w:r w:rsidR="007E248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ional de Arheologie </w:t>
            </w:r>
            <w:r w:rsidR="007E248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 Istorie a Moldovei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2331,8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2407,9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2389,4</w:t>
            </w:r>
          </w:p>
        </w:tc>
      </w:tr>
      <w:tr w:rsidR="00B869F6" w:rsidRPr="0025730F" w:rsidTr="00656151">
        <w:trPr>
          <w:trHeight w:val="231"/>
        </w:trPr>
        <w:tc>
          <w:tcPr>
            <w:tcW w:w="4536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Muzeul Na</w:t>
            </w:r>
            <w:r w:rsidR="007E2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ional de Artă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1116,3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1087,4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1095,5</w:t>
            </w:r>
          </w:p>
        </w:tc>
      </w:tr>
      <w:tr w:rsidR="00B869F6" w:rsidRPr="0025730F" w:rsidTr="00656151">
        <w:trPr>
          <w:trHeight w:val="231"/>
        </w:trPr>
        <w:tc>
          <w:tcPr>
            <w:tcW w:w="4536" w:type="dxa"/>
            <w:vAlign w:val="bottom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Casa-Muzeu „A.S. Pu</w:t>
            </w:r>
            <w:r w:rsidR="007E2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kin”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 mun.Chi</w:t>
            </w:r>
            <w:r w:rsidR="007E2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inău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45,0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45,0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45,0</w:t>
            </w:r>
          </w:p>
        </w:tc>
      </w:tr>
      <w:tr w:rsidR="00B869F6" w:rsidRPr="0025730F" w:rsidTr="00656151">
        <w:trPr>
          <w:trHeight w:val="231"/>
        </w:trPr>
        <w:tc>
          <w:tcPr>
            <w:tcW w:w="4536" w:type="dxa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muzee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3493,1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3540,3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3529,9</w:t>
            </w:r>
          </w:p>
        </w:tc>
      </w:tr>
      <w:tr w:rsidR="00B869F6" w:rsidRPr="0025730F" w:rsidTr="00656151">
        <w:trPr>
          <w:trHeight w:val="74"/>
        </w:trPr>
        <w:tc>
          <w:tcPr>
            <w:tcW w:w="4536" w:type="dxa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Biblioteca Na</w:t>
            </w:r>
            <w:r w:rsidR="007E2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ională 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1190,5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1296,2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1219,3</w:t>
            </w:r>
          </w:p>
        </w:tc>
      </w:tr>
      <w:tr w:rsidR="00B869F6" w:rsidRPr="0025730F" w:rsidTr="00656151">
        <w:trPr>
          <w:trHeight w:val="205"/>
        </w:trPr>
        <w:tc>
          <w:tcPr>
            <w:tcW w:w="4536" w:type="dxa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Biblioteca Na</w:t>
            </w:r>
            <w:r w:rsidR="007E2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ională pentru Copii „Ion Creangă”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20,0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19,1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19,4</w:t>
            </w:r>
          </w:p>
        </w:tc>
      </w:tr>
      <w:tr w:rsidR="00B869F6" w:rsidRPr="0025730F" w:rsidTr="00656151">
        <w:trPr>
          <w:trHeight w:val="243"/>
        </w:trPr>
        <w:tc>
          <w:tcPr>
            <w:tcW w:w="4536" w:type="dxa"/>
          </w:tcPr>
          <w:p w:rsidR="00B869F6" w:rsidRPr="0025730F" w:rsidRDefault="00B869F6" w:rsidP="00656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biblioteci</w:t>
            </w:r>
          </w:p>
        </w:tc>
        <w:tc>
          <w:tcPr>
            <w:tcW w:w="170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1210,5</w:t>
            </w:r>
          </w:p>
        </w:tc>
        <w:tc>
          <w:tcPr>
            <w:tcW w:w="148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1315,1</w:t>
            </w:r>
          </w:p>
        </w:tc>
        <w:tc>
          <w:tcPr>
            <w:tcW w:w="1234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1238,7</w:t>
            </w:r>
          </w:p>
        </w:tc>
      </w:tr>
    </w:tbl>
    <w:p w:rsidR="00B869F6" w:rsidRPr="0025730F" w:rsidRDefault="00B869F6" w:rsidP="00B869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25730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25730F">
        <w:rPr>
          <w:rFonts w:ascii="Times New Roman" w:hAnsi="Times New Roman" w:cs="Times New Roman"/>
          <w:b/>
          <w:i/>
          <w:sz w:val="20"/>
          <w:szCs w:val="20"/>
          <w:lang w:val="ro-RO"/>
        </w:rPr>
        <w:t>Sursă:</w:t>
      </w:r>
      <w:r w:rsidRPr="0025730F">
        <w:rPr>
          <w:rFonts w:ascii="Times New Roman" w:hAnsi="Times New Roman" w:cs="Times New Roman"/>
          <w:sz w:val="20"/>
          <w:szCs w:val="20"/>
          <w:lang w:val="ro-RO"/>
        </w:rPr>
        <w:t xml:space="preserve"> Rapoartele privind încasarea </w:t>
      </w:r>
      <w:r w:rsidR="007E2481">
        <w:rPr>
          <w:rFonts w:ascii="Times New Roman" w:hAnsi="Times New Roman" w:cs="Times New Roman"/>
          <w:sz w:val="20"/>
          <w:szCs w:val="20"/>
          <w:lang w:val="ro-RO"/>
        </w:rPr>
        <w:t>ş</w:t>
      </w:r>
      <w:r w:rsidRPr="0025730F">
        <w:rPr>
          <w:rFonts w:ascii="Times New Roman" w:hAnsi="Times New Roman" w:cs="Times New Roman"/>
          <w:sz w:val="20"/>
          <w:szCs w:val="20"/>
          <w:lang w:val="ro-RO"/>
        </w:rPr>
        <w:t>i utilizarea  mijloacelor speciale</w:t>
      </w:r>
    </w:p>
    <w:p w:rsidR="00B869F6" w:rsidRPr="0025730F" w:rsidRDefault="00B869F6" w:rsidP="00B869F6">
      <w:pPr>
        <w:pStyle w:val="a7"/>
        <w:spacing w:before="0" w:beforeAutospacing="0" w:after="0" w:afterAutospacing="0"/>
        <w:ind w:firstLine="709"/>
        <w:contextualSpacing/>
        <w:jc w:val="both"/>
        <w:rPr>
          <w:sz w:val="16"/>
          <w:szCs w:val="16"/>
          <w:lang w:val="ro-RO"/>
        </w:rPr>
      </w:pPr>
    </w:p>
    <w:p w:rsidR="00B869F6" w:rsidRPr="00C80B67" w:rsidRDefault="00B869F6" w:rsidP="00B869F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o-RO"/>
        </w:rPr>
      </w:pPr>
      <w:r w:rsidRPr="0025730F">
        <w:rPr>
          <w:sz w:val="28"/>
          <w:szCs w:val="28"/>
          <w:lang w:val="ro-RO"/>
        </w:rPr>
        <w:t>Se denotă că atît Bibliotecile Na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ionale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cît 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>m</w:t>
      </w:r>
      <w:r w:rsidRPr="0025730F">
        <w:rPr>
          <w:sz w:val="28"/>
          <w:szCs w:val="28"/>
          <w:lang w:val="ro-RO"/>
        </w:rPr>
        <w:t>uzeele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la componenta mijloace speciale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au </w:t>
      </w:r>
      <w:r w:rsidRPr="00AE778F">
        <w:rPr>
          <w:sz w:val="28"/>
          <w:szCs w:val="28"/>
          <w:lang w:val="ro-RO"/>
        </w:rPr>
        <w:t>realizat</w:t>
      </w:r>
      <w:r w:rsidRPr="0025730F">
        <w:rPr>
          <w:sz w:val="28"/>
          <w:szCs w:val="28"/>
          <w:lang w:val="ro-RO"/>
        </w:rPr>
        <w:t xml:space="preserve"> venituri 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i au efectuat cheltuieli în limita celor prognozate, totodată</w:t>
      </w:r>
      <w:r w:rsidRPr="0025730F">
        <w:rPr>
          <w:i/>
          <w:sz w:val="28"/>
          <w:szCs w:val="28"/>
          <w:lang w:val="ro-RO"/>
        </w:rPr>
        <w:t xml:space="preserve"> </w:t>
      </w:r>
      <w:r w:rsidRPr="0025730F">
        <w:rPr>
          <w:sz w:val="28"/>
          <w:szCs w:val="28"/>
          <w:lang w:val="ro-RO"/>
        </w:rPr>
        <w:t xml:space="preserve">auditul constatînd nerespectarea cadrului normativ de către </w:t>
      </w:r>
      <w:r w:rsidRPr="00C80B67">
        <w:rPr>
          <w:sz w:val="28"/>
          <w:szCs w:val="28"/>
          <w:lang w:val="ro-RO"/>
        </w:rPr>
        <w:t>muzee la capitolul darea în loca</w:t>
      </w:r>
      <w:r w:rsidR="007E2481">
        <w:rPr>
          <w:sz w:val="28"/>
          <w:szCs w:val="28"/>
          <w:lang w:val="ro-RO"/>
        </w:rPr>
        <w:t>ţ</w:t>
      </w:r>
      <w:r w:rsidRPr="00C80B67">
        <w:rPr>
          <w:sz w:val="28"/>
          <w:szCs w:val="28"/>
          <w:lang w:val="ro-RO"/>
        </w:rPr>
        <w:t>iune a imobilelor, după cum urmează:</w:t>
      </w:r>
    </w:p>
    <w:p w:rsidR="00B869F6" w:rsidRPr="00F14D4A" w:rsidRDefault="00B869F6" w:rsidP="00B869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0B67">
        <w:rPr>
          <w:rFonts w:ascii="Times New Roman" w:hAnsi="Times New Roman" w:cs="Times New Roman"/>
          <w:sz w:val="28"/>
          <w:szCs w:val="28"/>
          <w:lang w:val="ro-RO"/>
        </w:rPr>
        <w:t>toate muzeele supuse auditului n-au respectat termenul de dare în loca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sz w:val="28"/>
          <w:szCs w:val="28"/>
          <w:lang w:val="ro-RO"/>
        </w:rPr>
        <w:t>iune,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 care, conform prevederilor legale</w:t>
      </w:r>
      <w:r w:rsidRPr="00F14D4A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12"/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>, nu poate depă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>i un an, de facto, contractele de loca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>iune fiind încheiate pe un termen de 3-5 ani;</w:t>
      </w:r>
    </w:p>
    <w:p w:rsidR="00B869F6" w:rsidRPr="00F14D4A" w:rsidRDefault="00B869F6" w:rsidP="00B869F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nu s-a </w:t>
      </w:r>
      <w:r w:rsidRPr="00F14D4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stabilit 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procedura de selectare </w:t>
      </w:r>
      <w:r w:rsidRPr="001B4A58">
        <w:rPr>
          <w:rFonts w:ascii="Times New Roman" w:hAnsi="Times New Roman" w:cs="Times New Roman"/>
          <w:sz w:val="28"/>
          <w:szCs w:val="28"/>
          <w:lang w:val="ro-RO"/>
        </w:rPr>
        <w:t>a locatarilor,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 fapt care urma a fi indicat în acordul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dare în 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>locaţiune;</w:t>
      </w:r>
      <w:r w:rsidRPr="00F14D4A">
        <w:rPr>
          <w:sz w:val="28"/>
          <w:szCs w:val="28"/>
          <w:lang w:val="ro-RO"/>
        </w:rPr>
        <w:t xml:space="preserve"> </w:t>
      </w:r>
    </w:p>
    <w:p w:rsidR="00B869F6" w:rsidRPr="0025730F" w:rsidRDefault="00B869F6" w:rsidP="00B869F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lipsesc actele de primire-predare a bunurilor închiriate, iar cele prezentate nu sînt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i complete: în unele nu se indică locul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14D4A">
        <w:rPr>
          <w:rFonts w:ascii="Times New Roman" w:hAnsi="Times New Roman" w:cs="Times New Roman"/>
          <w:sz w:val="28"/>
          <w:szCs w:val="28"/>
          <w:lang w:val="ro-RO"/>
        </w:rPr>
        <w:t xml:space="preserve">i data întocmirii actului, bunurile transmise, starea lor, numărul cadastral, valoarea iniţială de bilanţ, uzura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contabilă, valoarea reziduală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alte date,  numărul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data încheierii contractului de locaţiune, conform căruia se efectuează predarea-primirea în locaţiune a bunurilor, termenul locaţiunii;</w:t>
      </w:r>
    </w:p>
    <w:p w:rsidR="00B869F6" w:rsidRPr="006932CA" w:rsidRDefault="00B869F6" w:rsidP="00B869F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Muzeul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ional de Artă,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 xml:space="preserve"> în contractele de locaţiune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 xml:space="preserve"> n-a stipulat scopul folosirii bunurilor închiriate, iar cu nerespectarea prevederilor legale</w:t>
      </w:r>
      <w:r w:rsidRPr="006932CA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13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>a diminuat tariful de bază pentru c</w:t>
      </w:r>
      <w:r>
        <w:rPr>
          <w:rFonts w:ascii="Times New Roman" w:hAnsi="Times New Roman" w:cs="Times New Roman"/>
          <w:sz w:val="28"/>
          <w:szCs w:val="28"/>
          <w:lang w:val="ro-RO"/>
        </w:rPr>
        <w:t>hiria anuală a 1m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 xml:space="preserve"> de spa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>iu, ca rezultat fiind gener</w:t>
      </w:r>
      <w:r>
        <w:rPr>
          <w:rFonts w:ascii="Times New Roman" w:hAnsi="Times New Roman" w:cs="Times New Roman"/>
          <w:sz w:val="28"/>
          <w:szCs w:val="28"/>
          <w:lang w:val="ro-RO"/>
        </w:rPr>
        <w:t>ată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 xml:space="preserve"> în anul 2012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neob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inerea</w:t>
      </w:r>
      <w:r w:rsidRPr="006932CA">
        <w:rPr>
          <w:rFonts w:ascii="Times New Roman" w:hAnsi="Times New Roman" w:cs="Times New Roman"/>
          <w:sz w:val="28"/>
          <w:szCs w:val="28"/>
          <w:lang w:val="ro-RO"/>
        </w:rPr>
        <w:t xml:space="preserve"> veniturilor în sumă de 30,5 mii lei.</w:t>
      </w:r>
    </w:p>
    <w:p w:rsidR="00B869F6" w:rsidRPr="0025730F" w:rsidRDefault="00B869F6" w:rsidP="00B869F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  <w:r w:rsidRPr="0025730F">
        <w:rPr>
          <w:i/>
          <w:sz w:val="28"/>
          <w:szCs w:val="28"/>
          <w:lang w:val="ro-RO"/>
        </w:rPr>
        <w:t>Biblioteca Na</w:t>
      </w:r>
      <w:r w:rsidR="007E2481">
        <w:rPr>
          <w:i/>
          <w:sz w:val="28"/>
          <w:szCs w:val="28"/>
          <w:lang w:val="ro-RO"/>
        </w:rPr>
        <w:t>ţ</w:t>
      </w:r>
      <w:r w:rsidRPr="0025730F">
        <w:rPr>
          <w:i/>
          <w:sz w:val="28"/>
          <w:szCs w:val="28"/>
          <w:lang w:val="ro-RO"/>
        </w:rPr>
        <w:t xml:space="preserve">ională nu a asigurat </w:t>
      </w:r>
      <w:r w:rsidRPr="0025730F">
        <w:rPr>
          <w:rFonts w:eastAsia="PMingLiU"/>
          <w:i/>
          <w:sz w:val="28"/>
          <w:szCs w:val="28"/>
          <w:lang w:val="ro-RO"/>
        </w:rPr>
        <w:t>reluarea în termenul stabilit de către Consiliul de administra</w:t>
      </w:r>
      <w:r w:rsidR="007E2481">
        <w:rPr>
          <w:rFonts w:eastAsia="PMingLiU"/>
          <w:i/>
          <w:sz w:val="28"/>
          <w:szCs w:val="28"/>
          <w:lang w:val="ro-RO"/>
        </w:rPr>
        <w:t>ţ</w:t>
      </w:r>
      <w:r w:rsidRPr="0025730F">
        <w:rPr>
          <w:rFonts w:eastAsia="PMingLiU"/>
          <w:i/>
          <w:sz w:val="28"/>
          <w:szCs w:val="28"/>
          <w:lang w:val="ro-RO"/>
        </w:rPr>
        <w:t>ie a procedurilor de î</w:t>
      </w:r>
      <w:r w:rsidRPr="0025730F">
        <w:rPr>
          <w:i/>
          <w:sz w:val="28"/>
          <w:szCs w:val="28"/>
          <w:lang w:val="ro-RO"/>
        </w:rPr>
        <w:t>ncasare a datoriilor aferente contractelor de loca</w:t>
      </w:r>
      <w:r w:rsidR="007E2481">
        <w:rPr>
          <w:i/>
          <w:sz w:val="28"/>
          <w:szCs w:val="28"/>
          <w:lang w:val="ro-RO"/>
        </w:rPr>
        <w:t>ţ</w:t>
      </w:r>
      <w:r w:rsidRPr="0025730F">
        <w:rPr>
          <w:i/>
          <w:sz w:val="28"/>
          <w:szCs w:val="28"/>
          <w:lang w:val="ro-RO"/>
        </w:rPr>
        <w:t xml:space="preserve">iune </w:t>
      </w:r>
      <w:r w:rsidR="007E2481">
        <w:rPr>
          <w:i/>
          <w:sz w:val="28"/>
          <w:szCs w:val="28"/>
          <w:lang w:val="ro-RO"/>
        </w:rPr>
        <w:t>ş</w:t>
      </w:r>
      <w:r w:rsidRPr="0025730F">
        <w:rPr>
          <w:i/>
          <w:sz w:val="28"/>
          <w:szCs w:val="28"/>
          <w:lang w:val="ro-RO"/>
        </w:rPr>
        <w:t>i evacuarea debitorului, urmare nerespectării termenului de e</w:t>
      </w:r>
      <w:r w:rsidR="007E2481">
        <w:rPr>
          <w:i/>
          <w:sz w:val="28"/>
          <w:szCs w:val="28"/>
          <w:lang w:val="ro-RO"/>
        </w:rPr>
        <w:t>ş</w:t>
      </w:r>
      <w:r w:rsidRPr="0025730F">
        <w:rPr>
          <w:i/>
          <w:sz w:val="28"/>
          <w:szCs w:val="28"/>
          <w:lang w:val="ro-RO"/>
        </w:rPr>
        <w:t xml:space="preserve">alonare a datoriilor solicitat de către debitor. </w:t>
      </w:r>
      <w:r w:rsidRPr="0025730F">
        <w:rPr>
          <w:sz w:val="28"/>
          <w:szCs w:val="28"/>
          <w:lang w:val="ro-RO"/>
        </w:rPr>
        <w:t>Astfel, în anul 2012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în eviden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a contabilă a B</w:t>
      </w:r>
      <w:r>
        <w:rPr>
          <w:sz w:val="28"/>
          <w:szCs w:val="28"/>
          <w:lang w:val="ro-RO"/>
        </w:rPr>
        <w:t xml:space="preserve">ibliotecii </w:t>
      </w:r>
      <w:r w:rsidRPr="0025730F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a</w:t>
      </w:r>
      <w:r w:rsidR="007E2481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ionale</w:t>
      </w:r>
      <w:r w:rsidRPr="0025730F">
        <w:rPr>
          <w:sz w:val="28"/>
          <w:szCs w:val="28"/>
          <w:lang w:val="ro-RO"/>
        </w:rPr>
        <w:t xml:space="preserve"> este înregistrată datoria unui agent economic aferentă loca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 xml:space="preserve">iunii în sumă de </w:t>
      </w:r>
      <w:r w:rsidRPr="0025730F">
        <w:rPr>
          <w:rFonts w:eastAsia="PMingLiU"/>
          <w:sz w:val="28"/>
          <w:szCs w:val="28"/>
          <w:lang w:val="ro-RO"/>
        </w:rPr>
        <w:t xml:space="preserve">486,9 mii lei, </w:t>
      </w:r>
      <w:r w:rsidRPr="0025730F">
        <w:rPr>
          <w:sz w:val="28"/>
          <w:szCs w:val="28"/>
          <w:lang w:val="ro-RO"/>
        </w:rPr>
        <w:t>formată începînd cu anul 2008. C</w:t>
      </w:r>
      <w:r w:rsidRPr="0025730F">
        <w:rPr>
          <w:rFonts w:eastAsia="PMingLiU"/>
          <w:sz w:val="28"/>
          <w:szCs w:val="28"/>
          <w:lang w:val="ro-RO"/>
        </w:rPr>
        <w:t>onform hotărîrilor judecătore</w:t>
      </w:r>
      <w:r w:rsidR="007E2481">
        <w:rPr>
          <w:rFonts w:eastAsia="PMingLiU"/>
          <w:sz w:val="28"/>
          <w:szCs w:val="28"/>
          <w:lang w:val="ro-RO"/>
        </w:rPr>
        <w:t>ş</w:t>
      </w:r>
      <w:r w:rsidRPr="0025730F">
        <w:rPr>
          <w:rFonts w:eastAsia="PMingLiU"/>
          <w:sz w:val="28"/>
          <w:szCs w:val="28"/>
          <w:lang w:val="ro-RO"/>
        </w:rPr>
        <w:t xml:space="preserve">ti din anii 2009 </w:t>
      </w:r>
      <w:r w:rsidR="007E2481">
        <w:rPr>
          <w:rFonts w:eastAsia="PMingLiU"/>
          <w:sz w:val="28"/>
          <w:szCs w:val="28"/>
          <w:lang w:val="ro-RO"/>
        </w:rPr>
        <w:t>ş</w:t>
      </w:r>
      <w:r w:rsidRPr="0025730F">
        <w:rPr>
          <w:rFonts w:eastAsia="PMingLiU"/>
          <w:sz w:val="28"/>
          <w:szCs w:val="28"/>
          <w:lang w:val="ro-RO"/>
        </w:rPr>
        <w:t>i 2010</w:t>
      </w:r>
      <w:r>
        <w:rPr>
          <w:rFonts w:eastAsia="PMingLiU"/>
          <w:sz w:val="28"/>
          <w:szCs w:val="28"/>
          <w:lang w:val="ro-RO"/>
        </w:rPr>
        <w:t>,</w:t>
      </w:r>
      <w:r w:rsidRPr="0025730F">
        <w:rPr>
          <w:rFonts w:eastAsia="PMingLiU"/>
          <w:sz w:val="28"/>
          <w:szCs w:val="28"/>
          <w:lang w:val="ro-RO"/>
        </w:rPr>
        <w:t xml:space="preserve"> datoriile urma</w:t>
      </w:r>
      <w:r>
        <w:rPr>
          <w:rFonts w:eastAsia="PMingLiU"/>
          <w:sz w:val="28"/>
          <w:szCs w:val="28"/>
          <w:lang w:val="ro-RO"/>
        </w:rPr>
        <w:t>u</w:t>
      </w:r>
      <w:r w:rsidRPr="0025730F">
        <w:rPr>
          <w:rFonts w:eastAsia="PMingLiU"/>
          <w:sz w:val="28"/>
          <w:szCs w:val="28"/>
          <w:lang w:val="ro-RO"/>
        </w:rPr>
        <w:t xml:space="preserve"> a fi încasat</w:t>
      </w:r>
      <w:r>
        <w:rPr>
          <w:rFonts w:eastAsia="PMingLiU"/>
          <w:sz w:val="28"/>
          <w:szCs w:val="28"/>
          <w:lang w:val="ro-RO"/>
        </w:rPr>
        <w:t>e</w:t>
      </w:r>
      <w:r w:rsidRPr="0025730F">
        <w:rPr>
          <w:rFonts w:eastAsia="PMingLiU"/>
          <w:sz w:val="28"/>
          <w:szCs w:val="28"/>
          <w:lang w:val="ro-RO"/>
        </w:rPr>
        <w:t xml:space="preserve">, iar debitorul evacuat. </w:t>
      </w:r>
      <w:r w:rsidRPr="0025730F">
        <w:rPr>
          <w:sz w:val="28"/>
          <w:szCs w:val="28"/>
          <w:lang w:val="ro-RO"/>
        </w:rPr>
        <w:t xml:space="preserve">La </w:t>
      </w:r>
      <w:r w:rsidRPr="0025730F">
        <w:rPr>
          <w:rFonts w:eastAsia="PMingLiU"/>
          <w:sz w:val="28"/>
          <w:szCs w:val="28"/>
          <w:lang w:val="ro-RO"/>
        </w:rPr>
        <w:t>27.02.2012, Consiliul de administra</w:t>
      </w:r>
      <w:r w:rsidR="007E2481">
        <w:rPr>
          <w:rFonts w:eastAsia="PMingLiU"/>
          <w:sz w:val="28"/>
          <w:szCs w:val="28"/>
          <w:lang w:val="ro-RO"/>
        </w:rPr>
        <w:t>ţ</w:t>
      </w:r>
      <w:r w:rsidRPr="0025730F">
        <w:rPr>
          <w:rFonts w:eastAsia="PMingLiU"/>
          <w:sz w:val="28"/>
          <w:szCs w:val="28"/>
          <w:lang w:val="ro-RO"/>
        </w:rPr>
        <w:t>ie a acceptat solicitarea agentului economic de a e</w:t>
      </w:r>
      <w:r w:rsidR="007E2481">
        <w:rPr>
          <w:rFonts w:eastAsia="PMingLiU"/>
          <w:sz w:val="28"/>
          <w:szCs w:val="28"/>
          <w:lang w:val="ro-RO"/>
        </w:rPr>
        <w:t>ş</w:t>
      </w:r>
      <w:r w:rsidRPr="0025730F">
        <w:rPr>
          <w:rFonts w:eastAsia="PMingLiU"/>
          <w:sz w:val="28"/>
          <w:szCs w:val="28"/>
          <w:lang w:val="ro-RO"/>
        </w:rPr>
        <w:t>alona datoria începînd cu luna martie 2012</w:t>
      </w:r>
      <w:r>
        <w:rPr>
          <w:rFonts w:eastAsia="PMingLiU"/>
          <w:sz w:val="28"/>
          <w:szCs w:val="28"/>
          <w:lang w:val="ro-RO"/>
        </w:rPr>
        <w:t>,</w:t>
      </w:r>
      <w:r w:rsidRPr="0025730F">
        <w:rPr>
          <w:rFonts w:eastAsia="PMingLiU"/>
          <w:sz w:val="28"/>
          <w:szCs w:val="28"/>
          <w:lang w:val="ro-RO"/>
        </w:rPr>
        <w:t xml:space="preserve"> cu achitarea a</w:t>
      </w:r>
      <w:r>
        <w:rPr>
          <w:rFonts w:eastAsia="PMingLiU"/>
          <w:sz w:val="28"/>
          <w:szCs w:val="28"/>
          <w:lang w:val="ro-RO"/>
        </w:rPr>
        <w:t xml:space="preserve"> 20,0 mii lei lunar, i</w:t>
      </w:r>
      <w:r w:rsidRPr="0025730F">
        <w:rPr>
          <w:rFonts w:eastAsia="PMingLiU"/>
          <w:sz w:val="28"/>
          <w:szCs w:val="28"/>
          <w:lang w:val="ro-RO"/>
        </w:rPr>
        <w:t>ar în caz de neexecutare sau executare necorespunzătoare a angajamentelor asumate, în timp de o lună entitatea va cere reluarea executării hotărîrilor judecătore</w:t>
      </w:r>
      <w:r w:rsidR="007E2481">
        <w:rPr>
          <w:rFonts w:eastAsia="PMingLiU"/>
          <w:sz w:val="28"/>
          <w:szCs w:val="28"/>
          <w:lang w:val="ro-RO"/>
        </w:rPr>
        <w:t>ş</w:t>
      </w:r>
      <w:r w:rsidRPr="0025730F">
        <w:rPr>
          <w:rFonts w:eastAsia="PMingLiU"/>
          <w:sz w:val="28"/>
          <w:szCs w:val="28"/>
          <w:lang w:val="ro-RO"/>
        </w:rPr>
        <w:t xml:space="preserve">ti. </w:t>
      </w:r>
      <w:r w:rsidRPr="0055216E">
        <w:rPr>
          <w:rFonts w:eastAsia="PMingLiU"/>
          <w:sz w:val="28"/>
          <w:szCs w:val="28"/>
          <w:lang w:val="ro-RO"/>
        </w:rPr>
        <w:t>Pe tot parcursul anului 2012</w:t>
      </w:r>
      <w:r>
        <w:rPr>
          <w:rFonts w:eastAsia="PMingLiU"/>
          <w:sz w:val="28"/>
          <w:szCs w:val="28"/>
          <w:lang w:val="ro-RO"/>
        </w:rPr>
        <w:t>,</w:t>
      </w:r>
      <w:r w:rsidRPr="0055216E">
        <w:rPr>
          <w:rFonts w:eastAsia="PMingLiU"/>
          <w:sz w:val="28"/>
          <w:szCs w:val="28"/>
          <w:lang w:val="ro-RO"/>
        </w:rPr>
        <w:t xml:space="preserve"> agentul</w:t>
      </w:r>
      <w:r w:rsidRPr="0025730F">
        <w:rPr>
          <w:rFonts w:eastAsia="PMingLiU"/>
          <w:sz w:val="28"/>
          <w:szCs w:val="28"/>
          <w:lang w:val="ro-RO"/>
        </w:rPr>
        <w:t xml:space="preserve"> economic a achitat doar 40,9 mii lei din totalul datoriei, iar Biblioteca Na</w:t>
      </w:r>
      <w:r w:rsidR="007E2481">
        <w:rPr>
          <w:rFonts w:eastAsia="PMingLiU"/>
          <w:sz w:val="28"/>
          <w:szCs w:val="28"/>
          <w:lang w:val="ro-RO"/>
        </w:rPr>
        <w:t>ţ</w:t>
      </w:r>
      <w:r w:rsidRPr="0025730F">
        <w:rPr>
          <w:rFonts w:eastAsia="PMingLiU"/>
          <w:sz w:val="28"/>
          <w:szCs w:val="28"/>
          <w:lang w:val="ro-RO"/>
        </w:rPr>
        <w:t>ională nu a întreprins măsuri privind reluarea în termenul stabilit a procedurilor de executare a titlurilor executorii privind î</w:t>
      </w:r>
      <w:r w:rsidRPr="0025730F">
        <w:rPr>
          <w:sz w:val="28"/>
          <w:szCs w:val="28"/>
          <w:lang w:val="ro-RO"/>
        </w:rPr>
        <w:t>ncasarea datoriilor aferente contractelor de loca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 xml:space="preserve">iune 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i evacuarea debitorului.</w:t>
      </w:r>
    </w:p>
    <w:p w:rsidR="00B869F6" w:rsidRPr="0025730F" w:rsidRDefault="00B869F6" w:rsidP="00B869F6">
      <w:pPr>
        <w:pStyle w:val="a7"/>
        <w:spacing w:before="0" w:beforeAutospacing="0" w:after="0" w:afterAutospacing="0"/>
        <w:ind w:firstLine="360"/>
        <w:jc w:val="both"/>
        <w:rPr>
          <w:rFonts w:eastAsia="PMingLiU"/>
          <w:sz w:val="16"/>
          <w:szCs w:val="16"/>
          <w:lang w:val="ro-RO"/>
        </w:rPr>
      </w:pPr>
    </w:p>
    <w:p w:rsidR="00B869F6" w:rsidRDefault="00B869F6" w:rsidP="00B869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Notă</w:t>
      </w:r>
      <w:r w:rsidRPr="00AE778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:</w:t>
      </w:r>
      <w:r w:rsidRPr="00AE778F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La finalizarea auditului, </w:t>
      </w:r>
      <w:r w:rsidRPr="0025730F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a fost prezentată cererea B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ibliotecii </w:t>
      </w:r>
      <w:r w:rsidRPr="0025730F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a</w:t>
      </w:r>
      <w:r w:rsidR="007E2481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ionale </w:t>
      </w:r>
      <w:r w:rsidRPr="0025730F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nr.45 din 13.03.2013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 adresată executorului judecătoresc, prin care se solicită executarea titlurilor executorii pentru încasarea datoriilor de la agentul economic.</w:t>
      </w:r>
    </w:p>
    <w:p w:rsidR="00B869F6" w:rsidRPr="0025730F" w:rsidRDefault="00B869F6" w:rsidP="00B869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</w:p>
    <w:p w:rsidR="00B869F6" w:rsidRPr="0025730F" w:rsidRDefault="00B869F6" w:rsidP="00B869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25730F">
        <w:rPr>
          <w:b/>
          <w:sz w:val="28"/>
          <w:szCs w:val="28"/>
          <w:lang w:val="ro-RO"/>
        </w:rPr>
        <w:t>Concluzii:</w:t>
      </w:r>
      <w:r w:rsidRPr="0025730F">
        <w:rPr>
          <w:sz w:val="28"/>
          <w:szCs w:val="28"/>
          <w:lang w:val="ro-RO"/>
        </w:rPr>
        <w:t xml:space="preserve"> Managementul Bibliotecii Na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ionale asupra execu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iei mijloacelor speciale denotă neîncasarea datoriilor formate de la darea în loca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iune a spa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iilor, creînd premise de gestiune neconformă a fondurilor publice</w:t>
      </w:r>
      <w:r w:rsidRPr="00AE778F">
        <w:rPr>
          <w:sz w:val="28"/>
          <w:szCs w:val="28"/>
          <w:lang w:val="ro-RO"/>
        </w:rPr>
        <w:t>. Muzeul Na</w:t>
      </w:r>
      <w:r w:rsidR="007E2481">
        <w:rPr>
          <w:sz w:val="28"/>
          <w:szCs w:val="28"/>
          <w:lang w:val="ro-RO"/>
        </w:rPr>
        <w:t>ţ</w:t>
      </w:r>
      <w:r w:rsidRPr="00AE778F">
        <w:rPr>
          <w:sz w:val="28"/>
          <w:szCs w:val="28"/>
          <w:lang w:val="ro-RO"/>
        </w:rPr>
        <w:t>ional de Artă, de</w:t>
      </w:r>
      <w:r w:rsidR="007E2481">
        <w:rPr>
          <w:sz w:val="28"/>
          <w:szCs w:val="28"/>
          <w:lang w:val="ro-RO"/>
        </w:rPr>
        <w:t>ş</w:t>
      </w:r>
      <w:r w:rsidRPr="00AE778F">
        <w:rPr>
          <w:sz w:val="28"/>
          <w:szCs w:val="28"/>
          <w:lang w:val="ro-RO"/>
        </w:rPr>
        <w:t>i a asigurat regularitatea execu</w:t>
      </w:r>
      <w:r w:rsidR="007E2481">
        <w:rPr>
          <w:sz w:val="28"/>
          <w:szCs w:val="28"/>
          <w:lang w:val="ro-RO"/>
        </w:rPr>
        <w:t>ţ</w:t>
      </w:r>
      <w:r w:rsidRPr="00AE778F">
        <w:rPr>
          <w:sz w:val="28"/>
          <w:szCs w:val="28"/>
          <w:lang w:val="ro-RO"/>
        </w:rPr>
        <w:t>iei mijloacelor speciale, în unele cazuri admi</w:t>
      </w:r>
      <w:r w:rsidR="007E2481">
        <w:rPr>
          <w:sz w:val="28"/>
          <w:szCs w:val="28"/>
          <w:lang w:val="ro-RO"/>
        </w:rPr>
        <w:t>ţ</w:t>
      </w:r>
      <w:r w:rsidRPr="00AE778F">
        <w:rPr>
          <w:sz w:val="28"/>
          <w:szCs w:val="28"/>
          <w:lang w:val="ro-RO"/>
        </w:rPr>
        <w:t xml:space="preserve">înd aplicarea neconformă a prevederilor legale, </w:t>
      </w:r>
      <w:r>
        <w:rPr>
          <w:sz w:val="28"/>
          <w:szCs w:val="28"/>
          <w:lang w:val="ro-RO"/>
        </w:rPr>
        <w:t>a condi</w:t>
      </w:r>
      <w:r w:rsidR="007E2481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ionat neob</w:t>
      </w:r>
      <w:r w:rsidR="007E2481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inerea</w:t>
      </w:r>
      <w:r w:rsidRPr="00AE778F">
        <w:rPr>
          <w:sz w:val="28"/>
          <w:szCs w:val="28"/>
          <w:lang w:val="ro-RO"/>
        </w:rPr>
        <w:t xml:space="preserve"> veniturilor în sumă de 30,5 mii lei.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Recomandări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conducerii Bibliotecii Na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ionale: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4. 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Să întreprindă măsuri prevăzute de legisla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ie în vederea încasării datoriilor de la darea în arendă a spa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iilor.</w:t>
      </w:r>
    </w:p>
    <w:p w:rsidR="00B869F6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Recomandări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conducerii Muzeului Na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ional de Artă:</w:t>
      </w:r>
    </w:p>
    <w:p w:rsidR="00B869F6" w:rsidRPr="0025730F" w:rsidRDefault="00B869F6" w:rsidP="00B869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Să eficientizeze administrarea patrimoniului muzeal 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i să reexamineze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clauzele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contractelor de dare în locaţiune a spaţiilor neutilizate, cu aducerea acestora în conformitate cu  actele normative.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3.5. Cu privire la 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regularitatea achizi</w:t>
      </w:r>
      <w:r w:rsidR="007E248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iilor publice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lastRenderedPageBreak/>
        <w:t xml:space="preserve">Verificările efectuate asupra respectării cadrului normativ al achiziţiilor publice relevă prezenţa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unor lacune 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i neregul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i, care au afectat regularitatea achiziţiilor publice efectuate de către  entită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ile supuse auditului.</w:t>
      </w:r>
    </w:p>
    <w:p w:rsidR="00B869F6" w:rsidRPr="0025730F" w:rsidRDefault="00B869F6" w:rsidP="00B869F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Entită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ile auditate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în calitate de autorită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 contractante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n-au asigurat executarea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cadrului normativ</w:t>
      </w:r>
      <w:r w:rsidRPr="0025730F">
        <w:rPr>
          <w:rStyle w:val="a5"/>
          <w:rFonts w:ascii="Times New Roman" w:eastAsia="Times New Roman" w:hAnsi="Times New Roman" w:cs="Times New Roman"/>
          <w:sz w:val="28"/>
          <w:szCs w:val="28"/>
          <w:lang w:val="ro-RO"/>
        </w:rPr>
        <w:footnoteReference w:id="14"/>
      </w:r>
      <w:r w:rsidRPr="0025730F">
        <w:rPr>
          <w:rFonts w:eastAsia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privind planificarea procedurilor de achizi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ii publice, </w:t>
      </w:r>
      <w:r w:rsidRPr="0025730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elaborarea </w:t>
      </w:r>
      <w:r w:rsidR="007E248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 p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ublicarea în Buletinul Achiziţiilor Publice a anun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ului de inten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ie. Astfel,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nu s-a oferit o imagine de ansamblu asupra volumului necesită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ilor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 gradului de prioritate a acestora, nu s-a asigurat transparen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a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 posibilitatea participării la licita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ie a unui număr mai mare de operatori economici.</w:t>
      </w:r>
    </w:p>
    <w:p w:rsidR="00B869F6" w:rsidRPr="0025730F" w:rsidRDefault="00B869F6" w:rsidP="00B869F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i entită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ile auditate dispun de act administrativ de creare a grupului de lucru, n-au 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stabilit expres</w:t>
      </w:r>
      <w:r w:rsidRPr="0025730F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15"/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atribu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iile grupului 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 func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iile fiecărui membru în parte. Această situa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ie  este condi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ionată de lipsa controlului intern suficient asupra activită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ii grupului de lucru, controlul neadecvat din partea  conducătorului grupului de lucru. </w:t>
      </w:r>
    </w:p>
    <w:p w:rsidR="00B869F6" w:rsidRPr="0025730F" w:rsidRDefault="00B869F6" w:rsidP="00B869F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Auditul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co</w:t>
      </w:r>
      <w:r>
        <w:rPr>
          <w:rFonts w:ascii="Times New Roman" w:hAnsi="Times New Roman" w:cs="Times New Roman"/>
          <w:sz w:val="28"/>
          <w:szCs w:val="28"/>
          <w:lang w:val="ro-RO"/>
        </w:rPr>
        <w:t>nstatat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că nestabilirea atribu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iilor, în unele cazuri, a contribuit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la luarea unor decizii privind determinarea ofertei cî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tigătoare la deschiderea ofertelor, de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cadrului normativ</w:t>
      </w:r>
      <w:r w:rsidRPr="0025730F">
        <w:rPr>
          <w:rStyle w:val="a5"/>
          <w:rFonts w:ascii="Times New Roman" w:eastAsia="Times New Roman" w:hAnsi="Times New Roman" w:cs="Times New Roman"/>
          <w:sz w:val="28"/>
          <w:szCs w:val="28"/>
          <w:lang w:val="ro-RO"/>
        </w:rPr>
        <w:footnoteReference w:id="16"/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toţi membrii grupului de lucru urmau să semneze ofertele prezentate de către operatorii economici, fără ca la momentul deschiderii acestora să fie luată o decizie privind respingerea sau determinarea ofertei ca fiind cî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tigătoare.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</w:p>
    <w:p w:rsidR="00B869F6" w:rsidRPr="0025730F" w:rsidRDefault="00B869F6" w:rsidP="00B869F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Contrar prevederilor legale</w:t>
      </w:r>
      <w:r w:rsidRPr="0025730F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17"/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n-au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fost publicate în Buletinul Achizi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iilor Publice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anun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urile de atribuire a contractelor de achizi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ii publice. Totodată, ignorînd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u-se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cadrul normativ</w:t>
      </w:r>
      <w:r w:rsidRPr="0025730F">
        <w:rPr>
          <w:rStyle w:val="a5"/>
          <w:rFonts w:ascii="Times New Roman" w:hAnsi="Times New Roman" w:cs="Times New Roman"/>
          <w:sz w:val="28"/>
          <w:szCs w:val="28"/>
          <w:lang w:val="ro-RO"/>
        </w:rPr>
        <w:footnoteReference w:id="18"/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, n-au fost prezentate </w:t>
      </w:r>
      <w:r w:rsidRPr="009A0384">
        <w:rPr>
          <w:rFonts w:ascii="Times New Roman" w:hAnsi="Times New Roman" w:cs="Times New Roman"/>
          <w:sz w:val="28"/>
          <w:szCs w:val="28"/>
          <w:lang w:val="ro-RO"/>
        </w:rPr>
        <w:t>Agen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A0384">
        <w:rPr>
          <w:rFonts w:ascii="Times New Roman" w:hAnsi="Times New Roman" w:cs="Times New Roman"/>
          <w:sz w:val="28"/>
          <w:szCs w:val="28"/>
          <w:lang w:val="ro-RO"/>
        </w:rPr>
        <w:t>iei Achizi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A0384">
        <w:rPr>
          <w:rFonts w:ascii="Times New Roman" w:hAnsi="Times New Roman" w:cs="Times New Roman"/>
          <w:sz w:val="28"/>
          <w:szCs w:val="28"/>
          <w:lang w:val="ro-RO"/>
        </w:rPr>
        <w:t>ii Publice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dările de seamă aferente contractelor de valoare mică, fapt ce prezintă supravegherea necorespunzătoare a procesului de încheiere a contractelor.</w:t>
      </w:r>
    </w:p>
    <w:p w:rsidR="00B869F6" w:rsidRPr="0025730F" w:rsidRDefault="00B869F6" w:rsidP="00B869F6">
      <w:pPr>
        <w:pStyle w:val="ab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Nerespectînd</w:t>
      </w:r>
      <w:r>
        <w:rPr>
          <w:rFonts w:ascii="Times New Roman" w:hAnsi="Times New Roman" w:cs="Times New Roman"/>
          <w:sz w:val="28"/>
          <w:szCs w:val="28"/>
          <w:lang w:val="ro-RO"/>
        </w:rPr>
        <w:t>u-se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prevederile normative</w:t>
      </w:r>
      <w:r w:rsidRPr="0025730F">
        <w:rPr>
          <w:rStyle w:val="a5"/>
          <w:rFonts w:ascii="Times New Roman" w:hAnsi="Times New Roman" w:cs="Times New Roman"/>
          <w:color w:val="000000"/>
          <w:sz w:val="28"/>
          <w:szCs w:val="28"/>
          <w:lang w:val="ro-RO"/>
        </w:rPr>
        <w:footnoteReference w:id="19"/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n-a fost asigurată perfectarea,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după încheierea contractelor, a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dosarelor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achizi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iilor publice, fapt ce determină riscul sustragerii, pierderii, schimbării unor anumite documente sau înlocuirii înscrisurilor pe care acestea le con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in. </w:t>
      </w:r>
    </w:p>
    <w:p w:rsidR="00B869F6" w:rsidRPr="0025730F" w:rsidRDefault="00B869F6" w:rsidP="00B869F6">
      <w:pPr>
        <w:pStyle w:val="ab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nerespectarea art.69 alin.(1) din Legea nr.96-XVI din 13.04.2007, 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Muzeul Naţional de Arheologie </w:t>
      </w:r>
      <w:r w:rsidR="007E248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ş</w:t>
      </w:r>
      <w:r w:rsidRPr="0025730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i Istorie a </w:t>
      </w:r>
      <w:r w:rsidRPr="0080494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Moldovei</w:t>
      </w:r>
      <w:r w:rsidRPr="008049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</w:t>
      </w:r>
      <w:r w:rsidRPr="0080494C">
        <w:rPr>
          <w:rFonts w:ascii="Times New Roman" w:hAnsi="Times New Roman"/>
          <w:sz w:val="28"/>
          <w:szCs w:val="28"/>
          <w:lang w:val="ro-RO"/>
        </w:rPr>
        <w:t>divizat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achiziţia prin încheierea a 3 contracte separate (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149,0 mii lei, 20,5 mii lei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sz w:val="28"/>
          <w:szCs w:val="28"/>
          <w:lang w:val="ro-RO"/>
        </w:rPr>
        <w:t>i 19,6 mii lei), cu aplicarea diferitor proceduri la contractarea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serviciilor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elaborare a </w:t>
      </w:r>
      <w:r w:rsidRPr="00741900">
        <w:rPr>
          <w:rFonts w:ascii="Times New Roman" w:eastAsia="Times New Roman" w:hAnsi="Times New Roman" w:cs="Times New Roman"/>
          <w:sz w:val="28"/>
          <w:szCs w:val="28"/>
          <w:lang w:val="ro-RO"/>
        </w:rPr>
        <w:t>documenta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741900">
        <w:rPr>
          <w:rFonts w:ascii="Times New Roman" w:eastAsia="Times New Roman" w:hAnsi="Times New Roman" w:cs="Times New Roman"/>
          <w:sz w:val="28"/>
          <w:szCs w:val="28"/>
          <w:lang w:val="ro-RO"/>
        </w:rPr>
        <w:t>iei de proiect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Pr="0025730F">
        <w:rPr>
          <w:rFonts w:ascii="Times New Roman" w:hAnsi="Times New Roman"/>
          <w:sz w:val="28"/>
          <w:szCs w:val="28"/>
          <w:lang w:val="ro-RO"/>
        </w:rPr>
        <w:t>a devizului de cheltuieli la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reconstruc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ia „Conacului familiei Lazo” din s.Piatra, raionul Orhei.</w:t>
      </w: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1900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>Concluzii: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Managementul achizi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iilor publice relevă prezen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a unor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disfunc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ionali</w:t>
      </w:r>
      <w:r>
        <w:rPr>
          <w:rFonts w:ascii="Times New Roman" w:hAnsi="Times New Roman" w:cs="Times New Roman"/>
          <w:sz w:val="28"/>
          <w:szCs w:val="28"/>
          <w:lang w:val="ro-RO"/>
        </w:rPr>
        <w:t>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sz w:val="28"/>
          <w:szCs w:val="28"/>
          <w:lang w:val="ro-RO"/>
        </w:rPr>
        <w:t>i nereguli, care necesită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perfec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iune în aspectul planificării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realizării procedurilor de achizi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ii.  </w:t>
      </w: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o-RO"/>
        </w:rPr>
      </w:pP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B4A5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Recomandări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bibliotecilor na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ionale 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 muzeelor</w:t>
      </w:r>
      <w:r w:rsidRPr="001B4A58">
        <w:rPr>
          <w:rFonts w:ascii="Times New Roman" w:hAnsi="Times New Roman" w:cs="Times New Roman"/>
          <w:b/>
          <w:i/>
          <w:sz w:val="28"/>
          <w:szCs w:val="28"/>
          <w:lang w:val="ro-RO"/>
        </w:rPr>
        <w:t>:</w:t>
      </w:r>
    </w:p>
    <w:p w:rsidR="00B869F6" w:rsidRPr="0025730F" w:rsidRDefault="00B869F6" w:rsidP="00B869F6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6. 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Să asigure regularitatea efectuării achiziţiilor publice prin conformarea la prevederile cadrului legal.</w:t>
      </w:r>
    </w:p>
    <w:p w:rsidR="00B869F6" w:rsidRPr="0025730F" w:rsidRDefault="00B869F6" w:rsidP="00B869F6">
      <w:pPr>
        <w:tabs>
          <w:tab w:val="left" w:pos="54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3.6. </w:t>
      </w:r>
      <w:r w:rsidRPr="0025730F">
        <w:rPr>
          <w:rFonts w:ascii="Times New Roman" w:hAnsi="Times New Roman"/>
          <w:b/>
          <w:i/>
          <w:sz w:val="28"/>
          <w:szCs w:val="28"/>
          <w:lang w:val="ro-RO"/>
        </w:rPr>
        <w:t xml:space="preserve">Cu privire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la </w:t>
      </w:r>
      <w:r w:rsidRPr="0025730F">
        <w:rPr>
          <w:rFonts w:ascii="Times New Roman" w:hAnsi="Times New Roman"/>
          <w:b/>
          <w:i/>
          <w:sz w:val="28"/>
          <w:szCs w:val="28"/>
          <w:lang w:val="ro-RO"/>
        </w:rPr>
        <w:t>regularitatea investi</w:t>
      </w:r>
      <w:r w:rsidR="007E2481">
        <w:rPr>
          <w:rFonts w:ascii="Times New Roman" w:hAnsi="Times New Roman"/>
          <w:b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b/>
          <w:i/>
          <w:sz w:val="28"/>
          <w:szCs w:val="28"/>
          <w:lang w:val="ro-RO"/>
        </w:rPr>
        <w:t>iilor capitale</w:t>
      </w:r>
    </w:p>
    <w:p w:rsidR="00B869F6" w:rsidRPr="00C80B67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25730F">
        <w:rPr>
          <w:rFonts w:ascii="Times New Roman" w:hAnsi="Times New Roman"/>
          <w:sz w:val="28"/>
          <w:szCs w:val="28"/>
          <w:lang w:val="ro-RO"/>
        </w:rPr>
        <w:t xml:space="preserve"> În anul 2012, Muzeul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Na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>ional de Artă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pentru executarea 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lucrărilor de restaurare 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>i consolidare a imobilului „Dadiani”,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i-au fost alocate mijloace în sumă de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2683,8 mii lei. </w:t>
      </w:r>
      <w:r w:rsidRPr="0025730F">
        <w:rPr>
          <w:b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Lucrările 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>în valoare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36661,2 mii lei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au fost executate</w:t>
      </w:r>
      <w:r w:rsidRPr="0025730F">
        <w:rPr>
          <w:b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în baza contractului 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încheiat în anul 2005 cu S.R.L. „Moldconstruct Market”. Contractul de antrepriză nu prevede termenul de executare a lucrărilor de restaurare 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consolidare a imobilului „Dadiani” 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>i nici termenul de valabilitate a acestuia. În aceste condi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>ii, persistă riscul neexecutării lucrărilor de restaurare prin tergiversarea termenului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executare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neasigurarea garanţiilor calită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 lucrărilor executate de către antreprenor, precum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o-RO"/>
        </w:rPr>
        <w:t>deterio</w:t>
      </w:r>
      <w:r w:rsidRPr="00624D2B">
        <w:rPr>
          <w:rFonts w:ascii="Times New Roman" w:hAnsi="Times New Roman" w:cs="Times New Roman"/>
          <w:sz w:val="28"/>
          <w:szCs w:val="28"/>
          <w:lang w:val="ro-RO"/>
        </w:rPr>
        <w:t>rării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lucrărilor deja efectuate. Valoarea totală a lucrărilor executate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perioada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de 7 ani este de  14854,2 mii lei (alocate integral), ceea ce constituie 40,5% din valoarea totală de proiect. Soldul investi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iilor neacoperite cu finan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are este de 21807,1 mii lei. În opinia auditului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una din cauzele tergiversării termenului de executare a 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lucrărilor de restaurare 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consolidare a imobilului „Dadiani” este alocarea insuficientă 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 w:rsidRPr="00624D2B">
        <w:rPr>
          <w:rFonts w:ascii="Times New Roman" w:hAnsi="Times New Roman" w:cs="Times New Roman"/>
          <w:iCs/>
          <w:sz w:val="28"/>
          <w:szCs w:val="28"/>
          <w:lang w:val="ro-RO"/>
        </w:rPr>
        <w:t>fragmentată a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mijloacelor </w:t>
      </w:r>
      <w:r w:rsidRPr="00C80B67">
        <w:rPr>
          <w:rFonts w:ascii="Times New Roman" w:hAnsi="Times New Roman" w:cs="Times New Roman"/>
          <w:iCs/>
          <w:sz w:val="28"/>
          <w:szCs w:val="28"/>
          <w:lang w:val="ro-RO"/>
        </w:rPr>
        <w:t>financiare.</w:t>
      </w:r>
    </w:p>
    <w:p w:rsidR="00B869F6" w:rsidRPr="0025730F" w:rsidRDefault="00B869F6" w:rsidP="00B86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80B67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scopul asigurării execu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color w:val="000000"/>
          <w:sz w:val="28"/>
          <w:szCs w:val="28"/>
          <w:lang w:val="ro-RO"/>
        </w:rPr>
        <w:t>iei corecte a lucrărilor de construc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color w:val="000000"/>
          <w:sz w:val="28"/>
          <w:szCs w:val="28"/>
          <w:lang w:val="ro-RO"/>
        </w:rPr>
        <w:t>ie, administra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ia muzeului, în anul 2009, a încheiat contractul de prestare a serviciilor de supraveghere tehnică cu un specialist atestat cu dreptul de supraveghetor tehnic, care, conform clauzelor contractuale, avea responsabilitatea de a verifica calitatea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C80B6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volumul lucrărilor de restaurare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C80B67">
        <w:rPr>
          <w:rFonts w:ascii="Times New Roman" w:hAnsi="Times New Roman" w:cs="Times New Roman"/>
          <w:color w:val="000000"/>
          <w:sz w:val="28"/>
          <w:szCs w:val="28"/>
          <w:lang w:val="ro-RO"/>
        </w:rPr>
        <w:t>i consolidare la imobilul muzeului de pe str. 31 August 1989, nr.115. În anul 2010, persoana care, conform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contractului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executa func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ia de supraveghetor t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ehnic a fost angajată în func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ia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director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adjunct pe construcţii, acesta,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conform fi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ei postului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 avînd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în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obliga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iune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a sa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controlul calităţii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 vol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umului lucrărilor de construcţie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reparaţii capitale. În viziunea auditului,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în aceste circumstan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e, 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executarea concomitentă de către o singură persoană atît a func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iei de supraveghetor tehnic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cît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 a func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iei de director adjunct pe construc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ii generează riscul exercitării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incorecte a func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iilor ce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in de executarea lucrărilor de construc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>ie a imobilului muzeului.</w:t>
      </w:r>
    </w:p>
    <w:p w:rsidR="00B869F6" w:rsidRPr="0025730F" w:rsidRDefault="00B869F6" w:rsidP="00B86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B869F6" w:rsidRPr="00C80B67" w:rsidRDefault="00B869F6" w:rsidP="00B869F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>Concluzii:</w:t>
      </w:r>
      <w:r w:rsidRPr="0025730F">
        <w:rPr>
          <w:i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Planificarea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624D2B">
        <w:rPr>
          <w:rFonts w:ascii="Times New Roman" w:hAnsi="Times New Roman" w:cs="Times New Roman"/>
          <w:sz w:val="28"/>
          <w:szCs w:val="28"/>
          <w:lang w:val="ro-RO"/>
        </w:rPr>
        <w:t>alocarea fragmentată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 mijloacelor băne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ti pentru investi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ii capitale condiţionează riscul 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de nefinalizare în termene proxime a lucrărilor de 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restaurare, precum 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de depă</w:t>
      </w:r>
      <w:r w:rsidR="007E2481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ire</w:t>
      </w:r>
      <w:r w:rsidRPr="0025730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considerabilă a cheltuielilor </w:t>
      </w:r>
      <w:r w:rsidRPr="00C80B67">
        <w:rPr>
          <w:rFonts w:ascii="Times New Roman" w:hAnsi="Times New Roman" w:cs="Times New Roman"/>
          <w:iCs/>
          <w:sz w:val="28"/>
          <w:szCs w:val="28"/>
          <w:lang w:val="ro-RO"/>
        </w:rPr>
        <w:t>prevăzute în contract pentru consolidarea imobilului „Dadiani”.</w:t>
      </w:r>
      <w:r w:rsidRPr="00C80B67">
        <w:rPr>
          <w:rFonts w:ascii="Times New Roman" w:hAnsi="Times New Roman" w:cs="Times New Roman"/>
          <w:sz w:val="28"/>
          <w:szCs w:val="28"/>
          <w:lang w:val="ro-RO"/>
        </w:rPr>
        <w:t xml:space="preserve"> Administraţia muzeului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la numirea în funcţia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de director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adjunct pe construcţii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 persoanei angajate </w:t>
      </w:r>
      <w:r w:rsidRPr="00C80B67">
        <w:rPr>
          <w:rFonts w:ascii="Times New Roman" w:hAnsi="Times New Roman" w:cs="Times New Roman"/>
          <w:sz w:val="28"/>
          <w:szCs w:val="28"/>
          <w:lang w:val="ro-RO"/>
        </w:rPr>
        <w:t>anterior în calitate de supraveghetor tehnic, a generat riscul exercitării  incorecte a 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sz w:val="28"/>
          <w:szCs w:val="28"/>
          <w:lang w:val="ro-RO"/>
        </w:rPr>
        <w:t xml:space="preserve">iilor ce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sz w:val="28"/>
          <w:szCs w:val="28"/>
          <w:lang w:val="ro-RO"/>
        </w:rPr>
        <w:t>in de efectuarea lucrărilor de construc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sz w:val="28"/>
          <w:szCs w:val="28"/>
          <w:lang w:val="ro-RO"/>
        </w:rPr>
        <w:t>ie a imobilului muzeului.</w:t>
      </w:r>
    </w:p>
    <w:p w:rsidR="00B869F6" w:rsidRPr="0025730F" w:rsidRDefault="00B869F6" w:rsidP="00B86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C80B67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lastRenderedPageBreak/>
        <w:t>Notă: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 Întru remedierea situa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iilor constatate, administra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ia muzeului a asigurat solu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ionarea problemei abordate prin revizuirea statelor de personal 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ş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i suprimarea func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iei de director adjunct pe construc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C80B67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ii.</w:t>
      </w:r>
      <w:r w:rsidRPr="0025730F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Recomandări Ministerului Culturii: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7</w:t>
      </w:r>
      <w:r w:rsidRPr="0025730F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. </w:t>
      </w:r>
      <w:r w:rsidRPr="0025730F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Să asigure prioritizarea finan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ării investi</w:t>
      </w:r>
      <w:r w:rsidR="007E248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iilor capitale aferente obiectelor de artă. 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4. Cu privire la regularitatea gestionării patrimoniului public</w:t>
      </w:r>
    </w:p>
    <w:p w:rsidR="00B869F6" w:rsidRPr="0025730F" w:rsidRDefault="00B869F6" w:rsidP="00B869F6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val="ro-RO"/>
        </w:rPr>
      </w:pPr>
      <w:r w:rsidRPr="0025730F">
        <w:rPr>
          <w:i/>
          <w:sz w:val="28"/>
          <w:szCs w:val="28"/>
          <w:lang w:val="ro-RO"/>
        </w:rPr>
        <w:t xml:space="preserve">Rezultatele verificărilor efectuate de audit asupra regularităţii </w:t>
      </w:r>
      <w:r w:rsidR="007E2481">
        <w:rPr>
          <w:i/>
          <w:sz w:val="28"/>
          <w:szCs w:val="28"/>
          <w:lang w:val="ro-RO"/>
        </w:rPr>
        <w:t>ş</w:t>
      </w:r>
      <w:r w:rsidRPr="0025730F">
        <w:rPr>
          <w:i/>
          <w:sz w:val="28"/>
          <w:szCs w:val="28"/>
          <w:lang w:val="ro-RO"/>
        </w:rPr>
        <w:t>i legalităţii gestionării patrimoniului public de către entită</w:t>
      </w:r>
      <w:r w:rsidR="007E2481">
        <w:rPr>
          <w:i/>
          <w:sz w:val="28"/>
          <w:szCs w:val="28"/>
          <w:lang w:val="ro-RO"/>
        </w:rPr>
        <w:t>ţ</w:t>
      </w:r>
      <w:r w:rsidRPr="0025730F">
        <w:rPr>
          <w:i/>
          <w:sz w:val="28"/>
          <w:szCs w:val="28"/>
          <w:lang w:val="ro-RO"/>
        </w:rPr>
        <w:t xml:space="preserve">ile auditate denotă admiterea unor iregularităţi, care se rezumă la neasigurarea evaluării </w:t>
      </w:r>
      <w:r w:rsidR="007E2481">
        <w:rPr>
          <w:i/>
          <w:sz w:val="28"/>
          <w:szCs w:val="28"/>
          <w:lang w:val="ro-RO"/>
        </w:rPr>
        <w:t>ş</w:t>
      </w:r>
      <w:r w:rsidRPr="0025730F">
        <w:rPr>
          <w:i/>
          <w:sz w:val="28"/>
          <w:szCs w:val="28"/>
          <w:lang w:val="ro-RO"/>
        </w:rPr>
        <w:t>i înregistrării depline la organul cadastral a dreptului de proprietate asupra bunurilor imobile</w:t>
      </w:r>
      <w:r>
        <w:rPr>
          <w:i/>
          <w:sz w:val="28"/>
          <w:szCs w:val="28"/>
          <w:lang w:val="ro-RO"/>
        </w:rPr>
        <w:t xml:space="preserve"> </w:t>
      </w:r>
      <w:r w:rsidR="007E2481">
        <w:rPr>
          <w:i/>
          <w:sz w:val="28"/>
          <w:szCs w:val="28"/>
          <w:lang w:val="ro-RO"/>
        </w:rPr>
        <w:t>ş</w:t>
      </w:r>
      <w:r>
        <w:rPr>
          <w:i/>
          <w:sz w:val="28"/>
          <w:szCs w:val="28"/>
          <w:lang w:val="ro-RO"/>
        </w:rPr>
        <w:t xml:space="preserve">i la </w:t>
      </w:r>
      <w:r w:rsidRPr="0025730F">
        <w:rPr>
          <w:i/>
          <w:sz w:val="28"/>
          <w:szCs w:val="28"/>
          <w:lang w:val="ro-RO"/>
        </w:rPr>
        <w:t xml:space="preserve"> neînregistrarea acestuia în evidenţa contabilă, ceea ce determină lipsa unei evidenţe conforme a patrimoniului public </w:t>
      </w:r>
      <w:r w:rsidR="007E2481">
        <w:rPr>
          <w:i/>
          <w:sz w:val="28"/>
          <w:szCs w:val="28"/>
          <w:lang w:val="ro-RO"/>
        </w:rPr>
        <w:t>ş</w:t>
      </w:r>
      <w:r w:rsidRPr="0025730F">
        <w:rPr>
          <w:i/>
          <w:sz w:val="28"/>
          <w:szCs w:val="28"/>
          <w:lang w:val="ro-RO"/>
        </w:rPr>
        <w:t>i raportarea neveridică a situaţiilor patrimoniale.</w:t>
      </w:r>
    </w:p>
    <w:p w:rsidR="00B869F6" w:rsidRPr="007F1728" w:rsidRDefault="00B869F6" w:rsidP="00B8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Cu nerespectarea prevederilor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art.17 alin.(4) din Legea contabilită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sz w:val="28"/>
          <w:szCs w:val="28"/>
          <w:lang w:val="ro-RO"/>
        </w:rPr>
        <w:t>i pct.40 din Instrucţiunea aprobată prin Ordi</w:t>
      </w:r>
      <w:r>
        <w:rPr>
          <w:rFonts w:ascii="Times New Roman" w:hAnsi="Times New Roman"/>
          <w:sz w:val="28"/>
          <w:szCs w:val="28"/>
          <w:lang w:val="ro-RO"/>
        </w:rPr>
        <w:t>nul ministrului f</w:t>
      </w:r>
      <w:r w:rsidRPr="0025730F">
        <w:rPr>
          <w:rFonts w:ascii="Times New Roman" w:hAnsi="Times New Roman"/>
          <w:sz w:val="28"/>
          <w:szCs w:val="28"/>
          <w:lang w:val="ro-RO"/>
        </w:rPr>
        <w:t>inan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elor nr.93 din 19.07.2010, nu au fost evaluate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i nu sînt înregistrate în evidenţa contabilă terenurile din gestiunea Muzeului </w:t>
      </w:r>
      <w:r w:rsidRPr="00624D2B">
        <w:rPr>
          <w:rFonts w:ascii="Times New Roman" w:hAnsi="Times New Roman"/>
          <w:sz w:val="28"/>
          <w:szCs w:val="28"/>
          <w:lang w:val="ro-RO"/>
        </w:rPr>
        <w:t>Na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>ional de Artă, cu suprafa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>a totală de 1,09 ha. De asemenea, s-au constatat devieri privind suprafa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>a unor imobile înregistrată în eviden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a contabilă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624D2B">
        <w:rPr>
          <w:rFonts w:ascii="Times New Roman" w:hAnsi="Times New Roman"/>
          <w:sz w:val="28"/>
          <w:szCs w:val="28"/>
          <w:lang w:val="ro-RO"/>
        </w:rPr>
        <w:t>i în datele cadastrale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 Astfel, imobilele „</w:t>
      </w:r>
      <w:r w:rsidRPr="00624D2B">
        <w:rPr>
          <w:rFonts w:ascii="Times New Roman" w:eastAsia="Times New Roman" w:hAnsi="Times New Roman" w:cs="Times New Roman"/>
          <w:sz w:val="28"/>
          <w:szCs w:val="28"/>
          <w:lang w:val="ro-RO"/>
        </w:rPr>
        <w:t>Casa Hertza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”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624D2B">
        <w:rPr>
          <w:rFonts w:ascii="Times New Roman" w:hAnsi="Times New Roman"/>
          <w:sz w:val="28"/>
          <w:szCs w:val="28"/>
          <w:lang w:val="ro-RO"/>
        </w:rPr>
        <w:t>i „Casa Cligman”, situate pe bd.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tefan Cel Mare </w:t>
      </w:r>
      <w:r w:rsidRPr="00624D2B">
        <w:rPr>
          <w:rFonts w:ascii="Times New Roman" w:eastAsia="Times New Roman" w:hAnsi="Times New Roman" w:cs="Times New Roman"/>
          <w:sz w:val="28"/>
          <w:szCs w:val="28"/>
          <w:lang w:val="ro-RO"/>
        </w:rPr>
        <w:t>115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624D2B">
        <w:rPr>
          <w:rFonts w:ascii="Times New Roman" w:hAnsi="Times New Roman"/>
          <w:sz w:val="28"/>
          <w:szCs w:val="28"/>
          <w:lang w:val="ro-RO"/>
        </w:rPr>
        <w:t>i, respectiv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113, sînt înregistrate în eviden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>a contabilă cu suprafa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a de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715,5 </w:t>
      </w:r>
      <w:r w:rsidRPr="0025730F">
        <w:rPr>
          <w:rFonts w:ascii="Times New Roman" w:hAnsi="Times New Roman"/>
          <w:sz w:val="28"/>
          <w:szCs w:val="28"/>
          <w:lang w:val="ro-RO"/>
        </w:rPr>
        <w:t>m</w:t>
      </w:r>
      <w:r w:rsidRPr="0025730F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2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i, respectiv,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1102,6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m</w:t>
      </w:r>
      <w:r w:rsidRPr="0025730F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hAnsi="Times New Roman"/>
          <w:sz w:val="28"/>
          <w:szCs w:val="28"/>
          <w:vertAlign w:val="subscript"/>
          <w:lang w:val="ro-RO"/>
        </w:rPr>
        <w:t>,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iar la OCT – cu suprafa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a de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777,3 </w:t>
      </w:r>
      <w:r w:rsidRPr="0025730F">
        <w:rPr>
          <w:rFonts w:ascii="Times New Roman" w:hAnsi="Times New Roman"/>
          <w:sz w:val="28"/>
          <w:szCs w:val="28"/>
          <w:lang w:val="ro-RO"/>
        </w:rPr>
        <w:t>m</w:t>
      </w:r>
      <w:r w:rsidRPr="0025730F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2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i, 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respectiv, de </w:t>
      </w:r>
      <w:r w:rsidRPr="00624D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923,3 </w:t>
      </w:r>
      <w:r w:rsidRPr="00624D2B">
        <w:rPr>
          <w:rFonts w:ascii="Times New Roman" w:hAnsi="Times New Roman"/>
          <w:sz w:val="28"/>
          <w:szCs w:val="28"/>
          <w:lang w:val="ro-RO"/>
        </w:rPr>
        <w:t>m</w:t>
      </w:r>
      <w:r w:rsidRPr="00624D2B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624D2B">
        <w:rPr>
          <w:rFonts w:ascii="Times New Roman" w:hAnsi="Times New Roman"/>
          <w:sz w:val="28"/>
          <w:szCs w:val="28"/>
          <w:vertAlign w:val="subscript"/>
          <w:lang w:val="ro-RO"/>
        </w:rPr>
        <w:t>,</w:t>
      </w:r>
      <w:r w:rsidRPr="00624D2B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sau cu </w:t>
      </w:r>
      <w:r w:rsidRPr="00624D2B">
        <w:rPr>
          <w:rFonts w:ascii="Times New Roman" w:eastAsia="Times New Roman" w:hAnsi="Times New Roman" w:cs="Times New Roman"/>
          <w:sz w:val="28"/>
          <w:szCs w:val="28"/>
          <w:lang w:val="ro-RO"/>
        </w:rPr>
        <w:t>61,8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 m</w:t>
      </w:r>
      <w:r w:rsidRPr="00624D2B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 mai mult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624D2B">
        <w:rPr>
          <w:rFonts w:ascii="Times New Roman" w:hAnsi="Times New Roman"/>
          <w:sz w:val="28"/>
          <w:szCs w:val="28"/>
          <w:lang w:val="ro-RO"/>
        </w:rPr>
        <w:t xml:space="preserve">i, respectiv, cu </w:t>
      </w:r>
      <w:r w:rsidRPr="00624D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179,3 </w:t>
      </w:r>
      <w:r w:rsidRPr="00624D2B">
        <w:rPr>
          <w:rFonts w:ascii="Times New Roman" w:hAnsi="Times New Roman"/>
          <w:sz w:val="28"/>
          <w:szCs w:val="28"/>
          <w:lang w:val="ro-RO"/>
        </w:rPr>
        <w:t>m</w:t>
      </w:r>
      <w:r w:rsidRPr="00624D2B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2 </w:t>
      </w:r>
      <w:r w:rsidRPr="00624D2B">
        <w:rPr>
          <w:rFonts w:ascii="Times New Roman" w:hAnsi="Times New Roman"/>
          <w:sz w:val="28"/>
          <w:szCs w:val="28"/>
          <w:lang w:val="ro-RO"/>
        </w:rPr>
        <w:t>mai pu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>in suprafa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>a înregistrată</w:t>
      </w:r>
      <w:r w:rsidRPr="00624D2B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</w:t>
      </w:r>
      <w:r w:rsidRPr="00624D2B">
        <w:rPr>
          <w:rFonts w:ascii="Times New Roman" w:hAnsi="Times New Roman"/>
          <w:sz w:val="28"/>
          <w:szCs w:val="28"/>
          <w:lang w:val="ro-RO"/>
        </w:rPr>
        <w:t>în contabilitate 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624D2B">
        <w:rPr>
          <w:rFonts w:ascii="Times New Roman" w:hAnsi="Times New Roman"/>
          <w:sz w:val="28"/>
          <w:szCs w:val="28"/>
          <w:lang w:val="ro-RO"/>
        </w:rPr>
        <w:t>ă de datele cadastrale.</w:t>
      </w:r>
      <w:r w:rsidRPr="00624D2B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</w:t>
      </w:r>
      <w:r w:rsidRPr="00624D2B">
        <w:rPr>
          <w:rFonts w:ascii="Times New Roman" w:hAnsi="Times New Roman"/>
          <w:sz w:val="28"/>
          <w:szCs w:val="28"/>
          <w:lang w:val="ro-RO"/>
        </w:rPr>
        <w:t>Cu circa 113</w:t>
      </w:r>
      <w:r w:rsidRPr="0025730F">
        <w:rPr>
          <w:rFonts w:ascii="Times New Roman" w:hAnsi="Times New Roman"/>
          <w:sz w:val="28"/>
          <w:szCs w:val="28"/>
          <w:lang w:val="ro-RO"/>
        </w:rPr>
        <w:t>,1 m</w:t>
      </w:r>
      <w:r w:rsidRPr="0025730F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 mai pu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>in decît în eviden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>a contabilă este înregistrată la OCT suprafa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edificiul</w:t>
      </w:r>
      <w:r w:rsidRPr="0025730F">
        <w:rPr>
          <w:rFonts w:ascii="Times New Roman" w:hAnsi="Times New Roman"/>
          <w:sz w:val="28"/>
          <w:szCs w:val="28"/>
          <w:lang w:val="ro-RO"/>
        </w:rPr>
        <w:t>ui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principesei </w:t>
      </w:r>
      <w:r w:rsidRPr="0025730F">
        <w:rPr>
          <w:rFonts w:ascii="Times New Roman" w:hAnsi="Times New Roman"/>
          <w:sz w:val="28"/>
          <w:szCs w:val="28"/>
          <w:lang w:val="ro-RO"/>
        </w:rPr>
        <w:t>„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Dadiani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”. Auditul relevă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sz w:val="28"/>
          <w:szCs w:val="28"/>
          <w:lang w:val="ro-RO"/>
        </w:rPr>
        <w:t>i divergen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>e între datele contabilită</w:t>
      </w:r>
      <w:r w:rsidR="007E2481">
        <w:rPr>
          <w:rFonts w:ascii="Times New Roman" w:hAnsi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/>
          <w:sz w:val="28"/>
          <w:szCs w:val="28"/>
          <w:lang w:val="ro-RO"/>
        </w:rPr>
        <w:t xml:space="preserve">ii, </w:t>
      </w:r>
      <w:r w:rsidRPr="007F1728">
        <w:rPr>
          <w:rFonts w:ascii="Times New Roman" w:hAnsi="Times New Roman"/>
          <w:sz w:val="28"/>
          <w:szCs w:val="28"/>
          <w:lang w:val="ro-RO"/>
        </w:rPr>
        <w:t xml:space="preserve">datele cadastrale </w:t>
      </w:r>
      <w:r w:rsidR="007E2481">
        <w:rPr>
          <w:rFonts w:ascii="Times New Roman" w:hAnsi="Times New Roman"/>
          <w:sz w:val="28"/>
          <w:szCs w:val="28"/>
          <w:lang w:val="ro-RO"/>
        </w:rPr>
        <w:t>ş</w:t>
      </w:r>
      <w:r w:rsidRPr="007F1728">
        <w:rPr>
          <w:rFonts w:ascii="Times New Roman" w:hAnsi="Times New Roman"/>
          <w:sz w:val="28"/>
          <w:szCs w:val="28"/>
          <w:lang w:val="ro-RO"/>
        </w:rPr>
        <w:t>i datele imobilelor înscrise în Lista bunurilor imobile proprietate publică</w:t>
      </w:r>
      <w:r w:rsidRPr="007F1728">
        <w:rPr>
          <w:rStyle w:val="a5"/>
          <w:rFonts w:ascii="Times New Roman" w:hAnsi="Times New Roman"/>
          <w:sz w:val="28"/>
          <w:szCs w:val="28"/>
          <w:lang w:val="ro-RO"/>
        </w:rPr>
        <w:footnoteReference w:id="20"/>
      </w:r>
      <w:r w:rsidRPr="007F1728">
        <w:rPr>
          <w:rFonts w:ascii="Times New Roman" w:hAnsi="Times New Roman"/>
          <w:sz w:val="28"/>
          <w:szCs w:val="28"/>
          <w:lang w:val="ro-RO"/>
        </w:rPr>
        <w:t>.</w:t>
      </w:r>
    </w:p>
    <w:p w:rsidR="00B869F6" w:rsidRPr="0025730F" w:rsidRDefault="00B869F6" w:rsidP="00B869F6">
      <w:pPr>
        <w:pStyle w:val="ab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val="ro-RO"/>
        </w:rPr>
      </w:pPr>
      <w:r w:rsidRPr="007F17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Nerespectîndu-se prevederile</w:t>
      </w:r>
      <w:r w:rsidRPr="007F17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pct</w:t>
      </w:r>
      <w:r w:rsidRPr="001F2E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 din Anexa </w:t>
      </w:r>
      <w:r w:rsidRPr="001F2E6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nr.3 la Hotă</w:t>
      </w:r>
      <w:r w:rsidRPr="001F2E6E">
        <w:rPr>
          <w:rFonts w:ascii="Times New Roman" w:hAnsi="Times New Roman"/>
          <w:color w:val="000000"/>
          <w:sz w:val="28"/>
          <w:szCs w:val="28"/>
          <w:lang w:val="ro-RO"/>
        </w:rPr>
        <w:t>rîrea Guvernului nr.1111 din 11.09.</w:t>
      </w:r>
      <w:r w:rsidRPr="001F2E6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2003</w:t>
      </w:r>
      <w:r w:rsidRPr="001F2E6E">
        <w:rPr>
          <w:rStyle w:val="a5"/>
          <w:rFonts w:ascii="Times New Roman" w:hAnsi="Times New Roman"/>
          <w:color w:val="000000"/>
          <w:sz w:val="28"/>
          <w:szCs w:val="28"/>
          <w:lang w:val="ro-RO"/>
        </w:rPr>
        <w:footnoteReference w:id="21"/>
      </w:r>
      <w:r w:rsidRPr="001F2E6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la muzeele auditate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actele de donaţie nu conţin informaţii privind valoarea materială a obiectelor donate</w:t>
      </w:r>
      <w:r w:rsidRPr="0025730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7E2481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color w:val="000000"/>
          <w:sz w:val="28"/>
          <w:szCs w:val="28"/>
          <w:lang w:val="ro-RO"/>
        </w:rPr>
        <w:t xml:space="preserve">i nu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sînt</w:t>
      </w:r>
      <w:r w:rsidRPr="007F1728">
        <w:rPr>
          <w:rFonts w:ascii="Times New Roman" w:hAnsi="Times New Roman"/>
          <w:color w:val="000000"/>
          <w:sz w:val="28"/>
          <w:szCs w:val="28"/>
          <w:lang w:val="ro-RO"/>
        </w:rPr>
        <w:t xml:space="preserve"> perfectate</w:t>
      </w:r>
      <w:r w:rsidRPr="0025730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fi</w:t>
      </w:r>
      <w:r w:rsidR="007E248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e de evidenţă analitică, </w:t>
      </w:r>
      <w:r w:rsidRPr="0025730F">
        <w:rPr>
          <w:rFonts w:ascii="Times New Roman" w:hAnsi="Times New Roman"/>
          <w:color w:val="000000"/>
          <w:sz w:val="28"/>
          <w:szCs w:val="28"/>
          <w:lang w:val="ro-RO"/>
        </w:rPr>
        <w:t xml:space="preserve">cu înregistrarea </w:t>
      </w:r>
      <w:r w:rsidRPr="0025730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în registrele de inventar pe domenii. 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Pînă în prezent nu este elaborat un mecanism de valorificare materială a bunurilor donate, care ulterior ar servi ca informaţie pentru evidenţa valorică, inclusiv a bunurilor muzeale mobile donate.</w:t>
      </w:r>
      <w:r w:rsidRPr="0025730F">
        <w:rPr>
          <w:rFonts w:ascii="Calibri" w:eastAsia="Times New Roman" w:hAnsi="Calibri" w:cs="Times New Roman"/>
          <w:sz w:val="28"/>
          <w:szCs w:val="28"/>
          <w:lang w:val="ro-RO"/>
        </w:rPr>
        <w:t xml:space="preserve"> </w:t>
      </w:r>
    </w:p>
    <w:p w:rsidR="00B869F6" w:rsidRPr="0025730F" w:rsidRDefault="00B869F6" w:rsidP="00B869F6">
      <w:pPr>
        <w:pStyle w:val="ab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Bibli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oteca N</w:t>
      </w:r>
      <w:r w:rsidRPr="0025730F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a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ională 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n-a înregistrat în evidenţa contabilă 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2 terenuri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de 0,85 ha.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-au fost supuse înregistrării obligatorii la organele cadastrale 2 </w:t>
      </w:r>
      <w:r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imobile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 cu suprafa</w:t>
      </w:r>
      <w:r w:rsidR="007E2481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a de 77,8 m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 </w:t>
      </w:r>
      <w:r w:rsidR="007E2481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i 78,5 m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, iar </w:t>
      </w:r>
      <w:r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imobilul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 cu suprafa</w:t>
      </w:r>
      <w:r w:rsidR="007E2481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a de 2000,9 m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vertAlign w:val="superscript"/>
          <w:lang w:val="ro-RO"/>
        </w:rPr>
        <w:t>2</w:t>
      </w:r>
      <w:r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, 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de</w:t>
      </w:r>
      <w:r w:rsidR="007E2481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i</w:t>
      </w:r>
      <w:r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 e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 xml:space="preserve"> înregistrat, n-a fost evaluat.</w:t>
      </w:r>
      <w:r w:rsidRPr="0025730F">
        <w:rPr>
          <w:rFonts w:eastAsia="PMingLiU"/>
          <w:bCs/>
          <w:sz w:val="28"/>
          <w:szCs w:val="28"/>
          <w:lang w:val="ro-RO"/>
        </w:rPr>
        <w:t xml:space="preserve"> </w:t>
      </w:r>
      <w:r w:rsidRPr="0025730F">
        <w:rPr>
          <w:rFonts w:ascii="Times New Roman" w:eastAsia="PMingLiU" w:hAnsi="Times New Roman" w:cs="Times New Roman"/>
          <w:bCs/>
          <w:sz w:val="28"/>
          <w:szCs w:val="28"/>
          <w:lang w:val="ro-RO"/>
        </w:rPr>
        <w:t>Auditul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relevă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 prezen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a 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lastRenderedPageBreak/>
        <w:t>devierilor privind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a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i numărul 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imobilelor î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ntre datele eviden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ei contabile (4 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imobile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totală de 11621,0 m</w:t>
      </w:r>
      <w:r w:rsidRPr="0025730F">
        <w:rPr>
          <w:rFonts w:ascii="Times New Roman" w:eastAsia="PMingLiU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),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datele din Lista bunurilor imobile proprietate a statului aflate în administrarea Ministerului Culturii,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la situa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ia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din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01.12.2012 (2 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imobile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totală de 3256,0 m</w:t>
      </w:r>
      <w:r w:rsidRPr="0025730F">
        <w:rPr>
          <w:rFonts w:ascii="Times New Roman" w:eastAsia="PMingLiU" w:hAnsi="Times New Roman" w:cs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)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i datele cadastrale (2 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imobile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totală de 3250,3 m</w:t>
      </w:r>
      <w:r w:rsidRPr="0025730F">
        <w:rPr>
          <w:rFonts w:ascii="Times New Roman" w:eastAsia="PMingLiU" w:hAnsi="Times New Roman" w:cs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).  </w:t>
      </w:r>
    </w:p>
    <w:p w:rsidR="00B869F6" w:rsidRPr="0025730F" w:rsidRDefault="00B869F6" w:rsidP="00B869F6">
      <w:pPr>
        <w:pStyle w:val="a7"/>
        <w:tabs>
          <w:tab w:val="left" w:pos="851"/>
        </w:tabs>
        <w:jc w:val="both"/>
        <w:rPr>
          <w:i/>
          <w:sz w:val="28"/>
          <w:szCs w:val="28"/>
          <w:lang w:val="ro-RO"/>
        </w:rPr>
      </w:pPr>
      <w:r w:rsidRPr="0025730F">
        <w:rPr>
          <w:b/>
          <w:i/>
          <w:sz w:val="28"/>
          <w:szCs w:val="28"/>
          <w:lang w:val="ro-RO"/>
        </w:rPr>
        <w:tab/>
        <w:t>Notă:</w:t>
      </w:r>
      <w:r w:rsidRPr="0025730F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La finalizarea auditului</w:t>
      </w:r>
      <w:r w:rsidRPr="00E7558F">
        <w:rPr>
          <w:i/>
          <w:sz w:val="28"/>
          <w:szCs w:val="28"/>
          <w:lang w:val="ro-RO"/>
        </w:rPr>
        <w:t xml:space="preserve"> Biblioteca Na</w:t>
      </w:r>
      <w:r w:rsidR="007E2481">
        <w:rPr>
          <w:i/>
          <w:sz w:val="28"/>
          <w:szCs w:val="28"/>
          <w:lang w:val="ro-RO"/>
        </w:rPr>
        <w:t>ţ</w:t>
      </w:r>
      <w:r w:rsidRPr="00E7558F">
        <w:rPr>
          <w:i/>
          <w:sz w:val="28"/>
          <w:szCs w:val="28"/>
          <w:lang w:val="ro-RO"/>
        </w:rPr>
        <w:t xml:space="preserve">ională, în luna februarie 2013, a luat </w:t>
      </w:r>
      <w:r>
        <w:rPr>
          <w:i/>
          <w:sz w:val="28"/>
          <w:szCs w:val="28"/>
          <w:lang w:val="ro-RO"/>
        </w:rPr>
        <w:t>la</w:t>
      </w:r>
      <w:r w:rsidRPr="0025730F">
        <w:rPr>
          <w:i/>
          <w:sz w:val="28"/>
          <w:szCs w:val="28"/>
          <w:lang w:val="ro-RO"/>
        </w:rPr>
        <w:t xml:space="preserve"> eviden</w:t>
      </w:r>
      <w:r w:rsidR="007E2481">
        <w:rPr>
          <w:i/>
          <w:sz w:val="28"/>
          <w:szCs w:val="28"/>
          <w:lang w:val="ro-RO"/>
        </w:rPr>
        <w:t>ţ</w:t>
      </w:r>
      <w:r w:rsidRPr="0025730F">
        <w:rPr>
          <w:i/>
          <w:sz w:val="28"/>
          <w:szCs w:val="28"/>
          <w:lang w:val="ro-RO"/>
        </w:rPr>
        <w:t>ă terenul cu suprafa</w:t>
      </w:r>
      <w:r w:rsidR="007E2481">
        <w:rPr>
          <w:i/>
          <w:sz w:val="28"/>
          <w:szCs w:val="28"/>
          <w:lang w:val="ro-RO"/>
        </w:rPr>
        <w:t>ţ</w:t>
      </w:r>
      <w:r w:rsidRPr="0025730F">
        <w:rPr>
          <w:i/>
          <w:sz w:val="28"/>
          <w:szCs w:val="28"/>
          <w:lang w:val="ro-RO"/>
        </w:rPr>
        <w:t>a de 0,2172 ha, amplasat pe adresa mun. Chi</w:t>
      </w:r>
      <w:r w:rsidR="007E2481">
        <w:rPr>
          <w:i/>
          <w:sz w:val="28"/>
          <w:szCs w:val="28"/>
          <w:lang w:val="ro-RO"/>
        </w:rPr>
        <w:t>ş</w:t>
      </w:r>
      <w:r w:rsidRPr="0025730F">
        <w:rPr>
          <w:i/>
          <w:sz w:val="28"/>
          <w:szCs w:val="28"/>
          <w:lang w:val="ro-RO"/>
        </w:rPr>
        <w:t>inău, str.31 August 1989</w:t>
      </w:r>
      <w:r>
        <w:rPr>
          <w:i/>
          <w:sz w:val="28"/>
          <w:szCs w:val="28"/>
          <w:lang w:val="ro-RO"/>
        </w:rPr>
        <w:t>,</w:t>
      </w:r>
      <w:r w:rsidRPr="0025730F">
        <w:rPr>
          <w:i/>
          <w:sz w:val="28"/>
          <w:szCs w:val="28"/>
          <w:lang w:val="ro-RO"/>
        </w:rPr>
        <w:t xml:space="preserve"> nr.78</w:t>
      </w:r>
      <w:r>
        <w:rPr>
          <w:i/>
          <w:sz w:val="28"/>
          <w:szCs w:val="28"/>
          <w:lang w:val="ro-RO"/>
        </w:rPr>
        <w:t>,</w:t>
      </w:r>
      <w:r w:rsidRPr="0025730F">
        <w:rPr>
          <w:i/>
          <w:sz w:val="28"/>
          <w:szCs w:val="28"/>
          <w:lang w:val="ro-RO"/>
        </w:rPr>
        <w:t xml:space="preserve"> cu valoarea de 5281</w:t>
      </w:r>
      <w:r>
        <w:rPr>
          <w:i/>
          <w:sz w:val="28"/>
          <w:szCs w:val="28"/>
          <w:lang w:val="ro-RO"/>
        </w:rPr>
        <w:t>,</w:t>
      </w:r>
      <w:r w:rsidRPr="0025730F">
        <w:rPr>
          <w:i/>
          <w:sz w:val="28"/>
          <w:szCs w:val="28"/>
          <w:lang w:val="ro-RO"/>
        </w:rPr>
        <w:t>3</w:t>
      </w:r>
      <w:r>
        <w:rPr>
          <w:i/>
          <w:sz w:val="28"/>
          <w:szCs w:val="28"/>
          <w:lang w:val="ro-RO"/>
        </w:rPr>
        <w:t xml:space="preserve"> mii</w:t>
      </w:r>
      <w:r w:rsidRPr="0025730F">
        <w:rPr>
          <w:i/>
          <w:sz w:val="28"/>
          <w:szCs w:val="28"/>
          <w:lang w:val="ro-RO"/>
        </w:rPr>
        <w:t xml:space="preserve"> lei, estimată de OCT.</w:t>
      </w:r>
    </w:p>
    <w:p w:rsidR="00B869F6" w:rsidRPr="0025730F" w:rsidRDefault="00B869F6" w:rsidP="00B869F6">
      <w:pPr>
        <w:pStyle w:val="a7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25730F">
        <w:rPr>
          <w:sz w:val="28"/>
          <w:szCs w:val="28"/>
          <w:lang w:val="ro-RO"/>
        </w:rPr>
        <w:t>Verificările efectuate de audit la Camera Na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ională a Căr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ii relevă că n-au fost transmise Bibliotecii Na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ionale, conform cadrului regulator</w:t>
      </w:r>
      <w:r w:rsidRPr="0025730F">
        <w:rPr>
          <w:rStyle w:val="a5"/>
          <w:sz w:val="28"/>
          <w:szCs w:val="28"/>
          <w:lang w:val="ro-RO"/>
        </w:rPr>
        <w:footnoteReference w:id="22"/>
      </w:r>
      <w:r w:rsidRPr="0025730F">
        <w:rPr>
          <w:sz w:val="28"/>
          <w:szCs w:val="28"/>
          <w:lang w:val="ro-RO"/>
        </w:rPr>
        <w:t xml:space="preserve">, în perioada 2006-2012, pentru completarea gratuită </w:t>
      </w:r>
      <w:r w:rsidRPr="007F1728">
        <w:rPr>
          <w:sz w:val="28"/>
          <w:szCs w:val="28"/>
          <w:lang w:val="ro-RO"/>
        </w:rPr>
        <w:t>a exemplarelor de depozit legal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600 titluri de publica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ii. Cauza netransmiterii constă în neexecutarea de către autori/edituri a obliga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iilor contractuale de transmitere a publica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iilor Camerei Na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ionale a Căr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 xml:space="preserve">ii 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 xml:space="preserve">în </w:t>
      </w:r>
      <w:r w:rsidRPr="0025730F">
        <w:rPr>
          <w:sz w:val="28"/>
          <w:szCs w:val="28"/>
          <w:lang w:val="ro-RO"/>
        </w:rPr>
        <w:t>nesesizarea de către ultima a organelor competente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pentru aplicarea sanc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iunii contraven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ionale</w:t>
      </w:r>
      <w:r w:rsidRPr="0025730F">
        <w:rPr>
          <w:rStyle w:val="a5"/>
          <w:sz w:val="28"/>
          <w:szCs w:val="28"/>
          <w:lang w:val="ro-RO"/>
        </w:rPr>
        <w:footnoteReference w:id="23"/>
      </w:r>
      <w:r w:rsidRPr="0025730F">
        <w:rPr>
          <w:sz w:val="28"/>
          <w:szCs w:val="28"/>
          <w:lang w:val="ro-RO"/>
        </w:rPr>
        <w:t xml:space="preserve">. </w:t>
      </w:r>
    </w:p>
    <w:p w:rsidR="00B869F6" w:rsidRPr="0025730F" w:rsidRDefault="00B869F6" w:rsidP="00B8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>Biblioteca Na</w:t>
      </w:r>
      <w:r w:rsidR="007E2481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>ională pentru Copii „Ion Creangă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” n-a înregistrat 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organul cadastral un imobil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cu suprafa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 de 75,0 m</w:t>
      </w:r>
      <w:r w:rsidRPr="0025730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aflat în </w:t>
      </w:r>
      <w:r w:rsidRPr="00087022">
        <w:rPr>
          <w:rFonts w:ascii="Times New Roman" w:hAnsi="Times New Roman" w:cs="Times New Roman"/>
          <w:sz w:val="28"/>
          <w:szCs w:val="28"/>
          <w:lang w:val="ro-RO"/>
        </w:rPr>
        <w:t>gestiune</w:t>
      </w:r>
      <w:r w:rsidRPr="00087022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Totodată,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2 imobile 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cu suprafa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>a totală de 938,6 m</w:t>
      </w:r>
      <w:r w:rsidRPr="0025730F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de</w:t>
      </w:r>
      <w:r w:rsidR="007E248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 sînt înregistrate</w:t>
      </w:r>
      <w:r w:rsidRPr="0025730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 OCT, n-au fost evaluate.</w:t>
      </w:r>
    </w:p>
    <w:p w:rsidR="00B869F6" w:rsidRPr="0025730F" w:rsidRDefault="00B869F6" w:rsidP="00B869F6">
      <w:pPr>
        <w:pStyle w:val="ab"/>
        <w:spacing w:after="0" w:line="240" w:lineRule="auto"/>
        <w:ind w:left="0" w:firstLine="708"/>
        <w:jc w:val="both"/>
        <w:rPr>
          <w:rFonts w:ascii="Times New Roman" w:eastAsia="PMingLiU" w:hAnsi="Times New Roman" w:cs="Times New Roman"/>
          <w:sz w:val="28"/>
          <w:szCs w:val="28"/>
          <w:lang w:val="ro-RO"/>
        </w:rPr>
      </w:pP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Verificările efectuate de audit asupra gestionării patrimoniului public de către B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iblioteca 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N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ională pentru 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C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opii ,,Ion Creangă”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relevă prezen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a devierilor privind numărul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imobilelor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între datele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eviden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ei contabile (3 imobile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totală de 886,0 m</w:t>
      </w:r>
      <w:r w:rsidRPr="0025730F">
        <w:rPr>
          <w:rFonts w:ascii="Times New Roman" w:eastAsia="PMingLiU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),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datele </w:t>
      </w:r>
      <w:r>
        <w:rPr>
          <w:rFonts w:ascii="Times New Roman" w:eastAsia="PMingLiU" w:hAnsi="Times New Roman" w:cs="Times New Roman"/>
          <w:sz w:val="28"/>
          <w:szCs w:val="28"/>
          <w:lang w:val="ro-RO"/>
        </w:rPr>
        <w:t>din Hotărîrea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 Guvernului nr.351 din 23.03.2005 (4 imobile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totală de 1402 m</w:t>
      </w:r>
      <w:r w:rsidRPr="0025730F">
        <w:rPr>
          <w:rFonts w:ascii="Times New Roman" w:eastAsia="PMingLiU" w:hAnsi="Times New Roman" w:cs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 xml:space="preserve">) 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i datele OCT (2 imobile cu suprafa</w:t>
      </w:r>
      <w:r w:rsidR="007E2481">
        <w:rPr>
          <w:rFonts w:ascii="Times New Roman" w:eastAsia="PMingLiU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a totală de  938,6 m</w:t>
      </w:r>
      <w:r w:rsidRPr="0025730F">
        <w:rPr>
          <w:rFonts w:ascii="Times New Roman" w:eastAsia="PMingLiU" w:hAnsi="Times New Roman" w:cs="Times New Roman"/>
          <w:sz w:val="28"/>
          <w:szCs w:val="28"/>
          <w:vertAlign w:val="superscript"/>
          <w:lang w:val="ro-RO"/>
        </w:rPr>
        <w:t>2</w:t>
      </w:r>
      <w:r w:rsidRPr="0025730F">
        <w:rPr>
          <w:rFonts w:ascii="Times New Roman" w:eastAsia="PMingLiU" w:hAnsi="Times New Roman" w:cs="Times New Roman"/>
          <w:sz w:val="28"/>
          <w:szCs w:val="28"/>
          <w:lang w:val="ro-RO"/>
        </w:rPr>
        <w:t>).</w:t>
      </w:r>
    </w:p>
    <w:p w:rsidR="00B869F6" w:rsidRPr="0025730F" w:rsidRDefault="00B869F6" w:rsidP="00B869F6">
      <w:pPr>
        <w:pStyle w:val="a7"/>
        <w:tabs>
          <w:tab w:val="left" w:pos="851"/>
        </w:tabs>
        <w:spacing w:before="0" w:beforeAutospacing="0" w:after="0" w:afterAutospacing="0"/>
        <w:jc w:val="both"/>
        <w:rPr>
          <w:rFonts w:eastAsia="PMingLiU"/>
          <w:sz w:val="28"/>
          <w:szCs w:val="28"/>
          <w:lang w:val="ro-RO"/>
        </w:rPr>
      </w:pPr>
      <w:r w:rsidRPr="0025730F">
        <w:rPr>
          <w:b/>
          <w:i/>
          <w:sz w:val="28"/>
          <w:szCs w:val="28"/>
          <w:lang w:val="ro-RO"/>
        </w:rPr>
        <w:tab/>
      </w:r>
      <w:r w:rsidRPr="0025730F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asa-</w:t>
      </w:r>
      <w:r w:rsidRPr="0025730F">
        <w:rPr>
          <w:sz w:val="28"/>
          <w:szCs w:val="28"/>
          <w:lang w:val="ro-RO"/>
        </w:rPr>
        <w:t>Muzeu ,,A.S.Pu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kin”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mun. Chi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 xml:space="preserve">inău n-a asigurat înregistrarea la OCT a drepturilor patrimoniale asupra a 5 imobile amplasate pe adresa str. </w:t>
      </w:r>
      <w:r w:rsidRPr="0025730F">
        <w:rPr>
          <w:sz w:val="28"/>
          <w:szCs w:val="28"/>
          <w:lang w:val="ro-RO" w:eastAsia="ro-RO"/>
        </w:rPr>
        <w:t xml:space="preserve">A. Pann 19 </w:t>
      </w:r>
      <w:r w:rsidR="007E2481">
        <w:rPr>
          <w:sz w:val="28"/>
          <w:szCs w:val="28"/>
          <w:lang w:val="ro-RO" w:eastAsia="ro-RO"/>
        </w:rPr>
        <w:t>ş</w:t>
      </w:r>
      <w:r w:rsidRPr="0025730F">
        <w:rPr>
          <w:sz w:val="28"/>
          <w:szCs w:val="28"/>
          <w:lang w:val="ro-RO" w:eastAsia="ro-RO"/>
        </w:rPr>
        <w:t xml:space="preserve">i </w:t>
      </w:r>
      <w:r>
        <w:rPr>
          <w:sz w:val="28"/>
          <w:szCs w:val="28"/>
          <w:lang w:val="ro-RO" w:eastAsia="ro-RO"/>
        </w:rPr>
        <w:t xml:space="preserve">a </w:t>
      </w:r>
      <w:r w:rsidRPr="0025730F">
        <w:rPr>
          <w:sz w:val="28"/>
          <w:szCs w:val="28"/>
          <w:lang w:val="ro-RO" w:eastAsia="ro-RO"/>
        </w:rPr>
        <w:t xml:space="preserve">2 imobile situate pe adresa </w:t>
      </w:r>
      <w:r w:rsidRPr="0025730F">
        <w:rPr>
          <w:sz w:val="28"/>
          <w:szCs w:val="28"/>
          <w:lang w:val="ro-RO"/>
        </w:rPr>
        <w:t>str.</w:t>
      </w:r>
      <w:r w:rsidRPr="0025730F">
        <w:rPr>
          <w:sz w:val="28"/>
          <w:szCs w:val="28"/>
          <w:lang w:val="ro-RO" w:eastAsia="ro-RO"/>
        </w:rPr>
        <w:t>A.Pann 17</w:t>
      </w:r>
      <w:r>
        <w:rPr>
          <w:sz w:val="28"/>
          <w:szCs w:val="28"/>
          <w:lang w:val="ro-RO" w:eastAsia="ro-RO"/>
        </w:rPr>
        <w:t>,</w:t>
      </w:r>
      <w:r w:rsidRPr="0025730F">
        <w:rPr>
          <w:sz w:val="28"/>
          <w:szCs w:val="28"/>
          <w:lang w:val="ro-RO"/>
        </w:rPr>
        <w:t xml:space="preserve"> cu suprafa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a totală  de 676,4 m</w:t>
      </w:r>
      <w:r w:rsidRPr="0025730F">
        <w:rPr>
          <w:sz w:val="28"/>
          <w:szCs w:val="28"/>
          <w:vertAlign w:val="superscript"/>
          <w:lang w:val="ro-RO"/>
        </w:rPr>
        <w:t>2</w:t>
      </w:r>
      <w:r w:rsidRPr="0025730F">
        <w:rPr>
          <w:sz w:val="28"/>
          <w:szCs w:val="28"/>
          <w:lang w:val="ro-RO"/>
        </w:rPr>
        <w:t xml:space="preserve">. Totodată, blocul administrativ 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i sala de expozi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ii sînt reflectate în eviden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 xml:space="preserve">a contabilă </w:t>
      </w:r>
      <w:r>
        <w:rPr>
          <w:sz w:val="28"/>
          <w:szCs w:val="28"/>
          <w:lang w:val="ro-RO"/>
        </w:rPr>
        <w:t>cu</w:t>
      </w:r>
      <w:r w:rsidRPr="0025730F">
        <w:rPr>
          <w:sz w:val="28"/>
          <w:szCs w:val="28"/>
          <w:lang w:val="ro-RO"/>
        </w:rPr>
        <w:t xml:space="preserve"> un singur număr de inventar, </w:t>
      </w:r>
      <w:r>
        <w:rPr>
          <w:sz w:val="28"/>
          <w:szCs w:val="28"/>
          <w:lang w:val="ro-RO"/>
        </w:rPr>
        <w:t xml:space="preserve">astfel </w:t>
      </w:r>
      <w:r w:rsidRPr="0025730F">
        <w:rPr>
          <w:sz w:val="28"/>
          <w:szCs w:val="28"/>
          <w:lang w:val="ro-RO"/>
        </w:rPr>
        <w:t>nerespectîndu-se pct.50 din Instruc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iunea aprobată prin Ordinul ministrului finan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elor nr.93 din 19.07.2010. Una din construc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 xml:space="preserve">ii, situată pe adresa </w:t>
      </w:r>
      <w:r>
        <w:rPr>
          <w:sz w:val="28"/>
          <w:szCs w:val="28"/>
          <w:lang w:val="ro-RO"/>
        </w:rPr>
        <w:t>str.</w:t>
      </w:r>
      <w:r w:rsidRPr="0025730F">
        <w:rPr>
          <w:sz w:val="28"/>
          <w:szCs w:val="28"/>
          <w:lang w:val="ro-RO"/>
        </w:rPr>
        <w:t xml:space="preserve">A.Pann, a fost trecută de la categoria „Mijloace fixe” la categoria „Obiecte de mică valoare 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i scurtă durată”,</w:t>
      </w:r>
      <w:r w:rsidRPr="0025730F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ceea ce contravine pct.34 din I</w:t>
      </w:r>
      <w:r w:rsidRPr="0025730F">
        <w:rPr>
          <w:sz w:val="28"/>
          <w:szCs w:val="28"/>
          <w:lang w:val="ro-RO"/>
        </w:rPr>
        <w:t>nstruc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>iunea men</w:t>
      </w:r>
      <w:r w:rsidR="007E2481">
        <w:rPr>
          <w:sz w:val="28"/>
          <w:szCs w:val="28"/>
          <w:lang w:val="ro-RO"/>
        </w:rPr>
        <w:t>ţ</w:t>
      </w:r>
      <w:r w:rsidRPr="0025730F">
        <w:rPr>
          <w:sz w:val="28"/>
          <w:szCs w:val="28"/>
          <w:lang w:val="ro-RO"/>
        </w:rPr>
        <w:t xml:space="preserve">ionată. Auditul a constatat devieri </w:t>
      </w:r>
      <w:r w:rsidRPr="0025730F">
        <w:rPr>
          <w:rFonts w:eastAsia="PMingLiU"/>
          <w:sz w:val="28"/>
          <w:szCs w:val="28"/>
          <w:lang w:val="ro-RO"/>
        </w:rPr>
        <w:t>privind suprafa</w:t>
      </w:r>
      <w:r w:rsidR="007E2481">
        <w:rPr>
          <w:rFonts w:eastAsia="PMingLiU"/>
          <w:sz w:val="28"/>
          <w:szCs w:val="28"/>
          <w:lang w:val="ro-RO"/>
        </w:rPr>
        <w:t>ţ</w:t>
      </w:r>
      <w:r w:rsidRPr="0025730F">
        <w:rPr>
          <w:rFonts w:eastAsia="PMingLiU"/>
          <w:sz w:val="28"/>
          <w:szCs w:val="28"/>
          <w:lang w:val="ro-RO"/>
        </w:rPr>
        <w:t xml:space="preserve">a </w:t>
      </w:r>
      <w:r w:rsidR="007E2481">
        <w:rPr>
          <w:rFonts w:eastAsia="PMingLiU"/>
          <w:sz w:val="28"/>
          <w:szCs w:val="28"/>
          <w:lang w:val="ro-RO"/>
        </w:rPr>
        <w:t>ş</w:t>
      </w:r>
      <w:r w:rsidRPr="0025730F">
        <w:rPr>
          <w:rFonts w:eastAsia="PMingLiU"/>
          <w:sz w:val="28"/>
          <w:szCs w:val="28"/>
          <w:lang w:val="ro-RO"/>
        </w:rPr>
        <w:t>i numărul de imobile între datele eviden</w:t>
      </w:r>
      <w:r w:rsidR="007E2481">
        <w:rPr>
          <w:rFonts w:eastAsia="PMingLiU"/>
          <w:sz w:val="28"/>
          <w:szCs w:val="28"/>
          <w:lang w:val="ro-RO"/>
        </w:rPr>
        <w:t>ţ</w:t>
      </w:r>
      <w:r w:rsidRPr="0025730F">
        <w:rPr>
          <w:rFonts w:eastAsia="PMingLiU"/>
          <w:sz w:val="28"/>
          <w:szCs w:val="28"/>
          <w:lang w:val="ro-RO"/>
        </w:rPr>
        <w:t xml:space="preserve">ei contabile </w:t>
      </w:r>
      <w:r w:rsidR="007E2481">
        <w:rPr>
          <w:rFonts w:eastAsia="PMingLiU"/>
          <w:sz w:val="28"/>
          <w:szCs w:val="28"/>
          <w:lang w:val="ro-RO"/>
        </w:rPr>
        <w:t>ş</w:t>
      </w:r>
      <w:r w:rsidRPr="0025730F">
        <w:rPr>
          <w:rFonts w:eastAsia="PMingLiU"/>
          <w:sz w:val="28"/>
          <w:szCs w:val="28"/>
          <w:lang w:val="ro-RO"/>
        </w:rPr>
        <w:t>i datele din Lista aprobată prin Hotărîrea Guvernului nr.351 din 23.03.2005.</w:t>
      </w:r>
    </w:p>
    <w:p w:rsidR="00B869F6" w:rsidRPr="0025730F" w:rsidRDefault="00B869F6" w:rsidP="00B869F6">
      <w:pPr>
        <w:pStyle w:val="a7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PMingLiU"/>
          <w:sz w:val="28"/>
          <w:szCs w:val="28"/>
          <w:lang w:val="ro-RO"/>
        </w:rPr>
      </w:pPr>
      <w:r w:rsidRPr="0025730F">
        <w:rPr>
          <w:sz w:val="28"/>
          <w:szCs w:val="28"/>
          <w:lang w:val="ro-RO" w:eastAsia="ro-RO"/>
        </w:rPr>
        <w:t>Pentru verificarea existen</w:t>
      </w:r>
      <w:r w:rsidR="007E2481">
        <w:rPr>
          <w:sz w:val="28"/>
          <w:szCs w:val="28"/>
          <w:lang w:val="ro-RO" w:eastAsia="ro-RO"/>
        </w:rPr>
        <w:t>ţ</w:t>
      </w:r>
      <w:r w:rsidRPr="0025730F">
        <w:rPr>
          <w:sz w:val="28"/>
          <w:szCs w:val="28"/>
          <w:lang w:val="ro-RO" w:eastAsia="ro-RO"/>
        </w:rPr>
        <w:t xml:space="preserve">ei </w:t>
      </w:r>
      <w:r w:rsidR="007E2481">
        <w:rPr>
          <w:sz w:val="28"/>
          <w:szCs w:val="28"/>
          <w:lang w:val="ro-RO" w:eastAsia="ro-RO"/>
        </w:rPr>
        <w:t>ş</w:t>
      </w:r>
      <w:r w:rsidRPr="0025730F">
        <w:rPr>
          <w:sz w:val="28"/>
          <w:szCs w:val="28"/>
          <w:lang w:val="ro-RO" w:eastAsia="ro-RO"/>
        </w:rPr>
        <w:t>i atestării integrită</w:t>
      </w:r>
      <w:r w:rsidR="007E2481">
        <w:rPr>
          <w:sz w:val="28"/>
          <w:szCs w:val="28"/>
          <w:lang w:val="ro-RO" w:eastAsia="ro-RO"/>
        </w:rPr>
        <w:t>ţ</w:t>
      </w:r>
      <w:r w:rsidRPr="0025730F">
        <w:rPr>
          <w:sz w:val="28"/>
          <w:szCs w:val="28"/>
          <w:lang w:val="ro-RO" w:eastAsia="ro-RO"/>
        </w:rPr>
        <w:t xml:space="preserve">ii obiectelor muzeale la </w:t>
      </w:r>
      <w:r w:rsidRPr="0025730F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asa-</w:t>
      </w:r>
      <w:r w:rsidRPr="0025730F">
        <w:rPr>
          <w:sz w:val="28"/>
          <w:szCs w:val="28"/>
          <w:lang w:val="ro-RO"/>
        </w:rPr>
        <w:t>Muzeu ,,A.S.Pu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kin”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/>
        </w:rPr>
        <w:t xml:space="preserve"> mun. Chi</w:t>
      </w:r>
      <w:r w:rsidR="007E2481">
        <w:rPr>
          <w:sz w:val="28"/>
          <w:szCs w:val="28"/>
          <w:lang w:val="ro-RO"/>
        </w:rPr>
        <w:t>ş</w:t>
      </w:r>
      <w:r w:rsidRPr="0025730F">
        <w:rPr>
          <w:sz w:val="28"/>
          <w:szCs w:val="28"/>
          <w:lang w:val="ro-RO"/>
        </w:rPr>
        <w:t>inău, inclusiv</w:t>
      </w:r>
      <w:r w:rsidRPr="0025730F">
        <w:rPr>
          <w:sz w:val="28"/>
          <w:szCs w:val="28"/>
          <w:lang w:val="ro-RO" w:eastAsia="ro-RO"/>
        </w:rPr>
        <w:t xml:space="preserve"> </w:t>
      </w:r>
      <w:r w:rsidRPr="0025730F">
        <w:rPr>
          <w:sz w:val="28"/>
          <w:szCs w:val="28"/>
          <w:lang w:val="ro-RO"/>
        </w:rPr>
        <w:t>filiala s.Dolna</w:t>
      </w:r>
      <w:r>
        <w:rPr>
          <w:sz w:val="28"/>
          <w:szCs w:val="28"/>
          <w:lang w:val="ro-RO"/>
        </w:rPr>
        <w:t>,</w:t>
      </w:r>
      <w:r w:rsidRPr="0025730F">
        <w:rPr>
          <w:sz w:val="28"/>
          <w:szCs w:val="28"/>
          <w:lang w:val="ro-RO" w:eastAsia="ro-RO"/>
        </w:rPr>
        <w:t xml:space="preserve"> nu a fost supus controlului intramuzeal patrimoniul muzeal</w:t>
      </w:r>
      <w:r w:rsidRPr="0025730F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astfel </w:t>
      </w:r>
      <w:r w:rsidRPr="0025730F">
        <w:rPr>
          <w:sz w:val="28"/>
          <w:szCs w:val="28"/>
          <w:lang w:val="ro-RO" w:eastAsia="ro-RO"/>
        </w:rPr>
        <w:t>nerespectîndu-se</w:t>
      </w:r>
      <w:r w:rsidRPr="0025730F">
        <w:rPr>
          <w:b/>
          <w:sz w:val="28"/>
          <w:szCs w:val="28"/>
          <w:lang w:val="ro-RO" w:eastAsia="ro-RO"/>
        </w:rPr>
        <w:t xml:space="preserve"> </w:t>
      </w:r>
      <w:r w:rsidRPr="0025730F">
        <w:rPr>
          <w:sz w:val="28"/>
          <w:szCs w:val="28"/>
          <w:lang w:val="ro-RO" w:eastAsia="ro-RO"/>
        </w:rPr>
        <w:t xml:space="preserve">pct.48 din </w:t>
      </w:r>
      <w:r w:rsidRPr="0025730F">
        <w:rPr>
          <w:sz w:val="28"/>
          <w:szCs w:val="28"/>
          <w:lang w:val="ro-RO" w:eastAsia="ro-RO"/>
        </w:rPr>
        <w:lastRenderedPageBreak/>
        <w:t xml:space="preserve">Anexa nr.3 la Hotărîrea Guvernului nr.1111 din 11.09.2003, care prevede verificarea integrală a  acestuia o dată la </w:t>
      </w:r>
      <w:r w:rsidRPr="00087022">
        <w:rPr>
          <w:sz w:val="28"/>
          <w:szCs w:val="28"/>
          <w:lang w:val="ro-RO" w:eastAsia="ro-RO"/>
        </w:rPr>
        <w:t>3-5 ani.</w:t>
      </w:r>
    </w:p>
    <w:p w:rsidR="00B869F6" w:rsidRDefault="00B869F6" w:rsidP="00B869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69F6" w:rsidRPr="0025730F" w:rsidRDefault="00B869F6" w:rsidP="00B869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Concluzii: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Nu toate entită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ile supuse auditului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asigurat </w:t>
      </w:r>
      <w:r w:rsidRPr="0025730F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regularitatea </w:t>
      </w:r>
      <w:r w:rsidR="007E2481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i plenitudinea înregistrării la organele cadastrale teritoriale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a </w:t>
      </w:r>
      <w:r w:rsidRPr="0025730F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 xml:space="preserve">bunurilor imobile administrate </w:t>
      </w:r>
      <w:r w:rsidR="007E2481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ş</w:t>
      </w:r>
      <w:r w:rsidRPr="0025730F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i a drepturilor de proprietate, iar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neconcordan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>a acestor date prezintă un risc de neasigurare a integrităţii proprietă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publice, prin </w:t>
      </w:r>
      <w:r w:rsidRPr="0025730F"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t>înstrăinarea patrimoniului neînregistrat.</w:t>
      </w:r>
    </w:p>
    <w:p w:rsidR="00B869F6" w:rsidRPr="0025730F" w:rsidRDefault="00B869F6" w:rsidP="00B869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Nerespectîndu-se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cadrul legal, la muzeele auditate, actele de donaţie nu conţin informaţii privind valoarea materia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lă a obiectelor donate, precum </w:t>
      </w:r>
      <w:r w:rsidR="007E2481">
        <w:rPr>
          <w:rFonts w:ascii="Times New Roman" w:hAnsi="Times New Roman" w:cs="Times New Roman"/>
          <w:color w:val="000000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</w:t>
      </w:r>
      <w:r w:rsidRPr="002573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nu este elaborat un mecanism de atribuire a valorii materiale bunur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ilor mobile donate, care ulterior ar servi ca informaţie pentru evidenţa valorică a patrimoniului respectiv. Nu sînt întocmite fi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ele de inventar pentru bunurile  mobile.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Recomandări conducerii Muzeului Na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ional de Artă:</w:t>
      </w:r>
    </w:p>
    <w:p w:rsidR="00B869F6" w:rsidRPr="0025730F" w:rsidRDefault="00B869F6" w:rsidP="00B869F6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80494C">
        <w:rPr>
          <w:rFonts w:ascii="Times New Roman" w:hAnsi="Times New Roman"/>
          <w:b/>
          <w:i/>
          <w:sz w:val="28"/>
          <w:szCs w:val="28"/>
          <w:lang w:val="ro-RO"/>
        </w:rPr>
        <w:t>8.</w:t>
      </w:r>
      <w:r w:rsidRPr="0025730F">
        <w:rPr>
          <w:rFonts w:ascii="Times New Roman" w:hAnsi="Times New Roman"/>
          <w:i/>
          <w:sz w:val="28"/>
          <w:szCs w:val="28"/>
          <w:lang w:val="ro-RO"/>
        </w:rPr>
        <w:t xml:space="preserve"> Să asigure evaluarea terenurilor pe care sînt amplasate bunurile imobile aflate în gestiune </w:t>
      </w:r>
      <w:r w:rsidR="007E2481">
        <w:rPr>
          <w:rFonts w:ascii="Times New Roman" w:hAnsi="Times New Roman"/>
          <w:i/>
          <w:sz w:val="28"/>
          <w:szCs w:val="28"/>
          <w:lang w:val="ro-RO"/>
        </w:rPr>
        <w:t>ş</w:t>
      </w:r>
      <w:r w:rsidRPr="0025730F">
        <w:rPr>
          <w:rFonts w:ascii="Times New Roman" w:hAnsi="Times New Roman"/>
          <w:i/>
          <w:sz w:val="28"/>
          <w:szCs w:val="28"/>
          <w:lang w:val="ro-RO"/>
        </w:rPr>
        <w:t>i înregistrar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ea valorii acestora  în evidenţa </w:t>
      </w:r>
      <w:r w:rsidRPr="0025730F">
        <w:rPr>
          <w:rFonts w:ascii="Times New Roman" w:hAnsi="Times New Roman"/>
          <w:i/>
          <w:sz w:val="28"/>
          <w:szCs w:val="28"/>
          <w:lang w:val="ro-RO"/>
        </w:rPr>
        <w:t xml:space="preserve"> contabilă.</w:t>
      </w:r>
    </w:p>
    <w:p w:rsidR="00B869F6" w:rsidRPr="0025730F" w:rsidRDefault="00B869F6" w:rsidP="00B869F6">
      <w:pPr>
        <w:pStyle w:val="ac"/>
        <w:ind w:firstLine="709"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B869F6" w:rsidRPr="0025730F" w:rsidRDefault="00B869F6" w:rsidP="00B869F6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pacing w:val="4"/>
          <w:sz w:val="28"/>
          <w:szCs w:val="28"/>
          <w:lang w:val="ro-RO"/>
        </w:rPr>
      </w:pPr>
      <w:r>
        <w:rPr>
          <w:b/>
          <w:i/>
          <w:color w:val="333333"/>
          <w:sz w:val="28"/>
          <w:szCs w:val="28"/>
          <w:lang w:val="ro-RO"/>
        </w:rPr>
        <w:t>9</w:t>
      </w:r>
      <w:r w:rsidRPr="0025730F">
        <w:rPr>
          <w:i/>
          <w:color w:val="333333"/>
          <w:sz w:val="28"/>
          <w:szCs w:val="28"/>
          <w:lang w:val="ro-RO"/>
        </w:rPr>
        <w:t>. Să întreprindă măsuri</w:t>
      </w:r>
      <w:r>
        <w:rPr>
          <w:i/>
          <w:color w:val="333333"/>
          <w:sz w:val="28"/>
          <w:szCs w:val="28"/>
          <w:lang w:val="ro-RO"/>
        </w:rPr>
        <w:t xml:space="preserve"> privind  întocmire</w:t>
      </w:r>
      <w:r w:rsidRPr="0025730F">
        <w:rPr>
          <w:i/>
          <w:color w:val="333333"/>
          <w:sz w:val="28"/>
          <w:szCs w:val="28"/>
          <w:lang w:val="ro-RO"/>
        </w:rPr>
        <w:t>a</w:t>
      </w:r>
      <w:r>
        <w:rPr>
          <w:i/>
          <w:color w:val="333333"/>
          <w:sz w:val="28"/>
          <w:szCs w:val="28"/>
          <w:lang w:val="ro-RO"/>
        </w:rPr>
        <w:t xml:space="preserve"> </w:t>
      </w:r>
      <w:r w:rsidRPr="0025730F">
        <w:rPr>
          <w:i/>
          <w:color w:val="000000"/>
          <w:spacing w:val="4"/>
          <w:sz w:val="28"/>
          <w:szCs w:val="28"/>
          <w:lang w:val="ro-RO"/>
        </w:rPr>
        <w:t xml:space="preserve"> fi</w:t>
      </w:r>
      <w:r w:rsidR="007E2481">
        <w:rPr>
          <w:i/>
          <w:color w:val="000000"/>
          <w:spacing w:val="4"/>
          <w:sz w:val="28"/>
          <w:szCs w:val="28"/>
          <w:lang w:val="ro-RO"/>
        </w:rPr>
        <w:t>ş</w:t>
      </w:r>
      <w:r w:rsidRPr="0025730F">
        <w:rPr>
          <w:i/>
          <w:color w:val="000000"/>
          <w:spacing w:val="4"/>
          <w:sz w:val="28"/>
          <w:szCs w:val="28"/>
          <w:lang w:val="ro-RO"/>
        </w:rPr>
        <w:t xml:space="preserve">ei analitice de evidenţă pe </w:t>
      </w:r>
      <w:r w:rsidRPr="0025730F">
        <w:rPr>
          <w:i/>
          <w:color w:val="333333"/>
          <w:sz w:val="28"/>
          <w:szCs w:val="28"/>
          <w:lang w:val="ro-RO"/>
        </w:rPr>
        <w:t>f</w:t>
      </w:r>
      <w:r w:rsidRPr="0025730F">
        <w:rPr>
          <w:i/>
          <w:color w:val="000000"/>
          <w:spacing w:val="4"/>
          <w:sz w:val="28"/>
          <w:szCs w:val="28"/>
          <w:lang w:val="ro-RO"/>
        </w:rPr>
        <w:t>iecare bun cultural</w:t>
      </w:r>
      <w:r>
        <w:rPr>
          <w:i/>
          <w:color w:val="000000"/>
          <w:spacing w:val="4"/>
          <w:sz w:val="28"/>
          <w:szCs w:val="28"/>
          <w:lang w:val="ro-RO"/>
        </w:rPr>
        <w:t>,</w:t>
      </w:r>
      <w:r w:rsidRPr="0025730F">
        <w:rPr>
          <w:i/>
          <w:color w:val="000000"/>
          <w:spacing w:val="4"/>
          <w:sz w:val="28"/>
          <w:szCs w:val="28"/>
          <w:lang w:val="ro-RO"/>
        </w:rPr>
        <w:t xml:space="preserve"> în conformitate cu cerinţele cadrului normativ.</w:t>
      </w:r>
    </w:p>
    <w:p w:rsidR="00B869F6" w:rsidRPr="0025730F" w:rsidRDefault="00B869F6" w:rsidP="00B869F6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pacing w:val="4"/>
          <w:sz w:val="16"/>
          <w:szCs w:val="16"/>
          <w:lang w:val="ro-RO"/>
        </w:rPr>
      </w:pPr>
    </w:p>
    <w:p w:rsidR="00B869F6" w:rsidRPr="0025730F" w:rsidRDefault="00B869F6" w:rsidP="00B869F6">
      <w:pPr>
        <w:pStyle w:val="a7"/>
        <w:spacing w:before="0" w:beforeAutospacing="0" w:after="0" w:afterAutospacing="0"/>
        <w:ind w:firstLine="709"/>
        <w:jc w:val="both"/>
        <w:rPr>
          <w:b/>
          <w:i/>
          <w:color w:val="000000"/>
          <w:spacing w:val="4"/>
          <w:sz w:val="28"/>
          <w:szCs w:val="28"/>
          <w:lang w:val="ro-RO"/>
        </w:rPr>
      </w:pPr>
      <w:r w:rsidRPr="0025730F">
        <w:rPr>
          <w:b/>
          <w:i/>
          <w:color w:val="000000"/>
          <w:spacing w:val="4"/>
          <w:sz w:val="28"/>
          <w:szCs w:val="28"/>
          <w:lang w:val="ro-RO"/>
        </w:rPr>
        <w:t>Recomandări Ministerului Culturii: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0</w:t>
      </w:r>
      <w:r w:rsidRPr="0025730F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. </w:t>
      </w:r>
      <w:r w:rsidRPr="0025730F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Să elaboreze, în comun cu instituţiile muzeistice,  un mecanism de atribuire a valorii materiale bunur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ilor mobile donate, care ulterior va servi ca suport pentru evidenţa valorică a patrimoniului mobil.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5. 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Cu privire la regularitatea raportării </w:t>
      </w:r>
      <w:r w:rsidR="007E248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i </w:t>
      </w:r>
      <w:r w:rsidR="007E248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inerii eviden</w:t>
      </w:r>
      <w:r w:rsidR="007E248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ei contabile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Evidenţa contabilă în entită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ile supuse auditului urmează a fi ţinută conform Legii contabilităţii, Instrucţiunii aprobate prin Ordinul ministrului finanţelor nr.93 din 19.07.2010, Regulamentului privind dările de seamă contabile ale instituţiilor publice,</w:t>
      </w:r>
      <w:r w:rsidRPr="0025730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o-RO"/>
        </w:rPr>
        <w:t xml:space="preserve"> 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Normelor metodologice privind executarea de casă a bugetului na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ional prin Trezoreria de Stat </w:t>
      </w:r>
      <w:r w:rsidRPr="007F172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 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inisterului Finan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elor</w:t>
      </w:r>
      <w:r w:rsidRPr="007F172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Totodată, la unele entită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s-au constatat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abateri 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 disfunc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ionalită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 la 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inerea 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viden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ei contabile 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ş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 raportarea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datelor.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Astfel, în eviden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 contabilă a B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ibliotecii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ionale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n-au fost înregistrate la conturile extrabilan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iere bunurile materiale în valoare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totală de 18,1 mii lei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sechestrate de către executorul judecătoresc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 transmise în contul </w:t>
      </w:r>
      <w:r w:rsidRPr="00A425E7">
        <w:rPr>
          <w:rFonts w:ascii="Times New Roman" w:hAnsi="Times New Roman" w:cs="Times New Roman"/>
          <w:sz w:val="28"/>
          <w:szCs w:val="28"/>
          <w:lang w:val="ro-RO"/>
        </w:rPr>
        <w:t>stingerii datoriei unui agent economic.</w:t>
      </w:r>
      <w:r w:rsidRPr="0025730F">
        <w:rPr>
          <w:sz w:val="28"/>
          <w:szCs w:val="28"/>
          <w:lang w:val="ro-RO"/>
        </w:rPr>
        <w:t xml:space="preserve">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Muzeul Na</w:t>
      </w:r>
      <w:r w:rsidR="007E248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ional de Artă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 admis unele abateri de la actele normative privind corectitudinea completării foilor de parcurs.</w:t>
      </w:r>
    </w:p>
    <w:p w:rsidR="00B869F6" w:rsidRPr="0025730F" w:rsidRDefault="00B869F6" w:rsidP="00B86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La finalizarea auditului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a fost prezentată nota contabilă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prin care se relevă luarea la eviden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ă de către B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iblioteca 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ională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a bunurilor materiale în valoare de 18,1 mii lei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sechestrate 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i transmise spre păstrare.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>Totodată,</w:t>
      </w:r>
      <w:r w:rsidRPr="0025730F">
        <w:rPr>
          <w:rFonts w:ascii="Times New Roman" w:eastAsia="MS Mincho" w:hAnsi="Times New Roman" w:cs="Times New Roman"/>
          <w:bCs/>
          <w:sz w:val="28"/>
          <w:szCs w:val="28"/>
          <w:lang w:val="ro-RO" w:eastAsia="ja-JP"/>
        </w:rPr>
        <w:t xml:space="preserve"> datele înregistrate în Raportul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de executare a bugetului instituţiei publice pe anul 2012 al Bibliotecii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ionale, la toate alineatele art.111 ,,Retribuirea muncii”, au fost denaturate. Devierile dintre datele reflectate în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lastRenderedPageBreak/>
        <w:t>Raportul privind executarea bugetului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iei pe anul 2012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cele reale se prezintă în Tabelul nr.3.</w:t>
      </w:r>
    </w:p>
    <w:p w:rsidR="00B869F6" w:rsidRPr="0025730F" w:rsidRDefault="00B869F6" w:rsidP="00B869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30F">
        <w:rPr>
          <w:rFonts w:ascii="Times New Roman" w:hAnsi="Times New Roman" w:cs="Times New Roman"/>
          <w:b/>
          <w:sz w:val="24"/>
          <w:szCs w:val="24"/>
          <w:lang w:val="ro-RO"/>
        </w:rPr>
        <w:t>Tabelul nr.3</w:t>
      </w:r>
    </w:p>
    <w:p w:rsidR="00B869F6" w:rsidRPr="0025730F" w:rsidRDefault="00B869F6" w:rsidP="00B869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val="ro-RO"/>
        </w:rPr>
      </w:pPr>
      <w:r w:rsidRPr="0025730F">
        <w:rPr>
          <w:rFonts w:ascii="Times New Roman" w:hAnsi="Times New Roman" w:cs="Times New Roman"/>
          <w:i/>
          <w:lang w:val="ro-RO"/>
        </w:rPr>
        <w:t>(mii lei)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417"/>
        <w:gridCol w:w="1276"/>
      </w:tblGrid>
      <w:tr w:rsidR="00B869F6" w:rsidRPr="0025730F" w:rsidTr="00656151">
        <w:tc>
          <w:tcPr>
            <w:tcW w:w="4253" w:type="dxa"/>
            <w:vAlign w:val="center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 w:eastAsia="ja-JP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 w:eastAsia="ja-JP"/>
              </w:rPr>
              <w:t xml:space="preserve">Denumirea alineatelor la </w:t>
            </w:r>
          </w:p>
          <w:p w:rsidR="00B869F6" w:rsidRPr="0025730F" w:rsidRDefault="00B869F6" w:rsidP="00656151">
            <w:pPr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RO" w:eastAsia="ko-KR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 w:eastAsia="ja-JP"/>
              </w:rPr>
              <w:t>art.111 ,,Retribuirea muncii</w:t>
            </w:r>
            <w:r w:rsidRPr="0025730F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RO" w:eastAsia="ko-KR"/>
              </w:rPr>
              <w:t>”</w:t>
            </w:r>
          </w:p>
        </w:tc>
        <w:tc>
          <w:tcPr>
            <w:tcW w:w="2410" w:type="dxa"/>
            <w:vAlign w:val="center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Cheltuieli efective </w:t>
            </w:r>
          </w:p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reflectate în Raport </w:t>
            </w:r>
          </w:p>
        </w:tc>
        <w:tc>
          <w:tcPr>
            <w:tcW w:w="1417" w:type="dxa"/>
            <w:vAlign w:val="center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Cheltuieli reale constatate de audit</w:t>
            </w:r>
          </w:p>
        </w:tc>
        <w:tc>
          <w:tcPr>
            <w:tcW w:w="1276" w:type="dxa"/>
            <w:vAlign w:val="center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Diferen</w:t>
            </w:r>
            <w:r w:rsidR="007E248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ţ</w:t>
            </w: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</w:t>
            </w:r>
          </w:p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 +/- )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 w:eastAsia="ja-JP"/>
              </w:rPr>
            </w:pPr>
            <w:r w:rsidRPr="0025730F">
              <w:rPr>
                <w:rFonts w:ascii="Times New Roman" w:hAnsi="Times New Roman" w:cs="Times New Roman"/>
                <w:b/>
                <w:sz w:val="16"/>
                <w:szCs w:val="16"/>
                <w:lang w:val="ro-RO" w:eastAsia="ja-JP"/>
              </w:rPr>
              <w:t>1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Salariul func</w:t>
            </w:r>
            <w:r w:rsidR="007E2481">
              <w:rPr>
                <w:rFonts w:ascii="Times New Roman" w:hAnsi="Times New Roman" w:cs="Times New Roman"/>
                <w:lang w:val="ro-RO"/>
              </w:rPr>
              <w:t>ţ</w:t>
            </w:r>
            <w:r w:rsidRPr="0025730F">
              <w:rPr>
                <w:rFonts w:ascii="Times New Roman" w:hAnsi="Times New Roman" w:cs="Times New Roman"/>
                <w:lang w:val="ro-RO"/>
              </w:rPr>
              <w:t>iei (tarif de func</w:t>
            </w:r>
            <w:r w:rsidR="007E2481">
              <w:rPr>
                <w:rFonts w:ascii="Times New Roman" w:hAnsi="Times New Roman" w:cs="Times New Roman"/>
                <w:lang w:val="ro-RO"/>
              </w:rPr>
              <w:t>ţ</w:t>
            </w:r>
            <w:r w:rsidRPr="0025730F">
              <w:rPr>
                <w:rFonts w:ascii="Times New Roman" w:hAnsi="Times New Roman" w:cs="Times New Roman"/>
                <w:lang w:val="ro-RO"/>
              </w:rPr>
              <w:t>ie)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3065,6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1953,7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+1111,9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Sporuri la salariul func</w:t>
            </w:r>
            <w:r w:rsidR="007E2481">
              <w:rPr>
                <w:rFonts w:ascii="Times New Roman" w:hAnsi="Times New Roman" w:cs="Times New Roman"/>
                <w:lang w:val="ro-RO"/>
              </w:rPr>
              <w:t>ţ</w:t>
            </w:r>
            <w:r w:rsidRPr="0025730F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2250,9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3035,8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-804,9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Retribuirea complimentară la salariul func</w:t>
            </w:r>
            <w:r w:rsidR="007E2481">
              <w:rPr>
                <w:rFonts w:ascii="Times New Roman" w:hAnsi="Times New Roman" w:cs="Times New Roman"/>
                <w:lang w:val="ro-RO"/>
              </w:rPr>
              <w:t>ţ</w:t>
            </w:r>
            <w:r w:rsidRPr="0025730F">
              <w:rPr>
                <w:rFonts w:ascii="Times New Roman" w:hAnsi="Times New Roman" w:cs="Times New Roman"/>
                <w:lang w:val="ro-RO"/>
              </w:rPr>
              <w:t>iei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370,0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216,2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+153,8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Salarizarea lucrătorilor netitulari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50,4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490,7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-440,3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Ajutor material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331,5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290,3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+41,2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Premii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386,8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468,5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25730F">
              <w:rPr>
                <w:rFonts w:ascii="Times New Roman" w:hAnsi="Times New Roman" w:cs="Times New Roman"/>
                <w:lang w:val="ro-RO"/>
              </w:rPr>
              <w:t>-81,7</w:t>
            </w:r>
          </w:p>
        </w:tc>
      </w:tr>
      <w:tr w:rsidR="00B869F6" w:rsidRPr="0025730F" w:rsidTr="00656151">
        <w:tc>
          <w:tcPr>
            <w:tcW w:w="4253" w:type="dxa"/>
          </w:tcPr>
          <w:p w:rsidR="00B869F6" w:rsidRPr="0025730F" w:rsidRDefault="00B869F6" w:rsidP="0065615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lang w:val="ro-RO"/>
              </w:rPr>
              <w:t>Total la art.111 ,,Retribuirea muncii”</w:t>
            </w:r>
          </w:p>
        </w:tc>
        <w:tc>
          <w:tcPr>
            <w:tcW w:w="2410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lang w:val="ro-RO"/>
              </w:rPr>
              <w:t>6455,2</w:t>
            </w:r>
          </w:p>
        </w:tc>
        <w:tc>
          <w:tcPr>
            <w:tcW w:w="1417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25730F">
              <w:rPr>
                <w:rFonts w:ascii="Times New Roman" w:hAnsi="Times New Roman" w:cs="Times New Roman"/>
                <w:b/>
                <w:lang w:val="ro-RO"/>
              </w:rPr>
              <w:t>6455,2</w:t>
            </w:r>
          </w:p>
        </w:tc>
        <w:tc>
          <w:tcPr>
            <w:tcW w:w="1276" w:type="dxa"/>
          </w:tcPr>
          <w:p w:rsidR="00B869F6" w:rsidRPr="0025730F" w:rsidRDefault="00B869F6" w:rsidP="00656151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69F6" w:rsidRPr="0025730F" w:rsidRDefault="00B869F6" w:rsidP="00B869F6">
      <w:pPr>
        <w:spacing w:after="0" w:line="240" w:lineRule="auto"/>
        <w:ind w:firstLine="709"/>
        <w:rPr>
          <w:rFonts w:ascii="Times New Roman" w:hAnsi="Times New Roman" w:cs="Times New Roman"/>
          <w:lang w:val="ro-RO"/>
        </w:rPr>
      </w:pPr>
      <w:r w:rsidRPr="0025730F">
        <w:rPr>
          <w:rFonts w:ascii="Times New Roman" w:hAnsi="Times New Roman" w:cs="Times New Roman"/>
          <w:b/>
          <w:i/>
          <w:lang w:val="ro-RO"/>
        </w:rPr>
        <w:t>Sursă:</w:t>
      </w:r>
      <w:r w:rsidRPr="0025730F">
        <w:rPr>
          <w:rFonts w:ascii="Times New Roman" w:hAnsi="Times New Roman" w:cs="Times New Roman"/>
          <w:lang w:val="ro-RO"/>
        </w:rPr>
        <w:t xml:space="preserve"> Raportul financiar privind executarea cheltuielilor B</w:t>
      </w:r>
      <w:r>
        <w:rPr>
          <w:rFonts w:ascii="Times New Roman" w:hAnsi="Times New Roman" w:cs="Times New Roman"/>
          <w:lang w:val="ro-RO"/>
        </w:rPr>
        <w:t xml:space="preserve">ibliotecii </w:t>
      </w:r>
      <w:r w:rsidRPr="0025730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a</w:t>
      </w:r>
      <w:r w:rsidR="007E2481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ionale</w:t>
      </w:r>
    </w:p>
    <w:p w:rsidR="00B869F6" w:rsidRPr="0025730F" w:rsidRDefault="00B869F6" w:rsidP="00B869F6">
      <w:pPr>
        <w:spacing w:after="0" w:line="240" w:lineRule="auto"/>
        <w:ind w:firstLine="709"/>
        <w:rPr>
          <w:rFonts w:ascii="Times New Roman" w:hAnsi="Times New Roman" w:cs="Times New Roman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Datele din tabel denotă denaturări </w:t>
      </w:r>
      <w:r>
        <w:rPr>
          <w:rFonts w:ascii="Times New Roman" w:hAnsi="Times New Roman" w:cs="Times New Roman"/>
          <w:sz w:val="28"/>
          <w:szCs w:val="28"/>
          <w:lang w:val="ro-RO"/>
        </w:rPr>
        <w:t>semnificative în aspect de aline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ate de cheltuieli la articolul 111 ,,Retribuirea muncii”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reflectate în Raport (Formularul nr.2), suma totală nefiind influen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ată.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Auditul a constatat că n-a fost asigurată transmiterea către B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iblioteca 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ională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conform O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rdinului Ministerului Culturii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, a 6 calculatoare (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dona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 xml:space="preserve">ia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unei Funda</w:t>
      </w:r>
      <w:r w:rsidR="007E2481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ii străine</w:t>
      </w:r>
      <w:r w:rsidRPr="0025730F">
        <w:rPr>
          <w:rFonts w:ascii="Times New Roman" w:hAnsi="Times New Roman" w:cs="Times New Roman"/>
          <w:i/>
          <w:sz w:val="28"/>
          <w:szCs w:val="28"/>
          <w:lang w:val="ro-RO"/>
        </w:rPr>
        <w:t>).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În anul 2010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ministerul a primit 10 calculatoare (model Fujitsu Siemens)</w:t>
      </w:r>
      <w:r>
        <w:rPr>
          <w:rFonts w:ascii="Times New Roman" w:hAnsi="Times New Roman" w:cs="Times New Roman"/>
          <w:sz w:val="28"/>
          <w:szCs w:val="28"/>
          <w:lang w:val="ro-RO"/>
        </w:rPr>
        <w:t>. C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onform actului de dona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F1728">
        <w:rPr>
          <w:rFonts w:ascii="Times New Roman" w:hAnsi="Times New Roman" w:cs="Times New Roman"/>
          <w:sz w:val="28"/>
          <w:szCs w:val="28"/>
          <w:lang w:val="ro-RO"/>
        </w:rPr>
        <w:t>ministerul urma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, în baza ordinului, să asigure transmiterea lor către Biblioteca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ională. Conform verificărilor faptice</w:t>
      </w:r>
      <w:r>
        <w:rPr>
          <w:rFonts w:ascii="Times New Roman" w:hAnsi="Times New Roman" w:cs="Times New Roman"/>
          <w:sz w:val="28"/>
          <w:szCs w:val="28"/>
          <w:lang w:val="ro-RO"/>
        </w:rPr>
        <w:t>, s-a constatat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că ministerul abia la 02.01.2012 a tran</w:t>
      </w:r>
      <w:r>
        <w:rPr>
          <w:rFonts w:ascii="Times New Roman" w:hAnsi="Times New Roman" w:cs="Times New Roman"/>
          <w:sz w:val="28"/>
          <w:szCs w:val="28"/>
          <w:lang w:val="ro-RO"/>
        </w:rPr>
        <w:t>smis Bibliotecii 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ionale 10 calculatoare, din care doar 4 primite din dona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ie, restul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calculatoare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fiind înlocuite cu alte 6 calculatoare asamblate în Republica Moldova (model SAMSUNG), dintre care unul este în stare nefunc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ională.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Concluzii: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entită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ile auditate au asigurat în mare parte respectarea regulilor generale de organizare a evidenţei contabile, controlul intern neadecvat în cadrul unor institu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ii a condi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ionat </w:t>
      </w:r>
      <w:r>
        <w:rPr>
          <w:rFonts w:ascii="Times New Roman" w:hAnsi="Times New Roman" w:cs="Times New Roman"/>
          <w:sz w:val="28"/>
          <w:szCs w:val="28"/>
          <w:lang w:val="ro-RO"/>
        </w:rPr>
        <w:t>admiterea unor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 nereguli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>i deficien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e, exprimate prin incorectitudinea întocmirii documentelor contabile, denaturarea unor date contabile, reflectarea mijloacelor fixe cu abateri de la prevederile legale, nesupunerea controlului intramuzeal a patrimoniului muzeal,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precum </w:t>
      </w:r>
      <w:r w:rsidR="007E2481">
        <w:rPr>
          <w:rFonts w:ascii="Times New Roman" w:hAnsi="Times New Roman" w:cs="Times New Roman"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25730F">
        <w:rPr>
          <w:rFonts w:ascii="Times New Roman" w:hAnsi="Times New Roman" w:cs="Times New Roman"/>
          <w:sz w:val="28"/>
          <w:szCs w:val="28"/>
          <w:lang w:val="ro-RO"/>
        </w:rPr>
        <w:t xml:space="preserve">nereguli la transmiterea unor bunuri materiale.  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Recomandări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bibliotecilor na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ionale </w:t>
      </w:r>
      <w:r w:rsidR="007E2481">
        <w:rPr>
          <w:rFonts w:ascii="Times New Roman" w:hAnsi="Times New Roman" w:cs="Times New Roman"/>
          <w:b/>
          <w:i/>
          <w:sz w:val="28"/>
          <w:szCs w:val="28"/>
          <w:lang w:val="ro-RO"/>
        </w:rPr>
        <w:t>ş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 muzeelor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: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Pr="0025730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  <w:r w:rsidRPr="0025730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Să asigure ţinerea evidenţei contabile în conformitate cu regulile generale de contabilitate, stabilite în </w:t>
      </w:r>
      <w:r w:rsidRPr="00E7558F">
        <w:rPr>
          <w:rFonts w:ascii="Times New Roman" w:hAnsi="Times New Roman" w:cs="Times New Roman"/>
          <w:i/>
          <w:iCs/>
          <w:sz w:val="28"/>
          <w:szCs w:val="28"/>
          <w:lang w:val="ro-RO"/>
        </w:rPr>
        <w:t>Legea contabilită</w:t>
      </w:r>
      <w:r w:rsidR="007E2481">
        <w:rPr>
          <w:rFonts w:ascii="Times New Roman" w:hAnsi="Times New Roman" w:cs="Times New Roman"/>
          <w:i/>
          <w:iCs/>
          <w:sz w:val="28"/>
          <w:szCs w:val="28"/>
          <w:lang w:val="ro-RO"/>
        </w:rPr>
        <w:t>ţ</w:t>
      </w:r>
      <w:r w:rsidRPr="00E7558F">
        <w:rPr>
          <w:rFonts w:ascii="Times New Roman" w:hAnsi="Times New Roman" w:cs="Times New Roman"/>
          <w:i/>
          <w:iCs/>
          <w:sz w:val="28"/>
          <w:szCs w:val="28"/>
          <w:lang w:val="ro-RO"/>
        </w:rPr>
        <w:t>ii.</w:t>
      </w:r>
      <w:r w:rsidRPr="0025730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</w:p>
    <w:p w:rsidR="00B869F6" w:rsidRPr="00EE336B" w:rsidRDefault="00B869F6" w:rsidP="00B8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</w:p>
    <w:p w:rsidR="00B869F6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B869F6" w:rsidRPr="0025730F" w:rsidRDefault="00B869F6" w:rsidP="00B86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573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IV. OPINII DE AUDIT</w:t>
      </w: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B869F6" w:rsidRPr="00603883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baza </w:t>
      </w:r>
      <w:r w:rsidRPr="007F172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activităţilor d</w:t>
      </w:r>
      <w:r w:rsidRPr="00CD7BB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audit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efectuate la Biblioteca Na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ională, Biblioteca Na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ională pentru Copii „Ion Creangă”, Muzeul Na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 de Arheologie 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Istorie a Moldovei, Muzeul Na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 de Artă , Casa-M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uzeu „A.S.Pu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kin”, mun.Chi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2573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inău, </w:t>
      </w:r>
      <w:r w:rsidRPr="00603883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echipa de audit a exprimat opinii separate pentru fiecare entitate</w:t>
      </w: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care se</w:t>
      </w:r>
      <w:r w:rsidRPr="00603883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anexează.  </w:t>
      </w:r>
    </w:p>
    <w:p w:rsidR="00B869F6" w:rsidRPr="00232BC4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Prezentul Raport de audit a fost întocmit în baza </w:t>
      </w:r>
      <w:r w:rsidRPr="0034320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probelor acumulate la 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Biblioteca Na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ţ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ională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i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Biblioteca Na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ţ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ională pentru Copii „Ion Creangă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Misail, I.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Bulmaga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Muzeul Na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ţ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ional de Arheologie 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ş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 Istorie a Moldovei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Ivanov);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Casa-Muzeu „A.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S.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Pu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ş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kin”,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mun. Chi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inău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Gheorghi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a, T.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Her</w:t>
      </w:r>
      <w:r w:rsidR="007E24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anu); 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Muzeul Na</w:t>
      </w:r>
      <w:r w:rsidR="007E24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ţ</w:t>
      </w:r>
      <w:r w:rsidRPr="00970D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ional de Artă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(N. Onofrei, D. Mihai</w:t>
      </w:r>
      <w:r w:rsidRPr="00232B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).</w:t>
      </w:r>
    </w:p>
    <w:p w:rsidR="00B869F6" w:rsidRPr="0025730F" w:rsidRDefault="00B869F6" w:rsidP="00B869F6">
      <w:pPr>
        <w:tabs>
          <w:tab w:val="left" w:pos="81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25730F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ab/>
      </w:r>
    </w:p>
    <w:p w:rsidR="00B869F6" w:rsidRDefault="00B869F6" w:rsidP="00B869F6">
      <w:pPr>
        <w:spacing w:after="0" w:line="240" w:lineRule="auto"/>
        <w:ind w:firstLine="222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Responsabil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executarea auditului </w:t>
      </w:r>
    </w:p>
    <w:p w:rsidR="00B869F6" w:rsidRPr="00FB3B5E" w:rsidRDefault="007E2481" w:rsidP="00B869F6">
      <w:pPr>
        <w:spacing w:after="0" w:line="240" w:lineRule="auto"/>
        <w:ind w:firstLine="222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ş</w:t>
      </w:r>
      <w:r w:rsidR="00B869F6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i </w:t>
      </w:r>
      <w:r w:rsidR="00B869F6"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consolidarea raportului:                                                           </w:t>
      </w:r>
      <w:r w:rsidR="00B869F6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                        Tudor Suhan</w:t>
      </w:r>
    </w:p>
    <w:p w:rsidR="00B869F6" w:rsidRPr="00FB3B5E" w:rsidRDefault="00B869F6" w:rsidP="00B869F6">
      <w:pPr>
        <w:spacing w:after="0" w:line="240" w:lineRule="auto"/>
        <w:ind w:firstLine="22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</w:pPr>
      <w:r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 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ş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ef de Direc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ţ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ie în cadrul Direc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ţ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iei generale de audit I:</w:t>
      </w:r>
    </w:p>
    <w:p w:rsidR="00B869F6" w:rsidRPr="00D809BA" w:rsidRDefault="00B869F6" w:rsidP="00B869F6">
      <w:pPr>
        <w:spacing w:after="0" w:line="240" w:lineRule="auto"/>
        <w:ind w:firstLine="22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(A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 xml:space="preserve">uditul bugetului de stat 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ş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i patrimoniu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lui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), auditor public</w:t>
      </w:r>
    </w:p>
    <w:p w:rsidR="00B869F6" w:rsidRPr="00FB3B5E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O" w:eastAsia="ru-RU"/>
        </w:rPr>
      </w:pPr>
    </w:p>
    <w:p w:rsidR="00B869F6" w:rsidRDefault="00B869F6" w:rsidP="00B869F6">
      <w:pPr>
        <w:spacing w:after="0" w:line="240" w:lineRule="auto"/>
        <w:ind w:firstLine="222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B869F6" w:rsidRDefault="00B869F6" w:rsidP="00B869F6">
      <w:pPr>
        <w:spacing w:after="0" w:line="240" w:lineRule="auto"/>
        <w:ind w:firstLine="222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B869F6" w:rsidRPr="00FB3B5E" w:rsidRDefault="00B869F6" w:rsidP="00B869F6">
      <w:pPr>
        <w:spacing w:after="0" w:line="240" w:lineRule="auto"/>
        <w:ind w:firstLine="222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Responsabil de monitorizarea realizării </w:t>
      </w:r>
      <w:r w:rsidR="007E2481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ş</w:t>
      </w:r>
      <w:r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i </w:t>
      </w:r>
    </w:p>
    <w:p w:rsidR="00B869F6" w:rsidRPr="00FB3B5E" w:rsidRDefault="00B869F6" w:rsidP="00B869F6">
      <w:pPr>
        <w:spacing w:after="0" w:line="240" w:lineRule="auto"/>
        <w:ind w:firstLine="222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raportării auditului:                                                                                          Natalia Trofim  </w:t>
      </w:r>
    </w:p>
    <w:p w:rsidR="00B869F6" w:rsidRPr="00FB3B5E" w:rsidRDefault="00B869F6" w:rsidP="00B869F6">
      <w:pPr>
        <w:spacing w:after="0" w:line="240" w:lineRule="auto"/>
        <w:ind w:firstLine="22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</w:pPr>
      <w:r w:rsidRPr="00FB3B5E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 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ş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eful Direc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ţ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iei generale de audit I:</w:t>
      </w:r>
    </w:p>
    <w:p w:rsidR="00B869F6" w:rsidRPr="00B869F6" w:rsidRDefault="00B869F6" w:rsidP="00B869F6">
      <w:pPr>
        <w:spacing w:after="0" w:line="240" w:lineRule="auto"/>
        <w:ind w:firstLine="22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(A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 xml:space="preserve">uditul bugetului de stat </w:t>
      </w:r>
      <w:r w:rsidR="007E24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ş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i patrimoniu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lui</w:t>
      </w:r>
      <w:r w:rsidRPr="00FB3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 w:eastAsia="ru-RU"/>
        </w:rPr>
        <w:t>), auditor public</w:t>
      </w:r>
    </w:p>
    <w:p w:rsidR="00B869F6" w:rsidRPr="0025730F" w:rsidRDefault="00B869F6" w:rsidP="00B869F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869F6" w:rsidRPr="0025730F" w:rsidRDefault="00B869F6" w:rsidP="00B8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869F6" w:rsidRPr="00624BBC" w:rsidRDefault="00B869F6" w:rsidP="00B869F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Opiniile la R</w:t>
      </w:r>
      <w:r w:rsidRPr="0034320A">
        <w:rPr>
          <w:rFonts w:ascii="Times New Roman" w:hAnsi="Times New Roman" w:cs="Times New Roman"/>
          <w:b/>
          <w:sz w:val="24"/>
          <w:szCs w:val="24"/>
          <w:lang w:val="ro-MO"/>
        </w:rPr>
        <w:t>aportul auditului regularită</w:t>
      </w:r>
      <w:r w:rsidR="007E2481">
        <w:rPr>
          <w:rFonts w:ascii="Times New Roman" w:hAnsi="Times New Roman" w:cs="Times New Roman"/>
          <w:b/>
          <w:sz w:val="24"/>
          <w:szCs w:val="24"/>
          <w:lang w:val="ro-MO"/>
        </w:rPr>
        <w:t>ţ</w:t>
      </w:r>
      <w:r w:rsidRPr="0034320A">
        <w:rPr>
          <w:rFonts w:ascii="Times New Roman" w:hAnsi="Times New Roman" w:cs="Times New Roman"/>
          <w:b/>
          <w:sz w:val="24"/>
          <w:szCs w:val="24"/>
          <w:lang w:val="ro-MO"/>
        </w:rPr>
        <w:t>ii exerci</w:t>
      </w:r>
      <w:r w:rsidR="007E2481">
        <w:rPr>
          <w:rFonts w:ascii="Times New Roman" w:hAnsi="Times New Roman" w:cs="Times New Roman"/>
          <w:b/>
          <w:sz w:val="24"/>
          <w:szCs w:val="24"/>
          <w:lang w:val="ro-MO"/>
        </w:rPr>
        <w:t>ţ</w:t>
      </w:r>
      <w:r w:rsidRPr="003432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iului bugetar 2012 </w:t>
      </w:r>
      <w:r w:rsidR="007E2481">
        <w:rPr>
          <w:rFonts w:ascii="Times New Roman" w:hAnsi="Times New Roman" w:cs="Times New Roman"/>
          <w:b/>
          <w:sz w:val="24"/>
          <w:szCs w:val="24"/>
          <w:lang w:val="ro-MO"/>
        </w:rPr>
        <w:t>ş</w:t>
      </w:r>
      <w:r w:rsidRPr="003432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i gestionării patrimoniului public la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Bibliotecile Na</w:t>
      </w:r>
      <w:r w:rsidR="007E2481">
        <w:rPr>
          <w:rFonts w:ascii="Times New Roman" w:hAnsi="Times New Roman" w:cs="Times New Roman"/>
          <w:b/>
          <w:sz w:val="24"/>
          <w:szCs w:val="24"/>
          <w:lang w:val="ro-MO"/>
        </w:rPr>
        <w:t>ţ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ionale </w:t>
      </w:r>
      <w:r w:rsidR="007E2481">
        <w:rPr>
          <w:rFonts w:ascii="Times New Roman" w:hAnsi="Times New Roman" w:cs="Times New Roman"/>
          <w:b/>
          <w:sz w:val="24"/>
          <w:szCs w:val="24"/>
          <w:lang w:val="ro-MO"/>
        </w:rPr>
        <w:t>ş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i la unele muzee din subo</w:t>
      </w:r>
      <w:r w:rsidRPr="0034320A">
        <w:rPr>
          <w:rFonts w:ascii="Times New Roman" w:hAnsi="Times New Roman" w:cs="Times New Roman"/>
          <w:b/>
          <w:sz w:val="24"/>
          <w:szCs w:val="24"/>
          <w:lang w:val="ro-MO"/>
        </w:rPr>
        <w:t>rdinea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  <w:r w:rsidRPr="0034320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Ministerului Culturii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411"/>
        <w:gridCol w:w="3915"/>
        <w:gridCol w:w="4739"/>
      </w:tblGrid>
      <w:tr w:rsidR="00B869F6" w:rsidRPr="0025730F" w:rsidTr="00656151">
        <w:trPr>
          <w:trHeight w:val="403"/>
        </w:trPr>
        <w:tc>
          <w:tcPr>
            <w:tcW w:w="533" w:type="dxa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</w:t>
            </w:r>
            <w:r w:rsidRPr="0025730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r.</w:t>
            </w:r>
          </w:p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411" w:type="dxa"/>
            <w:vAlign w:val="center"/>
          </w:tcPr>
          <w:p w:rsidR="00B869F6" w:rsidRPr="0025730F" w:rsidRDefault="00B869F6" w:rsidP="0065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5730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instituţiei</w:t>
            </w:r>
          </w:p>
        </w:tc>
        <w:tc>
          <w:tcPr>
            <w:tcW w:w="3915" w:type="dxa"/>
            <w:vAlign w:val="center"/>
          </w:tcPr>
          <w:p w:rsidR="00B869F6" w:rsidRPr="0025730F" w:rsidRDefault="00B869F6" w:rsidP="00656151">
            <w:pPr>
              <w:pStyle w:val="a7"/>
              <w:ind w:hanging="2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Opinie</w:t>
            </w:r>
            <w:r w:rsidRPr="0025730F">
              <w:rPr>
                <w:b/>
                <w:sz w:val="20"/>
                <w:szCs w:val="20"/>
                <w:lang w:val="ro-RO"/>
              </w:rPr>
              <w:t xml:space="preserve"> privind raportul financiar</w:t>
            </w:r>
          </w:p>
        </w:tc>
        <w:tc>
          <w:tcPr>
            <w:tcW w:w="4739" w:type="dxa"/>
            <w:vAlign w:val="center"/>
          </w:tcPr>
          <w:p w:rsidR="00B869F6" w:rsidRPr="0025730F" w:rsidRDefault="00B869F6" w:rsidP="00656151">
            <w:pPr>
              <w:pStyle w:val="a7"/>
              <w:jc w:val="center"/>
              <w:rPr>
                <w:b/>
                <w:sz w:val="20"/>
                <w:szCs w:val="20"/>
                <w:lang w:val="ro-RO"/>
              </w:rPr>
            </w:pPr>
            <w:r w:rsidRPr="0025730F">
              <w:rPr>
                <w:b/>
                <w:bCs/>
                <w:iCs/>
                <w:sz w:val="20"/>
                <w:szCs w:val="20"/>
                <w:lang w:val="ro-RO"/>
              </w:rPr>
              <w:t>Opinie privind regularitatea</w:t>
            </w:r>
          </w:p>
        </w:tc>
      </w:tr>
      <w:tr w:rsidR="00B869F6" w:rsidRPr="0025730F" w:rsidTr="00656151">
        <w:tc>
          <w:tcPr>
            <w:tcW w:w="533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E336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411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Biblioteca Naţională</w:t>
            </w:r>
          </w:p>
        </w:tc>
        <w:tc>
          <w:tcPr>
            <w:tcW w:w="3915" w:type="dxa"/>
          </w:tcPr>
          <w:p w:rsidR="00B869F6" w:rsidRPr="0025730F" w:rsidRDefault="00B869F6" w:rsidP="00656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t>Opinie fără rezerve</w:t>
            </w: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echipei de audit, bazată pe activităţile de audit efectuate, 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raportul financiar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,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sub toate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aspectele semnificative, prezintă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o imagine reală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fi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delă a situa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iei financiare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celei patrimoniale ale Bibliotecii Na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ionale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la data de 31.12.2012 </w:t>
            </w:r>
            <w:r w:rsidR="007E24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i este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întocmit în conformitate cu cadrul aplicabil de raportare financiar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ă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4739" w:type="dxa"/>
          </w:tcPr>
          <w:p w:rsidR="00B869F6" w:rsidRPr="0025730F" w:rsidRDefault="00B869F6" w:rsidP="006561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ro-RO"/>
              </w:rPr>
              <w:t>Opinie</w:t>
            </w:r>
            <w:r w:rsidRPr="0025730F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ro-RO"/>
              </w:rPr>
              <w:t xml:space="preserve"> cu rezerve</w:t>
            </w:r>
            <w:r w:rsidRPr="002573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  <w:t xml:space="preserve">: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În opinia echipei de audit, bazată pe activităţile de audit efectuate,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gestionarea mijloacelor publice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 administrarea patrimoniului public,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sub toate aspectele semnificative</w:t>
            </w:r>
            <w:r w:rsidRPr="009036C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, s-au efectuat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regulamentar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,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cu excep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ia efectelor posibile ale aspectelor 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in de neregulari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tă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ile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deficien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ele constatate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la 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etribuirea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muncii angaja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ilor,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la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organizarea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desfă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urarea achizi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iilor publice,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la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înregistrarea drepturilor patrimoniale asupra unor imobile,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la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evaluarea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înregistrarea acestora în eviden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a contabilă,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la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stingerea datoriilor.</w:t>
            </w:r>
          </w:p>
        </w:tc>
      </w:tr>
      <w:tr w:rsidR="00B869F6" w:rsidRPr="0025730F" w:rsidTr="00656151">
        <w:tc>
          <w:tcPr>
            <w:tcW w:w="533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E336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411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Biblioteca Naţională pentru Copii „Ion Creangă”</w:t>
            </w:r>
          </w:p>
          <w:p w:rsidR="00B869F6" w:rsidRPr="00EE336B" w:rsidRDefault="00B869F6" w:rsidP="00656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915" w:type="dxa"/>
          </w:tcPr>
          <w:p w:rsidR="00B869F6" w:rsidRPr="0025730F" w:rsidRDefault="00B869F6" w:rsidP="00656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t>Opinie fără rezerve</w:t>
            </w: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echipei de audit, bazată pe activităţile de audit efectuate, 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raportul financiar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,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sub toate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aspectele semnificative, prezintă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o imagine reală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fi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delă a situa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iei financiare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celei patrimoniale ale Bibliotecii Na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ionale pentru Copii „Ion Creangă”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la data de  31.12.2012 </w:t>
            </w:r>
            <w:r w:rsidR="007E24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i este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întocmit în conformitate cu cadrul aplicabil de raportare financiar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ă</w:t>
            </w:r>
            <w:r w:rsidRPr="002573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4739" w:type="dxa"/>
          </w:tcPr>
          <w:p w:rsidR="00B869F6" w:rsidRPr="0025730F" w:rsidRDefault="00B869F6" w:rsidP="006561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ro-RO"/>
              </w:rPr>
              <w:t>Opinie</w:t>
            </w:r>
            <w:r w:rsidRPr="0025730F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ro-RO"/>
              </w:rPr>
              <w:t xml:space="preserve"> cu rezerve</w:t>
            </w:r>
            <w:r w:rsidRPr="002573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  <w:t xml:space="preserve">: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În opinia echipei de audit, bazată pe 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ctivităţile de audit efectuate, gestionarea mijloacelor publice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 administrarea patrimoniului public,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sub toate aspectele </w:t>
            </w:r>
            <w:r w:rsidRPr="009036C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semnificative, s-au efectuat regulamentar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,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cu excep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ia efectelor posibile ale aspectelor 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in de neregulari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tă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ile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deficien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ele constatate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la organizarea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efectuarea achizi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iilor publice,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la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înregist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rarea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evaluarea unor imobile.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B869F6" w:rsidRPr="0025730F" w:rsidTr="00656151">
        <w:trPr>
          <w:trHeight w:val="1873"/>
        </w:trPr>
        <w:tc>
          <w:tcPr>
            <w:tcW w:w="533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E336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411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 xml:space="preserve">Muzeul Naţional de Arheologie </w:t>
            </w:r>
            <w:r w:rsidR="007E2481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ş</w:t>
            </w: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i Istorie a Moldovei</w:t>
            </w:r>
          </w:p>
          <w:p w:rsidR="00B869F6" w:rsidRPr="00EE336B" w:rsidRDefault="00B869F6" w:rsidP="00656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915" w:type="dxa"/>
          </w:tcPr>
          <w:p w:rsidR="00B869F6" w:rsidRPr="007F1728" w:rsidRDefault="00B869F6" w:rsidP="00656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17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t>Opinie fără rezerve</w:t>
            </w:r>
            <w:r w:rsidRPr="007F1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echipei de audit, bazată pe activităţile de audit efectuate, </w:t>
            </w:r>
            <w:r w:rsidRPr="007F17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raportul financiar, sub toate aspectele semnificative, prezintă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o imagine reală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 fidelă a </w:t>
            </w:r>
            <w:r w:rsidRPr="007F17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situaţiei financiare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  <w:r w:rsidR="007E24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i celei patrimoniale ale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Muzeului Na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ional de Arheologie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Istorie a Moldovei</w:t>
            </w:r>
            <w:r w:rsidRPr="007F17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 xml:space="preserve"> la data de 31.12.2012 </w:t>
            </w:r>
            <w:r w:rsidR="007E24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i este întocmit în conformitate cu cadrul aplicabil de raportare financiară.</w:t>
            </w:r>
          </w:p>
        </w:tc>
        <w:tc>
          <w:tcPr>
            <w:tcW w:w="4739" w:type="dxa"/>
          </w:tcPr>
          <w:p w:rsidR="00B869F6" w:rsidRPr="0025730F" w:rsidRDefault="00B869F6" w:rsidP="006561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t>Opinie fără rezerve</w:t>
            </w: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În opinia echipei de audit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, bazată pe activităţile de audit efectuate, gestionarea mijloacelor publice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 administrarea patrimoniului public, sub toate aspectele semnificative, s-au efectuat legal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regulamentar, cu excepţ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ia unor neregularităţi constatate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la calcularea </w:t>
            </w:r>
            <w:r w:rsidRPr="0025730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o-RO"/>
              </w:rPr>
              <w:t>suplimentelor pentru cumularea func</w:t>
            </w:r>
            <w:r w:rsidR="007E24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o-RO"/>
              </w:rPr>
              <w:t>ţ</w:t>
            </w:r>
            <w:r w:rsidRPr="0025730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o-RO"/>
              </w:rPr>
              <w:t xml:space="preserve">iilor personalului de conducere </w:t>
            </w:r>
            <w:r w:rsidR="007E248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o-RO"/>
              </w:rPr>
              <w:t>ş</w:t>
            </w:r>
            <w:r w:rsidRPr="0025730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o-RO"/>
              </w:rPr>
              <w:t xml:space="preserve">i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o-RO"/>
              </w:rPr>
              <w:t xml:space="preserve">la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achiziţionarea serviciilor 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pentru elaborare</w:t>
            </w:r>
            <w:r w:rsidRPr="0025730F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 documenta</w:t>
            </w:r>
            <w:r w:rsidR="007E248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ţ</w:t>
            </w:r>
            <w:r w:rsidRPr="0025730F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iei de proiect.</w:t>
            </w:r>
          </w:p>
        </w:tc>
      </w:tr>
      <w:tr w:rsidR="00B869F6" w:rsidRPr="0025730F" w:rsidTr="00656151">
        <w:tc>
          <w:tcPr>
            <w:tcW w:w="533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E336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411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 xml:space="preserve">Muzeul </w:t>
            </w: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lastRenderedPageBreak/>
              <w:t>Naţional de Artă</w:t>
            </w:r>
          </w:p>
          <w:p w:rsidR="00B869F6" w:rsidRPr="00EE336B" w:rsidRDefault="00B869F6" w:rsidP="00656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915" w:type="dxa"/>
          </w:tcPr>
          <w:p w:rsidR="00B869F6" w:rsidRPr="007F1728" w:rsidRDefault="00B869F6" w:rsidP="00656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17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lastRenderedPageBreak/>
              <w:t>Opinie fără rezerve</w:t>
            </w:r>
            <w:r w:rsidRPr="007F1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echipei de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lastRenderedPageBreak/>
              <w:t xml:space="preserve">audit, bazată pe activităţile de audit efectuate, rapoartele financiare, în toate aspectele semnificative, prezintă o imagine veridică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completă  a situa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iei financiare a Muzeului Na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ional de Artă pe anul 2012, precum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a rezultatelor opera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iunilor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fluxurilor de trezorerie ale acestuia în conformitate cu principiile contabile general acceptabile.</w:t>
            </w:r>
          </w:p>
        </w:tc>
        <w:tc>
          <w:tcPr>
            <w:tcW w:w="4739" w:type="dxa"/>
          </w:tcPr>
          <w:p w:rsidR="00B869F6" w:rsidRPr="0025730F" w:rsidRDefault="00B869F6" w:rsidP="006561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lastRenderedPageBreak/>
              <w:t>Opinie fără rezerve</w:t>
            </w: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echipei de audit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lastRenderedPageBreak/>
              <w:t xml:space="preserve">referitor la aspectele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regularită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ii,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cu excep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ia problemelor men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ionate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în raport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, a căror valoare se încadrează în pragul de semnifica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ie, cheltuielile declarate în rapoartele financiare, precum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opera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iunile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tranzac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iile financiare au fost efectuate legal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regulamentar.</w:t>
            </w:r>
          </w:p>
        </w:tc>
      </w:tr>
      <w:tr w:rsidR="00B869F6" w:rsidRPr="0025730F" w:rsidTr="00656151">
        <w:tc>
          <w:tcPr>
            <w:tcW w:w="533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E336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411" w:type="dxa"/>
            <w:vAlign w:val="center"/>
          </w:tcPr>
          <w:p w:rsidR="00B869F6" w:rsidRPr="00EE336B" w:rsidRDefault="00B869F6" w:rsidP="00656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Casa-Muzeu „A.S.Pu</w:t>
            </w:r>
            <w:r w:rsidR="007E2481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ş</w:t>
            </w: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kin”, mun. Chi</w:t>
            </w:r>
            <w:r w:rsidR="007E2481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ş</w:t>
            </w:r>
            <w:r w:rsidRPr="00EE336B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inău</w:t>
            </w:r>
          </w:p>
          <w:p w:rsidR="00B869F6" w:rsidRPr="00EE336B" w:rsidRDefault="00B869F6" w:rsidP="00656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915" w:type="dxa"/>
          </w:tcPr>
          <w:p w:rsidR="00B869F6" w:rsidRPr="007F1728" w:rsidRDefault="00B869F6" w:rsidP="00656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17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t>Opinie fără rezerve</w:t>
            </w:r>
            <w:r w:rsidRPr="007F1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echipei de audit, bazată pe activităţile de audit efectuate, rapoartele financiare, în toate aspectele semnificative, prezintă o imagine veridică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completă a situa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iei financiare la Casa-Muzeu „A.S.Pu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kin”, mun.Chi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inău pe anul 2012, precum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a rezultatelor opera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iunilor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fluxurilor de trezorerie ale acesteia în conformitate cu principiile contabile general acceptabile.</w:t>
            </w:r>
          </w:p>
        </w:tc>
        <w:tc>
          <w:tcPr>
            <w:tcW w:w="4739" w:type="dxa"/>
          </w:tcPr>
          <w:p w:rsidR="00B869F6" w:rsidRPr="0025730F" w:rsidRDefault="00B869F6" w:rsidP="006561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o-RO" w:eastAsia="ru-RU"/>
              </w:rPr>
              <w:t>Opinie cu rezerve</w:t>
            </w:r>
            <w:r w:rsidRPr="00257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: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În opinia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echipei de audit, bazată pe activităţile de audit efectuate, 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gestionarea mijloacelor publice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25730F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administrarea patrimoniului public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,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cu excep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ia aspectelor ce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in de neregularită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ile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deficien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ele constatate privind modul de organizare 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 func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ionare a Casei-Muzeu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„A.S.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Pu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kin”, mun.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Chi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ş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inău, fără delimitarea clară a statutului entită</w:t>
            </w:r>
            <w:r w:rsidR="007E2481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ţ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ii,  sub toate aspecte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le</w:t>
            </w:r>
            <w:r w:rsidRPr="007F1728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 s-au efectuat regulamentar.</w:t>
            </w:r>
          </w:p>
        </w:tc>
      </w:tr>
    </w:tbl>
    <w:p w:rsidR="004C61B2" w:rsidRPr="00B869F6" w:rsidRDefault="004C61B2"/>
    <w:sectPr w:rsidR="004C61B2" w:rsidRPr="00B869F6" w:rsidSect="00C0031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64" w:rsidRDefault="00EF4564" w:rsidP="00B869F6">
      <w:pPr>
        <w:spacing w:after="0" w:line="240" w:lineRule="auto"/>
      </w:pPr>
      <w:r>
        <w:separator/>
      </w:r>
    </w:p>
  </w:endnote>
  <w:endnote w:type="continuationSeparator" w:id="0">
    <w:p w:rsidR="00EF4564" w:rsidRDefault="00EF4564" w:rsidP="00B8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3861"/>
      <w:docPartObj>
        <w:docPartGallery w:val="Page Numbers (Bottom of Page)"/>
        <w:docPartUnique/>
      </w:docPartObj>
    </w:sdtPr>
    <w:sdtEndPr/>
    <w:sdtContent>
      <w:p w:rsidR="009B7D37" w:rsidRDefault="00B75F5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D37" w:rsidRDefault="00EF456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64" w:rsidRDefault="00EF4564" w:rsidP="00B869F6">
      <w:pPr>
        <w:spacing w:after="0" w:line="240" w:lineRule="auto"/>
      </w:pPr>
      <w:r>
        <w:separator/>
      </w:r>
    </w:p>
  </w:footnote>
  <w:footnote w:type="continuationSeparator" w:id="0">
    <w:p w:rsidR="00EF4564" w:rsidRDefault="00EF4564" w:rsidP="00B869F6">
      <w:pPr>
        <w:spacing w:after="0" w:line="240" w:lineRule="auto"/>
      </w:pPr>
      <w:r>
        <w:continuationSeparator/>
      </w:r>
    </w:p>
  </w:footnote>
  <w:footnote w:id="1">
    <w:p w:rsidR="00B869F6" w:rsidRPr="00131CE7" w:rsidRDefault="00B869F6" w:rsidP="00B869F6">
      <w:pPr>
        <w:pStyle w:val="a3"/>
        <w:rPr>
          <w:sz w:val="16"/>
          <w:szCs w:val="16"/>
          <w:lang w:val="ro-MO"/>
        </w:rPr>
      </w:pPr>
      <w:r w:rsidRPr="00131CE7">
        <w:rPr>
          <w:rStyle w:val="a5"/>
          <w:sz w:val="16"/>
          <w:szCs w:val="16"/>
          <w:lang w:val="ro-MO"/>
        </w:rPr>
        <w:footnoteRef/>
      </w:r>
      <w:r w:rsidRPr="00131CE7">
        <w:rPr>
          <w:sz w:val="16"/>
          <w:szCs w:val="16"/>
          <w:lang w:val="ro-MO"/>
        </w:rPr>
        <w:t xml:space="preserve"> Legea Curții de Conturi nr.261-XVI din 05.12.2008 (cu modificările ulterioare).</w:t>
      </w:r>
    </w:p>
  </w:footnote>
  <w:footnote w:id="2">
    <w:p w:rsidR="00B869F6" w:rsidRPr="00131CE7" w:rsidRDefault="00B869F6" w:rsidP="00B869F6">
      <w:pPr>
        <w:pStyle w:val="a3"/>
        <w:rPr>
          <w:sz w:val="16"/>
          <w:szCs w:val="16"/>
          <w:lang w:val="ro-MO"/>
        </w:rPr>
      </w:pPr>
      <w:r w:rsidRPr="00131CE7">
        <w:rPr>
          <w:rStyle w:val="a5"/>
          <w:sz w:val="16"/>
          <w:szCs w:val="16"/>
          <w:lang w:val="ro-MO"/>
        </w:rPr>
        <w:footnoteRef/>
      </w:r>
      <w:r w:rsidRPr="00131CE7">
        <w:rPr>
          <w:sz w:val="16"/>
          <w:szCs w:val="16"/>
          <w:lang w:val="ro-MO"/>
        </w:rPr>
        <w:t xml:space="preserve">  Hotărîrea Curţii de Conturi nr.80 din 22 decembrie 2011 ,,Privind aprobarea Programului activităţii de audit a Curţii de Conturi pe anul 2012”.</w:t>
      </w:r>
      <w:r w:rsidRPr="00131CE7">
        <w:rPr>
          <w:rFonts w:ascii="Tahoma" w:hAnsi="Tahoma" w:cs="Tahoma"/>
          <w:i/>
          <w:iCs/>
          <w:sz w:val="16"/>
          <w:szCs w:val="16"/>
          <w:lang w:val="ro-MO"/>
        </w:rPr>
        <w:t xml:space="preserve"> </w:t>
      </w:r>
    </w:p>
  </w:footnote>
  <w:footnote w:id="3">
    <w:p w:rsidR="00B869F6" w:rsidRPr="00750866" w:rsidRDefault="00B869F6" w:rsidP="00B869F6">
      <w:pPr>
        <w:pStyle w:val="a3"/>
        <w:jc w:val="both"/>
        <w:rPr>
          <w:lang w:val="ro-MO"/>
        </w:rPr>
      </w:pPr>
      <w:r w:rsidRPr="00131CE7">
        <w:rPr>
          <w:rStyle w:val="a5"/>
          <w:sz w:val="16"/>
          <w:szCs w:val="16"/>
          <w:lang w:val="ro-MO"/>
        </w:rPr>
        <w:footnoteRef/>
      </w:r>
      <w:r w:rsidRPr="00131CE7">
        <w:rPr>
          <w:sz w:val="16"/>
          <w:szCs w:val="16"/>
          <w:lang w:val="ro-MO"/>
        </w:rPr>
        <w:t xml:space="preserve"> Hotărîrea Curţii de Conturi nr.58 din 28.12.2009 „Despre aprobarea Standardelor generale de audit şi Standardelor auditului regularității”.</w:t>
      </w:r>
    </w:p>
  </w:footnote>
  <w:footnote w:id="4">
    <w:p w:rsidR="00B869F6" w:rsidRPr="00750866" w:rsidRDefault="00B869F6" w:rsidP="00B869F6">
      <w:pPr>
        <w:pStyle w:val="a3"/>
        <w:jc w:val="both"/>
        <w:rPr>
          <w:lang w:val="ro-RO"/>
        </w:rPr>
      </w:pPr>
      <w:r w:rsidRPr="00BC4174">
        <w:rPr>
          <w:rStyle w:val="a5"/>
          <w:sz w:val="16"/>
          <w:szCs w:val="16"/>
        </w:rPr>
        <w:footnoteRef/>
      </w:r>
      <w:r w:rsidRPr="00BC4174">
        <w:rPr>
          <w:sz w:val="16"/>
          <w:szCs w:val="16"/>
          <w:lang w:val="en-US"/>
        </w:rPr>
        <w:t xml:space="preserve"> </w:t>
      </w:r>
      <w:r w:rsidRPr="00BC4174">
        <w:rPr>
          <w:sz w:val="16"/>
          <w:szCs w:val="16"/>
          <w:lang w:val="ro-MO"/>
        </w:rPr>
        <w:t>Hotărîrea Guvernului nr.696 din 19.11.2009 ,,Pentru aprobarea Regulamentului privind organizarea și funcționarea Ministerului Culturii, structurii și efectivului-limită ale aparatului central al acestuia” (cu modificările ulterioare; în continuare – Hotărîrea Guvernului nr.696 din 19.11.2009).</w:t>
      </w:r>
    </w:p>
  </w:footnote>
  <w:footnote w:id="5">
    <w:p w:rsidR="00B869F6" w:rsidRPr="002F2742" w:rsidRDefault="00B869F6" w:rsidP="00B869F6">
      <w:pPr>
        <w:pStyle w:val="a3"/>
        <w:jc w:val="both"/>
        <w:rPr>
          <w:sz w:val="16"/>
          <w:szCs w:val="16"/>
          <w:lang w:val="en-US"/>
        </w:rPr>
      </w:pPr>
      <w:r w:rsidRPr="002F2742">
        <w:rPr>
          <w:rStyle w:val="a5"/>
          <w:sz w:val="16"/>
          <w:szCs w:val="16"/>
          <w:lang w:val="ro-MO"/>
        </w:rPr>
        <w:footnoteRef/>
      </w:r>
      <w:r w:rsidRPr="002F2742">
        <w:rPr>
          <w:sz w:val="16"/>
          <w:szCs w:val="16"/>
          <w:lang w:val="ro-MO"/>
        </w:rPr>
        <w:t xml:space="preserve"> Legea contabilităţii nr.113-XVI din 27.04.2007 (cu modificările ulterioare; în continuare – Legea contabilităţii).</w:t>
      </w:r>
    </w:p>
  </w:footnote>
  <w:footnote w:id="6">
    <w:p w:rsidR="00B869F6" w:rsidRPr="002F2742" w:rsidRDefault="00B869F6" w:rsidP="00B869F6">
      <w:pPr>
        <w:pStyle w:val="a3"/>
        <w:jc w:val="both"/>
        <w:rPr>
          <w:sz w:val="16"/>
          <w:szCs w:val="16"/>
          <w:lang w:val="ro-RO"/>
        </w:rPr>
      </w:pPr>
      <w:r w:rsidRPr="002F2742">
        <w:rPr>
          <w:rStyle w:val="a5"/>
          <w:sz w:val="16"/>
          <w:szCs w:val="16"/>
        </w:rPr>
        <w:footnoteRef/>
      </w:r>
      <w:r w:rsidRPr="002F2742">
        <w:rPr>
          <w:sz w:val="16"/>
          <w:szCs w:val="16"/>
          <w:lang w:val="en-US"/>
        </w:rPr>
        <w:t xml:space="preserve"> </w:t>
      </w:r>
      <w:r w:rsidRPr="002F2742">
        <w:rPr>
          <w:color w:val="000000"/>
          <w:sz w:val="16"/>
          <w:szCs w:val="16"/>
          <w:lang w:val="ro-RO"/>
        </w:rPr>
        <w:t xml:space="preserve">Instrucţiunea cu privire la evidenţa contabilă în instituţiile publice, </w:t>
      </w:r>
      <w:r w:rsidRPr="002F2742">
        <w:rPr>
          <w:sz w:val="16"/>
          <w:szCs w:val="16"/>
          <w:lang w:val="ro-RO"/>
        </w:rPr>
        <w:t>aprobată prin Ordinul ministrului finanţelor nr.93 din 19.07.2010 (în continuare – I</w:t>
      </w:r>
      <w:r w:rsidRPr="002F2742">
        <w:rPr>
          <w:color w:val="000000"/>
          <w:sz w:val="16"/>
          <w:szCs w:val="16"/>
          <w:lang w:val="ro-RO"/>
        </w:rPr>
        <w:t>nstrucţiunea</w:t>
      </w:r>
      <w:r w:rsidRPr="002F2742">
        <w:rPr>
          <w:sz w:val="16"/>
          <w:szCs w:val="16"/>
          <w:lang w:val="ro-RO"/>
        </w:rPr>
        <w:t xml:space="preserve"> aprobată prin Ordinul ministrului finanţelor nr.93 din 19.07.2010).</w:t>
      </w:r>
    </w:p>
  </w:footnote>
  <w:footnote w:id="7">
    <w:p w:rsidR="00B869F6" w:rsidRPr="002F2742" w:rsidRDefault="00B869F6" w:rsidP="00B869F6">
      <w:pPr>
        <w:pStyle w:val="a3"/>
        <w:jc w:val="both"/>
        <w:rPr>
          <w:sz w:val="16"/>
          <w:szCs w:val="16"/>
          <w:lang w:val="ro-RO"/>
        </w:rPr>
      </w:pPr>
      <w:r w:rsidRPr="002F2742">
        <w:rPr>
          <w:rStyle w:val="a5"/>
          <w:sz w:val="16"/>
          <w:szCs w:val="16"/>
        </w:rPr>
        <w:footnoteRef/>
      </w:r>
      <w:r w:rsidRPr="002F2742">
        <w:rPr>
          <w:sz w:val="16"/>
          <w:szCs w:val="16"/>
          <w:lang w:val="en-US"/>
        </w:rPr>
        <w:t xml:space="preserve"> </w:t>
      </w:r>
      <w:r w:rsidRPr="002F2742">
        <w:rPr>
          <w:sz w:val="16"/>
          <w:szCs w:val="16"/>
          <w:lang w:val="ro-RO"/>
        </w:rPr>
        <w:t>Legea cu privire la biblioteci nr.286-XIII din 16.11.1994 (cu modificările ulterioare; în continuare – Legea cu privire la biblioteci).</w:t>
      </w:r>
    </w:p>
  </w:footnote>
  <w:footnote w:id="8">
    <w:p w:rsidR="00B869F6" w:rsidRPr="00CF3FCE" w:rsidRDefault="00B869F6" w:rsidP="00B869F6">
      <w:pPr>
        <w:pStyle w:val="a3"/>
        <w:jc w:val="both"/>
        <w:rPr>
          <w:sz w:val="16"/>
          <w:szCs w:val="16"/>
          <w:lang w:val="ro-MO"/>
        </w:rPr>
      </w:pPr>
      <w:r w:rsidRPr="00CF3FCE">
        <w:rPr>
          <w:rStyle w:val="a5"/>
          <w:sz w:val="16"/>
          <w:szCs w:val="16"/>
          <w:lang w:val="ro-MO"/>
        </w:rPr>
        <w:footnoteRef/>
      </w:r>
      <w:r>
        <w:rPr>
          <w:sz w:val="16"/>
          <w:szCs w:val="16"/>
          <w:lang w:val="ro-MO"/>
        </w:rPr>
        <w:t xml:space="preserve"> Hotărîrea Guvernului nr.</w:t>
      </w:r>
      <w:r w:rsidRPr="00CF3FCE">
        <w:rPr>
          <w:sz w:val="16"/>
          <w:szCs w:val="16"/>
          <w:lang w:val="ro-MO"/>
        </w:rPr>
        <w:t>381 din 13.04.2006 ,,Cu privire la condițiile de salarizare a personalului din unitățile bugetare”.</w:t>
      </w:r>
    </w:p>
  </w:footnote>
  <w:footnote w:id="9">
    <w:p w:rsidR="00B869F6" w:rsidRPr="00042228" w:rsidRDefault="00B869F6" w:rsidP="00B869F6">
      <w:pPr>
        <w:pStyle w:val="a3"/>
        <w:jc w:val="both"/>
        <w:rPr>
          <w:sz w:val="16"/>
          <w:szCs w:val="16"/>
          <w:lang w:val="ro-MO"/>
        </w:rPr>
      </w:pPr>
      <w:r w:rsidRPr="00CF3FCE">
        <w:rPr>
          <w:rStyle w:val="a5"/>
          <w:sz w:val="16"/>
          <w:szCs w:val="16"/>
          <w:lang w:val="ro-MO"/>
        </w:rPr>
        <w:footnoteRef/>
      </w:r>
      <w:r w:rsidRPr="00CF3FCE">
        <w:rPr>
          <w:sz w:val="16"/>
          <w:szCs w:val="16"/>
          <w:lang w:val="ro-MO"/>
        </w:rPr>
        <w:t xml:space="preserve"> Pct.7 </w:t>
      </w:r>
      <w:r w:rsidRPr="009E4A7D">
        <w:rPr>
          <w:sz w:val="16"/>
          <w:szCs w:val="16"/>
          <w:lang w:val="ro-MO"/>
        </w:rPr>
        <w:t>din Anexa nr.4</w:t>
      </w:r>
      <w:r>
        <w:rPr>
          <w:sz w:val="16"/>
          <w:szCs w:val="16"/>
          <w:lang w:val="ro-MO"/>
        </w:rPr>
        <w:t xml:space="preserve"> -</w:t>
      </w:r>
      <w:r w:rsidRPr="009E4A7D">
        <w:rPr>
          <w:sz w:val="16"/>
          <w:szCs w:val="16"/>
          <w:lang w:val="ro-MO"/>
        </w:rPr>
        <w:t xml:space="preserve"> Condițiile</w:t>
      </w:r>
      <w:r w:rsidRPr="00CF3FCE">
        <w:rPr>
          <w:sz w:val="16"/>
          <w:szCs w:val="16"/>
          <w:lang w:val="ro-MO"/>
        </w:rPr>
        <w:t xml:space="preserve"> de salarizare a personalului din instituțiile de cultură și artă, aprobate prin Hotărîrea Guvernului nr.381 din </w:t>
      </w:r>
      <w:r w:rsidRPr="00042228">
        <w:rPr>
          <w:sz w:val="16"/>
          <w:szCs w:val="16"/>
          <w:lang w:val="ro-MO"/>
        </w:rPr>
        <w:t>13.04.2006.</w:t>
      </w:r>
    </w:p>
  </w:footnote>
  <w:footnote w:id="10">
    <w:p w:rsidR="00B869F6" w:rsidRPr="00810A11" w:rsidRDefault="00B869F6" w:rsidP="00B869F6">
      <w:pPr>
        <w:pStyle w:val="a3"/>
        <w:rPr>
          <w:lang w:val="en-US"/>
        </w:rPr>
      </w:pPr>
      <w:r>
        <w:rPr>
          <w:rStyle w:val="a5"/>
        </w:rPr>
        <w:footnoteRef/>
      </w:r>
      <w:r w:rsidRPr="00810A11">
        <w:rPr>
          <w:lang w:val="en-US"/>
        </w:rPr>
        <w:t xml:space="preserve"> </w:t>
      </w:r>
      <w:r w:rsidRPr="00CF3FCE">
        <w:rPr>
          <w:rFonts w:eastAsia="Times New Roman"/>
          <w:sz w:val="16"/>
          <w:szCs w:val="16"/>
          <w:lang w:val="ro-MO"/>
        </w:rPr>
        <w:t>Art.30 alin.(2) din Legea cu privire la sistemul de salarizare în sectorul bugetar nr.355-XVI din 23.12.2005</w:t>
      </w:r>
      <w:r>
        <w:rPr>
          <w:rFonts w:eastAsia="Times New Roman"/>
          <w:sz w:val="16"/>
          <w:szCs w:val="16"/>
          <w:lang w:val="ro-MO"/>
        </w:rPr>
        <w:t xml:space="preserve"> (</w:t>
      </w:r>
      <w:r>
        <w:rPr>
          <w:rFonts w:eastAsia="Times New Roman"/>
          <w:sz w:val="16"/>
          <w:szCs w:val="16"/>
          <w:lang w:val="ro-RO"/>
        </w:rPr>
        <w:t>î</w:t>
      </w:r>
      <w:r>
        <w:rPr>
          <w:rFonts w:eastAsia="Times New Roman"/>
          <w:sz w:val="16"/>
          <w:szCs w:val="16"/>
          <w:lang w:val="ro-MO"/>
        </w:rPr>
        <w:t>n continuare – Legea nr.355-XVI din 23.12.2005)</w:t>
      </w:r>
      <w:r w:rsidRPr="00CF3FCE">
        <w:rPr>
          <w:rFonts w:eastAsia="Times New Roman"/>
          <w:sz w:val="16"/>
          <w:szCs w:val="16"/>
          <w:lang w:val="ro-MO"/>
        </w:rPr>
        <w:t>.</w:t>
      </w:r>
    </w:p>
  </w:footnote>
  <w:footnote w:id="11">
    <w:p w:rsidR="00B869F6" w:rsidRPr="00042228" w:rsidRDefault="00B869F6" w:rsidP="00B869F6">
      <w:pPr>
        <w:pStyle w:val="a3"/>
        <w:rPr>
          <w:lang w:val="en-US"/>
        </w:rPr>
      </w:pPr>
      <w:r w:rsidRPr="00042228">
        <w:rPr>
          <w:rStyle w:val="a5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Art.58</w:t>
      </w:r>
      <w:r w:rsidRPr="00042228">
        <w:rPr>
          <w:sz w:val="16"/>
          <w:szCs w:val="16"/>
          <w:lang w:val="en-US"/>
        </w:rPr>
        <w:t xml:space="preserve"> alin.(1) din Codul muncii</w:t>
      </w:r>
      <w:r>
        <w:rPr>
          <w:sz w:val="16"/>
          <w:szCs w:val="16"/>
          <w:lang w:val="en-US"/>
        </w:rPr>
        <w:t xml:space="preserve"> nr.154-XV din 28.03.2003</w:t>
      </w:r>
      <w:r w:rsidRPr="00042228">
        <w:rPr>
          <w:sz w:val="16"/>
          <w:szCs w:val="16"/>
          <w:lang w:val="en-US"/>
        </w:rPr>
        <w:t>.</w:t>
      </w:r>
    </w:p>
  </w:footnote>
  <w:footnote w:id="12">
    <w:p w:rsidR="00B869F6" w:rsidRPr="00FC2563" w:rsidRDefault="00B869F6" w:rsidP="00B869F6">
      <w:pPr>
        <w:pStyle w:val="tt"/>
        <w:jc w:val="both"/>
        <w:rPr>
          <w:b w:val="0"/>
          <w:bCs w:val="0"/>
          <w:sz w:val="16"/>
          <w:szCs w:val="16"/>
          <w:lang w:val="ro-RO"/>
        </w:rPr>
      </w:pPr>
      <w:r w:rsidRPr="00FC2563">
        <w:rPr>
          <w:rStyle w:val="a5"/>
          <w:b w:val="0"/>
          <w:sz w:val="16"/>
          <w:szCs w:val="16"/>
        </w:rPr>
        <w:footnoteRef/>
      </w:r>
      <w:r w:rsidRPr="00FC2563">
        <w:rPr>
          <w:b w:val="0"/>
          <w:sz w:val="16"/>
          <w:szCs w:val="16"/>
          <w:lang w:val="en-US"/>
        </w:rPr>
        <w:t xml:space="preserve"> Pct.12 din</w:t>
      </w:r>
      <w:r w:rsidRPr="00FC2563">
        <w:rPr>
          <w:sz w:val="16"/>
          <w:szCs w:val="16"/>
          <w:lang w:val="en-US"/>
        </w:rPr>
        <w:t xml:space="preserve"> </w:t>
      </w:r>
      <w:r w:rsidRPr="00FC2563">
        <w:rPr>
          <w:b w:val="0"/>
          <w:bCs w:val="0"/>
          <w:sz w:val="16"/>
          <w:szCs w:val="16"/>
          <w:lang w:val="ro-RO"/>
        </w:rPr>
        <w:t xml:space="preserve">Regulamentul cu privire la modul de dare în locaţiune a activelor neutilizate, aprobat prin </w:t>
      </w:r>
      <w:r w:rsidRPr="00FC2563">
        <w:rPr>
          <w:b w:val="0"/>
          <w:sz w:val="16"/>
          <w:szCs w:val="16"/>
          <w:lang w:val="ro-RO"/>
        </w:rPr>
        <w:t>Hotărîrea Guvernului nr.483 din 29.03.2008.</w:t>
      </w:r>
    </w:p>
  </w:footnote>
  <w:footnote w:id="13">
    <w:p w:rsidR="00B869F6" w:rsidRPr="00FC2563" w:rsidRDefault="00B869F6" w:rsidP="00B869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FC256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C25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o-RO"/>
        </w:rPr>
        <w:t>Anexa</w:t>
      </w:r>
      <w:r w:rsidRPr="00FC2563">
        <w:rPr>
          <w:rFonts w:ascii="Times New Roman" w:hAnsi="Times New Roman" w:cs="Times New Roman"/>
          <w:sz w:val="16"/>
          <w:szCs w:val="16"/>
          <w:lang w:val="ro-RO"/>
        </w:rPr>
        <w:t xml:space="preserve"> nr.8 </w:t>
      </w:r>
      <w:r w:rsidRPr="00741900">
        <w:rPr>
          <w:rFonts w:ascii="Times New Roman" w:hAnsi="Times New Roman" w:cs="Times New Roman"/>
          <w:sz w:val="16"/>
          <w:szCs w:val="16"/>
          <w:lang w:val="ro-RO"/>
        </w:rPr>
        <w:t>din</w:t>
      </w:r>
      <w:r w:rsidRPr="00FC2563">
        <w:rPr>
          <w:rFonts w:ascii="Times New Roman" w:hAnsi="Times New Roman" w:cs="Times New Roman"/>
          <w:sz w:val="16"/>
          <w:szCs w:val="16"/>
          <w:lang w:val="ro-RO"/>
        </w:rPr>
        <w:t xml:space="preserve"> Legea bugetului de stat pe anul 2012 nr.282 din 27.12.2011</w:t>
      </w:r>
      <w:r w:rsidRPr="00FC2563">
        <w:rPr>
          <w:rFonts w:ascii="Times New Roman" w:hAnsi="Times New Roman" w:cs="Times New Roman"/>
          <w:bCs/>
          <w:sz w:val="16"/>
          <w:szCs w:val="16"/>
          <w:lang w:val="ro-RO"/>
        </w:rPr>
        <w:t>(cu modificările și completările ulterioare).</w:t>
      </w:r>
      <w:r w:rsidRPr="00FC2563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B869F6" w:rsidRPr="00785DC6" w:rsidRDefault="00B869F6" w:rsidP="00B869F6">
      <w:pPr>
        <w:pStyle w:val="a3"/>
        <w:rPr>
          <w:lang w:val="ro-RO"/>
        </w:rPr>
      </w:pPr>
    </w:p>
  </w:footnote>
  <w:footnote w:id="14">
    <w:p w:rsidR="00B869F6" w:rsidRPr="0080494C" w:rsidRDefault="00B869F6" w:rsidP="00B869F6">
      <w:pPr>
        <w:pStyle w:val="a3"/>
        <w:jc w:val="both"/>
        <w:rPr>
          <w:sz w:val="16"/>
          <w:szCs w:val="16"/>
          <w:lang w:val="ro-RO"/>
        </w:rPr>
      </w:pPr>
      <w:r w:rsidRPr="0080494C">
        <w:rPr>
          <w:rStyle w:val="a5"/>
          <w:sz w:val="16"/>
          <w:szCs w:val="16"/>
        </w:rPr>
        <w:footnoteRef/>
      </w:r>
      <w:r w:rsidRPr="0080494C">
        <w:rPr>
          <w:sz w:val="16"/>
          <w:szCs w:val="16"/>
          <w:lang w:val="ro-RO"/>
        </w:rPr>
        <w:t>Art.</w:t>
      </w:r>
      <w:r w:rsidRPr="0080494C">
        <w:rPr>
          <w:rStyle w:val="docbody1"/>
          <w:bCs/>
          <w:sz w:val="16"/>
          <w:szCs w:val="16"/>
          <w:lang w:val="ro-RO"/>
        </w:rPr>
        <w:t>13 alin.(1) lit.b)</w:t>
      </w:r>
      <w:r w:rsidRPr="0080494C">
        <w:rPr>
          <w:rStyle w:val="docbody1"/>
          <w:sz w:val="16"/>
          <w:szCs w:val="16"/>
          <w:lang w:val="ro-RO"/>
        </w:rPr>
        <w:t xml:space="preserve"> și art.19 din Legea </w:t>
      </w:r>
      <w:r w:rsidRPr="0080494C">
        <w:rPr>
          <w:color w:val="000000"/>
          <w:sz w:val="16"/>
          <w:szCs w:val="16"/>
          <w:lang w:val="ro-RO"/>
        </w:rPr>
        <w:t>privind achizițiile publice</w:t>
      </w:r>
      <w:r w:rsidRPr="0080494C">
        <w:rPr>
          <w:rStyle w:val="docbody1"/>
          <w:sz w:val="16"/>
          <w:szCs w:val="16"/>
          <w:lang w:val="ro-RO"/>
        </w:rPr>
        <w:t xml:space="preserve"> n</w:t>
      </w:r>
      <w:r w:rsidRPr="0080494C">
        <w:rPr>
          <w:color w:val="000000"/>
          <w:sz w:val="16"/>
          <w:szCs w:val="16"/>
          <w:lang w:val="ro-RO"/>
        </w:rPr>
        <w:t>r.96-XVI din 13.04.2007</w:t>
      </w:r>
      <w:r>
        <w:rPr>
          <w:color w:val="000000"/>
          <w:sz w:val="16"/>
          <w:szCs w:val="16"/>
          <w:lang w:val="ro-RO"/>
        </w:rPr>
        <w:t xml:space="preserve"> </w:t>
      </w:r>
      <w:r w:rsidRPr="0080494C">
        <w:rPr>
          <w:color w:val="000000"/>
          <w:sz w:val="16"/>
          <w:szCs w:val="16"/>
          <w:lang w:val="ro-RO"/>
        </w:rPr>
        <w:t xml:space="preserve">(în continuare – Legea </w:t>
      </w:r>
      <w:r w:rsidRPr="0080494C">
        <w:rPr>
          <w:rStyle w:val="docbody1"/>
          <w:sz w:val="16"/>
          <w:szCs w:val="16"/>
          <w:lang w:val="ro-RO"/>
        </w:rPr>
        <w:t>n</w:t>
      </w:r>
      <w:r w:rsidRPr="0080494C">
        <w:rPr>
          <w:color w:val="000000"/>
          <w:sz w:val="16"/>
          <w:szCs w:val="16"/>
          <w:lang w:val="ro-RO"/>
        </w:rPr>
        <w:t xml:space="preserve">r.96-XVI din  13.04.2007); pct.7 lit. a) și lit.b) din </w:t>
      </w:r>
      <w:r w:rsidRPr="0080494C">
        <w:rPr>
          <w:sz w:val="16"/>
          <w:szCs w:val="16"/>
          <w:lang w:val="ro-RO"/>
        </w:rPr>
        <w:t>Hotărîrea Guvernului nr.1380 din 10.12.2007 ,,Privind aprobarea Regulamentului cu privire la activitatea grupului de lucru pentru achiziţii” (în continuare - Hotărîrea Guvernului nr.1380 din 10.12.2007);</w:t>
      </w:r>
      <w:r w:rsidRPr="0080494C">
        <w:rPr>
          <w:color w:val="000000"/>
          <w:sz w:val="16"/>
          <w:szCs w:val="16"/>
          <w:lang w:val="ro-RO"/>
        </w:rPr>
        <w:t xml:space="preserve"> Hotărîrea Guvernului nr.1404 din 10.12.2008 ,,Pentru aprobarea Regulamentului c</w:t>
      </w:r>
      <w:r w:rsidRPr="0080494C">
        <w:rPr>
          <w:sz w:val="16"/>
          <w:szCs w:val="16"/>
          <w:lang w:val="ro-RO"/>
        </w:rPr>
        <w:t>u privire la modul de calculare a valorii estimative a contractelor de achiziţii publice şi planificarea acestora”.</w:t>
      </w:r>
    </w:p>
  </w:footnote>
  <w:footnote w:id="15">
    <w:p w:rsidR="00B869F6" w:rsidRPr="0080494C" w:rsidRDefault="00B869F6" w:rsidP="00B869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80494C">
        <w:rPr>
          <w:rStyle w:val="a5"/>
          <w:rFonts w:ascii="Times New Roman" w:hAnsi="Times New Roman" w:cs="Times New Roman"/>
          <w:sz w:val="16"/>
          <w:szCs w:val="16"/>
          <w:lang w:val="ro-RO"/>
        </w:rPr>
        <w:footnoteRef/>
      </w:r>
      <w:r w:rsidRPr="0080494C">
        <w:rPr>
          <w:rFonts w:ascii="Times New Roman" w:hAnsi="Times New Roman" w:cs="Times New Roman"/>
          <w:sz w:val="16"/>
          <w:szCs w:val="16"/>
          <w:lang w:val="ro-RO"/>
        </w:rPr>
        <w:t xml:space="preserve"> Pct.5</w:t>
      </w:r>
      <w:r w:rsidRPr="0080494C"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din Regulamentul aprobat prin Hotărîrea Guvernului nr.1380 din </w:t>
      </w:r>
      <w:r w:rsidRPr="0080494C">
        <w:rPr>
          <w:rFonts w:ascii="Times New Roman" w:hAnsi="Times New Roman" w:cs="Times New Roman"/>
          <w:sz w:val="16"/>
          <w:szCs w:val="16"/>
          <w:lang w:val="ro-RO"/>
        </w:rPr>
        <w:t>10.12.2007.</w:t>
      </w:r>
    </w:p>
  </w:footnote>
  <w:footnote w:id="16">
    <w:p w:rsidR="00B869F6" w:rsidRPr="0080494C" w:rsidRDefault="00B869F6" w:rsidP="00B869F6">
      <w:pPr>
        <w:pStyle w:val="a3"/>
        <w:jc w:val="both"/>
        <w:rPr>
          <w:sz w:val="16"/>
          <w:szCs w:val="16"/>
          <w:lang w:val="ro-RO"/>
        </w:rPr>
      </w:pPr>
      <w:r w:rsidRPr="0080494C">
        <w:rPr>
          <w:rStyle w:val="a5"/>
          <w:sz w:val="16"/>
          <w:szCs w:val="16"/>
          <w:lang w:val="ro-RO"/>
        </w:rPr>
        <w:footnoteRef/>
      </w:r>
      <w:r w:rsidRPr="0080494C">
        <w:rPr>
          <w:sz w:val="16"/>
          <w:szCs w:val="16"/>
          <w:lang w:val="ro-RO"/>
        </w:rPr>
        <w:t xml:space="preserve"> Pct.14</w:t>
      </w:r>
      <w:r w:rsidRPr="0080494C">
        <w:rPr>
          <w:color w:val="000000"/>
          <w:sz w:val="16"/>
          <w:szCs w:val="16"/>
          <w:lang w:val="ro-RO"/>
        </w:rPr>
        <w:t xml:space="preserve"> din Regulamentul aprobat prin Hotărîrea Guvernului nr.1380 din </w:t>
      </w:r>
      <w:r w:rsidRPr="0080494C">
        <w:rPr>
          <w:sz w:val="16"/>
          <w:szCs w:val="16"/>
          <w:lang w:val="ro-RO"/>
        </w:rPr>
        <w:t>10.12.2007.</w:t>
      </w:r>
    </w:p>
  </w:footnote>
  <w:footnote w:id="17">
    <w:p w:rsidR="00B869F6" w:rsidRPr="0080494C" w:rsidRDefault="00B869F6" w:rsidP="00B869F6">
      <w:pPr>
        <w:pStyle w:val="a3"/>
        <w:rPr>
          <w:sz w:val="16"/>
          <w:szCs w:val="16"/>
          <w:lang w:val="ro-RO"/>
        </w:rPr>
      </w:pPr>
      <w:r w:rsidRPr="0080494C">
        <w:rPr>
          <w:rStyle w:val="a5"/>
          <w:sz w:val="16"/>
          <w:szCs w:val="16"/>
          <w:lang w:val="ro-RO"/>
        </w:rPr>
        <w:footnoteRef/>
      </w:r>
      <w:r w:rsidRPr="0080494C">
        <w:rPr>
          <w:sz w:val="16"/>
          <w:szCs w:val="16"/>
          <w:lang w:val="ro-RO"/>
        </w:rPr>
        <w:t xml:space="preserve"> </w:t>
      </w:r>
      <w:r w:rsidRPr="0080494C">
        <w:rPr>
          <w:bCs/>
          <w:sz w:val="16"/>
          <w:szCs w:val="16"/>
          <w:lang w:val="ro-RO"/>
        </w:rPr>
        <w:t>Art.21 alin.(1) din</w:t>
      </w:r>
      <w:r w:rsidRPr="0080494C">
        <w:rPr>
          <w:rStyle w:val="docbody1"/>
          <w:sz w:val="16"/>
          <w:szCs w:val="16"/>
          <w:lang w:val="ro-RO"/>
        </w:rPr>
        <w:t xml:space="preserve"> Legea n</w:t>
      </w:r>
      <w:r w:rsidRPr="0080494C">
        <w:rPr>
          <w:color w:val="000000"/>
          <w:sz w:val="16"/>
          <w:szCs w:val="16"/>
          <w:lang w:val="ro-RO"/>
        </w:rPr>
        <w:t>r.96-XVI din 13.04.2007.</w:t>
      </w:r>
    </w:p>
  </w:footnote>
  <w:footnote w:id="18">
    <w:p w:rsidR="00B869F6" w:rsidRPr="0080494C" w:rsidRDefault="00B869F6" w:rsidP="00B869F6">
      <w:pPr>
        <w:pStyle w:val="a3"/>
        <w:jc w:val="both"/>
        <w:rPr>
          <w:lang w:val="en-US"/>
        </w:rPr>
      </w:pPr>
      <w:r w:rsidRPr="0080494C">
        <w:rPr>
          <w:rStyle w:val="a5"/>
          <w:sz w:val="16"/>
          <w:szCs w:val="16"/>
        </w:rPr>
        <w:footnoteRef/>
      </w:r>
      <w:r w:rsidRPr="0080494C">
        <w:rPr>
          <w:sz w:val="16"/>
          <w:szCs w:val="16"/>
          <w:lang w:val="en-US"/>
        </w:rPr>
        <w:t xml:space="preserve"> Pct.25 din </w:t>
      </w:r>
      <w:r w:rsidRPr="0080494C">
        <w:rPr>
          <w:sz w:val="16"/>
          <w:szCs w:val="16"/>
          <w:lang w:val="ro-RO"/>
        </w:rPr>
        <w:t>Regulamentul achizițiilor publice de valoare mică</w:t>
      </w:r>
      <w:r>
        <w:rPr>
          <w:sz w:val="16"/>
          <w:szCs w:val="16"/>
          <w:lang w:val="ro-RO"/>
        </w:rPr>
        <w:t>,</w:t>
      </w:r>
      <w:r w:rsidRPr="0080494C">
        <w:rPr>
          <w:sz w:val="16"/>
          <w:szCs w:val="16"/>
          <w:lang w:val="ro-RO"/>
        </w:rPr>
        <w:t xml:space="preserve"> aprobat prin Hotărîrea Guvernului nr.148 din 14.02.2008.</w:t>
      </w:r>
    </w:p>
  </w:footnote>
  <w:footnote w:id="19">
    <w:p w:rsidR="00B869F6" w:rsidRPr="0080494C" w:rsidRDefault="00B869F6" w:rsidP="00B869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94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0494C">
        <w:rPr>
          <w:rFonts w:ascii="Times New Roman" w:hAnsi="Times New Roman" w:cs="Times New Roman"/>
          <w:sz w:val="16"/>
          <w:szCs w:val="16"/>
        </w:rPr>
        <w:t xml:space="preserve"> </w:t>
      </w:r>
      <w:r w:rsidRPr="0080494C">
        <w:rPr>
          <w:rFonts w:ascii="Times New Roman" w:hAnsi="Times New Roman" w:cs="Times New Roman"/>
          <w:color w:val="000000"/>
          <w:sz w:val="16"/>
          <w:szCs w:val="16"/>
        </w:rPr>
        <w:t>Punctele 2, 3, 4, 5, 6, 8</w:t>
      </w:r>
      <w:r w:rsidRPr="0080494C">
        <w:rPr>
          <w:rFonts w:ascii="Times New Roman" w:hAnsi="Times New Roman" w:cs="Times New Roman"/>
          <w:snapToGrid w:val="0"/>
          <w:sz w:val="16"/>
          <w:szCs w:val="16"/>
          <w:lang w:val="ro-RO"/>
        </w:rPr>
        <w:t xml:space="preserve"> din</w:t>
      </w:r>
      <w:r w:rsidRPr="0080494C">
        <w:rPr>
          <w:rFonts w:ascii="Times New Roman" w:hAnsi="Times New Roman" w:cs="Times New Roman"/>
          <w:sz w:val="16"/>
          <w:szCs w:val="16"/>
          <w:lang w:val="ro-RO"/>
        </w:rPr>
        <w:t xml:space="preserve"> Regulamentul cu</w:t>
      </w:r>
      <w:r w:rsidRPr="0080494C">
        <w:rPr>
          <w:rFonts w:ascii="Times New Roman" w:hAnsi="Times New Roman" w:cs="Times New Roman"/>
          <w:snapToGrid w:val="0"/>
          <w:sz w:val="16"/>
          <w:szCs w:val="16"/>
          <w:lang w:val="ro-RO"/>
        </w:rPr>
        <w:t xml:space="preserve"> privire la întocmirea şi păstrarea dosarului achiziţiei publice, aprobat prin Hotărîrea Guvernului nr.9 din 17.01.2008</w:t>
      </w:r>
      <w:r w:rsidRPr="0080494C">
        <w:rPr>
          <w:rFonts w:ascii="Times New Roman" w:hAnsi="Times New Roman" w:cs="Times New Roman"/>
          <w:sz w:val="16"/>
          <w:szCs w:val="16"/>
          <w:lang w:val="ro-RO"/>
        </w:rPr>
        <w:t>.</w:t>
      </w:r>
    </w:p>
  </w:footnote>
  <w:footnote w:id="20">
    <w:p w:rsidR="00B869F6" w:rsidRPr="00DD775D" w:rsidRDefault="00B869F6" w:rsidP="00B869F6">
      <w:pPr>
        <w:pStyle w:val="a3"/>
        <w:jc w:val="both"/>
        <w:rPr>
          <w:sz w:val="16"/>
          <w:szCs w:val="16"/>
          <w:lang w:val="ro-RO"/>
        </w:rPr>
      </w:pPr>
      <w:r w:rsidRPr="00DD775D">
        <w:rPr>
          <w:rStyle w:val="a5"/>
          <w:sz w:val="16"/>
          <w:szCs w:val="16"/>
        </w:rPr>
        <w:footnoteRef/>
      </w:r>
      <w:r w:rsidRPr="00DD775D">
        <w:rPr>
          <w:sz w:val="16"/>
          <w:szCs w:val="16"/>
          <w:lang w:val="en-US"/>
        </w:rPr>
        <w:t xml:space="preserve"> </w:t>
      </w:r>
      <w:r w:rsidRPr="00DD775D">
        <w:rPr>
          <w:sz w:val="16"/>
          <w:szCs w:val="16"/>
          <w:lang w:val="ro-RO"/>
        </w:rPr>
        <w:t>Hotărîrea Guvernului nr.351 din 23.03.2005 ,,Cu privire la aprobarea listelor bunurilor imobile proprietate publică a statului și la transmiterea unor bunuri imobile” (în continuare – Hotărîrea Guvernului nr.351 din 23.03.2005).</w:t>
      </w:r>
    </w:p>
  </w:footnote>
  <w:footnote w:id="21">
    <w:p w:rsidR="00B869F6" w:rsidRPr="00DD775D" w:rsidRDefault="00B869F6" w:rsidP="00B869F6">
      <w:pPr>
        <w:pStyle w:val="a3"/>
        <w:jc w:val="both"/>
        <w:rPr>
          <w:sz w:val="16"/>
          <w:szCs w:val="16"/>
          <w:lang w:val="ro-RO"/>
        </w:rPr>
      </w:pPr>
      <w:r w:rsidRPr="00DD775D">
        <w:rPr>
          <w:rStyle w:val="a5"/>
          <w:sz w:val="16"/>
          <w:szCs w:val="16"/>
        </w:rPr>
        <w:footnoteRef/>
      </w:r>
      <w:r w:rsidRPr="00DD775D">
        <w:rPr>
          <w:sz w:val="16"/>
          <w:szCs w:val="16"/>
          <w:lang w:val="en-US"/>
        </w:rPr>
        <w:t xml:space="preserve"> </w:t>
      </w:r>
      <w:r w:rsidRPr="00DD775D">
        <w:rPr>
          <w:sz w:val="16"/>
          <w:szCs w:val="16"/>
          <w:lang w:val="ro-RO"/>
        </w:rPr>
        <w:t>Hotărîrea Guvernului nr.1111 din 11.09.2003 ,,Despre aprobarea regulamentelor pentru punerea în aplicare a Legii muzeelor nr.1596-XV din 27.12.2002” (în continuare – Hotărîrea Guvernului nr.1111 din 11.09.2003).</w:t>
      </w:r>
    </w:p>
  </w:footnote>
  <w:footnote w:id="22">
    <w:p w:rsidR="00B869F6" w:rsidRPr="00DD775D" w:rsidRDefault="00B869F6" w:rsidP="00B869F6">
      <w:pPr>
        <w:pStyle w:val="a3"/>
        <w:jc w:val="both"/>
        <w:rPr>
          <w:sz w:val="16"/>
          <w:szCs w:val="16"/>
          <w:lang w:val="en-US"/>
        </w:rPr>
      </w:pPr>
      <w:r w:rsidRPr="00DD775D">
        <w:rPr>
          <w:rStyle w:val="a5"/>
          <w:sz w:val="16"/>
          <w:szCs w:val="16"/>
        </w:rPr>
        <w:footnoteRef/>
      </w:r>
      <w:r w:rsidRPr="00DD775D">
        <w:rPr>
          <w:sz w:val="16"/>
          <w:szCs w:val="16"/>
          <w:lang w:val="en-US"/>
        </w:rPr>
        <w:t xml:space="preserve"> Art. 22 din Legea privind activitatea de evaluare nr.93-XIV din 20.04.2000.</w:t>
      </w:r>
    </w:p>
  </w:footnote>
  <w:footnote w:id="23">
    <w:p w:rsidR="00B869F6" w:rsidRPr="001C69F2" w:rsidRDefault="00B869F6" w:rsidP="00B869F6">
      <w:pPr>
        <w:pStyle w:val="a7"/>
        <w:tabs>
          <w:tab w:val="left" w:pos="851"/>
        </w:tabs>
        <w:spacing w:before="0" w:beforeAutospacing="0" w:after="0" w:afterAutospacing="0"/>
        <w:rPr>
          <w:sz w:val="20"/>
          <w:szCs w:val="20"/>
          <w:lang w:val="ro-RO"/>
        </w:rPr>
      </w:pPr>
      <w:r w:rsidRPr="00DD775D">
        <w:rPr>
          <w:rStyle w:val="a5"/>
          <w:sz w:val="16"/>
          <w:szCs w:val="16"/>
        </w:rPr>
        <w:footnoteRef/>
      </w:r>
      <w:r w:rsidRPr="00DD775D">
        <w:rPr>
          <w:sz w:val="16"/>
          <w:szCs w:val="16"/>
          <w:lang w:val="en-US"/>
        </w:rPr>
        <w:t xml:space="preserve"> Art.73 alin.(1), art.400 </w:t>
      </w:r>
      <w:r>
        <w:rPr>
          <w:sz w:val="16"/>
          <w:szCs w:val="16"/>
          <w:lang w:val="en-US"/>
        </w:rPr>
        <w:t xml:space="preserve">din </w:t>
      </w:r>
      <w:r w:rsidRPr="00DD775D">
        <w:rPr>
          <w:sz w:val="16"/>
          <w:szCs w:val="16"/>
          <w:lang w:val="en-US"/>
        </w:rPr>
        <w:t>Cod</w:t>
      </w:r>
      <w:r>
        <w:rPr>
          <w:sz w:val="16"/>
          <w:szCs w:val="16"/>
          <w:lang w:val="en-US"/>
        </w:rPr>
        <w:t xml:space="preserve">ul </w:t>
      </w:r>
      <w:r w:rsidRPr="00DD775D">
        <w:rPr>
          <w:sz w:val="16"/>
          <w:szCs w:val="16"/>
          <w:lang w:val="en-US"/>
        </w:rPr>
        <w:t xml:space="preserve"> contravențional</w:t>
      </w:r>
      <w:r>
        <w:rPr>
          <w:sz w:val="16"/>
          <w:szCs w:val="16"/>
          <w:lang w:val="en-US"/>
        </w:rPr>
        <w:t xml:space="preserve">  nr.218-XVI din 24.10.2008</w:t>
      </w:r>
      <w:r w:rsidRPr="00DD775D">
        <w:rPr>
          <w:sz w:val="16"/>
          <w:szCs w:val="16"/>
          <w:lang w:val="en-US"/>
        </w:rPr>
        <w:t>.</w:t>
      </w:r>
      <w:r w:rsidRPr="001C69F2">
        <w:rPr>
          <w:sz w:val="20"/>
          <w:szCs w:val="20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51B"/>
    <w:multiLevelType w:val="multilevel"/>
    <w:tmpl w:val="A252B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18F23C99"/>
    <w:multiLevelType w:val="hybridMultilevel"/>
    <w:tmpl w:val="E5A45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65D8"/>
    <w:multiLevelType w:val="hybridMultilevel"/>
    <w:tmpl w:val="9034B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3600"/>
    <w:multiLevelType w:val="hybridMultilevel"/>
    <w:tmpl w:val="D00E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96F97"/>
    <w:multiLevelType w:val="hybridMultilevel"/>
    <w:tmpl w:val="971A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1759"/>
    <w:multiLevelType w:val="hybridMultilevel"/>
    <w:tmpl w:val="E662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7313F"/>
    <w:multiLevelType w:val="hybridMultilevel"/>
    <w:tmpl w:val="26DE9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A6BEC"/>
    <w:multiLevelType w:val="hybridMultilevel"/>
    <w:tmpl w:val="06CE7BC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FC17BC"/>
    <w:multiLevelType w:val="hybridMultilevel"/>
    <w:tmpl w:val="85DA7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6BA2"/>
    <w:multiLevelType w:val="hybridMultilevel"/>
    <w:tmpl w:val="0330B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126C1"/>
    <w:multiLevelType w:val="hybridMultilevel"/>
    <w:tmpl w:val="074A03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5F44AF"/>
    <w:multiLevelType w:val="hybridMultilevel"/>
    <w:tmpl w:val="E96A0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B13C8"/>
    <w:multiLevelType w:val="hybridMultilevel"/>
    <w:tmpl w:val="C4348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377D"/>
    <w:multiLevelType w:val="hybridMultilevel"/>
    <w:tmpl w:val="2BD6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42D9C"/>
    <w:multiLevelType w:val="hybridMultilevel"/>
    <w:tmpl w:val="DA34BC76"/>
    <w:lvl w:ilvl="0" w:tplc="319EC3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6306"/>
    <w:multiLevelType w:val="hybridMultilevel"/>
    <w:tmpl w:val="237E111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0C4EDC"/>
    <w:multiLevelType w:val="hybridMultilevel"/>
    <w:tmpl w:val="46B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0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D"/>
    <w:rsid w:val="004C61B2"/>
    <w:rsid w:val="0058095D"/>
    <w:rsid w:val="007E2481"/>
    <w:rsid w:val="00B75F5C"/>
    <w:rsid w:val="00B869F6"/>
    <w:rsid w:val="00E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6"/>
    <w:rPr>
      <w:rFonts w:ascii="Calibri" w:eastAsia="PMingLiU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har,Знак1, Char, Знак1,Знак,single space,footnote text,FOOTNOTES,fn,Footnote Text Char1,Footnote Text Char2 Char,Footnote Text Char1 Char Char,Footnote Text Char2 Char Char Char,Footnote Text Char1 Char Char Char Char, Cha"/>
    <w:basedOn w:val="a"/>
    <w:link w:val="a4"/>
    <w:uiPriority w:val="99"/>
    <w:rsid w:val="00B869F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Char Знак,Знак1 Знак, Char Знак, Знак1 Знак,Знак Знак,single space Знак,footnote text Знак,FOOTNOTES Знак,fn Знак,Footnote Text Char1 Знак,Footnote Text Char2 Char Знак,Footnote Text Char1 Char Char Знак, Cha Знак"/>
    <w:basedOn w:val="a0"/>
    <w:link w:val="a3"/>
    <w:uiPriority w:val="99"/>
    <w:rsid w:val="00B869F6"/>
    <w:rPr>
      <w:rFonts w:ascii="Times New Roman" w:eastAsia="PMingLiU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869F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869F6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rsid w:val="00B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869F6"/>
    <w:rPr>
      <w:rFonts w:ascii="Arial" w:hAnsi="Arial" w:cs="Arial" w:hint="default"/>
      <w:b/>
      <w:bCs/>
      <w:sz w:val="12"/>
      <w:szCs w:val="12"/>
    </w:rPr>
  </w:style>
  <w:style w:type="paragraph" w:customStyle="1" w:styleId="cp">
    <w:name w:val="cp"/>
    <w:basedOn w:val="a"/>
    <w:rsid w:val="00B8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B869F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basedOn w:val="a0"/>
    <w:link w:val="a7"/>
    <w:uiPriority w:val="99"/>
    <w:rsid w:val="00B8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869F6"/>
    <w:pPr>
      <w:ind w:left="720"/>
      <w:contextualSpacing/>
    </w:pPr>
    <w:rPr>
      <w:rFonts w:asciiTheme="minorHAnsi" w:eastAsiaTheme="minorEastAsia" w:hAnsiTheme="minorHAnsi" w:cstheme="minorBidi"/>
      <w:lang w:val="ru-RU" w:eastAsia="zh-TW"/>
    </w:rPr>
  </w:style>
  <w:style w:type="paragraph" w:customStyle="1" w:styleId="1">
    <w:name w:val="Абзац списка1"/>
    <w:basedOn w:val="a"/>
    <w:rsid w:val="00B869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ocbody1">
    <w:name w:val="doc_body1"/>
    <w:rsid w:val="00B869F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t">
    <w:name w:val="tt"/>
    <w:basedOn w:val="a"/>
    <w:uiPriority w:val="99"/>
    <w:rsid w:val="00B8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69F6"/>
  </w:style>
  <w:style w:type="paragraph" w:customStyle="1" w:styleId="CharCharCharChar">
    <w:name w:val="Знак Char Char Знак Char Char Знак"/>
    <w:basedOn w:val="a"/>
    <w:rsid w:val="00B869F6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styleId="ac">
    <w:name w:val="No Spacing"/>
    <w:qFormat/>
    <w:rsid w:val="00B869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8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869F6"/>
    <w:rPr>
      <w:rFonts w:ascii="Calibri" w:eastAsia="PMingLiU" w:hAnsi="Calibri" w:cs="Calibri"/>
      <w:lang w:val="en-US"/>
    </w:rPr>
  </w:style>
  <w:style w:type="paragraph" w:styleId="af">
    <w:name w:val="footer"/>
    <w:basedOn w:val="a"/>
    <w:link w:val="af0"/>
    <w:uiPriority w:val="99"/>
    <w:unhideWhenUsed/>
    <w:rsid w:val="00B8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69F6"/>
    <w:rPr>
      <w:rFonts w:ascii="Calibri" w:eastAsia="PMingLiU" w:hAnsi="Calibri" w:cs="Calibri"/>
      <w:lang w:val="en-US"/>
    </w:rPr>
  </w:style>
  <w:style w:type="paragraph" w:customStyle="1" w:styleId="cn">
    <w:name w:val="cn"/>
    <w:basedOn w:val="a"/>
    <w:rsid w:val="00B86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TW"/>
    </w:rPr>
  </w:style>
  <w:style w:type="paragraph" w:styleId="af1">
    <w:name w:val="Balloon Text"/>
    <w:basedOn w:val="a"/>
    <w:link w:val="af2"/>
    <w:uiPriority w:val="99"/>
    <w:semiHidden/>
    <w:unhideWhenUsed/>
    <w:rsid w:val="00B8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69F6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6"/>
    <w:rPr>
      <w:rFonts w:ascii="Calibri" w:eastAsia="PMingLiU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har,Знак1, Char, Знак1,Знак,single space,footnote text,FOOTNOTES,fn,Footnote Text Char1,Footnote Text Char2 Char,Footnote Text Char1 Char Char,Footnote Text Char2 Char Char Char,Footnote Text Char1 Char Char Char Char, Cha"/>
    <w:basedOn w:val="a"/>
    <w:link w:val="a4"/>
    <w:uiPriority w:val="99"/>
    <w:rsid w:val="00B869F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Char Знак,Знак1 Знак, Char Знак, Знак1 Знак,Знак Знак,single space Знак,footnote text Знак,FOOTNOTES Знак,fn Знак,Footnote Text Char1 Знак,Footnote Text Char2 Char Знак,Footnote Text Char1 Char Char Знак, Cha Знак"/>
    <w:basedOn w:val="a0"/>
    <w:link w:val="a3"/>
    <w:uiPriority w:val="99"/>
    <w:rsid w:val="00B869F6"/>
    <w:rPr>
      <w:rFonts w:ascii="Times New Roman" w:eastAsia="PMingLiU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869F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869F6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rsid w:val="00B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869F6"/>
    <w:rPr>
      <w:rFonts w:ascii="Arial" w:hAnsi="Arial" w:cs="Arial" w:hint="default"/>
      <w:b/>
      <w:bCs/>
      <w:sz w:val="12"/>
      <w:szCs w:val="12"/>
    </w:rPr>
  </w:style>
  <w:style w:type="paragraph" w:customStyle="1" w:styleId="cp">
    <w:name w:val="cp"/>
    <w:basedOn w:val="a"/>
    <w:rsid w:val="00B8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B869F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basedOn w:val="a0"/>
    <w:link w:val="a7"/>
    <w:uiPriority w:val="99"/>
    <w:rsid w:val="00B8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869F6"/>
    <w:pPr>
      <w:ind w:left="720"/>
      <w:contextualSpacing/>
    </w:pPr>
    <w:rPr>
      <w:rFonts w:asciiTheme="minorHAnsi" w:eastAsiaTheme="minorEastAsia" w:hAnsiTheme="minorHAnsi" w:cstheme="minorBidi"/>
      <w:lang w:val="ru-RU" w:eastAsia="zh-TW"/>
    </w:rPr>
  </w:style>
  <w:style w:type="paragraph" w:customStyle="1" w:styleId="1">
    <w:name w:val="Абзац списка1"/>
    <w:basedOn w:val="a"/>
    <w:rsid w:val="00B869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docbody1">
    <w:name w:val="doc_body1"/>
    <w:rsid w:val="00B869F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t">
    <w:name w:val="tt"/>
    <w:basedOn w:val="a"/>
    <w:uiPriority w:val="99"/>
    <w:rsid w:val="00B8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69F6"/>
  </w:style>
  <w:style w:type="paragraph" w:customStyle="1" w:styleId="CharCharCharChar">
    <w:name w:val="Знак Char Char Знак Char Char Знак"/>
    <w:basedOn w:val="a"/>
    <w:rsid w:val="00B869F6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paragraph" w:styleId="ac">
    <w:name w:val="No Spacing"/>
    <w:qFormat/>
    <w:rsid w:val="00B869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8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869F6"/>
    <w:rPr>
      <w:rFonts w:ascii="Calibri" w:eastAsia="PMingLiU" w:hAnsi="Calibri" w:cs="Calibri"/>
      <w:lang w:val="en-US"/>
    </w:rPr>
  </w:style>
  <w:style w:type="paragraph" w:styleId="af">
    <w:name w:val="footer"/>
    <w:basedOn w:val="a"/>
    <w:link w:val="af0"/>
    <w:uiPriority w:val="99"/>
    <w:unhideWhenUsed/>
    <w:rsid w:val="00B8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69F6"/>
    <w:rPr>
      <w:rFonts w:ascii="Calibri" w:eastAsia="PMingLiU" w:hAnsi="Calibri" w:cs="Calibri"/>
      <w:lang w:val="en-US"/>
    </w:rPr>
  </w:style>
  <w:style w:type="paragraph" w:customStyle="1" w:styleId="cn">
    <w:name w:val="cn"/>
    <w:basedOn w:val="a"/>
    <w:rsid w:val="00B86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TW"/>
    </w:rPr>
  </w:style>
  <w:style w:type="paragraph" w:styleId="af1">
    <w:name w:val="Balloon Text"/>
    <w:basedOn w:val="a"/>
    <w:link w:val="af2"/>
    <w:uiPriority w:val="99"/>
    <w:semiHidden/>
    <w:unhideWhenUsed/>
    <w:rsid w:val="00B8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69F6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Chi%C8%99in%C4%83u" TargetMode="External"/><Relationship Id="rId13" Type="http://schemas.openxmlformats.org/officeDocument/2006/relationships/hyperlink" Target="http://ro.wikipedia.org/wiki/22" TargetMode="External"/><Relationship Id="rId18" Type="http://schemas.openxmlformats.org/officeDocument/2006/relationships/hyperlink" Target="http://ro.wikipedia.org/wiki/Tezau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o.wikipedia.org/wiki/UNESCO" TargetMode="External"/><Relationship Id="rId17" Type="http://schemas.openxmlformats.org/officeDocument/2006/relationships/hyperlink" Target="http://ro.wikipedia.org/wiki/Biblioteca_Na%C8%9Bional%C4%83" TargetMode="External"/><Relationship Id="rId2" Type="http://schemas.openxmlformats.org/officeDocument/2006/relationships/styles" Target="styles.xml"/><Relationship Id="rId16" Type="http://schemas.openxmlformats.org/officeDocument/2006/relationships/hyperlink" Target="http://ro.wikipedia.org/wiki/Biblioteca_Na%C8%9Bional%C4%83_a_Republicii_Moldov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.wikipedia.org/wiki/Princip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.wikipedia.org/wiki/1832" TargetMode="External"/><Relationship Id="rId10" Type="http://schemas.openxmlformats.org/officeDocument/2006/relationships/hyperlink" Target="http://ro.wikipedia.org/wiki/Conservare" TargetMode="External"/><Relationship Id="rId19" Type="http://schemas.openxmlformats.org/officeDocument/2006/relationships/hyperlink" Target="http://ro.wikipedia.org/wiki/Republicii_Mold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.wikipedia.org/wiki/Bibliotec%C4%83" TargetMode="External"/><Relationship Id="rId14" Type="http://schemas.openxmlformats.org/officeDocument/2006/relationships/hyperlink" Target="http://ro.wikipedia.org/wiki/Augu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6387</Words>
  <Characters>36409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2013-06-03T05:29:00Z</dcterms:created>
  <dcterms:modified xsi:type="dcterms:W3CDTF">2013-06-03T06:07:00Z</dcterms:modified>
</cp:coreProperties>
</file>