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6F" w:rsidRPr="00BD5C6F" w:rsidRDefault="007A296F" w:rsidP="007A296F">
      <w:pPr>
        <w:ind w:left="4956" w:firstLine="709"/>
        <w:jc w:val="right"/>
        <w:rPr>
          <w:sz w:val="28"/>
          <w:szCs w:val="28"/>
        </w:rPr>
      </w:pPr>
      <w:bookmarkStart w:id="0" w:name="_GoBack"/>
      <w:r w:rsidRPr="00BD5C6F">
        <w:rPr>
          <w:sz w:val="28"/>
          <w:szCs w:val="28"/>
        </w:rPr>
        <w:t xml:space="preserve">Anexa nr.2 </w:t>
      </w:r>
    </w:p>
    <w:p w:rsidR="007A296F" w:rsidRPr="00BD5C6F" w:rsidRDefault="007A296F" w:rsidP="007A296F">
      <w:pPr>
        <w:ind w:left="4956"/>
        <w:jc w:val="right"/>
        <w:rPr>
          <w:sz w:val="28"/>
          <w:szCs w:val="28"/>
        </w:rPr>
      </w:pPr>
      <w:r w:rsidRPr="00BD5C6F">
        <w:rPr>
          <w:sz w:val="28"/>
          <w:szCs w:val="28"/>
        </w:rPr>
        <w:t>la Hotărîrea Guvernului nr.</w:t>
      </w:r>
      <w:r>
        <w:rPr>
          <w:sz w:val="28"/>
          <w:szCs w:val="28"/>
        </w:rPr>
        <w:t xml:space="preserve"> 321</w:t>
      </w:r>
    </w:p>
    <w:p w:rsidR="007A296F" w:rsidRPr="00BD5C6F" w:rsidRDefault="007A296F" w:rsidP="007A296F">
      <w:pPr>
        <w:ind w:left="4248" w:firstLine="708"/>
        <w:jc w:val="right"/>
        <w:rPr>
          <w:sz w:val="28"/>
          <w:szCs w:val="28"/>
        </w:rPr>
      </w:pPr>
      <w:r w:rsidRPr="00BD5C6F">
        <w:rPr>
          <w:sz w:val="28"/>
          <w:szCs w:val="28"/>
        </w:rPr>
        <w:t xml:space="preserve">din  </w:t>
      </w:r>
      <w:r>
        <w:rPr>
          <w:sz w:val="28"/>
          <w:szCs w:val="28"/>
        </w:rPr>
        <w:t xml:space="preserve">30 mai </w:t>
      </w:r>
      <w:r w:rsidRPr="00BD5C6F">
        <w:rPr>
          <w:sz w:val="28"/>
          <w:szCs w:val="28"/>
        </w:rPr>
        <w:t>2013</w:t>
      </w:r>
    </w:p>
    <w:bookmarkEnd w:id="0"/>
    <w:p w:rsidR="007A296F" w:rsidRPr="00BD5C6F" w:rsidRDefault="007A296F" w:rsidP="007A296F">
      <w:pPr>
        <w:ind w:firstLine="709"/>
        <w:jc w:val="both"/>
        <w:rPr>
          <w:b/>
          <w:sz w:val="28"/>
          <w:szCs w:val="28"/>
        </w:rPr>
      </w:pPr>
    </w:p>
    <w:p w:rsidR="007A296F" w:rsidRPr="00BD5C6F" w:rsidRDefault="007A296F" w:rsidP="007A296F">
      <w:pPr>
        <w:ind w:firstLine="709"/>
        <w:jc w:val="both"/>
        <w:rPr>
          <w:b/>
          <w:sz w:val="28"/>
          <w:szCs w:val="28"/>
        </w:rPr>
      </w:pPr>
    </w:p>
    <w:p w:rsidR="007A296F" w:rsidRPr="00BD5C6F" w:rsidRDefault="007A296F" w:rsidP="007A296F">
      <w:pPr>
        <w:jc w:val="center"/>
        <w:rPr>
          <w:b/>
          <w:sz w:val="28"/>
          <w:szCs w:val="28"/>
        </w:rPr>
      </w:pPr>
      <w:r w:rsidRPr="00BD5C6F">
        <w:rPr>
          <w:b/>
          <w:sz w:val="28"/>
          <w:szCs w:val="28"/>
        </w:rPr>
        <w:t>Condiţiile de organizare şi desfăşurare</w:t>
      </w:r>
    </w:p>
    <w:p w:rsidR="007A296F" w:rsidRPr="00BD5C6F" w:rsidRDefault="007A296F" w:rsidP="007A296F">
      <w:pPr>
        <w:jc w:val="center"/>
        <w:rPr>
          <w:b/>
          <w:sz w:val="28"/>
          <w:szCs w:val="28"/>
        </w:rPr>
      </w:pPr>
      <w:r w:rsidRPr="00BD5C6F">
        <w:rPr>
          <w:b/>
          <w:sz w:val="28"/>
          <w:szCs w:val="28"/>
        </w:rPr>
        <w:t>a concursului închis de selectare a concesionarului</w:t>
      </w:r>
    </w:p>
    <w:p w:rsidR="007A296F" w:rsidRPr="00BD5C6F" w:rsidRDefault="007A296F" w:rsidP="007A296F">
      <w:pPr>
        <w:tabs>
          <w:tab w:val="left" w:pos="993"/>
        </w:tabs>
        <w:ind w:firstLine="709"/>
        <w:jc w:val="both"/>
        <w:rPr>
          <w:rFonts w:eastAsia="Times New Roman"/>
          <w:kern w:val="0"/>
          <w:sz w:val="28"/>
          <w:szCs w:val="28"/>
          <w:lang w:eastAsia="ru-RU"/>
        </w:rPr>
      </w:pPr>
    </w:p>
    <w:p w:rsidR="007A296F" w:rsidRPr="00BD5C6F" w:rsidRDefault="007A296F" w:rsidP="007A296F">
      <w:pPr>
        <w:numPr>
          <w:ilvl w:val="0"/>
          <w:numId w:val="1"/>
        </w:numPr>
        <w:tabs>
          <w:tab w:val="left" w:pos="993"/>
        </w:tabs>
        <w:ind w:left="0" w:firstLine="709"/>
        <w:jc w:val="both"/>
        <w:rPr>
          <w:rFonts w:eastAsia="Times New Roman"/>
          <w:kern w:val="0"/>
          <w:sz w:val="28"/>
          <w:szCs w:val="28"/>
          <w:lang w:eastAsia="ru-RU"/>
        </w:rPr>
      </w:pPr>
      <w:r w:rsidRPr="00BD5C6F">
        <w:rPr>
          <w:kern w:val="0"/>
          <w:sz w:val="28"/>
          <w:szCs w:val="28"/>
          <w:lang w:eastAsia="ru-RU"/>
        </w:rPr>
        <w:t xml:space="preserve">Concursul închis de selectare a concesionarului (în continuare – concurs) se va desfăşura în conformitate cu prevederile prezentelor Condiţii de organizare şi desfăşurare a concursului închis de selectare a concesionarului. Hotărîrea Guvernului nr. 476 din 4 iulie 2012  „Pentru aprobarea Regulamentului privind procedurile standard şi condiţiile generale de selectare a partenerului privat” se aplică în calitate de act normativ general, în măsura în care nu contravine prezentei hotărîri de Guvern. </w:t>
      </w:r>
    </w:p>
    <w:p w:rsidR="007A296F" w:rsidRPr="00BD5C6F" w:rsidRDefault="007A296F" w:rsidP="007A296F">
      <w:pPr>
        <w:tabs>
          <w:tab w:val="left" w:pos="993"/>
        </w:tabs>
        <w:ind w:firstLine="709"/>
        <w:jc w:val="both"/>
        <w:rPr>
          <w:rFonts w:eastAsia="Times New Roman"/>
          <w:kern w:val="0"/>
          <w:sz w:val="28"/>
          <w:szCs w:val="28"/>
          <w:lang w:eastAsia="ru-RU"/>
        </w:rPr>
      </w:pPr>
    </w:p>
    <w:p w:rsidR="007A296F" w:rsidRPr="00BD5C6F" w:rsidRDefault="007A296F" w:rsidP="007A296F">
      <w:pPr>
        <w:numPr>
          <w:ilvl w:val="0"/>
          <w:numId w:val="1"/>
        </w:numPr>
        <w:tabs>
          <w:tab w:val="left" w:pos="993"/>
        </w:tabs>
        <w:ind w:left="0" w:firstLine="709"/>
        <w:jc w:val="both"/>
        <w:rPr>
          <w:rFonts w:eastAsia="Times New Roman"/>
          <w:kern w:val="0"/>
          <w:sz w:val="28"/>
          <w:szCs w:val="28"/>
          <w:lang w:eastAsia="ru-RU"/>
        </w:rPr>
      </w:pPr>
      <w:r w:rsidRPr="00BD5C6F">
        <w:rPr>
          <w:kern w:val="0"/>
          <w:sz w:val="28"/>
          <w:szCs w:val="28"/>
          <w:lang w:eastAsia="ru-RU"/>
        </w:rPr>
        <w:t xml:space="preserve">Pentru desfăşurarea procedurii de concurs Ministerul Economiei va crea comisia de concurs (în continuare – comisia). Comisia va fi formată dintr-un număr impar de membri persoane fizice, nu mai mic de 7, care trebuie să includă reprezentanţi ai Ministerului Economiei,  Ministerului Finanţelor, Ministerului Justiţiei,  reprezentanţi ai concedentului, un specialist în economie, un specialist în jurisprudenţă, precum şi  specialişti în activitatea </w:t>
      </w:r>
      <w:r w:rsidRPr="00BD5C6F">
        <w:rPr>
          <w:rFonts w:eastAsia="Times New Roman"/>
          <w:kern w:val="0"/>
          <w:sz w:val="28"/>
          <w:szCs w:val="28"/>
          <w:lang w:eastAsia="ru-RU"/>
        </w:rPr>
        <w:t>aeronautic</w:t>
      </w:r>
      <w:r w:rsidRPr="00BD5C6F">
        <w:rPr>
          <w:kern w:val="0"/>
          <w:sz w:val="28"/>
          <w:szCs w:val="28"/>
          <w:lang w:eastAsia="ru-RU"/>
        </w:rPr>
        <w:t xml:space="preserve">ă. </w:t>
      </w:r>
    </w:p>
    <w:p w:rsidR="007A296F" w:rsidRPr="00BD5C6F" w:rsidRDefault="007A296F" w:rsidP="007A296F">
      <w:pPr>
        <w:tabs>
          <w:tab w:val="left" w:pos="993"/>
        </w:tabs>
        <w:ind w:firstLine="709"/>
        <w:jc w:val="both"/>
        <w:rPr>
          <w:rFonts w:eastAsia="Times New Roman"/>
          <w:kern w:val="0"/>
          <w:sz w:val="28"/>
          <w:szCs w:val="28"/>
          <w:lang w:eastAsia="ru-RU"/>
        </w:rPr>
      </w:pPr>
    </w:p>
    <w:p w:rsidR="007A296F" w:rsidRPr="00BD5C6F" w:rsidRDefault="007A296F" w:rsidP="007A296F">
      <w:pPr>
        <w:widowControl/>
        <w:numPr>
          <w:ilvl w:val="0"/>
          <w:numId w:val="1"/>
        </w:numPr>
        <w:tabs>
          <w:tab w:val="left" w:pos="993"/>
        </w:tabs>
        <w:suppressAutoHyphens w:val="0"/>
        <w:ind w:left="0" w:firstLine="709"/>
        <w:jc w:val="both"/>
        <w:rPr>
          <w:rFonts w:eastAsia="Times New Roman"/>
          <w:kern w:val="0"/>
          <w:sz w:val="28"/>
          <w:szCs w:val="28"/>
          <w:lang w:eastAsia="ru-RU"/>
        </w:rPr>
      </w:pPr>
      <w:r w:rsidRPr="00BD5C6F">
        <w:rPr>
          <w:kern w:val="0"/>
          <w:sz w:val="28"/>
          <w:szCs w:val="28"/>
          <w:lang w:eastAsia="ru-RU"/>
        </w:rPr>
        <w:t xml:space="preserve">În caz de necesitate, pentru probleme specifice, în activitatea Comisiei pot fi antrenaţi şi alţi experţi şi specialişti. Experţii externi cooptaţi nu au drept de vot în cadrul Comisiei, însă au obligaţia de a elabora un raport de specialitate cu privire la aspectele tehnice, financiare sau juridice, asupra cărora îşi expun punctul de vedere. </w:t>
      </w:r>
      <w:r w:rsidRPr="00BD5C6F">
        <w:rPr>
          <w:rFonts w:eastAsia="Times New Roman"/>
          <w:kern w:val="0"/>
          <w:sz w:val="28"/>
          <w:szCs w:val="28"/>
          <w:lang w:eastAsia="ru-RU"/>
        </w:rPr>
        <w:t xml:space="preserve">Raportul de specialitate este parte a dosarului de parteneriat public-privat. </w:t>
      </w:r>
    </w:p>
    <w:p w:rsidR="007A296F" w:rsidRPr="00BD5C6F" w:rsidRDefault="007A296F" w:rsidP="007A296F">
      <w:pPr>
        <w:widowControl/>
        <w:tabs>
          <w:tab w:val="left" w:pos="993"/>
        </w:tabs>
        <w:suppressAutoHyphens w:val="0"/>
        <w:ind w:firstLine="709"/>
        <w:jc w:val="both"/>
        <w:rPr>
          <w:rFonts w:eastAsia="Times New Roman"/>
          <w:kern w:val="0"/>
          <w:sz w:val="28"/>
          <w:szCs w:val="28"/>
          <w:lang w:eastAsia="ru-RU"/>
        </w:rPr>
      </w:pPr>
    </w:p>
    <w:p w:rsidR="007A296F" w:rsidRPr="00BD5C6F" w:rsidRDefault="007A296F" w:rsidP="007A296F">
      <w:pPr>
        <w:widowControl/>
        <w:numPr>
          <w:ilvl w:val="0"/>
          <w:numId w:val="1"/>
        </w:numPr>
        <w:tabs>
          <w:tab w:val="left" w:pos="993"/>
        </w:tabs>
        <w:suppressAutoHyphens w:val="0"/>
        <w:ind w:left="0" w:firstLine="709"/>
        <w:jc w:val="both"/>
        <w:rPr>
          <w:rFonts w:eastAsia="Times New Roman"/>
          <w:kern w:val="0"/>
          <w:sz w:val="28"/>
          <w:szCs w:val="28"/>
          <w:lang w:eastAsia="ru-RU"/>
        </w:rPr>
      </w:pPr>
      <w:r w:rsidRPr="00BD5C6F">
        <w:rPr>
          <w:kern w:val="0"/>
          <w:sz w:val="28"/>
          <w:szCs w:val="28"/>
          <w:lang w:eastAsia="ru-RU"/>
        </w:rPr>
        <w:t xml:space="preserve">Comisia îndeplineşte următoarele funcţii: </w:t>
      </w:r>
    </w:p>
    <w:p w:rsidR="007A296F" w:rsidRPr="00BD5C6F" w:rsidRDefault="007A296F" w:rsidP="007A296F">
      <w:pPr>
        <w:widowControl/>
        <w:numPr>
          <w:ilvl w:val="0"/>
          <w:numId w:val="2"/>
        </w:numPr>
        <w:tabs>
          <w:tab w:val="clear" w:pos="1440"/>
          <w:tab w:val="left" w:pos="1080"/>
        </w:tabs>
        <w:suppressAutoHyphens w:val="0"/>
        <w:ind w:left="0" w:firstLine="709"/>
        <w:jc w:val="both"/>
        <w:rPr>
          <w:rFonts w:eastAsia="Times New Roman"/>
          <w:kern w:val="0"/>
          <w:sz w:val="28"/>
          <w:szCs w:val="28"/>
          <w:lang w:eastAsia="ru-RU"/>
        </w:rPr>
      </w:pPr>
      <w:r w:rsidRPr="00BD5C6F">
        <w:rPr>
          <w:kern w:val="0"/>
          <w:sz w:val="28"/>
          <w:szCs w:val="28"/>
          <w:lang w:eastAsia="ru-RU"/>
        </w:rPr>
        <w:t xml:space="preserve">defineşte criteriile de selectare a concesionarului şi verifică respectarea lor; </w:t>
      </w:r>
    </w:p>
    <w:p w:rsidR="007A296F" w:rsidRPr="00BD5C6F" w:rsidRDefault="007A296F" w:rsidP="007A296F">
      <w:pPr>
        <w:widowControl/>
        <w:numPr>
          <w:ilvl w:val="0"/>
          <w:numId w:val="2"/>
        </w:numPr>
        <w:tabs>
          <w:tab w:val="clear" w:pos="1440"/>
          <w:tab w:val="left" w:pos="1080"/>
        </w:tabs>
        <w:suppressAutoHyphens w:val="0"/>
        <w:ind w:left="0" w:firstLine="709"/>
        <w:jc w:val="both"/>
        <w:rPr>
          <w:rFonts w:eastAsia="Times New Roman"/>
          <w:kern w:val="0"/>
          <w:sz w:val="28"/>
          <w:szCs w:val="28"/>
          <w:lang w:eastAsia="ru-RU"/>
        </w:rPr>
      </w:pPr>
      <w:r w:rsidRPr="00BD5C6F">
        <w:rPr>
          <w:kern w:val="0"/>
          <w:sz w:val="28"/>
          <w:szCs w:val="28"/>
          <w:lang w:eastAsia="ru-RU"/>
        </w:rPr>
        <w:t>asigură expedierea prin poştă a invitaţiilor în scris fiecărui investitor desemnat;</w:t>
      </w:r>
    </w:p>
    <w:p w:rsidR="007A296F" w:rsidRPr="00BD5C6F" w:rsidRDefault="007A296F" w:rsidP="007A296F">
      <w:pPr>
        <w:widowControl/>
        <w:numPr>
          <w:ilvl w:val="0"/>
          <w:numId w:val="2"/>
        </w:numPr>
        <w:tabs>
          <w:tab w:val="clear" w:pos="1440"/>
          <w:tab w:val="left" w:pos="1080"/>
        </w:tabs>
        <w:suppressAutoHyphens w:val="0"/>
        <w:ind w:left="0" w:firstLine="709"/>
        <w:jc w:val="both"/>
        <w:rPr>
          <w:rFonts w:eastAsia="Times New Roman"/>
          <w:kern w:val="0"/>
          <w:sz w:val="28"/>
          <w:szCs w:val="28"/>
          <w:lang w:eastAsia="ru-RU"/>
        </w:rPr>
      </w:pPr>
      <w:r w:rsidRPr="00BD5C6F">
        <w:rPr>
          <w:kern w:val="0"/>
          <w:sz w:val="28"/>
          <w:szCs w:val="28"/>
          <w:lang w:eastAsia="ru-RU"/>
        </w:rPr>
        <w:t xml:space="preserve">stabileşte mărimea taxei de participare, a acontului (garanţie de participare la concurs) şi a garanţiei (garanţie de executare a proiectului); </w:t>
      </w:r>
    </w:p>
    <w:p w:rsidR="007A296F" w:rsidRPr="00BD5C6F" w:rsidRDefault="007A296F" w:rsidP="007A296F">
      <w:pPr>
        <w:widowControl/>
        <w:numPr>
          <w:ilvl w:val="0"/>
          <w:numId w:val="2"/>
        </w:numPr>
        <w:tabs>
          <w:tab w:val="clear" w:pos="1440"/>
          <w:tab w:val="left" w:pos="1080"/>
        </w:tabs>
        <w:suppressAutoHyphens w:val="0"/>
        <w:ind w:left="0" w:firstLine="709"/>
        <w:jc w:val="both"/>
        <w:rPr>
          <w:rFonts w:eastAsia="Times New Roman"/>
          <w:kern w:val="0"/>
          <w:sz w:val="28"/>
          <w:szCs w:val="28"/>
          <w:lang w:eastAsia="ru-RU"/>
        </w:rPr>
      </w:pPr>
      <w:r w:rsidRPr="00BD5C6F">
        <w:rPr>
          <w:kern w:val="0"/>
          <w:sz w:val="28"/>
          <w:szCs w:val="28"/>
          <w:lang w:eastAsia="ru-RU"/>
        </w:rPr>
        <w:t xml:space="preserve">asigură primirea cererilor de participare la concurs; </w:t>
      </w:r>
    </w:p>
    <w:p w:rsidR="007A296F" w:rsidRPr="00BD5C6F" w:rsidRDefault="007A296F" w:rsidP="007A296F">
      <w:pPr>
        <w:widowControl/>
        <w:numPr>
          <w:ilvl w:val="0"/>
          <w:numId w:val="2"/>
        </w:numPr>
        <w:tabs>
          <w:tab w:val="clear" w:pos="1440"/>
          <w:tab w:val="left" w:pos="1080"/>
        </w:tabs>
        <w:suppressAutoHyphens w:val="0"/>
        <w:ind w:left="0" w:firstLine="709"/>
        <w:jc w:val="both"/>
        <w:rPr>
          <w:rFonts w:eastAsia="Times New Roman"/>
          <w:kern w:val="0"/>
          <w:sz w:val="28"/>
          <w:szCs w:val="28"/>
          <w:lang w:eastAsia="ru-RU"/>
        </w:rPr>
      </w:pPr>
      <w:r w:rsidRPr="00BD5C6F">
        <w:rPr>
          <w:kern w:val="0"/>
          <w:sz w:val="28"/>
          <w:szCs w:val="28"/>
          <w:lang w:eastAsia="ru-RU"/>
        </w:rPr>
        <w:t xml:space="preserve">asigură, după caz, participanţilor la concurs acces pentru examinarea prealabilă a obiectului concesiunii şi a documentaţiei standard, oferă explicaţiile necesare; </w:t>
      </w:r>
    </w:p>
    <w:p w:rsidR="007A296F" w:rsidRPr="00BD5C6F" w:rsidRDefault="007A296F" w:rsidP="007A296F">
      <w:pPr>
        <w:widowControl/>
        <w:numPr>
          <w:ilvl w:val="0"/>
          <w:numId w:val="2"/>
        </w:numPr>
        <w:tabs>
          <w:tab w:val="clear" w:pos="1440"/>
          <w:tab w:val="left" w:pos="1080"/>
        </w:tabs>
        <w:suppressAutoHyphens w:val="0"/>
        <w:ind w:left="0" w:firstLine="709"/>
        <w:jc w:val="both"/>
        <w:rPr>
          <w:rFonts w:eastAsia="Times New Roman"/>
          <w:kern w:val="0"/>
          <w:sz w:val="28"/>
          <w:szCs w:val="28"/>
          <w:lang w:eastAsia="ru-RU"/>
        </w:rPr>
      </w:pPr>
      <w:r w:rsidRPr="00BD5C6F">
        <w:rPr>
          <w:kern w:val="0"/>
          <w:sz w:val="28"/>
          <w:szCs w:val="28"/>
          <w:lang w:eastAsia="ru-RU"/>
        </w:rPr>
        <w:t xml:space="preserve">pune la dispoziţia participanţilor la concurs documentaţia de concurs şi explică modul de completare; </w:t>
      </w:r>
    </w:p>
    <w:p w:rsidR="007A296F" w:rsidRPr="00BD5C6F" w:rsidRDefault="007A296F" w:rsidP="007A296F">
      <w:pPr>
        <w:widowControl/>
        <w:numPr>
          <w:ilvl w:val="0"/>
          <w:numId w:val="2"/>
        </w:numPr>
        <w:tabs>
          <w:tab w:val="clear" w:pos="1440"/>
          <w:tab w:val="left" w:pos="1080"/>
        </w:tabs>
        <w:suppressAutoHyphens w:val="0"/>
        <w:ind w:left="0" w:firstLine="709"/>
        <w:jc w:val="both"/>
        <w:rPr>
          <w:rFonts w:eastAsia="Times New Roman"/>
          <w:kern w:val="0"/>
          <w:sz w:val="28"/>
          <w:szCs w:val="28"/>
          <w:lang w:eastAsia="ru-RU"/>
        </w:rPr>
      </w:pPr>
      <w:r w:rsidRPr="00BD5C6F">
        <w:rPr>
          <w:kern w:val="0"/>
          <w:sz w:val="28"/>
          <w:szCs w:val="28"/>
          <w:lang w:eastAsia="ru-RU"/>
        </w:rPr>
        <w:lastRenderedPageBreak/>
        <w:t xml:space="preserve">primeşte ofertele înaintate de ofertanţi în limba de stat în mod obligatoriu şi în altă limbă, după caz, şi verifică în şedinţă publică integritatea, precum şi componenţa coletelor; </w:t>
      </w:r>
    </w:p>
    <w:p w:rsidR="007A296F" w:rsidRPr="00BD5C6F" w:rsidRDefault="007A296F" w:rsidP="007A296F">
      <w:pPr>
        <w:widowControl/>
        <w:numPr>
          <w:ilvl w:val="0"/>
          <w:numId w:val="2"/>
        </w:numPr>
        <w:tabs>
          <w:tab w:val="clear" w:pos="1440"/>
          <w:tab w:val="left" w:pos="1080"/>
        </w:tabs>
        <w:suppressAutoHyphens w:val="0"/>
        <w:ind w:left="0" w:firstLine="709"/>
        <w:jc w:val="both"/>
        <w:rPr>
          <w:rFonts w:eastAsia="Times New Roman"/>
          <w:kern w:val="0"/>
          <w:sz w:val="28"/>
          <w:szCs w:val="28"/>
          <w:lang w:eastAsia="ru-RU"/>
        </w:rPr>
      </w:pPr>
      <w:r w:rsidRPr="00BD5C6F">
        <w:rPr>
          <w:kern w:val="0"/>
          <w:sz w:val="28"/>
          <w:szCs w:val="28"/>
          <w:lang w:eastAsia="ru-RU"/>
        </w:rPr>
        <w:t xml:space="preserve">asigură păstrarea ofertelor în safeu securizat; </w:t>
      </w:r>
    </w:p>
    <w:p w:rsidR="007A296F" w:rsidRPr="00BD5C6F" w:rsidRDefault="007A296F" w:rsidP="007A296F">
      <w:pPr>
        <w:widowControl/>
        <w:numPr>
          <w:ilvl w:val="0"/>
          <w:numId w:val="2"/>
        </w:numPr>
        <w:tabs>
          <w:tab w:val="clear" w:pos="1440"/>
          <w:tab w:val="left" w:pos="1080"/>
        </w:tabs>
        <w:suppressAutoHyphens w:val="0"/>
        <w:ind w:left="0" w:firstLine="709"/>
        <w:jc w:val="both"/>
        <w:rPr>
          <w:rFonts w:eastAsia="Times New Roman"/>
          <w:kern w:val="0"/>
          <w:sz w:val="28"/>
          <w:szCs w:val="28"/>
          <w:lang w:eastAsia="ru-RU"/>
        </w:rPr>
      </w:pPr>
      <w:r w:rsidRPr="00BD5C6F">
        <w:rPr>
          <w:kern w:val="0"/>
          <w:sz w:val="28"/>
          <w:szCs w:val="28"/>
          <w:lang w:eastAsia="ru-RU"/>
        </w:rPr>
        <w:t>examinează şi evaluează oferte</w:t>
      </w:r>
      <w:r w:rsidRPr="00BD5C6F">
        <w:rPr>
          <w:rFonts w:eastAsia="Times New Roman"/>
          <w:kern w:val="0"/>
          <w:sz w:val="28"/>
          <w:szCs w:val="28"/>
          <w:lang w:eastAsia="ru-RU"/>
        </w:rPr>
        <w:t xml:space="preserve">le; </w:t>
      </w:r>
    </w:p>
    <w:p w:rsidR="007A296F" w:rsidRPr="00BD5C6F" w:rsidRDefault="007A296F" w:rsidP="007A296F">
      <w:pPr>
        <w:widowControl/>
        <w:numPr>
          <w:ilvl w:val="0"/>
          <w:numId w:val="2"/>
        </w:numPr>
        <w:tabs>
          <w:tab w:val="clear" w:pos="1440"/>
          <w:tab w:val="left" w:pos="1080"/>
        </w:tabs>
        <w:suppressAutoHyphens w:val="0"/>
        <w:ind w:left="0" w:firstLine="709"/>
        <w:jc w:val="both"/>
        <w:rPr>
          <w:rFonts w:eastAsia="Times New Roman"/>
          <w:kern w:val="0"/>
          <w:sz w:val="28"/>
          <w:szCs w:val="28"/>
          <w:lang w:eastAsia="ru-RU"/>
        </w:rPr>
      </w:pPr>
      <w:r w:rsidRPr="00BD5C6F">
        <w:rPr>
          <w:kern w:val="0"/>
          <w:sz w:val="28"/>
          <w:szCs w:val="28"/>
          <w:lang w:eastAsia="ru-RU"/>
        </w:rPr>
        <w:t>desfăşoară concursul, desemnează învingătorul concursului şi informează în scris participanţii la concurs despre rezultate;</w:t>
      </w:r>
    </w:p>
    <w:p w:rsidR="007A296F" w:rsidRPr="00BD5C6F" w:rsidRDefault="007A296F" w:rsidP="007A296F">
      <w:pPr>
        <w:widowControl/>
        <w:numPr>
          <w:ilvl w:val="0"/>
          <w:numId w:val="2"/>
        </w:numPr>
        <w:tabs>
          <w:tab w:val="clear" w:pos="1440"/>
          <w:tab w:val="left" w:pos="1080"/>
        </w:tabs>
        <w:suppressAutoHyphens w:val="0"/>
        <w:ind w:left="0" w:firstLine="709"/>
        <w:jc w:val="both"/>
        <w:rPr>
          <w:rFonts w:eastAsia="Times New Roman"/>
          <w:kern w:val="0"/>
          <w:sz w:val="28"/>
          <w:szCs w:val="28"/>
          <w:lang w:eastAsia="ru-RU"/>
        </w:rPr>
      </w:pPr>
      <w:r w:rsidRPr="00BD5C6F">
        <w:rPr>
          <w:kern w:val="0"/>
          <w:sz w:val="28"/>
          <w:szCs w:val="28"/>
          <w:lang w:eastAsia="ru-RU"/>
        </w:rPr>
        <w:t xml:space="preserve">deschide ofertele şi, după caz, alte documente care însoţesc oferta; </w:t>
      </w:r>
    </w:p>
    <w:p w:rsidR="007A296F" w:rsidRPr="00BD5C6F" w:rsidRDefault="007A296F" w:rsidP="007A296F">
      <w:pPr>
        <w:widowControl/>
        <w:numPr>
          <w:ilvl w:val="0"/>
          <w:numId w:val="2"/>
        </w:numPr>
        <w:tabs>
          <w:tab w:val="clear" w:pos="1440"/>
          <w:tab w:val="left" w:pos="1080"/>
        </w:tabs>
        <w:suppressAutoHyphens w:val="0"/>
        <w:ind w:left="0" w:firstLine="709"/>
        <w:jc w:val="both"/>
        <w:rPr>
          <w:rFonts w:eastAsia="Times New Roman"/>
          <w:kern w:val="0"/>
          <w:sz w:val="28"/>
          <w:szCs w:val="28"/>
          <w:lang w:eastAsia="ru-RU"/>
        </w:rPr>
      </w:pPr>
      <w:r w:rsidRPr="00BD5C6F">
        <w:rPr>
          <w:kern w:val="0"/>
          <w:sz w:val="28"/>
          <w:szCs w:val="28"/>
          <w:lang w:eastAsia="ru-RU"/>
        </w:rPr>
        <w:t xml:space="preserve">stabileşte oferta cîştigătoare; </w:t>
      </w:r>
    </w:p>
    <w:p w:rsidR="007A296F" w:rsidRPr="00BD5C6F" w:rsidRDefault="007A296F" w:rsidP="007A296F">
      <w:pPr>
        <w:widowControl/>
        <w:numPr>
          <w:ilvl w:val="0"/>
          <w:numId w:val="2"/>
        </w:numPr>
        <w:tabs>
          <w:tab w:val="clear" w:pos="1440"/>
          <w:tab w:val="left" w:pos="1080"/>
        </w:tabs>
        <w:suppressAutoHyphens w:val="0"/>
        <w:ind w:left="0" w:firstLine="709"/>
        <w:jc w:val="both"/>
        <w:rPr>
          <w:rFonts w:eastAsia="Times New Roman"/>
          <w:kern w:val="0"/>
          <w:sz w:val="28"/>
          <w:szCs w:val="28"/>
          <w:lang w:eastAsia="ru-RU"/>
        </w:rPr>
      </w:pPr>
      <w:r w:rsidRPr="00BD5C6F">
        <w:rPr>
          <w:kern w:val="0"/>
          <w:sz w:val="28"/>
          <w:szCs w:val="28"/>
          <w:lang w:eastAsia="ru-RU"/>
        </w:rPr>
        <w:t xml:space="preserve">prezintă concedentului un </w:t>
      </w:r>
      <w:r w:rsidRPr="00BD5C6F">
        <w:rPr>
          <w:rFonts w:eastAsia="Times New Roman"/>
          <w:kern w:val="0"/>
          <w:sz w:val="28"/>
          <w:szCs w:val="28"/>
          <w:lang w:eastAsia="ru-RU"/>
        </w:rPr>
        <w:t xml:space="preserve">raport privind totalizarea rezultatelor concursului; </w:t>
      </w:r>
    </w:p>
    <w:p w:rsidR="007A296F" w:rsidRPr="00BD5C6F" w:rsidRDefault="007A296F" w:rsidP="007A296F">
      <w:pPr>
        <w:widowControl/>
        <w:numPr>
          <w:ilvl w:val="0"/>
          <w:numId w:val="2"/>
        </w:numPr>
        <w:tabs>
          <w:tab w:val="clear" w:pos="1440"/>
          <w:tab w:val="left" w:pos="1080"/>
        </w:tabs>
        <w:suppressAutoHyphens w:val="0"/>
        <w:ind w:left="0" w:firstLine="709"/>
        <w:jc w:val="both"/>
        <w:rPr>
          <w:rFonts w:eastAsia="Times New Roman"/>
          <w:kern w:val="0"/>
          <w:sz w:val="28"/>
          <w:szCs w:val="28"/>
          <w:lang w:eastAsia="ru-RU"/>
        </w:rPr>
      </w:pPr>
      <w:r w:rsidRPr="00BD5C6F">
        <w:rPr>
          <w:kern w:val="0"/>
          <w:sz w:val="28"/>
          <w:szCs w:val="28"/>
          <w:lang w:eastAsia="ru-RU"/>
        </w:rPr>
        <w:t>aprobă contractul de concesiune în forma negociată;</w:t>
      </w:r>
    </w:p>
    <w:p w:rsidR="007A296F" w:rsidRPr="00BD5C6F" w:rsidRDefault="007A296F" w:rsidP="007A296F">
      <w:pPr>
        <w:widowControl/>
        <w:numPr>
          <w:ilvl w:val="0"/>
          <w:numId w:val="2"/>
        </w:numPr>
        <w:tabs>
          <w:tab w:val="clear" w:pos="1440"/>
          <w:tab w:val="left" w:pos="1080"/>
        </w:tabs>
        <w:suppressAutoHyphens w:val="0"/>
        <w:ind w:left="0" w:firstLine="709"/>
        <w:jc w:val="both"/>
        <w:rPr>
          <w:rFonts w:eastAsia="Times New Roman"/>
          <w:kern w:val="0"/>
          <w:sz w:val="28"/>
          <w:szCs w:val="28"/>
          <w:lang w:eastAsia="ru-RU"/>
        </w:rPr>
      </w:pPr>
      <w:r w:rsidRPr="00BD5C6F">
        <w:rPr>
          <w:kern w:val="0"/>
          <w:sz w:val="28"/>
          <w:szCs w:val="28"/>
          <w:lang w:eastAsia="ru-RU"/>
        </w:rPr>
        <w:t>transmite spre publicare în Monitorul Oficial al Republicii Moldova informaţia despre rezultatele concursului.</w:t>
      </w:r>
    </w:p>
    <w:p w:rsidR="007A296F" w:rsidRPr="00BD5C6F" w:rsidRDefault="007A296F" w:rsidP="007A296F">
      <w:pPr>
        <w:tabs>
          <w:tab w:val="left" w:pos="993"/>
        </w:tabs>
        <w:ind w:firstLine="709"/>
        <w:jc w:val="both"/>
        <w:rPr>
          <w:rFonts w:eastAsia="Times New Roman"/>
          <w:kern w:val="0"/>
          <w:sz w:val="28"/>
          <w:szCs w:val="28"/>
          <w:lang w:eastAsia="ru-RU"/>
        </w:rPr>
      </w:pPr>
    </w:p>
    <w:p w:rsidR="007A296F" w:rsidRPr="00BD5C6F" w:rsidRDefault="007A296F" w:rsidP="007A296F">
      <w:pPr>
        <w:widowControl/>
        <w:numPr>
          <w:ilvl w:val="0"/>
          <w:numId w:val="1"/>
        </w:numPr>
        <w:tabs>
          <w:tab w:val="left" w:pos="993"/>
        </w:tabs>
        <w:suppressAutoHyphens w:val="0"/>
        <w:ind w:left="0" w:firstLine="709"/>
        <w:jc w:val="both"/>
        <w:rPr>
          <w:rFonts w:eastAsia="Times New Roman"/>
          <w:kern w:val="0"/>
          <w:sz w:val="28"/>
          <w:szCs w:val="28"/>
          <w:lang w:eastAsia="ru-RU"/>
        </w:rPr>
      </w:pPr>
      <w:r w:rsidRPr="00BD5C6F">
        <w:rPr>
          <w:rFonts w:eastAsia="Times New Roman"/>
          <w:kern w:val="0"/>
          <w:sz w:val="28"/>
          <w:szCs w:val="28"/>
          <w:lang w:eastAsia="ru-RU"/>
        </w:rPr>
        <w:t xml:space="preserve">Comisia de concurs  va desemna cel </w:t>
      </w:r>
      <w:r w:rsidRPr="00BD5C6F">
        <w:rPr>
          <w:kern w:val="0"/>
          <w:sz w:val="28"/>
          <w:szCs w:val="28"/>
          <w:lang w:eastAsia="ru-RU"/>
        </w:rPr>
        <w:t>puţin cinci candidaturi şi le va expedia invitaţiile pentru participare la concurs, conform următoarelor criterii:</w:t>
      </w:r>
    </w:p>
    <w:p w:rsidR="007A296F" w:rsidRPr="00BD5C6F" w:rsidRDefault="007A296F" w:rsidP="007A296F">
      <w:pPr>
        <w:widowControl/>
        <w:numPr>
          <w:ilvl w:val="0"/>
          <w:numId w:val="3"/>
        </w:numPr>
        <w:suppressAutoHyphens w:val="0"/>
        <w:ind w:left="0" w:firstLine="709"/>
        <w:jc w:val="both"/>
        <w:rPr>
          <w:rFonts w:eastAsia="Times New Roman"/>
          <w:kern w:val="0"/>
          <w:sz w:val="28"/>
          <w:szCs w:val="28"/>
          <w:lang w:eastAsia="ru-RU"/>
        </w:rPr>
      </w:pPr>
      <w:r w:rsidRPr="00BD5C6F">
        <w:rPr>
          <w:kern w:val="0"/>
          <w:sz w:val="28"/>
          <w:szCs w:val="28"/>
          <w:lang w:eastAsia="ru-RU"/>
        </w:rPr>
        <w:t xml:space="preserve">siguranţă  financiară; </w:t>
      </w:r>
    </w:p>
    <w:p w:rsidR="007A296F" w:rsidRPr="00BD5C6F" w:rsidRDefault="007A296F" w:rsidP="007A296F">
      <w:pPr>
        <w:widowControl/>
        <w:numPr>
          <w:ilvl w:val="0"/>
          <w:numId w:val="3"/>
        </w:numPr>
        <w:suppressAutoHyphens w:val="0"/>
        <w:ind w:left="0" w:firstLine="709"/>
        <w:jc w:val="both"/>
        <w:rPr>
          <w:rFonts w:eastAsia="Times New Roman"/>
          <w:kern w:val="0"/>
          <w:sz w:val="28"/>
          <w:szCs w:val="28"/>
          <w:lang w:eastAsia="ru-RU"/>
        </w:rPr>
      </w:pPr>
      <w:r w:rsidRPr="00BD5C6F">
        <w:rPr>
          <w:kern w:val="0"/>
          <w:sz w:val="28"/>
          <w:szCs w:val="28"/>
          <w:lang w:eastAsia="ru-RU"/>
        </w:rPr>
        <w:t xml:space="preserve">spectrul larg al capacităţilor tehnice; </w:t>
      </w:r>
    </w:p>
    <w:p w:rsidR="007A296F" w:rsidRPr="00BD5C6F" w:rsidRDefault="007A296F" w:rsidP="007A296F">
      <w:pPr>
        <w:widowControl/>
        <w:numPr>
          <w:ilvl w:val="0"/>
          <w:numId w:val="3"/>
        </w:numPr>
        <w:suppressAutoHyphens w:val="0"/>
        <w:ind w:left="0" w:firstLine="709"/>
        <w:jc w:val="both"/>
        <w:rPr>
          <w:rFonts w:eastAsia="Times New Roman"/>
          <w:kern w:val="0"/>
          <w:sz w:val="28"/>
          <w:szCs w:val="28"/>
          <w:lang w:eastAsia="ru-RU"/>
        </w:rPr>
      </w:pPr>
      <w:r w:rsidRPr="00BD5C6F">
        <w:rPr>
          <w:kern w:val="0"/>
          <w:sz w:val="28"/>
          <w:szCs w:val="28"/>
          <w:lang w:eastAsia="ru-RU"/>
        </w:rPr>
        <w:t>competenţă lor profesională.</w:t>
      </w:r>
    </w:p>
    <w:p w:rsidR="007A296F" w:rsidRPr="00BD5C6F" w:rsidRDefault="007A296F" w:rsidP="007A296F">
      <w:pPr>
        <w:widowControl/>
        <w:tabs>
          <w:tab w:val="left" w:pos="993"/>
        </w:tabs>
        <w:suppressAutoHyphens w:val="0"/>
        <w:ind w:firstLine="709"/>
        <w:jc w:val="both"/>
        <w:rPr>
          <w:rFonts w:eastAsia="Times New Roman"/>
          <w:kern w:val="0"/>
          <w:sz w:val="28"/>
          <w:szCs w:val="28"/>
          <w:lang w:eastAsia="ru-RU"/>
        </w:rPr>
      </w:pPr>
    </w:p>
    <w:p w:rsidR="007A296F" w:rsidRPr="00BD5C6F" w:rsidRDefault="007A296F" w:rsidP="007A296F">
      <w:pPr>
        <w:widowControl/>
        <w:numPr>
          <w:ilvl w:val="0"/>
          <w:numId w:val="1"/>
        </w:numPr>
        <w:tabs>
          <w:tab w:val="left" w:pos="993"/>
        </w:tabs>
        <w:suppressAutoHyphens w:val="0"/>
        <w:ind w:left="0" w:firstLine="709"/>
        <w:jc w:val="both"/>
        <w:rPr>
          <w:rFonts w:eastAsia="Times New Roman"/>
          <w:kern w:val="0"/>
          <w:sz w:val="28"/>
          <w:szCs w:val="28"/>
          <w:lang w:eastAsia="ru-RU"/>
        </w:rPr>
      </w:pPr>
      <w:r w:rsidRPr="00BD5C6F">
        <w:rPr>
          <w:kern w:val="0"/>
          <w:sz w:val="28"/>
          <w:szCs w:val="28"/>
          <w:lang w:eastAsia="ru-RU"/>
        </w:rPr>
        <w:t xml:space="preserve">Candidaturile, desemnate de către comisia de concurs, trebuie să-şi decidă participarea la concurs în termen de 35 zile din data transmiterii invitaţiilor pentru participare şi să prezinte  comisiei de concurs datele necesare pentru a fi înregistraţi ca participanţi şi pentru depunerea ofertelor. </w:t>
      </w:r>
    </w:p>
    <w:p w:rsidR="007A296F" w:rsidRPr="00BD5C6F" w:rsidRDefault="007A296F" w:rsidP="007A296F">
      <w:pPr>
        <w:widowControl/>
        <w:tabs>
          <w:tab w:val="left" w:pos="993"/>
        </w:tabs>
        <w:suppressAutoHyphens w:val="0"/>
        <w:ind w:firstLine="709"/>
        <w:jc w:val="both"/>
        <w:rPr>
          <w:rFonts w:eastAsia="Times New Roman"/>
          <w:kern w:val="0"/>
          <w:sz w:val="28"/>
          <w:szCs w:val="28"/>
          <w:lang w:eastAsia="ru-RU"/>
        </w:rPr>
      </w:pPr>
    </w:p>
    <w:p w:rsidR="007A296F" w:rsidRPr="00BD5C6F" w:rsidRDefault="007A296F" w:rsidP="007A296F">
      <w:pPr>
        <w:widowControl/>
        <w:numPr>
          <w:ilvl w:val="0"/>
          <w:numId w:val="1"/>
        </w:numPr>
        <w:tabs>
          <w:tab w:val="left" w:pos="993"/>
        </w:tabs>
        <w:suppressAutoHyphens w:val="0"/>
        <w:ind w:left="0" w:firstLine="709"/>
        <w:jc w:val="both"/>
        <w:rPr>
          <w:rFonts w:eastAsia="Times New Roman"/>
          <w:kern w:val="0"/>
          <w:sz w:val="28"/>
          <w:szCs w:val="28"/>
          <w:lang w:eastAsia="ru-RU"/>
        </w:rPr>
      </w:pPr>
      <w:r w:rsidRPr="00BD5C6F">
        <w:rPr>
          <w:kern w:val="0"/>
          <w:sz w:val="28"/>
          <w:szCs w:val="28"/>
          <w:lang w:eastAsia="ru-RU"/>
        </w:rPr>
        <w:t xml:space="preserve"> Concursul va avea loc numai dacă se vor înregistra cel puţin doi participanţi dintre cei invitaţi. În caz contrar, concursul va fi extins pentru o perioadă de 10 zile. Dacă şi după  expirarea acestui termen se va prezenta numai un participant dintre cei invitaţi, se va proceda la examinarea ofertei lui şi dacă aceasta este conformă cerinţelor, stabilite de concedent, participantul va fi desemnat cîştigător </w:t>
      </w:r>
      <w:r w:rsidRPr="00BD5C6F">
        <w:rPr>
          <w:rFonts w:eastAsia="Times New Roman"/>
          <w:kern w:val="0"/>
          <w:sz w:val="28"/>
          <w:szCs w:val="28"/>
          <w:lang w:eastAsia="ru-RU"/>
        </w:rPr>
        <w:t xml:space="preserve">al concursului. </w:t>
      </w:r>
    </w:p>
    <w:p w:rsidR="007A296F" w:rsidRPr="00BD5C6F" w:rsidRDefault="007A296F" w:rsidP="007A296F">
      <w:pPr>
        <w:pStyle w:val="ListParagraph1"/>
        <w:ind w:left="0" w:firstLine="709"/>
        <w:jc w:val="both"/>
        <w:rPr>
          <w:rFonts w:eastAsia="Times New Roman"/>
          <w:kern w:val="0"/>
          <w:sz w:val="28"/>
          <w:szCs w:val="28"/>
          <w:lang w:eastAsia="ru-RU"/>
        </w:rPr>
      </w:pPr>
    </w:p>
    <w:p w:rsidR="007A296F" w:rsidRPr="00BD5C6F" w:rsidRDefault="007A296F" w:rsidP="007A296F">
      <w:pPr>
        <w:widowControl/>
        <w:numPr>
          <w:ilvl w:val="0"/>
          <w:numId w:val="1"/>
        </w:numPr>
        <w:tabs>
          <w:tab w:val="left" w:pos="993"/>
        </w:tabs>
        <w:suppressAutoHyphens w:val="0"/>
        <w:ind w:left="0" w:firstLine="709"/>
        <w:jc w:val="both"/>
        <w:rPr>
          <w:rFonts w:eastAsia="Times New Roman"/>
          <w:kern w:val="0"/>
          <w:sz w:val="28"/>
          <w:szCs w:val="28"/>
          <w:lang w:eastAsia="ru-RU"/>
        </w:rPr>
      </w:pPr>
      <w:r w:rsidRPr="00BD5C6F">
        <w:rPr>
          <w:kern w:val="0"/>
          <w:sz w:val="28"/>
          <w:szCs w:val="28"/>
          <w:lang w:eastAsia="ru-RU"/>
        </w:rPr>
        <w:t xml:space="preserve"> Concedentul  are obligaţia de a informa, în scris, toţi participanţii despre rezultatul concursului nu mai tîrziu de 3 zile lucrătoare de la semnarea de către membrii comisiei a procesului-verbal. </w:t>
      </w:r>
    </w:p>
    <w:p w:rsidR="007A296F" w:rsidRPr="00BD5C6F" w:rsidRDefault="007A296F" w:rsidP="007A296F">
      <w:pPr>
        <w:widowControl/>
        <w:tabs>
          <w:tab w:val="left" w:pos="993"/>
        </w:tabs>
        <w:suppressAutoHyphens w:val="0"/>
        <w:ind w:firstLine="709"/>
        <w:jc w:val="both"/>
        <w:rPr>
          <w:rFonts w:eastAsia="Times New Roman"/>
          <w:kern w:val="0"/>
          <w:sz w:val="28"/>
          <w:szCs w:val="28"/>
          <w:lang w:eastAsia="ru-RU"/>
        </w:rPr>
      </w:pPr>
    </w:p>
    <w:p w:rsidR="007A296F" w:rsidRPr="00BD5C6F" w:rsidRDefault="007A296F" w:rsidP="007A296F">
      <w:pPr>
        <w:widowControl/>
        <w:numPr>
          <w:ilvl w:val="0"/>
          <w:numId w:val="1"/>
        </w:numPr>
        <w:tabs>
          <w:tab w:val="left" w:pos="993"/>
        </w:tabs>
        <w:suppressAutoHyphens w:val="0"/>
        <w:ind w:left="0" w:firstLine="709"/>
        <w:jc w:val="both"/>
        <w:rPr>
          <w:rFonts w:eastAsia="Times New Roman"/>
          <w:kern w:val="0"/>
          <w:sz w:val="28"/>
          <w:szCs w:val="28"/>
          <w:lang w:eastAsia="ru-RU"/>
        </w:rPr>
      </w:pPr>
      <w:r w:rsidRPr="00BD5C6F">
        <w:rPr>
          <w:kern w:val="0"/>
          <w:sz w:val="28"/>
          <w:szCs w:val="28"/>
          <w:lang w:eastAsia="ru-RU"/>
        </w:rPr>
        <w:t xml:space="preserve"> După desemnarea celei mai bune oferte, comisia elaborează, în cel mult 30 de zile de la data deciziei respective, un proiect de contract de concesiune care să întrunească datele prevăzute în caietul de sarcini şi îl va transmite ofertantului desemnat învingător. </w:t>
      </w:r>
    </w:p>
    <w:p w:rsidR="007A296F" w:rsidRPr="00BD5C6F" w:rsidRDefault="007A296F" w:rsidP="007A296F">
      <w:pPr>
        <w:pStyle w:val="ListParagraph1"/>
        <w:ind w:left="0" w:firstLine="709"/>
        <w:jc w:val="both"/>
        <w:rPr>
          <w:rFonts w:eastAsia="Times New Roman"/>
          <w:kern w:val="0"/>
          <w:sz w:val="28"/>
          <w:szCs w:val="28"/>
          <w:lang w:eastAsia="ru-RU"/>
        </w:rPr>
      </w:pPr>
    </w:p>
    <w:p w:rsidR="007A296F" w:rsidRPr="00BD5C6F" w:rsidRDefault="007A296F" w:rsidP="007A296F">
      <w:pPr>
        <w:widowControl/>
        <w:numPr>
          <w:ilvl w:val="0"/>
          <w:numId w:val="1"/>
        </w:numPr>
        <w:tabs>
          <w:tab w:val="left" w:pos="1080"/>
        </w:tabs>
        <w:suppressAutoHyphens w:val="0"/>
        <w:ind w:left="0" w:firstLine="709"/>
        <w:jc w:val="both"/>
        <w:rPr>
          <w:rFonts w:eastAsia="Times New Roman"/>
          <w:kern w:val="0"/>
          <w:sz w:val="28"/>
          <w:szCs w:val="28"/>
          <w:lang w:eastAsia="ru-RU"/>
        </w:rPr>
      </w:pPr>
      <w:r w:rsidRPr="00BD5C6F">
        <w:rPr>
          <w:kern w:val="0"/>
          <w:sz w:val="28"/>
          <w:szCs w:val="28"/>
          <w:lang w:eastAsia="ru-RU"/>
        </w:rPr>
        <w:t xml:space="preserve"> Proiectul de contract elaborat se negociază în cel mult 30 de zile calendaristice din data primirii lui de către ofertantul desemnat învingător. În cazul în care, la expirarea termenului stabilit, ofertantul desemnat învingător refuză </w:t>
      </w:r>
      <w:r w:rsidRPr="00BD5C6F">
        <w:rPr>
          <w:kern w:val="0"/>
          <w:sz w:val="28"/>
          <w:szCs w:val="28"/>
          <w:lang w:eastAsia="ru-RU"/>
        </w:rPr>
        <w:lastRenderedPageBreak/>
        <w:t xml:space="preserve">semnarea contractului, comisia este în drept să desemneze în calitate de învingător ofertantul clasat pe locul imediat următor conform rezultatelor evaluării. Proiectul contractului de concesiune în forma negociată se aprobă de comisie şi  urmează a fi semnat de concedent. </w:t>
      </w:r>
    </w:p>
    <w:p w:rsidR="007A296F" w:rsidRPr="00BD5C6F" w:rsidRDefault="007A296F" w:rsidP="007A296F">
      <w:pPr>
        <w:pStyle w:val="ListParagraph1"/>
        <w:tabs>
          <w:tab w:val="left" w:pos="1080"/>
        </w:tabs>
        <w:ind w:left="0" w:firstLine="709"/>
        <w:jc w:val="both"/>
        <w:rPr>
          <w:rFonts w:eastAsia="Times New Roman"/>
          <w:kern w:val="0"/>
          <w:sz w:val="28"/>
          <w:szCs w:val="28"/>
          <w:lang w:eastAsia="ru-RU"/>
        </w:rPr>
      </w:pPr>
    </w:p>
    <w:p w:rsidR="007A296F" w:rsidRPr="00BD5C6F" w:rsidRDefault="007A296F" w:rsidP="007A296F">
      <w:pPr>
        <w:widowControl/>
        <w:numPr>
          <w:ilvl w:val="0"/>
          <w:numId w:val="1"/>
        </w:numPr>
        <w:tabs>
          <w:tab w:val="left" w:pos="1080"/>
        </w:tabs>
        <w:suppressAutoHyphens w:val="0"/>
        <w:ind w:left="0" w:firstLine="709"/>
        <w:jc w:val="both"/>
        <w:rPr>
          <w:rFonts w:eastAsia="Times New Roman"/>
          <w:kern w:val="0"/>
          <w:sz w:val="28"/>
          <w:szCs w:val="28"/>
          <w:lang w:eastAsia="ru-RU"/>
        </w:rPr>
      </w:pPr>
      <w:r w:rsidRPr="00BD5C6F">
        <w:rPr>
          <w:kern w:val="0"/>
          <w:sz w:val="28"/>
          <w:szCs w:val="28"/>
          <w:lang w:eastAsia="ru-RU"/>
        </w:rPr>
        <w:t xml:space="preserve"> Concedentul are obligaţia de a încheia contractul de parteneriat public-privat cu ofertantul a cărui ofertă a fost stabilită ca fiind cîştigătoare de către comisie. Valoarea investiţiilor indicată în oferta cîştigătoare este fermă şi nu poate fi modificată.</w:t>
      </w:r>
    </w:p>
    <w:p w:rsidR="007A296F" w:rsidRPr="00BD5C6F" w:rsidRDefault="007A296F" w:rsidP="007A296F">
      <w:pPr>
        <w:widowControl/>
        <w:tabs>
          <w:tab w:val="left" w:pos="1080"/>
        </w:tabs>
        <w:suppressAutoHyphens w:val="0"/>
        <w:ind w:firstLine="709"/>
        <w:jc w:val="both"/>
        <w:rPr>
          <w:rFonts w:eastAsia="Times New Roman"/>
          <w:kern w:val="0"/>
          <w:sz w:val="28"/>
          <w:szCs w:val="28"/>
          <w:lang w:eastAsia="ru-RU"/>
        </w:rPr>
      </w:pPr>
    </w:p>
    <w:p w:rsidR="007A296F" w:rsidRPr="00BD5C6F" w:rsidRDefault="007A296F" w:rsidP="007A296F">
      <w:pPr>
        <w:widowControl/>
        <w:numPr>
          <w:ilvl w:val="0"/>
          <w:numId w:val="1"/>
        </w:numPr>
        <w:tabs>
          <w:tab w:val="left" w:pos="1080"/>
        </w:tabs>
        <w:suppressAutoHyphens w:val="0"/>
        <w:ind w:left="0" w:firstLine="709"/>
        <w:jc w:val="both"/>
        <w:rPr>
          <w:rFonts w:eastAsia="Times New Roman"/>
          <w:kern w:val="0"/>
          <w:sz w:val="28"/>
          <w:szCs w:val="28"/>
          <w:lang w:eastAsia="ru-RU"/>
        </w:rPr>
      </w:pPr>
      <w:r w:rsidRPr="00BD5C6F">
        <w:rPr>
          <w:kern w:val="0"/>
          <w:sz w:val="28"/>
          <w:szCs w:val="28"/>
          <w:lang w:eastAsia="ru-RU"/>
        </w:rPr>
        <w:t xml:space="preserve"> În caz dacă indicatorii financiari ai ofertantului a cărui ofertă a fost stabilită ca fiind cîştigătoare nu reflectă posibilitatea finanţării activităţii de concesionare, ofertantul invitat de către concedent să încheie contractul de concesiune are obligaţia de a forma o garanţie pentru executarea corespunzătoare a contractului. Cuantumul garanţiei de bună execuţie se stabileşte de comisie şi se indică în documentaţia de concurs. Garanţia de bună execuţie se constituie printr-o scrisoare de garanţie.</w:t>
      </w:r>
    </w:p>
    <w:p w:rsidR="007A296F" w:rsidRPr="00BD5C6F" w:rsidRDefault="007A296F" w:rsidP="007A296F">
      <w:pPr>
        <w:widowControl/>
        <w:tabs>
          <w:tab w:val="left" w:pos="1080"/>
        </w:tabs>
        <w:suppressAutoHyphens w:val="0"/>
        <w:ind w:firstLine="709"/>
        <w:jc w:val="both"/>
        <w:rPr>
          <w:rFonts w:eastAsia="Times New Roman"/>
          <w:kern w:val="0"/>
          <w:sz w:val="28"/>
          <w:szCs w:val="28"/>
          <w:lang w:eastAsia="ru-RU"/>
        </w:rPr>
      </w:pPr>
    </w:p>
    <w:p w:rsidR="007A296F" w:rsidRPr="00BD5C6F" w:rsidRDefault="007A296F" w:rsidP="007A296F">
      <w:pPr>
        <w:widowControl/>
        <w:numPr>
          <w:ilvl w:val="0"/>
          <w:numId w:val="1"/>
        </w:numPr>
        <w:tabs>
          <w:tab w:val="left" w:pos="1080"/>
        </w:tabs>
        <w:suppressAutoHyphens w:val="0"/>
        <w:ind w:left="0" w:firstLine="709"/>
        <w:jc w:val="both"/>
        <w:rPr>
          <w:rFonts w:eastAsia="Times New Roman"/>
          <w:kern w:val="0"/>
          <w:sz w:val="28"/>
          <w:szCs w:val="28"/>
          <w:lang w:eastAsia="ru-RU"/>
        </w:rPr>
      </w:pPr>
      <w:r w:rsidRPr="00BD5C6F">
        <w:rPr>
          <w:kern w:val="0"/>
          <w:sz w:val="28"/>
          <w:szCs w:val="28"/>
          <w:lang w:eastAsia="ru-RU"/>
        </w:rPr>
        <w:t xml:space="preserve"> După finalizarea negocierilor şi aprobarea contractului de concesiune de către comisie, concedentul va prezenta Guvernului</w:t>
      </w:r>
      <w:r w:rsidRPr="00BD5C6F">
        <w:rPr>
          <w:rFonts w:eastAsia="Times New Roman"/>
          <w:kern w:val="0"/>
          <w:sz w:val="28"/>
          <w:szCs w:val="28"/>
          <w:lang w:eastAsia="ru-RU"/>
        </w:rPr>
        <w:t xml:space="preserve"> pentru aprobare</w:t>
      </w:r>
      <w:r w:rsidRPr="00BD5C6F">
        <w:rPr>
          <w:kern w:val="0"/>
          <w:sz w:val="28"/>
          <w:szCs w:val="28"/>
          <w:lang w:eastAsia="ru-RU"/>
        </w:rPr>
        <w:t xml:space="preserve"> un raport despre derularea şi rezultatele concursului.</w:t>
      </w:r>
    </w:p>
    <w:p w:rsidR="007A296F" w:rsidRPr="00BD5C6F" w:rsidRDefault="007A296F" w:rsidP="007A296F">
      <w:pPr>
        <w:pStyle w:val="ListParagraph1"/>
        <w:tabs>
          <w:tab w:val="left" w:pos="1080"/>
        </w:tabs>
        <w:ind w:left="0" w:firstLine="709"/>
        <w:jc w:val="both"/>
        <w:rPr>
          <w:rFonts w:eastAsia="Times New Roman"/>
          <w:b/>
          <w:kern w:val="0"/>
          <w:sz w:val="28"/>
          <w:szCs w:val="28"/>
          <w:lang w:eastAsia="ru-RU"/>
        </w:rPr>
      </w:pPr>
    </w:p>
    <w:p w:rsidR="007A296F" w:rsidRPr="00BD5C6F" w:rsidRDefault="007A296F" w:rsidP="007A296F">
      <w:pPr>
        <w:widowControl/>
        <w:numPr>
          <w:ilvl w:val="0"/>
          <w:numId w:val="1"/>
        </w:numPr>
        <w:tabs>
          <w:tab w:val="left" w:pos="1080"/>
        </w:tabs>
        <w:suppressAutoHyphens w:val="0"/>
        <w:ind w:left="0" w:firstLine="709"/>
        <w:jc w:val="both"/>
        <w:rPr>
          <w:rFonts w:eastAsia="Times New Roman"/>
          <w:kern w:val="0"/>
          <w:sz w:val="28"/>
          <w:szCs w:val="28"/>
          <w:lang w:eastAsia="ru-RU"/>
        </w:rPr>
      </w:pPr>
      <w:r w:rsidRPr="00BD5C6F">
        <w:rPr>
          <w:rFonts w:eastAsia="Times New Roman"/>
          <w:kern w:val="0"/>
          <w:sz w:val="28"/>
          <w:szCs w:val="28"/>
          <w:lang w:eastAsia="ru-RU"/>
        </w:rPr>
        <w:t xml:space="preserve"> Comisia de concurs</w:t>
      </w:r>
      <w:r w:rsidRPr="00BD5C6F">
        <w:rPr>
          <w:kern w:val="0"/>
          <w:sz w:val="28"/>
          <w:szCs w:val="28"/>
          <w:lang w:eastAsia="ru-RU"/>
        </w:rPr>
        <w:t xml:space="preserve"> publică, în termen de 5 zile calendaristice din data semnării contractului, în Monitorul Oficial al Republicii Moldova un comunicat informativ privind desemnarea cîştigătorului concursului şi totalurile concursului. </w:t>
      </w:r>
    </w:p>
    <w:p w:rsidR="00F65535" w:rsidRDefault="00F65535"/>
    <w:sectPr w:rsidR="00F65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6DB"/>
    <w:multiLevelType w:val="hybridMultilevel"/>
    <w:tmpl w:val="26641898"/>
    <w:lvl w:ilvl="0" w:tplc="04090017">
      <w:start w:val="1"/>
      <w:numFmt w:val="lowerLetter"/>
      <w:lvlText w:val="%1)"/>
      <w:lvlJc w:val="left"/>
      <w:pPr>
        <w:tabs>
          <w:tab w:val="num" w:pos="1069"/>
        </w:tabs>
        <w:ind w:left="1069" w:hanging="360"/>
      </w:pPr>
      <w:rPr>
        <w:rFonts w:cs="Times New Roman"/>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1">
    <w:nsid w:val="41E815A3"/>
    <w:multiLevelType w:val="hybridMultilevel"/>
    <w:tmpl w:val="965CB7C2"/>
    <w:lvl w:ilvl="0" w:tplc="04090017">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79EA583A"/>
    <w:multiLevelType w:val="hybridMultilevel"/>
    <w:tmpl w:val="E1343B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28"/>
    <w:rsid w:val="007A296F"/>
    <w:rsid w:val="00CB4428"/>
    <w:rsid w:val="00F65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6F"/>
    <w:pPr>
      <w:widowControl w:val="0"/>
      <w:suppressAutoHyphens/>
      <w:spacing w:after="0" w:line="240" w:lineRule="auto"/>
    </w:pPr>
    <w:rPr>
      <w:rFonts w:ascii="Times New Roman" w:eastAsia="DejaVu Sans" w:hAnsi="Times New Roman" w:cs="Times New Roman"/>
      <w:kern w:val="1"/>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7A296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6F"/>
    <w:pPr>
      <w:widowControl w:val="0"/>
      <w:suppressAutoHyphens/>
      <w:spacing w:after="0" w:line="240" w:lineRule="auto"/>
    </w:pPr>
    <w:rPr>
      <w:rFonts w:ascii="Times New Roman" w:eastAsia="DejaVu Sans" w:hAnsi="Times New Roman" w:cs="Times New Roman"/>
      <w:kern w:val="1"/>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7A296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5205</Characters>
  <Application>Microsoft Office Word</Application>
  <DocSecurity>0</DocSecurity>
  <Lines>43</Lines>
  <Paragraphs>12</Paragraphs>
  <ScaleCrop>false</ScaleCrop>
  <Company>SPecialiST RePack</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2013-06-10T06:04:00Z</dcterms:created>
  <dcterms:modified xsi:type="dcterms:W3CDTF">2013-06-10T06:04:00Z</dcterms:modified>
</cp:coreProperties>
</file>