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7F" w:rsidRPr="00277CE5" w:rsidRDefault="006A4D7F" w:rsidP="006A4D7F">
      <w:pPr>
        <w:pStyle w:val="a3"/>
        <w:ind w:left="100" w:firstLine="13"/>
        <w:jc w:val="right"/>
        <w:rPr>
          <w:b/>
          <w:lang w:val="ro-RO"/>
        </w:rPr>
      </w:pPr>
      <w:r w:rsidRPr="00277CE5">
        <w:rPr>
          <w:b/>
          <w:lang w:val="ro-RO"/>
        </w:rPr>
        <w:t>Anexa nr.  3  la ordinul  IFPS  nr. _</w:t>
      </w:r>
      <w:r>
        <w:rPr>
          <w:b/>
          <w:lang w:val="ro-RO"/>
        </w:rPr>
        <w:t>751_  din «</w:t>
      </w:r>
      <w:r w:rsidRPr="00277CE5">
        <w:rPr>
          <w:b/>
          <w:lang w:val="ro-RO"/>
        </w:rPr>
        <w:t>_</w:t>
      </w:r>
      <w:r>
        <w:rPr>
          <w:b/>
          <w:lang w:val="ro-RO"/>
        </w:rPr>
        <w:t>03</w:t>
      </w:r>
      <w:r w:rsidRPr="00277CE5">
        <w:rPr>
          <w:b/>
          <w:lang w:val="ro-RO"/>
        </w:rPr>
        <w:t>_» _</w:t>
      </w:r>
      <w:r>
        <w:rPr>
          <w:b/>
          <w:lang w:val="ro-RO"/>
        </w:rPr>
        <w:t>iunie</w:t>
      </w:r>
      <w:r w:rsidRPr="00277CE5">
        <w:rPr>
          <w:b/>
          <w:lang w:val="ro-RO"/>
        </w:rPr>
        <w:t>_   2013/</w:t>
      </w:r>
    </w:p>
    <w:p w:rsidR="006A4D7F" w:rsidRPr="001D4D3C" w:rsidRDefault="006A4D7F" w:rsidP="006A4D7F">
      <w:pPr>
        <w:pStyle w:val="a3"/>
        <w:ind w:right="60"/>
        <w:jc w:val="right"/>
        <w:rPr>
          <w:b/>
          <w:lang w:val="ru-RU"/>
        </w:rPr>
      </w:pPr>
      <w:r w:rsidRPr="00277CE5">
        <w:rPr>
          <w:lang w:val="ro-RO"/>
        </w:rPr>
        <w:t>Приложение № 3  к п</w:t>
      </w:r>
      <w:proofErr w:type="spellStart"/>
      <w:r>
        <w:rPr>
          <w:lang w:val="ru-RU"/>
        </w:rPr>
        <w:t>риказу</w:t>
      </w:r>
      <w:proofErr w:type="spellEnd"/>
      <w:r>
        <w:rPr>
          <w:lang w:val="ru-RU"/>
        </w:rPr>
        <w:t xml:space="preserve"> ГГНИ</w:t>
      </w:r>
      <w:r w:rsidRPr="001D4D3C">
        <w:rPr>
          <w:lang w:val="ru-RU"/>
        </w:rPr>
        <w:t xml:space="preserve">  № </w:t>
      </w:r>
      <w:r w:rsidRPr="00C658B7">
        <w:rPr>
          <w:lang w:val="ru-RU"/>
        </w:rPr>
        <w:t>751</w:t>
      </w:r>
      <w:r w:rsidRPr="001D4D3C">
        <w:rPr>
          <w:lang w:val="ru-RU"/>
        </w:rPr>
        <w:t xml:space="preserve"> от  ”  </w:t>
      </w:r>
      <w:r w:rsidRPr="00C658B7">
        <w:rPr>
          <w:lang w:val="ru-RU"/>
        </w:rPr>
        <w:t>03</w:t>
      </w:r>
      <w:r w:rsidRPr="001D4D3C">
        <w:rPr>
          <w:lang w:val="ru-RU"/>
        </w:rPr>
        <w:t xml:space="preserve">  ”   </w:t>
      </w:r>
      <w:r>
        <w:rPr>
          <w:lang w:val="ru-RU"/>
        </w:rPr>
        <w:t>июня</w:t>
      </w:r>
      <w:r w:rsidRPr="001D4D3C">
        <w:rPr>
          <w:lang w:val="ru-RU"/>
        </w:rPr>
        <w:t xml:space="preserve">   2013</w:t>
      </w:r>
      <w:r>
        <w:rPr>
          <w:lang w:val="ru-RU"/>
        </w:rPr>
        <w:t xml:space="preserve"> г.</w:t>
      </w:r>
    </w:p>
    <w:p w:rsidR="006A4D7F" w:rsidRPr="001D4D3C" w:rsidRDefault="006A4D7F" w:rsidP="006A4D7F">
      <w:pPr>
        <w:tabs>
          <w:tab w:val="left" w:pos="1335"/>
        </w:tabs>
        <w:jc w:val="right"/>
        <w:rPr>
          <w:b/>
          <w:sz w:val="28"/>
          <w:szCs w:val="28"/>
          <w:lang w:val="ru-RU"/>
        </w:rPr>
      </w:pPr>
    </w:p>
    <w:p w:rsidR="006A4D7F" w:rsidRPr="00FB400E" w:rsidRDefault="006A4D7F" w:rsidP="006A4D7F">
      <w:pPr>
        <w:pStyle w:val="2"/>
        <w:ind w:firstLine="720"/>
        <w:jc w:val="center"/>
        <w:rPr>
          <w:b/>
          <w:sz w:val="28"/>
          <w:szCs w:val="28"/>
        </w:rPr>
      </w:pPr>
      <w:r w:rsidRPr="00FB400E">
        <w:rPr>
          <w:b/>
          <w:sz w:val="28"/>
          <w:szCs w:val="28"/>
        </w:rPr>
        <w:t>INSTRUC</w:t>
      </w:r>
      <w:r w:rsidRPr="00FB400E">
        <w:rPr>
          <w:b/>
          <w:sz w:val="28"/>
          <w:szCs w:val="28"/>
          <w:lang w:val="en-US"/>
        </w:rPr>
        <w:t>Ţ</w:t>
      </w:r>
      <w:r w:rsidRPr="00FB400E">
        <w:rPr>
          <w:b/>
          <w:sz w:val="28"/>
          <w:szCs w:val="28"/>
        </w:rPr>
        <w:t>IUNE</w:t>
      </w:r>
    </w:p>
    <w:p w:rsidR="006A4D7F" w:rsidRPr="00FB400E" w:rsidRDefault="006A4D7F" w:rsidP="006A4D7F">
      <w:pPr>
        <w:pStyle w:val="2"/>
        <w:ind w:right="351" w:firstLine="11"/>
        <w:jc w:val="center"/>
        <w:rPr>
          <w:b/>
          <w:sz w:val="28"/>
          <w:szCs w:val="28"/>
          <w:lang w:val="en-US"/>
        </w:rPr>
      </w:pPr>
      <w:r w:rsidRPr="00FB400E">
        <w:rPr>
          <w:b/>
          <w:szCs w:val="22"/>
        </w:rPr>
        <w:t>cu privire la  modul de completare şi prezentare a Calculului impozitului pe bunurile imobiliare</w:t>
      </w:r>
      <w:r w:rsidRPr="00FB400E">
        <w:rPr>
          <w:b/>
          <w:sz w:val="28"/>
          <w:szCs w:val="28"/>
        </w:rPr>
        <w:t xml:space="preserve"> </w:t>
      </w:r>
    </w:p>
    <w:p w:rsidR="006A4D7F" w:rsidRPr="0012781A" w:rsidRDefault="006A4D7F" w:rsidP="006A4D7F">
      <w:pPr>
        <w:pStyle w:val="2"/>
        <w:ind w:right="351" w:firstLine="11"/>
        <w:jc w:val="center"/>
        <w:rPr>
          <w:b/>
          <w:sz w:val="20"/>
          <w:lang w:val="en-US"/>
        </w:rPr>
      </w:pPr>
      <w:r>
        <w:rPr>
          <w:b/>
          <w:sz w:val="20"/>
        </w:rPr>
        <w:t>(Forma BIJ-13</w:t>
      </w:r>
      <w:r w:rsidRPr="00FB400E">
        <w:rPr>
          <w:b/>
          <w:sz w:val="20"/>
        </w:rPr>
        <w:t>)</w:t>
      </w:r>
    </w:p>
    <w:p w:rsidR="006A4D7F" w:rsidRPr="00FB400E" w:rsidRDefault="006A4D7F" w:rsidP="006A4D7F">
      <w:pPr>
        <w:pStyle w:val="2"/>
        <w:ind w:right="300" w:firstLine="0"/>
        <w:jc w:val="both"/>
        <w:rPr>
          <w:b/>
          <w:i/>
          <w:sz w:val="20"/>
        </w:rPr>
      </w:pPr>
    </w:p>
    <w:p w:rsidR="006A4D7F" w:rsidRDefault="006A4D7F" w:rsidP="006A4D7F">
      <w:pPr>
        <w:pStyle w:val="2"/>
        <w:ind w:right="300" w:firstLine="567"/>
        <w:jc w:val="both"/>
        <w:rPr>
          <w:sz w:val="24"/>
          <w:szCs w:val="24"/>
        </w:rPr>
      </w:pPr>
      <w:r w:rsidRPr="00FB400E">
        <w:rPr>
          <w:b/>
          <w:sz w:val="24"/>
          <w:szCs w:val="24"/>
        </w:rPr>
        <w:t>I.</w:t>
      </w:r>
      <w:r>
        <w:rPr>
          <w:sz w:val="24"/>
          <w:szCs w:val="24"/>
        </w:rPr>
        <w:t xml:space="preserve"> </w:t>
      </w:r>
      <w:r w:rsidRPr="007D44A9">
        <w:rPr>
          <w:sz w:val="24"/>
          <w:szCs w:val="24"/>
        </w:rPr>
        <w:t>”</w:t>
      </w:r>
      <w:r>
        <w:rPr>
          <w:sz w:val="24"/>
          <w:szCs w:val="24"/>
        </w:rPr>
        <w:t>Calculul</w:t>
      </w:r>
      <w:r w:rsidRPr="007D44A9">
        <w:rPr>
          <w:sz w:val="24"/>
          <w:szCs w:val="24"/>
        </w:rPr>
        <w:t xml:space="preserve"> impozitului pe bunurile imobiliare”</w:t>
      </w:r>
      <w:r>
        <w:rPr>
          <w:sz w:val="24"/>
          <w:szCs w:val="24"/>
        </w:rPr>
        <w:t xml:space="preserve"> constă din calculul propriu-zis şi 3 anexe:</w:t>
      </w:r>
    </w:p>
    <w:p w:rsidR="006A4D7F" w:rsidRDefault="006A4D7F" w:rsidP="006A4D7F">
      <w:pPr>
        <w:pStyle w:val="2"/>
        <w:ind w:right="300" w:firstLine="567"/>
        <w:jc w:val="both"/>
        <w:rPr>
          <w:sz w:val="24"/>
          <w:szCs w:val="24"/>
        </w:rPr>
      </w:pPr>
      <w:r w:rsidRPr="00C77DEE">
        <w:rPr>
          <w:sz w:val="24"/>
          <w:szCs w:val="24"/>
        </w:rPr>
        <w:t>Anexa nr. 1 - Informaţia privind sumele impozitului calculate, divizată pe subdiviziunile întreprinderii;</w:t>
      </w:r>
    </w:p>
    <w:p w:rsidR="006A4D7F" w:rsidRDefault="006A4D7F" w:rsidP="006A4D7F">
      <w:pPr>
        <w:pStyle w:val="2"/>
        <w:ind w:right="300" w:firstLine="567"/>
        <w:jc w:val="both"/>
        <w:rPr>
          <w:sz w:val="24"/>
          <w:szCs w:val="24"/>
        </w:rPr>
      </w:pPr>
      <w:r w:rsidRPr="00C77DEE">
        <w:rPr>
          <w:sz w:val="24"/>
          <w:szCs w:val="24"/>
        </w:rPr>
        <w:t xml:space="preserve">Anexa </w:t>
      </w:r>
      <w:r>
        <w:rPr>
          <w:sz w:val="24"/>
          <w:szCs w:val="24"/>
        </w:rPr>
        <w:t xml:space="preserve">nr. </w:t>
      </w:r>
      <w:r w:rsidRPr="00C77DEE">
        <w:rPr>
          <w:sz w:val="24"/>
          <w:szCs w:val="24"/>
        </w:rPr>
        <w:t>2 - Informaţia privind suma înlesnirilor pentru contribuabilul care dispune de subdiviziuni;</w:t>
      </w:r>
    </w:p>
    <w:p w:rsidR="006A4D7F" w:rsidRPr="00C77DEE" w:rsidRDefault="006A4D7F" w:rsidP="006A4D7F">
      <w:pPr>
        <w:pStyle w:val="2"/>
        <w:ind w:right="300" w:firstLine="567"/>
        <w:jc w:val="both"/>
        <w:rPr>
          <w:sz w:val="24"/>
          <w:szCs w:val="24"/>
        </w:rPr>
      </w:pPr>
      <w:r w:rsidRPr="00C77DEE">
        <w:rPr>
          <w:sz w:val="24"/>
          <w:szCs w:val="24"/>
        </w:rPr>
        <w:t>Anexa nr. 3 - Informaţia privind sumele înlesnirilor de care beneficiază contribuabilul care nu dispune de subdiviziuni.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FB400E">
        <w:rPr>
          <w:sz w:val="24"/>
          <w:szCs w:val="24"/>
        </w:rPr>
        <w:t>Calculul impozitului pe bunurile imobiliare (</w:t>
      </w:r>
      <w:r>
        <w:rPr>
          <w:sz w:val="24"/>
          <w:szCs w:val="24"/>
        </w:rPr>
        <w:t>Forma BIJ-13</w:t>
      </w:r>
      <w:r w:rsidRPr="00FB400E">
        <w:rPr>
          <w:sz w:val="24"/>
          <w:szCs w:val="24"/>
        </w:rPr>
        <w:t>) se prezintă de către contribuabilii - subiecţi ai impunerii cu impozitul pe bunurile imobiliare în conformitate cu prevederile art. 277 al Codului fiscal, care dispun de bunuri imobiliare, impozitarea cărora se efectuează reieşind din valoarea estimată a acestora şi, respectiv, care au obligaţiuni de prezentare a dării de se</w:t>
      </w:r>
      <w:r>
        <w:rPr>
          <w:sz w:val="24"/>
          <w:szCs w:val="24"/>
        </w:rPr>
        <w:t>amă, adică – persoane juridice, persoane</w:t>
      </w:r>
      <w:r w:rsidRPr="00FB400E">
        <w:rPr>
          <w:sz w:val="24"/>
          <w:szCs w:val="24"/>
        </w:rPr>
        <w:t xml:space="preserve"> fizice care desfăşoară</w:t>
      </w:r>
      <w:r>
        <w:rPr>
          <w:sz w:val="24"/>
          <w:szCs w:val="24"/>
        </w:rPr>
        <w:t xml:space="preserve"> activitatea de întreprinzător (</w:t>
      </w:r>
      <w:r w:rsidRPr="00FB400E">
        <w:rPr>
          <w:sz w:val="24"/>
          <w:szCs w:val="24"/>
        </w:rPr>
        <w:t xml:space="preserve">cu excepţia gospodăriilor ţărăneşti (de fermier) şi întreprinzătorilor individuali al căror număr mediu anual de salariaţi, pe parcursul perioadei fiscale nu depăşeşte 3 unităţi, care </w:t>
      </w:r>
      <w:r>
        <w:rPr>
          <w:sz w:val="24"/>
          <w:szCs w:val="24"/>
        </w:rPr>
        <w:t xml:space="preserve">nu </w:t>
      </w:r>
      <w:r w:rsidRPr="00FB400E">
        <w:rPr>
          <w:sz w:val="24"/>
          <w:szCs w:val="24"/>
        </w:rPr>
        <w:t>sunt înregistraţi ca plătitori de TVA</w:t>
      </w:r>
      <w:r>
        <w:rPr>
          <w:sz w:val="24"/>
          <w:szCs w:val="24"/>
        </w:rPr>
        <w:t>)</w:t>
      </w:r>
      <w:r w:rsidRPr="00FB400E">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FB400E">
        <w:rPr>
          <w:sz w:val="24"/>
          <w:szCs w:val="24"/>
        </w:rPr>
        <w:t>Calculul impozitului pe bunurile imobiliare (</w:t>
      </w:r>
      <w:r>
        <w:rPr>
          <w:sz w:val="24"/>
          <w:szCs w:val="24"/>
        </w:rPr>
        <w:t>Forma BIJ-13</w:t>
      </w:r>
      <w:r w:rsidRPr="00FB400E">
        <w:rPr>
          <w:sz w:val="24"/>
          <w:szCs w:val="24"/>
        </w:rPr>
        <w:t>) se prezintă şi de către contribuabilii care</w:t>
      </w:r>
      <w:r>
        <w:rPr>
          <w:sz w:val="24"/>
          <w:szCs w:val="24"/>
        </w:rPr>
        <w:t xml:space="preserve"> beneficiază de înlesniri la plata acestui impozit şi suma către plată este egală cu zero;</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2E00A3">
        <w:rPr>
          <w:sz w:val="24"/>
          <w:szCs w:val="24"/>
        </w:rPr>
        <w:t>Calculul impozitului pe bunurile imobiliare nu se prezintă de către contribuabilii care nu dispun de obiecte ale impunerii</w:t>
      </w:r>
      <w:r>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2E00A3">
        <w:rPr>
          <w:sz w:val="24"/>
          <w:szCs w:val="24"/>
        </w:rPr>
        <w:t>Contribuabilii care nu dispun</w:t>
      </w:r>
      <w:r>
        <w:rPr>
          <w:sz w:val="24"/>
          <w:szCs w:val="24"/>
        </w:rPr>
        <w:t xml:space="preserve"> de</w:t>
      </w:r>
      <w:r w:rsidRPr="002E00A3">
        <w:rPr>
          <w:sz w:val="24"/>
          <w:szCs w:val="24"/>
        </w:rPr>
        <w:t xml:space="preserve"> subdiviziuni</w:t>
      </w:r>
      <w:r w:rsidRPr="00640CAF">
        <w:rPr>
          <w:sz w:val="24"/>
          <w:szCs w:val="24"/>
        </w:rPr>
        <w:t xml:space="preserve"> </w:t>
      </w:r>
      <w:r>
        <w:rPr>
          <w:sz w:val="24"/>
          <w:szCs w:val="24"/>
        </w:rPr>
        <w:t>ş</w:t>
      </w:r>
      <w:r w:rsidRPr="00640CAF">
        <w:rPr>
          <w:sz w:val="24"/>
          <w:szCs w:val="24"/>
        </w:rPr>
        <w:t>i/sau de obiecte impozabile amplasate în afara unită</w:t>
      </w:r>
      <w:r>
        <w:rPr>
          <w:sz w:val="24"/>
          <w:szCs w:val="24"/>
        </w:rPr>
        <w:t>ţ</w:t>
      </w:r>
      <w:r w:rsidRPr="00640CAF">
        <w:rPr>
          <w:sz w:val="24"/>
          <w:szCs w:val="24"/>
        </w:rPr>
        <w:t xml:space="preserve">ii administrativ-teritoriale în care se află </w:t>
      </w:r>
      <w:r>
        <w:rPr>
          <w:sz w:val="24"/>
          <w:szCs w:val="24"/>
        </w:rPr>
        <w:t>sediul lor şi</w:t>
      </w:r>
      <w:r w:rsidRPr="00640CAF">
        <w:rPr>
          <w:sz w:val="24"/>
          <w:szCs w:val="24"/>
        </w:rPr>
        <w:t xml:space="preserve"> beneficiază</w:t>
      </w:r>
      <w:r>
        <w:rPr>
          <w:sz w:val="24"/>
          <w:szCs w:val="24"/>
        </w:rPr>
        <w:t xml:space="preserve"> sau nu</w:t>
      </w:r>
      <w:r w:rsidRPr="00640CAF">
        <w:rPr>
          <w:sz w:val="24"/>
          <w:szCs w:val="24"/>
        </w:rPr>
        <w:t xml:space="preserve"> de înlesniri la plata impozitului pe bunurile imobiliare</w:t>
      </w:r>
      <w:r>
        <w:rPr>
          <w:sz w:val="24"/>
          <w:szCs w:val="24"/>
        </w:rPr>
        <w:t>,</w:t>
      </w:r>
      <w:r w:rsidRPr="00640CAF">
        <w:rPr>
          <w:sz w:val="24"/>
          <w:szCs w:val="24"/>
        </w:rPr>
        <w:t xml:space="preserve"> completează doar Calculul impozitului pe bunurile imobiliare </w:t>
      </w:r>
      <w:r>
        <w:rPr>
          <w:sz w:val="24"/>
          <w:szCs w:val="24"/>
        </w:rPr>
        <w:t>şi, după caz,</w:t>
      </w:r>
      <w:r w:rsidRPr="00640CAF">
        <w:rPr>
          <w:sz w:val="24"/>
          <w:szCs w:val="24"/>
        </w:rPr>
        <w:t xml:space="preserve"> Anexa nr. 3 la Calcul. În cazul în care contribuabilul beneficiază de scutiri la impozitul pe bunurile imobiliare, pînă a purcede la </w:t>
      </w:r>
      <w:r>
        <w:rPr>
          <w:sz w:val="24"/>
          <w:szCs w:val="24"/>
        </w:rPr>
        <w:t>completarea Calculului, va completa Anexa nr. 3 la Calcul;</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2E00A3">
        <w:rPr>
          <w:sz w:val="24"/>
          <w:szCs w:val="24"/>
        </w:rPr>
        <w:t xml:space="preserve">Contribuabilii care dispun </w:t>
      </w:r>
      <w:r>
        <w:rPr>
          <w:sz w:val="24"/>
          <w:szCs w:val="24"/>
        </w:rPr>
        <w:t xml:space="preserve">de </w:t>
      </w:r>
      <w:r w:rsidRPr="002E00A3">
        <w:rPr>
          <w:sz w:val="24"/>
          <w:szCs w:val="24"/>
        </w:rPr>
        <w:t xml:space="preserve">subdiviziuni </w:t>
      </w:r>
      <w:r>
        <w:rPr>
          <w:sz w:val="24"/>
          <w:szCs w:val="24"/>
        </w:rPr>
        <w:t>ş</w:t>
      </w:r>
      <w:r w:rsidRPr="002E00A3">
        <w:rPr>
          <w:sz w:val="24"/>
          <w:szCs w:val="24"/>
        </w:rPr>
        <w:t>i/sau de obiecte impozabile amplasate în afara unită</w:t>
      </w:r>
      <w:r>
        <w:rPr>
          <w:sz w:val="24"/>
          <w:szCs w:val="24"/>
        </w:rPr>
        <w:t>ţ</w:t>
      </w:r>
      <w:r w:rsidRPr="002E00A3">
        <w:rPr>
          <w:sz w:val="24"/>
          <w:szCs w:val="24"/>
        </w:rPr>
        <w:t xml:space="preserve">ii administrativ-teritoriale în care se află </w:t>
      </w:r>
      <w:r>
        <w:rPr>
          <w:sz w:val="24"/>
          <w:szCs w:val="24"/>
        </w:rPr>
        <w:t>sediul lor</w:t>
      </w:r>
      <w:r w:rsidRPr="00640CAF">
        <w:rPr>
          <w:sz w:val="24"/>
          <w:szCs w:val="24"/>
        </w:rPr>
        <w:t xml:space="preserve"> </w:t>
      </w:r>
      <w:r w:rsidRPr="00314C3C">
        <w:rPr>
          <w:sz w:val="24"/>
          <w:szCs w:val="24"/>
        </w:rPr>
        <w:t>ş</w:t>
      </w:r>
      <w:r>
        <w:rPr>
          <w:sz w:val="24"/>
          <w:szCs w:val="24"/>
        </w:rPr>
        <w:t>i</w:t>
      </w:r>
      <w:r w:rsidRPr="002E00A3">
        <w:rPr>
          <w:sz w:val="24"/>
          <w:szCs w:val="24"/>
        </w:rPr>
        <w:t xml:space="preserve"> beneficiază </w:t>
      </w:r>
      <w:r>
        <w:rPr>
          <w:sz w:val="24"/>
          <w:szCs w:val="24"/>
        </w:rPr>
        <w:t xml:space="preserve">sau nu </w:t>
      </w:r>
      <w:r w:rsidRPr="002E00A3">
        <w:rPr>
          <w:sz w:val="24"/>
          <w:szCs w:val="24"/>
        </w:rPr>
        <w:t>de înlesniri la plata impozitului pe bunurile imobiliare</w:t>
      </w:r>
      <w:r>
        <w:rPr>
          <w:sz w:val="24"/>
          <w:szCs w:val="24"/>
        </w:rPr>
        <w:t>, completează atî</w:t>
      </w:r>
      <w:r w:rsidRPr="002E00A3">
        <w:rPr>
          <w:sz w:val="24"/>
          <w:szCs w:val="24"/>
        </w:rPr>
        <w:t>t  Calculul impozitul</w:t>
      </w:r>
      <w:r>
        <w:rPr>
          <w:sz w:val="24"/>
          <w:szCs w:val="24"/>
        </w:rPr>
        <w:t>ui pe bunurile imobiliare, cît ş</w:t>
      </w:r>
      <w:r w:rsidRPr="002E00A3">
        <w:rPr>
          <w:sz w:val="24"/>
          <w:szCs w:val="24"/>
        </w:rPr>
        <w:t xml:space="preserve">i Anexele nr. 1 </w:t>
      </w:r>
      <w:r>
        <w:rPr>
          <w:sz w:val="24"/>
          <w:szCs w:val="24"/>
        </w:rPr>
        <w:t>ş</w:t>
      </w:r>
      <w:r w:rsidRPr="002E00A3">
        <w:rPr>
          <w:sz w:val="24"/>
          <w:szCs w:val="24"/>
        </w:rPr>
        <w:t>i, după caz, nr. 2 la Calcul. În cazul în care contribu</w:t>
      </w:r>
      <w:r>
        <w:rPr>
          <w:sz w:val="24"/>
          <w:szCs w:val="24"/>
        </w:rPr>
        <w:t>abilul dispune de subdiviziuni şi</w:t>
      </w:r>
      <w:r w:rsidRPr="002E00A3">
        <w:rPr>
          <w:sz w:val="24"/>
          <w:szCs w:val="24"/>
        </w:rPr>
        <w:t xml:space="preserve"> beneficiază</w:t>
      </w:r>
      <w:r>
        <w:rPr>
          <w:sz w:val="24"/>
          <w:szCs w:val="24"/>
        </w:rPr>
        <w:t xml:space="preserve"> sau nu</w:t>
      </w:r>
      <w:r w:rsidRPr="002E00A3">
        <w:rPr>
          <w:sz w:val="24"/>
          <w:szCs w:val="24"/>
        </w:rPr>
        <w:t xml:space="preserve"> de înlesniri, pînă a purcede la completarea Calculului, va completa</w:t>
      </w:r>
      <w:r>
        <w:rPr>
          <w:sz w:val="24"/>
          <w:szCs w:val="24"/>
        </w:rPr>
        <w:t xml:space="preserve"> Anexele nr. 1 ş</w:t>
      </w:r>
      <w:r w:rsidRPr="002E00A3">
        <w:rPr>
          <w:sz w:val="24"/>
          <w:szCs w:val="24"/>
        </w:rPr>
        <w:t>i, după caz, nr</w:t>
      </w:r>
      <w:r>
        <w:rPr>
          <w:sz w:val="24"/>
          <w:szCs w:val="24"/>
        </w:rPr>
        <w:t>. 2</w:t>
      </w:r>
      <w:r w:rsidRPr="002E00A3">
        <w:rPr>
          <w:sz w:val="24"/>
          <w:szCs w:val="24"/>
        </w:rPr>
        <w:t xml:space="preserve"> la Calcul;</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sidRPr="00494507">
        <w:rPr>
          <w:sz w:val="24"/>
          <w:szCs w:val="24"/>
        </w:rPr>
        <w:t>În cazul în care subiectul impunerii a dobândit bunul imobiliar în cursul anului, acesta are obligaţia de a calcula impozitul pe bunurile imobiliare, ce urmează a fi achitat la bugetul respectiv, în următorul mod. Iniţial se determină suma calculată a impozitului pe bunurile imobiliare pentru întregul an calendaristic (cota concretă şi/sau cota fixă a impozitului se înmulţeşte cu valoarea estimată a bunului imobil). Ulterior rezultatul obţinut se împarte la numărul de zile calendaristice în acest an (365 sau 366 de zile) şi se înmulţeşte cu numărul de zile, calculate din momentul înregistrării de stat a drepturilor patrimoniale asupra bunurilor imobiliare sau din momentul exercitării de către persoană a dreptului de posesie, de folosinţă şi de dispoziţie asupra bunurilor imobiliare (în condiţiile în care drepturile patrimoniale nu au fost supuse înregistrării de stat) şi pînă în ultima zi în care subiectul a deţinut bunul în anul fiscal în curs;</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sidRPr="00494507">
        <w:rPr>
          <w:sz w:val="24"/>
          <w:szCs w:val="24"/>
        </w:rPr>
        <w:lastRenderedPageBreak/>
        <w:t>La completarea Calculului urmează a se ţine cont de faptul, că la categoria bunurilor imobiliare pentru care urmează a se calcula impozitul pe bunurile imobiliare se includ şi terenurile. Astfel, valoarea estimată a bunurilor va cuprinde atît valoarea clădirilor, construcţiilor şi a altor încăperi izolate a căror strămutare este imposibilă fără cauzarea de prejudicii acestora, cît şi a terenurilor.</w:t>
      </w:r>
    </w:p>
    <w:p w:rsidR="006A4D7F" w:rsidRDefault="006A4D7F" w:rsidP="006A4D7F">
      <w:pPr>
        <w:pStyle w:val="2"/>
        <w:ind w:right="300" w:firstLine="567"/>
        <w:jc w:val="both"/>
        <w:rPr>
          <w:color w:val="000000"/>
          <w:sz w:val="24"/>
          <w:szCs w:val="24"/>
        </w:rPr>
      </w:pPr>
      <w:r>
        <w:rPr>
          <w:b/>
          <w:sz w:val="24"/>
          <w:szCs w:val="24"/>
        </w:rPr>
        <w:t xml:space="preserve">II. </w:t>
      </w:r>
      <w:r w:rsidRPr="000A784A">
        <w:rPr>
          <w:b/>
          <w:sz w:val="24"/>
          <w:szCs w:val="24"/>
        </w:rPr>
        <w:t>La perfectarea Calculului impozitului pe bunurile imobiliare (F</w:t>
      </w:r>
      <w:r>
        <w:rPr>
          <w:b/>
          <w:sz w:val="24"/>
          <w:szCs w:val="24"/>
        </w:rPr>
        <w:t>orma BIJ-13</w:t>
      </w:r>
      <w:r w:rsidRPr="000A784A">
        <w:rPr>
          <w:b/>
          <w:sz w:val="24"/>
          <w:szCs w:val="24"/>
        </w:rPr>
        <w:t>) pe formularul tipizat, contribuabilul</w:t>
      </w:r>
      <w:r>
        <w:rPr>
          <w:b/>
          <w:sz w:val="24"/>
          <w:szCs w:val="24"/>
        </w:rPr>
        <w:t>, în mod obligatoriu</w:t>
      </w:r>
      <w:r w:rsidRPr="000A784A">
        <w:rPr>
          <w:b/>
          <w:sz w:val="24"/>
          <w:szCs w:val="24"/>
        </w:rPr>
        <w:t xml:space="preserve"> trebuie să indice</w:t>
      </w:r>
      <w:r w:rsidRPr="003131BF">
        <w:rPr>
          <w:sz w:val="24"/>
          <w:szCs w:val="24"/>
        </w:rPr>
        <w:t>:</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sidRPr="00494507">
        <w:rPr>
          <w:sz w:val="24"/>
          <w:szCs w:val="24"/>
        </w:rPr>
        <w:t>codul fiscal al contribuabilului;</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denumirea contribuabilului;</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inspectoratul fiscal de stat teritorial în raza căruia este înregistrat sediul contribuabilului;</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codul localităţii unde este înregistrată reşedinţa de bază a contribuabilului – cod unic de identificare (4 semne) conform Clasificatorului unităţilor administrativ-teritoriale al Republicii Moldova (CUATM), aprobat şi pus în aplicare de la 03.09.2003 prin Hotărârea Departamentului ”Moldova-Standard” nr. 1398-ST din 03.09.2003;</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perioada fiscală – anul calendaristic. În formularul tipizat al Calculului, rubrica ”Perioada fiscală” se completează cu un cod care are următoarea structură: P/AAAA (unde P – este codul perioadei fiscale care obţine valoarea A – anuală, iar AAAA -  anul. Spre exemplu, pentru anul 2013 perioada fiscală va avea structura – A/2013);</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data prezentării Calculului;</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termenul stabilit de legislaţie pentru prezentarea Calculului – dacă termenul stabilit de legislaţie este pînă la 01 iulie – se bifează prima celulă, iar dacă termenul este pînă la 31 martie a perioadei fiscale următoare celei de gestiune  – se bifează a doua celulă;</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suma de control – suma totală a impozitului către plată, indicată în col. 9 a rîndului 6 - ”Total”;</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semnătura autentificată prin ştampilă a persoanelor responsabile – conducătorul şi contabilul-şef al contribuabilului.</w:t>
      </w:r>
    </w:p>
    <w:p w:rsidR="006A4D7F" w:rsidRPr="001A3ADB" w:rsidRDefault="006A4D7F" w:rsidP="006A4D7F">
      <w:pPr>
        <w:pStyle w:val="2"/>
        <w:ind w:right="300" w:firstLine="567"/>
        <w:jc w:val="both"/>
        <w:rPr>
          <w:sz w:val="24"/>
          <w:szCs w:val="24"/>
        </w:rPr>
      </w:pPr>
      <w:r w:rsidRPr="00242346">
        <w:rPr>
          <w:b/>
          <w:sz w:val="24"/>
          <w:szCs w:val="24"/>
        </w:rPr>
        <w:t>Atenţie!</w:t>
      </w:r>
      <w:r>
        <w:rPr>
          <w:sz w:val="24"/>
          <w:szCs w:val="24"/>
        </w:rPr>
        <w:t xml:space="preserve"> Sumele mari se vor completa astfel: spre exemplu - 123 456,05 sau 123456,05, dar nicidecum sub forma 123.456,05 sau 123.456.05 sau în alt mod.</w:t>
      </w:r>
    </w:p>
    <w:p w:rsidR="006A4D7F" w:rsidRDefault="006A4D7F" w:rsidP="006A4D7F">
      <w:pPr>
        <w:pStyle w:val="2"/>
        <w:ind w:right="300" w:firstLine="567"/>
        <w:jc w:val="both"/>
        <w:rPr>
          <w:b/>
          <w:sz w:val="28"/>
          <w:szCs w:val="28"/>
        </w:rPr>
      </w:pPr>
      <w:r>
        <w:rPr>
          <w:b/>
          <w:sz w:val="24"/>
          <w:szCs w:val="24"/>
        </w:rPr>
        <w:t xml:space="preserve">III. </w:t>
      </w:r>
      <w:r w:rsidRPr="00DF5CFE">
        <w:rPr>
          <w:b/>
          <w:sz w:val="24"/>
          <w:szCs w:val="24"/>
        </w:rPr>
        <w:t>Î</w:t>
      </w:r>
      <w:r>
        <w:rPr>
          <w:b/>
          <w:sz w:val="24"/>
          <w:szCs w:val="24"/>
        </w:rPr>
        <w:t>n tabela „</w:t>
      </w:r>
      <w:r w:rsidRPr="00DF5CFE">
        <w:rPr>
          <w:b/>
          <w:sz w:val="24"/>
          <w:szCs w:val="24"/>
        </w:rPr>
        <w:t>Calculul impozitului pe bunurile imobiliare”  se indică următoarele:</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4 –  valoarea estimată a bunurilor imobiliare corespunzătoare tipurilor bunurilor imobiliare. Valoarea estimată a bunurilor imobiliare va include şi valoarea estimată a bunurilor imobiliare pentru care contribuabilul beneficiază de scutiri la plata impozitului (se indică în lei);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7F278D">
        <w:rPr>
          <w:sz w:val="24"/>
          <w:szCs w:val="24"/>
        </w:rPr>
        <w:t>în col</w:t>
      </w:r>
      <w:r>
        <w:rPr>
          <w:sz w:val="24"/>
          <w:szCs w:val="24"/>
        </w:rPr>
        <w:t>. 5</w:t>
      </w:r>
      <w:r w:rsidRPr="007F278D">
        <w:rPr>
          <w:sz w:val="24"/>
          <w:szCs w:val="24"/>
        </w:rPr>
        <w:t xml:space="preserve"> – cota impozitului</w:t>
      </w:r>
      <w:r>
        <w:rPr>
          <w:sz w:val="24"/>
          <w:szCs w:val="24"/>
        </w:rPr>
        <w:t xml:space="preserve"> (se indică în %</w:t>
      </w:r>
      <w:r w:rsidRPr="007F278D">
        <w:rPr>
          <w:sz w:val="24"/>
          <w:szCs w:val="24"/>
        </w:rPr>
        <w:t>)</w:t>
      </w:r>
      <w:r>
        <w:rPr>
          <w:sz w:val="24"/>
          <w:szCs w:val="24"/>
        </w:rPr>
        <w:t>. În rîndurile 1, 2, 3 şi 4 ale coloanei 5, cota concretă, stabilită de către autoritatea reprezentativă a administraţiei publice locale de la locul aflării bunului,</w:t>
      </w:r>
      <w:r w:rsidRPr="00E04539">
        <w:rPr>
          <w:sz w:val="24"/>
          <w:szCs w:val="24"/>
        </w:rPr>
        <w:t xml:space="preserve"> </w:t>
      </w:r>
      <w:r>
        <w:rPr>
          <w:sz w:val="24"/>
          <w:szCs w:val="24"/>
        </w:rPr>
        <w:t xml:space="preserve">se indică </w:t>
      </w:r>
      <w:r w:rsidRPr="00494507">
        <w:rPr>
          <w:sz w:val="24"/>
          <w:szCs w:val="24"/>
        </w:rPr>
        <w:t>doar în cazurile în care contribuabilul nu dispune de subdiviziuni şi/sau obiecte impozabile amplasate în afara sediului sau în cazul în care pentru una şi aceeaşi categorie de obiecte cota concretă nu este diferită. Pentru bunurile imobiliare, indicate în rîndul 4  - cota impozitului este fixă (conform art. 280 alin. (1) lit. b) al Codului fiscal)</w:t>
      </w:r>
      <w:r>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 xml:space="preserve">în col. 6 - suma calculată a impozitului, care se determină astfel: valoarea estimată a bunurilor imobiliare pentru tipurile obiectelor respective, indicată în col. 4 se înmulţeşte cu cota impozitului indicată în col. 5 (se indică în lei). Suma indicatorilor reflectaţi în col. 6  rîndurile 1- 5 din Calcul trebuie să fie identică cu suma indicatorilor reflectaţi în col. 14-18 </w:t>
      </w:r>
      <w:r w:rsidRPr="00494507">
        <w:rPr>
          <w:sz w:val="24"/>
          <w:szCs w:val="24"/>
        </w:rPr>
        <w:t>a rîndului ”Total” din Anexa nr. 1 la Calcul</w:t>
      </w:r>
      <w:r>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7 – suma înlesnirilor acordate, cu excepţia reducerilor pentru achitarea impozitului pînă la 30 iunie a anului fiscal în curs (se indică în lei). Suma indicatorilor reflectaţi în col.7 rîndurile 1-5 din Calcul trebuie să fie identică cu suma indicatorilor reflectaţi în col. 19-23 a rîndului ”Total” din Anexa nr. 1 la Calcul;</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 xml:space="preserve">în col. 8 – suma reducerilor acordate, care se determină astfel: din suma indicată în col. 6 se scade suma indicată  în col. 7, iar rezultatul obţinut se înmulţeşte cu 15% (se indică </w:t>
      </w:r>
      <w:r>
        <w:rPr>
          <w:sz w:val="24"/>
          <w:szCs w:val="24"/>
        </w:rPr>
        <w:lastRenderedPageBreak/>
        <w:t xml:space="preserve">în lei). </w:t>
      </w:r>
      <w:r w:rsidRPr="00494507">
        <w:rPr>
          <w:sz w:val="24"/>
          <w:szCs w:val="24"/>
        </w:rPr>
        <w:t>Atenţie!</w:t>
      </w:r>
      <w:r>
        <w:rPr>
          <w:sz w:val="24"/>
          <w:szCs w:val="24"/>
        </w:rPr>
        <w:t xml:space="preserve"> - </w:t>
      </w:r>
      <w:r w:rsidRPr="00494507">
        <w:rPr>
          <w:sz w:val="24"/>
          <w:szCs w:val="24"/>
        </w:rPr>
        <w:t>Coloana respectivă se completează doar în cazul achitării integrale a impozitului pe bunurile imobiliare pentru anul fiscal în curs pînă la data de 30 iunie a anului respectiv</w:t>
      </w:r>
      <w:r>
        <w:rPr>
          <w:sz w:val="24"/>
          <w:szCs w:val="24"/>
        </w:rPr>
        <w:t>.</w:t>
      </w:r>
      <w:r w:rsidRPr="008C7D15">
        <w:rPr>
          <w:sz w:val="24"/>
          <w:szCs w:val="24"/>
        </w:rPr>
        <w:t xml:space="preserve"> </w:t>
      </w:r>
      <w:r>
        <w:rPr>
          <w:sz w:val="24"/>
          <w:szCs w:val="24"/>
        </w:rPr>
        <w:t>Suma indicatorilor reflectaţi în col.8  rîndurile 1-5 din Calcul trebuie să fie identică cu suma indicatorilor reflectaţi în col. 24-28 a rîndului ”Total” din Anexa nr. 1 la Calcul;</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9 – suma impozitului către plată, care se determină astfel: din suma indicată în col. 6 se scad sumele indicate în col. 7 şi 8. Suma indicatorilor reflectaţi în col. 9 rîndurile 1-5 din Calcul se indică în col. 9 a rîndului „Total” a Calculului şi trebuie să fie identică cu suma indicatorilor reflectaţi în col. 29-33 a rîndului „Total” din Anexa nr. 1 la Calcul, precum şi cu suma reflectată în col. 34 a rîndului ”Total” din Anexa nr. 1 la Calcul;</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sidRPr="00494507">
        <w:rPr>
          <w:sz w:val="24"/>
          <w:szCs w:val="24"/>
        </w:rPr>
        <w:t>în rîndul ”Total” -   suma valorilor pe fiecare coloană (se indică în lei). Verificarea corectitudinii perfectării calcului impozitului pe bunurile imobiliare  se efectuează astfel: suma indicată în col. 9 a rîndului ”Total” urmează să coincidă cu suma determinată conform următorului algoritm:  rîndul „Total” (col. 6-col. 7-col. 8);</w:t>
      </w:r>
    </w:p>
    <w:p w:rsidR="006A4D7F" w:rsidRPr="00494507" w:rsidRDefault="006A4D7F" w:rsidP="006A4D7F">
      <w:pPr>
        <w:pStyle w:val="2"/>
        <w:numPr>
          <w:ilvl w:val="0"/>
          <w:numId w:val="1"/>
        </w:numPr>
        <w:tabs>
          <w:tab w:val="clear" w:pos="720"/>
          <w:tab w:val="left" w:pos="993"/>
          <w:tab w:val="num" w:pos="1134"/>
        </w:tabs>
        <w:ind w:left="0" w:right="300" w:firstLine="567"/>
        <w:jc w:val="both"/>
        <w:rPr>
          <w:sz w:val="24"/>
          <w:szCs w:val="24"/>
        </w:rPr>
      </w:pPr>
      <w:r w:rsidRPr="00494507">
        <w:rPr>
          <w:sz w:val="24"/>
          <w:szCs w:val="24"/>
        </w:rPr>
        <w:t xml:space="preserve">în rîndul „Suma de control” –  </w:t>
      </w:r>
      <w:r>
        <w:rPr>
          <w:sz w:val="24"/>
          <w:szCs w:val="24"/>
        </w:rPr>
        <w:t>suma totală a impozitului către plată, indicată în col. 9 a rîndului 6 - ”Total”. Suma respectivă trebuie să fie identică cu suma  reflectată în col. 34 a rîndului ”Total” din Anexa nr. 1 la Calcul.</w:t>
      </w:r>
    </w:p>
    <w:p w:rsidR="006A4D7F" w:rsidRPr="000026C9" w:rsidRDefault="006A4D7F" w:rsidP="006A4D7F">
      <w:pPr>
        <w:pStyle w:val="2"/>
        <w:ind w:right="300" w:firstLine="567"/>
        <w:jc w:val="both"/>
        <w:rPr>
          <w:sz w:val="24"/>
          <w:szCs w:val="24"/>
        </w:rPr>
      </w:pPr>
      <w:r>
        <w:rPr>
          <w:b/>
          <w:sz w:val="28"/>
          <w:szCs w:val="28"/>
        </w:rPr>
        <w:t xml:space="preserve">IV. </w:t>
      </w:r>
      <w:r w:rsidRPr="00FE288B">
        <w:rPr>
          <w:sz w:val="24"/>
          <w:szCs w:val="24"/>
        </w:rPr>
        <w:t xml:space="preserve">Tabelele din Anexa nr. 1 </w:t>
      </w:r>
      <w:r>
        <w:rPr>
          <w:sz w:val="24"/>
          <w:szCs w:val="24"/>
        </w:rPr>
        <w:t>ş</w:t>
      </w:r>
      <w:r w:rsidRPr="00FE288B">
        <w:rPr>
          <w:sz w:val="24"/>
          <w:szCs w:val="24"/>
        </w:rPr>
        <w:t>i</w:t>
      </w:r>
      <w:r>
        <w:rPr>
          <w:sz w:val="24"/>
          <w:szCs w:val="24"/>
        </w:rPr>
        <w:t>/sau</w:t>
      </w:r>
      <w:r w:rsidRPr="00FE288B">
        <w:rPr>
          <w:sz w:val="24"/>
          <w:szCs w:val="24"/>
        </w:rPr>
        <w:t xml:space="preserve"> Anexa nr. 2 la Calcul se vor completa de către contribuabil doar dacă acesta </w:t>
      </w:r>
      <w:r>
        <w:rPr>
          <w:sz w:val="24"/>
          <w:szCs w:val="24"/>
        </w:rPr>
        <w:t>dispune de subdiviziuni ş</w:t>
      </w:r>
      <w:r w:rsidRPr="00FE288B">
        <w:rPr>
          <w:sz w:val="24"/>
          <w:szCs w:val="24"/>
        </w:rPr>
        <w:t>i/sau de obiecte impo</w:t>
      </w:r>
      <w:r>
        <w:rPr>
          <w:sz w:val="24"/>
          <w:szCs w:val="24"/>
        </w:rPr>
        <w:t>zabile amplasate în afara unităţ</w:t>
      </w:r>
      <w:r w:rsidRPr="00FE288B">
        <w:rPr>
          <w:sz w:val="24"/>
          <w:szCs w:val="24"/>
        </w:rPr>
        <w:t>ii administrativ-teritoriale în care se află re</w:t>
      </w:r>
      <w:r>
        <w:rPr>
          <w:sz w:val="24"/>
          <w:szCs w:val="24"/>
        </w:rPr>
        <w:t>şedinţa de baza şi</w:t>
      </w:r>
      <w:r w:rsidRPr="00FE288B">
        <w:rPr>
          <w:sz w:val="24"/>
          <w:szCs w:val="24"/>
        </w:rPr>
        <w:t xml:space="preserve"> beneficiază</w:t>
      </w:r>
      <w:r>
        <w:rPr>
          <w:sz w:val="24"/>
          <w:szCs w:val="24"/>
        </w:rPr>
        <w:t xml:space="preserve"> sau nu</w:t>
      </w:r>
      <w:r w:rsidRPr="00FE288B">
        <w:rPr>
          <w:sz w:val="24"/>
          <w:szCs w:val="24"/>
        </w:rPr>
        <w:t xml:space="preserve"> de înlesniri la plata impozitului pe bunurile imobiliare. Modul de perfectare a calcului impozitului pe bunurile imobiliare de către contribuabilii care dispun de subdiviziuni diferă de modul de perfectare a calculului respectiv de către contribuabilii care </w:t>
      </w:r>
      <w:r>
        <w:rPr>
          <w:sz w:val="24"/>
          <w:szCs w:val="24"/>
        </w:rPr>
        <w:t xml:space="preserve">nu </w:t>
      </w:r>
      <w:r w:rsidRPr="00FE288B">
        <w:rPr>
          <w:sz w:val="24"/>
          <w:szCs w:val="24"/>
        </w:rPr>
        <w:t xml:space="preserve">dispun de subdiviziuni. Contribuabilii care dispun de </w:t>
      </w:r>
      <w:r>
        <w:rPr>
          <w:sz w:val="24"/>
          <w:szCs w:val="24"/>
        </w:rPr>
        <w:t>subdiviziuni ş</w:t>
      </w:r>
      <w:r w:rsidRPr="00FE288B">
        <w:rPr>
          <w:sz w:val="24"/>
          <w:szCs w:val="24"/>
        </w:rPr>
        <w:t>i/sau obiecte impozabile</w:t>
      </w:r>
      <w:r>
        <w:rPr>
          <w:sz w:val="24"/>
          <w:szCs w:val="24"/>
        </w:rPr>
        <w:t xml:space="preserve"> vor începe completarea formularului nemijlocit cu completarea Anexei nr. 1 şi, după caz, a Anexei nr. 2 şi apoi – a Calculului.</w:t>
      </w:r>
    </w:p>
    <w:p w:rsidR="006A4D7F" w:rsidRDefault="006A4D7F" w:rsidP="006A4D7F">
      <w:pPr>
        <w:pStyle w:val="2"/>
        <w:ind w:right="300" w:firstLine="567"/>
        <w:jc w:val="both"/>
        <w:rPr>
          <w:b/>
          <w:sz w:val="28"/>
          <w:szCs w:val="28"/>
        </w:rPr>
      </w:pPr>
      <w:r>
        <w:rPr>
          <w:b/>
          <w:sz w:val="28"/>
          <w:szCs w:val="28"/>
        </w:rPr>
        <w:t>V.</w:t>
      </w:r>
      <w:r>
        <w:rPr>
          <w:b/>
          <w:sz w:val="24"/>
          <w:szCs w:val="24"/>
        </w:rPr>
        <w:t xml:space="preserve"> Tab</w:t>
      </w:r>
      <w:r w:rsidRPr="00E824A8">
        <w:rPr>
          <w:b/>
          <w:sz w:val="24"/>
          <w:szCs w:val="24"/>
        </w:rPr>
        <w:t>ela din Anexa nr. 1 la Calcul</w:t>
      </w:r>
      <w:r>
        <w:rPr>
          <w:b/>
          <w:sz w:val="24"/>
          <w:szCs w:val="24"/>
        </w:rPr>
        <w:t>, expusă pe două pagini,</w:t>
      </w:r>
      <w:r w:rsidRPr="00E824A8">
        <w:rPr>
          <w:b/>
          <w:sz w:val="24"/>
          <w:szCs w:val="24"/>
        </w:rPr>
        <w:t xml:space="preserve"> se completează cu următorii indicatori: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 xml:space="preserve">în col. 1 - numărul de ordine se completează consecutiv, indiferent de numărul necesar de pagini; </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1F3476">
        <w:rPr>
          <w:sz w:val="24"/>
          <w:szCs w:val="24"/>
        </w:rPr>
        <w:t>în col. 2 – codul subdiviziunii (obiectului impunerii), care este  un cod din patru cifre atribuit de către inspectoratele fiscale de stat teritoriale contribuabililor care au în comp</w:t>
      </w:r>
      <w:r>
        <w:rPr>
          <w:sz w:val="24"/>
          <w:szCs w:val="24"/>
        </w:rPr>
        <w:t>onenţa lor subdiviziuni (cel puţin o subdiviziune) ş</w:t>
      </w:r>
      <w:r w:rsidRPr="001F3476">
        <w:rPr>
          <w:sz w:val="24"/>
          <w:szCs w:val="24"/>
        </w:rPr>
        <w:t>i/sau obiecte impozabile în subordinea subdiviziunilor (conform Ordinului IFPS nr. 222 din 13.12.2004 ”Privind atribuirea codurilor subdiviziunilor”</w:t>
      </w:r>
      <w:r>
        <w:rPr>
          <w:sz w:val="24"/>
          <w:szCs w:val="24"/>
        </w:rPr>
        <w:t xml:space="preserve"> (</w:t>
      </w:r>
      <w:r w:rsidRPr="001F3476">
        <w:rPr>
          <w:sz w:val="24"/>
          <w:szCs w:val="24"/>
        </w:rPr>
        <w:t>M</w:t>
      </w:r>
      <w:r>
        <w:rPr>
          <w:sz w:val="24"/>
          <w:szCs w:val="24"/>
        </w:rPr>
        <w:t>.</w:t>
      </w:r>
      <w:r w:rsidRPr="001F3476">
        <w:rPr>
          <w:sz w:val="24"/>
          <w:szCs w:val="24"/>
        </w:rPr>
        <w:t>O</w:t>
      </w:r>
      <w:r>
        <w:rPr>
          <w:sz w:val="24"/>
          <w:szCs w:val="24"/>
        </w:rPr>
        <w:t>.</w:t>
      </w:r>
      <w:r w:rsidRPr="001F3476">
        <w:rPr>
          <w:sz w:val="24"/>
          <w:szCs w:val="24"/>
        </w:rPr>
        <w:t xml:space="preserve"> nr. 233-236 din 17.12.2004</w:t>
      </w:r>
      <w:r>
        <w:rPr>
          <w:sz w:val="24"/>
          <w:szCs w:val="24"/>
        </w:rPr>
        <w:t>), cu modificările ulterioare</w:t>
      </w:r>
      <w:r w:rsidRPr="001F3476">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1F3476">
        <w:rPr>
          <w:sz w:val="24"/>
          <w:szCs w:val="24"/>
        </w:rPr>
        <w:t>în col. 3 – codul localită</w:t>
      </w:r>
      <w:r>
        <w:rPr>
          <w:sz w:val="24"/>
          <w:szCs w:val="24"/>
        </w:rPr>
        <w:t>ţ</w:t>
      </w:r>
      <w:r w:rsidRPr="001F3476">
        <w:rPr>
          <w:sz w:val="24"/>
          <w:szCs w:val="24"/>
        </w:rPr>
        <w:t>ii în care este amplasată subdiviziunea</w:t>
      </w:r>
      <w:r>
        <w:rPr>
          <w:sz w:val="24"/>
          <w:szCs w:val="24"/>
        </w:rPr>
        <w:t xml:space="preserve"> şi/sau obiectul impozabil</w:t>
      </w:r>
      <w:r w:rsidRPr="001F3476">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4-8 – valoarea estimată a bunurilor imobiliare specificate în rîndurile 1-5</w:t>
      </w:r>
      <w:r w:rsidRPr="00CD2E7F">
        <w:rPr>
          <w:sz w:val="24"/>
          <w:szCs w:val="24"/>
        </w:rPr>
        <w:t xml:space="preserve"> din Calcul</w:t>
      </w:r>
      <w:r>
        <w:rPr>
          <w:sz w:val="24"/>
          <w:szCs w:val="24"/>
        </w:rPr>
        <w:t>, amplasate în subdiviziunea respectivă (se indică în lei);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9- 12 – cotele concrete ale impozitului, stabilite de către autoritatea administraţiei publice locale de la locul amplasării bunului (se indică în procente);</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13 – cota fixă a impozitului, stabilită conform art. 280 alin. (1) lit.b) al Codului fiscal (se indică în procente;</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997C56">
        <w:rPr>
          <w:sz w:val="24"/>
          <w:szCs w:val="24"/>
        </w:rPr>
        <w:t>în col. 14-18 – suma calculată a impozitului aferent bunurilor imobiliare specificate în rîndurile 1-5 din Calcul (se indică în lei);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997C56">
        <w:rPr>
          <w:sz w:val="24"/>
          <w:szCs w:val="24"/>
        </w:rPr>
        <w:t>în col.  19-23 - suma înlesnirilor acordate, cu excepţia reducerilor pentru achitarea impozitului pînă la 30 iunie a anului fiscal în curs, pentru bunurile imobiliare specificate în rîndurile 1-5  din Calcul. Suma înlesnirilor acordate pe subdiviziuni trebuie să fie identică cu suma indicată în col. 10-14 a Anexei nr. 2 pe subdiviziunile respective (se indică în lei);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997C56">
        <w:rPr>
          <w:sz w:val="24"/>
          <w:szCs w:val="24"/>
        </w:rPr>
        <w:t>în col. 24-28  - suma reducerilor acordate pentru bunurile imobiliare specificate în rîndurile 1-5 din Calcul (se indică în lei);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1F3476">
        <w:rPr>
          <w:sz w:val="24"/>
          <w:szCs w:val="24"/>
        </w:rPr>
        <w:lastRenderedPageBreak/>
        <w:t xml:space="preserve">în col. </w:t>
      </w:r>
      <w:r>
        <w:rPr>
          <w:sz w:val="24"/>
          <w:szCs w:val="24"/>
        </w:rPr>
        <w:t>29-33</w:t>
      </w:r>
      <w:r w:rsidRPr="001F3476">
        <w:rPr>
          <w:sz w:val="24"/>
          <w:szCs w:val="24"/>
        </w:rPr>
        <w:t xml:space="preserve"> - suma impozitului către plată pentru bunurile imobiliare </w:t>
      </w:r>
      <w:r>
        <w:rPr>
          <w:sz w:val="24"/>
          <w:szCs w:val="24"/>
        </w:rPr>
        <w:t>specificate în rîndurile 1-5 din Calcul (se indică în lei);</w:t>
      </w:r>
    </w:p>
    <w:p w:rsidR="006A4D7F" w:rsidRPr="00087E2E"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34</w:t>
      </w:r>
      <w:r w:rsidRPr="007B3B4D">
        <w:rPr>
          <w:sz w:val="24"/>
          <w:szCs w:val="24"/>
        </w:rPr>
        <w:t xml:space="preserve"> – suma totală a impozitului către plată pe fiecare subdiviziune în parte</w:t>
      </w:r>
      <w:r>
        <w:rPr>
          <w:sz w:val="24"/>
          <w:szCs w:val="24"/>
        </w:rPr>
        <w:t>, care se determină astfel: col. 29+col.30+col. 31+col. 32+col. 33 (se indică în lei);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rîndul ”Total” -</w:t>
      </w:r>
      <w:r w:rsidRPr="001F3476">
        <w:rPr>
          <w:sz w:val="24"/>
          <w:szCs w:val="24"/>
        </w:rPr>
        <w:t xml:space="preserve"> suma valorilor pe fie</w:t>
      </w:r>
      <w:r>
        <w:rPr>
          <w:sz w:val="24"/>
          <w:szCs w:val="24"/>
        </w:rPr>
        <w:t xml:space="preserve">care coloană (se indică în lei). </w:t>
      </w:r>
      <w:r w:rsidRPr="001F3476">
        <w:rPr>
          <w:sz w:val="24"/>
          <w:szCs w:val="24"/>
        </w:rPr>
        <w:t>După completarea de către contribuabilu</w:t>
      </w:r>
      <w:r>
        <w:rPr>
          <w:sz w:val="24"/>
          <w:szCs w:val="24"/>
        </w:rPr>
        <w:t>l care dispune de subdiviziuni ş</w:t>
      </w:r>
      <w:r w:rsidRPr="001F3476">
        <w:rPr>
          <w:sz w:val="24"/>
          <w:szCs w:val="24"/>
        </w:rPr>
        <w:t>i/sau obiecte impozabile a Anexei nr. 1, se va purcede la completarea nemijlocită a Calcululu</w:t>
      </w:r>
      <w:r>
        <w:rPr>
          <w:sz w:val="24"/>
          <w:szCs w:val="24"/>
        </w:rPr>
        <w:t>i, cu sumele reflectate în rîndul ”Total” din această anexă;</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0630CD">
        <w:rPr>
          <w:sz w:val="24"/>
          <w:szCs w:val="24"/>
        </w:rPr>
        <w:t xml:space="preserve">suma impozitului către plată, </w:t>
      </w:r>
      <w:r>
        <w:rPr>
          <w:sz w:val="24"/>
          <w:szCs w:val="24"/>
        </w:rPr>
        <w:t>indicată în col. 34</w:t>
      </w:r>
      <w:r w:rsidRPr="000630CD">
        <w:rPr>
          <w:sz w:val="24"/>
          <w:szCs w:val="24"/>
        </w:rPr>
        <w:t xml:space="preserve"> rîndul </w:t>
      </w:r>
      <w:r>
        <w:rPr>
          <w:sz w:val="24"/>
          <w:szCs w:val="24"/>
        </w:rPr>
        <w:t>„</w:t>
      </w:r>
      <w:r w:rsidRPr="000630CD">
        <w:rPr>
          <w:sz w:val="24"/>
          <w:szCs w:val="24"/>
        </w:rPr>
        <w:t>Total</w:t>
      </w:r>
      <w:r>
        <w:rPr>
          <w:sz w:val="24"/>
          <w:szCs w:val="24"/>
        </w:rPr>
        <w:t>” trebuie se coincidă cu suma</w:t>
      </w:r>
      <w:r w:rsidRPr="000630CD">
        <w:rPr>
          <w:sz w:val="24"/>
          <w:szCs w:val="24"/>
        </w:rPr>
        <w:t xml:space="preserve"> indicată în col. 9 a rîndului </w:t>
      </w:r>
      <w:r>
        <w:rPr>
          <w:sz w:val="24"/>
          <w:szCs w:val="24"/>
        </w:rPr>
        <w:t>„</w:t>
      </w:r>
      <w:r w:rsidRPr="000630CD">
        <w:rPr>
          <w:sz w:val="24"/>
          <w:szCs w:val="24"/>
        </w:rPr>
        <w:t>Total</w:t>
      </w:r>
      <w:r>
        <w:rPr>
          <w:sz w:val="24"/>
          <w:szCs w:val="24"/>
        </w:rPr>
        <w:t>”</w:t>
      </w:r>
      <w:r w:rsidRPr="000630CD">
        <w:rPr>
          <w:sz w:val="24"/>
          <w:szCs w:val="24"/>
        </w:rPr>
        <w:t xml:space="preserve"> din tabela Calculului. </w:t>
      </w:r>
    </w:p>
    <w:p w:rsidR="006A4D7F" w:rsidRPr="000630CD" w:rsidRDefault="006A4D7F" w:rsidP="006A4D7F">
      <w:pPr>
        <w:pStyle w:val="2"/>
        <w:ind w:right="300" w:firstLine="567"/>
        <w:jc w:val="both"/>
        <w:rPr>
          <w:sz w:val="24"/>
          <w:szCs w:val="24"/>
        </w:rPr>
      </w:pPr>
      <w:r w:rsidRPr="000630CD">
        <w:rPr>
          <w:b/>
          <w:sz w:val="24"/>
          <w:szCs w:val="24"/>
        </w:rPr>
        <w:t>VI.</w:t>
      </w:r>
      <w:r>
        <w:rPr>
          <w:sz w:val="24"/>
          <w:szCs w:val="24"/>
        </w:rPr>
        <w:t xml:space="preserve"> </w:t>
      </w:r>
      <w:r>
        <w:rPr>
          <w:b/>
          <w:sz w:val="24"/>
          <w:szCs w:val="24"/>
        </w:rPr>
        <w:t xml:space="preserve">Tabela din </w:t>
      </w:r>
      <w:r w:rsidRPr="00D550CC">
        <w:rPr>
          <w:b/>
          <w:sz w:val="24"/>
          <w:szCs w:val="24"/>
        </w:rPr>
        <w:t>Anexa nr. 2 la Calcul se completează astfel:</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 xml:space="preserve">în col. 1 - numărul de ordine se completează consecutiv, indiferent de numărul necesar de pagini; </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1F3476">
        <w:rPr>
          <w:sz w:val="24"/>
          <w:szCs w:val="24"/>
        </w:rPr>
        <w:t>în col. 2 – codul subdiviziunii (obiectului impunerii), care este  un cod din patru cifre atribuit de către inspectoratele fiscale de stat teritoriale contr</w:t>
      </w:r>
      <w:r>
        <w:rPr>
          <w:sz w:val="24"/>
          <w:szCs w:val="24"/>
        </w:rPr>
        <w:t>ibuabililor care au în componenţa lor subdiviziuni (cel puţin o subdiviziune) ş</w:t>
      </w:r>
      <w:r w:rsidRPr="001F3476">
        <w:rPr>
          <w:sz w:val="24"/>
          <w:szCs w:val="24"/>
        </w:rPr>
        <w:t>i/sau obiecte impozabile în subordinea subdiviziunilor (conform Ordinului IFPS nr. 222 din 13.12.2004 ”Privind atribuirea codurilor subdiviziunilor”</w:t>
      </w:r>
      <w:r>
        <w:rPr>
          <w:sz w:val="24"/>
          <w:szCs w:val="24"/>
        </w:rPr>
        <w:t xml:space="preserve"> (</w:t>
      </w:r>
      <w:r w:rsidRPr="001F3476">
        <w:rPr>
          <w:sz w:val="24"/>
          <w:szCs w:val="24"/>
        </w:rPr>
        <w:t>M</w:t>
      </w:r>
      <w:r>
        <w:rPr>
          <w:sz w:val="24"/>
          <w:szCs w:val="24"/>
        </w:rPr>
        <w:t>.</w:t>
      </w:r>
      <w:r w:rsidRPr="001F3476">
        <w:rPr>
          <w:sz w:val="24"/>
          <w:szCs w:val="24"/>
        </w:rPr>
        <w:t>O</w:t>
      </w:r>
      <w:r>
        <w:rPr>
          <w:sz w:val="24"/>
          <w:szCs w:val="24"/>
        </w:rPr>
        <w:t>.</w:t>
      </w:r>
      <w:r w:rsidRPr="001F3476">
        <w:rPr>
          <w:sz w:val="24"/>
          <w:szCs w:val="24"/>
        </w:rPr>
        <w:t xml:space="preserve"> nr. 233-236 din 17.12.2004</w:t>
      </w:r>
      <w:r>
        <w:rPr>
          <w:sz w:val="24"/>
          <w:szCs w:val="24"/>
        </w:rPr>
        <w:t>), cu modificările ulterioare</w:t>
      </w:r>
      <w:r w:rsidRPr="001F3476">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3 – codul localităţ</w:t>
      </w:r>
      <w:r w:rsidRPr="001F3476">
        <w:rPr>
          <w:sz w:val="24"/>
          <w:szCs w:val="24"/>
        </w:rPr>
        <w:t>ii în care este amplasată subdiviziunea</w:t>
      </w:r>
      <w:r>
        <w:rPr>
          <w:sz w:val="24"/>
          <w:szCs w:val="24"/>
        </w:rPr>
        <w:t xml:space="preserve"> şi/sau obiectul impozabil</w:t>
      </w:r>
      <w:r w:rsidRPr="001F3476">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4 – codul înlesnirii, corespunzător Anexei nr. 5 la prezentul Ordin. Dacă contribuabilul beneficiază de mai multe înlesniri, acesta va indica informaţia separat, pe fiecare tip de înlesnire;</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1F3476">
        <w:rPr>
          <w:sz w:val="24"/>
          <w:szCs w:val="24"/>
        </w:rPr>
        <w:t>în col. 5-</w:t>
      </w:r>
      <w:r>
        <w:rPr>
          <w:sz w:val="24"/>
          <w:szCs w:val="24"/>
        </w:rPr>
        <w:t>9</w:t>
      </w:r>
      <w:r w:rsidRPr="001F3476">
        <w:rPr>
          <w:sz w:val="24"/>
          <w:szCs w:val="24"/>
        </w:rPr>
        <w:t xml:space="preserve"> – valoarea estimată a </w:t>
      </w:r>
      <w:r>
        <w:rPr>
          <w:sz w:val="24"/>
          <w:szCs w:val="24"/>
        </w:rPr>
        <w:t xml:space="preserve">bunurilor imobiliare specificate în rîndurile 1-5 din Calcul, </w:t>
      </w:r>
      <w:r w:rsidRPr="001F3476">
        <w:rPr>
          <w:sz w:val="24"/>
          <w:szCs w:val="24"/>
        </w:rPr>
        <w:t>scutite de impozit</w:t>
      </w:r>
      <w:r>
        <w:rPr>
          <w:sz w:val="24"/>
          <w:szCs w:val="24"/>
        </w:rPr>
        <w:t xml:space="preserve"> (se indică în lei)</w:t>
      </w:r>
      <w:r w:rsidRPr="001F3476">
        <w:rPr>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9407D4">
        <w:rPr>
          <w:sz w:val="24"/>
          <w:szCs w:val="24"/>
        </w:rPr>
        <w:t>în col. 1</w:t>
      </w:r>
      <w:r>
        <w:rPr>
          <w:sz w:val="24"/>
          <w:szCs w:val="24"/>
        </w:rPr>
        <w:t>0-14</w:t>
      </w:r>
      <w:r w:rsidRPr="009407D4">
        <w:rPr>
          <w:sz w:val="24"/>
          <w:szCs w:val="24"/>
        </w:rPr>
        <w:t xml:space="preserve"> – suma înlesnirilor acordate pentru bunurile imobiliare</w:t>
      </w:r>
      <w:r>
        <w:rPr>
          <w:sz w:val="24"/>
          <w:szCs w:val="24"/>
        </w:rPr>
        <w:t xml:space="preserve"> specificate în rîndurile 1-5</w:t>
      </w:r>
      <w:r w:rsidRPr="009407D4">
        <w:rPr>
          <w:sz w:val="24"/>
          <w:szCs w:val="24"/>
        </w:rPr>
        <w:t xml:space="preserve"> din Calcul</w:t>
      </w:r>
      <w:r>
        <w:rPr>
          <w:sz w:val="24"/>
          <w:szCs w:val="24"/>
        </w:rPr>
        <w:t>. Suma înlesnirilor acordate se determină în mod analogic ca şi suma calculată a impozitului pe bunurile imobiliare (se indică în lei)</w:t>
      </w:r>
      <w:r w:rsidRPr="009407D4">
        <w:rPr>
          <w:sz w:val="24"/>
          <w:szCs w:val="24"/>
        </w:rPr>
        <w:t>;</w:t>
      </w:r>
    </w:p>
    <w:p w:rsidR="006A4D7F" w:rsidRPr="00A42C81" w:rsidRDefault="006A4D7F" w:rsidP="006A4D7F">
      <w:pPr>
        <w:pStyle w:val="2"/>
        <w:numPr>
          <w:ilvl w:val="0"/>
          <w:numId w:val="1"/>
        </w:numPr>
        <w:tabs>
          <w:tab w:val="clear" w:pos="720"/>
          <w:tab w:val="left" w:pos="993"/>
          <w:tab w:val="num" w:pos="1134"/>
        </w:tabs>
        <w:ind w:left="0" w:right="300" w:firstLine="567"/>
        <w:jc w:val="both"/>
        <w:rPr>
          <w:sz w:val="24"/>
          <w:szCs w:val="24"/>
        </w:rPr>
      </w:pPr>
      <w:r w:rsidRPr="009407D4">
        <w:rPr>
          <w:sz w:val="24"/>
          <w:szCs w:val="24"/>
        </w:rPr>
        <w:t>în rîndul ”Total” -  se indică suma valorilor pe fiecare coloană (se indică în lei).</w:t>
      </w:r>
    </w:p>
    <w:p w:rsidR="006A4D7F" w:rsidRDefault="006A4D7F" w:rsidP="006A4D7F">
      <w:pPr>
        <w:pStyle w:val="2"/>
        <w:ind w:right="300" w:firstLine="567"/>
        <w:jc w:val="both"/>
        <w:rPr>
          <w:b/>
          <w:sz w:val="24"/>
          <w:szCs w:val="24"/>
        </w:rPr>
      </w:pPr>
      <w:smartTag w:uri="urn:schemas-microsoft-com:office:smarttags" w:element="stockticker">
        <w:r>
          <w:rPr>
            <w:b/>
            <w:sz w:val="24"/>
            <w:szCs w:val="24"/>
          </w:rPr>
          <w:t>VII</w:t>
        </w:r>
      </w:smartTag>
      <w:r>
        <w:rPr>
          <w:b/>
          <w:sz w:val="24"/>
          <w:szCs w:val="24"/>
        </w:rPr>
        <w:t xml:space="preserve">. Tabela din </w:t>
      </w:r>
      <w:r w:rsidRPr="00D550CC">
        <w:rPr>
          <w:b/>
          <w:sz w:val="24"/>
          <w:szCs w:val="24"/>
        </w:rPr>
        <w:t xml:space="preserve">Anexa nr. 3 la Calcul se completează </w:t>
      </w:r>
      <w:r>
        <w:rPr>
          <w:b/>
          <w:sz w:val="24"/>
          <w:szCs w:val="24"/>
        </w:rPr>
        <w:t>de către contribuabilii care nu dispun de subdiviziuni  şi beneficiază de înlesniri la plata impozitului. În tabela din Anexa nr. 3 la Calcul se indică următoarele</w:t>
      </w:r>
      <w:r w:rsidRPr="00D550CC">
        <w:rPr>
          <w:b/>
          <w:sz w:val="24"/>
          <w:szCs w:val="24"/>
        </w:rPr>
        <w:t>:</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1 - numărul de ordine se completează consecutiv, indiferent de numărul necesar de pagini;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în col. 2 – codul înlesnirii, corespunzător Anexei nr. 5 la prezentul Ordin. Dacă contribuabilul beneficiază de mai multe înlesniri, acesta va indica informaţia separat, pe fiecare tip de înlesnire;</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Pr>
          <w:sz w:val="24"/>
          <w:szCs w:val="24"/>
        </w:rPr>
        <w:t xml:space="preserve">în col. 3-7 – valoarea estimată a bunurilor imobiliare specificate în rîndurile 1-5 din Calcul, </w:t>
      </w:r>
      <w:r w:rsidRPr="001F3476">
        <w:rPr>
          <w:sz w:val="24"/>
          <w:szCs w:val="24"/>
        </w:rPr>
        <w:t>scutite de impozit</w:t>
      </w:r>
      <w:r>
        <w:rPr>
          <w:sz w:val="24"/>
          <w:szCs w:val="24"/>
        </w:rPr>
        <w:t xml:space="preserve"> (se indică în lei);</w:t>
      </w:r>
    </w:p>
    <w:p w:rsidR="006A4D7F" w:rsidRDefault="006A4D7F" w:rsidP="006A4D7F">
      <w:pPr>
        <w:pStyle w:val="2"/>
        <w:numPr>
          <w:ilvl w:val="0"/>
          <w:numId w:val="1"/>
        </w:numPr>
        <w:tabs>
          <w:tab w:val="clear" w:pos="720"/>
          <w:tab w:val="left" w:pos="993"/>
          <w:tab w:val="num" w:pos="1134"/>
        </w:tabs>
        <w:ind w:left="0" w:right="300" w:firstLine="567"/>
        <w:jc w:val="both"/>
        <w:rPr>
          <w:sz w:val="24"/>
          <w:szCs w:val="24"/>
        </w:rPr>
      </w:pPr>
      <w:r w:rsidRPr="009407D4">
        <w:rPr>
          <w:sz w:val="24"/>
          <w:szCs w:val="24"/>
        </w:rPr>
        <w:t xml:space="preserve">în col. </w:t>
      </w:r>
      <w:r>
        <w:rPr>
          <w:sz w:val="24"/>
          <w:szCs w:val="24"/>
        </w:rPr>
        <w:t>8-12</w:t>
      </w:r>
      <w:r w:rsidRPr="009407D4">
        <w:rPr>
          <w:sz w:val="24"/>
          <w:szCs w:val="24"/>
        </w:rPr>
        <w:t xml:space="preserve"> - suma înlesnirilor acordate pentru bunurile imobiliare</w:t>
      </w:r>
      <w:r>
        <w:rPr>
          <w:sz w:val="24"/>
          <w:szCs w:val="24"/>
        </w:rPr>
        <w:t xml:space="preserve"> specificate în rîndurile 1-5</w:t>
      </w:r>
      <w:r w:rsidRPr="009407D4">
        <w:rPr>
          <w:sz w:val="24"/>
          <w:szCs w:val="24"/>
        </w:rPr>
        <w:t xml:space="preserve"> din Calcul</w:t>
      </w:r>
      <w:r>
        <w:rPr>
          <w:sz w:val="24"/>
          <w:szCs w:val="24"/>
        </w:rPr>
        <w:t xml:space="preserve"> (se indică în lei). Suma înlesnirilor acordate se determină în mod analogic ca şi suma calculată a impozitului pe bunurile imobiliare</w:t>
      </w:r>
      <w:r w:rsidRPr="009407D4">
        <w:rPr>
          <w:sz w:val="24"/>
          <w:szCs w:val="24"/>
        </w:rPr>
        <w:t>;</w:t>
      </w:r>
    </w:p>
    <w:p w:rsidR="002A5BDB" w:rsidRDefault="006A4D7F" w:rsidP="006A4D7F">
      <w:proofErr w:type="spellStart"/>
      <w:proofErr w:type="gramStart"/>
      <w:r w:rsidRPr="009407D4">
        <w:rPr>
          <w:sz w:val="24"/>
          <w:szCs w:val="24"/>
        </w:rPr>
        <w:t>în</w:t>
      </w:r>
      <w:proofErr w:type="spellEnd"/>
      <w:proofErr w:type="gramEnd"/>
      <w:r w:rsidRPr="009407D4">
        <w:rPr>
          <w:sz w:val="24"/>
          <w:szCs w:val="24"/>
        </w:rPr>
        <w:t xml:space="preserve"> </w:t>
      </w:r>
      <w:proofErr w:type="spellStart"/>
      <w:r w:rsidRPr="009407D4">
        <w:rPr>
          <w:sz w:val="24"/>
          <w:szCs w:val="24"/>
        </w:rPr>
        <w:t>rîndul</w:t>
      </w:r>
      <w:proofErr w:type="spellEnd"/>
      <w:r w:rsidRPr="009407D4">
        <w:rPr>
          <w:sz w:val="24"/>
          <w:szCs w:val="24"/>
        </w:rPr>
        <w:t xml:space="preserve"> ”Total” -  se </w:t>
      </w:r>
      <w:proofErr w:type="spellStart"/>
      <w:r w:rsidRPr="009407D4">
        <w:rPr>
          <w:sz w:val="24"/>
          <w:szCs w:val="24"/>
        </w:rPr>
        <w:t>indică</w:t>
      </w:r>
      <w:proofErr w:type="spellEnd"/>
      <w:r w:rsidRPr="009407D4">
        <w:rPr>
          <w:sz w:val="24"/>
          <w:szCs w:val="24"/>
        </w:rPr>
        <w:t xml:space="preserve"> </w:t>
      </w:r>
      <w:proofErr w:type="spellStart"/>
      <w:r w:rsidRPr="009407D4">
        <w:rPr>
          <w:sz w:val="24"/>
          <w:szCs w:val="24"/>
        </w:rPr>
        <w:t>suma</w:t>
      </w:r>
      <w:proofErr w:type="spellEnd"/>
      <w:r w:rsidRPr="009407D4">
        <w:rPr>
          <w:sz w:val="24"/>
          <w:szCs w:val="24"/>
        </w:rPr>
        <w:t xml:space="preserve"> </w:t>
      </w:r>
      <w:proofErr w:type="spellStart"/>
      <w:r w:rsidRPr="009407D4">
        <w:rPr>
          <w:sz w:val="24"/>
          <w:szCs w:val="24"/>
        </w:rPr>
        <w:t>valorilor</w:t>
      </w:r>
      <w:proofErr w:type="spellEnd"/>
      <w:r w:rsidRPr="009407D4">
        <w:rPr>
          <w:sz w:val="24"/>
          <w:szCs w:val="24"/>
        </w:rPr>
        <w:t xml:space="preserve"> </w:t>
      </w:r>
      <w:proofErr w:type="spellStart"/>
      <w:r w:rsidRPr="009407D4">
        <w:rPr>
          <w:sz w:val="24"/>
          <w:szCs w:val="24"/>
        </w:rPr>
        <w:t>pe</w:t>
      </w:r>
      <w:proofErr w:type="spellEnd"/>
      <w:r w:rsidRPr="009407D4">
        <w:rPr>
          <w:sz w:val="24"/>
          <w:szCs w:val="24"/>
        </w:rPr>
        <w:t xml:space="preserve"> </w:t>
      </w:r>
      <w:proofErr w:type="spellStart"/>
      <w:r w:rsidRPr="009407D4">
        <w:rPr>
          <w:sz w:val="24"/>
          <w:szCs w:val="24"/>
        </w:rPr>
        <w:t>fiecare</w:t>
      </w:r>
      <w:proofErr w:type="spellEnd"/>
      <w:r w:rsidRPr="009407D4">
        <w:rPr>
          <w:sz w:val="24"/>
          <w:szCs w:val="24"/>
        </w:rPr>
        <w:t xml:space="preserve"> </w:t>
      </w:r>
      <w:proofErr w:type="spellStart"/>
      <w:r w:rsidRPr="009407D4">
        <w:rPr>
          <w:sz w:val="24"/>
          <w:szCs w:val="24"/>
        </w:rPr>
        <w:t>coloană</w:t>
      </w:r>
      <w:proofErr w:type="spellEnd"/>
      <w:r w:rsidRPr="009407D4">
        <w:rPr>
          <w:sz w:val="24"/>
          <w:szCs w:val="24"/>
        </w:rPr>
        <w:t xml:space="preserve"> (se </w:t>
      </w:r>
      <w:proofErr w:type="spellStart"/>
      <w:r w:rsidRPr="009407D4">
        <w:rPr>
          <w:sz w:val="24"/>
          <w:szCs w:val="24"/>
        </w:rPr>
        <w:t>indică</w:t>
      </w:r>
      <w:proofErr w:type="spellEnd"/>
      <w:r w:rsidRPr="009407D4">
        <w:rPr>
          <w:sz w:val="24"/>
          <w:szCs w:val="24"/>
        </w:rPr>
        <w:t xml:space="preserve"> </w:t>
      </w:r>
      <w:proofErr w:type="spellStart"/>
      <w:r w:rsidRPr="009407D4">
        <w:rPr>
          <w:sz w:val="24"/>
          <w:szCs w:val="24"/>
        </w:rPr>
        <w:t>în</w:t>
      </w:r>
      <w:proofErr w:type="spellEnd"/>
      <w:r w:rsidRPr="009407D4">
        <w:rPr>
          <w:sz w:val="24"/>
          <w:szCs w:val="24"/>
        </w:rPr>
        <w:t xml:space="preserve"> lei).</w:t>
      </w:r>
      <w:bookmarkStart w:id="0" w:name="_GoBack"/>
      <w:bookmarkEnd w:id="0"/>
    </w:p>
    <w:sectPr w:rsidR="002A5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6D9B"/>
    <w:multiLevelType w:val="hybridMultilevel"/>
    <w:tmpl w:val="38C2CA30"/>
    <w:lvl w:ilvl="0" w:tplc="0419000F">
      <w:start w:val="1"/>
      <w:numFmt w:val="decimal"/>
      <w:lvlText w:val="%1."/>
      <w:lvlJc w:val="left"/>
      <w:pPr>
        <w:tabs>
          <w:tab w:val="num" w:pos="720"/>
        </w:tabs>
        <w:ind w:left="720" w:hanging="360"/>
      </w:pPr>
      <w:rPr>
        <w:rFonts w:hint="default"/>
      </w:rPr>
    </w:lvl>
    <w:lvl w:ilvl="1" w:tplc="D4D8F660">
      <w:start w:val="2"/>
      <w:numFmt w:val="upperRoman"/>
      <w:lvlText w:val="%2."/>
      <w:lvlJc w:val="left"/>
      <w:pPr>
        <w:tabs>
          <w:tab w:val="num" w:pos="1800"/>
        </w:tabs>
        <w:ind w:left="1800" w:hanging="720"/>
      </w:pPr>
      <w:rPr>
        <w:rFonts w:hint="default"/>
        <w:b/>
      </w:rPr>
    </w:lvl>
    <w:lvl w:ilvl="2" w:tplc="48C8820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5A"/>
    <w:rsid w:val="002A5BDB"/>
    <w:rsid w:val="006A4D7F"/>
    <w:rsid w:val="009D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F"/>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A4D7F"/>
    <w:pPr>
      <w:ind w:firstLine="708"/>
    </w:pPr>
    <w:rPr>
      <w:sz w:val="22"/>
      <w:lang w:val="ro-RO"/>
    </w:rPr>
  </w:style>
  <w:style w:type="character" w:customStyle="1" w:styleId="20">
    <w:name w:val="Основной текст с отступом 2 Знак"/>
    <w:basedOn w:val="a0"/>
    <w:link w:val="2"/>
    <w:rsid w:val="006A4D7F"/>
    <w:rPr>
      <w:rFonts w:ascii="Times New Roman" w:eastAsia="Times New Roman" w:hAnsi="Times New Roman" w:cs="Times New Roman"/>
      <w:szCs w:val="20"/>
      <w:lang w:val="ro-RO"/>
    </w:rPr>
  </w:style>
  <w:style w:type="paragraph" w:styleId="a3">
    <w:name w:val="Body Text"/>
    <w:basedOn w:val="a"/>
    <w:link w:val="a4"/>
    <w:rsid w:val="006A4D7F"/>
    <w:pPr>
      <w:spacing w:after="120"/>
    </w:pPr>
  </w:style>
  <w:style w:type="character" w:customStyle="1" w:styleId="a4">
    <w:name w:val="Основной текст Знак"/>
    <w:basedOn w:val="a0"/>
    <w:link w:val="a3"/>
    <w:rsid w:val="006A4D7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F"/>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A4D7F"/>
    <w:pPr>
      <w:ind w:firstLine="708"/>
    </w:pPr>
    <w:rPr>
      <w:sz w:val="22"/>
      <w:lang w:val="ro-RO"/>
    </w:rPr>
  </w:style>
  <w:style w:type="character" w:customStyle="1" w:styleId="20">
    <w:name w:val="Основной текст с отступом 2 Знак"/>
    <w:basedOn w:val="a0"/>
    <w:link w:val="2"/>
    <w:rsid w:val="006A4D7F"/>
    <w:rPr>
      <w:rFonts w:ascii="Times New Roman" w:eastAsia="Times New Roman" w:hAnsi="Times New Roman" w:cs="Times New Roman"/>
      <w:szCs w:val="20"/>
      <w:lang w:val="ro-RO"/>
    </w:rPr>
  </w:style>
  <w:style w:type="paragraph" w:styleId="a3">
    <w:name w:val="Body Text"/>
    <w:basedOn w:val="a"/>
    <w:link w:val="a4"/>
    <w:rsid w:val="006A4D7F"/>
    <w:pPr>
      <w:spacing w:after="120"/>
    </w:pPr>
  </w:style>
  <w:style w:type="character" w:customStyle="1" w:styleId="a4">
    <w:name w:val="Основной текст Знак"/>
    <w:basedOn w:val="a0"/>
    <w:link w:val="a3"/>
    <w:rsid w:val="006A4D7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2199</Words>
  <Characters>12535</Characters>
  <Application>Microsoft Office Word</Application>
  <DocSecurity>0</DocSecurity>
  <Lines>104</Lines>
  <Paragraphs>29</Paragraphs>
  <ScaleCrop>false</ScaleCrop>
  <Company>SPecialiST RePack</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2013-06-10T10:03:00Z</dcterms:created>
  <dcterms:modified xsi:type="dcterms:W3CDTF">2013-06-10T10:04:00Z</dcterms:modified>
</cp:coreProperties>
</file>