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08"/>
        <w:gridCol w:w="5037"/>
      </w:tblGrid>
      <w:tr w:rsidR="0054243A" w:rsidRPr="00493C82" w:rsidTr="00AB4C8C">
        <w:tc>
          <w:tcPr>
            <w:tcW w:w="4308" w:type="dxa"/>
          </w:tcPr>
          <w:p w:rsidR="0054243A" w:rsidRPr="00493C82" w:rsidRDefault="0054243A" w:rsidP="00AB4C8C">
            <w:pPr>
              <w:widowControl/>
              <w:suppressAutoHyphens w:val="0"/>
              <w:jc w:val="both"/>
              <w:rPr>
                <w:sz w:val="28"/>
                <w:szCs w:val="28"/>
                <w:lang w:val="ro-RO"/>
              </w:rPr>
            </w:pPr>
            <w:bookmarkStart w:id="0" w:name="_GoBack" w:colFirst="1" w:colLast="1"/>
          </w:p>
        </w:tc>
        <w:tc>
          <w:tcPr>
            <w:tcW w:w="5037" w:type="dxa"/>
          </w:tcPr>
          <w:p w:rsidR="0054243A" w:rsidRPr="00493C82" w:rsidRDefault="0054243A" w:rsidP="0054243A">
            <w:pPr>
              <w:widowControl/>
              <w:suppressAutoHyphens w:val="0"/>
              <w:jc w:val="right"/>
              <w:rPr>
                <w:sz w:val="28"/>
                <w:szCs w:val="28"/>
                <w:lang w:val="ro-RO"/>
              </w:rPr>
            </w:pPr>
            <w:r w:rsidRPr="00493C82">
              <w:rPr>
                <w:color w:val="000000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54243A" w:rsidRPr="00493C82" w:rsidTr="00AB4C8C">
        <w:tc>
          <w:tcPr>
            <w:tcW w:w="4308" w:type="dxa"/>
          </w:tcPr>
          <w:p w:rsidR="0054243A" w:rsidRPr="00493C82" w:rsidRDefault="0054243A" w:rsidP="00AB4C8C">
            <w:pPr>
              <w:widowControl/>
              <w:suppressAutoHyphens w:val="0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5037" w:type="dxa"/>
          </w:tcPr>
          <w:p w:rsidR="0054243A" w:rsidRPr="00493C82" w:rsidRDefault="0054243A" w:rsidP="0054243A">
            <w:pPr>
              <w:widowControl/>
              <w:suppressAutoHyphens w:val="0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93C82">
              <w:rPr>
                <w:color w:val="000000"/>
                <w:sz w:val="28"/>
                <w:szCs w:val="28"/>
                <w:lang w:val="ru-RU"/>
              </w:rPr>
              <w:t>к Постановлению Правительства №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321</w:t>
            </w:r>
          </w:p>
        </w:tc>
      </w:tr>
      <w:tr w:rsidR="0054243A" w:rsidRPr="00493C82" w:rsidTr="00AB4C8C">
        <w:tc>
          <w:tcPr>
            <w:tcW w:w="4308" w:type="dxa"/>
          </w:tcPr>
          <w:p w:rsidR="0054243A" w:rsidRPr="00493C82" w:rsidRDefault="0054243A" w:rsidP="00AB4C8C">
            <w:pPr>
              <w:widowControl/>
              <w:suppressAutoHyphens w:val="0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5037" w:type="dxa"/>
          </w:tcPr>
          <w:p w:rsidR="0054243A" w:rsidRPr="00493C82" w:rsidRDefault="0054243A" w:rsidP="0054243A">
            <w:pPr>
              <w:widowControl/>
              <w:suppressAutoHyphens w:val="0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93C82">
              <w:rPr>
                <w:color w:val="000000"/>
                <w:sz w:val="28"/>
                <w:szCs w:val="28"/>
                <w:lang w:val="ru-RU"/>
              </w:rPr>
              <w:t xml:space="preserve">от </w:t>
            </w:r>
            <w:r>
              <w:rPr>
                <w:color w:val="000000"/>
                <w:sz w:val="28"/>
                <w:szCs w:val="28"/>
                <w:lang w:val="ru-RU"/>
              </w:rPr>
              <w:t>30 мая</w:t>
            </w:r>
            <w:r w:rsidRPr="00493C82">
              <w:rPr>
                <w:color w:val="000000"/>
                <w:sz w:val="28"/>
                <w:szCs w:val="28"/>
                <w:lang w:val="ru-RU"/>
              </w:rPr>
              <w:t xml:space="preserve"> 2013 г.</w:t>
            </w:r>
          </w:p>
        </w:tc>
      </w:tr>
      <w:bookmarkEnd w:id="0"/>
    </w:tbl>
    <w:p w:rsidR="0054243A" w:rsidRPr="00485781" w:rsidRDefault="0054243A" w:rsidP="0054243A">
      <w:pPr>
        <w:widowControl/>
        <w:suppressAutoHyphens w:val="0"/>
        <w:ind w:firstLine="709"/>
        <w:jc w:val="both"/>
        <w:rPr>
          <w:b/>
          <w:sz w:val="28"/>
          <w:szCs w:val="28"/>
          <w:lang w:val="ru-RU"/>
        </w:rPr>
      </w:pPr>
    </w:p>
    <w:p w:rsidR="0054243A" w:rsidRDefault="0054243A" w:rsidP="0054243A">
      <w:pPr>
        <w:widowControl/>
        <w:suppressAutoHyphens w:val="0"/>
        <w:jc w:val="center"/>
        <w:rPr>
          <w:b/>
          <w:sz w:val="28"/>
          <w:szCs w:val="28"/>
          <w:lang w:val="ru-RU"/>
        </w:rPr>
      </w:pPr>
      <w:r w:rsidRPr="00B90CD3">
        <w:rPr>
          <w:b/>
          <w:sz w:val="28"/>
          <w:szCs w:val="28"/>
          <w:lang w:val="ru-RU"/>
        </w:rPr>
        <w:t xml:space="preserve">УСЛОВИЯ </w:t>
      </w:r>
    </w:p>
    <w:p w:rsidR="0054243A" w:rsidRDefault="0054243A" w:rsidP="0054243A">
      <w:pPr>
        <w:widowControl/>
        <w:suppressAutoHyphens w:val="0"/>
        <w:jc w:val="center"/>
        <w:rPr>
          <w:b/>
          <w:sz w:val="28"/>
          <w:szCs w:val="28"/>
          <w:lang w:val="ru-RU"/>
        </w:rPr>
      </w:pPr>
      <w:r w:rsidRPr="00B90CD3">
        <w:rPr>
          <w:b/>
          <w:sz w:val="28"/>
          <w:szCs w:val="28"/>
          <w:lang w:val="ru-RU"/>
        </w:rPr>
        <w:t xml:space="preserve">организации и проведения закрытого конкурса </w:t>
      </w:r>
    </w:p>
    <w:p w:rsidR="0054243A" w:rsidRPr="00B90CD3" w:rsidRDefault="0054243A" w:rsidP="0054243A">
      <w:pPr>
        <w:widowControl/>
        <w:suppressAutoHyphens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</w:t>
      </w:r>
      <w:r w:rsidRPr="00B90CD3">
        <w:rPr>
          <w:b/>
          <w:sz w:val="28"/>
          <w:szCs w:val="28"/>
          <w:lang w:val="ru-RU"/>
        </w:rPr>
        <w:t xml:space="preserve"> выбор</w:t>
      </w:r>
      <w:r>
        <w:rPr>
          <w:b/>
          <w:sz w:val="28"/>
          <w:szCs w:val="28"/>
          <w:lang w:val="ru-RU"/>
        </w:rPr>
        <w:t>у</w:t>
      </w:r>
      <w:r w:rsidRPr="00B90CD3">
        <w:rPr>
          <w:b/>
          <w:sz w:val="28"/>
          <w:szCs w:val="28"/>
          <w:lang w:val="ru-RU"/>
        </w:rPr>
        <w:t xml:space="preserve"> концессионера </w:t>
      </w:r>
    </w:p>
    <w:p w:rsidR="0054243A" w:rsidRPr="00B90CD3" w:rsidRDefault="0054243A" w:rsidP="0054243A">
      <w:pPr>
        <w:widowControl/>
        <w:suppressAutoHyphens w:val="0"/>
        <w:ind w:firstLine="709"/>
        <w:jc w:val="center"/>
        <w:rPr>
          <w:b/>
          <w:sz w:val="28"/>
          <w:szCs w:val="28"/>
          <w:lang w:val="ru-RU"/>
        </w:rPr>
      </w:pPr>
    </w:p>
    <w:p w:rsidR="0054243A" w:rsidRDefault="0054243A" w:rsidP="0054243A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 xml:space="preserve">1. 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Закрытый конкурс </w:t>
      </w:r>
      <w:r>
        <w:rPr>
          <w:rFonts w:eastAsia="Times New Roman"/>
          <w:kern w:val="0"/>
          <w:sz w:val="28"/>
          <w:szCs w:val="28"/>
          <w:lang w:val="ru-RU" w:eastAsia="ru-RU"/>
        </w:rPr>
        <w:t>по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выбор</w:t>
      </w:r>
      <w:r>
        <w:rPr>
          <w:rFonts w:eastAsia="Times New Roman"/>
          <w:kern w:val="0"/>
          <w:sz w:val="28"/>
          <w:szCs w:val="28"/>
          <w:lang w:val="ru-RU" w:eastAsia="ru-RU"/>
        </w:rPr>
        <w:t>у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концессионера (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в 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>дал</w:t>
      </w:r>
      <w:r>
        <w:rPr>
          <w:rFonts w:eastAsia="Times New Roman"/>
          <w:kern w:val="0"/>
          <w:sz w:val="28"/>
          <w:szCs w:val="28"/>
          <w:lang w:val="ru-RU" w:eastAsia="ru-RU"/>
        </w:rPr>
        <w:t>ьнейшем – к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онкурс) будет проведен в соответствии с положениями настоящих Условий организации и проведения закрытого конкурса </w:t>
      </w:r>
      <w:r>
        <w:rPr>
          <w:rFonts w:eastAsia="Times New Roman"/>
          <w:kern w:val="0"/>
          <w:sz w:val="28"/>
          <w:szCs w:val="28"/>
          <w:lang w:val="ru-RU" w:eastAsia="ru-RU"/>
        </w:rPr>
        <w:t>по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выбор</w:t>
      </w:r>
      <w:r>
        <w:rPr>
          <w:rFonts w:eastAsia="Times New Roman"/>
          <w:kern w:val="0"/>
          <w:sz w:val="28"/>
          <w:szCs w:val="28"/>
          <w:lang w:val="ru-RU" w:eastAsia="ru-RU"/>
        </w:rPr>
        <w:t>у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концессионера. Постановление Правительства № 476 от 4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июля 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>2012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г.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val="ru-RU" w:eastAsia="ru-RU"/>
        </w:rPr>
        <w:t>«О</w:t>
      </w:r>
      <w:r w:rsidRPr="00B90CD3">
        <w:rPr>
          <w:rFonts w:eastAsia="Times New Roman"/>
          <w:bCs/>
          <w:color w:val="000000"/>
          <w:kern w:val="0"/>
          <w:sz w:val="28"/>
          <w:szCs w:val="28"/>
          <w:lang w:val="ru-RU"/>
        </w:rPr>
        <w:t>б утверждении Положения о стандартных</w:t>
      </w:r>
      <w:r>
        <w:rPr>
          <w:rFonts w:eastAsia="Times New Roman"/>
          <w:bCs/>
          <w:color w:val="000000"/>
          <w:kern w:val="0"/>
          <w:sz w:val="28"/>
          <w:szCs w:val="28"/>
          <w:lang w:val="ru-RU"/>
        </w:rPr>
        <w:t xml:space="preserve"> </w:t>
      </w:r>
      <w:r w:rsidRPr="00B90CD3">
        <w:rPr>
          <w:rFonts w:eastAsia="Times New Roman"/>
          <w:bCs/>
          <w:color w:val="000000"/>
          <w:kern w:val="0"/>
          <w:sz w:val="28"/>
          <w:szCs w:val="28"/>
          <w:lang w:val="ru-RU"/>
        </w:rPr>
        <w:t>процедурах и общих условиях отбора частного партнера</w:t>
      </w:r>
      <w:r>
        <w:rPr>
          <w:rFonts w:eastAsia="Times New Roman"/>
          <w:bCs/>
          <w:color w:val="000000"/>
          <w:kern w:val="0"/>
          <w:sz w:val="28"/>
          <w:szCs w:val="28"/>
          <w:lang w:val="ru-RU"/>
        </w:rPr>
        <w:t>»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будет 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>применят</w:t>
      </w:r>
      <w:r>
        <w:rPr>
          <w:rFonts w:eastAsia="Times New Roman"/>
          <w:kern w:val="0"/>
          <w:sz w:val="28"/>
          <w:szCs w:val="28"/>
          <w:lang w:val="ru-RU" w:eastAsia="ru-RU"/>
        </w:rPr>
        <w:t>ь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ся в качестве общего </w:t>
      </w:r>
      <w:r>
        <w:rPr>
          <w:rFonts w:eastAsia="Times New Roman"/>
          <w:kern w:val="0"/>
          <w:sz w:val="28"/>
          <w:szCs w:val="28"/>
          <w:lang w:val="ru-RU" w:eastAsia="ru-RU"/>
        </w:rPr>
        <w:t>нормативного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акта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лишь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в той мере, </w:t>
      </w:r>
      <w:r>
        <w:rPr>
          <w:rFonts w:eastAsia="Times New Roman"/>
          <w:kern w:val="0"/>
          <w:sz w:val="28"/>
          <w:szCs w:val="28"/>
          <w:lang w:val="ru-RU" w:eastAsia="ru-RU"/>
        </w:rPr>
        <w:t>которая позволяет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не вступать в </w:t>
      </w:r>
      <w:r>
        <w:rPr>
          <w:rFonts w:eastAsia="Times New Roman"/>
          <w:kern w:val="0"/>
          <w:sz w:val="28"/>
          <w:szCs w:val="28"/>
          <w:lang w:val="ru-RU" w:eastAsia="ru-RU"/>
        </w:rPr>
        <w:t>противоречие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с настоящим постановлением Правительства.</w:t>
      </w:r>
    </w:p>
    <w:p w:rsidR="0054243A" w:rsidRPr="00B90CD3" w:rsidRDefault="0054243A" w:rsidP="0054243A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54243A" w:rsidRPr="00B90CD3" w:rsidRDefault="0054243A" w:rsidP="0054243A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 xml:space="preserve">2. 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>Для проведения процедуры конкурса Министерство</w:t>
      </w:r>
      <w:r>
        <w:rPr>
          <w:rFonts w:eastAsia="Times New Roman"/>
          <w:kern w:val="0"/>
          <w:sz w:val="28"/>
          <w:szCs w:val="28"/>
          <w:lang w:val="ru-RU" w:eastAsia="ru-RU"/>
        </w:rPr>
        <w:t>м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экономики </w:t>
      </w:r>
      <w:r>
        <w:rPr>
          <w:rFonts w:eastAsia="Times New Roman"/>
          <w:kern w:val="0"/>
          <w:sz w:val="28"/>
          <w:szCs w:val="28"/>
          <w:lang w:val="ru-RU" w:eastAsia="ru-RU"/>
        </w:rPr>
        <w:t>учреждается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К</w:t>
      </w:r>
      <w:r>
        <w:rPr>
          <w:rFonts w:eastAsia="Times New Roman"/>
          <w:kern w:val="0"/>
          <w:sz w:val="28"/>
          <w:szCs w:val="28"/>
          <w:lang w:val="ru-RU" w:eastAsia="ru-RU"/>
        </w:rPr>
        <w:t>онкурсная к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>омисси</w:t>
      </w:r>
      <w:r>
        <w:rPr>
          <w:rFonts w:eastAsia="Times New Roman"/>
          <w:kern w:val="0"/>
          <w:sz w:val="28"/>
          <w:szCs w:val="28"/>
          <w:lang w:val="ru-RU" w:eastAsia="ru-RU"/>
        </w:rPr>
        <w:t>я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(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в 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>дал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ьнейшем – 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Комиссия). 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В состав Комиссии входит нечетное 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>числ</w:t>
      </w:r>
      <w:r>
        <w:rPr>
          <w:rFonts w:eastAsia="Times New Roman"/>
          <w:kern w:val="0"/>
          <w:sz w:val="28"/>
          <w:szCs w:val="28"/>
          <w:lang w:val="ru-RU" w:eastAsia="ru-RU"/>
        </w:rPr>
        <w:t>о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членов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– ф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изических лиц, не менее 7, </w:t>
      </w:r>
      <w:r>
        <w:rPr>
          <w:rFonts w:eastAsia="Times New Roman"/>
          <w:kern w:val="0"/>
          <w:sz w:val="28"/>
          <w:szCs w:val="28"/>
          <w:lang w:val="ru-RU" w:eastAsia="ru-RU"/>
        </w:rPr>
        <w:t>с обязательным включением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представителей Министерства </w:t>
      </w:r>
      <w:r>
        <w:rPr>
          <w:rFonts w:eastAsia="Times New Roman"/>
          <w:kern w:val="0"/>
          <w:sz w:val="28"/>
          <w:szCs w:val="28"/>
          <w:lang w:val="ru-RU" w:eastAsia="ru-RU"/>
        </w:rPr>
        <w:t>э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кономики, Министерства </w:t>
      </w:r>
      <w:r>
        <w:rPr>
          <w:rFonts w:eastAsia="Times New Roman"/>
          <w:kern w:val="0"/>
          <w:sz w:val="28"/>
          <w:szCs w:val="28"/>
          <w:lang w:val="ru-RU" w:eastAsia="ru-RU"/>
        </w:rPr>
        <w:t>ф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инансов, Министерства </w:t>
      </w:r>
      <w:r>
        <w:rPr>
          <w:rFonts w:eastAsia="Times New Roman"/>
          <w:kern w:val="0"/>
          <w:sz w:val="28"/>
          <w:szCs w:val="28"/>
          <w:lang w:val="ru-RU" w:eastAsia="ru-RU"/>
        </w:rPr>
        <w:t>ю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стиции, представителей </w:t>
      </w:r>
      <w:proofErr w:type="spellStart"/>
      <w:r w:rsidRPr="00B90CD3">
        <w:rPr>
          <w:rFonts w:eastAsia="Times New Roman"/>
          <w:kern w:val="0"/>
          <w:sz w:val="28"/>
          <w:szCs w:val="28"/>
          <w:lang w:val="ru-RU" w:eastAsia="ru-RU"/>
        </w:rPr>
        <w:t>конце</w:t>
      </w:r>
      <w:r>
        <w:rPr>
          <w:rFonts w:eastAsia="Times New Roman"/>
          <w:kern w:val="0"/>
          <w:sz w:val="28"/>
          <w:szCs w:val="28"/>
          <w:lang w:val="ru-RU" w:eastAsia="ru-RU"/>
        </w:rPr>
        <w:t>ссодателя</w:t>
      </w:r>
      <w:proofErr w:type="spellEnd"/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, 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одного 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специалиста в области экономики, 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одного 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специалиста в области юриспруденции и специалистов в аэропортовой деятельности. </w:t>
      </w:r>
    </w:p>
    <w:p w:rsidR="0054243A" w:rsidRDefault="0054243A" w:rsidP="0054243A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54243A" w:rsidRPr="00B90CD3" w:rsidRDefault="0054243A" w:rsidP="0054243A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>3. По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необходимости, для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решения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конкретных проблем</w:t>
      </w:r>
      <w:r>
        <w:rPr>
          <w:rFonts w:eastAsia="Times New Roman"/>
          <w:kern w:val="0"/>
          <w:sz w:val="28"/>
          <w:szCs w:val="28"/>
          <w:lang w:val="ru-RU" w:eastAsia="ru-RU"/>
        </w:rPr>
        <w:t>,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к работе Комиссии могут быть привлечены и другие эксперты и специалисты. </w:t>
      </w:r>
      <w:r>
        <w:rPr>
          <w:rFonts w:eastAsia="Times New Roman"/>
          <w:kern w:val="0"/>
          <w:sz w:val="28"/>
          <w:szCs w:val="28"/>
          <w:lang w:val="ru-RU" w:eastAsia="ru-RU"/>
        </w:rPr>
        <w:t>Кооптированные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внешние эксперты не имеют прав</w:t>
      </w:r>
      <w:r>
        <w:rPr>
          <w:rFonts w:eastAsia="Times New Roman"/>
          <w:kern w:val="0"/>
          <w:sz w:val="28"/>
          <w:szCs w:val="28"/>
          <w:lang w:val="ru-RU" w:eastAsia="ru-RU"/>
        </w:rPr>
        <w:t>а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голоса в Комиссии, но обязаны состав</w:t>
      </w:r>
      <w:r>
        <w:rPr>
          <w:rFonts w:eastAsia="Times New Roman"/>
          <w:kern w:val="0"/>
          <w:sz w:val="28"/>
          <w:szCs w:val="28"/>
          <w:lang w:val="ru-RU" w:eastAsia="ru-RU"/>
        </w:rPr>
        <w:t>лять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val="ru-RU" w:eastAsia="ru-RU"/>
        </w:rPr>
        <w:t>экспертное мнение по техническим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>, финансовы</w:t>
      </w:r>
      <w:r>
        <w:rPr>
          <w:rFonts w:eastAsia="Times New Roman"/>
          <w:kern w:val="0"/>
          <w:sz w:val="28"/>
          <w:szCs w:val="28"/>
          <w:lang w:val="ru-RU" w:eastAsia="ru-RU"/>
        </w:rPr>
        <w:t>м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и юридически</w:t>
      </w:r>
      <w:r>
        <w:rPr>
          <w:rFonts w:eastAsia="Times New Roman"/>
          <w:kern w:val="0"/>
          <w:sz w:val="28"/>
          <w:szCs w:val="28"/>
          <w:lang w:val="ru-RU" w:eastAsia="ru-RU"/>
        </w:rPr>
        <w:t>м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аспекта</w:t>
      </w:r>
      <w:r>
        <w:rPr>
          <w:rFonts w:eastAsia="Times New Roman"/>
          <w:kern w:val="0"/>
          <w:sz w:val="28"/>
          <w:szCs w:val="28"/>
          <w:lang w:val="ru-RU" w:eastAsia="ru-RU"/>
        </w:rPr>
        <w:t>м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, </w:t>
      </w:r>
      <w:r>
        <w:rPr>
          <w:rFonts w:eastAsia="Times New Roman"/>
          <w:kern w:val="0"/>
          <w:sz w:val="28"/>
          <w:szCs w:val="28"/>
          <w:lang w:val="ru-RU" w:eastAsia="ru-RU"/>
        </w:rPr>
        <w:t>относительно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которы</w:t>
      </w:r>
      <w:r>
        <w:rPr>
          <w:rFonts w:eastAsia="Times New Roman"/>
          <w:kern w:val="0"/>
          <w:sz w:val="28"/>
          <w:szCs w:val="28"/>
          <w:lang w:val="ru-RU" w:eastAsia="ru-RU"/>
        </w:rPr>
        <w:t>х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должны изложить свою точку зрения. </w:t>
      </w:r>
      <w:r>
        <w:rPr>
          <w:rFonts w:eastAsia="Times New Roman"/>
          <w:kern w:val="0"/>
          <w:sz w:val="28"/>
          <w:szCs w:val="28"/>
          <w:lang w:val="ru-RU" w:eastAsia="ru-RU"/>
        </w:rPr>
        <w:t>Экспертное мнение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является частью 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документации </w:t>
      </w:r>
      <w:proofErr w:type="spellStart"/>
      <w:r w:rsidRPr="00B90CD3">
        <w:rPr>
          <w:rFonts w:eastAsia="Times New Roman"/>
          <w:kern w:val="0"/>
          <w:sz w:val="28"/>
          <w:szCs w:val="28"/>
          <w:lang w:val="ru-RU" w:eastAsia="ru-RU"/>
        </w:rPr>
        <w:t>частно</w:t>
      </w:r>
      <w:proofErr w:type="spellEnd"/>
      <w:r>
        <w:rPr>
          <w:rFonts w:eastAsia="Times New Roman"/>
          <w:kern w:val="0"/>
          <w:sz w:val="28"/>
          <w:szCs w:val="28"/>
          <w:lang w:val="ru-RU" w:eastAsia="ru-RU"/>
        </w:rPr>
        <w:t>-г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>осударственно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го 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>партнерств</w:t>
      </w:r>
      <w:r>
        <w:rPr>
          <w:rFonts w:eastAsia="Times New Roman"/>
          <w:kern w:val="0"/>
          <w:sz w:val="28"/>
          <w:szCs w:val="28"/>
          <w:lang w:val="ru-RU" w:eastAsia="ru-RU"/>
        </w:rPr>
        <w:t>а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>.</w:t>
      </w:r>
    </w:p>
    <w:p w:rsidR="0054243A" w:rsidRDefault="0054243A" w:rsidP="0054243A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54243A" w:rsidRPr="00B90CD3" w:rsidRDefault="0054243A" w:rsidP="0054243A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 xml:space="preserve">4. 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Комиссия исполняет следующие функции: </w:t>
      </w:r>
    </w:p>
    <w:p w:rsidR="0054243A" w:rsidRPr="00B90CD3" w:rsidRDefault="0054243A" w:rsidP="0054243A">
      <w:pPr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>о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пределяет критерии по </w:t>
      </w:r>
      <w:r>
        <w:rPr>
          <w:rFonts w:eastAsia="Times New Roman"/>
          <w:kern w:val="0"/>
          <w:sz w:val="28"/>
          <w:szCs w:val="28"/>
          <w:lang w:val="ru-RU" w:eastAsia="ru-RU"/>
        </w:rPr>
        <w:t>вы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бору концессионера и проверяет их соблюдение; </w:t>
      </w:r>
    </w:p>
    <w:p w:rsidR="0054243A" w:rsidRPr="00B90CD3" w:rsidRDefault="0054243A" w:rsidP="0054243A">
      <w:pPr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>о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>беспечивает рассылку по почте письменных приглашений каждому назначенному инвестору</w:t>
      </w:r>
      <w:r>
        <w:rPr>
          <w:rFonts w:eastAsia="Times New Roman"/>
          <w:kern w:val="0"/>
          <w:sz w:val="28"/>
          <w:szCs w:val="28"/>
          <w:lang w:val="ru-RU" w:eastAsia="ru-RU"/>
        </w:rPr>
        <w:t>;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</w:p>
    <w:p w:rsidR="0054243A" w:rsidRPr="00B90CD3" w:rsidRDefault="0054243A" w:rsidP="0054243A">
      <w:pPr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определяет 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стоимость 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>участи</w:t>
      </w:r>
      <w:r>
        <w:rPr>
          <w:rFonts w:eastAsia="Times New Roman"/>
          <w:kern w:val="0"/>
          <w:sz w:val="28"/>
          <w:szCs w:val="28"/>
          <w:lang w:val="ru-RU" w:eastAsia="ru-RU"/>
        </w:rPr>
        <w:t>я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>,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размер задатка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(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в качестве 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>гаранти</w:t>
      </w:r>
      <w:r>
        <w:rPr>
          <w:rFonts w:eastAsia="Times New Roman"/>
          <w:kern w:val="0"/>
          <w:sz w:val="28"/>
          <w:szCs w:val="28"/>
          <w:lang w:val="ru-RU" w:eastAsia="ru-RU"/>
        </w:rPr>
        <w:t>и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участия в конкурсе) и банковск</w:t>
      </w:r>
      <w:r>
        <w:rPr>
          <w:rFonts w:eastAsia="Times New Roman"/>
          <w:kern w:val="0"/>
          <w:sz w:val="28"/>
          <w:szCs w:val="28"/>
          <w:lang w:val="ru-RU" w:eastAsia="ru-RU"/>
        </w:rPr>
        <w:t>ой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гарантии (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обеспечение исполнения обязательств по реализации 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проекта); </w:t>
      </w:r>
    </w:p>
    <w:p w:rsidR="0054243A" w:rsidRPr="00B90CD3" w:rsidRDefault="0054243A" w:rsidP="0054243A">
      <w:pPr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B90CD3">
        <w:rPr>
          <w:rFonts w:eastAsia="Times New Roman"/>
          <w:kern w:val="0"/>
          <w:sz w:val="28"/>
          <w:szCs w:val="28"/>
          <w:lang w:val="ru-RU" w:eastAsia="ru-RU"/>
        </w:rPr>
        <w:t>обеспечивает прием заяв</w:t>
      </w:r>
      <w:r>
        <w:rPr>
          <w:rFonts w:eastAsia="Times New Roman"/>
          <w:kern w:val="0"/>
          <w:sz w:val="28"/>
          <w:szCs w:val="28"/>
          <w:lang w:val="ru-RU" w:eastAsia="ru-RU"/>
        </w:rPr>
        <w:t>лений на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участи</w:t>
      </w:r>
      <w:r>
        <w:rPr>
          <w:rFonts w:eastAsia="Times New Roman"/>
          <w:kern w:val="0"/>
          <w:sz w:val="28"/>
          <w:szCs w:val="28"/>
          <w:lang w:val="ru-RU" w:eastAsia="ru-RU"/>
        </w:rPr>
        <w:t>е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в конкурсе; </w:t>
      </w:r>
    </w:p>
    <w:p w:rsidR="0054243A" w:rsidRPr="00B90CD3" w:rsidRDefault="0054243A" w:rsidP="0054243A">
      <w:pPr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lastRenderedPageBreak/>
        <w:t xml:space="preserve">при 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необходимости, </w:t>
      </w:r>
      <w:r>
        <w:rPr>
          <w:rFonts w:eastAsia="Times New Roman"/>
          <w:kern w:val="0"/>
          <w:sz w:val="28"/>
          <w:szCs w:val="28"/>
          <w:lang w:val="ru-RU" w:eastAsia="ru-RU"/>
        </w:rPr>
        <w:t>обеспечивает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участникам конкурса доступ для предварительного изучения объекта концессии и стандартной документации, </w:t>
      </w:r>
      <w:r>
        <w:rPr>
          <w:rFonts w:eastAsia="Times New Roman"/>
          <w:kern w:val="0"/>
          <w:sz w:val="28"/>
          <w:szCs w:val="28"/>
          <w:lang w:val="ru-RU" w:eastAsia="ru-RU"/>
        </w:rPr>
        <w:t>дает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необходимые </w:t>
      </w:r>
      <w:r>
        <w:rPr>
          <w:rFonts w:eastAsia="Times New Roman"/>
          <w:kern w:val="0"/>
          <w:sz w:val="28"/>
          <w:szCs w:val="28"/>
          <w:lang w:val="ru-RU" w:eastAsia="ru-RU"/>
        </w:rPr>
        <w:t>разъя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снения; </w:t>
      </w:r>
    </w:p>
    <w:p w:rsidR="0054243A" w:rsidRPr="00B90CD3" w:rsidRDefault="0054243A" w:rsidP="0054243A">
      <w:pPr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предоставляет участникам конкурса конкурсную документацию и </w:t>
      </w:r>
      <w:r>
        <w:rPr>
          <w:rFonts w:eastAsia="Times New Roman"/>
          <w:kern w:val="0"/>
          <w:sz w:val="28"/>
          <w:szCs w:val="28"/>
          <w:lang w:val="ru-RU" w:eastAsia="ru-RU"/>
        </w:rPr>
        <w:t>разъ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ясняет </w:t>
      </w:r>
      <w:r>
        <w:rPr>
          <w:rFonts w:eastAsia="Times New Roman"/>
          <w:kern w:val="0"/>
          <w:sz w:val="28"/>
          <w:szCs w:val="28"/>
          <w:lang w:val="ru-RU" w:eastAsia="ru-RU"/>
        </w:rPr>
        <w:t>порядок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заполнения; </w:t>
      </w:r>
    </w:p>
    <w:p w:rsidR="0054243A" w:rsidRPr="00B90CD3" w:rsidRDefault="0054243A" w:rsidP="0054243A">
      <w:pPr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B90CD3">
        <w:rPr>
          <w:rFonts w:eastAsia="Times New Roman"/>
          <w:kern w:val="0"/>
          <w:sz w:val="28"/>
          <w:szCs w:val="28"/>
          <w:lang w:val="ru-RU" w:eastAsia="ru-RU"/>
        </w:rPr>
        <w:t>п</w:t>
      </w:r>
      <w:r>
        <w:rPr>
          <w:rFonts w:eastAsia="Times New Roman"/>
          <w:kern w:val="0"/>
          <w:sz w:val="28"/>
          <w:szCs w:val="28"/>
          <w:lang w:val="ru-RU" w:eastAsia="ru-RU"/>
        </w:rPr>
        <w:t>ринимает представленные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участниками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оферты,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в обязательном порядке, на государственном языке и</w:t>
      </w:r>
      <w:r>
        <w:rPr>
          <w:rFonts w:eastAsia="Times New Roman"/>
          <w:kern w:val="0"/>
          <w:sz w:val="28"/>
          <w:szCs w:val="28"/>
          <w:lang w:val="ru-RU" w:eastAsia="ru-RU"/>
        </w:rPr>
        <w:t>,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при необходимости</w:t>
      </w:r>
      <w:r>
        <w:rPr>
          <w:rFonts w:eastAsia="Times New Roman"/>
          <w:kern w:val="0"/>
          <w:sz w:val="28"/>
          <w:szCs w:val="28"/>
          <w:lang w:val="ru-RU" w:eastAsia="ru-RU"/>
        </w:rPr>
        <w:t>,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на другом языке, и на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открытом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заседании 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проверяет 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целостность, а также </w:t>
      </w:r>
      <w:r>
        <w:rPr>
          <w:rFonts w:eastAsia="Times New Roman"/>
          <w:kern w:val="0"/>
          <w:sz w:val="28"/>
          <w:szCs w:val="28"/>
          <w:lang w:val="ru-RU" w:eastAsia="ru-RU"/>
        </w:rPr>
        <w:t>содержимое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пакетов; </w:t>
      </w:r>
    </w:p>
    <w:p w:rsidR="0054243A" w:rsidRPr="00B90CD3" w:rsidRDefault="0054243A" w:rsidP="0054243A">
      <w:pPr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B90CD3">
        <w:rPr>
          <w:rFonts w:eastAsia="Times New Roman"/>
          <w:kern w:val="0"/>
          <w:sz w:val="28"/>
          <w:szCs w:val="28"/>
          <w:lang w:val="ru-RU" w:eastAsia="ru-RU"/>
        </w:rPr>
        <w:t>обеспечивает сохран</w:t>
      </w:r>
      <w:r>
        <w:rPr>
          <w:rFonts w:eastAsia="Times New Roman"/>
          <w:kern w:val="0"/>
          <w:sz w:val="28"/>
          <w:szCs w:val="28"/>
          <w:lang w:val="ru-RU" w:eastAsia="ru-RU"/>
        </w:rPr>
        <w:t>ность оферт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в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охраняемом сейфе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; </w:t>
      </w:r>
    </w:p>
    <w:p w:rsidR="0054243A" w:rsidRPr="00B90CD3" w:rsidRDefault="0054243A" w:rsidP="0054243A">
      <w:pPr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>рассматривает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и оценивает </w:t>
      </w:r>
      <w:r>
        <w:rPr>
          <w:rFonts w:eastAsia="Times New Roman"/>
          <w:kern w:val="0"/>
          <w:sz w:val="28"/>
          <w:szCs w:val="28"/>
          <w:lang w:val="ru-RU" w:eastAsia="ru-RU"/>
        </w:rPr>
        <w:t>оферты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; </w:t>
      </w:r>
    </w:p>
    <w:p w:rsidR="0054243A" w:rsidRPr="00B90CD3" w:rsidRDefault="0054243A" w:rsidP="0054243A">
      <w:pPr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проводит конкурс, определяет победителя конкурса и </w:t>
      </w:r>
      <w:r>
        <w:rPr>
          <w:rFonts w:eastAsia="Times New Roman"/>
          <w:kern w:val="0"/>
          <w:sz w:val="28"/>
          <w:szCs w:val="28"/>
          <w:lang w:val="ru-RU" w:eastAsia="ru-RU"/>
        </w:rPr>
        <w:t>письменно сообщает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результат</w:t>
      </w:r>
      <w:r>
        <w:rPr>
          <w:rFonts w:eastAsia="Times New Roman"/>
          <w:kern w:val="0"/>
          <w:sz w:val="28"/>
          <w:szCs w:val="28"/>
          <w:lang w:val="ru-RU" w:eastAsia="ru-RU"/>
        </w:rPr>
        <w:t>ы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конкурса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его участникам;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</w:p>
    <w:p w:rsidR="0054243A" w:rsidRPr="00B90CD3" w:rsidRDefault="0054243A" w:rsidP="0054243A">
      <w:pPr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>вскрывает конверты с офертами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и</w:t>
      </w:r>
      <w:r>
        <w:rPr>
          <w:rFonts w:eastAsia="Times New Roman"/>
          <w:kern w:val="0"/>
          <w:sz w:val="28"/>
          <w:szCs w:val="28"/>
          <w:lang w:val="ru-RU" w:eastAsia="ru-RU"/>
        </w:rPr>
        <w:t>,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по необходимости, другие документы, </w:t>
      </w:r>
      <w:r>
        <w:rPr>
          <w:rFonts w:eastAsia="Times New Roman"/>
          <w:kern w:val="0"/>
          <w:sz w:val="28"/>
          <w:szCs w:val="28"/>
          <w:lang w:val="ru-RU" w:eastAsia="ru-RU"/>
        </w:rPr>
        <w:t>приложенные к оферте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; </w:t>
      </w:r>
    </w:p>
    <w:p w:rsidR="0054243A" w:rsidRPr="00B90CD3" w:rsidRDefault="0054243A" w:rsidP="0054243A">
      <w:pPr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>определяет оферту-победителя;</w:t>
      </w:r>
    </w:p>
    <w:p w:rsidR="0054243A" w:rsidRPr="00B90CD3" w:rsidRDefault="0054243A" w:rsidP="0054243A">
      <w:pPr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предоставляет </w:t>
      </w:r>
      <w:proofErr w:type="spellStart"/>
      <w:r w:rsidRPr="00B90CD3">
        <w:rPr>
          <w:rFonts w:eastAsia="Times New Roman"/>
          <w:kern w:val="0"/>
          <w:sz w:val="28"/>
          <w:szCs w:val="28"/>
          <w:lang w:val="ru-RU" w:eastAsia="ru-RU"/>
        </w:rPr>
        <w:t>конце</w:t>
      </w:r>
      <w:r>
        <w:rPr>
          <w:rFonts w:eastAsia="Times New Roman"/>
          <w:kern w:val="0"/>
          <w:sz w:val="28"/>
          <w:szCs w:val="28"/>
          <w:lang w:val="ru-RU" w:eastAsia="ru-RU"/>
        </w:rPr>
        <w:t>ссодателю</w:t>
      </w:r>
      <w:proofErr w:type="spellEnd"/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отчет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об итоговых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результат</w:t>
      </w:r>
      <w:r>
        <w:rPr>
          <w:rFonts w:eastAsia="Times New Roman"/>
          <w:kern w:val="0"/>
          <w:sz w:val="28"/>
          <w:szCs w:val="28"/>
          <w:lang w:val="ru-RU" w:eastAsia="ru-RU"/>
        </w:rPr>
        <w:t>ах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конкурса; </w:t>
      </w:r>
    </w:p>
    <w:p w:rsidR="0054243A" w:rsidRPr="00B90CD3" w:rsidRDefault="0054243A" w:rsidP="0054243A">
      <w:pPr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B90CD3">
        <w:rPr>
          <w:rFonts w:eastAsia="Times New Roman"/>
          <w:kern w:val="0"/>
          <w:sz w:val="28"/>
          <w:szCs w:val="28"/>
          <w:lang w:val="ru-RU" w:eastAsia="ru-RU"/>
        </w:rPr>
        <w:t>утверждает концесси</w:t>
      </w:r>
      <w:r>
        <w:rPr>
          <w:rFonts w:eastAsia="Times New Roman"/>
          <w:kern w:val="0"/>
          <w:sz w:val="28"/>
          <w:szCs w:val="28"/>
          <w:lang w:val="ru-RU" w:eastAsia="ru-RU"/>
        </w:rPr>
        <w:t>онный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val="ru-RU" w:eastAsia="ru-RU"/>
        </w:rPr>
        <w:t>д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>оговор в оговоренной форме;</w:t>
      </w:r>
    </w:p>
    <w:p w:rsidR="0054243A" w:rsidRPr="00B90CD3" w:rsidRDefault="0054243A" w:rsidP="0054243A">
      <w:pPr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>публикует информацию о результатах конкурса в Официальном мониторе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Республики Молдова.</w:t>
      </w:r>
    </w:p>
    <w:p w:rsidR="0054243A" w:rsidRPr="00B90CD3" w:rsidRDefault="0054243A" w:rsidP="0054243A">
      <w:pPr>
        <w:widowControl/>
        <w:suppressAutoHyphens w:val="0"/>
        <w:ind w:firstLine="709"/>
        <w:jc w:val="both"/>
        <w:rPr>
          <w:b/>
          <w:sz w:val="28"/>
          <w:szCs w:val="28"/>
          <w:lang w:val="ru-RU"/>
        </w:rPr>
      </w:pPr>
    </w:p>
    <w:p w:rsidR="0054243A" w:rsidRPr="00B90CD3" w:rsidRDefault="0054243A" w:rsidP="0054243A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 xml:space="preserve">5. 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>К</w:t>
      </w:r>
      <w:r>
        <w:rPr>
          <w:rFonts w:eastAsia="Times New Roman"/>
          <w:kern w:val="0"/>
          <w:sz w:val="28"/>
          <w:szCs w:val="28"/>
          <w:lang w:val="ru-RU" w:eastAsia="ru-RU"/>
        </w:rPr>
        <w:t>онкурсная к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омиссия должна назначить, </w:t>
      </w:r>
      <w:r>
        <w:rPr>
          <w:rFonts w:eastAsia="Times New Roman"/>
          <w:kern w:val="0"/>
          <w:sz w:val="28"/>
          <w:szCs w:val="28"/>
          <w:lang w:val="ru-RU" w:eastAsia="ru-RU"/>
        </w:rPr>
        <w:t>по меньшей мере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, пять кандидатур, и </w:t>
      </w:r>
      <w:r>
        <w:rPr>
          <w:rFonts w:eastAsia="Times New Roman"/>
          <w:kern w:val="0"/>
          <w:sz w:val="28"/>
          <w:szCs w:val="28"/>
          <w:lang w:val="ru-RU" w:eastAsia="ru-RU"/>
        </w:rPr>
        <w:t>отправить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им приглашения для участия в конкурсе, согласно следующим критериям:</w:t>
      </w:r>
    </w:p>
    <w:p w:rsidR="0054243A" w:rsidRPr="00B90CD3" w:rsidRDefault="0054243A" w:rsidP="0054243A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>a) ф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>инансовая надежность</w:t>
      </w:r>
      <w:r>
        <w:rPr>
          <w:rFonts w:eastAsia="Times New Roman"/>
          <w:kern w:val="0"/>
          <w:sz w:val="28"/>
          <w:szCs w:val="28"/>
          <w:lang w:val="ru-RU" w:eastAsia="ru-RU"/>
        </w:rPr>
        <w:t>;</w:t>
      </w:r>
    </w:p>
    <w:p w:rsidR="0054243A" w:rsidRPr="00B90CD3" w:rsidRDefault="0054243A" w:rsidP="0054243A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b</w:t>
      </w:r>
      <w:r w:rsidRPr="003E6F26">
        <w:rPr>
          <w:rFonts w:eastAsia="Times New Roman"/>
          <w:kern w:val="0"/>
          <w:sz w:val="28"/>
          <w:szCs w:val="28"/>
          <w:lang w:val="ru-RU" w:eastAsia="ru-RU"/>
        </w:rPr>
        <w:t xml:space="preserve">) </w:t>
      </w:r>
      <w:proofErr w:type="gramStart"/>
      <w:r>
        <w:rPr>
          <w:rFonts w:eastAsia="Times New Roman"/>
          <w:kern w:val="0"/>
          <w:sz w:val="28"/>
          <w:szCs w:val="28"/>
          <w:lang w:val="ru-RU" w:eastAsia="ru-RU"/>
        </w:rPr>
        <w:t>ш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>ирокий</w:t>
      </w:r>
      <w:proofErr w:type="gramEnd"/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спектр технических возможностей</w:t>
      </w:r>
      <w:r>
        <w:rPr>
          <w:rFonts w:eastAsia="Times New Roman"/>
          <w:kern w:val="0"/>
          <w:sz w:val="28"/>
          <w:szCs w:val="28"/>
          <w:lang w:val="ru-RU" w:eastAsia="ru-RU"/>
        </w:rPr>
        <w:t>;</w:t>
      </w:r>
    </w:p>
    <w:p w:rsidR="0054243A" w:rsidRPr="00B90CD3" w:rsidRDefault="0054243A" w:rsidP="0054243A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c</w:t>
      </w:r>
      <w:r w:rsidRPr="00846BF1">
        <w:rPr>
          <w:rFonts w:eastAsia="Times New Roman"/>
          <w:kern w:val="0"/>
          <w:sz w:val="28"/>
          <w:szCs w:val="28"/>
          <w:lang w:val="ru-RU" w:eastAsia="ru-RU"/>
        </w:rPr>
        <w:t xml:space="preserve">) </w:t>
      </w:r>
      <w:proofErr w:type="gramStart"/>
      <w:r w:rsidRPr="00B90CD3">
        <w:rPr>
          <w:rFonts w:eastAsia="Times New Roman"/>
          <w:kern w:val="0"/>
          <w:sz w:val="28"/>
          <w:szCs w:val="28"/>
          <w:lang w:val="ru-RU" w:eastAsia="ru-RU"/>
        </w:rPr>
        <w:t>профессиональная</w:t>
      </w:r>
      <w:proofErr w:type="gramEnd"/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компетенция.</w:t>
      </w:r>
    </w:p>
    <w:p w:rsidR="0054243A" w:rsidRPr="00B90CD3" w:rsidRDefault="0054243A" w:rsidP="0054243A">
      <w:pPr>
        <w:widowControl/>
        <w:tabs>
          <w:tab w:val="left" w:pos="993"/>
        </w:tabs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val="ro-RO" w:eastAsia="ru-RU"/>
        </w:rPr>
      </w:pPr>
    </w:p>
    <w:p w:rsidR="0054243A" w:rsidRPr="00B90CD3" w:rsidRDefault="0054243A" w:rsidP="0054243A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 xml:space="preserve">6. 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Кандидаты, назначенные </w:t>
      </w:r>
      <w:r>
        <w:rPr>
          <w:rFonts w:eastAsia="Times New Roman"/>
          <w:kern w:val="0"/>
          <w:sz w:val="28"/>
          <w:szCs w:val="28"/>
          <w:lang w:val="ru-RU" w:eastAsia="ru-RU"/>
        </w:rPr>
        <w:t>Конкурсной комиссией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>, должны выразить свое согласие на участие в конкурсе в 35</w:t>
      </w:r>
      <w:r>
        <w:rPr>
          <w:rFonts w:eastAsia="Times New Roman"/>
          <w:kern w:val="0"/>
          <w:sz w:val="28"/>
          <w:szCs w:val="28"/>
          <w:lang w:val="ru-RU" w:eastAsia="ru-RU"/>
        </w:rPr>
        <w:t>-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>дне</w:t>
      </w:r>
      <w:r>
        <w:rPr>
          <w:rFonts w:eastAsia="Times New Roman"/>
          <w:kern w:val="0"/>
          <w:sz w:val="28"/>
          <w:szCs w:val="28"/>
          <w:lang w:val="ru-RU" w:eastAsia="ru-RU"/>
        </w:rPr>
        <w:t>вный срок со дня отправления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приглашени</w:t>
      </w:r>
      <w:r>
        <w:rPr>
          <w:rFonts w:eastAsia="Times New Roman"/>
          <w:kern w:val="0"/>
          <w:sz w:val="28"/>
          <w:szCs w:val="28"/>
          <w:lang w:val="ru-RU" w:eastAsia="ru-RU"/>
        </w:rPr>
        <w:t>й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к участию и предоставить </w:t>
      </w:r>
      <w:r>
        <w:rPr>
          <w:rFonts w:eastAsia="Times New Roman"/>
          <w:kern w:val="0"/>
          <w:sz w:val="28"/>
          <w:szCs w:val="28"/>
          <w:lang w:val="ru-RU" w:eastAsia="ru-RU"/>
        </w:rPr>
        <w:t>К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омиссии данные, необходимые для регистрации в качестве участника и </w:t>
      </w:r>
      <w:r>
        <w:rPr>
          <w:rFonts w:eastAsia="Times New Roman"/>
          <w:kern w:val="0"/>
          <w:sz w:val="28"/>
          <w:szCs w:val="28"/>
          <w:lang w:val="ru-RU" w:eastAsia="ru-RU"/>
        </w:rPr>
        <w:t>подачи оферт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. </w:t>
      </w:r>
    </w:p>
    <w:p w:rsidR="0054243A" w:rsidRDefault="0054243A" w:rsidP="0054243A">
      <w:pPr>
        <w:widowControl/>
        <w:suppressAutoHyphens w:val="0"/>
        <w:ind w:firstLine="708"/>
        <w:jc w:val="both"/>
        <w:rPr>
          <w:kern w:val="0"/>
          <w:sz w:val="28"/>
          <w:szCs w:val="28"/>
          <w:lang w:val="ru-RU" w:eastAsia="ru-RU"/>
        </w:rPr>
      </w:pPr>
    </w:p>
    <w:p w:rsidR="0054243A" w:rsidRPr="00B90CD3" w:rsidRDefault="0054243A" w:rsidP="0054243A">
      <w:pPr>
        <w:widowControl/>
        <w:suppressAutoHyphens w:val="0"/>
        <w:ind w:firstLine="708"/>
        <w:jc w:val="both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 xml:space="preserve">7. </w:t>
      </w:r>
      <w:r w:rsidRPr="00B90CD3">
        <w:rPr>
          <w:kern w:val="0"/>
          <w:sz w:val="28"/>
          <w:szCs w:val="28"/>
          <w:lang w:val="ru-RU" w:eastAsia="ru-RU"/>
        </w:rPr>
        <w:t xml:space="preserve">Конкурс </w:t>
      </w:r>
      <w:r>
        <w:rPr>
          <w:kern w:val="0"/>
          <w:sz w:val="28"/>
          <w:szCs w:val="28"/>
          <w:lang w:val="ru-RU" w:eastAsia="ru-RU"/>
        </w:rPr>
        <w:t xml:space="preserve">считается состоявшимся, если будут </w:t>
      </w:r>
      <w:r w:rsidRPr="00B90CD3">
        <w:rPr>
          <w:kern w:val="0"/>
          <w:sz w:val="28"/>
          <w:szCs w:val="28"/>
          <w:lang w:val="ru-RU" w:eastAsia="ru-RU"/>
        </w:rPr>
        <w:t>зарегистрир</w:t>
      </w:r>
      <w:r>
        <w:rPr>
          <w:kern w:val="0"/>
          <w:sz w:val="28"/>
          <w:szCs w:val="28"/>
          <w:lang w:val="ru-RU" w:eastAsia="ru-RU"/>
        </w:rPr>
        <w:t>ованы</w:t>
      </w:r>
      <w:r w:rsidRPr="00B90CD3">
        <w:rPr>
          <w:kern w:val="0"/>
          <w:sz w:val="28"/>
          <w:szCs w:val="28"/>
          <w:lang w:val="ru-RU" w:eastAsia="ru-RU"/>
        </w:rPr>
        <w:t xml:space="preserve">, по меньшей мере, двое участников </w:t>
      </w:r>
      <w:r>
        <w:rPr>
          <w:kern w:val="0"/>
          <w:sz w:val="28"/>
          <w:szCs w:val="28"/>
          <w:lang w:val="ru-RU" w:eastAsia="ru-RU"/>
        </w:rPr>
        <w:t>из</w:t>
      </w:r>
      <w:r w:rsidRPr="00B90CD3">
        <w:rPr>
          <w:kern w:val="0"/>
          <w:sz w:val="28"/>
          <w:szCs w:val="28"/>
          <w:lang w:val="ru-RU" w:eastAsia="ru-RU"/>
        </w:rPr>
        <w:t xml:space="preserve"> числа приглашенных. В противном случае</w:t>
      </w:r>
      <w:r>
        <w:rPr>
          <w:kern w:val="0"/>
          <w:sz w:val="28"/>
          <w:szCs w:val="28"/>
          <w:lang w:val="ru-RU" w:eastAsia="ru-RU"/>
        </w:rPr>
        <w:t>,</w:t>
      </w:r>
      <w:r w:rsidRPr="00B90CD3">
        <w:rPr>
          <w:kern w:val="0"/>
          <w:sz w:val="28"/>
          <w:szCs w:val="28"/>
          <w:lang w:val="ru-RU" w:eastAsia="ru-RU"/>
        </w:rPr>
        <w:t xml:space="preserve"> конкурс будет продлен еще на 10 дней. Если и по истечении этого периода будет представлен только один участник </w:t>
      </w:r>
      <w:r>
        <w:rPr>
          <w:kern w:val="0"/>
          <w:sz w:val="28"/>
          <w:szCs w:val="28"/>
          <w:lang w:val="ru-RU" w:eastAsia="ru-RU"/>
        </w:rPr>
        <w:t>из</w:t>
      </w:r>
      <w:r w:rsidRPr="00B90CD3">
        <w:rPr>
          <w:kern w:val="0"/>
          <w:sz w:val="28"/>
          <w:szCs w:val="28"/>
          <w:lang w:val="ru-RU" w:eastAsia="ru-RU"/>
        </w:rPr>
        <w:t xml:space="preserve"> числа </w:t>
      </w:r>
      <w:proofErr w:type="gramStart"/>
      <w:r w:rsidRPr="00B90CD3">
        <w:rPr>
          <w:kern w:val="0"/>
          <w:sz w:val="28"/>
          <w:szCs w:val="28"/>
          <w:lang w:val="ru-RU" w:eastAsia="ru-RU"/>
        </w:rPr>
        <w:t>приглашенных</w:t>
      </w:r>
      <w:proofErr w:type="gramEnd"/>
      <w:r w:rsidRPr="00B90CD3">
        <w:rPr>
          <w:kern w:val="0"/>
          <w:sz w:val="28"/>
          <w:szCs w:val="28"/>
          <w:lang w:val="ru-RU" w:eastAsia="ru-RU"/>
        </w:rPr>
        <w:t xml:space="preserve">, </w:t>
      </w:r>
      <w:r>
        <w:rPr>
          <w:kern w:val="0"/>
          <w:sz w:val="28"/>
          <w:szCs w:val="28"/>
          <w:lang w:val="ru-RU" w:eastAsia="ru-RU"/>
        </w:rPr>
        <w:t>переходят к процедуре рассмотрения оферты,</w:t>
      </w:r>
      <w:r w:rsidRPr="00B90CD3">
        <w:rPr>
          <w:kern w:val="0"/>
          <w:sz w:val="28"/>
          <w:szCs w:val="28"/>
          <w:lang w:val="ru-RU" w:eastAsia="ru-RU"/>
        </w:rPr>
        <w:t xml:space="preserve"> и если он</w:t>
      </w:r>
      <w:r>
        <w:rPr>
          <w:kern w:val="0"/>
          <w:sz w:val="28"/>
          <w:szCs w:val="28"/>
          <w:lang w:val="ru-RU" w:eastAsia="ru-RU"/>
        </w:rPr>
        <w:t>а</w:t>
      </w:r>
      <w:r w:rsidRPr="00B90CD3">
        <w:rPr>
          <w:kern w:val="0"/>
          <w:sz w:val="28"/>
          <w:szCs w:val="28"/>
          <w:lang w:val="ru-RU" w:eastAsia="ru-RU"/>
        </w:rPr>
        <w:t xml:space="preserve"> будет отвечать требованиям, установленным </w:t>
      </w:r>
      <w:proofErr w:type="spellStart"/>
      <w:r w:rsidRPr="00B90CD3">
        <w:rPr>
          <w:kern w:val="0"/>
          <w:sz w:val="28"/>
          <w:szCs w:val="28"/>
          <w:lang w:val="ru-RU" w:eastAsia="ru-RU"/>
        </w:rPr>
        <w:t>конце</w:t>
      </w:r>
      <w:r>
        <w:rPr>
          <w:kern w:val="0"/>
          <w:sz w:val="28"/>
          <w:szCs w:val="28"/>
          <w:lang w:val="ru-RU" w:eastAsia="ru-RU"/>
        </w:rPr>
        <w:t>ссодателем</w:t>
      </w:r>
      <w:proofErr w:type="spellEnd"/>
      <w:r w:rsidRPr="00B90CD3">
        <w:rPr>
          <w:kern w:val="0"/>
          <w:sz w:val="28"/>
          <w:szCs w:val="28"/>
          <w:lang w:val="ru-RU" w:eastAsia="ru-RU"/>
        </w:rPr>
        <w:t>, участник</w:t>
      </w:r>
      <w:r>
        <w:rPr>
          <w:kern w:val="0"/>
          <w:sz w:val="28"/>
          <w:szCs w:val="28"/>
          <w:lang w:val="ru-RU" w:eastAsia="ru-RU"/>
        </w:rPr>
        <w:t>а</w:t>
      </w:r>
      <w:r w:rsidRPr="00B90CD3">
        <w:rPr>
          <w:kern w:val="0"/>
          <w:sz w:val="28"/>
          <w:szCs w:val="28"/>
          <w:lang w:val="ru-RU" w:eastAsia="ru-RU"/>
        </w:rPr>
        <w:t xml:space="preserve"> объявл</w:t>
      </w:r>
      <w:r>
        <w:rPr>
          <w:kern w:val="0"/>
          <w:sz w:val="28"/>
          <w:szCs w:val="28"/>
          <w:lang w:val="ru-RU" w:eastAsia="ru-RU"/>
        </w:rPr>
        <w:t>яют победителем конкурса</w:t>
      </w:r>
      <w:r w:rsidRPr="00B90CD3">
        <w:rPr>
          <w:kern w:val="0"/>
          <w:sz w:val="28"/>
          <w:szCs w:val="28"/>
          <w:lang w:val="ru-RU" w:eastAsia="ru-RU"/>
        </w:rPr>
        <w:t>.</w:t>
      </w:r>
    </w:p>
    <w:p w:rsidR="0054243A" w:rsidRPr="00B90CD3" w:rsidRDefault="0054243A" w:rsidP="0054243A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lastRenderedPageBreak/>
        <w:t xml:space="preserve">8. </w:t>
      </w:r>
      <w:proofErr w:type="spellStart"/>
      <w:proofErr w:type="gramStart"/>
      <w:r w:rsidRPr="00B90CD3">
        <w:rPr>
          <w:rFonts w:eastAsia="Times New Roman"/>
          <w:kern w:val="0"/>
          <w:sz w:val="28"/>
          <w:szCs w:val="28"/>
          <w:lang w:val="ru-RU" w:eastAsia="ru-RU"/>
        </w:rPr>
        <w:t>Конце</w:t>
      </w:r>
      <w:r>
        <w:rPr>
          <w:rFonts w:eastAsia="Times New Roman"/>
          <w:kern w:val="0"/>
          <w:sz w:val="28"/>
          <w:szCs w:val="28"/>
          <w:lang w:val="ru-RU" w:eastAsia="ru-RU"/>
        </w:rPr>
        <w:t>ссодатель</w:t>
      </w:r>
      <w:proofErr w:type="spellEnd"/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обязан сообщить всем участникам конкурса в письменной форме о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результатах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конкурса 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в срок 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>не позднее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трех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рабочих дн</w:t>
      </w:r>
      <w:r>
        <w:rPr>
          <w:rFonts w:eastAsia="Times New Roman"/>
          <w:kern w:val="0"/>
          <w:sz w:val="28"/>
          <w:szCs w:val="28"/>
          <w:lang w:val="ru-RU" w:eastAsia="ru-RU"/>
        </w:rPr>
        <w:t>ей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после подписания членами Комиссии протокола. </w:t>
      </w:r>
      <w:proofErr w:type="gramEnd"/>
    </w:p>
    <w:p w:rsidR="0054243A" w:rsidRDefault="0054243A" w:rsidP="0054243A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54243A" w:rsidRPr="00B90CD3" w:rsidRDefault="0054243A" w:rsidP="0054243A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 xml:space="preserve">9. 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После определения лучших </w:t>
      </w:r>
      <w:r>
        <w:rPr>
          <w:rFonts w:eastAsia="Times New Roman"/>
          <w:kern w:val="0"/>
          <w:sz w:val="28"/>
          <w:szCs w:val="28"/>
          <w:lang w:val="ru-RU" w:eastAsia="ru-RU"/>
        </w:rPr>
        <w:t>оферт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, Комиссия должна разработать не </w:t>
      </w:r>
      <w:r>
        <w:rPr>
          <w:rFonts w:eastAsia="Times New Roman"/>
          <w:kern w:val="0"/>
          <w:sz w:val="28"/>
          <w:szCs w:val="28"/>
          <w:lang w:val="ru-RU" w:eastAsia="ru-RU"/>
        </w:rPr>
        <w:t>более</w:t>
      </w:r>
      <w:proofErr w:type="gramStart"/>
      <w:r w:rsidRPr="00B90CD3">
        <w:rPr>
          <w:rFonts w:eastAsia="Times New Roman"/>
          <w:kern w:val="0"/>
          <w:sz w:val="28"/>
          <w:szCs w:val="28"/>
          <w:lang w:val="ru-RU" w:eastAsia="ru-RU"/>
        </w:rPr>
        <w:t>,</w:t>
      </w:r>
      <w:proofErr w:type="gramEnd"/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чем 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в 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>30</w:t>
      </w:r>
      <w:r>
        <w:rPr>
          <w:rFonts w:eastAsia="Times New Roman"/>
          <w:kern w:val="0"/>
          <w:sz w:val="28"/>
          <w:szCs w:val="28"/>
          <w:lang w:val="ru-RU" w:eastAsia="ru-RU"/>
        </w:rPr>
        <w:t>-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>дне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вный срок со дня принятия 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>соответствующего решения проект концесси</w:t>
      </w:r>
      <w:r>
        <w:rPr>
          <w:rFonts w:eastAsia="Times New Roman"/>
          <w:kern w:val="0"/>
          <w:sz w:val="28"/>
          <w:szCs w:val="28"/>
          <w:lang w:val="ru-RU" w:eastAsia="ru-RU"/>
        </w:rPr>
        <w:t>онного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договора, который будет </w:t>
      </w:r>
      <w:r>
        <w:rPr>
          <w:rFonts w:eastAsia="Times New Roman"/>
          <w:kern w:val="0"/>
          <w:sz w:val="28"/>
          <w:szCs w:val="28"/>
          <w:lang w:val="ru-RU" w:eastAsia="ru-RU"/>
        </w:rPr>
        <w:t>содержать данные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, 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предусмотренные 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в </w:t>
      </w:r>
      <w:r>
        <w:rPr>
          <w:rFonts w:eastAsia="Times New Roman"/>
          <w:kern w:val="0"/>
          <w:sz w:val="28"/>
          <w:szCs w:val="28"/>
          <w:lang w:val="ru-RU" w:eastAsia="ru-RU"/>
        </w:rPr>
        <w:t>т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>ехническ</w:t>
      </w:r>
      <w:r>
        <w:rPr>
          <w:rFonts w:eastAsia="Times New Roman"/>
          <w:kern w:val="0"/>
          <w:sz w:val="28"/>
          <w:szCs w:val="28"/>
          <w:lang w:val="ru-RU" w:eastAsia="ru-RU"/>
        </w:rPr>
        <w:t>ом задании,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и переда</w:t>
      </w:r>
      <w:r>
        <w:rPr>
          <w:rFonts w:eastAsia="Times New Roman"/>
          <w:kern w:val="0"/>
          <w:sz w:val="28"/>
          <w:szCs w:val="28"/>
          <w:lang w:val="ru-RU" w:eastAsia="ru-RU"/>
        </w:rPr>
        <w:t>ть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его </w:t>
      </w:r>
      <w:r>
        <w:rPr>
          <w:rFonts w:eastAsia="Times New Roman"/>
          <w:kern w:val="0"/>
          <w:sz w:val="28"/>
          <w:szCs w:val="28"/>
          <w:lang w:val="ru-RU" w:eastAsia="ru-RU"/>
        </w:rPr>
        <w:t>о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ференту, который </w:t>
      </w:r>
      <w:r>
        <w:rPr>
          <w:rFonts w:eastAsia="Times New Roman"/>
          <w:kern w:val="0"/>
          <w:sz w:val="28"/>
          <w:szCs w:val="28"/>
          <w:lang w:val="ru-RU" w:eastAsia="ru-RU"/>
        </w:rPr>
        <w:t>был объявлен победителем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конкурс</w:t>
      </w:r>
      <w:r>
        <w:rPr>
          <w:rFonts w:eastAsia="Times New Roman"/>
          <w:kern w:val="0"/>
          <w:sz w:val="28"/>
          <w:szCs w:val="28"/>
          <w:lang w:val="ru-RU" w:eastAsia="ru-RU"/>
        </w:rPr>
        <w:t>а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. </w:t>
      </w:r>
    </w:p>
    <w:p w:rsidR="0054243A" w:rsidRDefault="0054243A" w:rsidP="0054243A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54243A" w:rsidRPr="00B90CD3" w:rsidRDefault="0054243A" w:rsidP="0054243A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 xml:space="preserve">10. 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Переговоры по </w:t>
      </w:r>
      <w:r>
        <w:rPr>
          <w:rFonts w:eastAsia="Times New Roman"/>
          <w:kern w:val="0"/>
          <w:sz w:val="28"/>
          <w:szCs w:val="28"/>
          <w:lang w:val="ru-RU" w:eastAsia="ru-RU"/>
        </w:rPr>
        <w:t>составленному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проекту договора </w:t>
      </w:r>
      <w:r>
        <w:rPr>
          <w:rFonts w:eastAsia="Times New Roman"/>
          <w:kern w:val="0"/>
          <w:sz w:val="28"/>
          <w:szCs w:val="28"/>
          <w:lang w:val="ru-RU" w:eastAsia="ru-RU"/>
        </w:rPr>
        <w:t>проводятся в течение не более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30 календарных дней </w:t>
      </w:r>
      <w:proofErr w:type="gramStart"/>
      <w:r w:rsidRPr="00B90CD3">
        <w:rPr>
          <w:rFonts w:eastAsia="Times New Roman"/>
          <w:kern w:val="0"/>
          <w:sz w:val="28"/>
          <w:szCs w:val="28"/>
          <w:lang w:val="ru-RU" w:eastAsia="ru-RU"/>
        </w:rPr>
        <w:t>с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даты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получения</w:t>
      </w:r>
      <w:proofErr w:type="gramEnd"/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данного проекта оферентом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– победителем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конкурс</w:t>
      </w:r>
      <w:r>
        <w:rPr>
          <w:rFonts w:eastAsia="Times New Roman"/>
          <w:kern w:val="0"/>
          <w:sz w:val="28"/>
          <w:szCs w:val="28"/>
          <w:lang w:val="ru-RU" w:eastAsia="ru-RU"/>
        </w:rPr>
        <w:t>а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. </w:t>
      </w:r>
      <w:r>
        <w:rPr>
          <w:rFonts w:eastAsia="Times New Roman"/>
          <w:kern w:val="0"/>
          <w:sz w:val="28"/>
          <w:szCs w:val="28"/>
          <w:lang w:val="ru-RU" w:eastAsia="ru-RU"/>
        </w:rPr>
        <w:t>Если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по истечении установленного срока назначенный победитель отказывается подписать договор, Комиссия </w:t>
      </w:r>
      <w:r>
        <w:rPr>
          <w:rFonts w:eastAsia="Times New Roman"/>
          <w:kern w:val="0"/>
          <w:sz w:val="28"/>
          <w:szCs w:val="28"/>
          <w:lang w:val="ru-RU" w:eastAsia="ru-RU"/>
        </w:rPr>
        <w:t>в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>прав</w:t>
      </w:r>
      <w:r>
        <w:rPr>
          <w:rFonts w:eastAsia="Times New Roman"/>
          <w:kern w:val="0"/>
          <w:sz w:val="28"/>
          <w:szCs w:val="28"/>
          <w:lang w:val="ru-RU" w:eastAsia="ru-RU"/>
        </w:rPr>
        <w:t>е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назначить победител</w:t>
      </w:r>
      <w:r>
        <w:rPr>
          <w:rFonts w:eastAsia="Times New Roman"/>
          <w:kern w:val="0"/>
          <w:sz w:val="28"/>
          <w:szCs w:val="28"/>
          <w:lang w:val="ru-RU" w:eastAsia="ru-RU"/>
        </w:rPr>
        <w:t>ем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конкурса </w:t>
      </w:r>
      <w:proofErr w:type="spellStart"/>
      <w:r>
        <w:rPr>
          <w:rFonts w:eastAsia="Times New Roman"/>
          <w:kern w:val="0"/>
          <w:sz w:val="28"/>
          <w:szCs w:val="28"/>
          <w:lang w:val="ru-RU" w:eastAsia="ru-RU"/>
        </w:rPr>
        <w:t>офертанта</w:t>
      </w:r>
      <w:proofErr w:type="spellEnd"/>
      <w:r w:rsidRPr="00B90CD3">
        <w:rPr>
          <w:rFonts w:eastAsia="Times New Roman"/>
          <w:kern w:val="0"/>
          <w:sz w:val="28"/>
          <w:szCs w:val="28"/>
          <w:lang w:val="ru-RU" w:eastAsia="ru-RU"/>
        </w:rPr>
        <w:t>, который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по результатам конкурса занял следующее место. 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>Проект концесси</w:t>
      </w:r>
      <w:r>
        <w:rPr>
          <w:rFonts w:eastAsia="Times New Roman"/>
          <w:kern w:val="0"/>
          <w:sz w:val="28"/>
          <w:szCs w:val="28"/>
          <w:lang w:val="ru-RU" w:eastAsia="ru-RU"/>
        </w:rPr>
        <w:t>онного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договора утверждается Комиссией 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в том виде, в котором он был оговорен, 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и должен быть подписан </w:t>
      </w:r>
      <w:proofErr w:type="spellStart"/>
      <w:r w:rsidRPr="00B90CD3">
        <w:rPr>
          <w:rFonts w:eastAsia="Times New Roman"/>
          <w:kern w:val="0"/>
          <w:sz w:val="28"/>
          <w:szCs w:val="28"/>
          <w:lang w:val="ru-RU" w:eastAsia="ru-RU"/>
        </w:rPr>
        <w:t>конце</w:t>
      </w:r>
      <w:r>
        <w:rPr>
          <w:rFonts w:eastAsia="Times New Roman"/>
          <w:kern w:val="0"/>
          <w:sz w:val="28"/>
          <w:szCs w:val="28"/>
          <w:lang w:val="ru-RU" w:eastAsia="ru-RU"/>
        </w:rPr>
        <w:t>ссодателем</w:t>
      </w:r>
      <w:proofErr w:type="spellEnd"/>
      <w:r w:rsidRPr="00B90CD3">
        <w:rPr>
          <w:rFonts w:eastAsia="Times New Roman"/>
          <w:kern w:val="0"/>
          <w:sz w:val="28"/>
          <w:szCs w:val="28"/>
          <w:lang w:val="ru-RU" w:eastAsia="ru-RU"/>
        </w:rPr>
        <w:t>.</w:t>
      </w:r>
    </w:p>
    <w:p w:rsidR="0054243A" w:rsidRDefault="0054243A" w:rsidP="0054243A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54243A" w:rsidRPr="00B90CD3" w:rsidRDefault="0054243A" w:rsidP="0054243A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 xml:space="preserve">11. </w:t>
      </w:r>
      <w:proofErr w:type="spellStart"/>
      <w:r w:rsidRPr="00B90CD3">
        <w:rPr>
          <w:rFonts w:eastAsia="Times New Roman"/>
          <w:kern w:val="0"/>
          <w:sz w:val="28"/>
          <w:szCs w:val="28"/>
          <w:lang w:val="ru-RU" w:eastAsia="ru-RU"/>
        </w:rPr>
        <w:t>Конце</w:t>
      </w:r>
      <w:r>
        <w:rPr>
          <w:rFonts w:eastAsia="Times New Roman"/>
          <w:kern w:val="0"/>
          <w:sz w:val="28"/>
          <w:szCs w:val="28"/>
          <w:lang w:val="ru-RU" w:eastAsia="ru-RU"/>
        </w:rPr>
        <w:t>ссодатель</w:t>
      </w:r>
      <w:proofErr w:type="spellEnd"/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обязуется заключить договор </w:t>
      </w:r>
      <w:proofErr w:type="spellStart"/>
      <w:r w:rsidRPr="00B90CD3">
        <w:rPr>
          <w:rFonts w:eastAsia="Times New Roman"/>
          <w:kern w:val="0"/>
          <w:sz w:val="28"/>
          <w:szCs w:val="28"/>
          <w:lang w:val="ru-RU" w:eastAsia="ru-RU"/>
        </w:rPr>
        <w:t>частно</w:t>
      </w:r>
      <w:proofErr w:type="spellEnd"/>
      <w:r>
        <w:rPr>
          <w:rFonts w:eastAsia="Times New Roman"/>
          <w:kern w:val="0"/>
          <w:sz w:val="28"/>
          <w:szCs w:val="28"/>
          <w:lang w:val="ru-RU" w:eastAsia="ru-RU"/>
        </w:rPr>
        <w:t>-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>государственно</w:t>
      </w:r>
      <w:r>
        <w:rPr>
          <w:rFonts w:eastAsia="Times New Roman"/>
          <w:kern w:val="0"/>
          <w:sz w:val="28"/>
          <w:szCs w:val="28"/>
          <w:lang w:val="ru-RU" w:eastAsia="ru-RU"/>
        </w:rPr>
        <w:t>го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партнерства с оферентом, </w:t>
      </w:r>
      <w:r>
        <w:rPr>
          <w:rFonts w:eastAsia="Times New Roman"/>
          <w:kern w:val="0"/>
          <w:sz w:val="28"/>
          <w:szCs w:val="28"/>
          <w:lang w:val="ru-RU" w:eastAsia="ru-RU"/>
        </w:rPr>
        <w:t>оферта которого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был</w:t>
      </w:r>
      <w:r>
        <w:rPr>
          <w:rFonts w:eastAsia="Times New Roman"/>
          <w:kern w:val="0"/>
          <w:sz w:val="28"/>
          <w:szCs w:val="28"/>
          <w:lang w:val="ru-RU" w:eastAsia="ru-RU"/>
        </w:rPr>
        <w:t>а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признан</w:t>
      </w:r>
      <w:r>
        <w:rPr>
          <w:rFonts w:eastAsia="Times New Roman"/>
          <w:kern w:val="0"/>
          <w:sz w:val="28"/>
          <w:szCs w:val="28"/>
          <w:lang w:val="ru-RU" w:eastAsia="ru-RU"/>
        </w:rPr>
        <w:t>а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Комиссией выигравш</w:t>
      </w:r>
      <w:r>
        <w:rPr>
          <w:rFonts w:eastAsia="Times New Roman"/>
          <w:kern w:val="0"/>
          <w:sz w:val="28"/>
          <w:szCs w:val="28"/>
          <w:lang w:val="ru-RU" w:eastAsia="ru-RU"/>
        </w:rPr>
        <w:t>ей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>.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Стоимость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инвестиций, указанн</w:t>
      </w:r>
      <w:r>
        <w:rPr>
          <w:rFonts w:eastAsia="Times New Roman"/>
          <w:kern w:val="0"/>
          <w:sz w:val="28"/>
          <w:szCs w:val="28"/>
          <w:lang w:val="ru-RU" w:eastAsia="ru-RU"/>
        </w:rPr>
        <w:t>ая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в </w:t>
      </w:r>
      <w:r>
        <w:rPr>
          <w:rFonts w:eastAsia="Times New Roman"/>
          <w:kern w:val="0"/>
          <w:sz w:val="28"/>
          <w:szCs w:val="28"/>
          <w:lang w:val="ru-RU" w:eastAsia="ru-RU"/>
        </w:rPr>
        <w:t>победившей оферте,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является </w:t>
      </w:r>
      <w:r>
        <w:rPr>
          <w:rFonts w:eastAsia="Times New Roman"/>
          <w:kern w:val="0"/>
          <w:sz w:val="28"/>
          <w:szCs w:val="28"/>
          <w:lang w:val="ru-RU" w:eastAsia="ru-RU"/>
        </w:rPr>
        <w:t>окончательной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и не </w:t>
      </w:r>
      <w:r>
        <w:rPr>
          <w:rFonts w:eastAsia="Times New Roman"/>
          <w:kern w:val="0"/>
          <w:sz w:val="28"/>
          <w:szCs w:val="28"/>
          <w:lang w:val="ru-RU" w:eastAsia="ru-RU"/>
        </w:rPr>
        <w:t>подлежит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изменен</w:t>
      </w:r>
      <w:r>
        <w:rPr>
          <w:rFonts w:eastAsia="Times New Roman"/>
          <w:kern w:val="0"/>
          <w:sz w:val="28"/>
          <w:szCs w:val="28"/>
          <w:lang w:val="ru-RU" w:eastAsia="ru-RU"/>
        </w:rPr>
        <w:t>ию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. </w:t>
      </w:r>
    </w:p>
    <w:p w:rsidR="0054243A" w:rsidRDefault="0054243A" w:rsidP="0054243A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54243A" w:rsidRPr="00B90CD3" w:rsidRDefault="0054243A" w:rsidP="0054243A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>12. В случае</w:t>
      </w:r>
      <w:proofErr w:type="gramStart"/>
      <w:r>
        <w:rPr>
          <w:rFonts w:eastAsia="Times New Roman"/>
          <w:kern w:val="0"/>
          <w:sz w:val="28"/>
          <w:szCs w:val="28"/>
          <w:lang w:val="ru-RU" w:eastAsia="ru-RU"/>
        </w:rPr>
        <w:t>,</w:t>
      </w:r>
      <w:proofErr w:type="gramEnd"/>
      <w:r>
        <w:rPr>
          <w:rFonts w:eastAsia="Times New Roman"/>
          <w:kern w:val="0"/>
          <w:sz w:val="28"/>
          <w:szCs w:val="28"/>
          <w:lang w:val="ru-RU" w:eastAsia="ru-RU"/>
        </w:rPr>
        <w:t xml:space="preserve"> если финансовые показатели оферента, оферта которого была признана выигравшей, не отражают возможность финансирования концессионной деятельности, оферент, приглашенный </w:t>
      </w:r>
      <w:proofErr w:type="spellStart"/>
      <w:r>
        <w:rPr>
          <w:rFonts w:eastAsia="Times New Roman"/>
          <w:kern w:val="0"/>
          <w:sz w:val="28"/>
          <w:szCs w:val="28"/>
          <w:lang w:val="ru-RU" w:eastAsia="ru-RU"/>
        </w:rPr>
        <w:t>концессодателем</w:t>
      </w:r>
      <w:proofErr w:type="spellEnd"/>
      <w:r>
        <w:rPr>
          <w:rFonts w:eastAsia="Times New Roman"/>
          <w:kern w:val="0"/>
          <w:sz w:val="28"/>
          <w:szCs w:val="28"/>
          <w:lang w:val="ru-RU" w:eastAsia="ru-RU"/>
        </w:rPr>
        <w:t xml:space="preserve"> для заключения концессионного договора, обязан предоставить гарантию соответствующего исполнения договора. Сумма гарантии добросовестного исполнения устанавливается Комиссией и указывается в документации конкурсу. Гарантия добросовестного исполнения представляется в форме гарантийного письма.</w:t>
      </w:r>
    </w:p>
    <w:p w:rsidR="0054243A" w:rsidRDefault="0054243A" w:rsidP="0054243A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54243A" w:rsidRPr="00B90CD3" w:rsidRDefault="0054243A" w:rsidP="0054243A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 xml:space="preserve">13. 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>По</w:t>
      </w:r>
      <w:r>
        <w:rPr>
          <w:rFonts w:eastAsia="Times New Roman"/>
          <w:kern w:val="0"/>
          <w:sz w:val="28"/>
          <w:szCs w:val="28"/>
          <w:lang w:val="ru-RU" w:eastAsia="ru-RU"/>
        </w:rPr>
        <w:t>сле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завершени</w:t>
      </w:r>
      <w:r>
        <w:rPr>
          <w:rFonts w:eastAsia="Times New Roman"/>
          <w:kern w:val="0"/>
          <w:sz w:val="28"/>
          <w:szCs w:val="28"/>
          <w:lang w:val="ru-RU" w:eastAsia="ru-RU"/>
        </w:rPr>
        <w:t>я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переговоров и утверждения концесси</w:t>
      </w:r>
      <w:r>
        <w:rPr>
          <w:rFonts w:eastAsia="Times New Roman"/>
          <w:kern w:val="0"/>
          <w:sz w:val="28"/>
          <w:szCs w:val="28"/>
          <w:lang w:val="ru-RU" w:eastAsia="ru-RU"/>
        </w:rPr>
        <w:t>онного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val="ru-RU" w:eastAsia="ru-RU"/>
        </w:rPr>
        <w:t>д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оговора Комиссией, </w:t>
      </w:r>
      <w:proofErr w:type="spellStart"/>
      <w:r w:rsidRPr="00B90CD3">
        <w:rPr>
          <w:rFonts w:eastAsia="Times New Roman"/>
          <w:kern w:val="0"/>
          <w:sz w:val="28"/>
          <w:szCs w:val="28"/>
          <w:lang w:val="ru-RU" w:eastAsia="ru-RU"/>
        </w:rPr>
        <w:t>конце</w:t>
      </w:r>
      <w:r>
        <w:rPr>
          <w:rFonts w:eastAsia="Times New Roman"/>
          <w:kern w:val="0"/>
          <w:sz w:val="28"/>
          <w:szCs w:val="28"/>
          <w:lang w:val="ru-RU" w:eastAsia="ru-RU"/>
        </w:rPr>
        <w:t>ссодатель</w:t>
      </w:r>
      <w:proofErr w:type="spellEnd"/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представ</w:t>
      </w:r>
      <w:r>
        <w:rPr>
          <w:rFonts w:eastAsia="Times New Roman"/>
          <w:kern w:val="0"/>
          <w:sz w:val="28"/>
          <w:szCs w:val="28"/>
          <w:lang w:val="ru-RU" w:eastAsia="ru-RU"/>
        </w:rPr>
        <w:t>ляет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Правительству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для утверждения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отчет о проведении и результатах конкурса. </w:t>
      </w:r>
    </w:p>
    <w:p w:rsidR="0054243A" w:rsidRDefault="0054243A" w:rsidP="0054243A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54243A" w:rsidRPr="00B90CD3" w:rsidRDefault="0054243A" w:rsidP="0054243A">
      <w:pPr>
        <w:widowControl/>
        <w:suppressAutoHyphens w:val="0"/>
        <w:ind w:firstLine="708"/>
        <w:jc w:val="both"/>
        <w:rPr>
          <w:sz w:val="28"/>
          <w:szCs w:val="28"/>
          <w:lang w:val="ro-RO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>14. Конкурсная к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>омиссия в течение 5 календарных дней со дня подписания договора публикует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в 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>Офи</w:t>
      </w:r>
      <w:r>
        <w:rPr>
          <w:rFonts w:eastAsia="Times New Roman"/>
          <w:kern w:val="0"/>
          <w:sz w:val="28"/>
          <w:szCs w:val="28"/>
          <w:lang w:val="ru-RU" w:eastAsia="ru-RU"/>
        </w:rPr>
        <w:t>циальном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val="ru-RU" w:eastAsia="ru-RU"/>
        </w:rPr>
        <w:t>м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>онитор</w:t>
      </w:r>
      <w:r>
        <w:rPr>
          <w:rFonts w:eastAsia="Times New Roman"/>
          <w:kern w:val="0"/>
          <w:sz w:val="28"/>
          <w:szCs w:val="28"/>
          <w:lang w:val="ru-RU" w:eastAsia="ru-RU"/>
        </w:rPr>
        <w:t>е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Республики Молдова информационное сообщение о</w:t>
      </w:r>
      <w:r>
        <w:rPr>
          <w:rFonts w:eastAsia="Times New Roman"/>
          <w:kern w:val="0"/>
          <w:sz w:val="28"/>
          <w:szCs w:val="28"/>
          <w:lang w:val="ru-RU" w:eastAsia="ru-RU"/>
        </w:rPr>
        <w:t>б определении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 xml:space="preserve"> победителя конкурса и результат</w:t>
      </w:r>
      <w:r>
        <w:rPr>
          <w:rFonts w:eastAsia="Times New Roman"/>
          <w:kern w:val="0"/>
          <w:sz w:val="28"/>
          <w:szCs w:val="28"/>
          <w:lang w:val="ru-RU" w:eastAsia="ru-RU"/>
        </w:rPr>
        <w:t>ах</w:t>
      </w:r>
      <w:r w:rsidRPr="009A62C4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Pr="00B90CD3">
        <w:rPr>
          <w:rFonts w:eastAsia="Times New Roman"/>
          <w:kern w:val="0"/>
          <w:sz w:val="28"/>
          <w:szCs w:val="28"/>
          <w:lang w:val="ru-RU" w:eastAsia="ru-RU"/>
        </w:rPr>
        <w:t>конкурса.</w:t>
      </w:r>
    </w:p>
    <w:p w:rsidR="00E673EC" w:rsidRPr="0054243A" w:rsidRDefault="00E673EC">
      <w:pPr>
        <w:rPr>
          <w:lang w:val="ro-RO"/>
        </w:rPr>
      </w:pPr>
    </w:p>
    <w:sectPr w:rsidR="00E673EC" w:rsidRPr="0054243A" w:rsidSect="00A91A54">
      <w:headerReference w:type="default" r:id="rId6"/>
      <w:footerReference w:type="default" r:id="rId7"/>
      <w:footerReference w:type="first" r:id="rId8"/>
      <w:footnotePr>
        <w:pos w:val="beneathText"/>
      </w:footnotePr>
      <w:pgSz w:w="11907" w:h="16840" w:code="9"/>
      <w:pgMar w:top="1418" w:right="964" w:bottom="1418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53" w:rsidRPr="00A91A54" w:rsidRDefault="0054243A" w:rsidP="00A91A54">
    <w:pPr>
      <w:pStyle w:val="a5"/>
      <w:rPr>
        <w:sz w:val="16"/>
        <w:szCs w:val="16"/>
      </w:rPr>
    </w:pPr>
    <w:r w:rsidRPr="00A91A54">
      <w:rPr>
        <w:sz w:val="16"/>
        <w:szCs w:val="16"/>
      </w:rPr>
      <w:fldChar w:fldCharType="begin"/>
    </w:r>
    <w:r w:rsidRPr="00A91A54">
      <w:rPr>
        <w:sz w:val="16"/>
        <w:szCs w:val="16"/>
      </w:rPr>
      <w:instrText xml:space="preserve"> FILENAME  \p  \* MERGEFORMAT </w:instrText>
    </w:r>
    <w:r w:rsidRPr="00A91A54">
      <w:rPr>
        <w:sz w:val="16"/>
        <w:szCs w:val="16"/>
      </w:rPr>
      <w:fldChar w:fldCharType="separate"/>
    </w:r>
    <w:r>
      <w:rPr>
        <w:noProof/>
        <w:sz w:val="16"/>
        <w:szCs w:val="16"/>
      </w:rPr>
      <w:t>X:\Valentina\DOC_2013\Hotariri\concesiune_aeroport.doc</w:t>
    </w:r>
    <w:r w:rsidRPr="00A91A54">
      <w:rPr>
        <w:sz w:val="16"/>
        <w:szCs w:val="16"/>
      </w:rPr>
      <w:fldChar w:fldCharType="end"/>
    </w:r>
  </w:p>
  <w:p w:rsidR="00E46953" w:rsidRDefault="005424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53" w:rsidRPr="00A91A54" w:rsidRDefault="0054243A">
    <w:pPr>
      <w:pStyle w:val="a5"/>
      <w:rPr>
        <w:sz w:val="16"/>
        <w:szCs w:val="16"/>
      </w:rPr>
    </w:pPr>
    <w:r w:rsidRPr="00A91A54">
      <w:rPr>
        <w:sz w:val="16"/>
        <w:szCs w:val="16"/>
      </w:rPr>
      <w:fldChar w:fldCharType="begin"/>
    </w:r>
    <w:r w:rsidRPr="00A91A54">
      <w:rPr>
        <w:sz w:val="16"/>
        <w:szCs w:val="16"/>
      </w:rPr>
      <w:instrText xml:space="preserve"> FILENAME  \p  \* MERGEFORMAT </w:instrText>
    </w:r>
    <w:r w:rsidRPr="00A91A54">
      <w:rPr>
        <w:sz w:val="16"/>
        <w:szCs w:val="16"/>
      </w:rPr>
      <w:fldChar w:fldCharType="separate"/>
    </w:r>
    <w:r>
      <w:rPr>
        <w:noProof/>
        <w:sz w:val="16"/>
        <w:szCs w:val="16"/>
      </w:rPr>
      <w:t>X:\Valentina\DOC_2013\Hotariri\concesiune_aeroport.doc</w:t>
    </w:r>
    <w:r w:rsidRPr="00A91A54">
      <w:rPr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53" w:rsidRDefault="0054243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46953" w:rsidRDefault="005424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1212"/>
    <w:multiLevelType w:val="hybridMultilevel"/>
    <w:tmpl w:val="04C2D0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22"/>
    <w:rsid w:val="00054222"/>
    <w:rsid w:val="0054243A"/>
    <w:rsid w:val="00E6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3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4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243A"/>
    <w:rPr>
      <w:rFonts w:ascii="Times New Roman" w:eastAsia="DejaVu Sans" w:hAnsi="Times New Roman" w:cs="Times New Roman"/>
      <w:kern w:val="1"/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5424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243A"/>
    <w:rPr>
      <w:rFonts w:ascii="Times New Roman" w:eastAsia="DejaVu Sans" w:hAnsi="Times New Roman" w:cs="Times New Roman"/>
      <w:kern w:val="1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3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4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243A"/>
    <w:rPr>
      <w:rFonts w:ascii="Times New Roman" w:eastAsia="DejaVu Sans" w:hAnsi="Times New Roman" w:cs="Times New Roman"/>
      <w:kern w:val="1"/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5424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243A"/>
    <w:rPr>
      <w:rFonts w:ascii="Times New Roman" w:eastAsia="DejaVu Sans" w:hAnsi="Times New Roman" w:cs="Times New Roman"/>
      <w:kern w:val="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5159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2013-06-11T05:09:00Z</dcterms:created>
  <dcterms:modified xsi:type="dcterms:W3CDTF">2013-06-11T05:09:00Z</dcterms:modified>
</cp:coreProperties>
</file>