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DA" w:rsidRPr="00D92DF6" w:rsidRDefault="003451DA" w:rsidP="003451DA">
      <w:pPr>
        <w:pStyle w:val="a3"/>
        <w:spacing w:line="240" w:lineRule="auto"/>
        <w:ind w:firstLine="709"/>
        <w:jc w:val="right"/>
        <w:rPr>
          <w:rFonts w:ascii="Times New Roman" w:hAnsi="Times New Roman"/>
          <w:b/>
          <w:lang w:val="ro-RO"/>
        </w:rPr>
      </w:pPr>
      <w:r w:rsidRPr="00D92DF6">
        <w:rPr>
          <w:rFonts w:ascii="Times New Roman" w:hAnsi="Times New Roman"/>
          <w:b/>
          <w:lang w:val="ro-RO"/>
        </w:rPr>
        <w:t>Anexa nr.1</w:t>
      </w:r>
    </w:p>
    <w:p w:rsidR="003451DA" w:rsidRPr="00D92DF6" w:rsidRDefault="003451DA" w:rsidP="003451DA">
      <w:pPr>
        <w:pStyle w:val="a3"/>
        <w:tabs>
          <w:tab w:val="clear" w:pos="709"/>
          <w:tab w:val="left" w:pos="0"/>
        </w:tabs>
        <w:spacing w:line="240" w:lineRule="auto"/>
        <w:ind w:firstLine="709"/>
        <w:rPr>
          <w:rFonts w:ascii="Times New Roman" w:hAnsi="Times New Roman"/>
          <w:b/>
          <w:lang w:val="ro-RO"/>
        </w:rPr>
      </w:pPr>
    </w:p>
    <w:p w:rsidR="003451DA" w:rsidRPr="00D92DF6" w:rsidRDefault="003451DA" w:rsidP="003451DA">
      <w:pPr>
        <w:pStyle w:val="a3"/>
        <w:tabs>
          <w:tab w:val="clear" w:pos="709"/>
          <w:tab w:val="left" w:pos="0"/>
        </w:tabs>
        <w:spacing w:line="240" w:lineRule="auto"/>
        <w:ind w:firstLine="709"/>
        <w:rPr>
          <w:rFonts w:ascii="Times New Roman" w:hAnsi="Times New Roman"/>
          <w:b/>
          <w:lang w:val="ro-RO"/>
        </w:rPr>
      </w:pPr>
    </w:p>
    <w:p w:rsidR="003451DA" w:rsidRPr="00D92DF6" w:rsidRDefault="003451DA" w:rsidP="003451DA">
      <w:pPr>
        <w:pStyle w:val="a3"/>
        <w:tabs>
          <w:tab w:val="clear" w:pos="709"/>
          <w:tab w:val="left" w:pos="0"/>
        </w:tabs>
        <w:spacing w:line="240" w:lineRule="auto"/>
        <w:ind w:firstLine="709"/>
        <w:jc w:val="center"/>
        <w:rPr>
          <w:rFonts w:ascii="Times New Roman" w:hAnsi="Times New Roman"/>
          <w:b/>
          <w:lang w:val="ro-RO"/>
        </w:rPr>
      </w:pPr>
      <w:r w:rsidRPr="00D92DF6">
        <w:rPr>
          <w:rFonts w:ascii="Times New Roman" w:hAnsi="Times New Roman"/>
          <w:b/>
          <w:lang w:val="ro-RO"/>
        </w:rPr>
        <w:t>METODOLOGIA ŞI DOMENIUL DE APLICARE A AUDITULUI</w:t>
      </w:r>
    </w:p>
    <w:p w:rsidR="003451DA" w:rsidRPr="00D92DF6" w:rsidRDefault="003451DA" w:rsidP="003451DA">
      <w:pPr>
        <w:pStyle w:val="a3"/>
        <w:spacing w:line="240" w:lineRule="auto"/>
        <w:ind w:firstLine="709"/>
        <w:rPr>
          <w:rFonts w:ascii="Times New Roman" w:hAnsi="Times New Roman"/>
          <w:b/>
          <w:lang w:val="ro-RO"/>
        </w:rPr>
      </w:pPr>
    </w:p>
    <w:p w:rsidR="003451DA" w:rsidRPr="00D92DF6" w:rsidRDefault="003451DA" w:rsidP="003451DA">
      <w:pPr>
        <w:pStyle w:val="a3"/>
        <w:keepNext/>
        <w:spacing w:line="240" w:lineRule="auto"/>
        <w:ind w:firstLine="709"/>
        <w:rPr>
          <w:rFonts w:ascii="Times New Roman" w:hAnsi="Times New Roman"/>
          <w:lang w:val="ro-RO"/>
        </w:rPr>
      </w:pPr>
      <w:r w:rsidRPr="00D92DF6">
        <w:rPr>
          <w:rFonts w:ascii="Times New Roman" w:hAnsi="Times New Roman"/>
          <w:lang w:val="ro-RO"/>
        </w:rPr>
        <w:t>Auditul bugetului raionului Soroca a fost efectuat în conformitate cu Standardele de audit ale Curţii de Conturi, avînd drept scop abordarea orientată spre evaluarea conformităţii execuţiei bugetare, cu aplicarea unor proceduri caracteristice atît auditului regularităţii, cît şi auditului performanţei.</w:t>
      </w:r>
    </w:p>
    <w:p w:rsidR="003451DA" w:rsidRPr="00D92DF6" w:rsidRDefault="003451DA" w:rsidP="003451DA">
      <w:pPr>
        <w:pStyle w:val="a3"/>
        <w:keepNext/>
        <w:spacing w:line="240" w:lineRule="auto"/>
        <w:ind w:firstLine="709"/>
        <w:rPr>
          <w:rFonts w:ascii="Times New Roman" w:hAnsi="Times New Roman"/>
          <w:lang w:val="ro-RO"/>
        </w:rPr>
      </w:pPr>
      <w:r w:rsidRPr="00D92DF6">
        <w:rPr>
          <w:rFonts w:ascii="Times New Roman" w:hAnsi="Times New Roman"/>
          <w:lang w:val="ro-RO"/>
        </w:rPr>
        <w:t>Pentru a ghida activitatea de audit şi a cuprinde aspectele ce ţin de execuţia bugetelor UAT din raion referitor la planificarea și executarea veniturilor şi cheltuielilor bugetare, precum şi aspectele privind evidenţa şi raportarea situaţiilor patrimoniale ale UAT, au fost elaborate următoarele obiective de audit:</w:t>
      </w:r>
    </w:p>
    <w:p w:rsidR="003451DA" w:rsidRPr="00D92DF6" w:rsidRDefault="003451DA" w:rsidP="003451DA">
      <w:pPr>
        <w:pStyle w:val="a3"/>
        <w:keepNext/>
        <w:spacing w:line="240" w:lineRule="auto"/>
        <w:ind w:firstLine="709"/>
        <w:rPr>
          <w:rFonts w:ascii="Times New Roman" w:hAnsi="Times New Roman"/>
          <w:lang w:val="ro-RO"/>
        </w:rPr>
      </w:pPr>
    </w:p>
    <w:p w:rsidR="003451DA" w:rsidRPr="00D92DF6" w:rsidRDefault="003451DA" w:rsidP="003451DA">
      <w:pPr>
        <w:tabs>
          <w:tab w:val="left" w:pos="142"/>
        </w:tabs>
        <w:spacing w:after="0" w:line="240" w:lineRule="auto"/>
        <w:ind w:firstLine="709"/>
        <w:jc w:val="both"/>
        <w:rPr>
          <w:rFonts w:ascii="Times New Roman" w:hAnsi="Times New Roman" w:cs="Times New Roman"/>
          <w:b/>
          <w:bCs/>
          <w:i/>
          <w:iCs/>
          <w:sz w:val="24"/>
          <w:szCs w:val="24"/>
          <w:lang w:val="ro-RO"/>
        </w:rPr>
      </w:pPr>
      <w:r w:rsidRPr="00D92DF6">
        <w:rPr>
          <w:rFonts w:ascii="Times New Roman" w:hAnsi="Times New Roman" w:cs="Times New Roman"/>
          <w:b/>
          <w:bCs/>
          <w:sz w:val="24"/>
          <w:szCs w:val="24"/>
          <w:lang w:val="ro-RO"/>
        </w:rPr>
        <w:t>OBIECTIVUL I</w:t>
      </w:r>
      <w:r w:rsidRPr="00D92DF6">
        <w:rPr>
          <w:rFonts w:ascii="Times New Roman" w:hAnsi="Times New Roman" w:cs="Times New Roman"/>
          <w:b/>
          <w:sz w:val="24"/>
          <w:szCs w:val="24"/>
          <w:lang w:val="ro-RO"/>
        </w:rPr>
        <w:t xml:space="preserve">: </w:t>
      </w:r>
      <w:r w:rsidRPr="00D92DF6">
        <w:rPr>
          <w:rFonts w:ascii="Times New Roman" w:hAnsi="Times New Roman" w:cs="Times New Roman"/>
          <w:b/>
          <w:bCs/>
          <w:i/>
          <w:iCs/>
          <w:sz w:val="24"/>
          <w:szCs w:val="24"/>
          <w:lang w:val="ro-RO"/>
        </w:rPr>
        <w:t>A elaborat şi a executat UAT partea de venituri a bugetului în conformitate cu Legea privind finanţele publice locale şi cu alte acte normative în vigoare?</w:t>
      </w:r>
    </w:p>
    <w:p w:rsidR="003451DA" w:rsidRPr="00D92DF6" w:rsidRDefault="003451DA" w:rsidP="003451DA">
      <w:pPr>
        <w:pStyle w:val="Standard"/>
        <w:ind w:firstLine="709"/>
        <w:jc w:val="both"/>
        <w:rPr>
          <w:rFonts w:ascii="Times New Roman" w:hAnsi="Times New Roman" w:cs="Times New Roman"/>
          <w:b/>
          <w:bCs/>
          <w:i/>
          <w:iCs/>
          <w:color w:val="auto"/>
          <w:lang w:val="ro-RO"/>
        </w:rPr>
      </w:pPr>
      <w:r w:rsidRPr="00D92DF6">
        <w:rPr>
          <w:rFonts w:ascii="Times New Roman" w:hAnsi="Times New Roman" w:cs="Times New Roman"/>
          <w:b/>
          <w:bCs/>
          <w:color w:val="auto"/>
          <w:lang w:val="ro-RO"/>
        </w:rPr>
        <w:t>OBIECTIVUL II:</w:t>
      </w:r>
      <w:r w:rsidRPr="00D92DF6">
        <w:rPr>
          <w:rFonts w:ascii="Times New Roman" w:hAnsi="Times New Roman" w:cs="Times New Roman"/>
          <w:b/>
          <w:bCs/>
          <w:i/>
          <w:color w:val="auto"/>
          <w:lang w:val="ro-RO"/>
        </w:rPr>
        <w:t xml:space="preserve"> </w:t>
      </w:r>
      <w:r w:rsidRPr="00D92DF6">
        <w:rPr>
          <w:rFonts w:ascii="Times New Roman" w:hAnsi="Times New Roman" w:cs="Times New Roman"/>
          <w:b/>
          <w:bCs/>
          <w:i/>
          <w:iCs/>
          <w:color w:val="auto"/>
          <w:lang w:val="ro-RO"/>
        </w:rPr>
        <w:t>A  gestionat UAT cheltuielile bugetare în conformitate cu cadrul regulator în domeniul dat?</w:t>
      </w:r>
    </w:p>
    <w:p w:rsidR="003451DA" w:rsidRPr="00D92DF6" w:rsidRDefault="003451DA" w:rsidP="003451DA">
      <w:pPr>
        <w:pStyle w:val="Standard"/>
        <w:ind w:firstLine="709"/>
        <w:jc w:val="both"/>
        <w:rPr>
          <w:rFonts w:ascii="Times New Roman" w:hAnsi="Times New Roman" w:cs="Times New Roman"/>
          <w:b/>
          <w:bCs/>
          <w:i/>
          <w:color w:val="auto"/>
          <w:lang w:val="ro-RO"/>
        </w:rPr>
      </w:pPr>
      <w:r w:rsidRPr="00D92DF6">
        <w:rPr>
          <w:rFonts w:ascii="Times New Roman" w:hAnsi="Times New Roman" w:cs="Times New Roman"/>
          <w:b/>
          <w:bCs/>
          <w:caps/>
          <w:color w:val="auto"/>
          <w:lang w:val="ro-RO"/>
        </w:rPr>
        <w:t>Obiectivul III:</w:t>
      </w:r>
      <w:r w:rsidRPr="00D92DF6">
        <w:rPr>
          <w:rFonts w:ascii="Times New Roman" w:hAnsi="Times New Roman" w:cs="Times New Roman"/>
          <w:b/>
          <w:bCs/>
          <w:i/>
          <w:color w:val="auto"/>
          <w:lang w:val="ro-RO"/>
        </w:rPr>
        <w:t xml:space="preserve"> A raportat UAT în modul corespunzător, a gestionat și a asigurat integritatea mijloacelor sale fixe și a patrimoniului?</w:t>
      </w:r>
    </w:p>
    <w:p w:rsidR="003451DA" w:rsidRPr="00D92DF6" w:rsidRDefault="003451DA" w:rsidP="003451DA">
      <w:pPr>
        <w:spacing w:after="0" w:line="240" w:lineRule="auto"/>
        <w:ind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Potrivit pragului de semnificaţie şi riscurilor determinate la etapa de planificare a auditului, acţiunile de audit au fost efectuate asupra unor categorii de venituri și cheltuieli la 35 de primării</w:t>
      </w:r>
      <w:r>
        <w:rPr>
          <w:rStyle w:val="a6"/>
          <w:rFonts w:ascii="Times New Roman" w:hAnsi="Times New Roman" w:cs="Times New Roman"/>
          <w:sz w:val="24"/>
          <w:szCs w:val="24"/>
          <w:lang w:val="ro-RO"/>
        </w:rPr>
        <w:footnoteReference w:id="1"/>
      </w:r>
      <w:r w:rsidRPr="00D92DF6">
        <w:rPr>
          <w:rFonts w:ascii="Times New Roman" w:hAnsi="Times New Roman" w:cs="Times New Roman"/>
          <w:sz w:val="24"/>
          <w:szCs w:val="24"/>
          <w:lang w:val="ro-RO"/>
        </w:rPr>
        <w:t>, Direcția Finanțe, Direcția Generală Învățămînt și Secția Cultură și Turism.</w:t>
      </w:r>
    </w:p>
    <w:p w:rsidR="003451DA" w:rsidRPr="00D92DF6" w:rsidRDefault="003451DA" w:rsidP="003451DA">
      <w:pPr>
        <w:spacing w:after="0" w:line="240" w:lineRule="auto"/>
        <w:ind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Întru realizarea obiectivelor auditului şi colectarea probelor de audit, s-au efectuat următoarele proceduri de audit:</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au fost analizate deciziile organelor deliberative şi executive ale UAT, în vederea stabilirii nivelului de executare a acestora;</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s-a verificat dacă veniturile pasibile încasării în bugetele UAT au fost planificate şi încasate regulamentar;</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 xml:space="preserve">au fost revizuite procesele şi procedurile de achiziţie publică, pentru verificarea conformităţii acestora cu normele regulamentare; </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în baza eşantionării, s-au verificat unele cheltuieli bugetare, pentru determinarea veridicității acestora;</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s-a efectuat inventarierea selectivă a patrimoniului proprietate publică locală a UAT;</w:t>
      </w:r>
    </w:p>
    <w:p w:rsidR="003451DA" w:rsidRPr="00D92DF6" w:rsidRDefault="003451DA" w:rsidP="003451DA">
      <w:pPr>
        <w:numPr>
          <w:ilvl w:val="0"/>
          <w:numId w:val="1"/>
        </w:numPr>
        <w:tabs>
          <w:tab w:val="left" w:pos="1134"/>
        </w:tabs>
        <w:spacing w:after="0" w:line="240" w:lineRule="auto"/>
        <w:ind w:left="0" w:firstLine="709"/>
        <w:jc w:val="both"/>
        <w:rPr>
          <w:rFonts w:ascii="Times New Roman" w:hAnsi="Times New Roman" w:cs="Times New Roman"/>
          <w:sz w:val="24"/>
          <w:szCs w:val="24"/>
          <w:lang w:val="ro-RO"/>
        </w:rPr>
      </w:pPr>
      <w:r w:rsidRPr="00D92DF6">
        <w:rPr>
          <w:rFonts w:ascii="Times New Roman" w:hAnsi="Times New Roman" w:cs="Times New Roman"/>
          <w:sz w:val="24"/>
          <w:szCs w:val="24"/>
          <w:lang w:val="ro-RO"/>
        </w:rPr>
        <w:t>au fost verificate situaţiile patrimoniale raportate de către UAT, acestea fiind confruntate cu documentele contabile şi înregistrările financiare respective;</w:t>
      </w:r>
    </w:p>
    <w:p w:rsidR="003451DA" w:rsidRPr="00D92DF6" w:rsidRDefault="003451DA" w:rsidP="003451DA">
      <w:pPr>
        <w:numPr>
          <w:ilvl w:val="0"/>
          <w:numId w:val="1"/>
        </w:numPr>
        <w:tabs>
          <w:tab w:val="left" w:pos="1134"/>
        </w:tabs>
        <w:spacing w:after="0" w:line="240" w:lineRule="auto"/>
        <w:ind w:left="0" w:firstLine="709"/>
        <w:jc w:val="both"/>
        <w:rPr>
          <w:rFonts w:ascii="Times New Roman" w:eastAsia="Times New Roman" w:hAnsi="Times New Roman" w:cs="Times New Roman"/>
          <w:b/>
          <w:bCs/>
          <w:sz w:val="24"/>
          <w:szCs w:val="24"/>
          <w:lang w:val="ro-RO" w:eastAsia="ru-RU"/>
        </w:rPr>
      </w:pPr>
      <w:r w:rsidRPr="00D92DF6">
        <w:rPr>
          <w:rFonts w:ascii="Times New Roman" w:hAnsi="Times New Roman" w:cs="Times New Roman"/>
          <w:sz w:val="24"/>
          <w:szCs w:val="24"/>
          <w:lang w:val="ro-RO"/>
        </w:rPr>
        <w:t>s-a analizat și confruntat informaţia de la diferite entităţi (IFS pe raionul Soroca, Agenţia Relaţii Funciare şi Cadastru a RM, Cadastrul funciar al 35 UAT de nivelul I);</w:t>
      </w:r>
    </w:p>
    <w:p w:rsidR="003451DA" w:rsidRPr="00D92DF6" w:rsidRDefault="003451DA" w:rsidP="003451DA">
      <w:pPr>
        <w:numPr>
          <w:ilvl w:val="0"/>
          <w:numId w:val="1"/>
        </w:numPr>
        <w:tabs>
          <w:tab w:val="left" w:pos="1134"/>
        </w:tabs>
        <w:spacing w:after="0" w:line="240" w:lineRule="auto"/>
        <w:ind w:left="0" w:firstLine="709"/>
        <w:jc w:val="both"/>
        <w:rPr>
          <w:rFonts w:ascii="Times New Roman" w:eastAsia="Times New Roman" w:hAnsi="Times New Roman" w:cs="Times New Roman"/>
          <w:b/>
          <w:bCs/>
          <w:sz w:val="24"/>
          <w:szCs w:val="24"/>
          <w:lang w:val="ro-RO" w:eastAsia="ru-RU"/>
        </w:rPr>
      </w:pPr>
      <w:r w:rsidRPr="00D92DF6">
        <w:rPr>
          <w:rFonts w:ascii="Times New Roman" w:hAnsi="Times New Roman" w:cs="Times New Roman"/>
          <w:sz w:val="24"/>
          <w:szCs w:val="24"/>
          <w:lang w:val="ro-RO"/>
        </w:rPr>
        <w:t>a fost utilizată informația cu conținut relevant din bazele de date oficiale.</w:t>
      </w:r>
    </w:p>
    <w:p w:rsidR="009570C7" w:rsidRPr="003451DA" w:rsidRDefault="009570C7">
      <w:pPr>
        <w:rPr>
          <w:lang w:val="ro-RO"/>
        </w:rPr>
      </w:pPr>
      <w:bookmarkStart w:id="0" w:name="_GoBack"/>
      <w:bookmarkEnd w:id="0"/>
    </w:p>
    <w:sectPr w:rsidR="009570C7" w:rsidRPr="003451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AA" w:rsidRDefault="00546DAA" w:rsidP="003451DA">
      <w:pPr>
        <w:spacing w:after="0" w:line="240" w:lineRule="auto"/>
      </w:pPr>
      <w:r>
        <w:separator/>
      </w:r>
    </w:p>
  </w:endnote>
  <w:endnote w:type="continuationSeparator" w:id="0">
    <w:p w:rsidR="00546DAA" w:rsidRDefault="00546DAA" w:rsidP="0034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00"/>
    <w:family w:val="roman"/>
    <w:pitch w:val="variable"/>
  </w:font>
  <w:font w:name="Nimbus Sans L">
    <w:altName w:val="Times New Roman"/>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AA" w:rsidRDefault="00546DAA" w:rsidP="003451DA">
      <w:pPr>
        <w:spacing w:after="0" w:line="240" w:lineRule="auto"/>
      </w:pPr>
      <w:r>
        <w:separator/>
      </w:r>
    </w:p>
  </w:footnote>
  <w:footnote w:type="continuationSeparator" w:id="0">
    <w:p w:rsidR="00546DAA" w:rsidRDefault="00546DAA" w:rsidP="003451DA">
      <w:pPr>
        <w:spacing w:after="0" w:line="240" w:lineRule="auto"/>
      </w:pPr>
      <w:r>
        <w:continuationSeparator/>
      </w:r>
    </w:p>
  </w:footnote>
  <w:footnote w:id="1">
    <w:p w:rsidR="003451DA" w:rsidRPr="00C3167D" w:rsidRDefault="003451DA" w:rsidP="003451DA">
      <w:pPr>
        <w:spacing w:line="240" w:lineRule="auto"/>
        <w:jc w:val="both"/>
        <w:rPr>
          <w:rFonts w:ascii="Times New Roman" w:hAnsi="Times New Roman" w:cs="Times New Roman"/>
          <w:sz w:val="20"/>
          <w:szCs w:val="20"/>
          <w:lang w:val="ro-RO"/>
        </w:rPr>
      </w:pPr>
      <w:r w:rsidRPr="00C3167D">
        <w:rPr>
          <w:rStyle w:val="a6"/>
          <w:rFonts w:ascii="Times New Roman" w:hAnsi="Times New Roman" w:cs="Times New Roman"/>
          <w:sz w:val="20"/>
          <w:szCs w:val="20"/>
        </w:rPr>
        <w:footnoteRef/>
      </w:r>
      <w:r w:rsidRPr="00C3167D">
        <w:rPr>
          <w:rFonts w:ascii="Times New Roman" w:hAnsi="Times New Roman" w:cs="Times New Roman"/>
          <w:sz w:val="20"/>
          <w:szCs w:val="20"/>
          <w:lang w:val="ro-RO"/>
        </w:rPr>
        <w:t xml:space="preserve"> Primăriile: or. Soroca, c. Bădiceni, c. Bulboci, s. Băxani, c. Căinarii Vechi, c. Cosăuți, c. Cremenciug, c. Dărcăuți, s. Dubna, s. Egoreni, c. Holoșnița, s. Hristici, c. Iarova, c. Nimereuca, s. Oclanda, c. Ocolina, c. Parcani, c. Pîrlița, s. Racovăț, s. Redi-Cereșnovăț, c. Regina Maria, c. Rublenița, s. Rudi, c. Schineni, c. Stoicani, s. Șeptelici, c. Șolcani, c. Tătărăuca Veche, s. Trifăuți, c. Vasilcău, c. Vădeni, c. Vărăncău, s. Visoca, c. Volovița, s. Zastînca</w:t>
      </w:r>
      <w:r>
        <w:rPr>
          <w:rFonts w:ascii="Times New Roman" w:hAnsi="Times New Roman" w:cs="Times New Roman"/>
          <w:sz w:val="20"/>
          <w:szCs w:val="20"/>
          <w:lang w:val="ro-RO"/>
        </w:rPr>
        <w:t>.</w:t>
      </w:r>
    </w:p>
    <w:p w:rsidR="003451DA" w:rsidRPr="00C3167D" w:rsidRDefault="003451DA" w:rsidP="003451DA">
      <w:pPr>
        <w:pStyle w:val="a4"/>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612E1"/>
    <w:multiLevelType w:val="hybridMultilevel"/>
    <w:tmpl w:val="EE2229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BA"/>
    <w:rsid w:val="003451DA"/>
    <w:rsid w:val="00546DAA"/>
    <w:rsid w:val="009570C7"/>
    <w:rsid w:val="00C6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rsid w:val="003451DA"/>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rsid w:val="003451DA"/>
    <w:rPr>
      <w:rFonts w:ascii="Liberation Serif" w:eastAsia="Nimbus Sans L" w:hAnsi="Liberation Serif" w:cs="Geneva"/>
      <w:color w:val="00000A"/>
      <w:kern w:val="3"/>
      <w:sz w:val="24"/>
      <w:szCs w:val="24"/>
      <w:lang w:eastAsia="zh-CN" w:bidi="hi-IN"/>
    </w:rPr>
  </w:style>
  <w:style w:type="paragraph" w:styleId="a3">
    <w:name w:val="Normal (Web)"/>
    <w:basedOn w:val="Standard"/>
    <w:uiPriority w:val="99"/>
    <w:rsid w:val="003451DA"/>
    <w:pPr>
      <w:spacing w:line="100" w:lineRule="atLeast"/>
      <w:ind w:firstLine="567"/>
      <w:jc w:val="both"/>
    </w:pPr>
    <w:rPr>
      <w:rFonts w:cs="Times New Roman"/>
      <w:lang w:val="en-US"/>
    </w:rPr>
  </w:style>
  <w:style w:type="paragraph" w:styleId="a4">
    <w:name w:val="footnote text"/>
    <w:aliases w:val="Знак,Char,Знак1, Знак, Char"/>
    <w:basedOn w:val="a"/>
    <w:link w:val="a5"/>
    <w:uiPriority w:val="99"/>
    <w:unhideWhenUsed/>
    <w:rsid w:val="003451DA"/>
    <w:pPr>
      <w:spacing w:after="0" w:line="240" w:lineRule="auto"/>
    </w:pPr>
    <w:rPr>
      <w:sz w:val="20"/>
      <w:szCs w:val="20"/>
    </w:rPr>
  </w:style>
  <w:style w:type="character" w:customStyle="1" w:styleId="a5">
    <w:name w:val="Текст сноски Знак"/>
    <w:aliases w:val="Знак Знак,Char Знак,Знак1 Знак, Знак Знак, Char Знак"/>
    <w:basedOn w:val="a0"/>
    <w:link w:val="a4"/>
    <w:uiPriority w:val="99"/>
    <w:rsid w:val="003451DA"/>
    <w:rPr>
      <w:sz w:val="20"/>
      <w:szCs w:val="20"/>
    </w:rPr>
  </w:style>
  <w:style w:type="character" w:styleId="a6">
    <w:name w:val="footnote reference"/>
    <w:basedOn w:val="a0"/>
    <w:uiPriority w:val="99"/>
    <w:unhideWhenUsed/>
    <w:rsid w:val="003451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1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rsid w:val="003451DA"/>
    <w:pPr>
      <w:widowControl w:val="0"/>
      <w:tabs>
        <w:tab w:val="left" w:pos="709"/>
      </w:tabs>
      <w:suppressAutoHyphens/>
      <w:autoSpaceDN w:val="0"/>
      <w:spacing w:after="0" w:line="240" w:lineRule="auto"/>
      <w:textAlignment w:val="baseline"/>
    </w:pPr>
    <w:rPr>
      <w:rFonts w:ascii="Liberation Serif" w:eastAsia="Nimbus Sans L" w:hAnsi="Liberation Serif" w:cs="Geneva"/>
      <w:color w:val="00000A"/>
      <w:kern w:val="3"/>
      <w:sz w:val="24"/>
      <w:szCs w:val="24"/>
      <w:lang w:eastAsia="zh-CN" w:bidi="hi-IN"/>
    </w:rPr>
  </w:style>
  <w:style w:type="character" w:customStyle="1" w:styleId="Standard0">
    <w:name w:val="Standard Знак"/>
    <w:link w:val="Standard"/>
    <w:rsid w:val="003451DA"/>
    <w:rPr>
      <w:rFonts w:ascii="Liberation Serif" w:eastAsia="Nimbus Sans L" w:hAnsi="Liberation Serif" w:cs="Geneva"/>
      <w:color w:val="00000A"/>
      <w:kern w:val="3"/>
      <w:sz w:val="24"/>
      <w:szCs w:val="24"/>
      <w:lang w:eastAsia="zh-CN" w:bidi="hi-IN"/>
    </w:rPr>
  </w:style>
  <w:style w:type="paragraph" w:styleId="a3">
    <w:name w:val="Normal (Web)"/>
    <w:basedOn w:val="Standard"/>
    <w:uiPriority w:val="99"/>
    <w:rsid w:val="003451DA"/>
    <w:pPr>
      <w:spacing w:line="100" w:lineRule="atLeast"/>
      <w:ind w:firstLine="567"/>
      <w:jc w:val="both"/>
    </w:pPr>
    <w:rPr>
      <w:rFonts w:cs="Times New Roman"/>
      <w:lang w:val="en-US"/>
    </w:rPr>
  </w:style>
  <w:style w:type="paragraph" w:styleId="a4">
    <w:name w:val="footnote text"/>
    <w:aliases w:val="Знак,Char,Знак1, Знак, Char"/>
    <w:basedOn w:val="a"/>
    <w:link w:val="a5"/>
    <w:uiPriority w:val="99"/>
    <w:unhideWhenUsed/>
    <w:rsid w:val="003451DA"/>
    <w:pPr>
      <w:spacing w:after="0" w:line="240" w:lineRule="auto"/>
    </w:pPr>
    <w:rPr>
      <w:sz w:val="20"/>
      <w:szCs w:val="20"/>
    </w:rPr>
  </w:style>
  <w:style w:type="character" w:customStyle="1" w:styleId="a5">
    <w:name w:val="Текст сноски Знак"/>
    <w:aliases w:val="Знак Знак,Char Знак,Знак1 Знак, Знак Знак, Char Знак"/>
    <w:basedOn w:val="a0"/>
    <w:link w:val="a4"/>
    <w:uiPriority w:val="99"/>
    <w:rsid w:val="003451DA"/>
    <w:rPr>
      <w:sz w:val="20"/>
      <w:szCs w:val="20"/>
    </w:rPr>
  </w:style>
  <w:style w:type="character" w:styleId="a6">
    <w:name w:val="footnote reference"/>
    <w:basedOn w:val="a0"/>
    <w:uiPriority w:val="99"/>
    <w:unhideWhenUsed/>
    <w:rsid w:val="00345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2105</Characters>
  <Application>Microsoft Office Word</Application>
  <DocSecurity>0</DocSecurity>
  <Lines>17</Lines>
  <Paragraphs>4</Paragraphs>
  <ScaleCrop>false</ScaleCrop>
  <Company>SPecialiST RePack</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2013-07-12T07:29:00Z</dcterms:created>
  <dcterms:modified xsi:type="dcterms:W3CDTF">2013-07-12T07:29:00Z</dcterms:modified>
</cp:coreProperties>
</file>