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22" w:rsidRPr="00BD61C9" w:rsidRDefault="00BD2C22" w:rsidP="00BD2C22">
      <w:pPr>
        <w:pStyle w:val="a4"/>
        <w:ind w:left="7088"/>
        <w:jc w:val="left"/>
        <w:rPr>
          <w:rFonts w:ascii="Times New Roman" w:hAnsi="Times New Roman"/>
          <w:b/>
          <w:sz w:val="20"/>
          <w:szCs w:val="20"/>
          <w:lang w:val="ro-MO"/>
        </w:rPr>
      </w:pPr>
      <w:r w:rsidRPr="00BD61C9">
        <w:rPr>
          <w:rFonts w:ascii="Times New Roman" w:hAnsi="Times New Roman"/>
          <w:b/>
          <w:sz w:val="20"/>
          <w:szCs w:val="20"/>
          <w:lang w:val="ro-MO"/>
        </w:rPr>
        <w:t>Anexa nr.1</w:t>
      </w:r>
    </w:p>
    <w:p w:rsidR="00BD2C22" w:rsidRPr="00BD61C9" w:rsidRDefault="00BD2C22" w:rsidP="00BD2C22">
      <w:pPr>
        <w:pStyle w:val="a4"/>
        <w:ind w:left="7088"/>
        <w:jc w:val="left"/>
        <w:rPr>
          <w:rFonts w:ascii="Times New Roman" w:hAnsi="Times New Roman"/>
          <w:b/>
          <w:sz w:val="20"/>
          <w:szCs w:val="20"/>
          <w:lang w:val="ro-MO"/>
        </w:rPr>
      </w:pPr>
      <w:r>
        <w:rPr>
          <w:rFonts w:ascii="Times New Roman" w:hAnsi="Times New Roman"/>
          <w:b/>
          <w:sz w:val="20"/>
          <w:szCs w:val="20"/>
          <w:lang w:val="ro-MO"/>
        </w:rPr>
        <w:t>l</w:t>
      </w:r>
      <w:r w:rsidRPr="00BD61C9">
        <w:rPr>
          <w:rFonts w:ascii="Times New Roman" w:hAnsi="Times New Roman"/>
          <w:b/>
          <w:sz w:val="20"/>
          <w:szCs w:val="20"/>
          <w:lang w:val="ro-MO"/>
        </w:rPr>
        <w:t>a Hotărîrea C.N.P.F.</w:t>
      </w:r>
    </w:p>
    <w:p w:rsidR="00BD2C22" w:rsidRPr="00BD61C9" w:rsidRDefault="00BD2C22" w:rsidP="00BD2C22">
      <w:pPr>
        <w:pStyle w:val="a4"/>
        <w:ind w:left="7088"/>
        <w:jc w:val="left"/>
        <w:rPr>
          <w:rFonts w:ascii="Times New Roman" w:hAnsi="Times New Roman"/>
          <w:b/>
          <w:sz w:val="28"/>
          <w:szCs w:val="28"/>
          <w:lang w:val="ro-MO"/>
        </w:rPr>
      </w:pPr>
      <w:r>
        <w:rPr>
          <w:rFonts w:ascii="Times New Roman" w:hAnsi="Times New Roman"/>
          <w:b/>
          <w:sz w:val="20"/>
          <w:szCs w:val="20"/>
          <w:lang w:val="ro-MO"/>
        </w:rPr>
        <w:t>n</w:t>
      </w:r>
      <w:r w:rsidRPr="00BD61C9">
        <w:rPr>
          <w:rFonts w:ascii="Times New Roman" w:hAnsi="Times New Roman"/>
          <w:b/>
          <w:sz w:val="20"/>
          <w:szCs w:val="20"/>
          <w:lang w:val="ro-MO"/>
        </w:rPr>
        <w:t>r.26/10 din 13 iunie 2013</w:t>
      </w:r>
    </w:p>
    <w:p w:rsidR="00BD2C22" w:rsidRPr="007E6724" w:rsidRDefault="00BD2C22" w:rsidP="00BD2C22">
      <w:pPr>
        <w:pStyle w:val="a4"/>
        <w:jc w:val="center"/>
        <w:rPr>
          <w:rFonts w:ascii="Times New Roman" w:hAnsi="Times New Roman"/>
          <w:b/>
          <w:sz w:val="28"/>
          <w:szCs w:val="28"/>
          <w:lang w:val="ro-MO"/>
        </w:rPr>
      </w:pPr>
      <w:r w:rsidRPr="007E6724">
        <w:rPr>
          <w:rFonts w:ascii="Times New Roman" w:hAnsi="Times New Roman"/>
          <w:b/>
          <w:sz w:val="28"/>
          <w:szCs w:val="28"/>
          <w:lang w:val="ro-MO"/>
        </w:rPr>
        <w:t>Regulament</w:t>
      </w:r>
    </w:p>
    <w:p w:rsidR="00BD2C22" w:rsidRPr="007E6724" w:rsidRDefault="00BD2C22" w:rsidP="00BD2C22">
      <w:pPr>
        <w:pStyle w:val="a4"/>
        <w:jc w:val="center"/>
        <w:rPr>
          <w:rFonts w:ascii="Times New Roman" w:hAnsi="Times New Roman"/>
          <w:b/>
          <w:sz w:val="28"/>
          <w:szCs w:val="28"/>
          <w:lang w:val="ro-MO"/>
        </w:rPr>
      </w:pPr>
      <w:r w:rsidRPr="007E6724">
        <w:rPr>
          <w:rFonts w:ascii="Times New Roman" w:hAnsi="Times New Roman"/>
          <w:b/>
          <w:sz w:val="28"/>
          <w:szCs w:val="28"/>
          <w:lang w:val="ro-MO"/>
        </w:rPr>
        <w:t>privind metoda de calcul al primei de asigurare de</w:t>
      </w:r>
    </w:p>
    <w:p w:rsidR="00BD2C22" w:rsidRPr="007E6724" w:rsidRDefault="00BD2C22" w:rsidP="00BD2C22">
      <w:pPr>
        <w:pStyle w:val="a4"/>
        <w:jc w:val="center"/>
        <w:rPr>
          <w:rFonts w:ascii="Times New Roman" w:hAnsi="Times New Roman"/>
          <w:b/>
          <w:sz w:val="28"/>
          <w:szCs w:val="28"/>
          <w:lang w:val="ro-MO"/>
        </w:rPr>
      </w:pPr>
      <w:r w:rsidRPr="007E6724">
        <w:rPr>
          <w:rFonts w:ascii="Times New Roman" w:hAnsi="Times New Roman"/>
          <w:b/>
          <w:sz w:val="28"/>
          <w:szCs w:val="28"/>
          <w:lang w:val="ro-MO"/>
        </w:rPr>
        <w:t>bază şi a coeficienţilor de rectificare aferenţi asigurării obligatorii</w:t>
      </w:r>
    </w:p>
    <w:p w:rsidR="00BD2C22" w:rsidRDefault="00BD2C22" w:rsidP="00BD2C22">
      <w:pPr>
        <w:pStyle w:val="a4"/>
        <w:jc w:val="center"/>
        <w:rPr>
          <w:rFonts w:ascii="Times New Roman" w:hAnsi="Times New Roman"/>
          <w:b/>
          <w:sz w:val="28"/>
          <w:szCs w:val="28"/>
          <w:lang w:val="ro-MO"/>
        </w:rPr>
      </w:pPr>
      <w:r w:rsidRPr="007E6724">
        <w:rPr>
          <w:rFonts w:ascii="Times New Roman" w:hAnsi="Times New Roman"/>
          <w:b/>
          <w:sz w:val="28"/>
          <w:szCs w:val="28"/>
          <w:lang w:val="ro-MO"/>
        </w:rPr>
        <w:t>de răspundere civilă auto</w:t>
      </w:r>
    </w:p>
    <w:p w:rsidR="00BD2C22" w:rsidRPr="007E6724" w:rsidRDefault="00BD2C22" w:rsidP="00BD2C22">
      <w:pPr>
        <w:pStyle w:val="a4"/>
        <w:jc w:val="center"/>
        <w:rPr>
          <w:rFonts w:ascii="Times New Roman" w:hAnsi="Times New Roman"/>
          <w:b/>
          <w:sz w:val="28"/>
          <w:szCs w:val="28"/>
          <w:lang w:val="ro-MO"/>
        </w:rPr>
      </w:pPr>
    </w:p>
    <w:p w:rsidR="00BD2C22" w:rsidRPr="007E6724" w:rsidRDefault="00BD2C22" w:rsidP="00BD2C22">
      <w:pPr>
        <w:pStyle w:val="a3"/>
        <w:numPr>
          <w:ilvl w:val="0"/>
          <w:numId w:val="2"/>
        </w:numPr>
        <w:tabs>
          <w:tab w:val="left" w:pos="284"/>
          <w:tab w:val="left" w:pos="3119"/>
          <w:tab w:val="left" w:pos="3261"/>
          <w:tab w:val="left" w:pos="3544"/>
          <w:tab w:val="left" w:pos="3686"/>
        </w:tabs>
        <w:spacing w:after="0"/>
        <w:ind w:left="0" w:firstLine="0"/>
        <w:jc w:val="center"/>
        <w:rPr>
          <w:rFonts w:ascii="Times New Roman" w:hAnsi="Times New Roman"/>
          <w:b/>
          <w:bCs/>
          <w:sz w:val="28"/>
          <w:szCs w:val="28"/>
          <w:lang w:val="ro-MO"/>
        </w:rPr>
      </w:pPr>
      <w:r w:rsidRPr="007E6724">
        <w:rPr>
          <w:rFonts w:ascii="Times New Roman" w:hAnsi="Times New Roman"/>
          <w:b/>
          <w:bCs/>
          <w:sz w:val="28"/>
          <w:szCs w:val="28"/>
          <w:lang w:val="ro-MO"/>
        </w:rPr>
        <w:t>Dispoziţii generale</w:t>
      </w:r>
    </w:p>
    <w:p w:rsidR="00BD2C22" w:rsidRPr="007E6724" w:rsidRDefault="00BD2C22" w:rsidP="00BD2C22">
      <w:pPr>
        <w:pStyle w:val="a3"/>
        <w:numPr>
          <w:ilvl w:val="0"/>
          <w:numId w:val="1"/>
        </w:numPr>
        <w:tabs>
          <w:tab w:val="left" w:pos="709"/>
          <w:tab w:val="left" w:pos="851"/>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Regulamentul privind metoda de calcul al primei de asigurare de bază şi al coeficienţilor de rectificare aferenţi asigurării obligatorii de răspundere civilă auto (în continuare – Regulament) este elaborat în conformitate cu prevederile art.11 alin.(1) şi alin.(2) al Legii nr.414-XVI din 22 decembrie 2006 </w:t>
      </w:r>
      <w:r>
        <w:rPr>
          <w:rFonts w:ascii="Times New Roman" w:eastAsia="Times New Roman" w:hAnsi="Times New Roman"/>
          <w:sz w:val="28"/>
          <w:szCs w:val="28"/>
          <w:lang w:val="ro-MO" w:eastAsia="ru-RU"/>
        </w:rPr>
        <w:t>c</w:t>
      </w:r>
      <w:r w:rsidRPr="007E6724">
        <w:rPr>
          <w:rFonts w:ascii="Times New Roman" w:eastAsia="Times New Roman" w:hAnsi="Times New Roman"/>
          <w:sz w:val="28"/>
          <w:szCs w:val="28"/>
          <w:lang w:val="ro-MO" w:eastAsia="ru-RU"/>
        </w:rPr>
        <w:t>u privire la asigurarea obligatorie de răspundere civilă pentru pagube produse de autovehicule (Monitorul Oficial al Republicii Moldova, 2007, nr.32-35, art.112), cu modificările şi completările ulterioare</w:t>
      </w:r>
      <w:r>
        <w:rPr>
          <w:rFonts w:ascii="Times New Roman" w:eastAsia="Times New Roman" w:hAnsi="Times New Roman"/>
          <w:sz w:val="28"/>
          <w:szCs w:val="28"/>
          <w:lang w:val="ro-MO" w:eastAsia="ru-RU"/>
        </w:rPr>
        <w:t>,</w:t>
      </w:r>
      <w:r w:rsidRPr="007E6724">
        <w:rPr>
          <w:rFonts w:ascii="Times New Roman" w:eastAsia="Times New Roman" w:hAnsi="Times New Roman"/>
          <w:sz w:val="28"/>
          <w:szCs w:val="28"/>
          <w:lang w:val="ro-MO" w:eastAsia="ru-RU"/>
        </w:rPr>
        <w:t xml:space="preserve"> şi stabileşte modalitatea de calcul al primei de asigurare de bază, a</w:t>
      </w:r>
      <w:r>
        <w:rPr>
          <w:rFonts w:ascii="Times New Roman" w:eastAsia="Times New Roman" w:hAnsi="Times New Roman"/>
          <w:sz w:val="28"/>
          <w:szCs w:val="28"/>
          <w:lang w:val="ro-MO" w:eastAsia="ru-RU"/>
        </w:rPr>
        <w:t>l</w:t>
      </w:r>
      <w:r w:rsidRPr="007E6724">
        <w:rPr>
          <w:rFonts w:ascii="Times New Roman" w:eastAsia="Times New Roman" w:hAnsi="Times New Roman"/>
          <w:sz w:val="28"/>
          <w:szCs w:val="28"/>
          <w:lang w:val="ro-MO" w:eastAsia="ru-RU"/>
        </w:rPr>
        <w:t xml:space="preserve"> coeficienţilor de rectificare a primei de asigurare de bază, precum şi modul </w:t>
      </w:r>
      <w:r>
        <w:rPr>
          <w:rFonts w:ascii="Times New Roman" w:eastAsia="Times New Roman" w:hAnsi="Times New Roman"/>
          <w:sz w:val="28"/>
          <w:szCs w:val="28"/>
          <w:lang w:val="ro-MO" w:eastAsia="ru-RU"/>
        </w:rPr>
        <w:t xml:space="preserve">de </w:t>
      </w:r>
      <w:r w:rsidRPr="007E6724">
        <w:rPr>
          <w:rFonts w:ascii="Times New Roman" w:eastAsia="Times New Roman" w:hAnsi="Times New Roman"/>
          <w:sz w:val="28"/>
          <w:szCs w:val="28"/>
          <w:lang w:val="ro-MO" w:eastAsia="ru-RU"/>
        </w:rPr>
        <w:t>aplicare a</w:t>
      </w:r>
      <w:r>
        <w:rPr>
          <w:rFonts w:ascii="Times New Roman" w:eastAsia="Times New Roman" w:hAnsi="Times New Roman"/>
          <w:sz w:val="28"/>
          <w:szCs w:val="28"/>
          <w:lang w:val="ro-MO" w:eastAsia="ru-RU"/>
        </w:rPr>
        <w:t>l</w:t>
      </w:r>
      <w:r w:rsidRPr="007E6724">
        <w:rPr>
          <w:rFonts w:ascii="Times New Roman" w:eastAsia="Times New Roman" w:hAnsi="Times New Roman"/>
          <w:sz w:val="28"/>
          <w:szCs w:val="28"/>
          <w:lang w:val="ro-MO" w:eastAsia="ru-RU"/>
        </w:rPr>
        <w:t xml:space="preserve"> acestora.</w:t>
      </w:r>
    </w:p>
    <w:p w:rsidR="00BD2C22" w:rsidRPr="007E6724" w:rsidRDefault="00BD2C22" w:rsidP="00BD2C22">
      <w:pPr>
        <w:pStyle w:val="a3"/>
        <w:numPr>
          <w:ilvl w:val="0"/>
          <w:numId w:val="1"/>
        </w:numPr>
        <w:tabs>
          <w:tab w:val="left" w:pos="567"/>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eastAsia="Times New Roman" w:hAnsi="Times New Roman"/>
          <w:sz w:val="28"/>
          <w:szCs w:val="28"/>
          <w:lang w:val="ro-MO" w:eastAsia="ru-RU"/>
        </w:rPr>
        <w:t>În sensul prezentului Regulament se definesc următoarele noţiuni de bază:</w:t>
      </w:r>
    </w:p>
    <w:p w:rsidR="00BD2C22" w:rsidRPr="007E6724" w:rsidRDefault="00BD2C22" w:rsidP="00BD2C22">
      <w:pPr>
        <w:pStyle w:val="a3"/>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hAnsi="Times New Roman"/>
          <w:i/>
          <w:iCs/>
          <w:sz w:val="28"/>
          <w:szCs w:val="28"/>
          <w:lang w:val="ro-MO" w:eastAsia="ru-RU"/>
        </w:rPr>
        <w:t>coeficient de rectificare</w:t>
      </w:r>
      <w:r w:rsidRPr="007E6724">
        <w:rPr>
          <w:rFonts w:ascii="Times New Roman" w:hAnsi="Times New Roman"/>
          <w:sz w:val="28"/>
          <w:szCs w:val="28"/>
          <w:lang w:val="ro-MO" w:eastAsia="ru-RU"/>
        </w:rPr>
        <w:t xml:space="preserve"> – coeficient care stabileşte cuantumul riscului în funcţie de un anumit factor şi a cărui aplicare este obligatorie la calculul primei de asigurare;</w:t>
      </w:r>
    </w:p>
    <w:p w:rsidR="00BD2C22" w:rsidRPr="007E6724" w:rsidRDefault="00BD2C22" w:rsidP="00BD2C22">
      <w:pPr>
        <w:pStyle w:val="a3"/>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hAnsi="Times New Roman"/>
          <w:i/>
          <w:iCs/>
          <w:sz w:val="28"/>
          <w:szCs w:val="28"/>
          <w:lang w:val="ro-MO" w:eastAsia="ru-RU"/>
        </w:rPr>
        <w:t xml:space="preserve">daună medie estimată </w:t>
      </w:r>
      <w:r w:rsidRPr="007E6724">
        <w:rPr>
          <w:rFonts w:ascii="Times New Roman" w:hAnsi="Times New Roman"/>
          <w:sz w:val="28"/>
          <w:szCs w:val="28"/>
          <w:lang w:val="ro-MO" w:eastAsia="ru-RU"/>
        </w:rPr>
        <w:t>– valoarea medie a daunei care reprezintă raportul dintre suma totală a daunelor şi numărul daunelor pentru perioada dată de calcul;</w:t>
      </w:r>
    </w:p>
    <w:p w:rsidR="00BD2C22" w:rsidRPr="007E6724" w:rsidRDefault="00BD2C22" w:rsidP="00BD2C22">
      <w:pPr>
        <w:pStyle w:val="a3"/>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hAnsi="Times New Roman"/>
          <w:i/>
          <w:iCs/>
          <w:sz w:val="28"/>
          <w:szCs w:val="28"/>
          <w:lang w:val="ro-MO" w:eastAsia="ru-RU"/>
        </w:rPr>
        <w:t xml:space="preserve">expunere la risc – </w:t>
      </w:r>
      <w:r w:rsidRPr="007E6724">
        <w:rPr>
          <w:rFonts w:ascii="Times New Roman" w:hAnsi="Times New Roman"/>
          <w:sz w:val="28"/>
          <w:szCs w:val="28"/>
          <w:lang w:val="ro-MO" w:eastAsia="ru-RU"/>
        </w:rPr>
        <w:t>perioada de timp (exprimată în ani) de valabilitate a poliţelor într-un an calendaristic;</w:t>
      </w:r>
    </w:p>
    <w:p w:rsidR="00BD2C22" w:rsidRPr="007E6724" w:rsidRDefault="00BD2C22" w:rsidP="00BD2C22">
      <w:pPr>
        <w:pStyle w:val="a3"/>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hAnsi="Times New Roman"/>
          <w:i/>
          <w:sz w:val="28"/>
          <w:szCs w:val="28"/>
          <w:lang w:val="ro-MO" w:eastAsia="ru-RU"/>
        </w:rPr>
        <w:t xml:space="preserve">factorul de încărcare </w:t>
      </w:r>
      <w:r w:rsidRPr="007E6724">
        <w:rPr>
          <w:rFonts w:ascii="Times New Roman" w:hAnsi="Times New Roman"/>
          <w:sz w:val="28"/>
          <w:szCs w:val="28"/>
          <w:lang w:val="ro-MO" w:eastAsia="ru-RU"/>
        </w:rPr>
        <w:t>– adaos la prima de risc estimată care include cheltuielile asigurătorului, inclusiv plăţile obligatorii şi marja de profit;</w:t>
      </w:r>
    </w:p>
    <w:p w:rsidR="00BD2C22" w:rsidRPr="007E6724" w:rsidRDefault="00BD2C22" w:rsidP="00BD2C22">
      <w:pPr>
        <w:pStyle w:val="a3"/>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hAnsi="Times New Roman"/>
          <w:i/>
          <w:iCs/>
          <w:sz w:val="28"/>
          <w:szCs w:val="28"/>
          <w:lang w:val="ro-MO" w:eastAsia="ru-RU"/>
        </w:rPr>
        <w:t>frecvenţă estimată a daunelor</w:t>
      </w:r>
      <w:r w:rsidRPr="007E6724">
        <w:rPr>
          <w:rFonts w:ascii="Times New Roman" w:hAnsi="Times New Roman"/>
          <w:sz w:val="28"/>
          <w:szCs w:val="28"/>
          <w:lang w:val="ro-MO" w:eastAsia="ru-RU"/>
        </w:rPr>
        <w:t xml:space="preserve"> – numărul de daune pentru o poliţă-an expusă la risc;</w:t>
      </w:r>
    </w:p>
    <w:p w:rsidR="00BD2C22" w:rsidRPr="007E6724" w:rsidRDefault="00BD2C22" w:rsidP="00BD2C22">
      <w:pPr>
        <w:pStyle w:val="a3"/>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hAnsi="Times New Roman"/>
          <w:i/>
          <w:iCs/>
          <w:sz w:val="28"/>
          <w:szCs w:val="28"/>
          <w:lang w:val="ro-MO" w:eastAsia="ru-RU"/>
        </w:rPr>
        <w:t xml:space="preserve">marja de risc – </w:t>
      </w:r>
      <w:r w:rsidRPr="007E6724">
        <w:rPr>
          <w:rFonts w:ascii="Times New Roman" w:hAnsi="Times New Roman"/>
          <w:sz w:val="28"/>
          <w:szCs w:val="28"/>
          <w:lang w:val="ro-MO" w:eastAsia="ru-RU"/>
        </w:rPr>
        <w:t>adaos la prima pură, destinat să atenueze variaţia riscului;</w:t>
      </w:r>
    </w:p>
    <w:p w:rsidR="00BD2C22" w:rsidRPr="007E6724" w:rsidRDefault="00BD2C22" w:rsidP="00BD2C22">
      <w:pPr>
        <w:pStyle w:val="a3"/>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hAnsi="Times New Roman"/>
          <w:i/>
          <w:iCs/>
          <w:sz w:val="28"/>
          <w:szCs w:val="28"/>
          <w:lang w:val="ro-MO" w:eastAsia="ru-RU"/>
        </w:rPr>
        <w:t>primă de asigurare</w:t>
      </w:r>
      <w:r w:rsidRPr="007E6724">
        <w:rPr>
          <w:rFonts w:ascii="Times New Roman" w:hAnsi="Times New Roman"/>
          <w:sz w:val="28"/>
          <w:szCs w:val="28"/>
          <w:lang w:val="ro-MO" w:eastAsia="ru-RU"/>
        </w:rPr>
        <w:t xml:space="preserve"> – prima pentru o unitate de transport calculată de asigurător în funcţie de prima de asigurare de bază şi coeficienţii de rectificare şi care este stabilită de comun acord cu asiguratul în contractul de asigurare;</w:t>
      </w:r>
    </w:p>
    <w:p w:rsidR="00BD2C22" w:rsidRPr="007E6724" w:rsidRDefault="00BD2C22" w:rsidP="00BD2C22">
      <w:pPr>
        <w:pStyle w:val="a3"/>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hAnsi="Times New Roman"/>
          <w:i/>
          <w:iCs/>
          <w:sz w:val="28"/>
          <w:szCs w:val="28"/>
          <w:lang w:val="ro-MO" w:eastAsia="ru-RU"/>
        </w:rPr>
        <w:t>primă de asigurare de bază</w:t>
      </w:r>
      <w:r w:rsidRPr="007E6724">
        <w:rPr>
          <w:rFonts w:ascii="Times New Roman" w:hAnsi="Times New Roman"/>
          <w:sz w:val="28"/>
          <w:szCs w:val="28"/>
          <w:lang w:val="ro-MO" w:eastAsia="ru-RU"/>
        </w:rPr>
        <w:t xml:space="preserve"> – prima medie anuală pentru o unitate de transport </w:t>
      </w:r>
      <w:r>
        <w:rPr>
          <w:rFonts w:ascii="Times New Roman" w:hAnsi="Times New Roman"/>
          <w:sz w:val="28"/>
          <w:szCs w:val="28"/>
          <w:lang w:val="ro-MO" w:eastAsia="ru-RU"/>
        </w:rPr>
        <w:t>și care</w:t>
      </w:r>
      <w:r w:rsidRPr="007E6724">
        <w:rPr>
          <w:rFonts w:ascii="Times New Roman" w:hAnsi="Times New Roman"/>
          <w:sz w:val="28"/>
          <w:szCs w:val="28"/>
          <w:lang w:val="ro-MO" w:eastAsia="ru-RU"/>
        </w:rPr>
        <w:t xml:space="preserve"> constă din prima de risc estimată şi factorul de încărcare;</w:t>
      </w:r>
    </w:p>
    <w:p w:rsidR="00BD2C22" w:rsidRPr="007E6724" w:rsidRDefault="00BD2C22" w:rsidP="00BD2C22">
      <w:pPr>
        <w:pStyle w:val="a3"/>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hAnsi="Times New Roman"/>
          <w:i/>
          <w:iCs/>
          <w:sz w:val="28"/>
          <w:szCs w:val="28"/>
          <w:lang w:val="ro-MO" w:eastAsia="ru-RU"/>
        </w:rPr>
        <w:t>primă pură</w:t>
      </w:r>
      <w:r w:rsidRPr="007E6724">
        <w:rPr>
          <w:rFonts w:ascii="Times New Roman" w:hAnsi="Times New Roman"/>
          <w:sz w:val="28"/>
          <w:szCs w:val="28"/>
          <w:lang w:val="ro-MO" w:eastAsia="ru-RU"/>
        </w:rPr>
        <w:t xml:space="preserve"> – prima care acoperă costul riscului asigurat;</w:t>
      </w:r>
    </w:p>
    <w:p w:rsidR="00BD2C22" w:rsidRPr="007E6724" w:rsidRDefault="00BD2C22" w:rsidP="00BD2C22">
      <w:pPr>
        <w:pStyle w:val="a3"/>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hAnsi="Times New Roman"/>
          <w:i/>
          <w:iCs/>
          <w:sz w:val="28"/>
          <w:szCs w:val="28"/>
          <w:lang w:val="ro-MO" w:eastAsia="ru-RU"/>
        </w:rPr>
        <w:t>primă de risc estimată</w:t>
      </w:r>
      <w:r w:rsidRPr="007E6724">
        <w:rPr>
          <w:rFonts w:ascii="Times New Roman" w:hAnsi="Times New Roman"/>
          <w:sz w:val="28"/>
          <w:szCs w:val="28"/>
          <w:lang w:val="ro-MO" w:eastAsia="ru-RU"/>
        </w:rPr>
        <w:t xml:space="preserve"> – prima pură la care se adaugă marja de risc; </w:t>
      </w:r>
    </w:p>
    <w:p w:rsidR="00BD2C22" w:rsidRPr="007E6724" w:rsidRDefault="00BD2C22" w:rsidP="00BD2C22">
      <w:pPr>
        <w:pStyle w:val="a3"/>
        <w:numPr>
          <w:ilvl w:val="0"/>
          <w:numId w:val="1"/>
        </w:numPr>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eastAsia="Times New Roman" w:hAnsi="Times New Roman"/>
          <w:sz w:val="28"/>
          <w:szCs w:val="28"/>
          <w:lang w:val="ro-MO" w:eastAsia="ru-RU"/>
        </w:rPr>
        <w:t>Prima de asigurare de bază şi valoarea coeficienţilor de rectificare pentru factorii de risc se calculează reieşind din informaţia statistică privind numărul poliţelor de asigurare expuse la risc, valoarea daunelor înregistrate la asigurarea obligatorie de răspundere civilă auto şi prognoza evoluţiei numărului poliţelor şi daunelor.</w:t>
      </w:r>
    </w:p>
    <w:p w:rsidR="00BD2C22" w:rsidRPr="003E59CA" w:rsidRDefault="00BD2C22" w:rsidP="00BD2C22">
      <w:pPr>
        <w:pStyle w:val="a3"/>
        <w:numPr>
          <w:ilvl w:val="0"/>
          <w:numId w:val="1"/>
        </w:numPr>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Prima de asigurare obligatorie de răspundere civilă auto </w:t>
      </w:r>
      <w:r>
        <w:rPr>
          <w:rFonts w:ascii="Times New Roman" w:eastAsia="Times New Roman" w:hAnsi="Times New Roman"/>
          <w:sz w:val="28"/>
          <w:szCs w:val="28"/>
          <w:lang w:val="ro-MO" w:eastAsia="ru-RU"/>
        </w:rPr>
        <w:t>urmează a fi</w:t>
      </w:r>
      <w:r w:rsidRPr="007E6724">
        <w:rPr>
          <w:rFonts w:ascii="Times New Roman" w:eastAsia="Times New Roman" w:hAnsi="Times New Roman"/>
          <w:sz w:val="28"/>
          <w:szCs w:val="28"/>
          <w:lang w:val="ro-MO" w:eastAsia="ru-RU"/>
        </w:rPr>
        <w:t xml:space="preserve"> stabili</w:t>
      </w:r>
      <w:r>
        <w:rPr>
          <w:rFonts w:ascii="Times New Roman" w:eastAsia="Times New Roman" w:hAnsi="Times New Roman"/>
          <w:sz w:val="28"/>
          <w:szCs w:val="28"/>
          <w:lang w:val="ro-MO" w:eastAsia="ru-RU"/>
        </w:rPr>
        <w:t>tă</w:t>
      </w:r>
      <w:r w:rsidRPr="007E6724">
        <w:rPr>
          <w:rFonts w:ascii="Times New Roman" w:eastAsia="Times New Roman" w:hAnsi="Times New Roman"/>
          <w:sz w:val="28"/>
          <w:szCs w:val="28"/>
          <w:lang w:val="ro-MO" w:eastAsia="ru-RU"/>
        </w:rPr>
        <w:t xml:space="preserve"> pentru o unitate de transport concretă</w:t>
      </w:r>
      <w:r>
        <w:rPr>
          <w:rFonts w:ascii="Times New Roman" w:eastAsia="Times New Roman" w:hAnsi="Times New Roman"/>
          <w:sz w:val="28"/>
          <w:szCs w:val="28"/>
          <w:lang w:val="ro-MO" w:eastAsia="ru-RU"/>
        </w:rPr>
        <w:t xml:space="preserve"> și</w:t>
      </w:r>
      <w:r w:rsidRPr="007E6724">
        <w:rPr>
          <w:rFonts w:ascii="Times New Roman" w:eastAsia="Times New Roman" w:hAnsi="Times New Roman"/>
          <w:sz w:val="28"/>
          <w:szCs w:val="28"/>
          <w:lang w:val="ro-MO" w:eastAsia="ru-RU"/>
        </w:rPr>
        <w:t xml:space="preserve"> se calculează prin aplicarea la </w:t>
      </w:r>
      <w:r w:rsidRPr="007E6724">
        <w:rPr>
          <w:rFonts w:ascii="Times New Roman" w:eastAsia="Times New Roman" w:hAnsi="Times New Roman"/>
          <w:sz w:val="28"/>
          <w:szCs w:val="28"/>
          <w:lang w:val="ro-MO" w:eastAsia="ru-RU"/>
        </w:rPr>
        <w:lastRenderedPageBreak/>
        <w:t>prima de bază a coeficienţilor de rectificare pentru factorii de risc,</w:t>
      </w:r>
      <w:r>
        <w:rPr>
          <w:rFonts w:ascii="Times New Roman" w:eastAsia="Times New Roman" w:hAnsi="Times New Roman"/>
          <w:sz w:val="28"/>
          <w:szCs w:val="28"/>
          <w:lang w:val="ro-MO" w:eastAsia="ru-RU"/>
        </w:rPr>
        <w:t xml:space="preserve"> iar la </w:t>
      </w:r>
      <w:r w:rsidRPr="007E6724">
        <w:rPr>
          <w:rFonts w:ascii="Times New Roman" w:eastAsia="Times New Roman" w:hAnsi="Times New Roman"/>
          <w:sz w:val="28"/>
          <w:szCs w:val="28"/>
          <w:lang w:val="ro-MO" w:eastAsia="ru-RU"/>
        </w:rPr>
        <w:t>asigurare</w:t>
      </w:r>
      <w:r>
        <w:rPr>
          <w:rFonts w:ascii="Times New Roman" w:eastAsia="Times New Roman" w:hAnsi="Times New Roman"/>
          <w:sz w:val="28"/>
          <w:szCs w:val="28"/>
          <w:lang w:val="ro-MO" w:eastAsia="ru-RU"/>
        </w:rPr>
        <w:t>a</w:t>
      </w:r>
      <w:r w:rsidRPr="007E6724">
        <w:rPr>
          <w:rFonts w:ascii="Times New Roman" w:eastAsia="Times New Roman" w:hAnsi="Times New Roman"/>
          <w:sz w:val="28"/>
          <w:szCs w:val="28"/>
          <w:lang w:val="ro-MO" w:eastAsia="ru-RU"/>
        </w:rPr>
        <w:t xml:space="preserve"> obligatorie de răspundere civilă auto</w:t>
      </w:r>
      <w:r>
        <w:rPr>
          <w:rFonts w:ascii="Times New Roman" w:eastAsia="Times New Roman" w:hAnsi="Times New Roman"/>
          <w:sz w:val="28"/>
          <w:szCs w:val="28"/>
          <w:lang w:val="ro-MO" w:eastAsia="ru-RU"/>
        </w:rPr>
        <w:t xml:space="preserve"> internă</w:t>
      </w:r>
      <w:r w:rsidRPr="007E6724">
        <w:rPr>
          <w:rFonts w:ascii="Times New Roman" w:eastAsia="Times New Roman" w:hAnsi="Times New Roman"/>
          <w:sz w:val="28"/>
          <w:szCs w:val="28"/>
          <w:lang w:val="ro-MO" w:eastAsia="ru-RU"/>
        </w:rPr>
        <w:t xml:space="preserve"> şi</w:t>
      </w:r>
      <w:r>
        <w:rPr>
          <w:rFonts w:ascii="Times New Roman" w:eastAsia="Times New Roman" w:hAnsi="Times New Roman"/>
          <w:sz w:val="28"/>
          <w:szCs w:val="28"/>
          <w:lang w:val="ro-MO" w:eastAsia="ru-RU"/>
        </w:rPr>
        <w:t xml:space="preserve"> prin aplicarea</w:t>
      </w:r>
      <w:r w:rsidRPr="007E6724">
        <w:rPr>
          <w:rFonts w:ascii="Times New Roman" w:eastAsia="Times New Roman" w:hAnsi="Times New Roman"/>
          <w:sz w:val="28"/>
          <w:szCs w:val="28"/>
          <w:lang w:val="ro-MO" w:eastAsia="ru-RU"/>
        </w:rPr>
        <w:t xml:space="preserve"> coeficien</w:t>
      </w:r>
      <w:r>
        <w:rPr>
          <w:rFonts w:ascii="Times New Roman" w:eastAsia="Times New Roman" w:hAnsi="Times New Roman"/>
          <w:sz w:val="28"/>
          <w:szCs w:val="28"/>
          <w:lang w:val="ro-MO" w:eastAsia="ru-RU"/>
        </w:rPr>
        <w:t>tului</w:t>
      </w:r>
      <w:r w:rsidRPr="007E6724">
        <w:rPr>
          <w:rFonts w:ascii="Times New Roman" w:eastAsia="Times New Roman" w:hAnsi="Times New Roman"/>
          <w:sz w:val="28"/>
          <w:szCs w:val="28"/>
          <w:lang w:val="ro-MO" w:eastAsia="ru-RU"/>
        </w:rPr>
        <w:t xml:space="preserve"> bonus-malus.</w:t>
      </w:r>
    </w:p>
    <w:p w:rsidR="00BD2C22" w:rsidRPr="007E6724" w:rsidRDefault="00BD2C22" w:rsidP="00BD2C22">
      <w:pPr>
        <w:pStyle w:val="a3"/>
        <w:numPr>
          <w:ilvl w:val="0"/>
          <w:numId w:val="1"/>
        </w:numPr>
        <w:tabs>
          <w:tab w:val="left" w:pos="993"/>
          <w:tab w:val="left" w:pos="2410"/>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Coeficienţii de rectificare pentru factorii de risc se calculează în baza raportului dintre prima pură pentru diferite grupuri de autovehicule formate în funcţie de factorii de risc şi valoarea medie a primei pure pentru toate autovehiculele.</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Prima de asigurare pentru remorci se calculează prin aplicarea la prima de asigurare </w:t>
      </w:r>
      <w:r>
        <w:rPr>
          <w:rFonts w:ascii="Times New Roman" w:eastAsia="Times New Roman" w:hAnsi="Times New Roman"/>
          <w:sz w:val="28"/>
          <w:szCs w:val="28"/>
          <w:lang w:val="ro-MO" w:eastAsia="ru-RU"/>
        </w:rPr>
        <w:t>pentru</w:t>
      </w:r>
      <w:r w:rsidRPr="007E6724">
        <w:rPr>
          <w:rFonts w:ascii="Times New Roman" w:eastAsia="Times New Roman" w:hAnsi="Times New Roman"/>
          <w:sz w:val="28"/>
          <w:szCs w:val="28"/>
          <w:lang w:val="ro-MO" w:eastAsia="ru-RU"/>
        </w:rPr>
        <w:t xml:space="preserve"> autovehicul a coeficient</w:t>
      </w:r>
      <w:r>
        <w:rPr>
          <w:rFonts w:ascii="Times New Roman" w:eastAsia="Times New Roman" w:hAnsi="Times New Roman"/>
          <w:sz w:val="28"/>
          <w:szCs w:val="28"/>
          <w:lang w:val="ro-MO" w:eastAsia="ru-RU"/>
        </w:rPr>
        <w:t>ului</w:t>
      </w:r>
      <w:r w:rsidRPr="007E6724">
        <w:rPr>
          <w:rFonts w:ascii="Times New Roman" w:eastAsia="Times New Roman" w:hAnsi="Times New Roman"/>
          <w:sz w:val="28"/>
          <w:szCs w:val="28"/>
          <w:lang w:val="ro-MO" w:eastAsia="ru-RU"/>
        </w:rPr>
        <w:t xml:space="preserve"> unic K</w:t>
      </w:r>
      <w:r w:rsidRPr="007E6724">
        <w:rPr>
          <w:rFonts w:ascii="Times New Roman" w:eastAsia="Times New Roman" w:hAnsi="Times New Roman"/>
          <w:sz w:val="28"/>
          <w:szCs w:val="28"/>
          <w:vertAlign w:val="subscript"/>
          <w:lang w:val="ro-MO" w:eastAsia="ru-RU"/>
        </w:rPr>
        <w:t>r</w:t>
      </w:r>
      <w:r w:rsidRPr="007E6724">
        <w:rPr>
          <w:rFonts w:ascii="Times New Roman" w:eastAsia="Times New Roman" w:hAnsi="Times New Roman"/>
          <w:sz w:val="28"/>
          <w:szCs w:val="28"/>
          <w:lang w:val="ro-MO" w:eastAsia="ru-RU"/>
        </w:rPr>
        <w:t xml:space="preserve">. </w:t>
      </w:r>
    </w:p>
    <w:p w:rsidR="00BD2C22" w:rsidRPr="007E6724" w:rsidRDefault="00BD2C22" w:rsidP="00BD2C22">
      <w:pPr>
        <w:pStyle w:val="a3"/>
        <w:numPr>
          <w:ilvl w:val="0"/>
          <w:numId w:val="1"/>
        </w:numPr>
        <w:tabs>
          <w:tab w:val="left" w:pos="851"/>
        </w:tabs>
        <w:spacing w:after="0" w:line="240" w:lineRule="auto"/>
        <w:ind w:left="0" w:firstLine="567"/>
        <w:jc w:val="both"/>
        <w:rPr>
          <w:rFonts w:ascii="Times New Roman" w:hAnsi="Times New Roman"/>
          <w:sz w:val="28"/>
          <w:szCs w:val="28"/>
          <w:lang w:val="ro-MO" w:eastAsia="ru-RU"/>
        </w:rPr>
      </w:pPr>
      <w:r w:rsidRPr="007E6724">
        <w:rPr>
          <w:rFonts w:ascii="Times New Roman" w:hAnsi="Times New Roman"/>
          <w:sz w:val="28"/>
          <w:szCs w:val="28"/>
          <w:lang w:val="ro-MO" w:eastAsia="ru-RU"/>
        </w:rPr>
        <w:t xml:space="preserve">Prima de asigurare de bază şi valoarea coeficienţilor de rectificare prevăzuţi de prezentul Regulament se vor stabili utilizînd: </w:t>
      </w:r>
    </w:p>
    <w:p w:rsidR="00BD2C22" w:rsidRPr="007E6724" w:rsidRDefault="00BD2C22" w:rsidP="00BD2C22">
      <w:pPr>
        <w:pStyle w:val="a4"/>
        <w:ind w:firstLine="567"/>
        <w:rPr>
          <w:rFonts w:ascii="Times New Roman" w:hAnsi="Times New Roman"/>
          <w:sz w:val="28"/>
          <w:szCs w:val="28"/>
          <w:lang w:val="ro-MO" w:eastAsia="ru-RU"/>
        </w:rPr>
      </w:pPr>
      <w:r w:rsidRPr="007E6724">
        <w:rPr>
          <w:rFonts w:ascii="Times New Roman" w:hAnsi="Times New Roman"/>
          <w:sz w:val="28"/>
          <w:szCs w:val="28"/>
          <w:lang w:val="ro-MO" w:eastAsia="ru-RU"/>
        </w:rPr>
        <w:t xml:space="preserve">a) </w:t>
      </w:r>
      <w:r>
        <w:rPr>
          <w:rFonts w:ascii="Times New Roman" w:hAnsi="Times New Roman"/>
          <w:sz w:val="28"/>
          <w:szCs w:val="28"/>
          <w:lang w:val="ro-MO" w:eastAsia="ru-RU"/>
        </w:rPr>
        <w:t xml:space="preserve">sistemul informațional </w:t>
      </w:r>
      <w:r w:rsidRPr="007E6724">
        <w:rPr>
          <w:rFonts w:ascii="Times New Roman" w:hAnsi="Times New Roman"/>
          <w:sz w:val="28"/>
          <w:szCs w:val="28"/>
          <w:lang w:val="ro-MO" w:eastAsia="ru-RU"/>
        </w:rPr>
        <w:t xml:space="preserve">unic prevăzut </w:t>
      </w:r>
      <w:r>
        <w:rPr>
          <w:rFonts w:ascii="Times New Roman" w:hAnsi="Times New Roman"/>
          <w:sz w:val="28"/>
          <w:szCs w:val="28"/>
          <w:lang w:val="ro-MO" w:eastAsia="ru-RU"/>
        </w:rPr>
        <w:t>la</w:t>
      </w:r>
      <w:r w:rsidRPr="007E6724">
        <w:rPr>
          <w:rFonts w:ascii="Times New Roman" w:hAnsi="Times New Roman"/>
          <w:sz w:val="28"/>
          <w:szCs w:val="28"/>
          <w:lang w:val="ro-MO" w:eastAsia="ru-RU"/>
        </w:rPr>
        <w:t xml:space="preserve"> art.5 alin.(1) lit.b) din Legea nr.414-XVI din 22 decembrie 2006 </w:t>
      </w:r>
      <w:r>
        <w:rPr>
          <w:rFonts w:ascii="Times New Roman" w:hAnsi="Times New Roman"/>
          <w:sz w:val="28"/>
          <w:szCs w:val="28"/>
          <w:lang w:val="ro-MO" w:eastAsia="ru-RU"/>
        </w:rPr>
        <w:t>c</w:t>
      </w:r>
      <w:r w:rsidRPr="007E6724">
        <w:rPr>
          <w:rFonts w:ascii="Times New Roman" w:hAnsi="Times New Roman"/>
          <w:sz w:val="28"/>
          <w:szCs w:val="28"/>
          <w:lang w:val="ro-MO" w:eastAsia="ru-RU"/>
        </w:rPr>
        <w:t xml:space="preserve">u privire la asigurarea obligatorie de răspundere civilă pentru pagube produse de autovehicule; </w:t>
      </w:r>
    </w:p>
    <w:p w:rsidR="00BD2C22" w:rsidRPr="007E6724" w:rsidRDefault="00BD2C22" w:rsidP="00BD2C22">
      <w:pPr>
        <w:pStyle w:val="a4"/>
        <w:ind w:firstLine="567"/>
        <w:rPr>
          <w:rFonts w:ascii="Times New Roman" w:hAnsi="Times New Roman"/>
          <w:sz w:val="28"/>
          <w:szCs w:val="28"/>
          <w:lang w:val="ro-MO" w:eastAsia="ru-RU"/>
        </w:rPr>
      </w:pPr>
      <w:r w:rsidRPr="007E6724">
        <w:rPr>
          <w:rFonts w:ascii="Times New Roman" w:hAnsi="Times New Roman"/>
          <w:sz w:val="28"/>
          <w:szCs w:val="28"/>
          <w:lang w:val="ro-MO" w:eastAsia="ru-RU"/>
        </w:rPr>
        <w:t xml:space="preserve">b) registrul de evidenţă a contractelor de asigurare prevăzut în art.38 alin.(2) din Legea nr.414-XVI din 22 decembrie 2006 </w:t>
      </w:r>
      <w:r>
        <w:rPr>
          <w:rFonts w:ascii="Times New Roman" w:hAnsi="Times New Roman"/>
          <w:sz w:val="28"/>
          <w:szCs w:val="28"/>
          <w:lang w:val="ro-MO" w:eastAsia="ru-RU"/>
        </w:rPr>
        <w:t>c</w:t>
      </w:r>
      <w:r w:rsidRPr="007E6724">
        <w:rPr>
          <w:rFonts w:ascii="Times New Roman" w:hAnsi="Times New Roman"/>
          <w:sz w:val="28"/>
          <w:szCs w:val="28"/>
          <w:lang w:val="ro-MO" w:eastAsia="ru-RU"/>
        </w:rPr>
        <w:t xml:space="preserve">u privire la asigurarea obligatorie de răspundere civilă pentru pagube produse de autovehicule; </w:t>
      </w:r>
    </w:p>
    <w:p w:rsidR="00BD2C22" w:rsidRDefault="00BD2C22" w:rsidP="00BD2C22">
      <w:pPr>
        <w:pStyle w:val="a4"/>
        <w:ind w:firstLine="567"/>
        <w:rPr>
          <w:rFonts w:ascii="Times New Roman" w:hAnsi="Times New Roman"/>
          <w:sz w:val="28"/>
          <w:szCs w:val="28"/>
          <w:lang w:val="ro-MO" w:eastAsia="ru-RU"/>
        </w:rPr>
      </w:pPr>
      <w:r w:rsidRPr="007E6724">
        <w:rPr>
          <w:rFonts w:ascii="Times New Roman" w:hAnsi="Times New Roman"/>
          <w:sz w:val="28"/>
          <w:szCs w:val="28"/>
          <w:lang w:val="ro-MO" w:eastAsia="ru-RU"/>
        </w:rPr>
        <w:t>c) registrul de evidenţă a daunelor ţinut de către asigurători;</w:t>
      </w:r>
    </w:p>
    <w:p w:rsidR="00BD2C22" w:rsidRDefault="00BD2C22" w:rsidP="00BD2C22">
      <w:pPr>
        <w:pStyle w:val="a4"/>
        <w:ind w:firstLine="567"/>
        <w:rPr>
          <w:rFonts w:ascii="Times New Roman" w:hAnsi="Times New Roman"/>
          <w:sz w:val="28"/>
          <w:szCs w:val="28"/>
          <w:lang w:val="ro-MO" w:eastAsia="ru-RU"/>
        </w:rPr>
      </w:pPr>
      <w:r>
        <w:rPr>
          <w:rFonts w:ascii="Times New Roman" w:hAnsi="Times New Roman"/>
          <w:sz w:val="28"/>
          <w:szCs w:val="28"/>
          <w:lang w:val="ro-MO" w:eastAsia="ru-RU"/>
        </w:rPr>
        <w:t xml:space="preserve">d) </w:t>
      </w:r>
      <w:r w:rsidRPr="007E6724">
        <w:rPr>
          <w:rFonts w:ascii="Times New Roman" w:hAnsi="Times New Roman"/>
          <w:sz w:val="28"/>
          <w:szCs w:val="28"/>
          <w:lang w:val="ro-MO" w:eastAsia="ru-RU"/>
        </w:rPr>
        <w:t>registrul de stat al conducătorilor de vehicule, aprobat prin Hotărîrea Guvernului nr.1058 din 6 august 2002;</w:t>
      </w:r>
    </w:p>
    <w:p w:rsidR="00BD2C22" w:rsidRPr="007E6724" w:rsidRDefault="00BD2C22" w:rsidP="00BD2C22">
      <w:pPr>
        <w:pStyle w:val="a4"/>
        <w:ind w:firstLine="567"/>
        <w:rPr>
          <w:rFonts w:ascii="Times New Roman" w:hAnsi="Times New Roman"/>
          <w:sz w:val="28"/>
          <w:szCs w:val="28"/>
          <w:lang w:val="ro-MO" w:eastAsia="ru-RU"/>
        </w:rPr>
      </w:pPr>
      <w:r>
        <w:rPr>
          <w:rFonts w:ascii="Times New Roman" w:hAnsi="Times New Roman"/>
          <w:sz w:val="28"/>
          <w:szCs w:val="28"/>
          <w:lang w:val="ro-MO" w:eastAsia="ru-RU"/>
        </w:rPr>
        <w:t xml:space="preserve">e) </w:t>
      </w:r>
      <w:r w:rsidRPr="007E6724">
        <w:rPr>
          <w:rFonts w:ascii="Times New Roman" w:hAnsi="Times New Roman"/>
          <w:sz w:val="28"/>
          <w:szCs w:val="28"/>
          <w:lang w:val="ro-MO" w:eastAsia="ru-RU"/>
        </w:rPr>
        <w:t xml:space="preserve">registrul de stat al transporturilor, aprobat prin Hotărîrea Guvernului nr.1047 din 8 noiembrie 1999; </w:t>
      </w:r>
    </w:p>
    <w:p w:rsidR="00BD2C22" w:rsidRPr="007E6724" w:rsidRDefault="00BD2C22" w:rsidP="00BD2C22">
      <w:pPr>
        <w:pStyle w:val="a4"/>
        <w:ind w:firstLine="567"/>
        <w:rPr>
          <w:rFonts w:ascii="Times New Roman" w:hAnsi="Times New Roman"/>
          <w:sz w:val="28"/>
          <w:szCs w:val="28"/>
          <w:lang w:val="ro-MO" w:eastAsia="ru-RU"/>
        </w:rPr>
      </w:pPr>
      <w:r>
        <w:rPr>
          <w:rFonts w:ascii="Times New Roman" w:hAnsi="Times New Roman"/>
          <w:sz w:val="28"/>
          <w:szCs w:val="28"/>
          <w:lang w:val="ro-MO" w:eastAsia="ru-RU"/>
        </w:rPr>
        <w:t>f</w:t>
      </w:r>
      <w:r w:rsidRPr="007E6724">
        <w:rPr>
          <w:rFonts w:ascii="Times New Roman" w:hAnsi="Times New Roman"/>
          <w:sz w:val="28"/>
          <w:szCs w:val="28"/>
          <w:lang w:val="ro-MO" w:eastAsia="ru-RU"/>
        </w:rPr>
        <w:t>) informaţia furnizată de Biroul Naţional al Asigurătorilor de Autovehicule privind contractele de reasigurare încheiate la asigurarea obligatorie de răspundere civilă auto externă</w:t>
      </w:r>
      <w:r w:rsidRPr="00F84529">
        <w:rPr>
          <w:rFonts w:ascii="Times New Roman" w:eastAsia="Times New Roman" w:hAnsi="Times New Roman"/>
          <w:sz w:val="28"/>
          <w:szCs w:val="28"/>
          <w:lang w:val="ro-MO" w:eastAsia="ru-RU"/>
        </w:rPr>
        <w:t xml:space="preserve"> </w:t>
      </w:r>
      <w:r w:rsidRPr="006C559F">
        <w:rPr>
          <w:rFonts w:ascii="Times New Roman" w:eastAsia="Times New Roman" w:hAnsi="Times New Roman"/>
          <w:sz w:val="28"/>
          <w:szCs w:val="28"/>
          <w:lang w:val="ro-MO" w:eastAsia="ru-RU"/>
        </w:rPr>
        <w:t>în conformitate cu criteriile stabilite de Consiliul Birourilor</w:t>
      </w:r>
      <w:r>
        <w:rPr>
          <w:rFonts w:ascii="Times New Roman" w:eastAsia="Times New Roman" w:hAnsi="Times New Roman"/>
          <w:sz w:val="28"/>
          <w:szCs w:val="28"/>
          <w:lang w:val="ro-MO" w:eastAsia="ru-RU"/>
        </w:rPr>
        <w:t xml:space="preserve"> Sistemului Internațional de Asigurări Carte Verde</w:t>
      </w:r>
      <w:r w:rsidRPr="007E6724">
        <w:rPr>
          <w:rFonts w:ascii="Times New Roman" w:hAnsi="Times New Roman"/>
          <w:sz w:val="28"/>
          <w:szCs w:val="28"/>
          <w:lang w:val="ro-MO" w:eastAsia="ru-RU"/>
        </w:rPr>
        <w:t xml:space="preserve">. </w:t>
      </w:r>
    </w:p>
    <w:p w:rsidR="00BD2C22" w:rsidRDefault="00BD2C22" w:rsidP="00BD2C22">
      <w:pPr>
        <w:spacing w:line="240" w:lineRule="auto"/>
        <w:jc w:val="center"/>
        <w:rPr>
          <w:rFonts w:ascii="Times New Roman" w:eastAsia="Times New Roman" w:hAnsi="Times New Roman"/>
          <w:b/>
          <w:bCs/>
          <w:sz w:val="28"/>
          <w:szCs w:val="28"/>
          <w:lang w:val="ro-MO" w:eastAsia="ru-RU"/>
        </w:rPr>
      </w:pPr>
    </w:p>
    <w:p w:rsidR="00BD2C22" w:rsidRPr="007E6724" w:rsidRDefault="00BD2C22" w:rsidP="00BD2C22">
      <w:pPr>
        <w:spacing w:line="240" w:lineRule="auto"/>
        <w:jc w:val="center"/>
        <w:rPr>
          <w:rFonts w:ascii="Times New Roman" w:eastAsia="Times New Roman" w:hAnsi="Times New Roman"/>
          <w:b/>
          <w:bCs/>
          <w:sz w:val="28"/>
          <w:szCs w:val="28"/>
          <w:lang w:val="ro-MO" w:eastAsia="ru-RU"/>
        </w:rPr>
      </w:pPr>
      <w:r w:rsidRPr="007E6724">
        <w:rPr>
          <w:rFonts w:ascii="Times New Roman" w:eastAsia="Times New Roman" w:hAnsi="Times New Roman"/>
          <w:b/>
          <w:bCs/>
          <w:sz w:val="28"/>
          <w:szCs w:val="28"/>
          <w:lang w:val="ro-MO" w:eastAsia="ru-RU"/>
        </w:rPr>
        <w:t>II. Prima de asigurare de bază</w:t>
      </w:r>
    </w:p>
    <w:p w:rsidR="00BD2C22" w:rsidRDefault="00BD2C22" w:rsidP="00BD2C22">
      <w:pPr>
        <w:pStyle w:val="a3"/>
        <w:numPr>
          <w:ilvl w:val="0"/>
          <w:numId w:val="1"/>
        </w:numPr>
        <w:tabs>
          <w:tab w:val="left" w:pos="709"/>
          <w:tab w:val="left" w:pos="993"/>
        </w:tabs>
        <w:spacing w:after="0" w:line="240" w:lineRule="auto"/>
        <w:ind w:left="0" w:firstLine="426"/>
        <w:jc w:val="both"/>
        <w:rPr>
          <w:rFonts w:ascii="Times New Roman" w:eastAsia="Times New Roman" w:hAnsi="Times New Roman"/>
          <w:sz w:val="28"/>
          <w:szCs w:val="28"/>
          <w:lang w:val="ro-MO" w:eastAsia="ru-RU"/>
        </w:rPr>
      </w:pPr>
      <w:r w:rsidRPr="00813840">
        <w:rPr>
          <w:rFonts w:ascii="Times New Roman" w:eastAsia="Times New Roman" w:hAnsi="Times New Roman"/>
          <w:sz w:val="28"/>
          <w:szCs w:val="28"/>
          <w:lang w:val="ro-MO" w:eastAsia="ru-RU"/>
        </w:rPr>
        <w:t xml:space="preserve">Prima de asigurare de bază pentru o unitate de transport pe o perioadă de 12 luni se calculează în funcţie de prima de risc estimată şi factorul de încărcare, după formula: </w:t>
      </w:r>
    </w:p>
    <w:p w:rsidR="00BD2C22" w:rsidRPr="00813840" w:rsidRDefault="00BD2C22" w:rsidP="00BD2C22">
      <w:pPr>
        <w:pStyle w:val="a3"/>
        <w:tabs>
          <w:tab w:val="left" w:pos="709"/>
          <w:tab w:val="left" w:pos="993"/>
        </w:tabs>
        <w:spacing w:after="0" w:line="240" w:lineRule="auto"/>
        <w:ind w:left="3402"/>
        <w:jc w:val="both"/>
        <w:rPr>
          <w:rFonts w:ascii="Times New Roman" w:eastAsia="Times New Roman" w:hAnsi="Times New Roman"/>
          <w:sz w:val="28"/>
          <w:szCs w:val="28"/>
          <w:vertAlign w:val="subscript"/>
          <w:lang w:val="ro-MO" w:eastAsia="ru-RU"/>
        </w:rPr>
      </w:pPr>
      <w:r>
        <w:rPr>
          <w:rFonts w:ascii="Times New Roman" w:eastAsia="Times New Roman" w:hAnsi="Times New Roman"/>
          <w:sz w:val="28"/>
          <w:szCs w:val="28"/>
          <w:lang w:val="ro-MO" w:eastAsia="ru-RU"/>
        </w:rPr>
        <w:t xml:space="preserve">          P</w:t>
      </w:r>
      <w:r>
        <w:rPr>
          <w:rFonts w:ascii="Times New Roman" w:eastAsia="Times New Roman" w:hAnsi="Times New Roman"/>
          <w:sz w:val="28"/>
          <w:szCs w:val="28"/>
          <w:vertAlign w:val="subscript"/>
          <w:lang w:val="ro-MO" w:eastAsia="ru-RU"/>
        </w:rPr>
        <w:t>e</w:t>
      </w:r>
    </w:p>
    <w:p w:rsidR="00BD2C22" w:rsidRDefault="00BD2C22" w:rsidP="00BD2C22">
      <w:pPr>
        <w:pStyle w:val="a3"/>
        <w:tabs>
          <w:tab w:val="left" w:pos="709"/>
          <w:tab w:val="left" w:pos="993"/>
        </w:tabs>
        <w:spacing w:after="0" w:line="240" w:lineRule="auto"/>
        <w:ind w:left="3402"/>
        <w:jc w:val="both"/>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P</w:t>
      </w:r>
      <w:r>
        <w:rPr>
          <w:rFonts w:ascii="Times New Roman" w:eastAsia="Times New Roman" w:hAnsi="Times New Roman"/>
          <w:sz w:val="28"/>
          <w:szCs w:val="28"/>
          <w:vertAlign w:val="subscript"/>
          <w:lang w:val="ro-MO" w:eastAsia="ru-RU"/>
        </w:rPr>
        <w:t>b</w:t>
      </w:r>
      <w:r>
        <w:rPr>
          <w:rFonts w:ascii="Times New Roman" w:eastAsia="Times New Roman" w:hAnsi="Times New Roman"/>
          <w:sz w:val="28"/>
          <w:szCs w:val="28"/>
          <w:lang w:val="ro-MO" w:eastAsia="ru-RU"/>
        </w:rPr>
        <w:t xml:space="preserve"> = -------</w:t>
      </w:r>
      <w:r w:rsidRPr="00813840">
        <w:rPr>
          <w:rFonts w:ascii="Times New Roman" w:eastAsia="Times New Roman" w:hAnsi="Times New Roman"/>
          <w:sz w:val="28"/>
          <w:szCs w:val="28"/>
          <w:lang w:val="ro-MO" w:eastAsia="ru-RU"/>
        </w:rPr>
        <w:t xml:space="preserve">, </w:t>
      </w:r>
    </w:p>
    <w:p w:rsidR="00BD2C22" w:rsidRDefault="00BD2C22" w:rsidP="00BD2C22">
      <w:pPr>
        <w:pStyle w:val="a3"/>
        <w:tabs>
          <w:tab w:val="left" w:pos="709"/>
          <w:tab w:val="left" w:pos="993"/>
        </w:tabs>
        <w:spacing w:after="0" w:line="240" w:lineRule="auto"/>
        <w:ind w:left="3402"/>
        <w:jc w:val="both"/>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 xml:space="preserve">         (1-f)</w:t>
      </w:r>
    </w:p>
    <w:p w:rsidR="00BD2C22" w:rsidRPr="00813840" w:rsidRDefault="00BD2C22" w:rsidP="00BD2C22">
      <w:pPr>
        <w:pStyle w:val="a3"/>
        <w:tabs>
          <w:tab w:val="left" w:pos="709"/>
          <w:tab w:val="left" w:pos="993"/>
        </w:tabs>
        <w:spacing w:after="0" w:line="240" w:lineRule="auto"/>
        <w:ind w:left="0" w:firstLine="426"/>
        <w:jc w:val="both"/>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unde:</w:t>
      </w:r>
    </w:p>
    <w:p w:rsidR="00BD2C22" w:rsidRDefault="00BD2C22" w:rsidP="00BD2C22">
      <w:pPr>
        <w:tabs>
          <w:tab w:val="left" w:pos="993"/>
        </w:tabs>
        <w:spacing w:line="240" w:lineRule="auto"/>
        <w:ind w:firstLine="426"/>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w:t>
      </w:r>
      <w:r w:rsidRPr="007E6724">
        <w:rPr>
          <w:rFonts w:ascii="Times New Roman" w:eastAsia="Times New Roman" w:hAnsi="Times New Roman"/>
          <w:sz w:val="28"/>
          <w:szCs w:val="28"/>
          <w:vertAlign w:val="subscript"/>
          <w:lang w:val="ro-MO" w:eastAsia="ru-RU"/>
        </w:rPr>
        <w:t>b</w:t>
      </w:r>
      <w:r w:rsidRPr="007E6724">
        <w:rPr>
          <w:rFonts w:ascii="Times New Roman" w:eastAsia="Times New Roman" w:hAnsi="Times New Roman"/>
          <w:sz w:val="28"/>
          <w:szCs w:val="28"/>
          <w:lang w:val="ro-MO" w:eastAsia="ru-RU"/>
        </w:rPr>
        <w:t xml:space="preserve"> – prima de asigurare de bază;</w:t>
      </w:r>
    </w:p>
    <w:p w:rsidR="00BD2C22" w:rsidRPr="007E6724" w:rsidRDefault="00BD2C22" w:rsidP="00BD2C22">
      <w:pPr>
        <w:tabs>
          <w:tab w:val="left" w:pos="993"/>
        </w:tabs>
        <w:spacing w:line="240" w:lineRule="auto"/>
        <w:ind w:firstLine="426"/>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w:t>
      </w:r>
      <w:r w:rsidRPr="007E6724">
        <w:rPr>
          <w:rFonts w:ascii="Times New Roman" w:eastAsia="Times New Roman" w:hAnsi="Times New Roman"/>
          <w:sz w:val="28"/>
          <w:szCs w:val="28"/>
          <w:vertAlign w:val="subscript"/>
          <w:lang w:val="ro-MO" w:eastAsia="ru-RU"/>
        </w:rPr>
        <w:t xml:space="preserve">e </w:t>
      </w:r>
      <w:r w:rsidRPr="007E6724">
        <w:rPr>
          <w:rFonts w:ascii="Times New Roman" w:eastAsia="Times New Roman" w:hAnsi="Times New Roman"/>
          <w:sz w:val="28"/>
          <w:szCs w:val="28"/>
          <w:lang w:val="ro-MO" w:eastAsia="ru-RU"/>
        </w:rPr>
        <w:t xml:space="preserve">– prima de risc estimată; </w:t>
      </w:r>
    </w:p>
    <w:p w:rsidR="00BD2C22" w:rsidRPr="007E6724" w:rsidRDefault="00BD2C22" w:rsidP="00BD2C22">
      <w:pPr>
        <w:tabs>
          <w:tab w:val="left" w:pos="993"/>
        </w:tabs>
        <w:spacing w:line="240" w:lineRule="auto"/>
        <w:ind w:firstLine="426"/>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f – cota factorului de încărcare în prima de asigurare de bază; </w:t>
      </w:r>
    </w:p>
    <w:p w:rsidR="00BD2C22" w:rsidRPr="007E6724" w:rsidRDefault="00BD2C22" w:rsidP="00BD2C22">
      <w:pPr>
        <w:pStyle w:val="a3"/>
        <w:numPr>
          <w:ilvl w:val="0"/>
          <w:numId w:val="1"/>
        </w:numPr>
        <w:tabs>
          <w:tab w:val="left" w:pos="567"/>
        </w:tabs>
        <w:spacing w:after="0" w:line="240" w:lineRule="auto"/>
        <w:ind w:left="0" w:firstLine="426"/>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Prima de risc estimată se calculează ca suma primei pure şi a marjei de risc, ţinînd cont de coeficientul de inflaţie, conform următoarei formule: </w:t>
      </w:r>
    </w:p>
    <w:p w:rsidR="00BD2C22" w:rsidRPr="007E6724" w:rsidRDefault="00BD2C22" w:rsidP="00BD2C22">
      <w:pPr>
        <w:tabs>
          <w:tab w:val="left" w:pos="851"/>
        </w:tabs>
        <w:spacing w:line="240" w:lineRule="auto"/>
        <w:ind w:firstLine="426"/>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  </w:t>
      </w:r>
    </w:p>
    <w:p w:rsidR="00BD2C22" w:rsidRPr="00307392" w:rsidRDefault="00BD2C22" w:rsidP="00BD2C22">
      <w:pPr>
        <w:tabs>
          <w:tab w:val="left" w:pos="851"/>
        </w:tabs>
        <w:spacing w:line="240" w:lineRule="auto"/>
        <w:ind w:firstLine="426"/>
        <w:jc w:val="center"/>
        <w:rPr>
          <w:rFonts w:ascii="Times New Roman" w:eastAsia="Times New Roman" w:hAnsi="Times New Roman"/>
          <w:sz w:val="28"/>
          <w:szCs w:val="28"/>
          <w:lang w:val="ro-MO" w:eastAsia="ru-RU"/>
        </w:rPr>
      </w:pPr>
      <w:r w:rsidRPr="00307392">
        <w:rPr>
          <w:rFonts w:ascii="Times New Roman" w:eastAsia="Times New Roman" w:hAnsi="Times New Roman"/>
          <w:iCs/>
          <w:sz w:val="28"/>
          <w:szCs w:val="28"/>
          <w:lang w:val="ro-MO" w:eastAsia="ru-RU"/>
        </w:rPr>
        <w:lastRenderedPageBreak/>
        <w:t>P</w:t>
      </w:r>
      <w:r w:rsidRPr="00307392">
        <w:rPr>
          <w:rFonts w:ascii="Times New Roman" w:eastAsia="Times New Roman" w:hAnsi="Times New Roman"/>
          <w:iCs/>
          <w:sz w:val="28"/>
          <w:szCs w:val="28"/>
          <w:vertAlign w:val="subscript"/>
          <w:lang w:val="ro-MO" w:eastAsia="ru-RU"/>
        </w:rPr>
        <w:t>e</w:t>
      </w:r>
      <w:r w:rsidRPr="00307392">
        <w:rPr>
          <w:rFonts w:ascii="Times New Roman" w:eastAsia="Times New Roman" w:hAnsi="Times New Roman"/>
          <w:sz w:val="28"/>
          <w:szCs w:val="28"/>
          <w:lang w:val="ro-MO" w:eastAsia="ru-RU"/>
        </w:rPr>
        <w:t xml:space="preserve"> = (</w:t>
      </w:r>
      <w:r w:rsidRPr="00307392">
        <w:rPr>
          <w:rFonts w:ascii="Times New Roman" w:eastAsia="Times New Roman" w:hAnsi="Times New Roman"/>
          <w:iCs/>
          <w:sz w:val="28"/>
          <w:szCs w:val="28"/>
          <w:lang w:val="ro-MO" w:eastAsia="ru-RU"/>
        </w:rPr>
        <w:t>P</w:t>
      </w:r>
      <w:r w:rsidRPr="00307392">
        <w:rPr>
          <w:rFonts w:ascii="Times New Roman" w:eastAsia="Times New Roman" w:hAnsi="Times New Roman"/>
          <w:iCs/>
          <w:sz w:val="28"/>
          <w:szCs w:val="28"/>
          <w:vertAlign w:val="subscript"/>
          <w:lang w:val="ro-MO" w:eastAsia="ru-RU"/>
        </w:rPr>
        <w:t>p</w:t>
      </w:r>
      <w:r w:rsidRPr="00307392">
        <w:rPr>
          <w:rFonts w:ascii="Times New Roman" w:eastAsia="Times New Roman" w:hAnsi="Times New Roman"/>
          <w:sz w:val="28"/>
          <w:szCs w:val="28"/>
          <w:lang w:val="ro-MO" w:eastAsia="ru-RU"/>
        </w:rPr>
        <w:t xml:space="preserve"> + </w:t>
      </w:r>
      <w:r w:rsidRPr="00307392">
        <w:rPr>
          <w:rFonts w:ascii="Times New Roman" w:eastAsia="Times New Roman" w:hAnsi="Times New Roman"/>
          <w:iCs/>
          <w:sz w:val="28"/>
          <w:szCs w:val="28"/>
          <w:lang w:val="ro-MO" w:eastAsia="ru-RU"/>
        </w:rPr>
        <w:t>P</w:t>
      </w:r>
      <w:r w:rsidRPr="00307392">
        <w:rPr>
          <w:rFonts w:ascii="Times New Roman" w:eastAsia="Times New Roman" w:hAnsi="Times New Roman"/>
          <w:iCs/>
          <w:sz w:val="28"/>
          <w:szCs w:val="28"/>
          <w:vertAlign w:val="subscript"/>
          <w:lang w:val="ro-MO" w:eastAsia="ru-RU"/>
        </w:rPr>
        <w:t>m</w:t>
      </w:r>
      <w:r w:rsidRPr="00307392">
        <w:rPr>
          <w:rFonts w:ascii="Times New Roman" w:eastAsia="Times New Roman" w:hAnsi="Times New Roman"/>
          <w:iCs/>
          <w:sz w:val="28"/>
          <w:szCs w:val="28"/>
          <w:lang w:val="ro-MO" w:eastAsia="ru-RU"/>
        </w:rPr>
        <w:t>)</w:t>
      </w:r>
      <w:r w:rsidRPr="00307392">
        <w:rPr>
          <w:rFonts w:ascii="Times New Roman" w:hAnsi="Times New Roman"/>
          <w:sz w:val="28"/>
          <w:szCs w:val="28"/>
          <w:lang w:val="ro-MO" w:eastAsia="ru-RU"/>
        </w:rPr>
        <w:t xml:space="preserve"> × K</w:t>
      </w:r>
      <w:r w:rsidRPr="00307392">
        <w:rPr>
          <w:rFonts w:ascii="Times New Roman" w:hAnsi="Times New Roman"/>
          <w:sz w:val="28"/>
          <w:szCs w:val="28"/>
          <w:vertAlign w:val="subscript"/>
          <w:lang w:val="ro-MO" w:eastAsia="ru-RU"/>
        </w:rPr>
        <w:t>i</w:t>
      </w:r>
      <w:r w:rsidRPr="00307392">
        <w:rPr>
          <w:rFonts w:ascii="Times New Roman" w:eastAsia="Times New Roman" w:hAnsi="Times New Roman"/>
          <w:sz w:val="28"/>
          <w:szCs w:val="28"/>
          <w:lang w:val="ro-MO" w:eastAsia="ru-RU"/>
        </w:rPr>
        <w:t>,</w:t>
      </w:r>
    </w:p>
    <w:p w:rsidR="00BD2C22" w:rsidRPr="007E6724" w:rsidRDefault="00BD2C22" w:rsidP="00BD2C22">
      <w:pPr>
        <w:tabs>
          <w:tab w:val="left" w:pos="851"/>
        </w:tabs>
        <w:spacing w:line="240" w:lineRule="auto"/>
        <w:ind w:firstLine="426"/>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unde: </w:t>
      </w:r>
    </w:p>
    <w:p w:rsidR="00BD2C22" w:rsidRPr="007E6724" w:rsidRDefault="00BD2C22" w:rsidP="00BD2C22">
      <w:pPr>
        <w:tabs>
          <w:tab w:val="left" w:pos="851"/>
        </w:tabs>
        <w:spacing w:line="240" w:lineRule="auto"/>
        <w:ind w:firstLine="426"/>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w:t>
      </w:r>
      <w:r w:rsidRPr="007E6724">
        <w:rPr>
          <w:rFonts w:ascii="Times New Roman" w:eastAsia="Times New Roman" w:hAnsi="Times New Roman"/>
          <w:sz w:val="28"/>
          <w:szCs w:val="28"/>
          <w:vertAlign w:val="subscript"/>
          <w:lang w:val="ro-MO" w:eastAsia="ru-RU"/>
        </w:rPr>
        <w:t xml:space="preserve">e </w:t>
      </w:r>
      <w:r w:rsidRPr="007E6724">
        <w:rPr>
          <w:rFonts w:ascii="Times New Roman" w:eastAsia="Times New Roman" w:hAnsi="Times New Roman"/>
          <w:sz w:val="28"/>
          <w:szCs w:val="28"/>
          <w:lang w:val="ro-MO" w:eastAsia="ru-RU"/>
        </w:rPr>
        <w:t>– prima de risc estimată;</w:t>
      </w:r>
    </w:p>
    <w:p w:rsidR="00BD2C22" w:rsidRPr="007E6724" w:rsidRDefault="00BD2C22" w:rsidP="00BD2C22">
      <w:pPr>
        <w:spacing w:line="240" w:lineRule="auto"/>
        <w:ind w:firstLine="426"/>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w:t>
      </w:r>
      <w:r w:rsidRPr="007E6724">
        <w:rPr>
          <w:rFonts w:ascii="Times New Roman" w:eastAsia="Times New Roman" w:hAnsi="Times New Roman"/>
          <w:sz w:val="28"/>
          <w:szCs w:val="28"/>
          <w:vertAlign w:val="subscript"/>
          <w:lang w:val="ro-MO" w:eastAsia="ru-RU"/>
        </w:rPr>
        <w:t>p</w:t>
      </w:r>
      <w:r w:rsidRPr="007E6724">
        <w:rPr>
          <w:rFonts w:ascii="Times New Roman" w:eastAsia="Times New Roman" w:hAnsi="Times New Roman"/>
          <w:sz w:val="28"/>
          <w:szCs w:val="28"/>
          <w:lang w:val="ro-MO" w:eastAsia="ru-RU"/>
        </w:rPr>
        <w:t xml:space="preserve"> – prima pură; </w:t>
      </w:r>
    </w:p>
    <w:p w:rsidR="00BD2C22" w:rsidRPr="007E6724" w:rsidRDefault="00BD2C22" w:rsidP="00BD2C22">
      <w:pPr>
        <w:tabs>
          <w:tab w:val="left" w:pos="993"/>
        </w:tabs>
        <w:spacing w:line="240" w:lineRule="auto"/>
        <w:ind w:firstLine="426"/>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w:t>
      </w:r>
      <w:r w:rsidRPr="007E6724">
        <w:rPr>
          <w:rFonts w:ascii="Times New Roman" w:eastAsia="Times New Roman" w:hAnsi="Times New Roman"/>
          <w:sz w:val="28"/>
          <w:szCs w:val="28"/>
          <w:vertAlign w:val="subscript"/>
          <w:lang w:val="ro-MO" w:eastAsia="ru-RU"/>
        </w:rPr>
        <w:t xml:space="preserve">m </w:t>
      </w:r>
      <w:r w:rsidRPr="007E6724">
        <w:rPr>
          <w:rFonts w:ascii="Times New Roman" w:eastAsia="Times New Roman" w:hAnsi="Times New Roman"/>
          <w:sz w:val="28"/>
          <w:szCs w:val="28"/>
          <w:lang w:val="ro-MO" w:eastAsia="ru-RU"/>
        </w:rPr>
        <w:t xml:space="preserve">– marja de risc </w:t>
      </w:r>
    </w:p>
    <w:p w:rsidR="00BD2C22" w:rsidRDefault="00BD2C22" w:rsidP="00BD2C22">
      <w:pPr>
        <w:pStyle w:val="a3"/>
        <w:tabs>
          <w:tab w:val="left" w:pos="851"/>
        </w:tabs>
        <w:spacing w:after="0" w:line="240" w:lineRule="auto"/>
        <w:ind w:left="0" w:firstLine="426"/>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K</w:t>
      </w:r>
      <w:r w:rsidRPr="007E6724">
        <w:rPr>
          <w:rFonts w:ascii="Times New Roman" w:eastAsia="Times New Roman" w:hAnsi="Times New Roman"/>
          <w:sz w:val="28"/>
          <w:szCs w:val="28"/>
          <w:vertAlign w:val="subscript"/>
          <w:lang w:val="ro-MO" w:eastAsia="ru-RU"/>
        </w:rPr>
        <w:t>i</w:t>
      </w:r>
      <w:r w:rsidRPr="007E6724">
        <w:rPr>
          <w:rFonts w:ascii="Times New Roman" w:eastAsia="Times New Roman" w:hAnsi="Times New Roman"/>
          <w:sz w:val="28"/>
          <w:szCs w:val="28"/>
          <w:lang w:val="ro-MO" w:eastAsia="ru-RU"/>
        </w:rPr>
        <w:t xml:space="preserve"> – coeficientul de inflaţie.</w:t>
      </w:r>
    </w:p>
    <w:p w:rsidR="00BD2C22" w:rsidRDefault="00BD2C22" w:rsidP="00BD2C22">
      <w:pPr>
        <w:pStyle w:val="a3"/>
        <w:tabs>
          <w:tab w:val="left" w:pos="851"/>
        </w:tabs>
        <w:spacing w:after="0" w:line="240" w:lineRule="auto"/>
        <w:ind w:left="0" w:firstLine="426"/>
        <w:jc w:val="both"/>
        <w:rPr>
          <w:rFonts w:ascii="Times New Roman" w:eastAsia="Times New Roman" w:hAnsi="Times New Roman"/>
          <w:sz w:val="28"/>
          <w:szCs w:val="28"/>
          <w:lang w:val="ro-MO" w:eastAsia="ru-RU"/>
        </w:rPr>
      </w:pPr>
    </w:p>
    <w:p w:rsidR="00BD2C22" w:rsidRPr="007E6724" w:rsidRDefault="00BD2C22" w:rsidP="00BD2C22">
      <w:pPr>
        <w:pStyle w:val="a3"/>
        <w:numPr>
          <w:ilvl w:val="0"/>
          <w:numId w:val="1"/>
        </w:numPr>
        <w:tabs>
          <w:tab w:val="left" w:pos="851"/>
        </w:tabs>
        <w:spacing w:after="0" w:line="240" w:lineRule="auto"/>
        <w:ind w:left="0" w:firstLine="426"/>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Prima pură se calculează ca produsul dintre frecvenţa daunelor şi dauna medie estimată şi este exprimată prin formula: </w:t>
      </w:r>
    </w:p>
    <w:p w:rsidR="00BD2C22" w:rsidRPr="00307392" w:rsidRDefault="00BD2C22" w:rsidP="00BD2C22">
      <w:pPr>
        <w:pStyle w:val="a4"/>
        <w:ind w:left="3402"/>
        <w:rPr>
          <w:rFonts w:ascii="Times New Roman" w:hAnsi="Times New Roman"/>
          <w:sz w:val="28"/>
          <w:szCs w:val="28"/>
          <w:lang w:val="ro-MO" w:eastAsia="ru-RU"/>
        </w:rPr>
      </w:pPr>
      <w:r w:rsidRPr="00307392">
        <w:rPr>
          <w:rFonts w:ascii="Times New Roman" w:hAnsi="Times New Roman"/>
          <w:sz w:val="28"/>
          <w:szCs w:val="28"/>
          <w:lang w:val="ro-MO" w:eastAsia="ru-RU"/>
        </w:rPr>
        <w:t xml:space="preserve">             </w:t>
      </w:r>
      <w:r>
        <w:rPr>
          <w:rFonts w:ascii="Times New Roman" w:hAnsi="Times New Roman"/>
          <w:sz w:val="28"/>
          <w:szCs w:val="28"/>
          <w:lang w:val="ro-MO" w:eastAsia="ru-RU"/>
        </w:rPr>
        <w:t xml:space="preserve"> </w:t>
      </w:r>
      <w:r w:rsidRPr="00307392">
        <w:rPr>
          <w:rFonts w:ascii="Times New Roman" w:hAnsi="Times New Roman"/>
          <w:sz w:val="28"/>
          <w:szCs w:val="28"/>
          <w:lang w:val="ro-MO" w:eastAsia="ru-RU"/>
        </w:rPr>
        <w:t>_</w:t>
      </w:r>
    </w:p>
    <w:p w:rsidR="00BD2C22" w:rsidRPr="00307392" w:rsidRDefault="00BD2C22" w:rsidP="00BD2C22">
      <w:pPr>
        <w:pStyle w:val="a4"/>
        <w:ind w:left="3402"/>
        <w:rPr>
          <w:rFonts w:ascii="Times New Roman" w:hAnsi="Times New Roman"/>
          <w:sz w:val="28"/>
          <w:szCs w:val="28"/>
          <w:lang w:val="ro-MO" w:eastAsia="ru-RU"/>
        </w:rPr>
      </w:pPr>
      <w:r w:rsidRPr="00307392">
        <w:rPr>
          <w:rFonts w:ascii="Times New Roman" w:hAnsi="Times New Roman"/>
          <w:noProof/>
          <w:sz w:val="28"/>
          <w:szCs w:val="28"/>
          <w:lang w:val="ro-RO" w:eastAsia="ru-RU"/>
        </w:rPr>
        <w:t>P</w:t>
      </w:r>
      <w:r w:rsidRPr="00307392">
        <w:rPr>
          <w:rFonts w:ascii="Times New Roman" w:hAnsi="Times New Roman"/>
          <w:noProof/>
          <w:sz w:val="28"/>
          <w:szCs w:val="28"/>
          <w:vertAlign w:val="subscript"/>
          <w:lang w:val="ro-RO" w:eastAsia="ru-RU"/>
        </w:rPr>
        <w:t>p</w:t>
      </w:r>
      <w:r w:rsidRPr="00307392">
        <w:rPr>
          <w:rFonts w:ascii="Times New Roman" w:hAnsi="Times New Roman"/>
          <w:noProof/>
          <w:sz w:val="28"/>
          <w:szCs w:val="28"/>
          <w:lang w:val="ro-RO" w:eastAsia="ru-RU"/>
        </w:rPr>
        <w:t xml:space="preserve"> = q x</w:t>
      </w:r>
      <w:r w:rsidRPr="00307392">
        <w:rPr>
          <w:rFonts w:ascii="Times New Roman" w:hAnsi="Times New Roman"/>
          <w:sz w:val="28"/>
          <w:szCs w:val="28"/>
          <w:lang w:val="ro-MO" w:eastAsia="ru-RU"/>
        </w:rPr>
        <w:t xml:space="preserve"> D </w:t>
      </w:r>
    </w:p>
    <w:p w:rsidR="00BD2C22" w:rsidRPr="00544622" w:rsidRDefault="00BD2C22" w:rsidP="00BD2C22">
      <w:pPr>
        <w:pStyle w:val="a4"/>
        <w:ind w:firstLine="426"/>
        <w:rPr>
          <w:rFonts w:ascii="Times New Roman" w:hAnsi="Times New Roman"/>
          <w:sz w:val="28"/>
          <w:szCs w:val="28"/>
          <w:lang w:val="ro-MO" w:eastAsia="ru-RU"/>
        </w:rPr>
      </w:pPr>
      <w:r w:rsidRPr="00544622">
        <w:rPr>
          <w:rFonts w:ascii="Times New Roman" w:hAnsi="Times New Roman"/>
          <w:sz w:val="28"/>
          <w:szCs w:val="28"/>
          <w:lang w:val="ro-MO" w:eastAsia="ru-RU"/>
        </w:rPr>
        <w:t xml:space="preserve">unde: </w:t>
      </w:r>
    </w:p>
    <w:p w:rsidR="00BD2C22" w:rsidRPr="00544622" w:rsidRDefault="00BD2C22" w:rsidP="00BD2C22">
      <w:pPr>
        <w:pStyle w:val="a4"/>
        <w:ind w:firstLine="426"/>
        <w:rPr>
          <w:rFonts w:ascii="Times New Roman" w:hAnsi="Times New Roman"/>
          <w:sz w:val="28"/>
          <w:szCs w:val="28"/>
          <w:lang w:val="ro-MO" w:eastAsia="ru-RU"/>
        </w:rPr>
      </w:pPr>
      <w:r w:rsidRPr="00544622">
        <w:rPr>
          <w:rFonts w:ascii="Times New Roman" w:hAnsi="Times New Roman"/>
          <w:sz w:val="28"/>
          <w:szCs w:val="28"/>
          <w:lang w:val="ro-MO" w:eastAsia="ru-RU"/>
        </w:rPr>
        <w:t>P</w:t>
      </w:r>
      <w:r w:rsidRPr="00544622">
        <w:rPr>
          <w:rFonts w:ascii="Times New Roman" w:hAnsi="Times New Roman"/>
          <w:sz w:val="28"/>
          <w:szCs w:val="28"/>
          <w:vertAlign w:val="subscript"/>
          <w:lang w:val="ro-MO" w:eastAsia="ru-RU"/>
        </w:rPr>
        <w:t>p</w:t>
      </w:r>
      <w:r w:rsidRPr="00544622">
        <w:rPr>
          <w:rFonts w:ascii="Times New Roman" w:hAnsi="Times New Roman"/>
          <w:sz w:val="28"/>
          <w:szCs w:val="28"/>
          <w:lang w:val="ro-MO" w:eastAsia="ru-RU"/>
        </w:rPr>
        <w:t xml:space="preserve"> – prima pură; </w:t>
      </w:r>
    </w:p>
    <w:p w:rsidR="00BD2C22" w:rsidRPr="00544622" w:rsidRDefault="00BD2C22" w:rsidP="00BD2C22">
      <w:pPr>
        <w:pStyle w:val="a4"/>
        <w:ind w:firstLine="426"/>
        <w:rPr>
          <w:rFonts w:ascii="Times New Roman" w:hAnsi="Times New Roman"/>
          <w:sz w:val="28"/>
          <w:szCs w:val="28"/>
          <w:lang w:val="ro-MO" w:eastAsia="ru-RU"/>
        </w:rPr>
      </w:pPr>
      <w:r w:rsidRPr="00544622">
        <w:rPr>
          <w:rFonts w:ascii="Times New Roman" w:hAnsi="Times New Roman"/>
          <w:sz w:val="28"/>
          <w:szCs w:val="28"/>
          <w:lang w:val="ro-MO" w:eastAsia="ru-RU"/>
        </w:rPr>
        <w:t xml:space="preserve">q – frecvenţa daunelor; </w:t>
      </w:r>
    </w:p>
    <w:p w:rsidR="00BD2C22" w:rsidRPr="00544622" w:rsidRDefault="00BD2C22" w:rsidP="00BD2C22">
      <w:pPr>
        <w:pStyle w:val="a4"/>
        <w:ind w:firstLine="426"/>
        <w:rPr>
          <w:rFonts w:ascii="Times New Roman" w:hAnsi="Times New Roman"/>
          <w:sz w:val="28"/>
          <w:szCs w:val="28"/>
          <w:lang w:val="ro-MO" w:eastAsia="ru-RU"/>
        </w:rPr>
      </w:pPr>
      <w:r w:rsidRPr="00544622">
        <w:rPr>
          <w:rFonts w:ascii="Times New Roman" w:hAnsi="Times New Roman"/>
          <w:sz w:val="28"/>
          <w:szCs w:val="28"/>
          <w:lang w:val="ro-MO" w:eastAsia="ru-RU"/>
        </w:rPr>
        <w:t>_</w:t>
      </w:r>
    </w:p>
    <w:p w:rsidR="00BD2C22" w:rsidRPr="00544622" w:rsidRDefault="00BD2C22" w:rsidP="00BD2C22">
      <w:pPr>
        <w:pStyle w:val="a4"/>
        <w:ind w:firstLine="426"/>
        <w:rPr>
          <w:rFonts w:ascii="Times New Roman" w:hAnsi="Times New Roman"/>
          <w:sz w:val="28"/>
          <w:szCs w:val="28"/>
          <w:lang w:val="ro-MO" w:eastAsia="ru-RU"/>
        </w:rPr>
      </w:pPr>
      <w:r w:rsidRPr="00544622">
        <w:rPr>
          <w:rFonts w:ascii="Times New Roman" w:hAnsi="Times New Roman"/>
          <w:sz w:val="28"/>
          <w:szCs w:val="28"/>
          <w:lang w:val="ro-MO" w:eastAsia="ru-RU"/>
        </w:rPr>
        <w:t>D – dauna medie estimată.</w:t>
      </w:r>
    </w:p>
    <w:p w:rsidR="00BD2C22" w:rsidRDefault="00BD2C22" w:rsidP="00BD2C22">
      <w:pPr>
        <w:pStyle w:val="a3"/>
        <w:tabs>
          <w:tab w:val="left" w:pos="851"/>
        </w:tabs>
        <w:spacing w:after="0" w:line="240" w:lineRule="auto"/>
        <w:ind w:left="567"/>
        <w:jc w:val="both"/>
        <w:rPr>
          <w:rFonts w:ascii="Times New Roman" w:eastAsia="Times New Roman" w:hAnsi="Times New Roman"/>
          <w:sz w:val="28"/>
          <w:szCs w:val="28"/>
          <w:lang w:val="ro-MO" w:eastAsia="ru-RU"/>
        </w:rPr>
      </w:pPr>
    </w:p>
    <w:p w:rsidR="00BD2C22"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Frecvenţa daunelor se calculează după următoarea formulă:</w:t>
      </w:r>
    </w:p>
    <w:p w:rsidR="00BD2C22" w:rsidRDefault="00BD2C22" w:rsidP="00BD2C22">
      <w:pPr>
        <w:pStyle w:val="a3"/>
        <w:tabs>
          <w:tab w:val="left" w:pos="851"/>
        </w:tabs>
        <w:spacing w:after="0" w:line="240" w:lineRule="auto"/>
        <w:ind w:left="3828"/>
        <w:jc w:val="both"/>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 xml:space="preserve">       n</w:t>
      </w:r>
    </w:p>
    <w:p w:rsidR="00BD2C22" w:rsidRDefault="00BD2C22" w:rsidP="00BD2C22">
      <w:pPr>
        <w:pStyle w:val="a3"/>
        <w:tabs>
          <w:tab w:val="left" w:pos="851"/>
        </w:tabs>
        <w:spacing w:after="0" w:line="240" w:lineRule="auto"/>
        <w:ind w:left="3828"/>
        <w:jc w:val="both"/>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q = ----,</w:t>
      </w:r>
    </w:p>
    <w:p w:rsidR="00BD2C22" w:rsidRPr="007E6724" w:rsidRDefault="00BD2C22" w:rsidP="00BD2C22">
      <w:pPr>
        <w:pStyle w:val="a3"/>
        <w:tabs>
          <w:tab w:val="left" w:pos="851"/>
        </w:tabs>
        <w:spacing w:after="0" w:line="240" w:lineRule="auto"/>
        <w:ind w:left="3828"/>
        <w:jc w:val="both"/>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 xml:space="preserve">       N</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unde:</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q – frecvenţa daunelor; </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n – numărul de daune aferente poliţelor expuse la risc; </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N – numărul de poliţe-an expuse la risc.</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Dauna medie estimată se calculează utilizînd următoarea formulă: </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  </w:t>
      </w:r>
    </w:p>
    <w:p w:rsidR="00BD2C22" w:rsidRPr="007E6724" w:rsidRDefault="00BD2C22" w:rsidP="00BD2C22">
      <w:pPr>
        <w:spacing w:line="240" w:lineRule="auto"/>
        <w:jc w:val="center"/>
        <w:rPr>
          <w:rFonts w:ascii="Times New Roman" w:eastAsia="Times New Roman" w:hAnsi="Times New Roman"/>
          <w:sz w:val="28"/>
          <w:szCs w:val="28"/>
          <w:lang w:val="ro-MO" w:eastAsia="ru-RU"/>
        </w:rPr>
      </w:pPr>
      <w:r>
        <w:rPr>
          <w:rFonts w:ascii="Times New Roman" w:eastAsia="Times New Roman" w:hAnsi="Times New Roman"/>
          <w:noProof/>
          <w:sz w:val="28"/>
          <w:szCs w:val="28"/>
          <w:lang w:eastAsia="ru-RU"/>
        </w:rPr>
        <w:drawing>
          <wp:inline distT="0" distB="0" distL="0" distR="0">
            <wp:extent cx="647700" cy="457200"/>
            <wp:effectExtent l="0" t="0" r="0" b="0"/>
            <wp:docPr id="4" name="Рисунок 4" descr="\\tank\Jurist\DataJur\Legi_Rom\HG\A08\g318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ank\Jurist\DataJur\Legi_Rom\HG\A08\g318d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unde:</w:t>
      </w:r>
    </w:p>
    <w:p w:rsidR="00BD2C22" w:rsidRPr="00544622" w:rsidRDefault="00BD2C22" w:rsidP="00BD2C22">
      <w:pPr>
        <w:pStyle w:val="a4"/>
        <w:ind w:firstLine="426"/>
        <w:rPr>
          <w:rFonts w:ascii="Times New Roman" w:hAnsi="Times New Roman"/>
          <w:sz w:val="28"/>
          <w:szCs w:val="28"/>
          <w:lang w:val="ro-MO" w:eastAsia="ru-RU"/>
        </w:rPr>
      </w:pPr>
      <w:r>
        <w:rPr>
          <w:rFonts w:ascii="Times New Roman" w:hAnsi="Times New Roman"/>
          <w:sz w:val="28"/>
          <w:szCs w:val="28"/>
          <w:lang w:val="ro-MO" w:eastAsia="ru-RU"/>
        </w:rPr>
        <w:t xml:space="preserve">  </w:t>
      </w:r>
      <w:r w:rsidRPr="00544622">
        <w:rPr>
          <w:rFonts w:ascii="Times New Roman" w:hAnsi="Times New Roman"/>
          <w:sz w:val="28"/>
          <w:szCs w:val="28"/>
          <w:lang w:val="ro-MO" w:eastAsia="ru-RU"/>
        </w:rPr>
        <w:t>_</w:t>
      </w:r>
    </w:p>
    <w:p w:rsidR="00BD2C22" w:rsidRPr="00544622" w:rsidRDefault="00BD2C22" w:rsidP="00BD2C22">
      <w:pPr>
        <w:pStyle w:val="a4"/>
        <w:ind w:firstLine="426"/>
        <w:rPr>
          <w:rFonts w:ascii="Times New Roman" w:hAnsi="Times New Roman"/>
          <w:sz w:val="28"/>
          <w:szCs w:val="28"/>
          <w:lang w:val="ro-MO" w:eastAsia="ru-RU"/>
        </w:rPr>
      </w:pPr>
      <w:r>
        <w:rPr>
          <w:rFonts w:ascii="Times New Roman" w:hAnsi="Times New Roman"/>
          <w:sz w:val="28"/>
          <w:szCs w:val="28"/>
          <w:lang w:val="ro-MO" w:eastAsia="ru-RU"/>
        </w:rPr>
        <w:t xml:space="preserve">  </w:t>
      </w:r>
      <w:r w:rsidRPr="00544622">
        <w:rPr>
          <w:rFonts w:ascii="Times New Roman" w:hAnsi="Times New Roman"/>
          <w:sz w:val="28"/>
          <w:szCs w:val="28"/>
          <w:lang w:val="ro-MO" w:eastAsia="ru-RU"/>
        </w:rPr>
        <w:t xml:space="preserve">D – dauna medie estimată; </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D – valoarea daunelor aferente poliţelor expuse la risc;</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n – numărul de daune aferente poliţelor expuse la risc.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Valoarea daunelor include daunele achitate, daunele declarate, dar nesoluţionate şi daunele neavizate, aferente poliţelor expuse la risc. </w:t>
      </w:r>
      <w:r>
        <w:rPr>
          <w:rFonts w:ascii="Times New Roman" w:eastAsia="Times New Roman" w:hAnsi="Times New Roman"/>
          <w:sz w:val="28"/>
          <w:szCs w:val="28"/>
          <w:lang w:val="ro-MO" w:eastAsia="ru-RU"/>
        </w:rPr>
        <w:t xml:space="preserve">Sumele </w:t>
      </w:r>
      <w:r w:rsidRPr="007E6724">
        <w:rPr>
          <w:rFonts w:ascii="Times New Roman" w:eastAsia="Times New Roman" w:hAnsi="Times New Roman"/>
          <w:sz w:val="28"/>
          <w:szCs w:val="28"/>
          <w:lang w:val="ro-MO" w:eastAsia="ru-RU"/>
        </w:rPr>
        <w:lastRenderedPageBreak/>
        <w:t>daunelor plătite</w:t>
      </w:r>
      <w:r>
        <w:rPr>
          <w:rFonts w:ascii="Times New Roman" w:eastAsia="Times New Roman" w:hAnsi="Times New Roman"/>
          <w:sz w:val="28"/>
          <w:szCs w:val="28"/>
          <w:lang w:val="ro-MO" w:eastAsia="ru-RU"/>
        </w:rPr>
        <w:t>,</w:t>
      </w:r>
      <w:r w:rsidRPr="007E6724">
        <w:rPr>
          <w:rFonts w:ascii="Times New Roman" w:eastAsia="Times New Roman" w:hAnsi="Times New Roman"/>
          <w:sz w:val="28"/>
          <w:szCs w:val="28"/>
          <w:lang w:val="ro-MO" w:eastAsia="ru-RU"/>
        </w:rPr>
        <w:t xml:space="preserve"> </w:t>
      </w:r>
      <w:r>
        <w:rPr>
          <w:rFonts w:ascii="Times New Roman" w:eastAsia="Times New Roman" w:hAnsi="Times New Roman"/>
          <w:sz w:val="28"/>
          <w:szCs w:val="28"/>
          <w:lang w:val="ro-MO" w:eastAsia="ru-RU"/>
        </w:rPr>
        <w:t>dar</w:t>
      </w:r>
      <w:r w:rsidRPr="007E6724">
        <w:rPr>
          <w:rFonts w:ascii="Times New Roman" w:eastAsia="Times New Roman" w:hAnsi="Times New Roman"/>
          <w:sz w:val="28"/>
          <w:szCs w:val="28"/>
          <w:lang w:val="ro-MO" w:eastAsia="ru-RU"/>
        </w:rPr>
        <w:t xml:space="preserve"> recuper</w:t>
      </w:r>
      <w:r>
        <w:rPr>
          <w:rFonts w:ascii="Times New Roman" w:eastAsia="Times New Roman" w:hAnsi="Times New Roman"/>
          <w:sz w:val="28"/>
          <w:szCs w:val="28"/>
          <w:lang w:val="ro-MO" w:eastAsia="ru-RU"/>
        </w:rPr>
        <w:t>ate</w:t>
      </w:r>
      <w:r w:rsidRPr="007E6724">
        <w:rPr>
          <w:rFonts w:ascii="Times New Roman" w:eastAsia="Times New Roman" w:hAnsi="Times New Roman"/>
          <w:sz w:val="28"/>
          <w:szCs w:val="28"/>
          <w:lang w:val="ro-MO" w:eastAsia="ru-RU"/>
        </w:rPr>
        <w:t xml:space="preserve"> prin acţiuni de regres </w:t>
      </w:r>
      <w:r>
        <w:rPr>
          <w:rFonts w:ascii="Times New Roman" w:eastAsia="Times New Roman" w:hAnsi="Times New Roman"/>
          <w:sz w:val="28"/>
          <w:szCs w:val="28"/>
          <w:lang w:val="ro-MO" w:eastAsia="ru-RU"/>
        </w:rPr>
        <w:t xml:space="preserve">sau </w:t>
      </w:r>
      <w:r w:rsidRPr="007E6724">
        <w:rPr>
          <w:rFonts w:ascii="Times New Roman" w:eastAsia="Times New Roman" w:hAnsi="Times New Roman"/>
          <w:sz w:val="28"/>
          <w:szCs w:val="28"/>
          <w:lang w:val="ro-MO" w:eastAsia="ru-RU"/>
        </w:rPr>
        <w:t>de către reasigurători în conformitate cu prevederile contractului de reasigurare</w:t>
      </w:r>
      <w:r>
        <w:rPr>
          <w:rFonts w:ascii="Times New Roman" w:eastAsia="Times New Roman" w:hAnsi="Times New Roman"/>
          <w:sz w:val="28"/>
          <w:szCs w:val="28"/>
          <w:lang w:val="ro-MO" w:eastAsia="ru-RU"/>
        </w:rPr>
        <w:t>,</w:t>
      </w:r>
      <w:r w:rsidRPr="007E6724">
        <w:rPr>
          <w:rFonts w:ascii="Times New Roman" w:eastAsia="Times New Roman" w:hAnsi="Times New Roman"/>
          <w:sz w:val="28"/>
          <w:szCs w:val="28"/>
          <w:lang w:val="ro-MO" w:eastAsia="ru-RU"/>
        </w:rPr>
        <w:t xml:space="preserve"> se vor scădea din valoarea daunelor.</w:t>
      </w:r>
    </w:p>
    <w:p w:rsidR="00BD2C22" w:rsidRDefault="00BD2C22" w:rsidP="00BD2C22">
      <w:pPr>
        <w:pStyle w:val="a3"/>
        <w:tabs>
          <w:tab w:val="left" w:pos="709"/>
          <w:tab w:val="left" w:pos="851"/>
          <w:tab w:val="left" w:pos="993"/>
        </w:tabs>
        <w:spacing w:after="0" w:line="240" w:lineRule="auto"/>
        <w:ind w:left="567"/>
        <w:jc w:val="both"/>
        <w:rPr>
          <w:rFonts w:ascii="Times New Roman" w:eastAsia="Times New Roman" w:hAnsi="Times New Roman"/>
          <w:sz w:val="28"/>
          <w:szCs w:val="28"/>
          <w:lang w:val="ro-MO" w:eastAsia="ru-RU"/>
        </w:rPr>
      </w:pPr>
    </w:p>
    <w:p w:rsidR="00BD2C22" w:rsidRPr="007E6724" w:rsidRDefault="00BD2C22" w:rsidP="00BD2C22">
      <w:pPr>
        <w:pStyle w:val="a3"/>
        <w:numPr>
          <w:ilvl w:val="0"/>
          <w:numId w:val="1"/>
        </w:numPr>
        <w:tabs>
          <w:tab w:val="left" w:pos="709"/>
          <w:tab w:val="left" w:pos="851"/>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Numărul de daune aferente poliţelor expuse la risc se calculează ca suma numărului daunelor achitate, a numărului daunelor declarate, dar nesoluţionate şi a numărului daunelor neavizate</w:t>
      </w:r>
      <w:r>
        <w:rPr>
          <w:rFonts w:ascii="Times New Roman" w:eastAsia="Times New Roman" w:hAnsi="Times New Roman"/>
          <w:sz w:val="28"/>
          <w:szCs w:val="28"/>
          <w:lang w:val="ro-MO" w:eastAsia="ru-RU"/>
        </w:rPr>
        <w:t>, fiind</w:t>
      </w:r>
      <w:r w:rsidRPr="007E6724">
        <w:rPr>
          <w:rFonts w:ascii="Times New Roman" w:eastAsia="Times New Roman" w:hAnsi="Times New Roman"/>
          <w:sz w:val="28"/>
          <w:szCs w:val="28"/>
          <w:lang w:val="ro-MO" w:eastAsia="ru-RU"/>
        </w:rPr>
        <w:t xml:space="preserve"> exprimat prin formula: </w:t>
      </w:r>
    </w:p>
    <w:p w:rsidR="00BD2C22" w:rsidRPr="007E6724" w:rsidRDefault="00BD2C22" w:rsidP="00BD2C22">
      <w:pPr>
        <w:tabs>
          <w:tab w:val="left" w:pos="851"/>
        </w:tabs>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w:t>
      </w:r>
    </w:p>
    <w:p w:rsidR="00BD2C22" w:rsidRPr="008D61DD" w:rsidRDefault="00BD2C22" w:rsidP="00BD2C22">
      <w:pPr>
        <w:tabs>
          <w:tab w:val="left" w:pos="851"/>
        </w:tabs>
        <w:spacing w:line="240" w:lineRule="auto"/>
        <w:ind w:firstLine="567"/>
        <w:jc w:val="center"/>
        <w:rPr>
          <w:rFonts w:ascii="Times New Roman" w:eastAsia="Times New Roman" w:hAnsi="Times New Roman"/>
          <w:sz w:val="28"/>
          <w:szCs w:val="28"/>
          <w:lang w:val="ro-MO" w:eastAsia="ru-RU"/>
        </w:rPr>
      </w:pPr>
      <w:r w:rsidRPr="008D61DD">
        <w:rPr>
          <w:rFonts w:ascii="Times New Roman" w:eastAsia="Times New Roman" w:hAnsi="Times New Roman"/>
          <w:iCs/>
          <w:sz w:val="28"/>
          <w:szCs w:val="28"/>
          <w:lang w:val="ro-MO" w:eastAsia="ru-RU"/>
        </w:rPr>
        <w:t>n = n</w:t>
      </w:r>
      <w:r w:rsidRPr="008D61DD">
        <w:rPr>
          <w:rFonts w:ascii="Times New Roman" w:eastAsia="Times New Roman" w:hAnsi="Times New Roman"/>
          <w:iCs/>
          <w:sz w:val="28"/>
          <w:szCs w:val="28"/>
          <w:vertAlign w:val="subscript"/>
          <w:lang w:val="ro-MO" w:eastAsia="ru-RU"/>
        </w:rPr>
        <w:t>a</w:t>
      </w:r>
      <w:r w:rsidRPr="008D61DD">
        <w:rPr>
          <w:rFonts w:ascii="Times New Roman" w:eastAsia="Times New Roman" w:hAnsi="Times New Roman"/>
          <w:iCs/>
          <w:sz w:val="28"/>
          <w:szCs w:val="28"/>
          <w:lang w:val="ro-MO" w:eastAsia="ru-RU"/>
        </w:rPr>
        <w:t xml:space="preserve"> + n</w:t>
      </w:r>
      <w:r w:rsidRPr="008D61DD">
        <w:rPr>
          <w:rFonts w:ascii="Times New Roman" w:eastAsia="Times New Roman" w:hAnsi="Times New Roman"/>
          <w:iCs/>
          <w:sz w:val="28"/>
          <w:szCs w:val="28"/>
          <w:vertAlign w:val="subscript"/>
          <w:lang w:val="ro-MO" w:eastAsia="ru-RU"/>
        </w:rPr>
        <w:t>n</w:t>
      </w:r>
      <w:r w:rsidRPr="008D61DD">
        <w:rPr>
          <w:rFonts w:ascii="Times New Roman" w:eastAsia="Times New Roman" w:hAnsi="Times New Roman"/>
          <w:iCs/>
          <w:sz w:val="28"/>
          <w:szCs w:val="28"/>
          <w:lang w:val="ro-MO" w:eastAsia="ru-RU"/>
        </w:rPr>
        <w:t xml:space="preserve"> + n</w:t>
      </w:r>
      <w:r w:rsidRPr="008D61DD">
        <w:rPr>
          <w:rFonts w:ascii="Times New Roman" w:eastAsia="Times New Roman" w:hAnsi="Times New Roman"/>
          <w:iCs/>
          <w:sz w:val="28"/>
          <w:szCs w:val="28"/>
          <w:vertAlign w:val="subscript"/>
          <w:lang w:val="ro-MO" w:eastAsia="ru-RU"/>
        </w:rPr>
        <w:t>z</w:t>
      </w:r>
      <w:r w:rsidRPr="008D61DD">
        <w:rPr>
          <w:rFonts w:ascii="Times New Roman" w:eastAsia="Times New Roman" w:hAnsi="Times New Roman"/>
          <w:iCs/>
          <w:sz w:val="28"/>
          <w:szCs w:val="28"/>
          <w:lang w:val="ro-MO" w:eastAsia="ru-RU"/>
        </w:rPr>
        <w:t xml:space="preserve"> , </w:t>
      </w:r>
    </w:p>
    <w:p w:rsidR="00BD2C22" w:rsidRPr="007E6724" w:rsidRDefault="00BD2C22" w:rsidP="00BD2C22">
      <w:pPr>
        <w:tabs>
          <w:tab w:val="left" w:pos="851"/>
        </w:tabs>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unde:</w:t>
      </w:r>
    </w:p>
    <w:p w:rsidR="00BD2C22" w:rsidRPr="007E6724" w:rsidRDefault="00BD2C22" w:rsidP="00BD2C22">
      <w:pPr>
        <w:tabs>
          <w:tab w:val="left" w:pos="851"/>
        </w:tabs>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n -  numărul de daune aferente poliţelor expuse la risc;</w:t>
      </w:r>
    </w:p>
    <w:p w:rsidR="00BD2C22" w:rsidRPr="007E6724" w:rsidRDefault="00BD2C22" w:rsidP="00BD2C22">
      <w:pPr>
        <w:tabs>
          <w:tab w:val="left" w:pos="851"/>
        </w:tabs>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n</w:t>
      </w:r>
      <w:r w:rsidRPr="007E6724">
        <w:rPr>
          <w:rFonts w:ascii="Times New Roman" w:eastAsia="Times New Roman" w:hAnsi="Times New Roman"/>
          <w:sz w:val="28"/>
          <w:szCs w:val="28"/>
          <w:vertAlign w:val="subscript"/>
          <w:lang w:val="ro-MO" w:eastAsia="ru-RU"/>
        </w:rPr>
        <w:t xml:space="preserve">a </w:t>
      </w:r>
      <w:r w:rsidRPr="007E6724">
        <w:rPr>
          <w:rFonts w:ascii="Times New Roman" w:eastAsia="Times New Roman" w:hAnsi="Times New Roman"/>
          <w:sz w:val="28"/>
          <w:szCs w:val="28"/>
          <w:lang w:val="ro-MO" w:eastAsia="ru-RU"/>
        </w:rPr>
        <w:t xml:space="preserve">– numărul daunelor achitate; </w:t>
      </w:r>
    </w:p>
    <w:p w:rsidR="00BD2C22" w:rsidRPr="007E6724" w:rsidRDefault="00BD2C22" w:rsidP="00BD2C22">
      <w:pPr>
        <w:tabs>
          <w:tab w:val="left" w:pos="851"/>
        </w:tabs>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n</w:t>
      </w:r>
      <w:r w:rsidRPr="007E6724">
        <w:rPr>
          <w:rFonts w:ascii="Times New Roman" w:eastAsia="Times New Roman" w:hAnsi="Times New Roman"/>
          <w:sz w:val="28"/>
          <w:szCs w:val="28"/>
          <w:vertAlign w:val="subscript"/>
          <w:lang w:val="ro-MO" w:eastAsia="ru-RU"/>
        </w:rPr>
        <w:t>n</w:t>
      </w:r>
      <w:r w:rsidRPr="007E6724">
        <w:rPr>
          <w:rFonts w:ascii="Times New Roman" w:eastAsia="Times New Roman" w:hAnsi="Times New Roman"/>
          <w:sz w:val="28"/>
          <w:szCs w:val="28"/>
          <w:lang w:val="ro-MO" w:eastAsia="ru-RU"/>
        </w:rPr>
        <w:t xml:space="preserve"> – numărul daunelor declarate, dar nesoluţionate; </w:t>
      </w:r>
    </w:p>
    <w:p w:rsidR="00BD2C22" w:rsidRPr="007E6724" w:rsidRDefault="00BD2C22" w:rsidP="00BD2C22">
      <w:pPr>
        <w:tabs>
          <w:tab w:val="left" w:pos="851"/>
        </w:tabs>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n</w:t>
      </w:r>
      <w:r w:rsidRPr="007E6724">
        <w:rPr>
          <w:rFonts w:ascii="Times New Roman" w:eastAsia="Times New Roman" w:hAnsi="Times New Roman"/>
          <w:sz w:val="28"/>
          <w:szCs w:val="28"/>
          <w:vertAlign w:val="subscript"/>
          <w:lang w:val="ro-MO" w:eastAsia="ru-RU"/>
        </w:rPr>
        <w:t>z</w:t>
      </w:r>
      <w:r w:rsidRPr="007E6724">
        <w:rPr>
          <w:rFonts w:ascii="Times New Roman" w:eastAsia="Times New Roman" w:hAnsi="Times New Roman"/>
          <w:sz w:val="28"/>
          <w:szCs w:val="28"/>
          <w:lang w:val="ro-MO" w:eastAsia="ru-RU"/>
        </w:rPr>
        <w:t xml:space="preserve"> – numărul daunelor neavizate. </w:t>
      </w:r>
    </w:p>
    <w:p w:rsidR="00BD2C22" w:rsidRPr="007E6724" w:rsidRDefault="00BD2C22" w:rsidP="00BD2C22">
      <w:pPr>
        <w:pStyle w:val="a3"/>
        <w:numPr>
          <w:ilvl w:val="0"/>
          <w:numId w:val="1"/>
        </w:numPr>
        <w:tabs>
          <w:tab w:val="left" w:pos="709"/>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Valoarea și numărul daunelor neavizate (întîmplate, dar nedeclarate) se calculează conform metodelor actuariale bazate pe triunghiurile de dezvoltare a daunelor (metoda Chain-Ladder).</w:t>
      </w:r>
    </w:p>
    <w:p w:rsidR="00BD2C22" w:rsidRDefault="00BD2C22" w:rsidP="00BD2C22">
      <w:pPr>
        <w:tabs>
          <w:tab w:val="left" w:pos="993"/>
        </w:tabs>
        <w:spacing w:line="240" w:lineRule="auto"/>
        <w:ind w:left="928"/>
        <w:rPr>
          <w:rFonts w:ascii="Times New Roman" w:eastAsia="Times New Roman" w:hAnsi="Times New Roman"/>
          <w:sz w:val="28"/>
          <w:szCs w:val="28"/>
          <w:lang w:val="ro-MO" w:eastAsia="ru-RU"/>
        </w:rPr>
      </w:pPr>
    </w:p>
    <w:p w:rsidR="00BD2C22" w:rsidRPr="007E6724" w:rsidRDefault="00BD2C22" w:rsidP="00BD2C22">
      <w:pPr>
        <w:numPr>
          <w:ilvl w:val="0"/>
          <w:numId w:val="1"/>
        </w:numPr>
        <w:tabs>
          <w:tab w:val="left" w:pos="993"/>
        </w:tabs>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Marja de risc se calculează conform formulei: </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  </w:t>
      </w:r>
    </w:p>
    <w:p w:rsidR="00BD2C22" w:rsidRPr="007E6724" w:rsidRDefault="00BD2C22" w:rsidP="00BD2C22">
      <w:pPr>
        <w:spacing w:line="240" w:lineRule="auto"/>
        <w:ind w:firstLine="567"/>
        <w:jc w:val="center"/>
        <w:rPr>
          <w:rFonts w:ascii="Times New Roman" w:eastAsia="Times New Roman" w:hAnsi="Times New Roman"/>
          <w:sz w:val="28"/>
          <w:szCs w:val="28"/>
          <w:lang w:val="ro-MO" w:eastAsia="ru-RU"/>
        </w:rPr>
      </w:pPr>
      <w:r>
        <w:rPr>
          <w:rFonts w:ascii="Times New Roman" w:eastAsia="Times New Roman" w:hAnsi="Times New Roman"/>
          <w:noProof/>
          <w:sz w:val="28"/>
          <w:szCs w:val="28"/>
          <w:lang w:eastAsia="ru-RU"/>
        </w:rPr>
        <w:drawing>
          <wp:inline distT="0" distB="0" distL="0" distR="0">
            <wp:extent cx="2124075" cy="714375"/>
            <wp:effectExtent l="0" t="0" r="9525" b="9525"/>
            <wp:docPr id="3" name="Рисунок 3" descr="\\tank\Jurist\DataJur\Legi_Rom\HG\A08\g318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ank\Jurist\DataJur\Legi_Rom\HG\A08\g318d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unde:</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w:t>
      </w:r>
      <w:r w:rsidRPr="007E6724">
        <w:rPr>
          <w:rFonts w:ascii="Times New Roman" w:eastAsia="Times New Roman" w:hAnsi="Times New Roman"/>
          <w:sz w:val="28"/>
          <w:szCs w:val="28"/>
          <w:vertAlign w:val="subscript"/>
          <w:lang w:val="ro-MO" w:eastAsia="ru-RU"/>
        </w:rPr>
        <w:t>m</w:t>
      </w:r>
      <w:r w:rsidRPr="007E6724">
        <w:rPr>
          <w:rFonts w:ascii="Times New Roman" w:eastAsia="Times New Roman" w:hAnsi="Times New Roman"/>
          <w:sz w:val="28"/>
          <w:szCs w:val="28"/>
          <w:lang w:val="ro-MO" w:eastAsia="ru-RU"/>
        </w:rPr>
        <w:t xml:space="preserve"> – marja de risc;</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α(g) – coeficientul de siguranţă, stabilit pe baza repartiţiei normale în funcţie de probabilitatea g cu care se garantează rezultatele (conform tabelului Gauss-Laplace); </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w:t>
      </w:r>
      <w:r w:rsidRPr="007E6724">
        <w:rPr>
          <w:rFonts w:ascii="Times New Roman" w:eastAsia="Times New Roman" w:hAnsi="Times New Roman"/>
          <w:sz w:val="28"/>
          <w:szCs w:val="28"/>
          <w:vertAlign w:val="subscript"/>
          <w:lang w:val="ro-MO" w:eastAsia="ru-RU"/>
        </w:rPr>
        <w:t>p</w:t>
      </w:r>
      <w:r w:rsidRPr="007E6724">
        <w:rPr>
          <w:rFonts w:ascii="Times New Roman" w:eastAsia="Times New Roman" w:hAnsi="Times New Roman"/>
          <w:sz w:val="28"/>
          <w:szCs w:val="28"/>
          <w:lang w:val="ro-MO" w:eastAsia="ru-RU"/>
        </w:rPr>
        <w:t xml:space="preserve"> – prima pură;</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q – frecvenţa daunelor;</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N – numărul de poliţe-an expuse la risc;</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V – coeficientul variaţiei daunelor totale.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Coeficientul variaţiei daunelor totale se calculează conform formulei: </w:t>
      </w:r>
    </w:p>
    <w:p w:rsidR="00BD2C22" w:rsidRPr="007E6724" w:rsidRDefault="00BD2C22" w:rsidP="00BD2C22">
      <w:pPr>
        <w:tabs>
          <w:tab w:val="left" w:pos="993"/>
        </w:tabs>
        <w:spacing w:line="240" w:lineRule="auto"/>
        <w:ind w:firstLine="567"/>
        <w:jc w:val="center"/>
        <w:rPr>
          <w:rFonts w:ascii="Times New Roman" w:eastAsia="Times New Roman" w:hAnsi="Times New Roman"/>
          <w:sz w:val="28"/>
          <w:szCs w:val="28"/>
          <w:lang w:val="ro-MO" w:eastAsia="ru-RU"/>
        </w:rPr>
      </w:pPr>
      <w:r>
        <w:rPr>
          <w:rFonts w:ascii="Times New Roman" w:eastAsia="Times New Roman" w:hAnsi="Times New Roman"/>
          <w:noProof/>
          <w:sz w:val="28"/>
          <w:szCs w:val="28"/>
          <w:lang w:eastAsia="ru-RU"/>
        </w:rPr>
        <w:lastRenderedPageBreak/>
        <w:drawing>
          <wp:inline distT="0" distB="0" distL="0" distR="0">
            <wp:extent cx="781050" cy="466725"/>
            <wp:effectExtent l="0" t="0" r="0" b="9525"/>
            <wp:docPr id="2" name="Рисунок 2" descr="\\tank\Jurist\DataJur\Legi_Rom\HG\A08\g318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ank\Jurist\DataJur\Legi_Rom\HG\A08\g318d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p>
    <w:p w:rsidR="00BD2C22" w:rsidRPr="007E6724" w:rsidRDefault="00BD2C22" w:rsidP="00BD2C22">
      <w:pPr>
        <w:tabs>
          <w:tab w:val="left" w:pos="993"/>
        </w:tabs>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 unde: </w:t>
      </w:r>
    </w:p>
    <w:p w:rsidR="00BD2C22" w:rsidRPr="007E6724" w:rsidRDefault="00BD2C22" w:rsidP="00BD2C22">
      <w:pPr>
        <w:tabs>
          <w:tab w:val="left" w:pos="993"/>
        </w:tabs>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σ</w:t>
      </w:r>
      <w:r w:rsidRPr="007E6724">
        <w:rPr>
          <w:rFonts w:ascii="Times New Roman" w:eastAsia="Times New Roman" w:hAnsi="Times New Roman"/>
          <w:sz w:val="28"/>
          <w:szCs w:val="28"/>
          <w:vertAlign w:val="subscript"/>
          <w:lang w:val="ro-MO" w:eastAsia="ru-RU"/>
        </w:rPr>
        <w:t>d</w:t>
      </w:r>
      <w:r w:rsidRPr="007E6724">
        <w:rPr>
          <w:rFonts w:ascii="Times New Roman" w:eastAsia="Times New Roman" w:hAnsi="Times New Roman"/>
          <w:sz w:val="28"/>
          <w:szCs w:val="28"/>
          <w:lang w:val="ro-MO" w:eastAsia="ru-RU"/>
        </w:rPr>
        <w:t xml:space="preserve"> – abaterea medie pătratică a daunelor; </w:t>
      </w:r>
    </w:p>
    <w:p w:rsidR="00BD2C22" w:rsidRPr="00D06B20" w:rsidRDefault="00BD2C22" w:rsidP="00BD2C22">
      <w:pPr>
        <w:pStyle w:val="a4"/>
        <w:ind w:left="567"/>
        <w:rPr>
          <w:rFonts w:ascii="Times New Roman" w:hAnsi="Times New Roman"/>
          <w:sz w:val="28"/>
          <w:szCs w:val="28"/>
          <w:lang w:val="ro-MO" w:eastAsia="ru-RU"/>
        </w:rPr>
      </w:pPr>
      <w:r w:rsidRPr="00D06B20">
        <w:rPr>
          <w:rFonts w:ascii="Times New Roman" w:hAnsi="Times New Roman"/>
          <w:sz w:val="28"/>
          <w:szCs w:val="28"/>
          <w:lang w:val="ro-MO" w:eastAsia="ru-RU"/>
        </w:rPr>
        <w:t>_</w:t>
      </w:r>
    </w:p>
    <w:p w:rsidR="00BD2C22" w:rsidRPr="00D06B20" w:rsidRDefault="00BD2C22" w:rsidP="00BD2C22">
      <w:pPr>
        <w:pStyle w:val="a4"/>
        <w:ind w:left="567"/>
        <w:rPr>
          <w:rFonts w:ascii="Times New Roman" w:hAnsi="Times New Roman"/>
          <w:sz w:val="28"/>
          <w:szCs w:val="28"/>
          <w:lang w:val="ro-MO" w:eastAsia="ru-RU"/>
        </w:rPr>
      </w:pPr>
      <w:r w:rsidRPr="00D06B20">
        <w:rPr>
          <w:rFonts w:ascii="Times New Roman" w:hAnsi="Times New Roman"/>
          <w:sz w:val="28"/>
          <w:szCs w:val="28"/>
          <w:lang w:val="ro-MO" w:eastAsia="ru-RU"/>
        </w:rPr>
        <w:t xml:space="preserve">D – dauna medie estimată.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Abaterea medie pătratică se calculează conform formulei: </w:t>
      </w:r>
    </w:p>
    <w:p w:rsidR="00BD2C22" w:rsidRPr="007E6724" w:rsidRDefault="00BD2C22" w:rsidP="00BD2C22">
      <w:pPr>
        <w:tabs>
          <w:tab w:val="left" w:pos="993"/>
        </w:tabs>
        <w:spacing w:line="240" w:lineRule="auto"/>
        <w:ind w:firstLine="567"/>
        <w:jc w:val="center"/>
        <w:rPr>
          <w:rFonts w:ascii="Times New Roman" w:eastAsia="Times New Roman" w:hAnsi="Times New Roman"/>
          <w:sz w:val="28"/>
          <w:szCs w:val="28"/>
          <w:lang w:val="ro-MO" w:eastAsia="ru-RU"/>
        </w:rPr>
      </w:pPr>
      <w:r>
        <w:rPr>
          <w:rFonts w:ascii="Times New Roman" w:eastAsia="Times New Roman" w:hAnsi="Times New Roman"/>
          <w:noProof/>
          <w:sz w:val="28"/>
          <w:szCs w:val="28"/>
          <w:lang w:eastAsia="ru-RU"/>
        </w:rPr>
        <w:drawing>
          <wp:inline distT="0" distB="0" distL="0" distR="0">
            <wp:extent cx="2219325" cy="561975"/>
            <wp:effectExtent l="0" t="0" r="9525" b="9525"/>
            <wp:docPr id="1" name="Рисунок 1" descr="\\tank\Jurist\DataJur\Legi_Rom\HG\A08\g318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tank\Jurist\DataJur\Legi_Rom\HG\A08\g318d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561975"/>
                    </a:xfrm>
                    <a:prstGeom prst="rect">
                      <a:avLst/>
                    </a:prstGeom>
                    <a:noFill/>
                    <a:ln>
                      <a:noFill/>
                    </a:ln>
                  </pic:spPr>
                </pic:pic>
              </a:graphicData>
            </a:graphic>
          </wp:inline>
        </w:drawing>
      </w:r>
    </w:p>
    <w:p w:rsidR="00BD2C22" w:rsidRPr="007E6724" w:rsidRDefault="00BD2C22" w:rsidP="00BD2C22">
      <w:pPr>
        <w:numPr>
          <w:ilvl w:val="0"/>
          <w:numId w:val="1"/>
        </w:numPr>
        <w:tabs>
          <w:tab w:val="left" w:pos="993"/>
        </w:tabs>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Coeficientul de inflaţie se calculează conform formulei: </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979"/>
        <w:gridCol w:w="620"/>
        <w:gridCol w:w="130"/>
      </w:tblGrid>
      <w:tr w:rsidR="00BD2C22" w:rsidRPr="007E6724" w:rsidTr="0029067A">
        <w:trPr>
          <w:tblCellSpacing w:w="0" w:type="dxa"/>
          <w:jc w:val="center"/>
        </w:trPr>
        <w:tc>
          <w:tcPr>
            <w:tcW w:w="0" w:type="auto"/>
            <w:tcBorders>
              <w:top w:val="nil"/>
              <w:left w:val="nil"/>
              <w:bottom w:val="nil"/>
              <w:right w:val="nil"/>
            </w:tcBorders>
            <w:tcMar>
              <w:top w:w="15" w:type="dxa"/>
              <w:left w:w="30" w:type="dxa"/>
              <w:bottom w:w="15" w:type="dxa"/>
              <w:right w:w="30" w:type="dxa"/>
            </w:tcMar>
            <w:hideMark/>
          </w:tcPr>
          <w:p w:rsidR="00BD2C22" w:rsidRPr="007E6724" w:rsidRDefault="00BD2C22" w:rsidP="0029067A">
            <w:pPr>
              <w:pStyle w:val="a4"/>
              <w:rPr>
                <w:rFonts w:ascii="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  </w:t>
            </w:r>
          </w:p>
        </w:tc>
        <w:tc>
          <w:tcPr>
            <w:tcW w:w="0" w:type="auto"/>
            <w:tcBorders>
              <w:top w:val="nil"/>
              <w:left w:val="nil"/>
              <w:bottom w:val="nil"/>
              <w:right w:val="nil"/>
            </w:tcBorders>
            <w:tcMar>
              <w:top w:w="15" w:type="dxa"/>
              <w:left w:w="30" w:type="dxa"/>
              <w:bottom w:w="15" w:type="dxa"/>
              <w:right w:w="30" w:type="dxa"/>
            </w:tcMar>
            <w:hideMark/>
          </w:tcPr>
          <w:p w:rsidR="00BD2C22" w:rsidRPr="007E6724" w:rsidRDefault="00BD2C22" w:rsidP="0029067A">
            <w:pPr>
              <w:pStyle w:val="a4"/>
              <w:jc w:val="center"/>
              <w:rPr>
                <w:rFonts w:ascii="Times New Roman" w:hAnsi="Times New Roman"/>
                <w:sz w:val="28"/>
                <w:szCs w:val="28"/>
                <w:lang w:val="ro-MO" w:eastAsia="ru-RU"/>
              </w:rPr>
            </w:pPr>
            <w:r w:rsidRPr="007E6724">
              <w:rPr>
                <w:rFonts w:ascii="Times New Roman" w:hAnsi="Times New Roman"/>
                <w:iCs/>
                <w:sz w:val="28"/>
                <w:szCs w:val="28"/>
                <w:lang w:val="ro-MO" w:eastAsia="ru-RU"/>
              </w:rPr>
              <w:t>R</w:t>
            </w:r>
            <w:r w:rsidRPr="007E6724">
              <w:rPr>
                <w:rFonts w:ascii="Times New Roman" w:hAnsi="Times New Roman"/>
                <w:iCs/>
                <w:sz w:val="28"/>
                <w:szCs w:val="28"/>
                <w:vertAlign w:val="subscript"/>
                <w:lang w:val="ro-MO" w:eastAsia="ru-RU"/>
              </w:rPr>
              <w:t>i</w:t>
            </w:r>
          </w:p>
        </w:tc>
        <w:tc>
          <w:tcPr>
            <w:tcW w:w="0" w:type="auto"/>
            <w:tcBorders>
              <w:top w:val="nil"/>
              <w:left w:val="nil"/>
              <w:bottom w:val="nil"/>
              <w:right w:val="nil"/>
            </w:tcBorders>
            <w:tcMar>
              <w:top w:w="15" w:type="dxa"/>
              <w:left w:w="30" w:type="dxa"/>
              <w:bottom w:w="15" w:type="dxa"/>
              <w:right w:w="30" w:type="dxa"/>
            </w:tcMar>
            <w:hideMark/>
          </w:tcPr>
          <w:p w:rsidR="00BD2C22" w:rsidRPr="007E6724" w:rsidRDefault="00BD2C22" w:rsidP="0029067A">
            <w:pPr>
              <w:pStyle w:val="a4"/>
              <w:rPr>
                <w:rFonts w:ascii="Times New Roman" w:hAnsi="Times New Roman"/>
                <w:sz w:val="28"/>
                <w:szCs w:val="28"/>
                <w:lang w:val="ro-MO" w:eastAsia="ru-RU"/>
              </w:rPr>
            </w:pPr>
          </w:p>
        </w:tc>
      </w:tr>
      <w:tr w:rsidR="00BD2C22" w:rsidRPr="007E6724" w:rsidTr="0029067A">
        <w:trPr>
          <w:tblCellSpacing w:w="0" w:type="dxa"/>
          <w:jc w:val="center"/>
        </w:trPr>
        <w:tc>
          <w:tcPr>
            <w:tcW w:w="0" w:type="auto"/>
            <w:tcBorders>
              <w:top w:val="nil"/>
              <w:left w:val="nil"/>
              <w:bottom w:val="nil"/>
              <w:right w:val="nil"/>
            </w:tcBorders>
            <w:tcMar>
              <w:top w:w="15" w:type="dxa"/>
              <w:left w:w="30" w:type="dxa"/>
              <w:bottom w:w="15" w:type="dxa"/>
              <w:right w:w="30" w:type="dxa"/>
            </w:tcMar>
            <w:hideMark/>
          </w:tcPr>
          <w:p w:rsidR="00BD2C22" w:rsidRPr="007E6724" w:rsidRDefault="00BD2C22" w:rsidP="0029067A">
            <w:pPr>
              <w:pStyle w:val="a4"/>
              <w:rPr>
                <w:rFonts w:ascii="Times New Roman" w:hAnsi="Times New Roman"/>
                <w:sz w:val="28"/>
                <w:szCs w:val="28"/>
                <w:lang w:val="ro-MO" w:eastAsia="ru-RU"/>
              </w:rPr>
            </w:pPr>
            <w:r w:rsidRPr="007E6724">
              <w:rPr>
                <w:rFonts w:ascii="Times New Roman" w:hAnsi="Times New Roman"/>
                <w:iCs/>
                <w:sz w:val="28"/>
                <w:szCs w:val="28"/>
                <w:lang w:val="ro-MO" w:eastAsia="ru-RU"/>
              </w:rPr>
              <w:t>K</w:t>
            </w:r>
            <w:r w:rsidRPr="007E6724">
              <w:rPr>
                <w:rFonts w:ascii="Times New Roman" w:hAnsi="Times New Roman"/>
                <w:iCs/>
                <w:sz w:val="28"/>
                <w:szCs w:val="28"/>
                <w:vertAlign w:val="subscript"/>
                <w:lang w:val="ro-MO" w:eastAsia="ru-RU"/>
              </w:rPr>
              <w:t>i</w:t>
            </w:r>
            <w:r w:rsidRPr="007E6724">
              <w:rPr>
                <w:rFonts w:ascii="Times New Roman" w:hAnsi="Times New Roman"/>
                <w:sz w:val="28"/>
                <w:szCs w:val="28"/>
                <w:lang w:val="ro-MO" w:eastAsia="ru-RU"/>
              </w:rPr>
              <w:t xml:space="preserve"> = 1 +</w:t>
            </w:r>
          </w:p>
        </w:tc>
        <w:tc>
          <w:tcPr>
            <w:tcW w:w="0" w:type="auto"/>
            <w:tcBorders>
              <w:top w:val="nil"/>
              <w:left w:val="nil"/>
              <w:bottom w:val="nil"/>
              <w:right w:val="nil"/>
            </w:tcBorders>
            <w:tcMar>
              <w:top w:w="15" w:type="dxa"/>
              <w:left w:w="30" w:type="dxa"/>
              <w:bottom w:w="15" w:type="dxa"/>
              <w:right w:w="30" w:type="dxa"/>
            </w:tcMar>
            <w:hideMark/>
          </w:tcPr>
          <w:p w:rsidR="00BD2C22" w:rsidRPr="007E6724" w:rsidRDefault="00BD2C22" w:rsidP="0029067A">
            <w:pPr>
              <w:pStyle w:val="a4"/>
              <w:jc w:val="center"/>
              <w:rPr>
                <w:rFonts w:ascii="Times New Roman" w:hAnsi="Times New Roman"/>
                <w:sz w:val="28"/>
                <w:szCs w:val="28"/>
                <w:lang w:val="ro-MO" w:eastAsia="ru-RU"/>
              </w:rPr>
            </w:pPr>
            <w:r w:rsidRPr="007E6724">
              <w:rPr>
                <w:rFonts w:ascii="Times New Roman" w:hAnsi="Times New Roman"/>
                <w:sz w:val="28"/>
                <w:szCs w:val="28"/>
                <w:lang w:val="ro-MO" w:eastAsia="ru-RU"/>
              </w:rPr>
              <w:t>——</w:t>
            </w:r>
          </w:p>
        </w:tc>
        <w:tc>
          <w:tcPr>
            <w:tcW w:w="0" w:type="auto"/>
            <w:tcBorders>
              <w:top w:val="nil"/>
              <w:left w:val="nil"/>
              <w:bottom w:val="nil"/>
              <w:right w:val="nil"/>
            </w:tcBorders>
            <w:tcMar>
              <w:top w:w="15" w:type="dxa"/>
              <w:left w:w="30" w:type="dxa"/>
              <w:bottom w:w="15" w:type="dxa"/>
              <w:right w:w="30" w:type="dxa"/>
            </w:tcMar>
            <w:hideMark/>
          </w:tcPr>
          <w:p w:rsidR="00BD2C22" w:rsidRPr="007E6724" w:rsidRDefault="00BD2C22" w:rsidP="0029067A">
            <w:pPr>
              <w:pStyle w:val="a4"/>
              <w:rPr>
                <w:rFonts w:ascii="Times New Roman" w:hAnsi="Times New Roman"/>
                <w:sz w:val="28"/>
                <w:szCs w:val="28"/>
                <w:lang w:val="ro-MO" w:eastAsia="ru-RU"/>
              </w:rPr>
            </w:pPr>
            <w:r w:rsidRPr="007E6724">
              <w:rPr>
                <w:rFonts w:ascii="Times New Roman" w:hAnsi="Times New Roman"/>
                <w:sz w:val="28"/>
                <w:szCs w:val="28"/>
                <w:lang w:val="ro-MO" w:eastAsia="ru-RU"/>
              </w:rPr>
              <w:t>,</w:t>
            </w:r>
          </w:p>
        </w:tc>
      </w:tr>
      <w:tr w:rsidR="00BD2C22" w:rsidRPr="007E6724" w:rsidTr="0029067A">
        <w:trPr>
          <w:tblCellSpacing w:w="0" w:type="dxa"/>
          <w:jc w:val="center"/>
        </w:trPr>
        <w:tc>
          <w:tcPr>
            <w:tcW w:w="0" w:type="auto"/>
            <w:tcBorders>
              <w:top w:val="nil"/>
              <w:left w:val="nil"/>
              <w:bottom w:val="nil"/>
              <w:right w:val="nil"/>
            </w:tcBorders>
            <w:tcMar>
              <w:top w:w="15" w:type="dxa"/>
              <w:left w:w="30" w:type="dxa"/>
              <w:bottom w:w="15" w:type="dxa"/>
              <w:right w:w="30" w:type="dxa"/>
            </w:tcMar>
            <w:hideMark/>
          </w:tcPr>
          <w:p w:rsidR="00BD2C22" w:rsidRPr="007E6724" w:rsidRDefault="00BD2C22" w:rsidP="0029067A">
            <w:pPr>
              <w:pStyle w:val="a4"/>
              <w:rPr>
                <w:rFonts w:ascii="Times New Roman" w:hAnsi="Times New Roman"/>
                <w:sz w:val="28"/>
                <w:szCs w:val="28"/>
                <w:lang w:val="ro-MO" w:eastAsia="ru-RU"/>
              </w:rPr>
            </w:pPr>
          </w:p>
        </w:tc>
        <w:tc>
          <w:tcPr>
            <w:tcW w:w="0" w:type="auto"/>
            <w:tcBorders>
              <w:top w:val="nil"/>
              <w:left w:val="nil"/>
              <w:bottom w:val="nil"/>
              <w:right w:val="nil"/>
            </w:tcBorders>
            <w:tcMar>
              <w:top w:w="15" w:type="dxa"/>
              <w:left w:w="30" w:type="dxa"/>
              <w:bottom w:w="15" w:type="dxa"/>
              <w:right w:w="30" w:type="dxa"/>
            </w:tcMar>
            <w:hideMark/>
          </w:tcPr>
          <w:p w:rsidR="00BD2C22" w:rsidRPr="007E6724" w:rsidRDefault="00BD2C22" w:rsidP="0029067A">
            <w:pPr>
              <w:pStyle w:val="a4"/>
              <w:jc w:val="center"/>
              <w:rPr>
                <w:rFonts w:ascii="Times New Roman" w:hAnsi="Times New Roman"/>
                <w:sz w:val="28"/>
                <w:szCs w:val="28"/>
                <w:lang w:val="ro-MO" w:eastAsia="ru-RU"/>
              </w:rPr>
            </w:pPr>
            <w:r w:rsidRPr="007E6724">
              <w:rPr>
                <w:rFonts w:ascii="Times New Roman" w:hAnsi="Times New Roman"/>
                <w:sz w:val="28"/>
                <w:szCs w:val="28"/>
                <w:lang w:val="ro-MO" w:eastAsia="ru-RU"/>
              </w:rPr>
              <w:t>100</w:t>
            </w:r>
          </w:p>
        </w:tc>
        <w:tc>
          <w:tcPr>
            <w:tcW w:w="0" w:type="auto"/>
            <w:tcBorders>
              <w:top w:val="nil"/>
              <w:left w:val="nil"/>
              <w:bottom w:val="nil"/>
              <w:right w:val="nil"/>
            </w:tcBorders>
            <w:tcMar>
              <w:top w:w="15" w:type="dxa"/>
              <w:left w:w="30" w:type="dxa"/>
              <w:bottom w:w="15" w:type="dxa"/>
              <w:right w:w="30" w:type="dxa"/>
            </w:tcMar>
            <w:hideMark/>
          </w:tcPr>
          <w:p w:rsidR="00BD2C22" w:rsidRPr="007E6724" w:rsidRDefault="00BD2C22" w:rsidP="0029067A">
            <w:pPr>
              <w:pStyle w:val="a4"/>
              <w:rPr>
                <w:rFonts w:ascii="Times New Roman" w:hAnsi="Times New Roman"/>
                <w:sz w:val="28"/>
                <w:szCs w:val="28"/>
                <w:lang w:val="ro-MO" w:eastAsia="ru-RU"/>
              </w:rPr>
            </w:pPr>
          </w:p>
        </w:tc>
      </w:tr>
    </w:tbl>
    <w:p w:rsidR="00BD2C22" w:rsidRPr="007E6724" w:rsidRDefault="00BD2C22" w:rsidP="00BD2C22">
      <w:pPr>
        <w:tabs>
          <w:tab w:val="left" w:pos="993"/>
        </w:tabs>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unde: </w:t>
      </w:r>
    </w:p>
    <w:p w:rsidR="00BD2C22" w:rsidRPr="007E6724" w:rsidRDefault="00BD2C22" w:rsidP="00BD2C22">
      <w:pPr>
        <w:tabs>
          <w:tab w:val="left" w:pos="993"/>
        </w:tabs>
        <w:spacing w:line="240" w:lineRule="auto"/>
        <w:ind w:firstLine="567"/>
        <w:rPr>
          <w:rFonts w:ascii="Times New Roman" w:hAnsi="Times New Roman"/>
          <w:iCs/>
          <w:sz w:val="28"/>
          <w:szCs w:val="28"/>
          <w:lang w:val="ro-MO" w:eastAsia="ru-RU"/>
        </w:rPr>
      </w:pPr>
      <w:r w:rsidRPr="007E6724">
        <w:rPr>
          <w:rFonts w:ascii="Times New Roman" w:hAnsi="Times New Roman"/>
          <w:iCs/>
          <w:sz w:val="28"/>
          <w:szCs w:val="28"/>
          <w:lang w:val="ro-MO" w:eastAsia="ru-RU"/>
        </w:rPr>
        <w:t>K</w:t>
      </w:r>
      <w:r w:rsidRPr="007E6724">
        <w:rPr>
          <w:rFonts w:ascii="Times New Roman" w:hAnsi="Times New Roman"/>
          <w:iCs/>
          <w:sz w:val="28"/>
          <w:szCs w:val="28"/>
          <w:vertAlign w:val="subscript"/>
          <w:lang w:val="ro-MO" w:eastAsia="ru-RU"/>
        </w:rPr>
        <w:t xml:space="preserve">i </w:t>
      </w:r>
      <w:r w:rsidRPr="007E6724">
        <w:rPr>
          <w:rFonts w:ascii="Times New Roman" w:hAnsi="Times New Roman"/>
          <w:iCs/>
          <w:sz w:val="28"/>
          <w:szCs w:val="28"/>
          <w:lang w:val="ro-MO" w:eastAsia="ru-RU"/>
        </w:rPr>
        <w:t>– coeficientul inflaţiei;</w:t>
      </w:r>
    </w:p>
    <w:p w:rsidR="00BD2C22" w:rsidRPr="007E6724" w:rsidRDefault="00BD2C22" w:rsidP="00BD2C22">
      <w:pPr>
        <w:tabs>
          <w:tab w:val="left" w:pos="993"/>
        </w:tabs>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R</w:t>
      </w:r>
      <w:r w:rsidRPr="007E6724">
        <w:rPr>
          <w:rFonts w:ascii="Times New Roman" w:eastAsia="Times New Roman" w:hAnsi="Times New Roman"/>
          <w:sz w:val="28"/>
          <w:szCs w:val="28"/>
          <w:vertAlign w:val="subscript"/>
          <w:lang w:val="ro-MO" w:eastAsia="ru-RU"/>
        </w:rPr>
        <w:t>i</w:t>
      </w:r>
      <w:r w:rsidRPr="007E6724">
        <w:rPr>
          <w:rFonts w:ascii="Times New Roman" w:eastAsia="Times New Roman" w:hAnsi="Times New Roman"/>
          <w:sz w:val="28"/>
          <w:szCs w:val="28"/>
          <w:lang w:val="ro-MO" w:eastAsia="ru-RU"/>
        </w:rPr>
        <w:t xml:space="preserve"> – rata inflaţiei prognozată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RO" w:eastAsia="ru-RU"/>
        </w:rPr>
      </w:pPr>
      <w:r w:rsidRPr="007E6724">
        <w:rPr>
          <w:rFonts w:ascii="Times New Roman" w:eastAsia="Times New Roman" w:hAnsi="Times New Roman"/>
          <w:sz w:val="28"/>
          <w:szCs w:val="28"/>
          <w:lang w:val="ro-MO" w:eastAsia="ru-RU"/>
        </w:rPr>
        <w:t>Factorul de încărcare se stabileşte în baza cheltuielilor asigurătorului care se referă la asigurarea obligatorie de răspundere civilă auto internă sau externă în perioada precedentă (nu mai mică de un an) şi prognoza cheltuielilor în perioada pentru care se stabileşte prima de asigurare de bază și include:</w:t>
      </w:r>
    </w:p>
    <w:p w:rsidR="00BD2C22" w:rsidRPr="007E6724" w:rsidRDefault="00BD2C22" w:rsidP="00BD2C22">
      <w:pPr>
        <w:pStyle w:val="a3"/>
        <w:numPr>
          <w:ilvl w:val="0"/>
          <w:numId w:val="3"/>
        </w:numPr>
        <w:tabs>
          <w:tab w:val="left" w:pos="851"/>
        </w:tabs>
        <w:spacing w:after="0" w:line="240" w:lineRule="auto"/>
        <w:ind w:left="0" w:firstLine="567"/>
        <w:jc w:val="both"/>
        <w:rPr>
          <w:rStyle w:val="docbody1"/>
          <w:sz w:val="28"/>
          <w:szCs w:val="28"/>
          <w:lang w:val="ro-RO"/>
        </w:rPr>
      </w:pPr>
      <w:r w:rsidRPr="007E6724">
        <w:rPr>
          <w:rFonts w:ascii="Times New Roman" w:eastAsia="Times New Roman" w:hAnsi="Times New Roman"/>
          <w:sz w:val="28"/>
          <w:szCs w:val="28"/>
          <w:lang w:val="ro-MO" w:eastAsia="ru-RU"/>
        </w:rPr>
        <w:t>comisioanele şi alte plăţi brokerilor şi agenţilor de asigurare pentru intermedierea contractelor de asigurare, plăţile salariale, inclusiv contribuţii sociale şi medicale</w:t>
      </w:r>
      <w:r>
        <w:rPr>
          <w:rFonts w:ascii="Times New Roman" w:eastAsia="Times New Roman" w:hAnsi="Times New Roman"/>
          <w:sz w:val="28"/>
          <w:szCs w:val="28"/>
          <w:lang w:val="ro-MO" w:eastAsia="ru-RU"/>
        </w:rPr>
        <w:t xml:space="preserve"> obligatorii</w:t>
      </w:r>
      <w:r w:rsidRPr="007E6724">
        <w:rPr>
          <w:rFonts w:ascii="Times New Roman" w:eastAsia="Times New Roman" w:hAnsi="Times New Roman"/>
          <w:sz w:val="28"/>
          <w:szCs w:val="28"/>
          <w:lang w:val="ro-MO" w:eastAsia="ru-RU"/>
        </w:rPr>
        <w:t>, aferente personalului propriu pentru încheierea contractelor de asigurare;</w:t>
      </w:r>
    </w:p>
    <w:p w:rsidR="00BD2C22" w:rsidRPr="007E6724" w:rsidRDefault="00BD2C22" w:rsidP="00BD2C22">
      <w:pPr>
        <w:pStyle w:val="a3"/>
        <w:numPr>
          <w:ilvl w:val="0"/>
          <w:numId w:val="3"/>
        </w:numPr>
        <w:tabs>
          <w:tab w:val="left" w:pos="851"/>
        </w:tabs>
        <w:spacing w:after="0" w:line="240" w:lineRule="auto"/>
        <w:ind w:left="0" w:firstLine="567"/>
        <w:jc w:val="both"/>
        <w:rPr>
          <w:rStyle w:val="docbody1"/>
          <w:sz w:val="28"/>
          <w:szCs w:val="28"/>
          <w:lang w:val="ro-RO"/>
        </w:rPr>
      </w:pPr>
      <w:r w:rsidRPr="007E6724">
        <w:rPr>
          <w:rStyle w:val="docbody1"/>
          <w:sz w:val="28"/>
          <w:szCs w:val="28"/>
          <w:lang w:val="ro-RO"/>
        </w:rPr>
        <w:t>cheltuielile asigurătorului,</w:t>
      </w:r>
      <w:r w:rsidRPr="007E6724">
        <w:rPr>
          <w:rFonts w:ascii="Times New Roman" w:eastAsia="Times New Roman" w:hAnsi="Times New Roman"/>
          <w:sz w:val="28"/>
          <w:szCs w:val="28"/>
          <w:lang w:val="ro-MO" w:eastAsia="ru-RU"/>
        </w:rPr>
        <w:t xml:space="preserve"> altele decît cele prevăzute la lit.a)</w:t>
      </w:r>
      <w:r w:rsidRPr="007E6724">
        <w:rPr>
          <w:rStyle w:val="docbody1"/>
          <w:sz w:val="28"/>
          <w:szCs w:val="28"/>
          <w:lang w:val="ro-RO"/>
        </w:rPr>
        <w:t>;</w:t>
      </w:r>
    </w:p>
    <w:p w:rsidR="00BD2C22" w:rsidRPr="007E6724" w:rsidRDefault="00BD2C22" w:rsidP="00BD2C22">
      <w:pPr>
        <w:pStyle w:val="a3"/>
        <w:numPr>
          <w:ilvl w:val="0"/>
          <w:numId w:val="3"/>
        </w:numPr>
        <w:tabs>
          <w:tab w:val="left" w:pos="851"/>
        </w:tabs>
        <w:spacing w:after="0" w:line="240" w:lineRule="auto"/>
        <w:ind w:left="0" w:firstLine="567"/>
        <w:jc w:val="both"/>
        <w:rPr>
          <w:rStyle w:val="docbody1"/>
          <w:sz w:val="28"/>
          <w:szCs w:val="28"/>
          <w:lang w:val="ro-RO"/>
        </w:rPr>
      </w:pPr>
      <w:r w:rsidRPr="007E6724">
        <w:rPr>
          <w:rStyle w:val="docbody1"/>
          <w:sz w:val="28"/>
          <w:szCs w:val="28"/>
          <w:lang w:val="ro-RO"/>
        </w:rPr>
        <w:t>cheltuieli de reasigurare, pentru asigurarea obligatorie de răspundere civilă auto externă;</w:t>
      </w:r>
    </w:p>
    <w:p w:rsidR="00BD2C22" w:rsidRPr="007E6724" w:rsidRDefault="00BD2C22" w:rsidP="00BD2C22">
      <w:pPr>
        <w:pStyle w:val="a3"/>
        <w:numPr>
          <w:ilvl w:val="0"/>
          <w:numId w:val="3"/>
        </w:numPr>
        <w:tabs>
          <w:tab w:val="left" w:pos="851"/>
        </w:tabs>
        <w:spacing w:after="0" w:line="240" w:lineRule="auto"/>
        <w:ind w:left="0" w:firstLine="567"/>
        <w:jc w:val="both"/>
        <w:rPr>
          <w:rStyle w:val="docbody1"/>
          <w:sz w:val="28"/>
          <w:szCs w:val="28"/>
          <w:lang w:val="ro-RO"/>
        </w:rPr>
      </w:pPr>
      <w:r w:rsidRPr="007E6724">
        <w:rPr>
          <w:rStyle w:val="docbody1"/>
          <w:sz w:val="28"/>
          <w:szCs w:val="28"/>
          <w:lang w:val="ro-RO"/>
        </w:rPr>
        <w:t>plăţi regulatorii;</w:t>
      </w:r>
    </w:p>
    <w:p w:rsidR="00BD2C22" w:rsidRPr="007E6724" w:rsidRDefault="00BD2C22" w:rsidP="00BD2C22">
      <w:pPr>
        <w:pStyle w:val="a3"/>
        <w:numPr>
          <w:ilvl w:val="0"/>
          <w:numId w:val="3"/>
        </w:numPr>
        <w:tabs>
          <w:tab w:val="left" w:pos="851"/>
        </w:tabs>
        <w:spacing w:after="0" w:line="240" w:lineRule="auto"/>
        <w:ind w:left="0" w:firstLine="567"/>
        <w:jc w:val="both"/>
        <w:rPr>
          <w:rStyle w:val="docbody1"/>
          <w:sz w:val="28"/>
          <w:szCs w:val="28"/>
          <w:lang w:val="ro-RO"/>
        </w:rPr>
      </w:pPr>
      <w:r w:rsidRPr="007E6724">
        <w:rPr>
          <w:rStyle w:val="docbody1"/>
          <w:sz w:val="28"/>
          <w:szCs w:val="28"/>
          <w:lang w:val="ro-RO"/>
        </w:rPr>
        <w:t>contribuţiile în Fondul naţional de garanţie;</w:t>
      </w:r>
    </w:p>
    <w:p w:rsidR="00BD2C22" w:rsidRPr="007E6724" w:rsidRDefault="00BD2C22" w:rsidP="00BD2C22">
      <w:pPr>
        <w:pStyle w:val="a3"/>
        <w:numPr>
          <w:ilvl w:val="0"/>
          <w:numId w:val="3"/>
        </w:numPr>
        <w:tabs>
          <w:tab w:val="left" w:pos="851"/>
        </w:tabs>
        <w:spacing w:after="0" w:line="240" w:lineRule="auto"/>
        <w:ind w:left="0" w:firstLine="567"/>
        <w:jc w:val="both"/>
        <w:rPr>
          <w:rStyle w:val="docbody1"/>
          <w:sz w:val="28"/>
          <w:szCs w:val="28"/>
          <w:lang w:val="ro-RO"/>
        </w:rPr>
      </w:pPr>
      <w:r w:rsidRPr="007E6724">
        <w:rPr>
          <w:rStyle w:val="docbody1"/>
          <w:sz w:val="28"/>
          <w:szCs w:val="28"/>
          <w:lang w:val="ro-RO"/>
        </w:rPr>
        <w:t xml:space="preserve">contribuţiile în Fondul de protecţie a victimelor străzii, pentru asigurarea obligatorie de răspundere civilă auto internă; </w:t>
      </w:r>
    </w:p>
    <w:p w:rsidR="00BD2C22" w:rsidRPr="007E6724" w:rsidRDefault="00BD2C22" w:rsidP="00BD2C22">
      <w:pPr>
        <w:pStyle w:val="a3"/>
        <w:numPr>
          <w:ilvl w:val="0"/>
          <w:numId w:val="3"/>
        </w:numPr>
        <w:tabs>
          <w:tab w:val="left" w:pos="851"/>
        </w:tabs>
        <w:spacing w:after="0" w:line="240" w:lineRule="auto"/>
        <w:ind w:left="0" w:firstLine="567"/>
        <w:jc w:val="both"/>
        <w:rPr>
          <w:rStyle w:val="docbody1"/>
          <w:sz w:val="28"/>
          <w:szCs w:val="28"/>
          <w:lang w:val="ro-RO"/>
        </w:rPr>
      </w:pPr>
      <w:r w:rsidRPr="007E6724">
        <w:rPr>
          <w:rFonts w:ascii="Times New Roman" w:eastAsia="Times New Roman" w:hAnsi="Times New Roman"/>
          <w:sz w:val="28"/>
          <w:szCs w:val="28"/>
          <w:lang w:val="ro-MO" w:eastAsia="ru-RU"/>
        </w:rPr>
        <w:t>contribuţiile în Fondul de compensare,</w:t>
      </w:r>
      <w:r w:rsidRPr="007E6724">
        <w:rPr>
          <w:rStyle w:val="docbody1"/>
          <w:sz w:val="28"/>
          <w:szCs w:val="28"/>
          <w:lang w:val="ro-RO"/>
        </w:rPr>
        <w:t xml:space="preserve"> pentru asigurarea obligatorie de răspundere civilă auto externă;</w:t>
      </w:r>
    </w:p>
    <w:p w:rsidR="00BD2C22" w:rsidRPr="007E6724" w:rsidRDefault="00BD2C22" w:rsidP="00BD2C22">
      <w:pPr>
        <w:pStyle w:val="a3"/>
        <w:numPr>
          <w:ilvl w:val="0"/>
          <w:numId w:val="3"/>
        </w:numPr>
        <w:tabs>
          <w:tab w:val="left" w:pos="851"/>
        </w:tabs>
        <w:spacing w:after="0" w:line="240" w:lineRule="auto"/>
        <w:ind w:left="0" w:firstLine="567"/>
        <w:jc w:val="both"/>
        <w:rPr>
          <w:rStyle w:val="docbody1"/>
          <w:sz w:val="28"/>
          <w:szCs w:val="28"/>
          <w:lang w:val="ro-RO"/>
        </w:rPr>
      </w:pPr>
      <w:r w:rsidRPr="007E6724">
        <w:rPr>
          <w:rStyle w:val="docbody1"/>
          <w:sz w:val="28"/>
          <w:szCs w:val="28"/>
          <w:lang w:val="ro-RO"/>
        </w:rPr>
        <w:t>marja de profit.</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Cheltuielile de reasigurare se includ în cota factorului de încărcare în </w:t>
      </w:r>
      <w:r>
        <w:rPr>
          <w:rFonts w:ascii="Times New Roman" w:eastAsia="Times New Roman" w:hAnsi="Times New Roman"/>
          <w:sz w:val="28"/>
          <w:szCs w:val="28"/>
          <w:lang w:val="ro-MO" w:eastAsia="ru-RU"/>
        </w:rPr>
        <w:t>baza informației prevăzute la pct.7 lit.f)</w:t>
      </w:r>
      <w:r w:rsidRPr="007E6724">
        <w:rPr>
          <w:rFonts w:ascii="Times New Roman" w:eastAsia="Times New Roman" w:hAnsi="Times New Roman"/>
          <w:sz w:val="28"/>
          <w:szCs w:val="28"/>
          <w:lang w:val="ro-MO" w:eastAsia="ru-RU"/>
        </w:rPr>
        <w:t xml:space="preserve">.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lastRenderedPageBreak/>
        <w:t xml:space="preserve">Mărimea contribuţiilor în Fondul naţional de garanţie în asigurări se stabileşte în conformitate cu </w:t>
      </w:r>
      <w:r>
        <w:rPr>
          <w:rFonts w:ascii="Times New Roman" w:eastAsia="Times New Roman" w:hAnsi="Times New Roman"/>
          <w:sz w:val="28"/>
          <w:szCs w:val="28"/>
          <w:lang w:val="ro-MO" w:eastAsia="ru-RU"/>
        </w:rPr>
        <w:t xml:space="preserve">legislația care reglementează activitatea </w:t>
      </w:r>
      <w:r w:rsidRPr="007E6724">
        <w:rPr>
          <w:rFonts w:ascii="Times New Roman" w:eastAsia="Times New Roman" w:hAnsi="Times New Roman"/>
          <w:sz w:val="28"/>
          <w:szCs w:val="28"/>
          <w:lang w:val="ro-MO" w:eastAsia="ru-RU"/>
        </w:rPr>
        <w:t>Fondul</w:t>
      </w:r>
      <w:r>
        <w:rPr>
          <w:rFonts w:ascii="Times New Roman" w:eastAsia="Times New Roman" w:hAnsi="Times New Roman"/>
          <w:sz w:val="28"/>
          <w:szCs w:val="28"/>
          <w:lang w:val="ro-MO" w:eastAsia="ru-RU"/>
        </w:rPr>
        <w:t>ui</w:t>
      </w:r>
      <w:r w:rsidRPr="007E6724">
        <w:rPr>
          <w:rFonts w:ascii="Times New Roman" w:eastAsia="Times New Roman" w:hAnsi="Times New Roman"/>
          <w:sz w:val="28"/>
          <w:szCs w:val="28"/>
          <w:lang w:val="ro-MO" w:eastAsia="ru-RU"/>
        </w:rPr>
        <w:t xml:space="preserve"> naţional de garanţie în asigurări.</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Mărimea contribuţiilor în Fondul de protecţie a victimelor străzii, în Fondul de compensare şi cuantumul plăţilor regulatorii se stabilesc în conformitate cu prevederile art.33 alin.(4) şi art.34 alin.(3) din Legea nr.414 - XIV din 22 decembrie 2006 </w:t>
      </w:r>
      <w:r>
        <w:rPr>
          <w:rFonts w:ascii="Times New Roman" w:eastAsia="Times New Roman" w:hAnsi="Times New Roman"/>
          <w:sz w:val="28"/>
          <w:szCs w:val="28"/>
          <w:lang w:val="ro-MO" w:eastAsia="ru-RU"/>
        </w:rPr>
        <w:t>c</w:t>
      </w:r>
      <w:r w:rsidRPr="007E6724">
        <w:rPr>
          <w:rFonts w:ascii="Times New Roman" w:eastAsia="Times New Roman" w:hAnsi="Times New Roman"/>
          <w:sz w:val="28"/>
          <w:szCs w:val="28"/>
          <w:lang w:val="ro-MO" w:eastAsia="ru-RU"/>
        </w:rPr>
        <w:t xml:space="preserve">u privire la asigurarea obligatorie de răspundere civilă pentru pagube produse de autovehicule. </w:t>
      </w:r>
    </w:p>
    <w:p w:rsidR="00BD2C22" w:rsidRPr="007E6724" w:rsidRDefault="00BD2C22" w:rsidP="00BD2C22">
      <w:pPr>
        <w:spacing w:line="240" w:lineRule="auto"/>
        <w:jc w:val="center"/>
        <w:rPr>
          <w:rFonts w:ascii="Times New Roman" w:eastAsia="Times New Roman" w:hAnsi="Times New Roman"/>
          <w:b/>
          <w:bCs/>
          <w:sz w:val="28"/>
          <w:szCs w:val="28"/>
          <w:lang w:val="ro-MO" w:eastAsia="ru-RU"/>
        </w:rPr>
      </w:pPr>
    </w:p>
    <w:p w:rsidR="00BD2C22" w:rsidRPr="007E6724" w:rsidRDefault="00BD2C22" w:rsidP="00BD2C22">
      <w:pPr>
        <w:spacing w:line="240" w:lineRule="auto"/>
        <w:jc w:val="center"/>
        <w:rPr>
          <w:rFonts w:ascii="Times New Roman" w:eastAsia="Times New Roman" w:hAnsi="Times New Roman"/>
          <w:b/>
          <w:bCs/>
          <w:sz w:val="28"/>
          <w:szCs w:val="28"/>
          <w:lang w:val="ro-MO" w:eastAsia="ru-RU"/>
        </w:rPr>
      </w:pPr>
      <w:r w:rsidRPr="007E6724">
        <w:rPr>
          <w:rFonts w:ascii="Times New Roman" w:eastAsia="Times New Roman" w:hAnsi="Times New Roman"/>
          <w:b/>
          <w:bCs/>
          <w:sz w:val="28"/>
          <w:szCs w:val="28"/>
          <w:lang w:val="ro-MO" w:eastAsia="ru-RU"/>
        </w:rPr>
        <w:t>III. Coeficienţii de rectificare şi prima de asigurare pentru asigurarea obligatorie de răspundere civilă auto internă</w:t>
      </w:r>
    </w:p>
    <w:p w:rsidR="00BD2C22" w:rsidRPr="007E6724" w:rsidRDefault="00BD2C22" w:rsidP="00BD2C22">
      <w:pPr>
        <w:pStyle w:val="a3"/>
        <w:numPr>
          <w:ilvl w:val="0"/>
          <w:numId w:val="1"/>
        </w:numPr>
        <w:tabs>
          <w:tab w:val="left" w:pos="993"/>
          <w:tab w:val="left" w:pos="2552"/>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Se stabilesc următorii coeficienţii de rectificare</w:t>
      </w:r>
      <w:r>
        <w:rPr>
          <w:rFonts w:ascii="Times New Roman" w:eastAsia="Times New Roman" w:hAnsi="Times New Roman"/>
          <w:sz w:val="28"/>
          <w:szCs w:val="28"/>
          <w:lang w:val="ro-MO" w:eastAsia="ru-RU"/>
        </w:rPr>
        <w:t xml:space="preserve"> a primei de asigurare de bază</w:t>
      </w:r>
      <w:r w:rsidRPr="007E6724">
        <w:rPr>
          <w:rFonts w:ascii="Times New Roman" w:eastAsia="Times New Roman" w:hAnsi="Times New Roman"/>
          <w:sz w:val="28"/>
          <w:szCs w:val="28"/>
          <w:lang w:val="ro-MO" w:eastAsia="ru-RU"/>
        </w:rPr>
        <w:t xml:space="preserve"> </w:t>
      </w:r>
      <w:r w:rsidRPr="000122A1">
        <w:rPr>
          <w:rFonts w:ascii="Times New Roman" w:eastAsia="Times New Roman" w:hAnsi="Times New Roman"/>
          <w:bCs/>
          <w:sz w:val="28"/>
          <w:szCs w:val="28"/>
          <w:lang w:val="ro-MO" w:eastAsia="ru-RU"/>
        </w:rPr>
        <w:t>pentru asigurarea obligatorie de răspundere civilă auto internă</w:t>
      </w:r>
      <w:r w:rsidRPr="007E6724">
        <w:rPr>
          <w:rFonts w:ascii="Times New Roman" w:eastAsia="Times New Roman" w:hAnsi="Times New Roman"/>
          <w:sz w:val="28"/>
          <w:szCs w:val="28"/>
          <w:lang w:val="ro-MO" w:eastAsia="ru-RU"/>
        </w:rPr>
        <w:t xml:space="preserve">: </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w:t>
      </w: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7500"/>
        <w:gridCol w:w="3000"/>
      </w:tblGrid>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jc w:val="center"/>
              <w:rPr>
                <w:rFonts w:ascii="Times New Roman" w:eastAsia="Times New Roman" w:hAnsi="Times New Roman"/>
                <w:b/>
                <w:bCs/>
                <w:sz w:val="28"/>
                <w:szCs w:val="28"/>
                <w:lang w:val="ro-MO" w:eastAsia="ru-RU"/>
              </w:rPr>
            </w:pPr>
            <w:r w:rsidRPr="007E6724">
              <w:rPr>
                <w:rFonts w:ascii="Times New Roman" w:eastAsia="Times New Roman" w:hAnsi="Times New Roman"/>
                <w:b/>
                <w:bCs/>
                <w:sz w:val="28"/>
                <w:szCs w:val="28"/>
                <w:lang w:val="ro-MO" w:eastAsia="ru-RU"/>
              </w:rPr>
              <w:t>Factori</w:t>
            </w:r>
          </w:p>
        </w:tc>
        <w:tc>
          <w:tcPr>
            <w:tcW w:w="3000"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jc w:val="center"/>
              <w:rPr>
                <w:rFonts w:ascii="Times New Roman" w:eastAsia="Times New Roman" w:hAnsi="Times New Roman"/>
                <w:b/>
                <w:bCs/>
                <w:sz w:val="28"/>
                <w:szCs w:val="28"/>
                <w:lang w:val="ro-MO" w:eastAsia="ru-RU"/>
              </w:rPr>
            </w:pPr>
            <w:r w:rsidRPr="007E6724">
              <w:rPr>
                <w:rFonts w:ascii="Times New Roman" w:eastAsia="Times New Roman" w:hAnsi="Times New Roman"/>
                <w:b/>
                <w:bCs/>
                <w:sz w:val="28"/>
                <w:szCs w:val="28"/>
                <w:lang w:val="ro-MO" w:eastAsia="ru-RU"/>
              </w:rPr>
              <w:t>Coeficient</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t</w:t>
            </w:r>
            <w:r w:rsidRPr="007E6724">
              <w:rPr>
                <w:rFonts w:ascii="Times New Roman" w:eastAsia="Times New Roman" w:hAnsi="Times New Roman"/>
                <w:sz w:val="28"/>
                <w:szCs w:val="28"/>
                <w:lang w:val="ro-MO" w:eastAsia="ru-RU"/>
              </w:rPr>
              <w:t>ipul autovehiculului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K</w:t>
            </w:r>
            <w:r w:rsidRPr="007E6724">
              <w:rPr>
                <w:rFonts w:ascii="Times New Roman" w:eastAsia="Times New Roman" w:hAnsi="Times New Roman"/>
                <w:sz w:val="28"/>
                <w:szCs w:val="28"/>
                <w:vertAlign w:val="subscript"/>
                <w:lang w:val="ro-MO" w:eastAsia="ru-RU"/>
              </w:rPr>
              <w:t>1</w:t>
            </w:r>
          </w:p>
        </w:tc>
      </w:tr>
      <w:tr w:rsidR="00BD2C22" w:rsidRPr="007E6724" w:rsidTr="0029067A">
        <w:trPr>
          <w:trHeight w:val="272"/>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t</w:t>
            </w:r>
            <w:r w:rsidRPr="007E6724">
              <w:rPr>
                <w:rFonts w:ascii="Times New Roman" w:eastAsia="Times New Roman" w:hAnsi="Times New Roman"/>
                <w:sz w:val="28"/>
                <w:szCs w:val="28"/>
                <w:lang w:val="ro-MO" w:eastAsia="ru-RU"/>
              </w:rPr>
              <w:t>eritoriul utilizării autovehiculului</w:t>
            </w:r>
            <w:r>
              <w:rPr>
                <w:rFonts w:ascii="Times New Roman" w:eastAsia="Times New Roman" w:hAnsi="Times New Roman"/>
                <w:sz w:val="28"/>
                <w:szCs w:val="28"/>
                <w:lang w:val="ro-MO"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vertAlign w:val="subscript"/>
                <w:lang w:val="ro-MO" w:eastAsia="ru-RU"/>
              </w:rPr>
            </w:pPr>
            <w:r w:rsidRPr="007E6724">
              <w:rPr>
                <w:rFonts w:ascii="Times New Roman" w:eastAsia="Times New Roman" w:hAnsi="Times New Roman"/>
                <w:sz w:val="28"/>
                <w:szCs w:val="28"/>
                <w:lang w:val="ro-MO" w:eastAsia="ru-RU"/>
              </w:rPr>
              <w:t>K</w:t>
            </w:r>
            <w:r w:rsidRPr="007E6724">
              <w:rPr>
                <w:rFonts w:ascii="Times New Roman" w:eastAsia="Times New Roman" w:hAnsi="Times New Roman"/>
                <w:sz w:val="28"/>
                <w:szCs w:val="28"/>
                <w:vertAlign w:val="subscript"/>
                <w:lang w:val="ro-MO" w:eastAsia="ru-RU"/>
              </w:rPr>
              <w:t>2</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s</w:t>
            </w:r>
            <w:r w:rsidRPr="007E6724">
              <w:rPr>
                <w:rFonts w:ascii="Times New Roman" w:eastAsia="Times New Roman" w:hAnsi="Times New Roman"/>
                <w:sz w:val="28"/>
                <w:szCs w:val="28"/>
                <w:lang w:val="ro-MO" w:eastAsia="ru-RU"/>
              </w:rPr>
              <w:t>tatutul juridic al posesorului autovehiculului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vertAlign w:val="subscript"/>
                <w:lang w:val="ro-MO" w:eastAsia="ru-RU"/>
              </w:rPr>
            </w:pPr>
            <w:r w:rsidRPr="007E6724">
              <w:rPr>
                <w:rFonts w:ascii="Times New Roman" w:eastAsia="Times New Roman" w:hAnsi="Times New Roman"/>
                <w:sz w:val="28"/>
                <w:szCs w:val="28"/>
                <w:lang w:val="ro-MO" w:eastAsia="ru-RU"/>
              </w:rPr>
              <w:t>K</w:t>
            </w:r>
            <w:r w:rsidRPr="007E6724">
              <w:rPr>
                <w:rFonts w:ascii="Times New Roman" w:eastAsia="Times New Roman" w:hAnsi="Times New Roman"/>
                <w:sz w:val="28"/>
                <w:szCs w:val="28"/>
                <w:vertAlign w:val="subscript"/>
                <w:lang w:val="ro-MO" w:eastAsia="ru-RU"/>
              </w:rPr>
              <w:t>3</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t</w:t>
            </w:r>
            <w:r w:rsidRPr="007E6724">
              <w:rPr>
                <w:rFonts w:ascii="Times New Roman" w:eastAsia="Times New Roman" w:hAnsi="Times New Roman"/>
                <w:sz w:val="28"/>
                <w:szCs w:val="28"/>
                <w:lang w:val="ro-MO" w:eastAsia="ru-RU"/>
              </w:rPr>
              <w:t>ipul contractului (numărul persoanelor admise la conducere)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K</w:t>
            </w:r>
            <w:r w:rsidRPr="007E6724">
              <w:rPr>
                <w:rFonts w:ascii="Times New Roman" w:eastAsia="Times New Roman" w:hAnsi="Times New Roman"/>
                <w:sz w:val="28"/>
                <w:szCs w:val="28"/>
                <w:vertAlign w:val="subscript"/>
                <w:lang w:val="ro-MO" w:eastAsia="ru-RU"/>
              </w:rPr>
              <w:t>4</w:t>
            </w:r>
          </w:p>
        </w:tc>
      </w:tr>
      <w:tr w:rsidR="00BD2C22" w:rsidRPr="007E6724" w:rsidTr="0029067A">
        <w:trPr>
          <w:trHeight w:val="92"/>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v</w:t>
            </w:r>
            <w:r w:rsidRPr="007E6724">
              <w:rPr>
                <w:rFonts w:ascii="Times New Roman" w:eastAsia="Times New Roman" w:hAnsi="Times New Roman"/>
                <w:sz w:val="28"/>
                <w:szCs w:val="28"/>
                <w:lang w:val="ro-MO" w:eastAsia="ru-RU"/>
              </w:rPr>
              <w:t>îrsta şi vechimea în conducere a utilizatorului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vertAlign w:val="subscript"/>
                <w:lang w:val="ro-MO" w:eastAsia="ru-RU"/>
              </w:rPr>
            </w:pPr>
            <w:r w:rsidRPr="007E6724">
              <w:rPr>
                <w:rFonts w:ascii="Times New Roman" w:eastAsia="Times New Roman" w:hAnsi="Times New Roman"/>
                <w:sz w:val="28"/>
                <w:szCs w:val="28"/>
                <w:lang w:val="ro-MO" w:eastAsia="ru-RU"/>
              </w:rPr>
              <w:t>K</w:t>
            </w:r>
            <w:r w:rsidRPr="007E6724">
              <w:rPr>
                <w:rFonts w:ascii="Times New Roman" w:eastAsia="Times New Roman" w:hAnsi="Times New Roman"/>
                <w:sz w:val="28"/>
                <w:szCs w:val="28"/>
                <w:vertAlign w:val="subscript"/>
                <w:lang w:val="ro-MO" w:eastAsia="ru-RU"/>
              </w:rPr>
              <w:t>5</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l</w:t>
            </w:r>
            <w:r w:rsidRPr="007E6724">
              <w:rPr>
                <w:rFonts w:ascii="Times New Roman" w:eastAsia="Times New Roman" w:hAnsi="Times New Roman"/>
                <w:sz w:val="28"/>
                <w:szCs w:val="28"/>
                <w:lang w:val="ro-MO" w:eastAsia="ru-RU"/>
              </w:rPr>
              <w:t>ocul înmatriculării autovehiculului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K</w:t>
            </w:r>
            <w:r w:rsidRPr="007E6724">
              <w:rPr>
                <w:rFonts w:ascii="Times New Roman" w:eastAsia="Times New Roman" w:hAnsi="Times New Roman"/>
                <w:sz w:val="28"/>
                <w:szCs w:val="28"/>
                <w:vertAlign w:val="subscript"/>
                <w:lang w:val="ro-MO" w:eastAsia="ru-RU"/>
              </w:rPr>
              <w:t>6</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t</w:t>
            </w:r>
            <w:r w:rsidRPr="007E6724">
              <w:rPr>
                <w:rFonts w:ascii="Times New Roman" w:eastAsia="Times New Roman" w:hAnsi="Times New Roman"/>
                <w:sz w:val="28"/>
                <w:szCs w:val="28"/>
                <w:lang w:val="ro-MO" w:eastAsia="ru-RU"/>
              </w:rPr>
              <w:t>ermenul asigurării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K</w:t>
            </w:r>
            <w:r w:rsidRPr="007E6724">
              <w:rPr>
                <w:rFonts w:ascii="Times New Roman" w:eastAsia="Times New Roman" w:hAnsi="Times New Roman"/>
                <w:sz w:val="28"/>
                <w:szCs w:val="28"/>
                <w:vertAlign w:val="subscript"/>
                <w:lang w:val="ro-MO" w:eastAsia="ru-RU"/>
              </w:rPr>
              <w:t>7</w:t>
            </w:r>
          </w:p>
        </w:tc>
      </w:tr>
    </w:tbl>
    <w:p w:rsidR="00BD2C22" w:rsidRPr="007E6724" w:rsidRDefault="00BD2C22" w:rsidP="00BD2C22">
      <w:pPr>
        <w:spacing w:line="240" w:lineRule="auto"/>
        <w:ind w:firstLine="567"/>
        <w:rPr>
          <w:rFonts w:ascii="Times New Roman" w:eastAsia="Times New Roman" w:hAnsi="Times New Roman"/>
          <w:sz w:val="28"/>
          <w:szCs w:val="28"/>
          <w:lang w:val="ro-MO" w:eastAsia="ru-RU"/>
        </w:rPr>
      </w:pPr>
    </w:p>
    <w:p w:rsidR="00BD2C22" w:rsidRPr="0035337D"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35337D">
        <w:rPr>
          <w:rFonts w:ascii="Times New Roman" w:eastAsia="Times New Roman" w:hAnsi="Times New Roman"/>
          <w:sz w:val="28"/>
          <w:szCs w:val="28"/>
          <w:lang w:val="ro-MO" w:eastAsia="ru-RU"/>
        </w:rPr>
        <w:t>Coeficientul de rectificare K</w:t>
      </w:r>
      <w:r w:rsidRPr="0035337D">
        <w:rPr>
          <w:rFonts w:ascii="Times New Roman" w:eastAsia="Times New Roman" w:hAnsi="Times New Roman"/>
          <w:sz w:val="28"/>
          <w:szCs w:val="28"/>
          <w:vertAlign w:val="subscript"/>
          <w:lang w:val="ro-MO" w:eastAsia="ru-RU"/>
        </w:rPr>
        <w:t>1</w:t>
      </w:r>
      <w:r w:rsidRPr="0035337D">
        <w:rPr>
          <w:rFonts w:ascii="Times New Roman" w:eastAsia="Times New Roman" w:hAnsi="Times New Roman"/>
          <w:sz w:val="28"/>
          <w:szCs w:val="28"/>
          <w:lang w:val="ro-MO" w:eastAsia="ru-RU"/>
        </w:rPr>
        <w:t xml:space="preserve"> se stabileşte în funcţie de tipul autovehiculului, capacitatea motorului, numărul de locuri sau masa totală a autovehiculului.  </w:t>
      </w: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10500"/>
      </w:tblGrid>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jc w:val="center"/>
              <w:rPr>
                <w:rFonts w:ascii="Times New Roman" w:eastAsia="Times New Roman" w:hAnsi="Times New Roman"/>
                <w:b/>
                <w:bCs/>
                <w:sz w:val="28"/>
                <w:szCs w:val="28"/>
                <w:lang w:val="ro-MO" w:eastAsia="ru-RU"/>
              </w:rPr>
            </w:pPr>
            <w:r w:rsidRPr="007E6724">
              <w:rPr>
                <w:rFonts w:ascii="Times New Roman" w:eastAsia="Times New Roman" w:hAnsi="Times New Roman"/>
                <w:b/>
                <w:bCs/>
                <w:sz w:val="28"/>
                <w:szCs w:val="28"/>
                <w:lang w:val="ro-MO" w:eastAsia="ru-RU"/>
              </w:rPr>
              <w:t>Tipul autovehiculului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a) </w:t>
            </w:r>
            <w:r>
              <w:rPr>
                <w:rFonts w:ascii="Times New Roman" w:eastAsia="Times New Roman" w:hAnsi="Times New Roman"/>
                <w:sz w:val="28"/>
                <w:szCs w:val="28"/>
                <w:lang w:val="ro-MO" w:eastAsia="ru-RU"/>
              </w:rPr>
              <w:t>a</w:t>
            </w:r>
            <w:r w:rsidRPr="007E6724">
              <w:rPr>
                <w:rFonts w:ascii="Times New Roman" w:eastAsia="Times New Roman" w:hAnsi="Times New Roman"/>
                <w:sz w:val="28"/>
                <w:szCs w:val="28"/>
                <w:lang w:val="ro-MO" w:eastAsia="ru-RU"/>
              </w:rPr>
              <w:t>utoturisme:</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pînă la 1200 cm</w:t>
            </w:r>
            <w:r w:rsidRPr="007E6724">
              <w:rPr>
                <w:rFonts w:ascii="Times New Roman" w:eastAsia="Times New Roman" w:hAnsi="Times New Roman"/>
                <w:sz w:val="28"/>
                <w:szCs w:val="28"/>
                <w:vertAlign w:val="superscript"/>
                <w:lang w:val="ro-MO" w:eastAsia="ru-RU"/>
              </w:rPr>
              <w:t>3</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între 1201 şi 1600 cm</w:t>
            </w:r>
            <w:r w:rsidRPr="007E6724">
              <w:rPr>
                <w:rFonts w:ascii="Times New Roman" w:eastAsia="Times New Roman" w:hAnsi="Times New Roman"/>
                <w:sz w:val="28"/>
                <w:szCs w:val="28"/>
                <w:vertAlign w:val="superscript"/>
                <w:lang w:val="ro-MO" w:eastAsia="ru-RU"/>
              </w:rPr>
              <w:t>3</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între 1601 şi 2000 cm</w:t>
            </w:r>
            <w:r w:rsidRPr="007E6724">
              <w:rPr>
                <w:rFonts w:ascii="Times New Roman" w:eastAsia="Times New Roman" w:hAnsi="Times New Roman"/>
                <w:sz w:val="28"/>
                <w:szCs w:val="28"/>
                <w:vertAlign w:val="superscript"/>
                <w:lang w:val="ro-MO" w:eastAsia="ru-RU"/>
              </w:rPr>
              <w:t>3</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lastRenderedPageBreak/>
              <w:t>între 2001 şi 2400 cm</w:t>
            </w:r>
            <w:r w:rsidRPr="007E6724">
              <w:rPr>
                <w:rFonts w:ascii="Times New Roman" w:eastAsia="Times New Roman" w:hAnsi="Times New Roman"/>
                <w:sz w:val="28"/>
                <w:szCs w:val="28"/>
                <w:vertAlign w:val="superscript"/>
                <w:lang w:val="ro-MO" w:eastAsia="ru-RU"/>
              </w:rPr>
              <w:t>3</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între 2401 şi 3000 cm</w:t>
            </w:r>
            <w:r w:rsidRPr="007E6724">
              <w:rPr>
                <w:rFonts w:ascii="Times New Roman" w:eastAsia="Times New Roman" w:hAnsi="Times New Roman"/>
                <w:sz w:val="28"/>
                <w:szCs w:val="28"/>
                <w:vertAlign w:val="superscript"/>
                <w:lang w:val="ro-MO" w:eastAsia="ru-RU"/>
              </w:rPr>
              <w:t>3</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peste 3000 cm</w:t>
            </w:r>
            <w:r w:rsidRPr="007E6724">
              <w:rPr>
                <w:rFonts w:ascii="Times New Roman" w:eastAsia="Times New Roman" w:hAnsi="Times New Roman"/>
                <w:sz w:val="28"/>
                <w:szCs w:val="28"/>
                <w:vertAlign w:val="superscript"/>
                <w:lang w:val="ro-MO" w:eastAsia="ru-RU"/>
              </w:rPr>
              <w:t>3</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T</w:t>
            </w:r>
            <w:r w:rsidRPr="007E6724">
              <w:rPr>
                <w:rFonts w:ascii="Times New Roman" w:eastAsia="Times New Roman" w:hAnsi="Times New Roman"/>
                <w:sz w:val="28"/>
                <w:szCs w:val="28"/>
                <w:lang w:val="ro-MO" w:eastAsia="ru-RU"/>
              </w:rPr>
              <w:t>axi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b) </w:t>
            </w:r>
            <w:r>
              <w:rPr>
                <w:rFonts w:ascii="Times New Roman" w:eastAsia="Times New Roman" w:hAnsi="Times New Roman"/>
                <w:sz w:val="28"/>
                <w:szCs w:val="28"/>
                <w:lang w:val="ro-MO" w:eastAsia="ru-RU"/>
              </w:rPr>
              <w:t>a</w:t>
            </w:r>
            <w:r w:rsidRPr="007E6724">
              <w:rPr>
                <w:rFonts w:ascii="Times New Roman" w:eastAsia="Times New Roman" w:hAnsi="Times New Roman"/>
                <w:sz w:val="28"/>
                <w:szCs w:val="28"/>
                <w:lang w:val="ro-MO" w:eastAsia="ru-RU"/>
              </w:rPr>
              <w:t xml:space="preserve">utovehicule </w:t>
            </w:r>
            <w:r>
              <w:rPr>
                <w:rFonts w:ascii="Times New Roman" w:eastAsia="Times New Roman" w:hAnsi="Times New Roman"/>
                <w:sz w:val="28"/>
                <w:szCs w:val="28"/>
                <w:lang w:val="ro-MO" w:eastAsia="ru-RU"/>
              </w:rPr>
              <w:t>destinate transportului de persoane</w:t>
            </w:r>
            <w:r w:rsidRPr="007E6724">
              <w:rPr>
                <w:rFonts w:ascii="Times New Roman" w:eastAsia="Times New Roman" w:hAnsi="Times New Roman"/>
                <w:sz w:val="28"/>
                <w:szCs w:val="28"/>
                <w:lang w:val="ro-MO" w:eastAsia="ru-RU"/>
              </w:rPr>
              <w:t>:</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pînă la 1</w:t>
            </w:r>
            <w:r w:rsidRPr="007E6724">
              <w:rPr>
                <w:rFonts w:ascii="Times New Roman" w:eastAsia="Times New Roman" w:hAnsi="Times New Roman"/>
                <w:sz w:val="28"/>
                <w:szCs w:val="28"/>
                <w:lang w:val="ro-MO" w:eastAsia="ru-RU"/>
              </w:rPr>
              <w:t xml:space="preserve">7 </w:t>
            </w:r>
            <w:r>
              <w:rPr>
                <w:rFonts w:ascii="Times New Roman" w:eastAsia="Times New Roman" w:hAnsi="Times New Roman"/>
                <w:sz w:val="28"/>
                <w:szCs w:val="28"/>
                <w:lang w:val="ro-MO" w:eastAsia="ru-RU"/>
              </w:rPr>
              <w:t>locuri</w:t>
            </w:r>
            <w:r w:rsidRPr="007E6724">
              <w:rPr>
                <w:rFonts w:ascii="Times New Roman" w:eastAsia="Times New Roman" w:hAnsi="Times New Roman"/>
                <w:sz w:val="28"/>
                <w:szCs w:val="28"/>
                <w:lang w:val="ro-MO" w:eastAsia="ru-RU"/>
              </w:rPr>
              <w:t>, inclusiv</w:t>
            </w:r>
            <w:r>
              <w:rPr>
                <w:rFonts w:ascii="Times New Roman" w:eastAsia="Times New Roman" w:hAnsi="Times New Roman"/>
                <w:sz w:val="28"/>
                <w:szCs w:val="28"/>
                <w:lang w:val="ro-MO" w:eastAsia="ru-RU"/>
              </w:rPr>
              <w:t xml:space="preserve"> al</w:t>
            </w:r>
            <w:r w:rsidRPr="007E6724">
              <w:rPr>
                <w:rFonts w:ascii="Times New Roman" w:eastAsia="Times New Roman" w:hAnsi="Times New Roman"/>
                <w:sz w:val="28"/>
                <w:szCs w:val="28"/>
                <w:lang w:val="ro-MO" w:eastAsia="ru-RU"/>
              </w:rPr>
              <w:t xml:space="preserve"> conducătorul</w:t>
            </w:r>
            <w:r>
              <w:rPr>
                <w:rFonts w:ascii="Times New Roman" w:eastAsia="Times New Roman" w:hAnsi="Times New Roman"/>
                <w:sz w:val="28"/>
                <w:szCs w:val="28"/>
                <w:lang w:val="ro-MO" w:eastAsia="ru-RU"/>
              </w:rPr>
              <w:t>ui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de la</w:t>
            </w:r>
            <w:r w:rsidRPr="007E6724">
              <w:rPr>
                <w:rFonts w:ascii="Times New Roman" w:eastAsia="Times New Roman" w:hAnsi="Times New Roman"/>
                <w:sz w:val="28"/>
                <w:szCs w:val="28"/>
                <w:lang w:val="ro-MO" w:eastAsia="ru-RU"/>
              </w:rPr>
              <w:t xml:space="preserve"> </w:t>
            </w:r>
            <w:r>
              <w:rPr>
                <w:rFonts w:ascii="Times New Roman" w:eastAsia="Times New Roman" w:hAnsi="Times New Roman"/>
                <w:sz w:val="28"/>
                <w:szCs w:val="28"/>
                <w:lang w:val="ro-MO" w:eastAsia="ru-RU"/>
              </w:rPr>
              <w:t>1</w:t>
            </w:r>
            <w:r w:rsidRPr="007E6724">
              <w:rPr>
                <w:rFonts w:ascii="Times New Roman" w:eastAsia="Times New Roman" w:hAnsi="Times New Roman"/>
                <w:sz w:val="28"/>
                <w:szCs w:val="28"/>
                <w:lang w:val="ro-MO" w:eastAsia="ru-RU"/>
              </w:rPr>
              <w:t>8</w:t>
            </w:r>
            <w:r>
              <w:rPr>
                <w:rFonts w:ascii="Times New Roman" w:eastAsia="Times New Roman" w:hAnsi="Times New Roman"/>
                <w:sz w:val="28"/>
                <w:szCs w:val="28"/>
                <w:lang w:val="ro-MO" w:eastAsia="ru-RU"/>
              </w:rPr>
              <w:t xml:space="preserve"> pînă la </w:t>
            </w:r>
            <w:r w:rsidRPr="007E6724">
              <w:rPr>
                <w:rFonts w:ascii="Times New Roman" w:eastAsia="Times New Roman" w:hAnsi="Times New Roman"/>
                <w:sz w:val="28"/>
                <w:szCs w:val="28"/>
                <w:lang w:val="ro-MO" w:eastAsia="ru-RU"/>
              </w:rPr>
              <w:t xml:space="preserve">30 </w:t>
            </w:r>
            <w:r>
              <w:rPr>
                <w:rFonts w:ascii="Times New Roman" w:eastAsia="Times New Roman" w:hAnsi="Times New Roman"/>
                <w:sz w:val="28"/>
                <w:szCs w:val="28"/>
                <w:lang w:val="ro-MO" w:eastAsia="ru-RU"/>
              </w:rPr>
              <w:t>locuri</w:t>
            </w:r>
            <w:r w:rsidRPr="007E6724">
              <w:rPr>
                <w:rFonts w:ascii="Times New Roman" w:eastAsia="Times New Roman" w:hAnsi="Times New Roman"/>
                <w:sz w:val="28"/>
                <w:szCs w:val="28"/>
                <w:lang w:val="ro-MO" w:eastAsia="ru-RU"/>
              </w:rPr>
              <w:t xml:space="preserve">, inclusiv </w:t>
            </w:r>
            <w:r>
              <w:rPr>
                <w:rFonts w:ascii="Times New Roman" w:eastAsia="Times New Roman" w:hAnsi="Times New Roman"/>
                <w:sz w:val="28"/>
                <w:szCs w:val="28"/>
                <w:lang w:val="ro-MO" w:eastAsia="ru-RU"/>
              </w:rPr>
              <w:t xml:space="preserve">al </w:t>
            </w:r>
            <w:r w:rsidRPr="007E6724">
              <w:rPr>
                <w:rFonts w:ascii="Times New Roman" w:eastAsia="Times New Roman" w:hAnsi="Times New Roman"/>
                <w:sz w:val="28"/>
                <w:szCs w:val="28"/>
                <w:lang w:val="ro-MO" w:eastAsia="ru-RU"/>
              </w:rPr>
              <w:t>conducătorul</w:t>
            </w:r>
            <w:r>
              <w:rPr>
                <w:rFonts w:ascii="Times New Roman" w:eastAsia="Times New Roman" w:hAnsi="Times New Roman"/>
                <w:sz w:val="28"/>
                <w:szCs w:val="28"/>
                <w:lang w:val="ro-MO" w:eastAsia="ru-RU"/>
              </w:rPr>
              <w:t>ui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cu peste</w:t>
            </w:r>
            <w:r w:rsidRPr="007E6724">
              <w:rPr>
                <w:rFonts w:ascii="Times New Roman" w:eastAsia="Times New Roman" w:hAnsi="Times New Roman"/>
                <w:sz w:val="28"/>
                <w:szCs w:val="28"/>
                <w:lang w:val="ro-MO" w:eastAsia="ru-RU"/>
              </w:rPr>
              <w:t xml:space="preserve"> 30 </w:t>
            </w:r>
            <w:r>
              <w:rPr>
                <w:rFonts w:ascii="Times New Roman" w:eastAsia="Times New Roman" w:hAnsi="Times New Roman"/>
                <w:sz w:val="28"/>
                <w:szCs w:val="28"/>
                <w:lang w:val="ro-MO" w:eastAsia="ru-RU"/>
              </w:rPr>
              <w:t>locuri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T</w:t>
            </w:r>
            <w:r w:rsidRPr="007E6724">
              <w:rPr>
                <w:rFonts w:ascii="Times New Roman" w:eastAsia="Times New Roman" w:hAnsi="Times New Roman"/>
                <w:sz w:val="28"/>
                <w:szCs w:val="28"/>
                <w:lang w:val="ro-MO" w:eastAsia="ru-RU"/>
              </w:rPr>
              <w:t>roleibuze</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c) </w:t>
            </w:r>
            <w:r>
              <w:rPr>
                <w:rFonts w:ascii="Times New Roman" w:eastAsia="Times New Roman" w:hAnsi="Times New Roman"/>
                <w:sz w:val="28"/>
                <w:szCs w:val="28"/>
                <w:lang w:val="ro-MO" w:eastAsia="ru-RU"/>
              </w:rPr>
              <w:t>t</w:t>
            </w:r>
            <w:r w:rsidRPr="007E6724">
              <w:rPr>
                <w:rFonts w:ascii="Times New Roman" w:eastAsia="Times New Roman" w:hAnsi="Times New Roman"/>
                <w:sz w:val="28"/>
                <w:szCs w:val="28"/>
                <w:lang w:val="ro-MO" w:eastAsia="ru-RU"/>
              </w:rPr>
              <w:t>ractoare rutiere avînd puterea motorului: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pînă la 45 CP inclusiv</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de la 46 CP pînă la 100 CP inclusiv</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peste 100 CP</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d) </w:t>
            </w:r>
            <w:r>
              <w:rPr>
                <w:rFonts w:ascii="Times New Roman" w:eastAsia="Times New Roman" w:hAnsi="Times New Roman"/>
                <w:sz w:val="28"/>
                <w:szCs w:val="28"/>
                <w:lang w:val="ro-MO" w:eastAsia="ru-RU"/>
              </w:rPr>
              <w:t>camioane și a</w:t>
            </w:r>
            <w:r w:rsidRPr="007E6724">
              <w:rPr>
                <w:rFonts w:ascii="Times New Roman" w:eastAsia="Times New Roman" w:hAnsi="Times New Roman"/>
                <w:sz w:val="28"/>
                <w:szCs w:val="28"/>
                <w:lang w:val="ro-MO" w:eastAsia="ru-RU"/>
              </w:rPr>
              <w:t xml:space="preserve">lte autovehicule decît cele menţionate </w:t>
            </w:r>
            <w:r>
              <w:rPr>
                <w:rFonts w:ascii="Times New Roman" w:eastAsia="Times New Roman" w:hAnsi="Times New Roman"/>
                <w:sz w:val="28"/>
                <w:szCs w:val="28"/>
                <w:lang w:val="ro-MO" w:eastAsia="ru-RU"/>
              </w:rPr>
              <w:t>la</w:t>
            </w:r>
            <w:r w:rsidRPr="007E6724">
              <w:rPr>
                <w:rFonts w:ascii="Times New Roman" w:eastAsia="Times New Roman" w:hAnsi="Times New Roman"/>
                <w:sz w:val="28"/>
                <w:szCs w:val="28"/>
                <w:lang w:val="ro-MO" w:eastAsia="ru-RU"/>
              </w:rPr>
              <w:t xml:space="preserve"> lit.a) - c), a căror masă maximă autorizată este:</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pînă la 3500 kg</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între 3501 şi 7500 kg</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între 7501 şi 16000 kg</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peste 16000 kg</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e) </w:t>
            </w:r>
            <w:r>
              <w:rPr>
                <w:rFonts w:ascii="Times New Roman" w:eastAsia="Times New Roman" w:hAnsi="Times New Roman"/>
                <w:sz w:val="28"/>
                <w:szCs w:val="28"/>
                <w:lang w:val="ro-MO" w:eastAsia="ru-RU"/>
              </w:rPr>
              <w:t>m</w:t>
            </w:r>
            <w:r w:rsidRPr="007E6724">
              <w:rPr>
                <w:rFonts w:ascii="Times New Roman" w:eastAsia="Times New Roman" w:hAnsi="Times New Roman"/>
                <w:sz w:val="28"/>
                <w:szCs w:val="28"/>
                <w:lang w:val="ro-MO" w:eastAsia="ru-RU"/>
              </w:rPr>
              <w:t>otociclete:</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pînă la 300 cm</w:t>
            </w:r>
            <w:r w:rsidRPr="007E6724">
              <w:rPr>
                <w:rFonts w:ascii="Times New Roman" w:eastAsia="Times New Roman" w:hAnsi="Times New Roman"/>
                <w:sz w:val="28"/>
                <w:szCs w:val="28"/>
                <w:vertAlign w:val="superscript"/>
                <w:lang w:val="ro-MO" w:eastAsia="ru-RU"/>
              </w:rPr>
              <w:t>3</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peste 300 cm</w:t>
            </w:r>
            <w:r w:rsidRPr="007E6724">
              <w:rPr>
                <w:rFonts w:ascii="Times New Roman" w:eastAsia="Times New Roman" w:hAnsi="Times New Roman"/>
                <w:sz w:val="28"/>
                <w:szCs w:val="28"/>
                <w:vertAlign w:val="superscript"/>
                <w:lang w:val="ro-MO" w:eastAsia="ru-RU"/>
              </w:rPr>
              <w:t>3</w:t>
            </w:r>
          </w:p>
        </w:tc>
      </w:tr>
    </w:tbl>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Coeficientul de rectificare K</w:t>
      </w:r>
      <w:r>
        <w:rPr>
          <w:rFonts w:ascii="Times New Roman" w:eastAsia="Times New Roman" w:hAnsi="Times New Roman"/>
          <w:sz w:val="28"/>
          <w:szCs w:val="28"/>
          <w:vertAlign w:val="subscript"/>
          <w:lang w:val="ro-MO" w:eastAsia="ru-RU"/>
        </w:rPr>
        <w:t>2</w:t>
      </w:r>
      <w:r w:rsidRPr="007E6724">
        <w:rPr>
          <w:rFonts w:ascii="Times New Roman" w:eastAsia="Times New Roman" w:hAnsi="Times New Roman"/>
          <w:sz w:val="28"/>
          <w:szCs w:val="28"/>
          <w:lang w:val="ro-MO" w:eastAsia="ru-RU"/>
        </w:rPr>
        <w:t xml:space="preserve"> se stabileşte în funcţie de intensitatea traficului auto în anumite teritorii de utilizare a autovehiculului. </w:t>
      </w:r>
      <w:r w:rsidRPr="007E6724">
        <w:rPr>
          <w:rFonts w:ascii="Times New Roman" w:hAnsi="Times New Roman"/>
          <w:sz w:val="28"/>
          <w:szCs w:val="28"/>
          <w:lang w:val="ro-MO"/>
        </w:rPr>
        <w:t>Pentru persoanele fizice, cu excepţia persoanelor fizice</w:t>
      </w:r>
      <w:r>
        <w:rPr>
          <w:rFonts w:ascii="Times New Roman" w:hAnsi="Times New Roman"/>
          <w:sz w:val="28"/>
          <w:szCs w:val="28"/>
          <w:lang w:val="ro-MO"/>
        </w:rPr>
        <w:t xml:space="preserve"> </w:t>
      </w:r>
      <w:r w:rsidRPr="007E6724">
        <w:rPr>
          <w:rFonts w:ascii="Times New Roman" w:hAnsi="Times New Roman"/>
          <w:sz w:val="28"/>
          <w:szCs w:val="28"/>
          <w:lang w:val="ro-MO"/>
        </w:rPr>
        <w:t>-</w:t>
      </w:r>
      <w:r>
        <w:rPr>
          <w:rFonts w:ascii="Times New Roman" w:hAnsi="Times New Roman"/>
          <w:sz w:val="28"/>
          <w:szCs w:val="28"/>
          <w:lang w:val="ro-MO"/>
        </w:rPr>
        <w:t xml:space="preserve"> </w:t>
      </w:r>
      <w:r w:rsidRPr="007E6724">
        <w:rPr>
          <w:rFonts w:ascii="Times New Roman" w:hAnsi="Times New Roman"/>
          <w:sz w:val="28"/>
          <w:szCs w:val="28"/>
          <w:lang w:val="ro-MO"/>
        </w:rPr>
        <w:t xml:space="preserve">antreprenori, teritoriul de utilizare se stabileşte în conformitate cu domiciliul proprietarului sau posesorului de autovehicul, drept sursă de confirmare servind fişa de însoţire a buletinului de </w:t>
      </w:r>
      <w:r w:rsidRPr="007E6724">
        <w:rPr>
          <w:rFonts w:ascii="Times New Roman" w:hAnsi="Times New Roman"/>
          <w:sz w:val="28"/>
          <w:szCs w:val="28"/>
          <w:lang w:val="ro-MO"/>
        </w:rPr>
        <w:lastRenderedPageBreak/>
        <w:t>identitate al potenţialului asigurat şi utilizatorilor de autovehicul, după caz.</w:t>
      </w:r>
      <w:r w:rsidRPr="007E6724">
        <w:rPr>
          <w:rFonts w:ascii="Times New Roman" w:eastAsia="Times New Roman" w:hAnsi="Times New Roman"/>
          <w:sz w:val="28"/>
          <w:szCs w:val="28"/>
          <w:lang w:val="ro-MO" w:eastAsia="ru-RU"/>
        </w:rPr>
        <w:t xml:space="preserve"> Dacă există mai mulţi utilizatori, se aplică coeficientul maxim deţinut de una dintre persoanele indicate în contract, inclusiv asiguratul.</w:t>
      </w:r>
      <w:r w:rsidRPr="007E6724">
        <w:rPr>
          <w:rFonts w:ascii="Times New Roman" w:hAnsi="Times New Roman"/>
          <w:sz w:val="28"/>
          <w:szCs w:val="28"/>
          <w:lang w:val="ro-MO"/>
        </w:rPr>
        <w:t xml:space="preserve"> Pentru persoanele juridice, persoanele fizice</w:t>
      </w:r>
      <w:r>
        <w:rPr>
          <w:rFonts w:ascii="Times New Roman" w:hAnsi="Times New Roman"/>
          <w:sz w:val="28"/>
          <w:szCs w:val="28"/>
          <w:lang w:val="ro-MO"/>
        </w:rPr>
        <w:t xml:space="preserve"> - </w:t>
      </w:r>
      <w:r w:rsidRPr="007E6724">
        <w:rPr>
          <w:rFonts w:ascii="Times New Roman" w:hAnsi="Times New Roman"/>
          <w:sz w:val="28"/>
          <w:szCs w:val="28"/>
          <w:lang w:val="ro-MO"/>
        </w:rPr>
        <w:t>antreprenori, alte unităţi de drept, teritoriul de utilizare se stabileşte în conformitate cu adresa juridică a acestora.</w:t>
      </w:r>
      <w:r w:rsidRPr="007E6724">
        <w:rPr>
          <w:rFonts w:ascii="Times New Roman" w:eastAsia="Times New Roman" w:hAnsi="Times New Roman"/>
          <w:sz w:val="28"/>
          <w:szCs w:val="28"/>
          <w:lang w:val="ro-MO" w:eastAsia="ru-RU"/>
        </w:rPr>
        <w:t xml:space="preserve"> </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Coeficientul de rectificare K</w:t>
      </w:r>
      <w:r>
        <w:rPr>
          <w:rFonts w:ascii="Times New Roman" w:eastAsia="Times New Roman" w:hAnsi="Times New Roman"/>
          <w:sz w:val="28"/>
          <w:szCs w:val="28"/>
          <w:vertAlign w:val="subscript"/>
          <w:lang w:val="ro-MO" w:eastAsia="ru-RU"/>
        </w:rPr>
        <w:t>2</w:t>
      </w:r>
      <w:r w:rsidRPr="007E6724">
        <w:rPr>
          <w:rFonts w:ascii="Times New Roman" w:eastAsia="Times New Roman" w:hAnsi="Times New Roman"/>
          <w:sz w:val="28"/>
          <w:szCs w:val="28"/>
          <w:lang w:val="ro-MO" w:eastAsia="ru-RU"/>
        </w:rPr>
        <w:t xml:space="preserve"> se stabileşte pentru următoarele teritorii:  </w:t>
      </w: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10500"/>
      </w:tblGrid>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jc w:val="center"/>
              <w:rPr>
                <w:rFonts w:ascii="Times New Roman" w:eastAsia="Times New Roman" w:hAnsi="Times New Roman"/>
                <w:b/>
                <w:bCs/>
                <w:sz w:val="28"/>
                <w:szCs w:val="28"/>
                <w:lang w:val="ro-MO" w:eastAsia="ru-RU"/>
              </w:rPr>
            </w:pPr>
            <w:r w:rsidRPr="007E6724">
              <w:rPr>
                <w:rFonts w:ascii="Times New Roman" w:eastAsia="Times New Roman" w:hAnsi="Times New Roman"/>
                <w:b/>
                <w:bCs/>
                <w:sz w:val="28"/>
                <w:szCs w:val="28"/>
                <w:lang w:val="ro-MO" w:eastAsia="ru-RU"/>
              </w:rPr>
              <w:t>Domiciliul posesorului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m</w:t>
            </w:r>
            <w:r w:rsidRPr="007E6724">
              <w:rPr>
                <w:rFonts w:ascii="Times New Roman" w:eastAsia="Times New Roman" w:hAnsi="Times New Roman"/>
                <w:sz w:val="28"/>
                <w:szCs w:val="28"/>
                <w:lang w:val="ro-MO" w:eastAsia="ru-RU"/>
              </w:rPr>
              <w:t>unicipiul Chişinău</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m</w:t>
            </w:r>
            <w:r w:rsidRPr="007E6724">
              <w:rPr>
                <w:rFonts w:ascii="Times New Roman" w:eastAsia="Times New Roman" w:hAnsi="Times New Roman"/>
                <w:sz w:val="28"/>
                <w:szCs w:val="28"/>
                <w:lang w:val="ro-MO" w:eastAsia="ru-RU"/>
              </w:rPr>
              <w:t>unicipiul Bălţi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a</w:t>
            </w:r>
            <w:r w:rsidRPr="007E6724">
              <w:rPr>
                <w:rFonts w:ascii="Times New Roman" w:eastAsia="Times New Roman" w:hAnsi="Times New Roman"/>
                <w:sz w:val="28"/>
                <w:szCs w:val="28"/>
                <w:lang w:val="ro-MO" w:eastAsia="ru-RU"/>
              </w:rPr>
              <w:t>lte localităţi ale ţării</w:t>
            </w:r>
          </w:p>
        </w:tc>
      </w:tr>
    </w:tbl>
    <w:p w:rsidR="00BD2C22" w:rsidRPr="0035337D"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35337D">
        <w:rPr>
          <w:rFonts w:ascii="Times New Roman" w:eastAsia="Times New Roman" w:hAnsi="Times New Roman"/>
          <w:sz w:val="28"/>
          <w:szCs w:val="28"/>
          <w:lang w:val="ro-MO" w:eastAsia="ru-RU"/>
        </w:rPr>
        <w:t>Coeficientul de rectificare K</w:t>
      </w:r>
      <w:r>
        <w:rPr>
          <w:rFonts w:ascii="Times New Roman" w:eastAsia="Times New Roman" w:hAnsi="Times New Roman"/>
          <w:sz w:val="28"/>
          <w:szCs w:val="28"/>
          <w:vertAlign w:val="subscript"/>
          <w:lang w:val="ro-MO" w:eastAsia="ru-RU"/>
        </w:rPr>
        <w:t>3</w:t>
      </w:r>
      <w:r w:rsidRPr="0035337D">
        <w:rPr>
          <w:rFonts w:ascii="Times New Roman" w:eastAsia="Times New Roman" w:hAnsi="Times New Roman"/>
          <w:sz w:val="28"/>
          <w:szCs w:val="28"/>
          <w:lang w:val="ro-MO" w:eastAsia="ru-RU"/>
        </w:rPr>
        <w:t xml:space="preserve"> se stabileşte în funcţie de statutul juridic al posesorului autovehiculului.  </w:t>
      </w: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10500"/>
      </w:tblGrid>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jc w:val="center"/>
              <w:rPr>
                <w:rFonts w:ascii="Times New Roman" w:eastAsia="Times New Roman" w:hAnsi="Times New Roman"/>
                <w:b/>
                <w:bCs/>
                <w:sz w:val="28"/>
                <w:szCs w:val="28"/>
                <w:lang w:val="ro-MO" w:eastAsia="ru-RU"/>
              </w:rPr>
            </w:pPr>
            <w:r w:rsidRPr="007E6724">
              <w:rPr>
                <w:rFonts w:ascii="Times New Roman" w:eastAsia="Times New Roman" w:hAnsi="Times New Roman"/>
                <w:b/>
                <w:bCs/>
                <w:sz w:val="28"/>
                <w:szCs w:val="28"/>
                <w:lang w:val="ro-MO" w:eastAsia="ru-RU"/>
              </w:rPr>
              <w:t>Statutul juridic al posesorului autovehiculului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p</w:t>
            </w:r>
            <w:r w:rsidRPr="007E6724">
              <w:rPr>
                <w:rFonts w:ascii="Times New Roman" w:eastAsia="Times New Roman" w:hAnsi="Times New Roman"/>
                <w:sz w:val="28"/>
                <w:szCs w:val="28"/>
                <w:lang w:val="ro-MO" w:eastAsia="ru-RU"/>
              </w:rPr>
              <w:t>ersoane fizice</w:t>
            </w:r>
          </w:p>
        </w:tc>
      </w:tr>
      <w:tr w:rsidR="00BD2C22" w:rsidRPr="007E6724" w:rsidTr="0029067A">
        <w:trPr>
          <w:trHeight w:val="124"/>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after="0"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p</w:t>
            </w:r>
            <w:r w:rsidRPr="006040A3">
              <w:rPr>
                <w:rFonts w:ascii="Times New Roman" w:eastAsia="Times New Roman" w:hAnsi="Times New Roman"/>
                <w:sz w:val="28"/>
                <w:szCs w:val="28"/>
                <w:lang w:val="ro-MO" w:eastAsia="ru-RU"/>
              </w:rPr>
              <w:t>ersoane juridice</w:t>
            </w:r>
            <w:r>
              <w:rPr>
                <w:rFonts w:ascii="Times New Roman" w:eastAsia="Times New Roman" w:hAnsi="Times New Roman"/>
                <w:sz w:val="28"/>
                <w:szCs w:val="28"/>
                <w:lang w:val="ro-MO" w:eastAsia="ru-RU"/>
              </w:rPr>
              <w:t xml:space="preserve">, </w:t>
            </w:r>
            <w:r w:rsidRPr="006040A3">
              <w:rPr>
                <w:rFonts w:ascii="Times New Roman" w:eastAsia="Times New Roman" w:hAnsi="Times New Roman"/>
                <w:sz w:val="28"/>
                <w:szCs w:val="28"/>
                <w:lang w:val="ro-MO" w:eastAsia="ru-RU"/>
              </w:rPr>
              <w:t>persoane fizice</w:t>
            </w:r>
            <w:r>
              <w:rPr>
                <w:rFonts w:ascii="Times New Roman" w:eastAsia="Times New Roman" w:hAnsi="Times New Roman"/>
                <w:sz w:val="28"/>
                <w:szCs w:val="28"/>
                <w:lang w:val="ro-MO" w:eastAsia="ru-RU"/>
              </w:rPr>
              <w:t xml:space="preserve"> - </w:t>
            </w:r>
            <w:r w:rsidRPr="006040A3">
              <w:rPr>
                <w:rFonts w:ascii="Times New Roman" w:eastAsia="Times New Roman" w:hAnsi="Times New Roman"/>
                <w:sz w:val="28"/>
                <w:szCs w:val="28"/>
                <w:lang w:val="ro-MO" w:eastAsia="ru-RU"/>
              </w:rPr>
              <w:t>antreprenori</w:t>
            </w:r>
            <w:r>
              <w:rPr>
                <w:rFonts w:ascii="Times New Roman" w:eastAsia="Times New Roman" w:hAnsi="Times New Roman"/>
                <w:sz w:val="28"/>
                <w:szCs w:val="28"/>
                <w:lang w:val="ro-MO" w:eastAsia="ru-RU"/>
              </w:rPr>
              <w:t xml:space="preserve">, </w:t>
            </w:r>
            <w:r w:rsidRPr="007E6724">
              <w:rPr>
                <w:rFonts w:ascii="Times New Roman" w:eastAsia="Times New Roman" w:hAnsi="Times New Roman"/>
                <w:sz w:val="28"/>
                <w:szCs w:val="28"/>
                <w:lang w:val="ro-MO" w:eastAsia="ru-RU"/>
              </w:rPr>
              <w:t>alte unităţi de drept</w:t>
            </w:r>
            <w:r w:rsidRPr="006040A3">
              <w:rPr>
                <w:rFonts w:ascii="Times New Roman" w:eastAsia="Times New Roman" w:hAnsi="Times New Roman"/>
                <w:sz w:val="28"/>
                <w:szCs w:val="28"/>
                <w:lang w:val="ro-MO" w:eastAsia="ru-RU"/>
              </w:rPr>
              <w:t>, cu excepţia persoanelor juridice care practică servicii de transport a pasagerilor în regim de taxi şi parcurilor de troleibuze</w:t>
            </w:r>
          </w:p>
        </w:tc>
      </w:tr>
    </w:tbl>
    <w:p w:rsidR="00BD2C22" w:rsidRPr="007E6724" w:rsidRDefault="00BD2C22" w:rsidP="00BD2C22">
      <w:pPr>
        <w:pStyle w:val="a3"/>
        <w:tabs>
          <w:tab w:val="left" w:pos="993"/>
        </w:tabs>
        <w:spacing w:line="240" w:lineRule="auto"/>
        <w:ind w:left="567"/>
        <w:rPr>
          <w:rFonts w:ascii="Times New Roman" w:eastAsia="Times New Roman" w:hAnsi="Times New Roman"/>
          <w:sz w:val="28"/>
          <w:szCs w:val="28"/>
          <w:lang w:val="ro-MO" w:eastAsia="ru-RU"/>
        </w:rPr>
      </w:pPr>
    </w:p>
    <w:p w:rsidR="00BD2C22" w:rsidRPr="007E6724" w:rsidRDefault="00BD2C22" w:rsidP="00BD2C22">
      <w:pPr>
        <w:pStyle w:val="a3"/>
        <w:tabs>
          <w:tab w:val="left" w:pos="993"/>
        </w:tabs>
        <w:spacing w:line="240" w:lineRule="auto"/>
        <w:ind w:left="567"/>
        <w:rPr>
          <w:rFonts w:ascii="Times New Roman" w:eastAsia="Times New Roman" w:hAnsi="Times New Roman"/>
          <w:sz w:val="28"/>
          <w:szCs w:val="28"/>
          <w:lang w:val="ro-MO" w:eastAsia="ru-RU"/>
        </w:rPr>
      </w:pPr>
    </w:p>
    <w:p w:rsidR="00BD2C22" w:rsidRPr="0035337D" w:rsidRDefault="00BD2C22" w:rsidP="00BD2C22">
      <w:pPr>
        <w:pStyle w:val="a3"/>
        <w:numPr>
          <w:ilvl w:val="0"/>
          <w:numId w:val="1"/>
        </w:numPr>
        <w:tabs>
          <w:tab w:val="left" w:pos="993"/>
          <w:tab w:val="left" w:pos="1276"/>
          <w:tab w:val="left" w:pos="1418"/>
        </w:tabs>
        <w:spacing w:after="0" w:line="240" w:lineRule="auto"/>
        <w:ind w:left="0" w:firstLine="567"/>
        <w:jc w:val="both"/>
        <w:rPr>
          <w:rFonts w:ascii="Times New Roman" w:eastAsia="Times New Roman" w:hAnsi="Times New Roman"/>
          <w:sz w:val="28"/>
          <w:szCs w:val="28"/>
          <w:lang w:val="ro-MO" w:eastAsia="ru-RU"/>
        </w:rPr>
      </w:pPr>
      <w:r w:rsidRPr="0035337D">
        <w:rPr>
          <w:rFonts w:ascii="Times New Roman" w:eastAsia="Times New Roman" w:hAnsi="Times New Roman"/>
          <w:sz w:val="28"/>
          <w:szCs w:val="28"/>
          <w:lang w:val="ro-MO" w:eastAsia="ru-RU"/>
        </w:rPr>
        <w:t>Coeficientul de rectificare K</w:t>
      </w:r>
      <w:r w:rsidRPr="0035337D">
        <w:rPr>
          <w:rFonts w:ascii="Times New Roman" w:eastAsia="Times New Roman" w:hAnsi="Times New Roman"/>
          <w:sz w:val="28"/>
          <w:szCs w:val="28"/>
          <w:vertAlign w:val="subscript"/>
          <w:lang w:val="ro-MO" w:eastAsia="ru-RU"/>
        </w:rPr>
        <w:t>4</w:t>
      </w:r>
      <w:r w:rsidRPr="0035337D">
        <w:rPr>
          <w:rFonts w:ascii="Times New Roman" w:eastAsia="Times New Roman" w:hAnsi="Times New Roman"/>
          <w:sz w:val="28"/>
          <w:szCs w:val="28"/>
          <w:lang w:val="ro-MO" w:eastAsia="ru-RU"/>
        </w:rPr>
        <w:t xml:space="preserve"> se stabileşte în funcţie de tipul contractului.</w:t>
      </w:r>
      <w:r w:rsidRPr="0035337D">
        <w:rPr>
          <w:rFonts w:ascii="Times New Roman" w:hAnsi="Times New Roman"/>
          <w:sz w:val="28"/>
          <w:szCs w:val="28"/>
          <w:lang w:val="en-GB"/>
        </w:rPr>
        <w:t xml:space="preserve"> </w:t>
      </w:r>
      <w:r w:rsidRPr="0035337D">
        <w:rPr>
          <w:rFonts w:ascii="Times New Roman" w:hAnsi="Times New Roman"/>
          <w:sz w:val="28"/>
          <w:szCs w:val="28"/>
          <w:lang w:val="ro-RO"/>
        </w:rPr>
        <w:t>Contractul de asigurare obligatorie de răspundere civilă auto între persoana juridică, persoana fizică</w:t>
      </w:r>
      <w:r>
        <w:rPr>
          <w:rFonts w:ascii="Times New Roman" w:hAnsi="Times New Roman"/>
          <w:sz w:val="28"/>
          <w:szCs w:val="28"/>
          <w:lang w:val="ro-RO"/>
        </w:rPr>
        <w:t xml:space="preserve"> - </w:t>
      </w:r>
      <w:r w:rsidRPr="0035337D">
        <w:rPr>
          <w:rFonts w:ascii="Times New Roman" w:hAnsi="Times New Roman"/>
          <w:sz w:val="28"/>
          <w:szCs w:val="28"/>
          <w:lang w:val="ro-RO"/>
        </w:rPr>
        <w:t>antreprenor, altă unitate de drept şi asigurător se încheie fără indicarea persoanelor admise să utilizeze autovehiculul pentru care se încheie contractul (număr nelimitat de utilizatori).</w:t>
      </w:r>
      <w:r w:rsidRPr="0035337D">
        <w:rPr>
          <w:rFonts w:ascii="Times New Roman" w:eastAsia="Times New Roman" w:hAnsi="Times New Roman"/>
          <w:sz w:val="28"/>
          <w:szCs w:val="28"/>
          <w:lang w:val="ro-RO" w:eastAsia="ru-RU"/>
        </w:rPr>
        <w:t xml:space="preserve"> </w:t>
      </w:r>
      <w:r w:rsidRPr="0035337D">
        <w:rPr>
          <w:rFonts w:ascii="Times New Roman" w:eastAsia="Times New Roman" w:hAnsi="Times New Roman"/>
          <w:sz w:val="28"/>
          <w:szCs w:val="28"/>
          <w:lang w:val="ro-MO" w:eastAsia="ru-RU"/>
        </w:rPr>
        <w:t> </w:t>
      </w: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10500"/>
      </w:tblGrid>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jc w:val="center"/>
              <w:rPr>
                <w:rFonts w:ascii="Times New Roman" w:eastAsia="Times New Roman" w:hAnsi="Times New Roman"/>
                <w:b/>
                <w:bCs/>
                <w:sz w:val="28"/>
                <w:szCs w:val="28"/>
                <w:lang w:val="ro-MO" w:eastAsia="ru-RU"/>
              </w:rPr>
            </w:pPr>
            <w:r w:rsidRPr="007E6724">
              <w:rPr>
                <w:rFonts w:ascii="Times New Roman" w:eastAsia="Times New Roman" w:hAnsi="Times New Roman"/>
                <w:b/>
                <w:bCs/>
                <w:sz w:val="28"/>
                <w:szCs w:val="28"/>
                <w:lang w:val="ro-MO" w:eastAsia="ru-RU"/>
              </w:rPr>
              <w:t>Tipul contractului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RO" w:eastAsia="ru-RU"/>
              </w:rPr>
            </w:pPr>
            <w:r>
              <w:rPr>
                <w:rFonts w:ascii="Times New Roman" w:hAnsi="Times New Roman"/>
                <w:sz w:val="28"/>
                <w:szCs w:val="28"/>
                <w:lang w:val="ro-RO"/>
              </w:rPr>
              <w:t>c</w:t>
            </w:r>
            <w:r w:rsidRPr="007E6724">
              <w:rPr>
                <w:rFonts w:ascii="Times New Roman" w:hAnsi="Times New Roman"/>
                <w:sz w:val="28"/>
                <w:szCs w:val="28"/>
                <w:lang w:val="ro-RO"/>
              </w:rPr>
              <w:t>u indicarea persoanelor admise să utilizeze autovehiculul pentru care se încheie contractul (număr limitat de utilizatori)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hAnsi="Times New Roman"/>
                <w:sz w:val="28"/>
                <w:szCs w:val="28"/>
                <w:lang w:val="ro-RO"/>
              </w:rPr>
              <w:t>f</w:t>
            </w:r>
            <w:r w:rsidRPr="007E6724">
              <w:rPr>
                <w:rFonts w:ascii="Times New Roman" w:hAnsi="Times New Roman"/>
                <w:sz w:val="28"/>
                <w:szCs w:val="28"/>
                <w:lang w:val="ro-RO"/>
              </w:rPr>
              <w:t>ără indicarea persoanelor admise să utilizeze autovehiculul pentru care se încheie contractul (număr nelimitat de utilizatori)</w:t>
            </w:r>
          </w:p>
        </w:tc>
      </w:tr>
    </w:tbl>
    <w:p w:rsidR="00BD2C22" w:rsidRPr="007E6724" w:rsidRDefault="00BD2C22" w:rsidP="00BD2C22">
      <w:pPr>
        <w:pStyle w:val="a3"/>
        <w:tabs>
          <w:tab w:val="left" w:pos="993"/>
        </w:tabs>
        <w:spacing w:line="240" w:lineRule="auto"/>
        <w:ind w:left="567"/>
        <w:rPr>
          <w:rFonts w:ascii="Times New Roman" w:eastAsia="Times New Roman" w:hAnsi="Times New Roman"/>
          <w:sz w:val="28"/>
          <w:szCs w:val="28"/>
          <w:lang w:val="ro-MO" w:eastAsia="ru-RU"/>
        </w:rPr>
      </w:pPr>
    </w:p>
    <w:p w:rsidR="00BD2C22" w:rsidRPr="0035337D"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35337D">
        <w:rPr>
          <w:rFonts w:ascii="Times New Roman" w:eastAsia="Times New Roman" w:hAnsi="Times New Roman"/>
          <w:sz w:val="28"/>
          <w:szCs w:val="28"/>
          <w:lang w:val="ro-MO" w:eastAsia="ru-RU"/>
        </w:rPr>
        <w:t>Coeficientul de rectificare K</w:t>
      </w:r>
      <w:r w:rsidRPr="0035337D">
        <w:rPr>
          <w:rFonts w:ascii="Times New Roman" w:eastAsia="Times New Roman" w:hAnsi="Times New Roman"/>
          <w:sz w:val="28"/>
          <w:szCs w:val="28"/>
          <w:vertAlign w:val="subscript"/>
          <w:lang w:val="ro-MO" w:eastAsia="ru-RU"/>
        </w:rPr>
        <w:t>5</w:t>
      </w:r>
      <w:r w:rsidRPr="0035337D">
        <w:rPr>
          <w:rFonts w:ascii="Times New Roman" w:eastAsia="Times New Roman" w:hAnsi="Times New Roman"/>
          <w:sz w:val="28"/>
          <w:szCs w:val="28"/>
          <w:lang w:val="ro-MO" w:eastAsia="ru-RU"/>
        </w:rPr>
        <w:t xml:space="preserve"> se stabileşte în funcţie de vîrsta şi de vechimea în conducere a asiguratului şi utilizatorului autovehiculului şi se aplică la încheierea contractelor cu număr limitat de persoane. Vechimea în conducere se stabileşte conform permisului de conducere sau informaţiei din Registrul de stat al conducătorilor de vehicule. În cazul în care există mai mulţi utilizatori, se aplică coeficientul maxim deţinut de una dintre persoanele indicate în contract, inclusiv asiguratul.  </w:t>
      </w: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10500"/>
      </w:tblGrid>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jc w:val="center"/>
              <w:rPr>
                <w:rFonts w:ascii="Times New Roman" w:eastAsia="Times New Roman" w:hAnsi="Times New Roman"/>
                <w:b/>
                <w:bCs/>
                <w:sz w:val="28"/>
                <w:szCs w:val="28"/>
                <w:lang w:val="ro-MO" w:eastAsia="ru-RU"/>
              </w:rPr>
            </w:pPr>
            <w:r w:rsidRPr="007E6724">
              <w:rPr>
                <w:rFonts w:ascii="Times New Roman" w:eastAsia="Times New Roman" w:hAnsi="Times New Roman"/>
                <w:b/>
                <w:bCs/>
                <w:sz w:val="28"/>
                <w:szCs w:val="28"/>
                <w:lang w:val="ro-MO" w:eastAsia="ru-RU"/>
              </w:rPr>
              <w:lastRenderedPageBreak/>
              <w:t>Vîrsta şi vechimea în conducere</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v</w:t>
            </w:r>
            <w:r w:rsidRPr="007E6724">
              <w:rPr>
                <w:rFonts w:ascii="Times New Roman" w:eastAsia="Times New Roman" w:hAnsi="Times New Roman"/>
                <w:sz w:val="28"/>
                <w:szCs w:val="28"/>
                <w:lang w:val="ro-MO" w:eastAsia="ru-RU"/>
              </w:rPr>
              <w:t>îrsta pînă la 23 ani inclusiv şi vechimea în conducere de pînă la 2 ani inclusiv</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v</w:t>
            </w:r>
            <w:r w:rsidRPr="007E6724">
              <w:rPr>
                <w:rFonts w:ascii="Times New Roman" w:eastAsia="Times New Roman" w:hAnsi="Times New Roman"/>
                <w:sz w:val="28"/>
                <w:szCs w:val="28"/>
                <w:lang w:val="ro-MO" w:eastAsia="ru-RU"/>
              </w:rPr>
              <w:t>îrsta pînă la 23 ani inclusiv şi vechimea în conducere de peste 2 ani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v</w:t>
            </w:r>
            <w:r w:rsidRPr="007E6724">
              <w:rPr>
                <w:rFonts w:ascii="Times New Roman" w:eastAsia="Times New Roman" w:hAnsi="Times New Roman"/>
                <w:sz w:val="28"/>
                <w:szCs w:val="28"/>
                <w:lang w:val="ro-MO" w:eastAsia="ru-RU"/>
              </w:rPr>
              <w:t>îrsta peste 23 ani şi vechimea în conducere de pînă la 2 ani inclusiv</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v</w:t>
            </w:r>
            <w:r w:rsidRPr="007E6724">
              <w:rPr>
                <w:rFonts w:ascii="Times New Roman" w:eastAsia="Times New Roman" w:hAnsi="Times New Roman"/>
                <w:sz w:val="28"/>
                <w:szCs w:val="28"/>
                <w:lang w:val="ro-MO" w:eastAsia="ru-RU"/>
              </w:rPr>
              <w:t>îrsta peste 23 ani şi vechimea în conducere de peste 2 ani</w:t>
            </w:r>
          </w:p>
        </w:tc>
      </w:tr>
    </w:tbl>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Coeficientul de rectificare K</w:t>
      </w:r>
      <w:r w:rsidRPr="007E6724">
        <w:rPr>
          <w:rFonts w:ascii="Times New Roman" w:eastAsia="Times New Roman" w:hAnsi="Times New Roman"/>
          <w:sz w:val="28"/>
          <w:szCs w:val="28"/>
          <w:vertAlign w:val="subscript"/>
          <w:lang w:val="ro-MO" w:eastAsia="ru-RU"/>
        </w:rPr>
        <w:t>6</w:t>
      </w:r>
      <w:r w:rsidRPr="007E6724">
        <w:rPr>
          <w:rFonts w:ascii="Times New Roman" w:eastAsia="Times New Roman" w:hAnsi="Times New Roman"/>
          <w:sz w:val="28"/>
          <w:szCs w:val="28"/>
          <w:lang w:val="ro-MO" w:eastAsia="ru-RU"/>
        </w:rPr>
        <w:t xml:space="preserve"> se aplică pentru autovehiculele înmatriculate în străinătate şi utilizate temporar pe teritoriul Republicii Moldova (în cazul în care nu posedă documente internaţionale</w:t>
      </w:r>
      <w:r>
        <w:rPr>
          <w:rFonts w:ascii="Times New Roman" w:eastAsia="Times New Roman" w:hAnsi="Times New Roman"/>
          <w:sz w:val="28"/>
          <w:szCs w:val="28"/>
          <w:lang w:val="ro-MO" w:eastAsia="ru-RU"/>
        </w:rPr>
        <w:t xml:space="preserve"> de asigurare</w:t>
      </w:r>
      <w:r w:rsidRPr="007E6724">
        <w:rPr>
          <w:rFonts w:ascii="Times New Roman" w:eastAsia="Times New Roman" w:hAnsi="Times New Roman"/>
          <w:sz w:val="28"/>
          <w:szCs w:val="28"/>
          <w:lang w:val="ro-MO" w:eastAsia="ru-RU"/>
        </w:rPr>
        <w:t xml:space="preserve"> valabile în Republica Moldova). </w:t>
      </w: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10500"/>
      </w:tblGrid>
      <w:tr w:rsidR="00BD2C22" w:rsidRPr="007E6724" w:rsidTr="0029067A">
        <w:trPr>
          <w:trHeight w:val="688"/>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jc w:val="center"/>
              <w:rPr>
                <w:rFonts w:ascii="Times New Roman" w:eastAsia="Times New Roman" w:hAnsi="Times New Roman"/>
                <w:b/>
                <w:bCs/>
                <w:sz w:val="28"/>
                <w:szCs w:val="28"/>
                <w:lang w:val="ro-MO" w:eastAsia="ru-RU"/>
              </w:rPr>
            </w:pPr>
            <w:r w:rsidRPr="007E6724">
              <w:rPr>
                <w:rFonts w:ascii="Times New Roman" w:eastAsia="Times New Roman" w:hAnsi="Times New Roman"/>
                <w:sz w:val="28"/>
                <w:szCs w:val="28"/>
                <w:lang w:val="ro-MO" w:eastAsia="ru-RU"/>
              </w:rPr>
              <w:t> </w:t>
            </w:r>
            <w:r w:rsidRPr="007E6724">
              <w:rPr>
                <w:rFonts w:ascii="Times New Roman" w:eastAsia="Times New Roman" w:hAnsi="Times New Roman"/>
                <w:b/>
                <w:bCs/>
                <w:sz w:val="28"/>
                <w:szCs w:val="28"/>
                <w:lang w:val="ro-MO" w:eastAsia="ru-RU"/>
              </w:rPr>
              <w:t>Locul înmatriculării autovehiculului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î</w:t>
            </w:r>
            <w:r w:rsidRPr="007E6724">
              <w:rPr>
                <w:rFonts w:ascii="Times New Roman" w:eastAsia="Times New Roman" w:hAnsi="Times New Roman"/>
                <w:sz w:val="28"/>
                <w:szCs w:val="28"/>
                <w:lang w:val="ro-MO" w:eastAsia="ru-RU"/>
              </w:rPr>
              <w:t>n afara Republicii Moldova</w:t>
            </w:r>
          </w:p>
        </w:tc>
      </w:tr>
    </w:tbl>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w:t>
      </w:r>
    </w:p>
    <w:p w:rsidR="00BD2C22" w:rsidRPr="007E6724" w:rsidRDefault="00BD2C22" w:rsidP="00BD2C22">
      <w:pPr>
        <w:pStyle w:val="a3"/>
        <w:numPr>
          <w:ilvl w:val="0"/>
          <w:numId w:val="1"/>
        </w:numPr>
        <w:tabs>
          <w:tab w:val="left" w:pos="851"/>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Coeficientul de rectificare K</w:t>
      </w:r>
      <w:r w:rsidRPr="007E6724">
        <w:rPr>
          <w:rFonts w:ascii="Times New Roman" w:eastAsia="Times New Roman" w:hAnsi="Times New Roman"/>
          <w:sz w:val="28"/>
          <w:szCs w:val="28"/>
          <w:vertAlign w:val="subscript"/>
          <w:lang w:val="ro-MO" w:eastAsia="ru-RU"/>
        </w:rPr>
        <w:t xml:space="preserve">7 </w:t>
      </w:r>
      <w:r w:rsidRPr="007E6724">
        <w:rPr>
          <w:rFonts w:ascii="Times New Roman" w:eastAsia="Times New Roman" w:hAnsi="Times New Roman"/>
          <w:sz w:val="28"/>
          <w:szCs w:val="28"/>
          <w:lang w:val="ro-MO" w:eastAsia="ru-RU"/>
        </w:rPr>
        <w:t xml:space="preserve">se stabileşte în funcţie de termenul asigurării conform </w:t>
      </w:r>
      <w:r>
        <w:rPr>
          <w:rFonts w:ascii="Times New Roman" w:eastAsia="Times New Roman" w:hAnsi="Times New Roman"/>
          <w:sz w:val="28"/>
          <w:szCs w:val="28"/>
          <w:lang w:val="ro-MO" w:eastAsia="ru-RU"/>
        </w:rPr>
        <w:t xml:space="preserve">art.9 alin.(4) și </w:t>
      </w:r>
      <w:r w:rsidRPr="007E6724">
        <w:rPr>
          <w:rFonts w:ascii="Times New Roman" w:eastAsia="Times New Roman" w:hAnsi="Times New Roman"/>
          <w:sz w:val="28"/>
          <w:szCs w:val="28"/>
          <w:lang w:val="ro-MO" w:eastAsia="ru-RU"/>
        </w:rPr>
        <w:t xml:space="preserve">art.12 alin.(2) al Legii nr.414-XVI din 22 decembrie 2006 </w:t>
      </w:r>
      <w:r>
        <w:rPr>
          <w:rFonts w:ascii="Times New Roman" w:eastAsia="Times New Roman" w:hAnsi="Times New Roman"/>
          <w:sz w:val="28"/>
          <w:szCs w:val="28"/>
          <w:lang w:val="ro-MO" w:eastAsia="ru-RU"/>
        </w:rPr>
        <w:t>c</w:t>
      </w:r>
      <w:r w:rsidRPr="007E6724">
        <w:rPr>
          <w:rFonts w:ascii="Times New Roman" w:eastAsia="Times New Roman" w:hAnsi="Times New Roman"/>
          <w:sz w:val="28"/>
          <w:szCs w:val="28"/>
          <w:lang w:val="ro-MO" w:eastAsia="ru-RU"/>
        </w:rPr>
        <w:t>u privire la asigurarea obligatorie de răspundere civilă pentru pagube produse de autovehicule.</w:t>
      </w: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10500"/>
      </w:tblGrid>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jc w:val="center"/>
              <w:rPr>
                <w:rFonts w:ascii="Times New Roman" w:eastAsia="Times New Roman" w:hAnsi="Times New Roman"/>
                <w:sz w:val="28"/>
                <w:szCs w:val="28"/>
                <w:lang w:val="ro-MO" w:eastAsia="ru-RU"/>
              </w:rPr>
            </w:pPr>
            <w:r w:rsidRPr="007E6724">
              <w:rPr>
                <w:rFonts w:ascii="Times New Roman" w:eastAsia="Times New Roman" w:hAnsi="Times New Roman"/>
                <w:b/>
                <w:bCs/>
                <w:sz w:val="28"/>
                <w:szCs w:val="28"/>
                <w:lang w:val="ro-MO" w:eastAsia="ru-RU"/>
              </w:rPr>
              <w:t>Termenul asigurării în cazul încheierii contractului de asigurare</w:t>
            </w:r>
            <w:r w:rsidRPr="007E6724">
              <w:rPr>
                <w:rFonts w:ascii="Times New Roman" w:eastAsia="Times New Roman" w:hAnsi="Times New Roman"/>
                <w:b/>
                <w:bCs/>
                <w:sz w:val="28"/>
                <w:szCs w:val="28"/>
                <w:lang w:val="ro-MO" w:eastAsia="ru-RU"/>
              </w:rPr>
              <w:br/>
              <w:t>pentru o perioadă mai mică de 12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15 zile</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1 lună</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2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3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4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5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6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7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8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9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lastRenderedPageBreak/>
              <w:t>10 luni şi peste</w:t>
            </w:r>
          </w:p>
        </w:tc>
      </w:tr>
    </w:tbl>
    <w:p w:rsidR="00BD2C22" w:rsidRPr="007E6724" w:rsidRDefault="00BD2C22" w:rsidP="00BD2C22">
      <w:pPr>
        <w:tabs>
          <w:tab w:val="left" w:pos="851"/>
          <w:tab w:val="left" w:pos="993"/>
        </w:tabs>
        <w:spacing w:after="0" w:line="240" w:lineRule="auto"/>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Coeficientul bonus-malus (K</w:t>
      </w:r>
      <w:r w:rsidRPr="000122A1">
        <w:rPr>
          <w:rFonts w:ascii="Times New Roman" w:eastAsia="Times New Roman" w:hAnsi="Times New Roman"/>
          <w:sz w:val="28"/>
          <w:szCs w:val="28"/>
          <w:vertAlign w:val="subscript"/>
          <w:lang w:val="ro-MO" w:eastAsia="ru-RU"/>
        </w:rPr>
        <w:t>bm</w:t>
      </w:r>
      <w:r w:rsidRPr="007E6724">
        <w:rPr>
          <w:rFonts w:ascii="Times New Roman" w:eastAsia="Times New Roman" w:hAnsi="Times New Roman"/>
          <w:sz w:val="28"/>
          <w:szCs w:val="28"/>
          <w:lang w:val="ro-MO" w:eastAsia="ru-RU"/>
        </w:rPr>
        <w:t xml:space="preserve">) se aplică conform Regulamentului privind aplicarea sistemului bonus-malus la asigurarea obligatorie de răspundere civilă pentru pagube produse de autovehicule, aprobat prin Hotărîrea Comisiei Naţionale a Pieţei Financiare nr.13/2 din 3 aprilie 2008.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Prima de asigurare pentru autovehiculele înmatriculate în Republica Moldova, în contractele cu indicarea persoanelor admise să utilizeze autovehiculul pentru care se încheie contractul (număr limitat de persoane), se calculează în felul următor: </w:t>
      </w:r>
    </w:p>
    <w:p w:rsidR="00BD2C22" w:rsidRPr="007E6724" w:rsidRDefault="00BD2C22" w:rsidP="00BD2C22">
      <w:pPr>
        <w:spacing w:line="240" w:lineRule="auto"/>
        <w:ind w:firstLine="567"/>
        <w:jc w:val="center"/>
        <w:rPr>
          <w:rFonts w:ascii="Times New Roman" w:eastAsia="Times New Roman" w:hAnsi="Times New Roman"/>
          <w:sz w:val="28"/>
          <w:szCs w:val="28"/>
          <w:lang w:val="ro-MO" w:eastAsia="ru-RU"/>
        </w:rPr>
      </w:pPr>
      <w:r w:rsidRPr="007E6724">
        <w:rPr>
          <w:rFonts w:ascii="Times New Roman" w:eastAsia="Times New Roman" w:hAnsi="Times New Roman"/>
          <w:i/>
          <w:iCs/>
          <w:sz w:val="28"/>
          <w:szCs w:val="28"/>
          <w:lang w:val="ro-MO" w:eastAsia="ru-RU"/>
        </w:rPr>
        <w:t>P</w:t>
      </w:r>
      <w:r w:rsidRPr="007E6724">
        <w:rPr>
          <w:rFonts w:ascii="Times New Roman" w:eastAsia="Times New Roman" w:hAnsi="Times New Roman"/>
          <w:i/>
          <w:iCs/>
          <w:sz w:val="28"/>
          <w:szCs w:val="28"/>
          <w:vertAlign w:val="subscript"/>
          <w:lang w:val="ro-MO" w:eastAsia="ru-RU"/>
        </w:rPr>
        <w:t>a</w:t>
      </w:r>
      <w:r w:rsidRPr="007E6724">
        <w:rPr>
          <w:rFonts w:ascii="Times New Roman" w:eastAsia="Times New Roman" w:hAnsi="Times New Roman"/>
          <w:sz w:val="28"/>
          <w:szCs w:val="28"/>
          <w:lang w:val="ro-MO" w:eastAsia="ru-RU"/>
        </w:rPr>
        <w:t xml:space="preserve"> = </w:t>
      </w:r>
      <w:r w:rsidRPr="007E6724">
        <w:rPr>
          <w:rFonts w:ascii="Times New Roman" w:eastAsia="Times New Roman" w:hAnsi="Times New Roman"/>
          <w:i/>
          <w:iCs/>
          <w:sz w:val="28"/>
          <w:szCs w:val="28"/>
          <w:lang w:val="ro-MO" w:eastAsia="ru-RU"/>
        </w:rPr>
        <w:t>P</w:t>
      </w:r>
      <w:r w:rsidRPr="007E6724">
        <w:rPr>
          <w:rFonts w:ascii="Times New Roman" w:eastAsia="Times New Roman" w:hAnsi="Times New Roman"/>
          <w:i/>
          <w:iCs/>
          <w:sz w:val="28"/>
          <w:szCs w:val="28"/>
          <w:vertAlign w:val="subscript"/>
          <w:lang w:val="ro-MO" w:eastAsia="ru-RU"/>
        </w:rPr>
        <w:t>b</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1</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2</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3</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4</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5</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7</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bm</w:t>
      </w:r>
      <w:r w:rsidRPr="007E6724">
        <w:rPr>
          <w:rFonts w:ascii="Times New Roman" w:eastAsia="Times New Roman" w:hAnsi="Times New Roman"/>
          <w:sz w:val="28"/>
          <w:szCs w:val="28"/>
          <w:lang w:val="ro-MO" w:eastAsia="ru-RU"/>
        </w:rPr>
        <w:t xml:space="preserve"> ,</w:t>
      </w:r>
    </w:p>
    <w:p w:rsidR="00BD2C22" w:rsidRPr="007E6724" w:rsidRDefault="00BD2C22" w:rsidP="00BD2C22">
      <w:pPr>
        <w:spacing w:line="240" w:lineRule="auto"/>
        <w:ind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unde: </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w:t>
      </w:r>
      <w:r w:rsidRPr="007E6724">
        <w:rPr>
          <w:rFonts w:ascii="Times New Roman" w:eastAsia="Times New Roman" w:hAnsi="Times New Roman"/>
          <w:sz w:val="28"/>
          <w:szCs w:val="28"/>
          <w:vertAlign w:val="subscript"/>
          <w:lang w:val="ro-MO" w:eastAsia="ru-RU"/>
        </w:rPr>
        <w:t>a</w:t>
      </w:r>
      <w:r w:rsidRPr="007E6724">
        <w:rPr>
          <w:rFonts w:ascii="Times New Roman" w:eastAsia="Times New Roman" w:hAnsi="Times New Roman"/>
          <w:sz w:val="28"/>
          <w:szCs w:val="28"/>
          <w:lang w:val="ro-MO" w:eastAsia="ru-RU"/>
        </w:rPr>
        <w:t xml:space="preserve"> – prima de asigurare.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Prima de asigurare pentru autovehiculele înmatriculate în Republica Moldova, în contractele f</w:t>
      </w:r>
      <w:r w:rsidRPr="007E6724">
        <w:rPr>
          <w:rFonts w:ascii="Times New Roman" w:hAnsi="Times New Roman"/>
          <w:sz w:val="28"/>
          <w:szCs w:val="28"/>
          <w:lang w:val="ro-RO"/>
        </w:rPr>
        <w:t>ără indicarea persoanelor admise să utilizeze autovehiculul pentru care se încheie contractul (număr nelimitat de utilizatori)</w:t>
      </w:r>
      <w:r w:rsidRPr="007E6724">
        <w:rPr>
          <w:rFonts w:ascii="Times New Roman" w:eastAsia="Times New Roman" w:hAnsi="Times New Roman"/>
          <w:sz w:val="28"/>
          <w:szCs w:val="28"/>
          <w:lang w:val="ro-MO" w:eastAsia="ru-RU"/>
        </w:rPr>
        <w:t xml:space="preserve">, se calculează în felul următor: </w:t>
      </w:r>
    </w:p>
    <w:p w:rsidR="00BD2C22" w:rsidRPr="007E6724" w:rsidRDefault="00BD2C22" w:rsidP="00BD2C22">
      <w:pPr>
        <w:spacing w:line="240" w:lineRule="auto"/>
        <w:ind w:firstLine="567"/>
        <w:jc w:val="center"/>
        <w:rPr>
          <w:rFonts w:ascii="Times New Roman" w:eastAsia="Times New Roman" w:hAnsi="Times New Roman"/>
          <w:sz w:val="28"/>
          <w:szCs w:val="28"/>
          <w:lang w:val="ro-MO" w:eastAsia="ru-RU"/>
        </w:rPr>
      </w:pPr>
      <w:r w:rsidRPr="007E6724">
        <w:rPr>
          <w:rFonts w:ascii="Times New Roman" w:eastAsia="Times New Roman" w:hAnsi="Times New Roman"/>
          <w:i/>
          <w:iCs/>
          <w:sz w:val="28"/>
          <w:szCs w:val="28"/>
          <w:lang w:val="ro-MO" w:eastAsia="ru-RU"/>
        </w:rPr>
        <w:t>P</w:t>
      </w:r>
      <w:r w:rsidRPr="007E6724">
        <w:rPr>
          <w:rFonts w:ascii="Times New Roman" w:eastAsia="Times New Roman" w:hAnsi="Times New Roman"/>
          <w:i/>
          <w:iCs/>
          <w:sz w:val="28"/>
          <w:szCs w:val="28"/>
          <w:vertAlign w:val="subscript"/>
          <w:lang w:val="ro-MO" w:eastAsia="ru-RU"/>
        </w:rPr>
        <w:t>a</w:t>
      </w:r>
      <w:r w:rsidRPr="007E6724">
        <w:rPr>
          <w:rFonts w:ascii="Times New Roman" w:eastAsia="Times New Roman" w:hAnsi="Times New Roman"/>
          <w:sz w:val="28"/>
          <w:szCs w:val="28"/>
          <w:lang w:val="ro-MO" w:eastAsia="ru-RU"/>
        </w:rPr>
        <w:t xml:space="preserve"> = </w:t>
      </w:r>
      <w:r w:rsidRPr="007E6724">
        <w:rPr>
          <w:rFonts w:ascii="Times New Roman" w:eastAsia="Times New Roman" w:hAnsi="Times New Roman"/>
          <w:i/>
          <w:iCs/>
          <w:sz w:val="28"/>
          <w:szCs w:val="28"/>
          <w:lang w:val="ro-MO" w:eastAsia="ru-RU"/>
        </w:rPr>
        <w:t>P</w:t>
      </w:r>
      <w:r w:rsidRPr="007E6724">
        <w:rPr>
          <w:rFonts w:ascii="Times New Roman" w:eastAsia="Times New Roman" w:hAnsi="Times New Roman"/>
          <w:i/>
          <w:iCs/>
          <w:sz w:val="28"/>
          <w:szCs w:val="28"/>
          <w:vertAlign w:val="subscript"/>
          <w:lang w:val="ro-MO" w:eastAsia="ru-RU"/>
        </w:rPr>
        <w:t>b</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1</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2</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3</w:t>
      </w:r>
      <w:r w:rsidRPr="007E6724">
        <w:rPr>
          <w:rFonts w:ascii="Times New Roman" w:eastAsia="Times New Roman" w:hAnsi="Times New Roman"/>
          <w:i/>
          <w:iCs/>
          <w:sz w:val="28"/>
          <w:szCs w:val="28"/>
          <w:lang w:val="ro-MO" w:eastAsia="ru-RU"/>
        </w:rPr>
        <w:t>× K</w:t>
      </w:r>
      <w:r w:rsidRPr="007E6724">
        <w:rPr>
          <w:rFonts w:ascii="Times New Roman" w:eastAsia="Times New Roman" w:hAnsi="Times New Roman"/>
          <w:i/>
          <w:iCs/>
          <w:sz w:val="28"/>
          <w:szCs w:val="28"/>
          <w:vertAlign w:val="subscript"/>
          <w:lang w:val="ro-MO" w:eastAsia="ru-RU"/>
        </w:rPr>
        <w:t>4</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7</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bm</w:t>
      </w:r>
      <w:r w:rsidRPr="007E6724">
        <w:rPr>
          <w:rFonts w:ascii="Times New Roman" w:eastAsia="Times New Roman" w:hAnsi="Times New Roman"/>
          <w:sz w:val="28"/>
          <w:szCs w:val="28"/>
          <w:lang w:val="ro-MO" w:eastAsia="ru-RU"/>
        </w:rPr>
        <w:t xml:space="preserve"> .</w:t>
      </w:r>
    </w:p>
    <w:p w:rsidR="00BD2C22" w:rsidRPr="007E6724" w:rsidRDefault="00BD2C22" w:rsidP="00BD2C22">
      <w:pPr>
        <w:numPr>
          <w:ilvl w:val="0"/>
          <w:numId w:val="1"/>
        </w:numPr>
        <w:tabs>
          <w:tab w:val="left" w:pos="993"/>
        </w:tabs>
        <w:spacing w:line="240" w:lineRule="auto"/>
        <w:ind w:left="0"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Prima de asigurare pentru autovehiculele înmatriculate în afara Republicii Moldova se calculează în felul următor: </w:t>
      </w:r>
    </w:p>
    <w:p w:rsidR="00BD2C22" w:rsidRPr="007E6724" w:rsidRDefault="00BD2C22" w:rsidP="00BD2C22">
      <w:pPr>
        <w:tabs>
          <w:tab w:val="left" w:pos="993"/>
        </w:tabs>
        <w:spacing w:line="240" w:lineRule="auto"/>
        <w:ind w:firstLine="567"/>
        <w:jc w:val="center"/>
        <w:rPr>
          <w:rFonts w:ascii="Times New Roman" w:eastAsia="Times New Roman" w:hAnsi="Times New Roman"/>
          <w:sz w:val="28"/>
          <w:szCs w:val="28"/>
          <w:lang w:val="ro-MO" w:eastAsia="ru-RU"/>
        </w:rPr>
      </w:pPr>
      <w:r w:rsidRPr="007E6724">
        <w:rPr>
          <w:rFonts w:ascii="Times New Roman" w:eastAsia="Times New Roman" w:hAnsi="Times New Roman"/>
          <w:i/>
          <w:iCs/>
          <w:sz w:val="28"/>
          <w:szCs w:val="28"/>
          <w:lang w:val="ro-MO" w:eastAsia="ru-RU"/>
        </w:rPr>
        <w:t>P</w:t>
      </w:r>
      <w:r w:rsidRPr="007E6724">
        <w:rPr>
          <w:rFonts w:ascii="Times New Roman" w:eastAsia="Times New Roman" w:hAnsi="Times New Roman"/>
          <w:i/>
          <w:iCs/>
          <w:sz w:val="28"/>
          <w:szCs w:val="28"/>
          <w:vertAlign w:val="subscript"/>
          <w:lang w:val="ro-MO" w:eastAsia="ru-RU"/>
        </w:rPr>
        <w:t>a</w:t>
      </w:r>
      <w:r w:rsidRPr="007E6724">
        <w:rPr>
          <w:rFonts w:ascii="Times New Roman" w:eastAsia="Times New Roman" w:hAnsi="Times New Roman"/>
          <w:sz w:val="28"/>
          <w:szCs w:val="28"/>
          <w:lang w:val="ro-MO" w:eastAsia="ru-RU"/>
        </w:rPr>
        <w:t xml:space="preserve"> = </w:t>
      </w:r>
      <w:r w:rsidRPr="007E6724">
        <w:rPr>
          <w:rFonts w:ascii="Times New Roman" w:eastAsia="Times New Roman" w:hAnsi="Times New Roman"/>
          <w:i/>
          <w:iCs/>
          <w:sz w:val="28"/>
          <w:szCs w:val="28"/>
          <w:lang w:val="ro-MO" w:eastAsia="ru-RU"/>
        </w:rPr>
        <w:t>P</w:t>
      </w:r>
      <w:r w:rsidRPr="007E6724">
        <w:rPr>
          <w:rFonts w:ascii="Times New Roman" w:eastAsia="Times New Roman" w:hAnsi="Times New Roman"/>
          <w:i/>
          <w:iCs/>
          <w:sz w:val="28"/>
          <w:szCs w:val="28"/>
          <w:vertAlign w:val="subscript"/>
          <w:lang w:val="ro-MO" w:eastAsia="ru-RU"/>
        </w:rPr>
        <w:t>b</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1</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2</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4</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6</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7</w:t>
      </w:r>
      <w:r w:rsidRPr="007E6724">
        <w:rPr>
          <w:rFonts w:ascii="Times New Roman" w:eastAsia="Times New Roman" w:hAnsi="Times New Roman"/>
          <w:sz w:val="28"/>
          <w:szCs w:val="28"/>
          <w:lang w:val="ro-MO" w:eastAsia="ru-RU"/>
        </w:rPr>
        <w:t>.</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Reducerile prevăzute în art.12 alin.(1) şi (3) al Legii nr.414-XVI din 22 decembrie 2006 </w:t>
      </w:r>
      <w:r>
        <w:rPr>
          <w:rFonts w:ascii="Times New Roman" w:eastAsia="Times New Roman" w:hAnsi="Times New Roman"/>
          <w:sz w:val="28"/>
          <w:szCs w:val="28"/>
          <w:lang w:val="ro-MO" w:eastAsia="ru-RU"/>
        </w:rPr>
        <w:t>c</w:t>
      </w:r>
      <w:r w:rsidRPr="007E6724">
        <w:rPr>
          <w:rFonts w:ascii="Times New Roman" w:eastAsia="Times New Roman" w:hAnsi="Times New Roman"/>
          <w:sz w:val="28"/>
          <w:szCs w:val="28"/>
          <w:lang w:val="ro-MO" w:eastAsia="ru-RU"/>
        </w:rPr>
        <w:t>u privire la asigurarea obligatorie de răspundere civilă pentru pagube produse de autovehicule se aplică la prima de asigurare calculată potrivit pct.3</w:t>
      </w:r>
      <w:r>
        <w:rPr>
          <w:rFonts w:ascii="Times New Roman" w:eastAsia="Times New Roman" w:hAnsi="Times New Roman"/>
          <w:sz w:val="28"/>
          <w:szCs w:val="28"/>
          <w:lang w:val="ro-MO" w:eastAsia="ru-RU"/>
        </w:rPr>
        <w:t>3</w:t>
      </w:r>
      <w:r w:rsidRPr="007E6724">
        <w:rPr>
          <w:rFonts w:ascii="Times New Roman" w:eastAsia="Times New Roman" w:hAnsi="Times New Roman"/>
          <w:sz w:val="28"/>
          <w:szCs w:val="28"/>
          <w:lang w:val="ro-MO" w:eastAsia="ru-RU"/>
        </w:rPr>
        <w:t xml:space="preserve"> şi 3</w:t>
      </w:r>
      <w:r>
        <w:rPr>
          <w:rFonts w:ascii="Times New Roman" w:eastAsia="Times New Roman" w:hAnsi="Times New Roman"/>
          <w:sz w:val="28"/>
          <w:szCs w:val="28"/>
          <w:lang w:val="ro-MO" w:eastAsia="ru-RU"/>
        </w:rPr>
        <w:t>4</w:t>
      </w:r>
      <w:r w:rsidRPr="007E6724">
        <w:rPr>
          <w:rFonts w:ascii="Times New Roman" w:eastAsia="Times New Roman" w:hAnsi="Times New Roman"/>
          <w:sz w:val="28"/>
          <w:szCs w:val="28"/>
          <w:lang w:val="ro-MO" w:eastAsia="ru-RU"/>
        </w:rPr>
        <w:t xml:space="preserve">. </w:t>
      </w:r>
    </w:p>
    <w:p w:rsidR="00BD2C22" w:rsidRDefault="00BD2C22" w:rsidP="00BD2C22">
      <w:pPr>
        <w:spacing w:line="240" w:lineRule="auto"/>
        <w:ind w:firstLine="567"/>
        <w:jc w:val="center"/>
        <w:rPr>
          <w:rFonts w:ascii="Times New Roman" w:eastAsia="Times New Roman" w:hAnsi="Times New Roman"/>
          <w:b/>
          <w:bCs/>
          <w:sz w:val="28"/>
          <w:szCs w:val="28"/>
          <w:lang w:val="ro-MO" w:eastAsia="ru-RU"/>
        </w:rPr>
      </w:pPr>
    </w:p>
    <w:p w:rsidR="00BD2C22" w:rsidRPr="007E6724" w:rsidRDefault="00BD2C22" w:rsidP="00BD2C22">
      <w:pPr>
        <w:spacing w:line="240" w:lineRule="auto"/>
        <w:ind w:firstLine="567"/>
        <w:jc w:val="center"/>
        <w:rPr>
          <w:rFonts w:ascii="Times New Roman" w:eastAsia="Times New Roman" w:hAnsi="Times New Roman"/>
          <w:b/>
          <w:bCs/>
          <w:sz w:val="28"/>
          <w:szCs w:val="28"/>
          <w:lang w:val="ro-MO" w:eastAsia="ru-RU"/>
        </w:rPr>
      </w:pPr>
      <w:r w:rsidRPr="007E6724">
        <w:rPr>
          <w:rFonts w:ascii="Times New Roman" w:eastAsia="Times New Roman" w:hAnsi="Times New Roman"/>
          <w:b/>
          <w:bCs/>
          <w:sz w:val="28"/>
          <w:szCs w:val="28"/>
          <w:lang w:val="ro-MO" w:eastAsia="ru-RU"/>
        </w:rPr>
        <w:t>IV. Coeficienţii de rectificare şi prima de asigurare pentru asigurarea obligatorie de răspundere civilă auto externă</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Prima de asigurare de bază </w:t>
      </w:r>
      <w:r w:rsidRPr="00AE2460">
        <w:rPr>
          <w:rFonts w:ascii="Times New Roman" w:eastAsia="Times New Roman" w:hAnsi="Times New Roman"/>
          <w:bCs/>
          <w:sz w:val="28"/>
          <w:szCs w:val="28"/>
          <w:lang w:val="ro-MO" w:eastAsia="ru-RU"/>
        </w:rPr>
        <w:t>pentru asigurarea obligatorie de răspundere civilă auto externă</w:t>
      </w:r>
      <w:r w:rsidRPr="007E6724">
        <w:rPr>
          <w:rFonts w:ascii="Times New Roman" w:eastAsia="Times New Roman" w:hAnsi="Times New Roman"/>
          <w:sz w:val="28"/>
          <w:szCs w:val="28"/>
          <w:lang w:val="ro-MO" w:eastAsia="ru-RU"/>
        </w:rPr>
        <w:t xml:space="preserve"> se stabileşte separat pentru Zona 1 (Ucraina şi Belarus), Zona 2 (Ucraina, Belarus şi Federaţia Rusă) şi Zona 3 (toate ţările </w:t>
      </w:r>
      <w:r>
        <w:rPr>
          <w:rFonts w:ascii="Times New Roman" w:eastAsia="Times New Roman" w:hAnsi="Times New Roman"/>
          <w:sz w:val="28"/>
          <w:szCs w:val="28"/>
          <w:lang w:val="ro-MO" w:eastAsia="ru-RU"/>
        </w:rPr>
        <w:t>S</w:t>
      </w:r>
      <w:r w:rsidRPr="007E6724">
        <w:rPr>
          <w:rFonts w:ascii="Times New Roman" w:eastAsia="Times New Roman" w:hAnsi="Times New Roman"/>
          <w:sz w:val="28"/>
          <w:szCs w:val="28"/>
          <w:lang w:val="ro-MO" w:eastAsia="ru-RU"/>
        </w:rPr>
        <w:t>istemului</w:t>
      </w:r>
      <w:r>
        <w:rPr>
          <w:rFonts w:ascii="Times New Roman" w:eastAsia="Times New Roman" w:hAnsi="Times New Roman"/>
          <w:sz w:val="28"/>
          <w:szCs w:val="28"/>
          <w:lang w:val="ro-MO" w:eastAsia="ru-RU"/>
        </w:rPr>
        <w:t xml:space="preserve"> Internațional de Asigurări</w:t>
      </w:r>
      <w:r w:rsidRPr="007E6724">
        <w:rPr>
          <w:rFonts w:ascii="Times New Roman" w:eastAsia="Times New Roman" w:hAnsi="Times New Roman"/>
          <w:sz w:val="28"/>
          <w:szCs w:val="28"/>
          <w:lang w:val="ro-MO" w:eastAsia="ru-RU"/>
        </w:rPr>
        <w:t xml:space="preserve"> Carte Verde).</w:t>
      </w:r>
    </w:p>
    <w:p w:rsidR="00BD2C22" w:rsidRPr="000E6D1A" w:rsidRDefault="00BD2C22" w:rsidP="00BD2C22">
      <w:pPr>
        <w:pStyle w:val="a3"/>
        <w:numPr>
          <w:ilvl w:val="0"/>
          <w:numId w:val="1"/>
        </w:numPr>
        <w:tabs>
          <w:tab w:val="left" w:pos="851"/>
          <w:tab w:val="left" w:pos="2552"/>
        </w:tabs>
        <w:spacing w:after="0" w:line="240" w:lineRule="auto"/>
        <w:ind w:left="0" w:firstLine="426"/>
        <w:jc w:val="both"/>
        <w:rPr>
          <w:rFonts w:ascii="Times New Roman" w:eastAsia="Times New Roman" w:hAnsi="Times New Roman"/>
          <w:sz w:val="28"/>
          <w:szCs w:val="28"/>
          <w:lang w:val="ro-MO" w:eastAsia="ru-RU"/>
        </w:rPr>
      </w:pPr>
      <w:r w:rsidRPr="000E6D1A">
        <w:rPr>
          <w:rFonts w:ascii="Times New Roman" w:eastAsia="Times New Roman" w:hAnsi="Times New Roman"/>
          <w:sz w:val="28"/>
          <w:szCs w:val="28"/>
          <w:lang w:val="ro-MO" w:eastAsia="ru-RU"/>
        </w:rPr>
        <w:t xml:space="preserve">Se stabilesc următorii coeficienţii de rectificare a primei de asigurare de bază pentru </w:t>
      </w:r>
      <w:r w:rsidRPr="000E6D1A">
        <w:rPr>
          <w:rFonts w:ascii="Times New Roman" w:eastAsia="Times New Roman" w:hAnsi="Times New Roman"/>
          <w:bCs/>
          <w:sz w:val="28"/>
          <w:szCs w:val="28"/>
          <w:lang w:val="ro-MO" w:eastAsia="ru-RU"/>
        </w:rPr>
        <w:t>asigurarea obligatorie de răspundere civilă auto externă</w:t>
      </w:r>
      <w:r w:rsidRPr="000E6D1A">
        <w:rPr>
          <w:rFonts w:ascii="Times New Roman" w:eastAsia="Times New Roman" w:hAnsi="Times New Roman"/>
          <w:sz w:val="28"/>
          <w:szCs w:val="28"/>
          <w:lang w:val="ro-MO" w:eastAsia="ru-RU"/>
        </w:rPr>
        <w:t>:   </w:t>
      </w: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8228"/>
        <w:gridCol w:w="2272"/>
      </w:tblGrid>
      <w:tr w:rsidR="00BD2C22" w:rsidRPr="007E6724" w:rsidTr="0029067A">
        <w:trPr>
          <w:tblCellSpacing w:w="0" w:type="dxa"/>
          <w:jc w:val="center"/>
        </w:trPr>
        <w:tc>
          <w:tcPr>
            <w:tcW w:w="822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jc w:val="center"/>
              <w:rPr>
                <w:rFonts w:ascii="Times New Roman" w:eastAsia="Times New Roman" w:hAnsi="Times New Roman"/>
                <w:b/>
                <w:bCs/>
                <w:sz w:val="28"/>
                <w:szCs w:val="28"/>
                <w:lang w:val="ro-MO" w:eastAsia="ru-RU"/>
              </w:rPr>
            </w:pPr>
            <w:r>
              <w:rPr>
                <w:rFonts w:ascii="Times New Roman" w:eastAsia="Times New Roman" w:hAnsi="Times New Roman"/>
                <w:b/>
                <w:bCs/>
                <w:sz w:val="28"/>
                <w:szCs w:val="28"/>
                <w:lang w:val="ro-MO" w:eastAsia="ru-RU"/>
              </w:rPr>
              <w:t>Factori</w:t>
            </w:r>
          </w:p>
        </w:tc>
        <w:tc>
          <w:tcPr>
            <w:tcW w:w="2272" w:type="dxa"/>
            <w:tcBorders>
              <w:top w:val="single" w:sz="4" w:space="0" w:color="000000"/>
              <w:left w:val="single" w:sz="4" w:space="0" w:color="000000"/>
              <w:bottom w:val="single" w:sz="4" w:space="0" w:color="000000"/>
              <w:right w:val="single" w:sz="4" w:space="0" w:color="000000"/>
            </w:tcBorders>
          </w:tcPr>
          <w:p w:rsidR="00BD2C22" w:rsidRPr="007E6724" w:rsidRDefault="00BD2C22" w:rsidP="0029067A">
            <w:pPr>
              <w:spacing w:line="240" w:lineRule="auto"/>
              <w:ind w:firstLine="567"/>
              <w:rPr>
                <w:rFonts w:ascii="Times New Roman" w:eastAsia="Times New Roman" w:hAnsi="Times New Roman"/>
                <w:b/>
                <w:bCs/>
                <w:sz w:val="28"/>
                <w:szCs w:val="28"/>
                <w:lang w:val="ro-MO" w:eastAsia="ru-RU"/>
              </w:rPr>
            </w:pPr>
            <w:r>
              <w:rPr>
                <w:rFonts w:ascii="Times New Roman" w:eastAsia="Times New Roman" w:hAnsi="Times New Roman"/>
                <w:b/>
                <w:bCs/>
                <w:sz w:val="28"/>
                <w:szCs w:val="28"/>
                <w:lang w:val="ro-MO" w:eastAsia="ru-RU"/>
              </w:rPr>
              <w:t>Coeficient</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t</w:t>
            </w:r>
            <w:r w:rsidRPr="007E6724">
              <w:rPr>
                <w:rFonts w:ascii="Times New Roman" w:eastAsia="Times New Roman" w:hAnsi="Times New Roman"/>
                <w:sz w:val="28"/>
                <w:szCs w:val="28"/>
                <w:lang w:val="ro-MO" w:eastAsia="ru-RU"/>
              </w:rPr>
              <w:t>ipul autovehiculului</w:t>
            </w:r>
          </w:p>
        </w:tc>
        <w:tc>
          <w:tcPr>
            <w:tcW w:w="2272"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K</w:t>
            </w:r>
            <w:r w:rsidRPr="007E6724">
              <w:rPr>
                <w:rFonts w:ascii="Times New Roman" w:eastAsia="Times New Roman" w:hAnsi="Times New Roman"/>
                <w:sz w:val="28"/>
                <w:szCs w:val="28"/>
                <w:vertAlign w:val="subscript"/>
                <w:lang w:val="ro-MO" w:eastAsia="ru-RU"/>
              </w:rPr>
              <w:t>1v</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t</w:t>
            </w:r>
            <w:r w:rsidRPr="007E6724">
              <w:rPr>
                <w:rFonts w:ascii="Times New Roman" w:eastAsia="Times New Roman" w:hAnsi="Times New Roman"/>
                <w:sz w:val="28"/>
                <w:szCs w:val="28"/>
                <w:lang w:val="ro-MO" w:eastAsia="ru-RU"/>
              </w:rPr>
              <w:t>ermenul asigurării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K</w:t>
            </w:r>
            <w:r w:rsidRPr="007E6724">
              <w:rPr>
                <w:rFonts w:ascii="Times New Roman" w:eastAsia="Times New Roman" w:hAnsi="Times New Roman"/>
                <w:sz w:val="28"/>
                <w:szCs w:val="28"/>
                <w:vertAlign w:val="subscript"/>
                <w:lang w:val="ro-MO" w:eastAsia="ru-RU"/>
              </w:rPr>
              <w:t>2v</w:t>
            </w:r>
          </w:p>
        </w:tc>
      </w:tr>
    </w:tbl>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lastRenderedPageBreak/>
        <w:t>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Coeficientul de rectificare K</w:t>
      </w:r>
      <w:r w:rsidRPr="007E6724">
        <w:rPr>
          <w:rFonts w:ascii="Times New Roman" w:eastAsia="Times New Roman" w:hAnsi="Times New Roman"/>
          <w:sz w:val="28"/>
          <w:szCs w:val="28"/>
          <w:vertAlign w:val="subscript"/>
          <w:lang w:val="ro-MO" w:eastAsia="ru-RU"/>
        </w:rPr>
        <w:t>1v</w:t>
      </w:r>
      <w:r w:rsidRPr="007E6724">
        <w:rPr>
          <w:rFonts w:ascii="Times New Roman" w:eastAsia="Times New Roman" w:hAnsi="Times New Roman"/>
          <w:sz w:val="28"/>
          <w:szCs w:val="28"/>
          <w:lang w:val="ro-MO" w:eastAsia="ru-RU"/>
        </w:rPr>
        <w:t xml:space="preserve"> se stabileşte în funcţie de tipul autovehiculului, numărul de locuri sau masa totală a autovehiculului. </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w:t>
      </w:r>
    </w:p>
    <w:tbl>
      <w:tblPr>
        <w:tblW w:w="8617" w:type="dxa"/>
        <w:jc w:val="center"/>
        <w:tblCellSpacing w:w="0" w:type="dxa"/>
        <w:tblCellMar>
          <w:top w:w="15" w:type="dxa"/>
          <w:left w:w="15" w:type="dxa"/>
          <w:bottom w:w="15" w:type="dxa"/>
          <w:right w:w="15" w:type="dxa"/>
        </w:tblCellMar>
        <w:tblLook w:val="04A0" w:firstRow="1" w:lastRow="0" w:firstColumn="1" w:lastColumn="0" w:noHBand="0" w:noVBand="1"/>
      </w:tblPr>
      <w:tblGrid>
        <w:gridCol w:w="5893"/>
        <w:gridCol w:w="2724"/>
      </w:tblGrid>
      <w:tr w:rsidR="00BD2C22" w:rsidRPr="007E6724" w:rsidTr="0029067A">
        <w:trPr>
          <w:tblCellSpacing w:w="0" w:type="dxa"/>
          <w:jc w:val="center"/>
        </w:trPr>
        <w:tc>
          <w:tcPr>
            <w:tcW w:w="5893"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286CDE" w:rsidRDefault="00BD2C22" w:rsidP="0029067A">
            <w:pPr>
              <w:spacing w:line="240" w:lineRule="auto"/>
              <w:ind w:firstLine="567"/>
              <w:jc w:val="center"/>
              <w:rPr>
                <w:rFonts w:ascii="Times New Roman" w:eastAsia="Times New Roman" w:hAnsi="Times New Roman"/>
                <w:b/>
                <w:bCs/>
                <w:lang w:val="ro-MO" w:eastAsia="ru-RU"/>
              </w:rPr>
            </w:pPr>
            <w:r w:rsidRPr="00286CDE">
              <w:rPr>
                <w:rFonts w:ascii="Times New Roman" w:eastAsia="Times New Roman" w:hAnsi="Times New Roman"/>
                <w:b/>
                <w:bCs/>
                <w:lang w:val="ro-MO" w:eastAsia="ru-RU"/>
              </w:rPr>
              <w:t>Tipul autovehiculului</w:t>
            </w:r>
          </w:p>
        </w:tc>
        <w:tc>
          <w:tcPr>
            <w:tcW w:w="2724" w:type="dxa"/>
            <w:tcBorders>
              <w:top w:val="single" w:sz="4" w:space="0" w:color="000000"/>
              <w:left w:val="single" w:sz="4" w:space="0" w:color="000000"/>
              <w:bottom w:val="single" w:sz="4" w:space="0" w:color="000000"/>
              <w:right w:val="single" w:sz="4" w:space="0" w:color="000000"/>
            </w:tcBorders>
          </w:tcPr>
          <w:p w:rsidR="00BD2C22" w:rsidRPr="00286CDE" w:rsidRDefault="00BD2C22" w:rsidP="0029067A">
            <w:pPr>
              <w:spacing w:line="240" w:lineRule="auto"/>
              <w:jc w:val="center"/>
              <w:rPr>
                <w:rFonts w:ascii="Times New Roman" w:eastAsia="Times New Roman" w:hAnsi="Times New Roman"/>
                <w:b/>
                <w:bCs/>
                <w:lang w:val="ro-MO" w:eastAsia="ru-RU"/>
              </w:rPr>
            </w:pPr>
            <w:r w:rsidRPr="00286CDE">
              <w:rPr>
                <w:rFonts w:ascii="Times New Roman" w:eastAsia="Times New Roman" w:hAnsi="Times New Roman"/>
                <w:b/>
                <w:bCs/>
                <w:lang w:val="ro-MO" w:eastAsia="ru-RU"/>
              </w:rPr>
              <w:t>Codul tipurilor de autovehicule conform reglementărilor Consiliului Birourilor Sistemului Internațional Carte Verde</w:t>
            </w:r>
          </w:p>
        </w:tc>
      </w:tr>
      <w:tr w:rsidR="00BD2C22" w:rsidRPr="007E6724" w:rsidTr="0029067A">
        <w:trPr>
          <w:tblCellSpacing w:w="0" w:type="dxa"/>
          <w:jc w:val="center"/>
        </w:trPr>
        <w:tc>
          <w:tcPr>
            <w:tcW w:w="5893"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a</w:t>
            </w:r>
            <w:r w:rsidRPr="007E6724">
              <w:rPr>
                <w:rFonts w:ascii="Times New Roman" w:eastAsia="Times New Roman" w:hAnsi="Times New Roman"/>
                <w:sz w:val="28"/>
                <w:szCs w:val="28"/>
                <w:lang w:val="ro-MO" w:eastAsia="ru-RU"/>
              </w:rPr>
              <w:t xml:space="preserve">utoturisme </w:t>
            </w:r>
          </w:p>
        </w:tc>
        <w:tc>
          <w:tcPr>
            <w:tcW w:w="2724" w:type="dxa"/>
            <w:tcBorders>
              <w:top w:val="single" w:sz="4" w:space="0" w:color="000000"/>
              <w:left w:val="single" w:sz="4" w:space="0" w:color="000000"/>
              <w:bottom w:val="single" w:sz="4" w:space="0" w:color="000000"/>
              <w:right w:val="single" w:sz="4" w:space="0" w:color="000000"/>
            </w:tcBorders>
          </w:tcPr>
          <w:p w:rsidR="00BD2C22" w:rsidRPr="007E6724" w:rsidRDefault="00BD2C22" w:rsidP="0029067A">
            <w:pPr>
              <w:spacing w:line="240" w:lineRule="auto"/>
              <w:ind w:firstLine="20"/>
              <w:jc w:val="center"/>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A</w:t>
            </w:r>
          </w:p>
        </w:tc>
      </w:tr>
      <w:tr w:rsidR="00BD2C22" w:rsidRPr="007E6724" w:rsidTr="0029067A">
        <w:trPr>
          <w:tblCellSpacing w:w="0" w:type="dxa"/>
          <w:jc w:val="center"/>
        </w:trPr>
        <w:tc>
          <w:tcPr>
            <w:tcW w:w="5893"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m</w:t>
            </w:r>
            <w:r w:rsidRPr="007E6724">
              <w:rPr>
                <w:rFonts w:ascii="Times New Roman" w:eastAsia="Times New Roman" w:hAnsi="Times New Roman"/>
                <w:sz w:val="28"/>
                <w:szCs w:val="28"/>
                <w:lang w:val="ro-MO" w:eastAsia="ru-RU"/>
              </w:rPr>
              <w:t>otociclete</w:t>
            </w:r>
          </w:p>
        </w:tc>
        <w:tc>
          <w:tcPr>
            <w:tcW w:w="2724" w:type="dxa"/>
            <w:tcBorders>
              <w:top w:val="single" w:sz="4" w:space="0" w:color="000000"/>
              <w:left w:val="single" w:sz="4" w:space="0" w:color="000000"/>
              <w:bottom w:val="single" w:sz="4" w:space="0" w:color="000000"/>
              <w:right w:val="single" w:sz="4" w:space="0" w:color="000000"/>
            </w:tcBorders>
          </w:tcPr>
          <w:p w:rsidR="00BD2C22" w:rsidRPr="007E6724" w:rsidRDefault="00BD2C22" w:rsidP="0029067A">
            <w:pPr>
              <w:spacing w:line="240" w:lineRule="auto"/>
              <w:ind w:firstLine="20"/>
              <w:jc w:val="center"/>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B</w:t>
            </w:r>
          </w:p>
        </w:tc>
      </w:tr>
      <w:tr w:rsidR="00BD2C22" w:rsidRPr="007E6724" w:rsidTr="0029067A">
        <w:trPr>
          <w:tblCellSpacing w:w="0" w:type="dxa"/>
          <w:jc w:val="center"/>
        </w:trPr>
        <w:tc>
          <w:tcPr>
            <w:tcW w:w="5893"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autocamioane cu masa totală de pînă la 3,5 tone</w:t>
            </w:r>
          </w:p>
        </w:tc>
        <w:tc>
          <w:tcPr>
            <w:tcW w:w="2724" w:type="dxa"/>
            <w:tcBorders>
              <w:top w:val="single" w:sz="4" w:space="0" w:color="000000"/>
              <w:left w:val="single" w:sz="4" w:space="0" w:color="000000"/>
              <w:bottom w:val="single" w:sz="4" w:space="0" w:color="000000"/>
              <w:right w:val="single" w:sz="4" w:space="0" w:color="000000"/>
            </w:tcBorders>
          </w:tcPr>
          <w:p w:rsidR="00BD2C22" w:rsidRPr="007E6724" w:rsidRDefault="00BD2C22" w:rsidP="0029067A">
            <w:pPr>
              <w:spacing w:line="240" w:lineRule="auto"/>
              <w:ind w:firstLine="20"/>
              <w:jc w:val="center"/>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C1</w:t>
            </w:r>
          </w:p>
        </w:tc>
      </w:tr>
      <w:tr w:rsidR="00BD2C22" w:rsidRPr="007E6724" w:rsidTr="0029067A">
        <w:trPr>
          <w:tblCellSpacing w:w="0" w:type="dxa"/>
          <w:jc w:val="center"/>
        </w:trPr>
        <w:tc>
          <w:tcPr>
            <w:tcW w:w="5893"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a</w:t>
            </w:r>
            <w:r w:rsidRPr="007E6724">
              <w:rPr>
                <w:rFonts w:ascii="Times New Roman" w:eastAsia="Times New Roman" w:hAnsi="Times New Roman"/>
                <w:sz w:val="28"/>
                <w:szCs w:val="28"/>
                <w:lang w:val="ro-MO" w:eastAsia="ru-RU"/>
              </w:rPr>
              <w:t xml:space="preserve">utocamioane şi autotractoare </w:t>
            </w:r>
            <w:r>
              <w:rPr>
                <w:rFonts w:ascii="Times New Roman" w:eastAsia="Times New Roman" w:hAnsi="Times New Roman"/>
                <w:sz w:val="28"/>
                <w:szCs w:val="28"/>
                <w:lang w:val="ro-MO" w:eastAsia="ru-RU"/>
              </w:rPr>
              <w:t>cu masa totală de peste 3,5 tone</w:t>
            </w:r>
          </w:p>
        </w:tc>
        <w:tc>
          <w:tcPr>
            <w:tcW w:w="2724" w:type="dxa"/>
            <w:tcBorders>
              <w:top w:val="single" w:sz="4" w:space="0" w:color="000000"/>
              <w:left w:val="single" w:sz="4" w:space="0" w:color="000000"/>
              <w:bottom w:val="single" w:sz="4" w:space="0" w:color="000000"/>
              <w:right w:val="single" w:sz="4" w:space="0" w:color="000000"/>
            </w:tcBorders>
          </w:tcPr>
          <w:p w:rsidR="00BD2C22" w:rsidRPr="007E6724" w:rsidRDefault="00BD2C22" w:rsidP="0029067A">
            <w:pPr>
              <w:spacing w:line="240" w:lineRule="auto"/>
              <w:ind w:firstLine="20"/>
              <w:jc w:val="center"/>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C</w:t>
            </w:r>
            <w:r>
              <w:rPr>
                <w:rFonts w:ascii="Times New Roman" w:eastAsia="Times New Roman" w:hAnsi="Times New Roman"/>
                <w:sz w:val="28"/>
                <w:szCs w:val="28"/>
                <w:lang w:val="ro-MO" w:eastAsia="ru-RU"/>
              </w:rPr>
              <w:t>2</w:t>
            </w:r>
          </w:p>
        </w:tc>
      </w:tr>
      <w:tr w:rsidR="00BD2C22" w:rsidRPr="007E6724" w:rsidTr="0029067A">
        <w:trPr>
          <w:trHeight w:val="675"/>
          <w:tblCellSpacing w:w="0" w:type="dxa"/>
          <w:jc w:val="center"/>
        </w:trPr>
        <w:tc>
          <w:tcPr>
            <w:tcW w:w="5893"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a</w:t>
            </w:r>
            <w:r w:rsidRPr="007E6724">
              <w:rPr>
                <w:rFonts w:ascii="Times New Roman" w:eastAsia="Times New Roman" w:hAnsi="Times New Roman"/>
                <w:sz w:val="28"/>
                <w:szCs w:val="28"/>
                <w:lang w:val="ro-MO" w:eastAsia="ru-RU"/>
              </w:rPr>
              <w:t>utovehicule destinate transportului de persoane</w:t>
            </w:r>
            <w:r>
              <w:rPr>
                <w:rFonts w:ascii="Times New Roman" w:eastAsia="Times New Roman" w:hAnsi="Times New Roman"/>
                <w:sz w:val="28"/>
                <w:szCs w:val="28"/>
                <w:lang w:val="ro-MO" w:eastAsia="ru-RU"/>
              </w:rPr>
              <w:t xml:space="preserve"> cu pînă la 17 locuri, inclusiv al conducătorului</w:t>
            </w:r>
          </w:p>
        </w:tc>
        <w:tc>
          <w:tcPr>
            <w:tcW w:w="2724" w:type="dxa"/>
            <w:tcBorders>
              <w:top w:val="single" w:sz="4" w:space="0" w:color="000000"/>
              <w:left w:val="single" w:sz="4" w:space="0" w:color="000000"/>
              <w:bottom w:val="single" w:sz="4" w:space="0" w:color="000000"/>
              <w:right w:val="single" w:sz="4" w:space="0" w:color="000000"/>
            </w:tcBorders>
          </w:tcPr>
          <w:p w:rsidR="00BD2C22" w:rsidRPr="007E6724" w:rsidRDefault="00BD2C22" w:rsidP="0029067A">
            <w:pPr>
              <w:spacing w:line="240" w:lineRule="auto"/>
              <w:ind w:firstLine="20"/>
              <w:jc w:val="center"/>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E1</w:t>
            </w:r>
          </w:p>
        </w:tc>
      </w:tr>
      <w:tr w:rsidR="00BD2C22" w:rsidRPr="007E6724" w:rsidTr="0029067A">
        <w:trPr>
          <w:trHeight w:val="675"/>
          <w:tblCellSpacing w:w="0" w:type="dxa"/>
          <w:jc w:val="center"/>
        </w:trPr>
        <w:tc>
          <w:tcPr>
            <w:tcW w:w="5893"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rPr>
                <w:rFonts w:ascii="Times New Roman" w:eastAsia="Times New Roman" w:hAnsi="Times New Roman"/>
                <w:sz w:val="28"/>
                <w:szCs w:val="28"/>
                <w:lang w:val="ro-MO" w:eastAsia="ru-RU"/>
              </w:rPr>
            </w:pPr>
            <w:r>
              <w:rPr>
                <w:rFonts w:ascii="Times New Roman" w:eastAsia="Times New Roman" w:hAnsi="Times New Roman"/>
                <w:sz w:val="28"/>
                <w:szCs w:val="28"/>
                <w:lang w:val="ro-MO" w:eastAsia="ru-RU"/>
              </w:rPr>
              <w:t>a</w:t>
            </w:r>
            <w:r w:rsidRPr="007E6724">
              <w:rPr>
                <w:rFonts w:ascii="Times New Roman" w:eastAsia="Times New Roman" w:hAnsi="Times New Roman"/>
                <w:sz w:val="28"/>
                <w:szCs w:val="28"/>
                <w:lang w:val="ro-MO" w:eastAsia="ru-RU"/>
              </w:rPr>
              <w:t>utovehicule destinate transportului de persoane</w:t>
            </w:r>
            <w:r>
              <w:rPr>
                <w:rFonts w:ascii="Times New Roman" w:eastAsia="Times New Roman" w:hAnsi="Times New Roman"/>
                <w:sz w:val="28"/>
                <w:szCs w:val="28"/>
                <w:lang w:val="ro-MO" w:eastAsia="ru-RU"/>
              </w:rPr>
              <w:t xml:space="preserve"> cu peste 17 locuri</w:t>
            </w:r>
          </w:p>
        </w:tc>
        <w:tc>
          <w:tcPr>
            <w:tcW w:w="2724" w:type="dxa"/>
            <w:tcBorders>
              <w:top w:val="single" w:sz="4" w:space="0" w:color="000000"/>
              <w:left w:val="single" w:sz="4" w:space="0" w:color="000000"/>
              <w:bottom w:val="single" w:sz="4" w:space="0" w:color="000000"/>
              <w:right w:val="single" w:sz="4" w:space="0" w:color="000000"/>
            </w:tcBorders>
          </w:tcPr>
          <w:p w:rsidR="00BD2C22" w:rsidRPr="007E6724" w:rsidRDefault="00BD2C22" w:rsidP="0029067A">
            <w:pPr>
              <w:spacing w:line="240" w:lineRule="auto"/>
              <w:ind w:firstLine="20"/>
              <w:jc w:val="center"/>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E</w:t>
            </w:r>
            <w:r>
              <w:rPr>
                <w:rFonts w:ascii="Times New Roman" w:eastAsia="Times New Roman" w:hAnsi="Times New Roman"/>
                <w:sz w:val="28"/>
                <w:szCs w:val="28"/>
                <w:lang w:val="ro-MO" w:eastAsia="ru-RU"/>
              </w:rPr>
              <w:t>2</w:t>
            </w:r>
          </w:p>
        </w:tc>
      </w:tr>
    </w:tbl>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w:t>
      </w:r>
    </w:p>
    <w:p w:rsidR="00BD2C22" w:rsidRPr="007E6724" w:rsidRDefault="00BD2C22" w:rsidP="00BD2C22">
      <w:pPr>
        <w:pStyle w:val="a3"/>
        <w:numPr>
          <w:ilvl w:val="0"/>
          <w:numId w:val="1"/>
        </w:numPr>
        <w:tabs>
          <w:tab w:val="left" w:pos="993"/>
        </w:tabs>
        <w:spacing w:after="0" w:line="240" w:lineRule="auto"/>
        <w:ind w:left="0"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Coeficientul de rectificare K</w:t>
      </w:r>
      <w:r w:rsidRPr="007E6724">
        <w:rPr>
          <w:rFonts w:ascii="Times New Roman" w:eastAsia="Times New Roman" w:hAnsi="Times New Roman"/>
          <w:sz w:val="28"/>
          <w:szCs w:val="28"/>
          <w:vertAlign w:val="subscript"/>
          <w:lang w:val="ro-MO" w:eastAsia="ru-RU"/>
        </w:rPr>
        <w:t>2v</w:t>
      </w:r>
      <w:r w:rsidRPr="007E6724">
        <w:rPr>
          <w:rFonts w:ascii="Times New Roman" w:eastAsia="Times New Roman" w:hAnsi="Times New Roman"/>
          <w:sz w:val="28"/>
          <w:szCs w:val="28"/>
          <w:lang w:val="ro-MO" w:eastAsia="ru-RU"/>
        </w:rPr>
        <w:t xml:space="preserve"> se stabileşte în funcţie de termenul asigurării.  </w:t>
      </w: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10500"/>
      </w:tblGrid>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286CDE" w:rsidRDefault="00BD2C22" w:rsidP="0029067A">
            <w:pPr>
              <w:spacing w:line="240" w:lineRule="auto"/>
              <w:ind w:firstLine="567"/>
              <w:jc w:val="center"/>
              <w:rPr>
                <w:rFonts w:ascii="Times New Roman" w:eastAsia="Times New Roman" w:hAnsi="Times New Roman"/>
                <w:b/>
                <w:sz w:val="28"/>
                <w:szCs w:val="28"/>
                <w:lang w:val="ro-MO" w:eastAsia="ru-RU"/>
              </w:rPr>
            </w:pPr>
            <w:r w:rsidRPr="00286CDE">
              <w:rPr>
                <w:rFonts w:ascii="Times New Roman" w:eastAsia="Times New Roman" w:hAnsi="Times New Roman"/>
                <w:b/>
                <w:bCs/>
                <w:sz w:val="28"/>
                <w:szCs w:val="28"/>
                <w:lang w:val="ro-MO" w:eastAsia="ru-RU"/>
              </w:rPr>
              <w:t>Termenul asigurării în cazul încheierii contractului de asigurare obligatorie de răspundere civilă auto externă pentru o perioadă mai mică de 12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15 zile</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1 lună</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2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3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4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5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6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7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lastRenderedPageBreak/>
              <w:t>8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9 luni</w:t>
            </w:r>
          </w:p>
        </w:tc>
      </w:tr>
      <w:tr w:rsidR="00BD2C22" w:rsidRPr="007E6724" w:rsidTr="0029067A">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BD2C22" w:rsidRPr="007E6724" w:rsidRDefault="00BD2C22" w:rsidP="0029067A">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10 luni şi peste</w:t>
            </w:r>
          </w:p>
        </w:tc>
      </w:tr>
    </w:tbl>
    <w:p w:rsidR="00BD2C22"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w:t>
      </w:r>
    </w:p>
    <w:p w:rsidR="00BD2C22" w:rsidRPr="007E6724" w:rsidRDefault="00BD2C22" w:rsidP="00BD2C22">
      <w:pPr>
        <w:numPr>
          <w:ilvl w:val="0"/>
          <w:numId w:val="1"/>
        </w:numPr>
        <w:spacing w:line="240" w:lineRule="auto"/>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Prima de asigurare </w:t>
      </w:r>
      <w:r w:rsidRPr="00286CDE">
        <w:rPr>
          <w:rFonts w:ascii="Times New Roman" w:eastAsia="Times New Roman" w:hAnsi="Times New Roman"/>
          <w:bCs/>
          <w:sz w:val="28"/>
          <w:szCs w:val="28"/>
          <w:lang w:val="ro-MO" w:eastAsia="ru-RU"/>
        </w:rPr>
        <w:t>obligatorie de răspundere civilă auto externă</w:t>
      </w:r>
      <w:r w:rsidRPr="007E6724">
        <w:rPr>
          <w:rFonts w:ascii="Times New Roman" w:eastAsia="Times New Roman" w:hAnsi="Times New Roman"/>
          <w:sz w:val="28"/>
          <w:szCs w:val="28"/>
          <w:lang w:val="ro-MO" w:eastAsia="ru-RU"/>
        </w:rPr>
        <w:t xml:space="preserve"> se </w:t>
      </w:r>
      <w:r>
        <w:rPr>
          <w:rFonts w:ascii="Times New Roman" w:eastAsia="Times New Roman" w:hAnsi="Times New Roman"/>
          <w:sz w:val="28"/>
          <w:szCs w:val="28"/>
          <w:lang w:val="ro-MO" w:eastAsia="ru-RU"/>
        </w:rPr>
        <w:t>c</w:t>
      </w:r>
      <w:r w:rsidRPr="007E6724">
        <w:rPr>
          <w:rFonts w:ascii="Times New Roman" w:eastAsia="Times New Roman" w:hAnsi="Times New Roman"/>
          <w:sz w:val="28"/>
          <w:szCs w:val="28"/>
          <w:lang w:val="ro-MO" w:eastAsia="ru-RU"/>
        </w:rPr>
        <w:t xml:space="preserve">alculează conform formulei: </w:t>
      </w:r>
    </w:p>
    <w:p w:rsidR="00BD2C22" w:rsidRDefault="00BD2C22" w:rsidP="00BD2C22">
      <w:pPr>
        <w:spacing w:line="240" w:lineRule="auto"/>
        <w:ind w:firstLine="567"/>
        <w:jc w:val="center"/>
        <w:rPr>
          <w:rFonts w:ascii="Times New Roman" w:eastAsia="Times New Roman" w:hAnsi="Times New Roman"/>
          <w:sz w:val="28"/>
          <w:szCs w:val="28"/>
          <w:lang w:val="ro-MO" w:eastAsia="ru-RU"/>
        </w:rPr>
      </w:pPr>
      <w:r w:rsidRPr="007E6724">
        <w:rPr>
          <w:rFonts w:ascii="Times New Roman" w:eastAsia="Times New Roman" w:hAnsi="Times New Roman"/>
          <w:i/>
          <w:iCs/>
          <w:sz w:val="28"/>
          <w:szCs w:val="28"/>
          <w:lang w:val="ro-MO" w:eastAsia="ru-RU"/>
        </w:rPr>
        <w:t>P</w:t>
      </w:r>
      <w:r w:rsidRPr="007E6724">
        <w:rPr>
          <w:rFonts w:ascii="Times New Roman" w:eastAsia="Times New Roman" w:hAnsi="Times New Roman"/>
          <w:i/>
          <w:iCs/>
          <w:sz w:val="28"/>
          <w:szCs w:val="28"/>
          <w:vertAlign w:val="subscript"/>
          <w:lang w:val="ro-MO" w:eastAsia="ru-RU"/>
        </w:rPr>
        <w:t>a</w:t>
      </w:r>
      <w:r w:rsidRPr="007E6724">
        <w:rPr>
          <w:rFonts w:ascii="Times New Roman" w:eastAsia="Times New Roman" w:hAnsi="Times New Roman"/>
          <w:sz w:val="28"/>
          <w:szCs w:val="28"/>
          <w:lang w:val="ro-MO" w:eastAsia="ru-RU"/>
        </w:rPr>
        <w:t xml:space="preserve"> = </w:t>
      </w:r>
      <w:r w:rsidRPr="007E6724">
        <w:rPr>
          <w:rFonts w:ascii="Times New Roman" w:eastAsia="Times New Roman" w:hAnsi="Times New Roman"/>
          <w:i/>
          <w:iCs/>
          <w:sz w:val="28"/>
          <w:szCs w:val="28"/>
          <w:lang w:val="ro-MO" w:eastAsia="ru-RU"/>
        </w:rPr>
        <w:t>P</w:t>
      </w:r>
      <w:r w:rsidRPr="007E6724">
        <w:rPr>
          <w:rFonts w:ascii="Times New Roman" w:eastAsia="Times New Roman" w:hAnsi="Times New Roman"/>
          <w:i/>
          <w:iCs/>
          <w:sz w:val="28"/>
          <w:szCs w:val="28"/>
          <w:vertAlign w:val="subscript"/>
          <w:lang w:val="ro-MO" w:eastAsia="ru-RU"/>
        </w:rPr>
        <w:t>b</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1v</w:t>
      </w:r>
      <w:r w:rsidRPr="007E6724">
        <w:rPr>
          <w:rFonts w:ascii="Times New Roman" w:eastAsia="Times New Roman" w:hAnsi="Times New Roman"/>
          <w:i/>
          <w:iCs/>
          <w:sz w:val="28"/>
          <w:szCs w:val="28"/>
          <w:lang w:val="ro-MO" w:eastAsia="ru-RU"/>
        </w:rPr>
        <w:t xml:space="preserve"> × K</w:t>
      </w:r>
      <w:r w:rsidRPr="007E6724">
        <w:rPr>
          <w:rFonts w:ascii="Times New Roman" w:eastAsia="Times New Roman" w:hAnsi="Times New Roman"/>
          <w:i/>
          <w:iCs/>
          <w:sz w:val="28"/>
          <w:szCs w:val="28"/>
          <w:vertAlign w:val="subscript"/>
          <w:lang w:val="ro-MO" w:eastAsia="ru-RU"/>
        </w:rPr>
        <w:t>2v</w:t>
      </w:r>
      <w:r>
        <w:rPr>
          <w:rFonts w:ascii="Times New Roman" w:eastAsia="Times New Roman" w:hAnsi="Times New Roman"/>
          <w:sz w:val="28"/>
          <w:szCs w:val="28"/>
          <w:lang w:val="ro-MO" w:eastAsia="ru-RU"/>
        </w:rPr>
        <w:t xml:space="preserve">, </w:t>
      </w:r>
    </w:p>
    <w:p w:rsidR="00BD2C22" w:rsidRPr="007E6724" w:rsidRDefault="00BD2C22" w:rsidP="00BD2C22">
      <w:pPr>
        <w:spacing w:line="240" w:lineRule="auto"/>
        <w:ind w:firstLine="567"/>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unde: </w:t>
      </w:r>
    </w:p>
    <w:p w:rsidR="00BD2C22" w:rsidRPr="007E6724" w:rsidRDefault="00BD2C22" w:rsidP="00BD2C22">
      <w:pPr>
        <w:spacing w:line="240" w:lineRule="auto"/>
        <w:ind w:firstLine="567"/>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P</w:t>
      </w:r>
      <w:r w:rsidRPr="007E6724">
        <w:rPr>
          <w:rFonts w:ascii="Times New Roman" w:eastAsia="Times New Roman" w:hAnsi="Times New Roman"/>
          <w:sz w:val="28"/>
          <w:szCs w:val="28"/>
          <w:vertAlign w:val="subscript"/>
          <w:lang w:val="ro-MO" w:eastAsia="ru-RU"/>
        </w:rPr>
        <w:t>a</w:t>
      </w:r>
      <w:r w:rsidRPr="007E6724">
        <w:rPr>
          <w:rFonts w:ascii="Times New Roman" w:eastAsia="Times New Roman" w:hAnsi="Times New Roman"/>
          <w:sz w:val="28"/>
          <w:szCs w:val="28"/>
          <w:lang w:val="ro-MO" w:eastAsia="ru-RU"/>
        </w:rPr>
        <w:t xml:space="preserve"> – prima de asigurare. </w:t>
      </w:r>
    </w:p>
    <w:p w:rsidR="00BD2C22" w:rsidRPr="007E6724" w:rsidRDefault="00BD2C22" w:rsidP="00BD2C22">
      <w:pPr>
        <w:numPr>
          <w:ilvl w:val="0"/>
          <w:numId w:val="1"/>
        </w:numPr>
        <w:tabs>
          <w:tab w:val="left" w:pos="851"/>
        </w:tabs>
        <w:spacing w:line="240" w:lineRule="auto"/>
        <w:ind w:left="0" w:firstLine="426"/>
        <w:jc w:val="both"/>
        <w:rPr>
          <w:rFonts w:ascii="Times New Roman" w:eastAsia="Times New Roman" w:hAnsi="Times New Roman"/>
          <w:sz w:val="28"/>
          <w:szCs w:val="28"/>
          <w:lang w:val="ro-MO" w:eastAsia="ru-RU"/>
        </w:rPr>
      </w:pPr>
      <w:r w:rsidRPr="007E6724">
        <w:rPr>
          <w:rFonts w:ascii="Times New Roman" w:eastAsia="Times New Roman" w:hAnsi="Times New Roman"/>
          <w:sz w:val="28"/>
          <w:szCs w:val="28"/>
          <w:lang w:val="ro-MO" w:eastAsia="ru-RU"/>
        </w:rPr>
        <w:t xml:space="preserve">Prima de asigurare de bază pentru asigurarea obligatorie de răspundere civilă auto externă se stabileşte în euro şi se încasează în lei moldoveneşti conform cursului stabilit de Banca Naţională a Moldovei la data efectuării plăţii. </w:t>
      </w:r>
    </w:p>
    <w:p w:rsidR="007A3ED1" w:rsidRPr="00BD2C22" w:rsidRDefault="007A3ED1">
      <w:pPr>
        <w:rPr>
          <w:lang w:val="ro-MO"/>
        </w:rPr>
      </w:pPr>
      <w:bookmarkStart w:id="0" w:name="_GoBack"/>
      <w:bookmarkEnd w:id="0"/>
    </w:p>
    <w:sectPr w:rsidR="007A3ED1" w:rsidRPr="00BD2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2D9"/>
    <w:multiLevelType w:val="hybridMultilevel"/>
    <w:tmpl w:val="9F7870DC"/>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nsid w:val="31845513"/>
    <w:multiLevelType w:val="hybridMultilevel"/>
    <w:tmpl w:val="097ADB7A"/>
    <w:lvl w:ilvl="0" w:tplc="DF58E1A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9660172"/>
    <w:multiLevelType w:val="hybridMultilevel"/>
    <w:tmpl w:val="07E06F76"/>
    <w:lvl w:ilvl="0" w:tplc="94949804">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25"/>
    <w:rsid w:val="002D2725"/>
    <w:rsid w:val="007A3ED1"/>
    <w:rsid w:val="00BD2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C22"/>
    <w:pPr>
      <w:ind w:left="720"/>
      <w:contextualSpacing/>
    </w:pPr>
  </w:style>
  <w:style w:type="paragraph" w:styleId="a4">
    <w:name w:val="No Spacing"/>
    <w:uiPriority w:val="1"/>
    <w:qFormat/>
    <w:rsid w:val="00BD2C22"/>
    <w:pPr>
      <w:spacing w:after="0" w:line="240" w:lineRule="auto"/>
      <w:jc w:val="both"/>
    </w:pPr>
    <w:rPr>
      <w:rFonts w:ascii="Calibri" w:eastAsia="Calibri" w:hAnsi="Calibri" w:cs="Times New Roman"/>
    </w:rPr>
  </w:style>
  <w:style w:type="character" w:customStyle="1" w:styleId="docbody1">
    <w:name w:val="doc_body1"/>
    <w:basedOn w:val="a0"/>
    <w:rsid w:val="00BD2C22"/>
    <w:rPr>
      <w:rFonts w:ascii="Times New Roman" w:hAnsi="Times New Roman" w:cs="Times New Roman" w:hint="default"/>
      <w:color w:val="000000"/>
      <w:sz w:val="24"/>
      <w:szCs w:val="24"/>
    </w:rPr>
  </w:style>
  <w:style w:type="paragraph" w:styleId="a5">
    <w:name w:val="Balloon Text"/>
    <w:basedOn w:val="a"/>
    <w:link w:val="a6"/>
    <w:uiPriority w:val="99"/>
    <w:semiHidden/>
    <w:unhideWhenUsed/>
    <w:rsid w:val="00BD2C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2C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C22"/>
    <w:pPr>
      <w:ind w:left="720"/>
      <w:contextualSpacing/>
    </w:pPr>
  </w:style>
  <w:style w:type="paragraph" w:styleId="a4">
    <w:name w:val="No Spacing"/>
    <w:uiPriority w:val="1"/>
    <w:qFormat/>
    <w:rsid w:val="00BD2C22"/>
    <w:pPr>
      <w:spacing w:after="0" w:line="240" w:lineRule="auto"/>
      <w:jc w:val="both"/>
    </w:pPr>
    <w:rPr>
      <w:rFonts w:ascii="Calibri" w:eastAsia="Calibri" w:hAnsi="Calibri" w:cs="Times New Roman"/>
    </w:rPr>
  </w:style>
  <w:style w:type="character" w:customStyle="1" w:styleId="docbody1">
    <w:name w:val="doc_body1"/>
    <w:basedOn w:val="a0"/>
    <w:rsid w:val="00BD2C22"/>
    <w:rPr>
      <w:rFonts w:ascii="Times New Roman" w:hAnsi="Times New Roman" w:cs="Times New Roman" w:hint="default"/>
      <w:color w:val="000000"/>
      <w:sz w:val="24"/>
      <w:szCs w:val="24"/>
    </w:rPr>
  </w:style>
  <w:style w:type="paragraph" w:styleId="a5">
    <w:name w:val="Balloon Text"/>
    <w:basedOn w:val="a"/>
    <w:link w:val="a6"/>
    <w:uiPriority w:val="99"/>
    <w:semiHidden/>
    <w:unhideWhenUsed/>
    <w:rsid w:val="00BD2C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2C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2606</Words>
  <Characters>14858</Characters>
  <Application>Microsoft Office Word</Application>
  <DocSecurity>0</DocSecurity>
  <Lines>123</Lines>
  <Paragraphs>34</Paragraphs>
  <ScaleCrop>false</ScaleCrop>
  <Company>SPecialiST RePack</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2</cp:revision>
  <dcterms:created xsi:type="dcterms:W3CDTF">2013-08-09T09:26:00Z</dcterms:created>
  <dcterms:modified xsi:type="dcterms:W3CDTF">2013-08-09T09:27:00Z</dcterms:modified>
</cp:coreProperties>
</file>