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98" w:rsidRDefault="000D3298" w:rsidP="000D3298">
      <w:pPr>
        <w:pStyle w:val="Title"/>
        <w:ind w:left="6480"/>
        <w:jc w:val="left"/>
        <w:rPr>
          <w:b w:val="0"/>
          <w:bCs/>
        </w:rPr>
      </w:pPr>
    </w:p>
    <w:p w:rsidR="000D3298" w:rsidRDefault="000D3298" w:rsidP="000D3298">
      <w:pPr>
        <w:keepNext/>
        <w:ind w:right="-32"/>
        <w:jc w:val="right"/>
        <w:outlineLvl w:val="0"/>
        <w:rPr>
          <w:color w:val="000000"/>
          <w:lang w:val="ro-RO"/>
        </w:rPr>
      </w:pPr>
      <w:r>
        <w:rPr>
          <w:color w:val="000000"/>
          <w:lang w:val="ro-RO"/>
        </w:rPr>
        <w:t xml:space="preserve"> „Anexa nr.6</w:t>
      </w:r>
    </w:p>
    <w:p w:rsidR="000D3298" w:rsidRDefault="000D3298" w:rsidP="000D3298">
      <w:pPr>
        <w:tabs>
          <w:tab w:val="left" w:pos="15480"/>
        </w:tabs>
        <w:ind w:right="-32"/>
        <w:jc w:val="right"/>
        <w:rPr>
          <w:color w:val="000000"/>
          <w:lang w:val="ro-RO" w:eastAsia="ru-RU"/>
        </w:rPr>
      </w:pPr>
      <w:r>
        <w:rPr>
          <w:color w:val="000000"/>
          <w:lang w:val="ro-RO" w:eastAsia="ru-RU"/>
        </w:rPr>
        <w:t xml:space="preserve">                                                                             la Instrucţiunea cu privire la raportarea unor operaţiuni valutare de către băncile licenţiate</w:t>
      </w:r>
    </w:p>
    <w:p w:rsidR="000D3298" w:rsidRDefault="000D3298" w:rsidP="000D3298">
      <w:pPr>
        <w:jc w:val="center"/>
        <w:rPr>
          <w:b/>
          <w:lang w:val="ro-RO" w:eastAsia="ru-RU"/>
        </w:rPr>
      </w:pPr>
    </w:p>
    <w:p w:rsidR="000D3298" w:rsidRDefault="000D3298" w:rsidP="000D3298">
      <w:pPr>
        <w:jc w:val="center"/>
        <w:rPr>
          <w:b/>
          <w:lang w:val="ro-RO" w:eastAsia="ru-RU"/>
        </w:rPr>
      </w:pPr>
      <w:r>
        <w:rPr>
          <w:b/>
          <w:lang w:val="ro-RO" w:eastAsia="ru-RU"/>
        </w:rPr>
        <w:t>ORD 4.6 Operaţiunile băncii licenţiate cu numerar în valută străină şi cu cecuri de călătorie în valută străină</w:t>
      </w:r>
    </w:p>
    <w:p w:rsidR="000D3298" w:rsidRDefault="000D3298" w:rsidP="000D3298">
      <w:pPr>
        <w:jc w:val="center"/>
        <w:rPr>
          <w:b/>
          <w:lang w:val="ro-RO"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0D3298" w:rsidRPr="000D3298" w:rsidTr="000D3298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jc w:val="right"/>
              <w:rPr>
                <w:lang w:val="ro-RO" w:eastAsia="ru-RU"/>
              </w:rPr>
            </w:pPr>
          </w:p>
        </w:tc>
      </w:tr>
    </w:tbl>
    <w:p w:rsidR="000D3298" w:rsidRDefault="000D3298" w:rsidP="000D3298">
      <w:pPr>
        <w:rPr>
          <w:sz w:val="20"/>
          <w:szCs w:val="20"/>
          <w:lang w:val="ro-RO" w:eastAsia="ru-RU"/>
        </w:rPr>
      </w:pPr>
      <w:r>
        <w:rPr>
          <w:lang w:val="ro-RO" w:eastAsia="ru-RU"/>
        </w:rPr>
        <w:t xml:space="preserve">                  </w:t>
      </w:r>
      <w:r>
        <w:rPr>
          <w:sz w:val="20"/>
          <w:szCs w:val="20"/>
          <w:lang w:val="ro-RO" w:eastAsia="ru-RU"/>
        </w:rPr>
        <w:t>codul băncii</w:t>
      </w:r>
      <w:r>
        <w:rPr>
          <w:lang w:val="ro-RO" w:eastAsia="ru-RU"/>
        </w:rPr>
        <w:tab/>
      </w:r>
      <w:r>
        <w:rPr>
          <w:lang w:val="ro-RO" w:eastAsia="ru-RU"/>
        </w:rPr>
        <w:tab/>
      </w:r>
      <w:r>
        <w:rPr>
          <w:lang w:val="ro-RO" w:eastAsia="ru-RU"/>
        </w:rPr>
        <w:tab/>
      </w:r>
      <w:r>
        <w:rPr>
          <w:lang w:val="ro-RO" w:eastAsia="ru-RU"/>
        </w:rPr>
        <w:tab/>
      </w:r>
      <w:r>
        <w:rPr>
          <w:lang w:val="ro-RO" w:eastAsia="ru-RU"/>
        </w:rPr>
        <w:tab/>
      </w:r>
      <w:r>
        <w:rPr>
          <w:lang w:val="ro-RO" w:eastAsia="ru-RU"/>
        </w:rPr>
        <w:tab/>
      </w:r>
      <w:r>
        <w:rPr>
          <w:lang w:val="ro-RO" w:eastAsia="ru-RU"/>
        </w:rPr>
        <w:tab/>
      </w:r>
      <w:r>
        <w:rPr>
          <w:sz w:val="20"/>
          <w:szCs w:val="20"/>
          <w:lang w:val="ro-RO" w:eastAsia="ru-RU"/>
        </w:rPr>
        <w:t xml:space="preserve">                   </w:t>
      </w:r>
      <w:r>
        <w:rPr>
          <w:b/>
          <w:sz w:val="20"/>
          <w:szCs w:val="20"/>
          <w:lang w:val="ro-RO" w:eastAsia="ru-RU"/>
        </w:rPr>
        <w:t>ORD0406</w:t>
      </w:r>
    </w:p>
    <w:p w:rsidR="000D3298" w:rsidRDefault="000D3298" w:rsidP="000D3298">
      <w:pPr>
        <w:jc w:val="center"/>
        <w:rPr>
          <w:sz w:val="20"/>
          <w:szCs w:val="20"/>
          <w:lang w:val="ro-RO" w:eastAsia="ru-RU"/>
        </w:rPr>
      </w:pPr>
      <w:r>
        <w:rPr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   Codul formularului</w:t>
      </w:r>
    </w:p>
    <w:p w:rsidR="000D3298" w:rsidRDefault="000D3298" w:rsidP="000D3298">
      <w:pPr>
        <w:jc w:val="center"/>
        <w:rPr>
          <w:b/>
          <w:sz w:val="16"/>
          <w:szCs w:val="16"/>
          <w:lang w:val="ro-RO" w:eastAsia="ru-RU"/>
        </w:rPr>
      </w:pPr>
    </w:p>
    <w:p w:rsidR="000D3298" w:rsidRDefault="000D3298" w:rsidP="000D3298">
      <w:pPr>
        <w:jc w:val="center"/>
        <w:rPr>
          <w:b/>
          <w:lang w:val="ro-RO" w:eastAsia="ru-RU"/>
        </w:rPr>
      </w:pPr>
      <w:r>
        <w:rPr>
          <w:b/>
          <w:lang w:val="ro-RO" w:eastAsia="ru-RU"/>
        </w:rPr>
        <w:t>ORD 4.6A  Soldurile numerarului şi ale cecurilor de călătorie în valută străină</w:t>
      </w:r>
    </w:p>
    <w:p w:rsidR="000D3298" w:rsidRDefault="000D3298" w:rsidP="000D3298">
      <w:pPr>
        <w:rPr>
          <w:b/>
          <w:lang w:val="ro-RO" w:eastAsia="ru-RU"/>
        </w:rPr>
      </w:pPr>
      <w:r>
        <w:rPr>
          <w:lang w:val="ro-RO" w:eastAsia="ru-RU"/>
        </w:rPr>
        <w:t xml:space="preserve">                               </w:t>
      </w:r>
      <w:r>
        <w:rPr>
          <w:b/>
          <w:lang w:val="ro-RO" w:eastAsia="ru-RU"/>
        </w:rPr>
        <w:t>pentru luna</w:t>
      </w:r>
      <w:r>
        <w:rPr>
          <w:b/>
          <w:u w:val="single"/>
          <w:lang w:val="ro-RO" w:eastAsia="ru-RU"/>
        </w:rPr>
        <w:t xml:space="preserve">                  </w:t>
      </w:r>
      <w:r>
        <w:rPr>
          <w:b/>
          <w:lang w:val="ro-RO" w:eastAsia="ru-RU"/>
        </w:rPr>
        <w:t>20___</w:t>
      </w:r>
      <w:r>
        <w:rPr>
          <w:b/>
          <w:u w:val="single"/>
          <w:lang w:val="ro-RO" w:eastAsia="ru-RU"/>
        </w:rPr>
        <w:t xml:space="preserve">                                           </w:t>
      </w:r>
    </w:p>
    <w:p w:rsidR="000D3298" w:rsidRDefault="000D3298" w:rsidP="000D3298">
      <w:pPr>
        <w:tabs>
          <w:tab w:val="center" w:pos="4323"/>
          <w:tab w:val="right" w:pos="8647"/>
        </w:tabs>
        <w:ind w:right="281"/>
        <w:rPr>
          <w:sz w:val="20"/>
          <w:szCs w:val="20"/>
          <w:lang w:val="ro-RO" w:eastAsia="ru-RU"/>
        </w:rPr>
      </w:pPr>
      <w:r>
        <w:rPr>
          <w:sz w:val="20"/>
          <w:szCs w:val="20"/>
          <w:lang w:val="ro-RO" w:eastAsia="ru-RU"/>
        </w:rPr>
        <w:tab/>
      </w:r>
      <w:r>
        <w:rPr>
          <w:sz w:val="20"/>
          <w:szCs w:val="20"/>
          <w:lang w:val="ro-RO" w:eastAsia="ru-RU"/>
        </w:rPr>
        <w:tab/>
        <w:t xml:space="preserve">         în moneda originală</w:t>
      </w:r>
    </w:p>
    <w:tbl>
      <w:tblPr>
        <w:tblW w:w="8460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2022"/>
        <w:gridCol w:w="1741"/>
        <w:gridCol w:w="1967"/>
        <w:gridCol w:w="1783"/>
      </w:tblGrid>
      <w:tr w:rsidR="000D3298" w:rsidTr="000D3298">
        <w:trPr>
          <w:trHeight w:val="259"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Nr.</w:t>
            </w:r>
          </w:p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d/o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Tipul valorilor valutare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ind w:left="-58" w:right="-62"/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Codul</w:t>
            </w:r>
          </w:p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valutei străine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Soldurile</w:t>
            </w:r>
          </w:p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la începutul perioadei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Soldurile</w:t>
            </w:r>
          </w:p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la sfîrşitul perioadei</w:t>
            </w:r>
          </w:p>
        </w:tc>
      </w:tr>
      <w:tr w:rsidR="000D3298" w:rsidTr="000D3298">
        <w:trPr>
          <w:trHeight w:val="160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2</w:t>
            </w:r>
          </w:p>
        </w:tc>
      </w:tr>
      <w:tr w:rsidR="000D3298" w:rsidTr="000D3298">
        <w:trPr>
          <w:trHeight w:val="259"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1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</w:tr>
      <w:tr w:rsidR="000D3298" w:rsidTr="000D3298">
        <w:trPr>
          <w:trHeight w:val="160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</w:tr>
      <w:tr w:rsidR="000D3298" w:rsidTr="000D3298">
        <w:trPr>
          <w:trHeight w:val="160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…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</w:tr>
    </w:tbl>
    <w:p w:rsidR="000D3298" w:rsidRDefault="000D3298" w:rsidP="000D3298">
      <w:pPr>
        <w:pBdr>
          <w:bottom w:val="single" w:sz="4" w:space="1" w:color="auto"/>
        </w:pBdr>
        <w:tabs>
          <w:tab w:val="left" w:pos="1260"/>
          <w:tab w:val="left" w:pos="1440"/>
        </w:tabs>
        <w:ind w:right="2150"/>
        <w:rPr>
          <w:lang w:val="ro-RO" w:eastAsia="ru-RU"/>
        </w:rPr>
      </w:pPr>
      <w:r>
        <w:rPr>
          <w:lang w:val="ro-RO" w:eastAsia="ru-RU"/>
        </w:rPr>
        <w:t xml:space="preserve">                             </w:t>
      </w:r>
      <w:r>
        <w:rPr>
          <w:u w:val="single"/>
          <w:lang w:val="ro-RO" w:eastAsia="ru-RU"/>
        </w:rPr>
        <w:t xml:space="preserve">                           </w:t>
      </w:r>
      <w:r>
        <w:rPr>
          <w:lang w:val="ro-RO" w:eastAsia="ru-RU"/>
        </w:rPr>
        <w:t xml:space="preserve">       </w:t>
      </w:r>
    </w:p>
    <w:p w:rsidR="000D3298" w:rsidRDefault="000D3298" w:rsidP="000D3298">
      <w:pPr>
        <w:tabs>
          <w:tab w:val="left" w:pos="1260"/>
          <w:tab w:val="left" w:pos="1440"/>
        </w:tabs>
        <w:ind w:right="2150"/>
        <w:rPr>
          <w:sz w:val="18"/>
          <w:szCs w:val="18"/>
          <w:lang w:val="ro-RO" w:eastAsia="ru-RU"/>
        </w:rPr>
      </w:pPr>
      <w:r>
        <w:rPr>
          <w:sz w:val="18"/>
          <w:szCs w:val="18"/>
          <w:lang w:val="ro-RO" w:eastAsia="ru-RU"/>
        </w:rPr>
        <w:t xml:space="preserve">       NOTĂ:  Raportul este întocmit în conformitate cu:</w:t>
      </w:r>
    </w:p>
    <w:p w:rsidR="000D3298" w:rsidRDefault="000D3298" w:rsidP="000D3298">
      <w:pPr>
        <w:tabs>
          <w:tab w:val="left" w:pos="1276"/>
        </w:tabs>
        <w:ind w:right="-2"/>
        <w:rPr>
          <w:sz w:val="18"/>
          <w:szCs w:val="18"/>
          <w:lang w:val="ro-RO" w:eastAsia="ru-RU"/>
        </w:rPr>
      </w:pPr>
      <w:r>
        <w:rPr>
          <w:sz w:val="18"/>
          <w:szCs w:val="18"/>
          <w:lang w:val="ro-RO" w:eastAsia="ru-RU"/>
        </w:rPr>
        <w:t xml:space="preserve">                     1. Instrucţiunea cu privire la raportarea unor operaţiuni valutare de către băncile licenţiate, anexa nr.6</w:t>
      </w:r>
    </w:p>
    <w:p w:rsidR="000D3298" w:rsidRDefault="000D3298" w:rsidP="000D3298">
      <w:pPr>
        <w:tabs>
          <w:tab w:val="left" w:pos="1260"/>
          <w:tab w:val="left" w:pos="1440"/>
        </w:tabs>
        <w:ind w:right="-31" w:firstLine="851"/>
        <w:rPr>
          <w:sz w:val="18"/>
          <w:szCs w:val="18"/>
          <w:lang w:val="ro-RO" w:eastAsia="ru-RU"/>
        </w:rPr>
      </w:pPr>
      <w:r>
        <w:rPr>
          <w:sz w:val="18"/>
          <w:szCs w:val="18"/>
          <w:lang w:val="ro-RO" w:eastAsia="ru-RU"/>
        </w:rPr>
        <w:t xml:space="preserve">  (HCA al BNM nr.11 din 22 ianuarie 2009, Monitorul Oficial al Republicii Moldova, 2009, nr.47-48, art.178, cu modificările şi completările ulterioare)</w:t>
      </w:r>
    </w:p>
    <w:p w:rsidR="000D3298" w:rsidRDefault="000D3298" w:rsidP="000D3298">
      <w:pPr>
        <w:rPr>
          <w:lang w:val="ro-RO" w:eastAsia="ru-RU"/>
        </w:rPr>
      </w:pPr>
    </w:p>
    <w:p w:rsidR="000D3298" w:rsidRDefault="000D3298" w:rsidP="000D3298">
      <w:pPr>
        <w:rPr>
          <w:lang w:val="ro-RO" w:eastAsia="ru-RU"/>
        </w:rPr>
      </w:pPr>
    </w:p>
    <w:p w:rsidR="000D3298" w:rsidRDefault="000D3298" w:rsidP="000D3298">
      <w:pPr>
        <w:rPr>
          <w:lang w:val="ro-RO"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0D3298" w:rsidRPr="000D3298" w:rsidTr="000D3298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jc w:val="right"/>
              <w:rPr>
                <w:lang w:val="ro-RO" w:eastAsia="ru-RU"/>
              </w:rPr>
            </w:pPr>
          </w:p>
        </w:tc>
      </w:tr>
    </w:tbl>
    <w:p w:rsidR="000D3298" w:rsidRDefault="000D3298" w:rsidP="000D3298">
      <w:pPr>
        <w:rPr>
          <w:b/>
          <w:sz w:val="20"/>
          <w:szCs w:val="20"/>
          <w:lang w:val="ro-RO" w:eastAsia="ru-RU"/>
        </w:rPr>
      </w:pPr>
      <w:r>
        <w:rPr>
          <w:lang w:val="ro-RO" w:eastAsia="ru-RU"/>
        </w:rPr>
        <w:t xml:space="preserve">                  </w:t>
      </w:r>
      <w:r>
        <w:rPr>
          <w:sz w:val="20"/>
          <w:szCs w:val="20"/>
          <w:lang w:val="ro-RO" w:eastAsia="ru-RU"/>
        </w:rPr>
        <w:t>Codul băncii</w:t>
      </w:r>
      <w:r>
        <w:rPr>
          <w:lang w:val="ro-RO" w:eastAsia="ru-RU"/>
        </w:rPr>
        <w:t xml:space="preserve"> </w:t>
      </w:r>
      <w:r>
        <w:rPr>
          <w:lang w:val="ro-RO" w:eastAsia="ru-RU"/>
        </w:rPr>
        <w:tab/>
      </w:r>
      <w:r>
        <w:rPr>
          <w:lang w:val="ro-RO" w:eastAsia="ru-RU"/>
        </w:rPr>
        <w:tab/>
        <w:t xml:space="preserve">        </w:t>
      </w:r>
      <w:r>
        <w:rPr>
          <w:lang w:val="ro-RO" w:eastAsia="ru-RU"/>
        </w:rPr>
        <w:tab/>
      </w:r>
      <w:r>
        <w:rPr>
          <w:lang w:val="ro-RO" w:eastAsia="ru-RU"/>
        </w:rPr>
        <w:tab/>
      </w:r>
      <w:r>
        <w:rPr>
          <w:lang w:val="ro-RO" w:eastAsia="ru-RU"/>
        </w:rPr>
        <w:tab/>
      </w:r>
      <w:r>
        <w:rPr>
          <w:lang w:val="ro-RO" w:eastAsia="ru-RU"/>
        </w:rPr>
        <w:tab/>
        <w:t xml:space="preserve">               </w:t>
      </w:r>
      <w:r>
        <w:rPr>
          <w:b/>
          <w:sz w:val="20"/>
          <w:szCs w:val="20"/>
          <w:lang w:val="ro-RO" w:eastAsia="ru-RU"/>
        </w:rPr>
        <w:t>ORD0406</w:t>
      </w:r>
    </w:p>
    <w:p w:rsidR="000D3298" w:rsidRDefault="000D3298" w:rsidP="000D3298">
      <w:pPr>
        <w:jc w:val="center"/>
        <w:rPr>
          <w:sz w:val="20"/>
          <w:szCs w:val="20"/>
          <w:lang w:val="ro-RO" w:eastAsia="ru-RU"/>
        </w:rPr>
      </w:pPr>
      <w:r>
        <w:rPr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     Codul formularului</w:t>
      </w:r>
    </w:p>
    <w:p w:rsidR="000D3298" w:rsidRDefault="000D3298" w:rsidP="000D3298">
      <w:pPr>
        <w:jc w:val="center"/>
        <w:rPr>
          <w:b/>
          <w:lang w:val="ro-RO" w:eastAsia="ru-RU"/>
        </w:rPr>
      </w:pPr>
    </w:p>
    <w:p w:rsidR="000D3298" w:rsidRDefault="000D3298" w:rsidP="000D3298">
      <w:pPr>
        <w:jc w:val="center"/>
        <w:rPr>
          <w:b/>
          <w:lang w:val="ro-RO" w:eastAsia="ru-RU"/>
        </w:rPr>
      </w:pPr>
      <w:r>
        <w:rPr>
          <w:b/>
          <w:lang w:val="ro-RO" w:eastAsia="ru-RU"/>
        </w:rPr>
        <w:t>ORD 4.6B Numerarul şi cecurile de călătorie în valută străină primite</w:t>
      </w:r>
    </w:p>
    <w:p w:rsidR="000D3298" w:rsidRDefault="000D3298" w:rsidP="000D3298">
      <w:pPr>
        <w:rPr>
          <w:b/>
          <w:lang w:val="ro-RO" w:eastAsia="ru-RU"/>
        </w:rPr>
      </w:pPr>
      <w:r>
        <w:rPr>
          <w:b/>
          <w:lang w:val="ro-RO" w:eastAsia="ru-RU"/>
        </w:rPr>
        <w:t xml:space="preserve">                                     pentru luna</w:t>
      </w:r>
      <w:r>
        <w:rPr>
          <w:b/>
          <w:u w:val="single"/>
          <w:lang w:val="ro-RO" w:eastAsia="ru-RU"/>
        </w:rPr>
        <w:t xml:space="preserve">                  </w:t>
      </w:r>
      <w:r>
        <w:rPr>
          <w:b/>
          <w:lang w:val="ro-RO" w:eastAsia="ru-RU"/>
        </w:rPr>
        <w:t>20___</w:t>
      </w:r>
      <w:r>
        <w:rPr>
          <w:b/>
          <w:u w:val="single"/>
          <w:lang w:val="ro-RO" w:eastAsia="ru-RU"/>
        </w:rPr>
        <w:t xml:space="preserve">                                                                                      </w:t>
      </w:r>
    </w:p>
    <w:p w:rsidR="000D3298" w:rsidRDefault="000D3298" w:rsidP="000D3298">
      <w:pPr>
        <w:ind w:right="678"/>
        <w:jc w:val="right"/>
        <w:rPr>
          <w:lang w:val="ro-RO" w:eastAsia="ru-RU"/>
        </w:rPr>
      </w:pPr>
    </w:p>
    <w:p w:rsidR="000D3298" w:rsidRDefault="000D3298" w:rsidP="000D3298">
      <w:pPr>
        <w:ind w:right="-3"/>
        <w:jc w:val="right"/>
        <w:rPr>
          <w:b/>
          <w:sz w:val="20"/>
          <w:szCs w:val="20"/>
          <w:lang w:val="ro-RO" w:eastAsia="ru-RU"/>
        </w:rPr>
      </w:pPr>
      <w:r>
        <w:rPr>
          <w:lang w:val="ro-RO" w:eastAsia="ru-RU"/>
        </w:rPr>
        <w:t xml:space="preserve">       </w:t>
      </w:r>
      <w:r>
        <w:rPr>
          <w:sz w:val="20"/>
          <w:szCs w:val="20"/>
          <w:lang w:val="ro-RO" w:eastAsia="ru-RU"/>
        </w:rPr>
        <w:t>în moneda originală</w:t>
      </w:r>
    </w:p>
    <w:tbl>
      <w:tblPr>
        <w:tblW w:w="9360" w:type="dxa"/>
        <w:jc w:val="center"/>
        <w:tblInd w:w="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029"/>
        <w:gridCol w:w="1750"/>
        <w:gridCol w:w="1655"/>
        <w:gridCol w:w="1742"/>
        <w:gridCol w:w="1331"/>
      </w:tblGrid>
      <w:tr w:rsidR="000D3298" w:rsidTr="000D3298">
        <w:trPr>
          <w:trHeight w:val="160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ind w:firstLine="160"/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Nr.</w:t>
            </w:r>
          </w:p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d/o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Sursa</w:t>
            </w:r>
          </w:p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de primire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Tipul valorilor valutare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ind w:left="-58" w:right="-62"/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Codul</w:t>
            </w:r>
          </w:p>
          <w:p w:rsidR="000D3298" w:rsidRDefault="000D3298">
            <w:pPr>
              <w:ind w:left="-58" w:right="-62"/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valutei străine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Numărul operaţiunilor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Suma</w:t>
            </w:r>
          </w:p>
        </w:tc>
      </w:tr>
      <w:tr w:rsidR="000D3298" w:rsidTr="000D3298">
        <w:trPr>
          <w:trHeight w:val="239"/>
          <w:jc w:val="center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C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2</w:t>
            </w:r>
          </w:p>
        </w:tc>
      </w:tr>
      <w:tr w:rsidR="000D3298" w:rsidTr="000D3298">
        <w:trPr>
          <w:trHeight w:val="259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1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</w:tr>
      <w:tr w:rsidR="000D3298" w:rsidTr="000D3298">
        <w:trPr>
          <w:trHeight w:val="160"/>
          <w:jc w:val="center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</w:tr>
      <w:tr w:rsidR="000D3298" w:rsidTr="000D3298">
        <w:trPr>
          <w:trHeight w:val="239"/>
          <w:jc w:val="center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...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</w:tr>
    </w:tbl>
    <w:p w:rsidR="000D3298" w:rsidRDefault="000D3298" w:rsidP="000D3298">
      <w:pPr>
        <w:pBdr>
          <w:bottom w:val="single" w:sz="4" w:space="1" w:color="auto"/>
        </w:pBdr>
        <w:tabs>
          <w:tab w:val="left" w:pos="1260"/>
          <w:tab w:val="left" w:pos="1440"/>
        </w:tabs>
        <w:ind w:right="2150"/>
        <w:rPr>
          <w:lang w:val="ro-RO" w:eastAsia="ru-RU"/>
        </w:rPr>
      </w:pPr>
      <w:r>
        <w:rPr>
          <w:lang w:val="ro-RO" w:eastAsia="ru-RU"/>
        </w:rPr>
        <w:t xml:space="preserve">                             </w:t>
      </w:r>
      <w:r>
        <w:rPr>
          <w:u w:val="single"/>
          <w:lang w:val="ro-RO" w:eastAsia="ru-RU"/>
        </w:rPr>
        <w:t xml:space="preserve">                           </w:t>
      </w:r>
      <w:r>
        <w:rPr>
          <w:lang w:val="ro-RO" w:eastAsia="ru-RU"/>
        </w:rPr>
        <w:t xml:space="preserve">       </w:t>
      </w:r>
    </w:p>
    <w:p w:rsidR="000D3298" w:rsidRDefault="000D3298" w:rsidP="000D3298">
      <w:pPr>
        <w:tabs>
          <w:tab w:val="left" w:pos="1260"/>
          <w:tab w:val="left" w:pos="1440"/>
        </w:tabs>
        <w:ind w:right="2150"/>
        <w:rPr>
          <w:sz w:val="18"/>
          <w:szCs w:val="18"/>
          <w:lang w:val="ro-RO" w:eastAsia="ru-RU"/>
        </w:rPr>
      </w:pPr>
      <w:r>
        <w:rPr>
          <w:sz w:val="18"/>
          <w:szCs w:val="18"/>
          <w:lang w:val="ro-RO" w:eastAsia="ru-RU"/>
        </w:rPr>
        <w:t>NOTĂ:  Raportul este întocmit în conformitate cu:</w:t>
      </w:r>
    </w:p>
    <w:p w:rsidR="000D3298" w:rsidRDefault="000D3298" w:rsidP="000D3298">
      <w:pPr>
        <w:tabs>
          <w:tab w:val="left" w:pos="1276"/>
        </w:tabs>
        <w:ind w:right="-2"/>
        <w:rPr>
          <w:sz w:val="18"/>
          <w:szCs w:val="18"/>
          <w:lang w:val="ro-RO" w:eastAsia="ru-RU"/>
        </w:rPr>
      </w:pPr>
      <w:r>
        <w:rPr>
          <w:sz w:val="18"/>
          <w:szCs w:val="18"/>
          <w:lang w:val="ro-RO" w:eastAsia="ru-RU"/>
        </w:rPr>
        <w:t xml:space="preserve">             1. Instrucţiunea cu privire la raportarea unor operaţiuni valutare de către băncile licenţiate, anexa nr.6</w:t>
      </w:r>
    </w:p>
    <w:p w:rsidR="000D3298" w:rsidRDefault="000D3298" w:rsidP="000D3298">
      <w:pPr>
        <w:tabs>
          <w:tab w:val="left" w:pos="1260"/>
          <w:tab w:val="left" w:pos="1440"/>
        </w:tabs>
        <w:ind w:right="-31" w:firstLine="426"/>
        <w:rPr>
          <w:sz w:val="18"/>
          <w:szCs w:val="18"/>
          <w:lang w:val="ro-RO" w:eastAsia="ru-RU"/>
        </w:rPr>
      </w:pPr>
      <w:r>
        <w:rPr>
          <w:sz w:val="18"/>
          <w:szCs w:val="18"/>
          <w:lang w:val="ro-RO" w:eastAsia="ru-RU"/>
        </w:rPr>
        <w:t xml:space="preserve">   (HCA al BNM nr.11 din 22 ianuarie 2009, Monitorul Oficial al Republicii Moldova, 2009, nr.47-48, art.178, cu modificările şi completările ulterioare)</w:t>
      </w:r>
    </w:p>
    <w:p w:rsidR="000D3298" w:rsidRDefault="000D3298" w:rsidP="000D3298">
      <w:pPr>
        <w:rPr>
          <w:lang w:val="ro-RO" w:eastAsia="ru-RU"/>
        </w:rPr>
      </w:pPr>
    </w:p>
    <w:p w:rsidR="000D3298" w:rsidRPr="000D3298" w:rsidRDefault="000D3298" w:rsidP="000D3298">
      <w:pPr>
        <w:rPr>
          <w:lang w:val="en-US" w:eastAsia="ru-RU"/>
        </w:rPr>
      </w:pPr>
    </w:p>
    <w:p w:rsidR="000D3298" w:rsidRPr="000D3298" w:rsidRDefault="000D3298" w:rsidP="000D3298">
      <w:pPr>
        <w:rPr>
          <w:lang w:val="en-US" w:eastAsia="ru-RU"/>
        </w:rPr>
      </w:pPr>
    </w:p>
    <w:p w:rsidR="000D3298" w:rsidRPr="000D3298" w:rsidRDefault="000D3298" w:rsidP="000D3298">
      <w:pPr>
        <w:rPr>
          <w:lang w:val="en-US" w:eastAsia="ru-RU"/>
        </w:rPr>
      </w:pPr>
    </w:p>
    <w:p w:rsidR="000D3298" w:rsidRPr="000070B6" w:rsidRDefault="000D3298" w:rsidP="000D3298">
      <w:pPr>
        <w:rPr>
          <w:lang w:val="en-US" w:eastAsia="ru-RU"/>
        </w:rPr>
      </w:pPr>
    </w:p>
    <w:p w:rsidR="000D3298" w:rsidRPr="000070B6" w:rsidRDefault="000D3298" w:rsidP="000D3298">
      <w:pPr>
        <w:rPr>
          <w:lang w:val="en-US" w:eastAsia="ru-RU"/>
        </w:rPr>
      </w:pPr>
    </w:p>
    <w:p w:rsidR="000D3298" w:rsidRPr="000D3298" w:rsidRDefault="000D3298" w:rsidP="000D3298">
      <w:pPr>
        <w:rPr>
          <w:lang w:val="en-US" w:eastAsia="ru-RU"/>
        </w:rPr>
      </w:pPr>
    </w:p>
    <w:p w:rsidR="000D3298" w:rsidRPr="000D3298" w:rsidRDefault="000D3298" w:rsidP="000D3298">
      <w:pPr>
        <w:rPr>
          <w:lang w:val="en-US" w:eastAsia="ru-RU"/>
        </w:rPr>
      </w:pPr>
    </w:p>
    <w:p w:rsidR="000D3298" w:rsidRDefault="000D3298" w:rsidP="000D3298">
      <w:pPr>
        <w:rPr>
          <w:lang w:val="ro-RO"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0D3298" w:rsidRPr="000D3298" w:rsidTr="000D3298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jc w:val="right"/>
              <w:rPr>
                <w:lang w:val="ro-RO" w:eastAsia="ru-RU"/>
              </w:rPr>
            </w:pPr>
          </w:p>
        </w:tc>
      </w:tr>
    </w:tbl>
    <w:p w:rsidR="000D3298" w:rsidRDefault="000D3298" w:rsidP="000D3298">
      <w:pPr>
        <w:rPr>
          <w:sz w:val="20"/>
          <w:szCs w:val="20"/>
          <w:lang w:val="ro-RO" w:eastAsia="ru-RU"/>
        </w:rPr>
      </w:pPr>
      <w:r>
        <w:rPr>
          <w:sz w:val="20"/>
          <w:szCs w:val="20"/>
          <w:lang w:val="ro-RO" w:eastAsia="ru-RU"/>
        </w:rPr>
        <w:t xml:space="preserve">                    Codul băncii  </w:t>
      </w:r>
      <w:r>
        <w:rPr>
          <w:sz w:val="20"/>
          <w:szCs w:val="20"/>
          <w:lang w:val="ro-RO" w:eastAsia="ru-RU"/>
        </w:rPr>
        <w:tab/>
      </w:r>
      <w:r>
        <w:rPr>
          <w:sz w:val="20"/>
          <w:szCs w:val="20"/>
          <w:lang w:val="ro-RO" w:eastAsia="ru-RU"/>
        </w:rPr>
        <w:tab/>
      </w:r>
      <w:r>
        <w:rPr>
          <w:sz w:val="20"/>
          <w:szCs w:val="20"/>
          <w:lang w:val="ro-RO" w:eastAsia="ru-RU"/>
        </w:rPr>
        <w:tab/>
      </w:r>
      <w:r>
        <w:rPr>
          <w:sz w:val="20"/>
          <w:szCs w:val="20"/>
          <w:lang w:val="ro-RO" w:eastAsia="ru-RU"/>
        </w:rPr>
        <w:tab/>
      </w:r>
      <w:r>
        <w:rPr>
          <w:sz w:val="20"/>
          <w:szCs w:val="20"/>
          <w:lang w:val="ro-RO" w:eastAsia="ru-RU"/>
        </w:rPr>
        <w:tab/>
      </w:r>
      <w:r>
        <w:rPr>
          <w:sz w:val="20"/>
          <w:szCs w:val="20"/>
          <w:lang w:val="ro-RO" w:eastAsia="ru-RU"/>
        </w:rPr>
        <w:tab/>
      </w:r>
      <w:r>
        <w:rPr>
          <w:sz w:val="20"/>
          <w:szCs w:val="20"/>
          <w:lang w:val="ro-RO" w:eastAsia="ru-RU"/>
        </w:rPr>
        <w:tab/>
        <w:t xml:space="preserve">            </w:t>
      </w:r>
      <w:r>
        <w:rPr>
          <w:b/>
          <w:sz w:val="20"/>
          <w:szCs w:val="20"/>
          <w:lang w:val="ro-RO" w:eastAsia="ru-RU"/>
        </w:rPr>
        <w:t>ORD0406</w:t>
      </w:r>
    </w:p>
    <w:p w:rsidR="000D3298" w:rsidRDefault="000D3298" w:rsidP="000D3298">
      <w:pPr>
        <w:jc w:val="center"/>
        <w:rPr>
          <w:sz w:val="20"/>
          <w:szCs w:val="20"/>
          <w:lang w:val="ro-RO" w:eastAsia="ru-RU"/>
        </w:rPr>
      </w:pPr>
      <w:r>
        <w:rPr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               Codul formularului</w:t>
      </w:r>
    </w:p>
    <w:p w:rsidR="000D3298" w:rsidRDefault="000D3298" w:rsidP="000D3298">
      <w:pPr>
        <w:jc w:val="center"/>
        <w:rPr>
          <w:b/>
          <w:lang w:val="ro-RO" w:eastAsia="ru-RU"/>
        </w:rPr>
      </w:pPr>
    </w:p>
    <w:p w:rsidR="000D3298" w:rsidRDefault="000D3298" w:rsidP="000D3298">
      <w:pPr>
        <w:jc w:val="center"/>
        <w:rPr>
          <w:b/>
          <w:lang w:val="ro-RO" w:eastAsia="ru-RU"/>
        </w:rPr>
      </w:pPr>
      <w:r>
        <w:rPr>
          <w:b/>
          <w:lang w:val="ro-RO" w:eastAsia="ru-RU"/>
        </w:rPr>
        <w:t>ORD 4.6C Numerarul şi cecurile de călătorie în valută străină eliberate</w:t>
      </w:r>
    </w:p>
    <w:p w:rsidR="000D3298" w:rsidRDefault="000D3298" w:rsidP="000D3298">
      <w:pPr>
        <w:rPr>
          <w:b/>
          <w:lang w:val="ro-RO" w:eastAsia="ru-RU"/>
        </w:rPr>
      </w:pPr>
      <w:r>
        <w:rPr>
          <w:lang w:val="ro-RO" w:eastAsia="ru-RU"/>
        </w:rPr>
        <w:t xml:space="preserve">                                   </w:t>
      </w:r>
      <w:r>
        <w:rPr>
          <w:b/>
          <w:lang w:val="ro-RO" w:eastAsia="ru-RU"/>
        </w:rPr>
        <w:t>pentru luna</w:t>
      </w:r>
      <w:r>
        <w:rPr>
          <w:b/>
          <w:u w:val="single"/>
          <w:lang w:val="ro-RO" w:eastAsia="ru-RU"/>
        </w:rPr>
        <w:t xml:space="preserve">                     </w:t>
      </w:r>
      <w:r>
        <w:rPr>
          <w:b/>
          <w:lang w:val="ro-RO" w:eastAsia="ru-RU"/>
        </w:rPr>
        <w:t>20___</w:t>
      </w:r>
      <w:r>
        <w:rPr>
          <w:b/>
          <w:u w:val="single"/>
          <w:lang w:val="ro-RO" w:eastAsia="ru-RU"/>
        </w:rPr>
        <w:t xml:space="preserve">                                                                     </w:t>
      </w:r>
    </w:p>
    <w:p w:rsidR="000D3298" w:rsidRDefault="000D3298" w:rsidP="000D3298">
      <w:pPr>
        <w:ind w:right="678"/>
        <w:jc w:val="right"/>
        <w:rPr>
          <w:lang w:val="ro-RO" w:eastAsia="ru-RU"/>
        </w:rPr>
      </w:pPr>
    </w:p>
    <w:p w:rsidR="000D3298" w:rsidRDefault="000D3298" w:rsidP="000D3298">
      <w:pPr>
        <w:ind w:right="-3"/>
        <w:jc w:val="right"/>
        <w:rPr>
          <w:b/>
          <w:sz w:val="20"/>
          <w:szCs w:val="20"/>
          <w:lang w:val="ro-RO" w:eastAsia="ru-RU"/>
        </w:rPr>
      </w:pPr>
      <w:r>
        <w:rPr>
          <w:lang w:val="ro-RO" w:eastAsia="ru-RU"/>
        </w:rPr>
        <w:t xml:space="preserve">       </w:t>
      </w:r>
      <w:r>
        <w:rPr>
          <w:sz w:val="20"/>
          <w:szCs w:val="20"/>
          <w:lang w:val="ro-RO" w:eastAsia="ru-RU"/>
        </w:rPr>
        <w:t>în moneda originală</w:t>
      </w:r>
    </w:p>
    <w:tbl>
      <w:tblPr>
        <w:tblW w:w="9360" w:type="dxa"/>
        <w:jc w:val="center"/>
        <w:tblInd w:w="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029"/>
        <w:gridCol w:w="1750"/>
        <w:gridCol w:w="1655"/>
        <w:gridCol w:w="1742"/>
        <w:gridCol w:w="1331"/>
      </w:tblGrid>
      <w:tr w:rsidR="000D3298" w:rsidTr="000D3298">
        <w:trPr>
          <w:trHeight w:val="160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ind w:firstLine="160"/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Nr.</w:t>
            </w:r>
          </w:p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d/o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Direcţia</w:t>
            </w:r>
          </w:p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de eliberare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Tipul valorilor valutare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ind w:left="-58" w:right="-62"/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Codul</w:t>
            </w:r>
          </w:p>
          <w:p w:rsidR="000D3298" w:rsidRDefault="000D3298">
            <w:pPr>
              <w:ind w:left="-58" w:right="-62"/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valutei străine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Numărul operaţiunilor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Suma</w:t>
            </w:r>
          </w:p>
        </w:tc>
      </w:tr>
      <w:tr w:rsidR="000D3298" w:rsidTr="000D3298">
        <w:trPr>
          <w:trHeight w:val="239"/>
          <w:jc w:val="center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C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298" w:rsidRDefault="000D3298">
            <w:pPr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2</w:t>
            </w:r>
          </w:p>
        </w:tc>
      </w:tr>
      <w:tr w:rsidR="000D3298" w:rsidTr="000D3298">
        <w:trPr>
          <w:trHeight w:val="259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1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</w:tr>
      <w:tr w:rsidR="000D3298" w:rsidTr="000D3298">
        <w:trPr>
          <w:trHeight w:val="160"/>
          <w:jc w:val="center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</w:tr>
      <w:tr w:rsidR="000D3298" w:rsidTr="000D3298">
        <w:trPr>
          <w:trHeight w:val="239"/>
          <w:jc w:val="center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298" w:rsidRDefault="000D329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...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298" w:rsidRDefault="000D3298">
            <w:pPr>
              <w:rPr>
                <w:lang w:val="ro-RO" w:eastAsia="ru-RU"/>
              </w:rPr>
            </w:pPr>
          </w:p>
        </w:tc>
      </w:tr>
    </w:tbl>
    <w:p w:rsidR="000D3298" w:rsidRDefault="000D3298" w:rsidP="000D3298">
      <w:pPr>
        <w:pBdr>
          <w:bottom w:val="single" w:sz="4" w:space="1" w:color="auto"/>
        </w:pBdr>
        <w:tabs>
          <w:tab w:val="left" w:pos="1260"/>
          <w:tab w:val="left" w:pos="1440"/>
        </w:tabs>
        <w:ind w:right="2150"/>
        <w:rPr>
          <w:lang w:val="ro-RO" w:eastAsia="ru-RU"/>
        </w:rPr>
      </w:pPr>
      <w:r>
        <w:rPr>
          <w:lang w:val="ro-RO" w:eastAsia="ru-RU"/>
        </w:rPr>
        <w:t xml:space="preserve">                             </w:t>
      </w:r>
      <w:r>
        <w:rPr>
          <w:u w:val="single"/>
          <w:lang w:val="ro-RO" w:eastAsia="ru-RU"/>
        </w:rPr>
        <w:t xml:space="preserve">                           </w:t>
      </w:r>
      <w:r>
        <w:rPr>
          <w:lang w:val="ro-RO" w:eastAsia="ru-RU"/>
        </w:rPr>
        <w:t xml:space="preserve">       </w:t>
      </w:r>
    </w:p>
    <w:p w:rsidR="000D3298" w:rsidRDefault="000D3298" w:rsidP="000D3298">
      <w:pPr>
        <w:tabs>
          <w:tab w:val="left" w:pos="1260"/>
          <w:tab w:val="left" w:pos="1440"/>
        </w:tabs>
        <w:ind w:right="2150"/>
        <w:rPr>
          <w:sz w:val="18"/>
          <w:szCs w:val="18"/>
          <w:lang w:val="ro-RO" w:eastAsia="ru-RU"/>
        </w:rPr>
      </w:pPr>
      <w:r>
        <w:rPr>
          <w:sz w:val="18"/>
          <w:szCs w:val="18"/>
          <w:lang w:val="ro-RO" w:eastAsia="ru-RU"/>
        </w:rPr>
        <w:t>NOTĂ:  Raportul este întocmit în conformitate cu:</w:t>
      </w:r>
    </w:p>
    <w:p w:rsidR="000D3298" w:rsidRDefault="000D3298" w:rsidP="000D3298">
      <w:pPr>
        <w:tabs>
          <w:tab w:val="left" w:pos="1276"/>
        </w:tabs>
        <w:ind w:right="-2"/>
        <w:rPr>
          <w:sz w:val="18"/>
          <w:szCs w:val="18"/>
          <w:lang w:val="ro-RO" w:eastAsia="ru-RU"/>
        </w:rPr>
      </w:pPr>
      <w:r>
        <w:rPr>
          <w:sz w:val="18"/>
          <w:szCs w:val="18"/>
          <w:lang w:val="ro-RO" w:eastAsia="ru-RU"/>
        </w:rPr>
        <w:t xml:space="preserve">             1. Instrucţiunea cu privire la raportarea unor operaţiuni valutare de către băncile licenţiate, anexa nr.6</w:t>
      </w:r>
    </w:p>
    <w:p w:rsidR="000D3298" w:rsidRDefault="000D3298" w:rsidP="000D3298">
      <w:pPr>
        <w:tabs>
          <w:tab w:val="left" w:pos="1260"/>
          <w:tab w:val="left" w:pos="1440"/>
        </w:tabs>
        <w:ind w:right="-31" w:firstLine="426"/>
        <w:rPr>
          <w:sz w:val="18"/>
          <w:szCs w:val="18"/>
          <w:lang w:val="ro-RO" w:eastAsia="ru-RU"/>
        </w:rPr>
      </w:pPr>
      <w:r>
        <w:rPr>
          <w:sz w:val="18"/>
          <w:szCs w:val="18"/>
          <w:lang w:val="ro-RO" w:eastAsia="ru-RU"/>
        </w:rPr>
        <w:t xml:space="preserve">   (HCA al BNM nr.11 din 22 ianuarie 2009, Monitorul Oficial al Republicii Moldova, 2009, nr.47-48, art.178, cu modificările şi completările ulterioare)</w:t>
      </w:r>
    </w:p>
    <w:p w:rsidR="000D3298" w:rsidRPr="000070B6" w:rsidRDefault="000D3298" w:rsidP="000D3298">
      <w:pPr>
        <w:ind w:right="678"/>
        <w:jc w:val="right"/>
        <w:rPr>
          <w:lang w:val="en-US" w:eastAsia="ru-RU"/>
        </w:rPr>
      </w:pPr>
    </w:p>
    <w:p w:rsidR="000D3298" w:rsidRPr="000070B6" w:rsidRDefault="000D3298" w:rsidP="000D3298">
      <w:pPr>
        <w:ind w:right="678"/>
        <w:jc w:val="right"/>
        <w:rPr>
          <w:lang w:val="en-US" w:eastAsia="ru-RU"/>
        </w:rPr>
      </w:pPr>
    </w:p>
    <w:p w:rsidR="000D3298" w:rsidRDefault="000D3298" w:rsidP="000D3298">
      <w:pPr>
        <w:jc w:val="center"/>
        <w:rPr>
          <w:lang w:val="ro-RO" w:eastAsia="ru-RU"/>
        </w:rPr>
      </w:pPr>
      <w:r>
        <w:rPr>
          <w:b/>
          <w:bCs/>
          <w:lang w:val="ro-RO" w:eastAsia="ru-RU"/>
        </w:rPr>
        <w:t>Modul de întocmire</w:t>
      </w:r>
    </w:p>
    <w:p w:rsidR="000D3298" w:rsidRDefault="000D3298" w:rsidP="000D3298">
      <w:pPr>
        <w:jc w:val="center"/>
        <w:rPr>
          <w:lang w:val="ro-RO" w:eastAsia="ru-RU"/>
        </w:rPr>
      </w:pPr>
      <w:r>
        <w:rPr>
          <w:b/>
          <w:bCs/>
          <w:lang w:val="ro-RO" w:eastAsia="ru-RU"/>
        </w:rPr>
        <w:t>a raportului „Operaţiunile băncii licenţiate cu numerar</w:t>
      </w:r>
    </w:p>
    <w:p w:rsidR="000D3298" w:rsidRDefault="000D3298" w:rsidP="000D3298">
      <w:pPr>
        <w:jc w:val="center"/>
        <w:rPr>
          <w:lang w:val="ro-RO" w:eastAsia="ru-RU"/>
        </w:rPr>
      </w:pPr>
      <w:r>
        <w:rPr>
          <w:b/>
          <w:bCs/>
          <w:lang w:val="ro-RO" w:eastAsia="ru-RU"/>
        </w:rPr>
        <w:t>în valută străină şi cu cecuri de călătorie în valută străină”</w:t>
      </w:r>
    </w:p>
    <w:p w:rsidR="000D3298" w:rsidRDefault="000D3298" w:rsidP="000D3298">
      <w:pPr>
        <w:jc w:val="both"/>
        <w:rPr>
          <w:lang w:val="ro-RO" w:eastAsia="ru-RU"/>
        </w:rPr>
      </w:pPr>
      <w:r>
        <w:rPr>
          <w:lang w:val="ro-RO" w:eastAsia="ru-RU"/>
        </w:rPr>
        <w:t> 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1. În raport se reflectă informaţia ce ţine de: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a) soldurile numerarului în valută străină şi ale cecurilor de călătorie în valută străină la banca licenţiată la începutul şi sfîrşitul perioadei gestionare;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b) sumele numerarului în valută străină şi ale cecurilor de călătorie în valută străină primite şi eliberate de către banca licenţiată în perioada gestionară, precum şi numărul acestor operaţiuni.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2. În raport nu se reflectă: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a) asigurarea subdiviziunilor băncii licenţiate cu numerar în valută străină (avansuri), eliberarea numerarului din casa băncii licenţiate pentru depunerea în bancomate, precum şi operaţiunile de restituire a mijloacelor menţionate în casa băncii licenţiate;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b) asigurarea subdiviziunilor băncii licenţiate cu cecuri de călătorie în valută străină, precum şi operaţiunile de restituire a cecurilor menţionate în casa băncii licenţiate.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3. Informaţia inclusă în raport se divizează în 3 părţi: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a) tabelul A „Soldurile numerarului şi ale cecurilor de călătorie în valută străină”;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b) tabelul B „Numerarul şi cecurile de călătorie în valută străină primite”;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c) tabelul C „Numerarul şi cecurile de călătorie în valută străină eliberate”.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4. Informaţia în raport se reflectă în moneda originală, adică pe fiecare valută străină în care banca licenţiată a avut solduri în numerar şi în cecuri de călătorie, precum şi operaţiunile cu aceste valori valutare în perioada gestionară.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5. În tabelul A „Soldurile numerarului şi ale cecurilor de călătorie în valută străină” informaţia se reflectă după cum urmează: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a) în coloana A „Nr. d/o” se indică numărul de ordine al fiecărui rînd completat în tabel;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b) în coloana B „Tipul valorilor valutare” se indică tipul valorilor valutare (numerar /cecuri de călătorie) prin următoarele coduri: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NVS – pentru soldurile de numerar în valută străină;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CC – pentru soldurile cecurilor de călătorie în valută străină;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c) în coloana C „Codul valutei străine” se indică codul valutei străine în care banca a avut solduri în numerar şi în cecuri de călătorie;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d) în coloana 1 „Soldurile la începutul perioadei” se indică soldurile numerarului în valută străină şi soldurile cecurilor de călătorie în valută străină de care a dispus banca licenţiată (inclusiv toate subdiviziunile şi bancomatele acesteia) la începutul perioadei gestionare;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lastRenderedPageBreak/>
        <w:t>e) în coloana 2 „Soldurile la sfîrşitul perioadei” se indică soldurile numerarului în valută străină şi soldurile cecurilor de călătorie în valută străină de care a dispus banca licenţiată (inclusiv toate subdiviziunile şi bancomatele acesteia) la sfîrşitul perioadei gestionare.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6. Soldurile indicate în raportul respectiv la începutul perioadei gestionare urmează să corespundă cu soldurile la sfîrşitul perioadei indicate în raportul pentru perioada gestionară precedentă. 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7. Soldurile pe fiecare valută străină indicate în raportul respectiv la sfîrşitul perioadei gestionare urmează să coincidă cu sumele pe fiecare valută străină determinate conform formulei: soldul la începutul perioadei + primit de banca (tabelul B) – eliberat de bancă (tabelul C), precum şi cu datele din evidenţa contabilă (soldurile la sfîrşitul perioadei gestionare din conturile bilanţiere nr.1001-1005, nr.1007 şi nr.1008, precum şi din conturile respective extrabilanţiere, în cazul valorilor corespunzătoare primite la incaso).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8. În tabelul B „Numerarul şi cecurile de călătorie în valută străină primite” informaţia din coloanele A şi B se reflectă după cum urmează: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a) în coloana A „Nr. d/o” se indică numărul de ordine al fiecărui rînd completat în tabel;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b) în coloana B „Sursa de primire” se indică următoarele coduri ce reflectă sursele de primire de către banca licenţiată a numerarului în valută străină şi a cecurilor de călătorie în valută străină: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01 – importat de către banca licenţiată;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02 – primit de la alte bănci din Republica Moldova </w:t>
      </w:r>
      <w:r>
        <w:rPr>
          <w:color w:val="000000"/>
          <w:lang w:val="ro-RO" w:eastAsia="ru-RU"/>
        </w:rPr>
        <w:t>(de exemplu, numerar primit pentru înregistrarea în conturile „Loro” ale băncilor corespondente, cecuri de călătorie primite de la alte bănci licenţiate pentru vînzarea acestor cecuri clienţilor etc.)</w:t>
      </w:r>
      <w:r>
        <w:rPr>
          <w:lang w:val="ro-RO" w:eastAsia="ru-RU"/>
        </w:rPr>
        <w:t>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03 – primit de la bănci nerezidente </w:t>
      </w:r>
      <w:r>
        <w:rPr>
          <w:color w:val="000000"/>
          <w:lang w:val="ro-RO" w:eastAsia="ru-RU"/>
        </w:rPr>
        <w:t>(de exemplu, numerar primit pentru înregistrarea în conturile „Loro” ale băncilor nerezidente etc.)</w:t>
      </w:r>
      <w:r>
        <w:rPr>
          <w:lang w:val="ro-RO" w:eastAsia="ru-RU"/>
        </w:rPr>
        <w:t>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04 – cumpărat de la clienţi (contra monedă naţională sau valută străină, inclusiv cecurile de călătorie achitate clienţilor în numerar în aceeaşi valută străină);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05 – primit pentru înregistrarea în conturile persoanelor fizice rezidente (în aceeaşi valută străină);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06 – primit pentru înregistrarea în conturile persoanelor fizice nerezidente (în aceeaşi valută străină);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07 – primit de la persoanele fizice rezidente </w:t>
      </w:r>
      <w:r>
        <w:rPr>
          <w:lang w:val="en-US" w:eastAsia="ru-RU"/>
        </w:rPr>
        <w:t>(</w:t>
      </w:r>
      <w:r>
        <w:rPr>
          <w:lang w:val="ro-RO" w:eastAsia="ru-RU"/>
        </w:rPr>
        <w:t>fără înregistrarea în conturile bancare ale acestora</w:t>
      </w:r>
      <w:r>
        <w:rPr>
          <w:lang w:val="en-US" w:eastAsia="ru-RU"/>
        </w:rPr>
        <w:t>)</w:t>
      </w:r>
      <w:r>
        <w:rPr>
          <w:lang w:val="ro-RO" w:eastAsia="ru-RU"/>
        </w:rPr>
        <w:t xml:space="preserve"> pentru efectuarea transferurilor în aceeaşi valută străină;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08 – primit de la persoanele fizice nerezidente </w:t>
      </w:r>
      <w:r>
        <w:rPr>
          <w:lang w:val="en-US" w:eastAsia="ru-RU"/>
        </w:rPr>
        <w:t>(</w:t>
      </w:r>
      <w:r>
        <w:rPr>
          <w:lang w:val="ro-RO" w:eastAsia="ru-RU"/>
        </w:rPr>
        <w:t>fără înregistrarea în conturile bancare ale acestora</w:t>
      </w:r>
      <w:r>
        <w:rPr>
          <w:lang w:val="en-US" w:eastAsia="ru-RU"/>
        </w:rPr>
        <w:t>)</w:t>
      </w:r>
      <w:r>
        <w:rPr>
          <w:lang w:val="ro-RO" w:eastAsia="ru-RU"/>
        </w:rPr>
        <w:t xml:space="preserve"> pentru efectuarea transferurilor în aceeaşi valută străină;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09 – primit pentru înregistrarea în conturile persoanelor juridice rezidente (în aceeaşi valută străină);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10 – primit pentru înregistrarea în conturile persoanelor juridice nerezidente (în aceeaşi valută străină);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11 – alte încasări decît cele indicate cu codurile 01 - 10.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9. În tabelul </w:t>
      </w:r>
      <w:r>
        <w:rPr>
          <w:b/>
          <w:lang w:val="ro-RO" w:eastAsia="ru-RU"/>
        </w:rPr>
        <w:t>C</w:t>
      </w:r>
      <w:r>
        <w:rPr>
          <w:lang w:val="ro-RO" w:eastAsia="ru-RU"/>
        </w:rPr>
        <w:t xml:space="preserve"> „Numerarul şi cecurile de călătorie în valută străină eliberate” informaţia din coloanele A şi B se reflectă după cum urmează: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a) în coloana A „Nr. d/o” se indică numărul de ordine al fiecărui rînd completat în tabel;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b) în coloana B „Direcţia de eliberare” se indică următoarele coduri ce reflectă direcţiile de eliberare de către banca licenţiată a numerarului în valută străină şi a cecurilor de călătorie în valută străină: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01 – exportat de către banca licenţiată;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02 – eliberat /predat altor bănci din Republica Moldova </w:t>
      </w:r>
      <w:r>
        <w:rPr>
          <w:color w:val="000000"/>
          <w:lang w:val="ro-RO" w:eastAsia="ru-RU"/>
        </w:rPr>
        <w:t>(de exemplu, numerar eliberat pentru înregistrarea în conturile „Nostro” la băncile corespondente, cecuri de călătorie eliberate altor bănci din Republica Moldova pentru vînzarea acestor cecuri clienţilor etc.)</w:t>
      </w:r>
      <w:r>
        <w:rPr>
          <w:lang w:val="ro-RO" w:eastAsia="ru-RU"/>
        </w:rPr>
        <w:t>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03 – eliberat băncilor nerezidente </w:t>
      </w:r>
      <w:r>
        <w:rPr>
          <w:color w:val="000000"/>
          <w:lang w:val="ro-RO" w:eastAsia="ru-RU"/>
        </w:rPr>
        <w:t>(de exemplu, pentru scoaterea din Republica Moldova etc.)</w:t>
      </w:r>
      <w:r>
        <w:rPr>
          <w:lang w:val="ro-RO" w:eastAsia="ru-RU"/>
        </w:rPr>
        <w:t>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04 – vîndut clienţilor (contra monedă naţională sau valută străină, inclusiv cecurile de călătorie eliberate clienţilor contra numerar în aceeaşi valută străină);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05 – eliberat din conturile persoanelor fizice rezidente (în aceeaşi valută străină),</w:t>
      </w:r>
      <w:r>
        <w:rPr>
          <w:color w:val="000000"/>
          <w:lang w:val="ro-RO" w:eastAsia="ru-RU"/>
        </w:rPr>
        <w:t xml:space="preserve"> inclusiv cu utilizarea cardurilor </w:t>
      </w:r>
      <w:r>
        <w:rPr>
          <w:lang w:val="ro-RO" w:eastAsia="ru-RU"/>
        </w:rPr>
        <w:t>emise de către banca licenţiată respectivă;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lastRenderedPageBreak/>
        <w:t>06 – eliberat din conturile persoanelor fizice nerezidente (în aceeaşi valută străină),</w:t>
      </w:r>
      <w:r>
        <w:rPr>
          <w:color w:val="000000"/>
          <w:lang w:val="ro-RO" w:eastAsia="ru-RU"/>
        </w:rPr>
        <w:t xml:space="preserve"> inclusiv cu utilizarea cardurilor </w:t>
      </w:r>
      <w:r>
        <w:rPr>
          <w:lang w:val="ro-RO" w:eastAsia="ru-RU"/>
        </w:rPr>
        <w:t>emise de către banca licenţiată respectivă;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07 – eliberat persoanelor fizice rezidente din contul transferurilor în aceeaşi valută străină, fără înregistrarea în conturile bancare ale acestora;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08 – eliberat persoanelor fizice nerezidente din contul transferurilor în aceeaşi valută străină, fără înregistrarea în conturile bancare ale acestora;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09 – eliberat persoanelor juridice rezidente din conturile acestora (în aceeaşi valută străină);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10 – eliberat persoanelor juridice nerezidente din conturile acestora (în aceeaşi valută străină);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11 – alte eliberări decît cele indicate cu codurile 01 - 10.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10. În coloana C </w:t>
      </w:r>
      <w:r>
        <w:rPr>
          <w:color w:val="000000"/>
          <w:lang w:val="ro-RO" w:eastAsia="ru-RU"/>
        </w:rPr>
        <w:t>„</w:t>
      </w:r>
      <w:r>
        <w:rPr>
          <w:lang w:val="ro-RO" w:eastAsia="ru-RU"/>
        </w:rPr>
        <w:t>Tipul valorilor valutare” se indică tipul valorilor valutare (numerar /cecuri de călătorie) prin următoarele coduri: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NVS – pentru operaţiuni cu numerar în valută străină;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CC – pentru operaţiuni cu cecuri de călătorie în valută străină.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11. În coloana D </w:t>
      </w:r>
      <w:r>
        <w:rPr>
          <w:color w:val="000000"/>
          <w:lang w:val="ro-RO" w:eastAsia="ru-RU"/>
        </w:rPr>
        <w:t>„</w:t>
      </w:r>
      <w:r>
        <w:rPr>
          <w:lang w:val="ro-RO" w:eastAsia="ru-RU"/>
        </w:rPr>
        <w:t>Codul valutei străine” se indică codul valutei străine în care au fost efectuate operaţiuni cu numerar şi cu cecuri de călătorie în valută străină.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 xml:space="preserve">12. În coloana 1 </w:t>
      </w:r>
      <w:r>
        <w:rPr>
          <w:color w:val="000000"/>
          <w:lang w:val="ro-RO" w:eastAsia="ru-RU"/>
        </w:rPr>
        <w:t>„</w:t>
      </w:r>
      <w:r>
        <w:rPr>
          <w:lang w:val="ro-RO" w:eastAsia="ru-RU"/>
        </w:rPr>
        <w:t>Numărul operaţiunilor” se indică numărul operaţiunilor respective efectuate cu numerar sau cu cecuri de călătorie în valuta străină reflectată în coloana D a rîndului respectiv.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13. În coloana 2 „Suma” se indică suma operaţiunilor respective efectuate cu numerar sau cu cecuri de călătorie într-o anumită valută străină.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lang w:val="ro-RO" w:eastAsia="ru-RU"/>
        </w:rPr>
      </w:pPr>
      <w:r>
        <w:rPr>
          <w:lang w:val="ro-RO" w:eastAsia="ru-RU"/>
        </w:rPr>
        <w:t>14. În cazul în care banca licenţiată a primit valorile respective, a căror sumă include şi comisioanele percepute de bancă pentru operaţiunea în cadrul căreia au fost primite mijloacele băneşti, sumele comisioanelor se reflectă împreună cu suma operaţiunii respective.</w:t>
      </w:r>
    </w:p>
    <w:p w:rsidR="000D3298" w:rsidRDefault="000D3298" w:rsidP="000D3298">
      <w:pPr>
        <w:tabs>
          <w:tab w:val="left" w:pos="1080"/>
        </w:tabs>
        <w:ind w:firstLine="720"/>
        <w:jc w:val="both"/>
        <w:rPr>
          <w:color w:val="000000"/>
          <w:lang w:val="ro-RO" w:eastAsia="ru-RU"/>
        </w:rPr>
      </w:pPr>
      <w:r>
        <w:rPr>
          <w:color w:val="000000"/>
          <w:lang w:val="ro-RO" w:eastAsia="ru-RU"/>
        </w:rPr>
        <w:t>15. În cazul în care operaţiunea care urmează a fi reflectată la coloana B cu unul din codurile 05 - 08 se efectuează de către persoana împuternicită, reflectarea operaţiunii conform codului respectiv se face în funcţie de statutul de rezident sau nerezident al persoanei fizice în numele căreia a fost efectuată operaţiunea.”.</w:t>
      </w:r>
    </w:p>
    <w:p w:rsidR="000D3298" w:rsidRDefault="000D3298" w:rsidP="000D3298">
      <w:pPr>
        <w:pStyle w:val="HCA"/>
        <w:ind w:left="720" w:firstLine="0"/>
        <w:rPr>
          <w:szCs w:val="24"/>
          <w:lang w:eastAsia="ru-RU"/>
        </w:rPr>
      </w:pPr>
    </w:p>
    <w:p w:rsidR="00F15925" w:rsidRPr="000D3298" w:rsidRDefault="00F15925">
      <w:pPr>
        <w:rPr>
          <w:lang w:val="ro-RO"/>
        </w:rPr>
      </w:pPr>
    </w:p>
    <w:sectPr w:rsidR="00F15925" w:rsidRPr="000D3298" w:rsidSect="000D32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98"/>
    <w:rsid w:val="000070B6"/>
    <w:rsid w:val="000D3298"/>
    <w:rsid w:val="00E44432"/>
    <w:rsid w:val="00F1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3298"/>
    <w:pPr>
      <w:overflowPunct w:val="0"/>
      <w:autoSpaceDE w:val="0"/>
      <w:autoSpaceDN w:val="0"/>
      <w:adjustRightInd w:val="0"/>
      <w:ind w:right="-1"/>
      <w:jc w:val="center"/>
    </w:pPr>
    <w:rPr>
      <w:b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0D329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CAChar">
    <w:name w:val="!HCA Char"/>
    <w:basedOn w:val="DefaultParagraphFont"/>
    <w:link w:val="HCA"/>
    <w:locked/>
    <w:rsid w:val="000D3298"/>
    <w:rPr>
      <w:sz w:val="24"/>
      <w:szCs w:val="28"/>
      <w:lang w:val="ro-RO"/>
    </w:rPr>
  </w:style>
  <w:style w:type="paragraph" w:customStyle="1" w:styleId="HCA">
    <w:name w:val="!HCA"/>
    <w:basedOn w:val="BodyText"/>
    <w:link w:val="HCAChar"/>
    <w:rsid w:val="000D3298"/>
    <w:pPr>
      <w:tabs>
        <w:tab w:val="left" w:pos="1080"/>
      </w:tabs>
      <w:overflowPunct w:val="0"/>
      <w:autoSpaceDE w:val="0"/>
      <w:autoSpaceDN w:val="0"/>
      <w:adjustRightInd w:val="0"/>
      <w:spacing w:after="0"/>
      <w:ind w:firstLine="720"/>
      <w:jc w:val="both"/>
    </w:pPr>
    <w:rPr>
      <w:rFonts w:asciiTheme="minorHAnsi" w:eastAsiaTheme="minorHAnsi" w:hAnsiTheme="minorHAnsi" w:cstheme="minorBidi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2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298"/>
    <w:rPr>
      <w:rFonts w:ascii="Times New Roman" w:eastAsia="Times New Roman" w:hAnsi="Times New Roman" w:cs="Times New Roman"/>
      <w:sz w:val="24"/>
      <w:szCs w:val="24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10084</Characters>
  <Application>Microsoft Office Word</Application>
  <DocSecurity>0</DocSecurity>
  <Lines>84</Lines>
  <Paragraphs>23</Paragraphs>
  <ScaleCrop>false</ScaleCrop>
  <Company>Home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4</cp:revision>
  <dcterms:created xsi:type="dcterms:W3CDTF">2013-11-19T11:04:00Z</dcterms:created>
  <dcterms:modified xsi:type="dcterms:W3CDTF">2013-11-19T11:12:00Z</dcterms:modified>
</cp:coreProperties>
</file>