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9" w:rsidRPr="005251EE" w:rsidRDefault="005D5BF9" w:rsidP="005D5BF9">
      <w:pPr>
        <w:pStyle w:val="BodyTextIndent3"/>
        <w:tabs>
          <w:tab w:val="left" w:pos="6390"/>
        </w:tabs>
        <w:spacing w:line="240" w:lineRule="auto"/>
        <w:ind w:left="6210" w:firstLine="0"/>
        <w:jc w:val="right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Anexa nr.1</w:t>
      </w:r>
    </w:p>
    <w:p w:rsidR="005D5BF9" w:rsidRPr="005251EE" w:rsidRDefault="005D5BF9" w:rsidP="005D5BF9">
      <w:pPr>
        <w:pStyle w:val="BodyTextIndent3"/>
        <w:tabs>
          <w:tab w:val="left" w:pos="6390"/>
        </w:tabs>
        <w:spacing w:line="240" w:lineRule="auto"/>
        <w:jc w:val="right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la ordinul Ministrului Finanţelor</w:t>
      </w:r>
    </w:p>
    <w:p w:rsidR="005D5BF9" w:rsidRPr="005251EE" w:rsidRDefault="005D5BF9" w:rsidP="005D5BF9">
      <w:pPr>
        <w:pStyle w:val="BodyTextIndent3"/>
        <w:tabs>
          <w:tab w:val="left" w:pos="6390"/>
        </w:tabs>
        <w:spacing w:line="240" w:lineRule="auto"/>
        <w:ind w:left="6210" w:firstLine="0"/>
        <w:jc w:val="right"/>
        <w:rPr>
          <w:b/>
          <w:i/>
          <w:sz w:val="24"/>
          <w:szCs w:val="24"/>
        </w:rPr>
      </w:pPr>
      <w:r w:rsidRPr="005251EE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156 </w:t>
      </w:r>
      <w:r w:rsidRPr="005251EE">
        <w:rPr>
          <w:i/>
          <w:sz w:val="24"/>
          <w:szCs w:val="24"/>
        </w:rPr>
        <w:t xml:space="preserve"> din </w:t>
      </w:r>
      <w:r>
        <w:rPr>
          <w:i/>
          <w:sz w:val="24"/>
          <w:szCs w:val="24"/>
        </w:rPr>
        <w:t>01.11.</w:t>
      </w:r>
      <w:r w:rsidRPr="005251E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13</w:t>
      </w:r>
    </w:p>
    <w:p w:rsidR="005D5BF9" w:rsidRDefault="005D5BF9" w:rsidP="005D5BF9">
      <w:pPr>
        <w:pStyle w:val="BodyTextIndent3"/>
        <w:ind w:firstLine="0"/>
        <w:jc w:val="right"/>
        <w:rPr>
          <w:b/>
          <w:sz w:val="24"/>
          <w:szCs w:val="24"/>
        </w:rPr>
      </w:pPr>
    </w:p>
    <w:p w:rsidR="005D5BF9" w:rsidRPr="00881CCB" w:rsidRDefault="005D5BF9" w:rsidP="005D5BF9">
      <w:pPr>
        <w:pStyle w:val="BodyTextIndent3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Indicaţ</w:t>
      </w:r>
      <w:r w:rsidRPr="00881CCB">
        <w:rPr>
          <w:b/>
          <w:sz w:val="32"/>
          <w:szCs w:val="32"/>
        </w:rPr>
        <w:t>iile metodice</w:t>
      </w:r>
    </w:p>
    <w:p w:rsidR="005D5BF9" w:rsidRDefault="005D5BF9" w:rsidP="005D5BF9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881CCB">
        <w:rPr>
          <w:b/>
          <w:szCs w:val="28"/>
        </w:rPr>
        <w:t>privind întocmirea Rapoartelor privind executarea</w:t>
      </w:r>
    </w:p>
    <w:p w:rsidR="005D5BF9" w:rsidRDefault="005D5BF9" w:rsidP="005D5BF9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881CCB">
        <w:rPr>
          <w:b/>
          <w:szCs w:val="28"/>
        </w:rPr>
        <w:t>bugetului asigurărilor</w:t>
      </w:r>
      <w:r>
        <w:rPr>
          <w:b/>
          <w:szCs w:val="28"/>
        </w:rPr>
        <w:t xml:space="preserve"> </w:t>
      </w:r>
      <w:r w:rsidRPr="00881CCB">
        <w:rPr>
          <w:b/>
          <w:szCs w:val="28"/>
        </w:rPr>
        <w:t>sociale de stat</w:t>
      </w:r>
    </w:p>
    <w:p w:rsidR="005D5BF9" w:rsidRPr="00881CCB" w:rsidRDefault="005D5BF9" w:rsidP="005D5BF9">
      <w:pPr>
        <w:pStyle w:val="BodyTextIndent3"/>
        <w:spacing w:line="240" w:lineRule="auto"/>
        <w:ind w:firstLine="0"/>
        <w:jc w:val="center"/>
        <w:rPr>
          <w:b/>
          <w:szCs w:val="28"/>
        </w:rPr>
      </w:pPr>
    </w:p>
    <w:p w:rsidR="005D5BF9" w:rsidRPr="00881CCB" w:rsidRDefault="005D5BF9" w:rsidP="005D5BF9">
      <w:pPr>
        <w:pStyle w:val="BodyTextIndent3"/>
        <w:spacing w:line="240" w:lineRule="auto"/>
        <w:ind w:firstLine="0"/>
        <w:rPr>
          <w:szCs w:val="28"/>
        </w:rPr>
      </w:pPr>
      <w:r>
        <w:rPr>
          <w:b/>
          <w:sz w:val="24"/>
          <w:szCs w:val="24"/>
        </w:rPr>
        <w:tab/>
      </w:r>
      <w:r w:rsidRPr="00881CCB">
        <w:rPr>
          <w:szCs w:val="28"/>
        </w:rPr>
        <w:t>Rapoartele privind executarea bugetului asigurărilor sociale de stat (numite în continuare Rapoarte</w:t>
      </w:r>
      <w:r>
        <w:rPr>
          <w:szCs w:val="28"/>
        </w:rPr>
        <w:t>) se întocmesc de către Casa Naţ</w:t>
      </w:r>
      <w:r w:rsidRPr="00881CCB">
        <w:rPr>
          <w:szCs w:val="28"/>
        </w:rPr>
        <w:t>ional</w:t>
      </w:r>
      <w:r>
        <w:rPr>
          <w:szCs w:val="28"/>
        </w:rPr>
        <w:t>ă de Asigurări Sociale de Stat ş</w:t>
      </w:r>
      <w:r w:rsidRPr="00881CCB">
        <w:rPr>
          <w:szCs w:val="28"/>
        </w:rPr>
        <w:t>i</w:t>
      </w:r>
      <w:r>
        <w:rPr>
          <w:szCs w:val="28"/>
        </w:rPr>
        <w:t xml:space="preserve"> se prezintă Ministerului Finanţelor în termenii stabiliţ</w:t>
      </w:r>
      <w:r w:rsidRPr="00881CCB">
        <w:rPr>
          <w:szCs w:val="28"/>
        </w:rPr>
        <w:t>i de acesta.</w:t>
      </w:r>
    </w:p>
    <w:p w:rsidR="005D5BF9" w:rsidRPr="00881CCB" w:rsidRDefault="005D5BF9" w:rsidP="005D5BF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szCs w:val="28"/>
        </w:rPr>
        <w:t>Indicatorii din formularele men</w:t>
      </w:r>
      <w:r>
        <w:rPr>
          <w:szCs w:val="28"/>
        </w:rPr>
        <w:t>ţ</w:t>
      </w:r>
      <w:r w:rsidRPr="00881CCB">
        <w:rPr>
          <w:szCs w:val="28"/>
        </w:rPr>
        <w:t>ionate se aprobă de către Ministerul Finan</w:t>
      </w:r>
      <w:r>
        <w:rPr>
          <w:szCs w:val="28"/>
        </w:rPr>
        <w:t>ţ</w:t>
      </w:r>
      <w:r w:rsidRPr="00881CCB">
        <w:rPr>
          <w:szCs w:val="28"/>
        </w:rPr>
        <w:t xml:space="preserve">elor. </w:t>
      </w:r>
      <w:r>
        <w:rPr>
          <w:szCs w:val="28"/>
        </w:rPr>
        <w:t xml:space="preserve"> </w:t>
      </w:r>
      <w:r w:rsidRPr="00881CCB">
        <w:rPr>
          <w:szCs w:val="28"/>
        </w:rPr>
        <w:t>Introducerea în formularele Rapoartelor a indicatorilor noi, comasarea indicatorilor sau modificarea lor nu se admite. Rapoartele se întocmesc în mii lei cu o singură unitate zecimală.</w:t>
      </w:r>
    </w:p>
    <w:p w:rsidR="005D5BF9" w:rsidRPr="00881CCB" w:rsidRDefault="005D5BF9" w:rsidP="005D5BF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szCs w:val="28"/>
        </w:rPr>
        <w:t>Rapoartele se semnează de către Pre</w:t>
      </w:r>
      <w:r>
        <w:rPr>
          <w:szCs w:val="28"/>
        </w:rPr>
        <w:t>ş</w:t>
      </w:r>
      <w:r w:rsidRPr="00881CCB">
        <w:rPr>
          <w:szCs w:val="28"/>
        </w:rPr>
        <w:t>edintele Casei Na</w:t>
      </w:r>
      <w:r>
        <w:rPr>
          <w:szCs w:val="28"/>
        </w:rPr>
        <w:t>ţ</w:t>
      </w:r>
      <w:r w:rsidRPr="00881CCB">
        <w:rPr>
          <w:szCs w:val="28"/>
        </w:rPr>
        <w:t xml:space="preserve">ionale de Asigurări Sociale, </w:t>
      </w:r>
      <w:r>
        <w:rPr>
          <w:szCs w:val="28"/>
        </w:rPr>
        <w:t>Şeful</w:t>
      </w:r>
      <w:r w:rsidRPr="00881CCB">
        <w:rPr>
          <w:szCs w:val="28"/>
        </w:rPr>
        <w:t xml:space="preserve"> Direc</w:t>
      </w:r>
      <w:r>
        <w:rPr>
          <w:szCs w:val="28"/>
        </w:rPr>
        <w:t>ţ</w:t>
      </w:r>
      <w:r w:rsidRPr="00881CCB">
        <w:rPr>
          <w:szCs w:val="28"/>
        </w:rPr>
        <w:t xml:space="preserve">iei </w:t>
      </w:r>
      <w:r>
        <w:rPr>
          <w:szCs w:val="28"/>
        </w:rPr>
        <w:t>generale</w:t>
      </w:r>
      <w:r w:rsidRPr="00881CCB">
        <w:rPr>
          <w:szCs w:val="28"/>
        </w:rPr>
        <w:t xml:space="preserve"> </w:t>
      </w:r>
      <w:r>
        <w:rPr>
          <w:szCs w:val="28"/>
        </w:rPr>
        <w:t>finanţe şi asigurări sociale</w:t>
      </w:r>
      <w:r w:rsidRPr="00881CCB">
        <w:rPr>
          <w:szCs w:val="28"/>
        </w:rPr>
        <w:t xml:space="preserve"> </w:t>
      </w:r>
      <w:r>
        <w:rPr>
          <w:szCs w:val="28"/>
        </w:rPr>
        <w:t>ş</w:t>
      </w:r>
      <w:r w:rsidRPr="00881CCB">
        <w:rPr>
          <w:szCs w:val="28"/>
        </w:rPr>
        <w:t xml:space="preserve">i </w:t>
      </w:r>
      <w:r>
        <w:rPr>
          <w:szCs w:val="28"/>
        </w:rPr>
        <w:t>Ş</w:t>
      </w:r>
      <w:r w:rsidRPr="00881CCB">
        <w:rPr>
          <w:szCs w:val="28"/>
        </w:rPr>
        <w:t>eful Direc</w:t>
      </w:r>
      <w:r>
        <w:rPr>
          <w:szCs w:val="28"/>
        </w:rPr>
        <w:t>ţ</w:t>
      </w:r>
      <w:r w:rsidRPr="00881CCB">
        <w:rPr>
          <w:szCs w:val="28"/>
        </w:rPr>
        <w:t>iei planificare bugetară.</w:t>
      </w:r>
    </w:p>
    <w:p w:rsidR="005D5BF9" w:rsidRPr="00881CCB" w:rsidRDefault="005D5BF9" w:rsidP="005D5BF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szCs w:val="28"/>
        </w:rPr>
        <w:t>Casa Na</w:t>
      </w:r>
      <w:r>
        <w:rPr>
          <w:szCs w:val="28"/>
        </w:rPr>
        <w:t>ţ</w:t>
      </w:r>
      <w:r w:rsidRPr="00881CCB">
        <w:rPr>
          <w:szCs w:val="28"/>
        </w:rPr>
        <w:t>ională de Asigurări Sociale întocme</w:t>
      </w:r>
      <w:r>
        <w:rPr>
          <w:szCs w:val="28"/>
        </w:rPr>
        <w:t>ş</w:t>
      </w:r>
      <w:r w:rsidRPr="00881CCB">
        <w:rPr>
          <w:szCs w:val="28"/>
        </w:rPr>
        <w:t>te Rapoartele în baza:</w:t>
      </w:r>
    </w:p>
    <w:p w:rsidR="005D5BF9" w:rsidRPr="00881CCB" w:rsidRDefault="005D5BF9" w:rsidP="005D5BF9">
      <w:pPr>
        <w:pStyle w:val="BodyTextIndent3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Cs w:val="28"/>
        </w:rPr>
      </w:pPr>
      <w:r w:rsidRPr="00881CCB">
        <w:rPr>
          <w:szCs w:val="28"/>
        </w:rPr>
        <w:t>datelor eviden</w:t>
      </w:r>
      <w:r>
        <w:rPr>
          <w:szCs w:val="28"/>
        </w:rPr>
        <w:t>ţ</w:t>
      </w:r>
      <w:r w:rsidRPr="00881CCB">
        <w:rPr>
          <w:szCs w:val="28"/>
        </w:rPr>
        <w:t>ei contabile privind executarea bugetului asigurărilor sociale de stat;</w:t>
      </w:r>
    </w:p>
    <w:p w:rsidR="005D5BF9" w:rsidRDefault="005D5BF9" w:rsidP="005D5BF9">
      <w:pPr>
        <w:pStyle w:val="BodyTextIndent3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Cs w:val="28"/>
        </w:rPr>
      </w:pPr>
      <w:r w:rsidRPr="00881CCB">
        <w:rPr>
          <w:szCs w:val="28"/>
        </w:rPr>
        <w:t xml:space="preserve">rapoartelor primite de la BC ”Banca de Economii” SA </w:t>
      </w:r>
      <w:r>
        <w:rPr>
          <w:szCs w:val="28"/>
        </w:rPr>
        <w:t>ş</w:t>
      </w:r>
      <w:r w:rsidRPr="00881CCB">
        <w:rPr>
          <w:szCs w:val="28"/>
        </w:rPr>
        <w:t>i ÎS ”Po</w:t>
      </w:r>
      <w:r>
        <w:rPr>
          <w:szCs w:val="28"/>
        </w:rPr>
        <w:t>ş</w:t>
      </w:r>
      <w:r w:rsidRPr="00881CCB">
        <w:rPr>
          <w:szCs w:val="28"/>
        </w:rPr>
        <w:t>ta Moldovei”</w:t>
      </w:r>
      <w:r>
        <w:rPr>
          <w:szCs w:val="28"/>
        </w:rPr>
        <w:t xml:space="preserve"> </w:t>
      </w:r>
      <w:r w:rsidRPr="00881CCB">
        <w:rPr>
          <w:szCs w:val="28"/>
        </w:rPr>
        <w:t xml:space="preserve"> privind gestionarea mijloacelor primite de la Casa Na</w:t>
      </w:r>
      <w:r>
        <w:rPr>
          <w:szCs w:val="28"/>
        </w:rPr>
        <w:t>ţ</w:t>
      </w:r>
      <w:r w:rsidRPr="00881CCB">
        <w:rPr>
          <w:szCs w:val="28"/>
        </w:rPr>
        <w:t xml:space="preserve">ională de asigurări Sociale pentru plata </w:t>
      </w:r>
      <w:r>
        <w:rPr>
          <w:szCs w:val="28"/>
        </w:rPr>
        <w:t>prestaţiilor sociale;</w:t>
      </w:r>
    </w:p>
    <w:p w:rsidR="005D5BF9" w:rsidRPr="00F1097D" w:rsidRDefault="005D5BF9" w:rsidP="005D5BF9">
      <w:pPr>
        <w:pStyle w:val="BodyTextIndent3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Cs w:val="28"/>
        </w:rPr>
      </w:pPr>
      <w:r w:rsidRPr="00F1097D">
        <w:rPr>
          <w:szCs w:val="28"/>
        </w:rPr>
        <w:t>d</w:t>
      </w:r>
      <w:r>
        <w:rPr>
          <w:szCs w:val="28"/>
        </w:rPr>
        <w:t>ă</w:t>
      </w:r>
      <w:r w:rsidRPr="00F1097D">
        <w:rPr>
          <w:szCs w:val="28"/>
        </w:rPr>
        <w:t>r</w:t>
      </w:r>
      <w:r>
        <w:rPr>
          <w:szCs w:val="28"/>
        </w:rPr>
        <w:t>ii</w:t>
      </w:r>
      <w:r w:rsidRPr="00F1097D">
        <w:rPr>
          <w:szCs w:val="28"/>
        </w:rPr>
        <w:t xml:space="preserve"> de seamă totalizatoare </w:t>
      </w:r>
      <w:r>
        <w:rPr>
          <w:szCs w:val="28"/>
        </w:rPr>
        <w:t>(</w:t>
      </w:r>
      <w:r w:rsidRPr="00F1097D">
        <w:rPr>
          <w:szCs w:val="28"/>
        </w:rPr>
        <w:t>formularul 4-BASS</w:t>
      </w:r>
      <w:r>
        <w:rPr>
          <w:szCs w:val="28"/>
        </w:rPr>
        <w:t>)</w:t>
      </w:r>
      <w:r w:rsidRPr="00F1097D">
        <w:rPr>
          <w:szCs w:val="28"/>
        </w:rPr>
        <w:t>;</w:t>
      </w:r>
    </w:p>
    <w:p w:rsidR="005D5BF9" w:rsidRPr="00F1097D" w:rsidRDefault="005D5BF9" w:rsidP="005D5BF9">
      <w:pPr>
        <w:pStyle w:val="BodyTextIndent3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Cs w:val="28"/>
        </w:rPr>
      </w:pPr>
      <w:r w:rsidRPr="00F1097D">
        <w:rPr>
          <w:szCs w:val="28"/>
        </w:rPr>
        <w:t>d</w:t>
      </w:r>
      <w:r>
        <w:rPr>
          <w:szCs w:val="28"/>
        </w:rPr>
        <w:t>ă</w:t>
      </w:r>
      <w:r w:rsidRPr="00F1097D">
        <w:rPr>
          <w:szCs w:val="28"/>
        </w:rPr>
        <w:t>r</w:t>
      </w:r>
      <w:r>
        <w:rPr>
          <w:szCs w:val="28"/>
        </w:rPr>
        <w:t>ii</w:t>
      </w:r>
      <w:r w:rsidRPr="00F1097D">
        <w:rPr>
          <w:szCs w:val="28"/>
        </w:rPr>
        <w:t xml:space="preserve"> de seamă a Age</w:t>
      </w:r>
      <w:r>
        <w:rPr>
          <w:szCs w:val="28"/>
        </w:rPr>
        <w:t>nţ</w:t>
      </w:r>
      <w:r w:rsidRPr="00F1097D">
        <w:rPr>
          <w:szCs w:val="28"/>
        </w:rPr>
        <w:t>iei Na</w:t>
      </w:r>
      <w:r>
        <w:rPr>
          <w:szCs w:val="28"/>
        </w:rPr>
        <w:t>ţ</w:t>
      </w:r>
      <w:r w:rsidRPr="00F1097D">
        <w:rPr>
          <w:szCs w:val="28"/>
        </w:rPr>
        <w:t xml:space="preserve">ionale </w:t>
      </w:r>
      <w:r>
        <w:rPr>
          <w:szCs w:val="28"/>
        </w:rPr>
        <w:t>pentru</w:t>
      </w:r>
      <w:r w:rsidRPr="00F1097D">
        <w:rPr>
          <w:szCs w:val="28"/>
        </w:rPr>
        <w:t xml:space="preserve"> Ocuparea Fo</w:t>
      </w:r>
      <w:r>
        <w:rPr>
          <w:szCs w:val="28"/>
        </w:rPr>
        <w:t>rţ</w:t>
      </w:r>
      <w:r w:rsidRPr="00F1097D">
        <w:rPr>
          <w:szCs w:val="28"/>
        </w:rPr>
        <w:t>ei de Muncă;</w:t>
      </w:r>
    </w:p>
    <w:p w:rsidR="005D5BF9" w:rsidRPr="00F1097D" w:rsidRDefault="005D5BF9" w:rsidP="005D5BF9">
      <w:pPr>
        <w:pStyle w:val="BodyTextIndent3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raportului privind utilizarea biletelor de tratament, prezentat de către Confederaţia Naţională a Sindicatelor</w:t>
      </w:r>
      <w:r w:rsidRPr="00F1097D">
        <w:rPr>
          <w:szCs w:val="28"/>
        </w:rPr>
        <w:t>.</w:t>
      </w:r>
    </w:p>
    <w:p w:rsidR="005D5BF9" w:rsidRPr="00881CCB" w:rsidRDefault="005D5BF9" w:rsidP="005D5BF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szCs w:val="28"/>
        </w:rPr>
        <w:t xml:space="preserve">Toate rectificările </w:t>
      </w:r>
      <w:r>
        <w:rPr>
          <w:szCs w:val="28"/>
        </w:rPr>
        <w:t>ş</w:t>
      </w:r>
      <w:r w:rsidRPr="00881CCB">
        <w:rPr>
          <w:szCs w:val="28"/>
        </w:rPr>
        <w:t>i corectările în Rapoart</w:t>
      </w:r>
      <w:r>
        <w:rPr>
          <w:szCs w:val="28"/>
        </w:rPr>
        <w:t xml:space="preserve">e, după verificarea şi aprobarea </w:t>
      </w:r>
      <w:r w:rsidRPr="00881CCB">
        <w:rPr>
          <w:szCs w:val="28"/>
        </w:rPr>
        <w:t>acestora de către</w:t>
      </w:r>
      <w:r>
        <w:rPr>
          <w:szCs w:val="28"/>
        </w:rPr>
        <w:t xml:space="preserve"> </w:t>
      </w:r>
      <w:r w:rsidRPr="00881CCB">
        <w:rPr>
          <w:szCs w:val="28"/>
        </w:rPr>
        <w:t>Ministerul Finan</w:t>
      </w:r>
      <w:r>
        <w:rPr>
          <w:szCs w:val="28"/>
        </w:rPr>
        <w:t>ţ</w:t>
      </w:r>
      <w:r w:rsidRPr="00881CCB">
        <w:rPr>
          <w:szCs w:val="28"/>
        </w:rPr>
        <w:t>elor se aduc la cuno</w:t>
      </w:r>
      <w:r>
        <w:rPr>
          <w:szCs w:val="28"/>
        </w:rPr>
        <w:t>ş</w:t>
      </w:r>
      <w:r w:rsidRPr="00881CCB">
        <w:rPr>
          <w:szCs w:val="28"/>
        </w:rPr>
        <w:t>tin</w:t>
      </w:r>
      <w:r>
        <w:rPr>
          <w:szCs w:val="28"/>
        </w:rPr>
        <w:t>ţ</w:t>
      </w:r>
      <w:r w:rsidRPr="00881CCB">
        <w:rPr>
          <w:szCs w:val="28"/>
        </w:rPr>
        <w:t>ă în mod obligatoriu tuturor instan</w:t>
      </w:r>
      <w:r>
        <w:rPr>
          <w:szCs w:val="28"/>
        </w:rPr>
        <w:t>ţ</w:t>
      </w:r>
      <w:r w:rsidRPr="00881CCB">
        <w:rPr>
          <w:szCs w:val="28"/>
        </w:rPr>
        <w:t>elor unde au fost repartizate aceste rapoarte.</w:t>
      </w:r>
    </w:p>
    <w:p w:rsidR="005D5BF9" w:rsidRPr="00881CCB" w:rsidRDefault="005D5BF9" w:rsidP="005D5BF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szCs w:val="28"/>
        </w:rPr>
        <w:t>Ministerul Finan</w:t>
      </w:r>
      <w:r>
        <w:rPr>
          <w:szCs w:val="28"/>
        </w:rPr>
        <w:t>ţ</w:t>
      </w:r>
      <w:r w:rsidRPr="00881CCB">
        <w:rPr>
          <w:szCs w:val="28"/>
        </w:rPr>
        <w:t xml:space="preserve">elor este în drept să solicite, în cazurile </w:t>
      </w:r>
      <w:r w:rsidRPr="001F3A35">
        <w:rPr>
          <w:szCs w:val="28"/>
        </w:rPr>
        <w:t>necesare</w:t>
      </w:r>
      <w:r w:rsidRPr="00881CCB">
        <w:rPr>
          <w:szCs w:val="28"/>
        </w:rPr>
        <w:t>, explica</w:t>
      </w:r>
      <w:r>
        <w:rPr>
          <w:szCs w:val="28"/>
        </w:rPr>
        <w:t>ţ</w:t>
      </w:r>
      <w:r w:rsidRPr="00881CCB">
        <w:rPr>
          <w:szCs w:val="28"/>
        </w:rPr>
        <w:t>ii referitoare la datele prezentate în Rapoarte.</w:t>
      </w:r>
    </w:p>
    <w:p w:rsidR="005D5BF9" w:rsidRPr="00881CCB" w:rsidRDefault="005D5BF9" w:rsidP="005D5BF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szCs w:val="28"/>
        </w:rPr>
        <w:t xml:space="preserve">La întocmirea Rapoartelor este </w:t>
      </w:r>
      <w:r w:rsidRPr="001F3A35">
        <w:rPr>
          <w:szCs w:val="28"/>
        </w:rPr>
        <w:t>obligatoriu</w:t>
      </w:r>
      <w:r w:rsidRPr="00881CCB">
        <w:rPr>
          <w:szCs w:val="28"/>
        </w:rPr>
        <w:t xml:space="preserve"> să fie asigurată:</w:t>
      </w:r>
    </w:p>
    <w:p w:rsidR="005D5BF9" w:rsidRPr="00881CCB" w:rsidRDefault="005D5BF9" w:rsidP="005D5BF9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881CCB">
        <w:rPr>
          <w:szCs w:val="28"/>
        </w:rPr>
        <w:t>reflectarea deplină a tuturor opera</w:t>
      </w:r>
      <w:r>
        <w:rPr>
          <w:szCs w:val="28"/>
        </w:rPr>
        <w:t>ţ</w:t>
      </w:r>
      <w:r w:rsidRPr="00881CCB">
        <w:rPr>
          <w:szCs w:val="28"/>
        </w:rPr>
        <w:t xml:space="preserve">iunilor </w:t>
      </w:r>
      <w:r>
        <w:rPr>
          <w:szCs w:val="28"/>
        </w:rPr>
        <w:t>ş</w:t>
      </w:r>
      <w:r w:rsidRPr="00881CCB">
        <w:rPr>
          <w:szCs w:val="28"/>
        </w:rPr>
        <w:t>i rezultatelor inventarierii mijloacelor băne</w:t>
      </w:r>
      <w:r>
        <w:rPr>
          <w:szCs w:val="28"/>
        </w:rPr>
        <w:t>ş</w:t>
      </w:r>
      <w:r w:rsidRPr="00881CCB">
        <w:rPr>
          <w:szCs w:val="28"/>
        </w:rPr>
        <w:t xml:space="preserve">ti </w:t>
      </w:r>
      <w:r>
        <w:rPr>
          <w:szCs w:val="28"/>
        </w:rPr>
        <w:t>ş</w:t>
      </w:r>
      <w:r w:rsidRPr="00881CCB">
        <w:rPr>
          <w:szCs w:val="28"/>
        </w:rPr>
        <w:t>i a decontărilor în perioada raportată;</w:t>
      </w:r>
    </w:p>
    <w:p w:rsidR="005D5BF9" w:rsidRPr="00881CCB" w:rsidRDefault="005D5BF9" w:rsidP="005D5BF9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881CCB">
        <w:rPr>
          <w:szCs w:val="28"/>
        </w:rPr>
        <w:t>identitatea datelor eviden</w:t>
      </w:r>
      <w:r>
        <w:rPr>
          <w:szCs w:val="28"/>
        </w:rPr>
        <w:t>ţ</w:t>
      </w:r>
      <w:r w:rsidRPr="00881CCB">
        <w:rPr>
          <w:szCs w:val="28"/>
        </w:rPr>
        <w:t>ei analitice cu opera</w:t>
      </w:r>
      <w:r>
        <w:rPr>
          <w:szCs w:val="28"/>
        </w:rPr>
        <w:t>ţ</w:t>
      </w:r>
      <w:r w:rsidRPr="00881CCB">
        <w:rPr>
          <w:szCs w:val="28"/>
        </w:rPr>
        <w:t xml:space="preserve">iunile </w:t>
      </w:r>
      <w:r>
        <w:rPr>
          <w:szCs w:val="28"/>
        </w:rPr>
        <w:t>ş</w:t>
      </w:r>
      <w:r w:rsidRPr="00881CCB">
        <w:rPr>
          <w:szCs w:val="28"/>
        </w:rPr>
        <w:t>i soldurile de la conturile eviden</w:t>
      </w:r>
      <w:r>
        <w:rPr>
          <w:szCs w:val="28"/>
        </w:rPr>
        <w:t>ţ</w:t>
      </w:r>
      <w:r w:rsidRPr="00881CCB">
        <w:rPr>
          <w:szCs w:val="28"/>
        </w:rPr>
        <w:t xml:space="preserve">ei sintetice la data de 1 a perioadei de gestiune, precum </w:t>
      </w:r>
      <w:r>
        <w:rPr>
          <w:szCs w:val="28"/>
        </w:rPr>
        <w:t>ş</w:t>
      </w:r>
      <w:r w:rsidRPr="00881CCB">
        <w:rPr>
          <w:szCs w:val="28"/>
        </w:rPr>
        <w:t>i a datelor din Rapoarte cu datele eviden</w:t>
      </w:r>
      <w:r>
        <w:rPr>
          <w:szCs w:val="28"/>
        </w:rPr>
        <w:t>ţ</w:t>
      </w:r>
      <w:r w:rsidRPr="00881CCB">
        <w:rPr>
          <w:szCs w:val="28"/>
        </w:rPr>
        <w:t xml:space="preserve">ei analitice </w:t>
      </w:r>
      <w:r>
        <w:rPr>
          <w:szCs w:val="28"/>
        </w:rPr>
        <w:t>ş</w:t>
      </w:r>
      <w:r w:rsidRPr="00881CCB">
        <w:rPr>
          <w:szCs w:val="28"/>
        </w:rPr>
        <w:t>i sintetice.</w:t>
      </w:r>
    </w:p>
    <w:p w:rsidR="005D5BF9" w:rsidRPr="00881CCB" w:rsidRDefault="005D5BF9" w:rsidP="005D5BF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szCs w:val="28"/>
        </w:rPr>
        <w:t>Drept temei pentru înscrierea opera</w:t>
      </w:r>
      <w:r>
        <w:rPr>
          <w:szCs w:val="28"/>
        </w:rPr>
        <w:t>ţ</w:t>
      </w:r>
      <w:r w:rsidRPr="00881CCB">
        <w:rPr>
          <w:szCs w:val="28"/>
        </w:rPr>
        <w:t>iunilor în eviden</w:t>
      </w:r>
      <w:r>
        <w:rPr>
          <w:szCs w:val="28"/>
        </w:rPr>
        <w:t>ţ</w:t>
      </w:r>
      <w:r w:rsidRPr="00881CCB">
        <w:rPr>
          <w:szCs w:val="28"/>
        </w:rPr>
        <w:t>a contabilă servesc</w:t>
      </w:r>
      <w:r>
        <w:rPr>
          <w:szCs w:val="28"/>
        </w:rPr>
        <w:t xml:space="preserve"> d</w:t>
      </w:r>
      <w:r w:rsidRPr="00881CCB">
        <w:rPr>
          <w:szCs w:val="28"/>
        </w:rPr>
        <w:t>ocumentele</w:t>
      </w:r>
      <w:r>
        <w:rPr>
          <w:szCs w:val="28"/>
        </w:rPr>
        <w:t xml:space="preserve"> </w:t>
      </w:r>
      <w:r w:rsidRPr="00881CCB">
        <w:rPr>
          <w:szCs w:val="28"/>
        </w:rPr>
        <w:t>primare perfectate în modul cuvenit sau purtătorii tehnici ai informa</w:t>
      </w:r>
      <w:r>
        <w:rPr>
          <w:szCs w:val="28"/>
        </w:rPr>
        <w:t>ţ</w:t>
      </w:r>
      <w:r w:rsidRPr="00881CCB">
        <w:rPr>
          <w:szCs w:val="28"/>
        </w:rPr>
        <w:t>iei echivalente acestor documente.</w:t>
      </w:r>
    </w:p>
    <w:p w:rsidR="005D5BF9" w:rsidRDefault="005D5BF9" w:rsidP="005D5BF9">
      <w:pPr>
        <w:pStyle w:val="BodyTextIndent3"/>
        <w:ind w:left="720" w:firstLine="0"/>
        <w:rPr>
          <w:sz w:val="24"/>
          <w:szCs w:val="24"/>
        </w:rPr>
      </w:pPr>
    </w:p>
    <w:p w:rsidR="003B49D3" w:rsidRPr="005D5BF9" w:rsidRDefault="003B49D3"/>
    <w:sectPr w:rsidR="003B49D3" w:rsidRPr="005D5BF9" w:rsidSect="003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26DD"/>
    <w:multiLevelType w:val="hybridMultilevel"/>
    <w:tmpl w:val="509265D6"/>
    <w:lvl w:ilvl="0" w:tplc="668A17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F9"/>
    <w:rsid w:val="003B49D3"/>
    <w:rsid w:val="005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5D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D5BF9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2013-11-22T12:50:00Z</dcterms:created>
  <dcterms:modified xsi:type="dcterms:W3CDTF">2013-11-22T12:51:00Z</dcterms:modified>
</cp:coreProperties>
</file>