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53" w:rsidRPr="00BB6253" w:rsidRDefault="00BB6253" w:rsidP="00BB6253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B6253">
        <w:rPr>
          <w:rFonts w:eastAsia="Times New Roman"/>
          <w:kern w:val="1"/>
          <w:lang w:val="ro-RO" w:eastAsia="en-US"/>
        </w:rPr>
        <w:t>Anexa nr. 1</w:t>
      </w:r>
    </w:p>
    <w:p w:rsidR="00BB6253" w:rsidRPr="00BB6253" w:rsidRDefault="00BB6253" w:rsidP="00BB6253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B6253">
        <w:rPr>
          <w:rFonts w:eastAsia="Times New Roman"/>
          <w:kern w:val="1"/>
          <w:lang w:val="ro-RO" w:eastAsia="en-US"/>
        </w:rPr>
        <w:t xml:space="preserve">la Regulamentul privind monitorizarea şi </w:t>
      </w:r>
    </w:p>
    <w:p w:rsidR="00BB6253" w:rsidRPr="00BB6253" w:rsidRDefault="00BB6253" w:rsidP="00BB6253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B6253">
        <w:rPr>
          <w:rFonts w:eastAsia="Times New Roman"/>
          <w:kern w:val="1"/>
          <w:lang w:val="ro-RO" w:eastAsia="en-US"/>
        </w:rPr>
        <w:t xml:space="preserve">evidenţa sistematică a stării apelor </w:t>
      </w:r>
    </w:p>
    <w:p w:rsidR="00BB6253" w:rsidRPr="00BB6253" w:rsidRDefault="00BB6253" w:rsidP="00BB6253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B6253">
        <w:rPr>
          <w:rFonts w:eastAsia="Times New Roman"/>
          <w:kern w:val="1"/>
          <w:lang w:val="ro-RO" w:eastAsia="en-US"/>
        </w:rPr>
        <w:t xml:space="preserve">de suprafaţă şi a apelor subterane </w:t>
      </w:r>
    </w:p>
    <w:p w:rsidR="00BB6253" w:rsidRPr="00BB6253" w:rsidRDefault="00BB6253" w:rsidP="00BB6253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 xml:space="preserve">MONITORIZAREA ŞI EVIDENŢA SISTEMATICĂ 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A STĂRII APELOR DE SUPRAFAŢĂ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 xml:space="preserve">Parametrii fizico-chimici, procedurile şi măsurile tehnice necesare pentru monitorizarea acestora 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</w:p>
    <w:p w:rsidR="00BB6253" w:rsidRPr="00BB6253" w:rsidRDefault="00BB6253" w:rsidP="00BB6253">
      <w:pPr>
        <w:jc w:val="right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Tabelul 1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Reţeaua de monitorizare</w:t>
      </w:r>
      <w:r w:rsidRPr="00BB6253" w:rsidDel="007B0830">
        <w:rPr>
          <w:rFonts w:eastAsia="Times New Roman"/>
          <w:b/>
          <w:kern w:val="1"/>
          <w:lang w:val="ro-RO" w:eastAsia="en-US"/>
        </w:rPr>
        <w:t xml:space="preserve"> </w:t>
      </w:r>
      <w:r w:rsidRPr="00BB6253">
        <w:rPr>
          <w:rFonts w:eastAsia="Times New Roman"/>
          <w:b/>
          <w:kern w:val="1"/>
          <w:lang w:val="ro-RO" w:eastAsia="en-US"/>
        </w:rPr>
        <w:t xml:space="preserve">a stării apelor de suprafaţă 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pe teritoriul Republicii Moldova</w:t>
      </w:r>
    </w:p>
    <w:p w:rsidR="00BB6253" w:rsidRPr="00BB6253" w:rsidRDefault="00BB6253" w:rsidP="00BB6253">
      <w:pPr>
        <w:ind w:firstLine="720"/>
        <w:jc w:val="both"/>
        <w:rPr>
          <w:rFonts w:eastAsia="Times New Roman"/>
          <w:kern w:val="1"/>
          <w:lang w:val="ro-RO" w:eastAsia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894"/>
        <w:gridCol w:w="5400"/>
      </w:tblGrid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6" w:type="dxa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bCs/>
                <w:lang w:val="ro-RO"/>
              </w:rPr>
            </w:pPr>
            <w:bookmarkStart w:id="0" w:name="_Ref306174177"/>
            <w:bookmarkStart w:id="1" w:name="_Ref330618951"/>
            <w:r w:rsidRPr="00BB6253">
              <w:rPr>
                <w:b/>
                <w:bCs/>
                <w:lang w:val="ro-RO"/>
              </w:rPr>
              <w:t>Nr.</w:t>
            </w:r>
          </w:p>
          <w:p w:rsidR="00BB6253" w:rsidRPr="00BB6253" w:rsidRDefault="00BB6253" w:rsidP="000B784A">
            <w:pPr>
              <w:jc w:val="center"/>
              <w:rPr>
                <w:b/>
                <w:bCs/>
                <w:lang w:val="ro-RO"/>
              </w:rPr>
            </w:pPr>
            <w:r w:rsidRPr="00BB6253">
              <w:rPr>
                <w:b/>
                <w:bCs/>
                <w:lang w:val="ro-RO"/>
              </w:rPr>
              <w:t>d/o</w:t>
            </w:r>
          </w:p>
        </w:tc>
        <w:tc>
          <w:tcPr>
            <w:tcW w:w="3894" w:type="dxa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bCs/>
                <w:lang w:val="ro-RO"/>
              </w:rPr>
            </w:pPr>
            <w:r w:rsidRPr="00BB6253">
              <w:rPr>
                <w:b/>
                <w:bCs/>
                <w:lang w:val="ro-RO"/>
              </w:rPr>
              <w:t>Denumirea corpului acvatic, localităţii şi secţiunii monitorizate</w:t>
            </w:r>
          </w:p>
        </w:tc>
        <w:tc>
          <w:tcPr>
            <w:tcW w:w="5400" w:type="dxa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Coordonatele</w:t>
            </w:r>
          </w:p>
          <w:p w:rsidR="00BB6253" w:rsidRPr="00BB6253" w:rsidRDefault="00BB6253" w:rsidP="000B784A">
            <w:pPr>
              <w:jc w:val="center"/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 xml:space="preserve">(sistemul folosit la identificarea coordonatelor </w:t>
            </w:r>
            <w:r w:rsidRPr="00BB6253">
              <w:rPr>
                <w:rFonts w:eastAsia="Times New Roman"/>
                <w:b/>
                <w:kern w:val="1"/>
                <w:lang w:val="ro-RO" w:eastAsia="en-US"/>
              </w:rPr>
              <w:t>–</w:t>
            </w:r>
            <w:r w:rsidRPr="00BB6253">
              <w:rPr>
                <w:b/>
                <w:lang w:val="ro-RO"/>
              </w:rPr>
              <w:t xml:space="preserve"> VGS-84)</w:t>
            </w:r>
          </w:p>
        </w:tc>
      </w:tr>
    </w:tbl>
    <w:p w:rsidR="00BB6253" w:rsidRPr="00BB6253" w:rsidRDefault="00BB6253" w:rsidP="00BB6253"/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894"/>
        <w:gridCol w:w="5400"/>
        <w:gridCol w:w="308"/>
      </w:tblGrid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  <w:trHeight w:val="20"/>
          <w:tblHeader/>
        </w:trPr>
        <w:tc>
          <w:tcPr>
            <w:tcW w:w="786" w:type="dxa"/>
          </w:tcPr>
          <w:p w:rsidR="00BB6253" w:rsidRPr="00BB6253" w:rsidRDefault="00BB6253" w:rsidP="000B784A">
            <w:pPr>
              <w:jc w:val="center"/>
              <w:rPr>
                <w:b/>
                <w:bCs/>
                <w:lang w:val="ro-RO"/>
              </w:rPr>
            </w:pPr>
            <w:r w:rsidRPr="00BB6253">
              <w:rPr>
                <w:b/>
                <w:bCs/>
                <w:lang w:val="ro-RO"/>
              </w:rPr>
              <w:t>1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jc w:val="center"/>
              <w:rPr>
                <w:b/>
                <w:bCs/>
                <w:lang w:val="ro-RO"/>
              </w:rPr>
            </w:pPr>
            <w:r w:rsidRPr="00BB6253">
              <w:rPr>
                <w:b/>
                <w:bCs/>
                <w:lang w:val="ro-RO"/>
              </w:rPr>
              <w:t>2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jc w:val="center"/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3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  <w:trHeight w:val="378"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1.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Fluviul Dunărea, satul Giurgiuleşti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– 45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28'06,67",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12'47,84"</w:t>
            </w:r>
          </w:p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Altitudinea - 2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  <w:trHeight w:val="378"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2.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Prut, satul Criva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– 48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15'39,27", longitudinea estică – 26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37'55,68"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Altitudinea- 111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Prut, satul Şirăuţi, 0,2 km în amonte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– 48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15'14,51", longitudinea estică –26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48'15,74"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107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 xml:space="preserve">Rîul Prut, satul Branişte, 0,2 km în amonte 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47'23,16", longitudinea estică – 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15'08,23"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71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5.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Rîul Prut, oraşul Ungheni, 1,2 km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11'59,28"</w:t>
            </w:r>
            <w:r w:rsidRPr="00BB6253">
              <w:rPr>
                <w:vertAlign w:val="superscript"/>
                <w:lang w:val="ro-RO"/>
              </w:rPr>
              <w:t xml:space="preserve"> </w:t>
            </w:r>
            <w:r w:rsidRPr="00BB6253">
              <w:rPr>
                <w:lang w:val="ro-RO"/>
              </w:rPr>
              <w:t>, longitudinea estică – 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47'18,35"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68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6.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vertAlign w:val="superscript"/>
                <w:lang w:val="ro-RO"/>
              </w:rPr>
            </w:pPr>
            <w:r w:rsidRPr="00BB6253">
              <w:rPr>
                <w:lang w:val="ro-RO"/>
              </w:rPr>
              <w:t>Rîul Prut, satul Valea Mare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06'30,52",</w:t>
            </w:r>
            <w:r w:rsidRPr="00BB6253">
              <w:rPr>
                <w:vertAlign w:val="superscript"/>
                <w:lang w:val="ro-RO"/>
              </w:rPr>
              <w:t xml:space="preserve"> </w:t>
            </w:r>
            <w:r w:rsidRPr="00BB6253">
              <w:rPr>
                <w:lang w:val="ro-RO"/>
              </w:rPr>
              <w:t>longitudinea estică – 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52'28,97"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62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7.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Prut, oraşul Leova, 0,2 km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29'34,82",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13'54,30"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90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8.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Prut, oraşul Cahul, 3,5 km în aval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- 45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55'05,51",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07'19,07"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- 12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9.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highlight w:val="yellow"/>
                <w:lang w:val="ro-RO"/>
              </w:rPr>
            </w:pPr>
            <w:r w:rsidRPr="00BB6253">
              <w:rPr>
                <w:lang w:val="ro-RO"/>
              </w:rPr>
              <w:t>Rîul Prut, satul Giurgiuleşti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Latitudineanordică - 45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28'18,45",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11'52,26"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- 3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lastRenderedPageBreak/>
              <w:t>10.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Ciuhur, satul Bîrlădeni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16'13,54", longitudinea estică – 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25'42,42"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- 205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11.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Ciuhur, satul Horodişte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57'11,71", longitudinea estică – 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16'16,47"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- 107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12.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Sărata, satul Vîlcele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23'10,89",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14'44,87"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- 23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13.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 xml:space="preserve">Rîul Lunga, oraşul Ceadîr-Lunga, în amonte 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04'56,44",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50'14,94"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- 51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14.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Rîul Lunga, oraşul Ceadîr-Lunga, în aval, secţiunea punctului hidrometric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03'21,85",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49'47,22"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- 48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15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Cogîlnic, oraşul Hînceşti,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49'58,26",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35'51,39"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- 129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16.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Cogîlnic, oraşul Cimişlia,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32'19,93", longitudinea estică - 28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47'06,71"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- 79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17.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Ialpug, satul Mirnoe, la pod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- 45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46'17,71", longitudinea estică - 28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34'45,26"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-16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18.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Rîul Nistru, satul Naslavcea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28'58,43", longitudinea estică-27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36'10,11"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- 148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19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 xml:space="preserve">Rîul Nistru, oraşul Otaci 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26'38,48", longitudinea estică – 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47'29,73"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- 133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highlight w:val="yellow"/>
                <w:lang w:val="ro-RO"/>
              </w:rPr>
            </w:pPr>
            <w:r w:rsidRPr="00BB6253">
              <w:rPr>
                <w:lang w:val="ro-RO"/>
              </w:rPr>
              <w:t>20.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Nistru, oraşul Soroca,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10'14,95",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19'36,37"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- 54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21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Nistru, satul Vasilcău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08'17,06", longitudinea estică -28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26'02,34"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- 41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22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Nistru, oraşul Camenca, în aval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00'43,64", longitudinea estică -28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42'16,10"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- 31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lastRenderedPageBreak/>
              <w:t>23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Nistru, oraşul Vadul-lui-Vodă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05'21,39", longitudinea estică – 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05'25,75"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13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24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Nistru, oraşul Bender, în aval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49'57,12", longitudinea estică -29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29'31,28"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9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25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Rîul Nistru, satul Cremenciug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42'29,65", longitudinea estică -29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41'38,83"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5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26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vertAlign w:val="superscript"/>
              </w:rPr>
            </w:pPr>
            <w:r w:rsidRPr="00BB6253">
              <w:rPr>
                <w:lang w:val="ro-RO"/>
              </w:rPr>
              <w:t>Rîul Nistru, satul Olăneşti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30'07,14"</w:t>
            </w:r>
            <w:r w:rsidRPr="00BB6253">
              <w:rPr>
                <w:lang w:val="fr-FR"/>
              </w:rPr>
              <w:t>, l</w:t>
            </w:r>
            <w:r w:rsidRPr="00BB6253">
              <w:rPr>
                <w:lang w:val="ro-RO"/>
              </w:rPr>
              <w:t>ongitudinea estică – 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55'42,08"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- 2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27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Nistru, satul Palanca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24'47,77", longitudinea estică – 30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07'52,33"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1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28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Ichel, satul Goian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07'53,36",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55'08,41"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- 27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29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Răut, municipiul Bălţi,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47'45,28", longitudinea estică – 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53'58,41"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98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30.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</w:pPr>
            <w:r w:rsidRPr="00BB6253">
              <w:rPr>
                <w:lang w:val="ro-RO"/>
              </w:rPr>
              <w:t>Rîul Răut, municipiul Bălţi</w:t>
            </w:r>
            <w:r w:rsidRPr="00BB6253">
              <w:t xml:space="preserve">, </w:t>
            </w:r>
            <w:proofErr w:type="spellStart"/>
            <w:r w:rsidRPr="00BB6253">
              <w:t>în</w:t>
            </w:r>
            <w:proofErr w:type="spellEnd"/>
            <w:r w:rsidRPr="00BB6253">
              <w:t xml:space="preserve"> </w:t>
            </w:r>
            <w:proofErr w:type="spellStart"/>
            <w:r w:rsidRPr="00BB6253">
              <w:t>aval</w:t>
            </w:r>
            <w:proofErr w:type="spellEnd"/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es-ES"/>
              </w:rPr>
            </w:pPr>
            <w:proofErr w:type="spellStart"/>
            <w:r w:rsidRPr="00BB6253">
              <w:rPr>
                <w:lang w:val="es-ES"/>
              </w:rPr>
              <w:t>Latitudinea</w:t>
            </w:r>
            <w:proofErr w:type="spellEnd"/>
            <w:r w:rsidRPr="00BB6253">
              <w:rPr>
                <w:lang w:val="es-ES"/>
              </w:rPr>
              <w:t xml:space="preserve"> </w:t>
            </w:r>
            <w:proofErr w:type="spellStart"/>
            <w:r w:rsidRPr="00BB6253">
              <w:rPr>
                <w:lang w:val="es-ES"/>
              </w:rPr>
              <w:t>nordică</w:t>
            </w:r>
            <w:proofErr w:type="spellEnd"/>
            <w:r w:rsidRPr="00BB6253">
              <w:rPr>
                <w:lang w:val="es-ES"/>
              </w:rPr>
              <w:t xml:space="preserve"> - 47</w:t>
            </w:r>
            <w:r w:rsidRPr="00BB6253">
              <w:rPr>
                <w:vertAlign w:val="superscript"/>
                <w:lang w:val="es-ES"/>
              </w:rPr>
              <w:t>0</w:t>
            </w:r>
            <w:r w:rsidRPr="00BB6253">
              <w:rPr>
                <w:lang w:val="es-ES"/>
              </w:rPr>
              <w:t xml:space="preserve">45'33,17", </w:t>
            </w:r>
            <w:proofErr w:type="spellStart"/>
            <w:r w:rsidRPr="00BB6253">
              <w:rPr>
                <w:lang w:val="es-ES"/>
              </w:rPr>
              <w:t>longitudinea</w:t>
            </w:r>
            <w:proofErr w:type="spellEnd"/>
            <w:r w:rsidRPr="00BB6253">
              <w:rPr>
                <w:lang w:val="es-ES"/>
              </w:rPr>
              <w:t xml:space="preserve"> </w:t>
            </w:r>
            <w:proofErr w:type="spellStart"/>
            <w:r w:rsidRPr="00BB6253">
              <w:rPr>
                <w:lang w:val="es-ES"/>
              </w:rPr>
              <w:t>estică</w:t>
            </w:r>
            <w:proofErr w:type="spellEnd"/>
            <w:r w:rsidRPr="00BB6253">
              <w:rPr>
                <w:lang w:val="es-ES"/>
              </w:rPr>
              <w:t xml:space="preserve"> - 27</w:t>
            </w:r>
            <w:r w:rsidRPr="00BB6253">
              <w:rPr>
                <w:vertAlign w:val="superscript"/>
                <w:lang w:val="es-ES"/>
              </w:rPr>
              <w:t>0</w:t>
            </w:r>
            <w:r w:rsidRPr="00BB6253">
              <w:rPr>
                <w:lang w:val="es-ES"/>
              </w:rPr>
              <w:t>57'48,49"</w:t>
            </w:r>
          </w:p>
          <w:p w:rsidR="00BB6253" w:rsidRPr="00BB6253" w:rsidRDefault="00BB6253" w:rsidP="000B784A">
            <w:pPr>
              <w:spacing w:after="100" w:afterAutospacing="1"/>
            </w:pPr>
            <w:proofErr w:type="spellStart"/>
            <w:r w:rsidRPr="00BB6253">
              <w:t>Altitudinea</w:t>
            </w:r>
            <w:proofErr w:type="spellEnd"/>
            <w:r w:rsidRPr="00BB6253">
              <w:t xml:space="preserve"> - 87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31.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Răut, oraşul Floreşti,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53'07,05",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18'01,56"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77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32.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Răut, oraşul Orhei, 1 km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22'16,04",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48'17,79"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38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33.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Răut, oraşul Orhei, în aval, (satul Jeloboc)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21'34,36",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55'08,04"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29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34.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Răut, satul Ustia, 0,2 km în aval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15'09,33", longitudinea estică – 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08'14,55"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18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35.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Cubolta, satul Mărăşeşti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51'44,47",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04'41,30"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- 98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lastRenderedPageBreak/>
              <w:t>36.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Bîc, municipiulChişinău, 0,3 km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00'36,37", longitudinea estică -28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52</w:t>
            </w:r>
            <w:r w:rsidRPr="00BB6253">
              <w:rPr>
                <w:vertAlign w:val="superscript"/>
                <w:lang w:val="ro-RO"/>
              </w:rPr>
              <w:t>’</w:t>
            </w:r>
            <w:r w:rsidRPr="00BB6253">
              <w:rPr>
                <w:lang w:val="ro-RO"/>
              </w:rPr>
              <w:t>32,69"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- 34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37.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Rîul Bîc, municipiulChişinău, 4 km în aval (oraşul Sîngera)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vertAlign w:val="superscript"/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55'46,10",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59</w:t>
            </w:r>
            <w:r w:rsidRPr="00BB6253">
              <w:rPr>
                <w:vertAlign w:val="superscript"/>
                <w:lang w:val="ro-RO"/>
              </w:rPr>
              <w:t>'</w:t>
            </w:r>
            <w:r w:rsidRPr="00BB6253">
              <w:rPr>
                <w:lang w:val="ro-RO"/>
              </w:rPr>
              <w:t>03,60"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- 30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38.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Bîc, oraşul Călăraşi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14'58,03",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17'17,31"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316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39.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Bîc, oraşul Străşeni în aval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08'</w:t>
            </w:r>
            <w:r w:rsidRPr="00BB6253">
              <w:rPr>
                <w:vertAlign w:val="superscript"/>
                <w:lang w:val="ro-RO"/>
              </w:rPr>
              <w:t>’</w:t>
            </w:r>
            <w:r w:rsidRPr="00BB6253">
              <w:rPr>
                <w:lang w:val="ro-RO"/>
              </w:rPr>
              <w:t>14,10", longitudinea estică - 28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39'49,14"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58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40.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Bîc, satul Gura Bîcului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54</w:t>
            </w:r>
            <w:r w:rsidRPr="00BB6253">
              <w:rPr>
                <w:vertAlign w:val="superscript"/>
                <w:lang w:val="ro-RO"/>
              </w:rPr>
              <w:t>’</w:t>
            </w:r>
            <w:r w:rsidRPr="00BB6253">
              <w:rPr>
                <w:lang w:val="ro-RO"/>
              </w:rPr>
              <w:t>49,66", longitudinea estică -29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27'28,74"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-35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41.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Botna, oraşul Căuşeni, în amonte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38'47,37", longitudinea estică – 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23'56,35"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11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42.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Botna, satul Chiţcani, în aval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46'26,37", longitudinea estică -29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34'14,16"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8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43.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Rîul Botna, satul Chircăiesti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–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13'11,29", longitudinea estică – 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33'28,26"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- 24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44.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Lăpuşna, satul Sărata Răzeşi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35'51,36", longitudinea estică -28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15'48,24"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- 25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45.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Rîul Cahul, satul Etulia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- 45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34'01,73", longitudinea estică -28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26'15,99"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- 21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46.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vertAlign w:val="superscript"/>
                <w:lang w:val="ro-RO"/>
              </w:rPr>
            </w:pPr>
            <w:r w:rsidRPr="00BB6253">
              <w:rPr>
                <w:lang w:val="ro-RO"/>
              </w:rPr>
              <w:t>Lac de acumulare Costeşti, oraşul Costeşti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50'27,95", longitudinea estică – 27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13'43,30"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88</w:t>
            </w:r>
          </w:p>
        </w:tc>
        <w:tc>
          <w:tcPr>
            <w:tcW w:w="308" w:type="dxa"/>
            <w:tcBorders>
              <w:top w:val="nil"/>
              <w:right w:val="nil"/>
            </w:tcBorders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47.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 xml:space="preserve">Lac de acumulare Dubăsari, oraşul Rezina 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0’</w:t>
            </w:r>
            <w:r w:rsidRPr="00BB6253">
              <w:rPr>
                <w:lang w:val="ro-RO"/>
              </w:rPr>
              <w:t>45'13,33",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58'55,77"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26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48.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Lac de acumulare Dubăsari, pe rîul Nistru, oraşul Dubăsari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16'35,37", longitudinea estică – 29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07'10,62"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24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  <w:trHeight w:val="1121"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lastRenderedPageBreak/>
              <w:t>49.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 xml:space="preserve">Lac de acumulare Ghidighici, pe rîul Bîc, oraşul Vatra 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- 47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04'52,03",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43'25,84"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53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50.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Lac de acumulare Comrat, municipiul Comrat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– 46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19'41,36",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39'30,55"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– 60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51.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Lac de acumulare Taraclia, oraşul Taraclia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– 45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56'21,12",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35'42,12"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- 29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52.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Lacul natural Beleu, satul Slobozia-Mare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– 45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35'12,88",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09'09,65"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- 5</w:t>
            </w:r>
          </w:p>
        </w:tc>
      </w:tr>
      <w:tr w:rsidR="00BB6253" w:rsidRPr="00BB6253" w:rsidTr="000B784A">
        <w:tblPrEx>
          <w:tblCellMar>
            <w:top w:w="0" w:type="dxa"/>
            <w:bottom w:w="0" w:type="dxa"/>
          </w:tblCellMar>
        </w:tblPrEx>
        <w:trPr>
          <w:gridAfter w:val="1"/>
          <w:wAfter w:w="308" w:type="dxa"/>
          <w:cantSplit/>
        </w:trPr>
        <w:tc>
          <w:tcPr>
            <w:tcW w:w="786" w:type="dxa"/>
          </w:tcPr>
          <w:p w:rsidR="00BB6253" w:rsidRPr="00BB6253" w:rsidRDefault="00BB6253" w:rsidP="000B784A">
            <w:pPr>
              <w:spacing w:after="100" w:afterAutospacing="1"/>
              <w:jc w:val="both"/>
              <w:rPr>
                <w:lang w:val="ro-RO"/>
              </w:rPr>
            </w:pPr>
            <w:r w:rsidRPr="00BB6253">
              <w:rPr>
                <w:lang w:val="ro-RO"/>
              </w:rPr>
              <w:t>53.</w:t>
            </w:r>
          </w:p>
        </w:tc>
        <w:tc>
          <w:tcPr>
            <w:tcW w:w="3894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Sistemul de lacuri Manta, satul Manta</w:t>
            </w:r>
          </w:p>
        </w:tc>
        <w:tc>
          <w:tcPr>
            <w:tcW w:w="5400" w:type="dxa"/>
          </w:tcPr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Latitudinea nordică – 45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47'16,33", longitudinea estică – 28</w:t>
            </w:r>
            <w:r w:rsidRPr="00BB6253">
              <w:rPr>
                <w:vertAlign w:val="superscript"/>
                <w:lang w:val="ro-RO"/>
              </w:rPr>
              <w:t>0</w:t>
            </w:r>
            <w:r w:rsidRPr="00BB6253">
              <w:rPr>
                <w:lang w:val="ro-RO"/>
              </w:rPr>
              <w:t>10'23,65"</w:t>
            </w:r>
          </w:p>
          <w:p w:rsidR="00BB6253" w:rsidRPr="00BB6253" w:rsidRDefault="00BB6253" w:rsidP="000B784A">
            <w:pPr>
              <w:spacing w:after="100" w:afterAutospacing="1"/>
              <w:rPr>
                <w:lang w:val="ro-RO"/>
              </w:rPr>
            </w:pPr>
            <w:r w:rsidRPr="00BB6253">
              <w:rPr>
                <w:lang w:val="ro-RO"/>
              </w:rPr>
              <w:t>Altitudinea - 8</w:t>
            </w:r>
          </w:p>
        </w:tc>
      </w:tr>
    </w:tbl>
    <w:p w:rsidR="00BB6253" w:rsidRPr="00BB6253" w:rsidRDefault="00BB6253" w:rsidP="00BB6253">
      <w:pPr>
        <w:rPr>
          <w:lang w:val="en-US"/>
        </w:rPr>
      </w:pPr>
    </w:p>
    <w:p w:rsidR="00BB6253" w:rsidRPr="00BB6253" w:rsidRDefault="00BB6253" w:rsidP="00BB6253">
      <w:pPr>
        <w:ind w:firstLine="720"/>
        <w:rPr>
          <w:lang w:val="ru-RU"/>
        </w:rPr>
      </w:pPr>
    </w:p>
    <w:p w:rsidR="00BB6253" w:rsidRPr="00BB6253" w:rsidRDefault="00BB6253" w:rsidP="00BB6253">
      <w:pPr>
        <w:ind w:firstLine="720"/>
        <w:rPr>
          <w:lang w:val="ru-RU"/>
        </w:rPr>
      </w:pPr>
    </w:p>
    <w:p w:rsidR="00BB6253" w:rsidRPr="00BB6253" w:rsidRDefault="00BB6253" w:rsidP="00BB6253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Tabelul 2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Parametrii fizico-chimici monitorizaţi şi metodele de analiză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196"/>
        <w:gridCol w:w="1372"/>
        <w:gridCol w:w="1015"/>
        <w:gridCol w:w="1888"/>
        <w:gridCol w:w="3231"/>
      </w:tblGrid>
      <w:tr w:rsidR="00BB6253" w:rsidRPr="00BB6253" w:rsidTr="000B784A">
        <w:tc>
          <w:tcPr>
            <w:tcW w:w="593" w:type="pct"/>
            <w:shd w:val="clear" w:color="auto" w:fill="FFFFFF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Grupul de Indicatori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Indicatorul de calitate al apelor de suprafaţă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Acronim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Metode utilizate</w:t>
            </w:r>
          </w:p>
        </w:tc>
        <w:tc>
          <w:tcPr>
            <w:tcW w:w="1636" w:type="pct"/>
            <w:shd w:val="clear" w:color="auto" w:fill="FFFFFF"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Referinţe</w:t>
            </w:r>
          </w:p>
        </w:tc>
      </w:tr>
      <w:tr w:rsidR="00BB6253" w:rsidRPr="00BB6253" w:rsidTr="000B784A">
        <w:trPr>
          <w:trHeight w:val="348"/>
        </w:trPr>
        <w:tc>
          <w:tcPr>
            <w:tcW w:w="593" w:type="pct"/>
            <w:vMerge w:val="restart"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Parametri</w:t>
            </w:r>
          </w:p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 xml:space="preserve">generali </w:t>
            </w:r>
          </w:p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(Starea generală a apelor)</w:t>
            </w:r>
          </w:p>
        </w:tc>
        <w:tc>
          <w:tcPr>
            <w:tcW w:w="605" w:type="pct"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  <w:r w:rsidRPr="00BB6253">
              <w:rPr>
                <w:i/>
                <w:lang w:val="ro-RO"/>
              </w:rPr>
              <w:t>Starea regimului termic</w:t>
            </w: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Temperatura apei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T</w:t>
            </w:r>
            <w:r w:rsidRPr="00BB6253">
              <w:rPr>
                <w:rFonts w:eastAsia="Calibri"/>
                <w:vertAlign w:val="subscript"/>
                <w:lang w:val="ro-RO"/>
              </w:rPr>
              <w:t>apa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Echpament special portativ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</w:tr>
      <w:tr w:rsidR="00BB6253" w:rsidRPr="00BB6253" w:rsidTr="000B784A">
        <w:trPr>
          <w:trHeight w:val="818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</w:p>
        </w:tc>
        <w:tc>
          <w:tcPr>
            <w:tcW w:w="605" w:type="pct"/>
            <w:vMerge w:val="restart"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  <w:r w:rsidRPr="00BB6253">
              <w:rPr>
                <w:i/>
                <w:lang w:val="ro-RO"/>
              </w:rPr>
              <w:t>Starea regimului gazos</w:t>
            </w:r>
          </w:p>
          <w:p w:rsidR="00BB6253" w:rsidRPr="00BB6253" w:rsidRDefault="00BB6253" w:rsidP="000B784A">
            <w:pPr>
              <w:rPr>
                <w:i/>
                <w:lang w:val="ro-RO"/>
              </w:rPr>
            </w:pPr>
          </w:p>
          <w:p w:rsidR="00BB6253" w:rsidRPr="00BB6253" w:rsidRDefault="00BB6253" w:rsidP="000B784A">
            <w:pPr>
              <w:rPr>
                <w:i/>
                <w:lang w:val="ro-RO"/>
              </w:rPr>
            </w:pPr>
          </w:p>
          <w:p w:rsidR="00BB6253" w:rsidRPr="00BB6253" w:rsidRDefault="00BB6253" w:rsidP="000B784A">
            <w:pPr>
              <w:rPr>
                <w:i/>
                <w:lang w:val="ro-RO"/>
              </w:rPr>
            </w:pPr>
          </w:p>
          <w:p w:rsidR="00BB6253" w:rsidRPr="00BB6253" w:rsidRDefault="00BB6253" w:rsidP="000B784A">
            <w:pPr>
              <w:rPr>
                <w:i/>
                <w:lang w:val="ro-RO"/>
              </w:rPr>
            </w:pPr>
          </w:p>
          <w:p w:rsidR="00BB6253" w:rsidRPr="00BB6253" w:rsidRDefault="00BB6253" w:rsidP="000B784A">
            <w:pPr>
              <w:rPr>
                <w:i/>
                <w:lang w:val="ro-RO"/>
              </w:rPr>
            </w:pPr>
            <w:r w:rsidRPr="00BB6253">
              <w:rPr>
                <w:i/>
                <w:lang w:val="ro-RO"/>
              </w:rPr>
              <w:t>Starea de eutrofizare (substanţe nutritive)</w:t>
            </w: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Oxigen dizolvat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O</w:t>
            </w:r>
            <w:r w:rsidRPr="00BB6253">
              <w:rPr>
                <w:rFonts w:eastAsia="Calibri"/>
                <w:vertAlign w:val="subscript"/>
                <w:lang w:val="ro-RO"/>
              </w:rPr>
              <w:t>2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EN 25813:2011.</w:t>
            </w:r>
            <w:r w:rsidRPr="00BB6253" w:rsidDel="00894D2C">
              <w:rPr>
                <w:color w:val="000000"/>
                <w:lang w:val="ro-MO"/>
              </w:rPr>
              <w:t xml:space="preserve"> </w:t>
            </w:r>
            <w:r w:rsidRPr="00BB6253">
              <w:rPr>
                <w:color w:val="000000"/>
                <w:lang w:val="ro-RO"/>
              </w:rPr>
              <w:t>Determinarea conţinutului de oxigen dizolvat. Metoda iodometrică</w:t>
            </w:r>
          </w:p>
        </w:tc>
      </w:tr>
      <w:tr w:rsidR="00BB6253" w:rsidRPr="00BB6253" w:rsidTr="000B784A">
        <w:trPr>
          <w:trHeight w:val="470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Dioxid de carbon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CO</w:t>
            </w:r>
            <w:r w:rsidRPr="00BB6253">
              <w:rPr>
                <w:rFonts w:eastAsia="Calibri"/>
                <w:vertAlign w:val="subscript"/>
                <w:lang w:val="ro-RO"/>
              </w:rPr>
              <w:t>2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EN 13577:2011. </w:t>
            </w:r>
            <w:r w:rsidRPr="00BB6253">
              <w:rPr>
                <w:color w:val="000000"/>
                <w:lang w:val="ro-RO"/>
              </w:rPr>
              <w:t>Determinarea conţinutului de dioxid de carbon</w:t>
            </w:r>
          </w:p>
        </w:tc>
      </w:tr>
      <w:tr w:rsidR="00BB6253" w:rsidRPr="00BB6253" w:rsidTr="000B784A">
        <w:trPr>
          <w:trHeight w:val="665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 xml:space="preserve">pH 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vertAlign w:val="superscript"/>
                <w:lang w:val="ro-RO"/>
              </w:rPr>
            </w:pPr>
            <w:r w:rsidRPr="00BB6253">
              <w:rPr>
                <w:rFonts w:eastAsia="Calibri"/>
                <w:lang w:val="ro-RO"/>
              </w:rPr>
              <w:t xml:space="preserve">pH, 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rFonts w:eastAsia="Times New Roman"/>
                <w:bCs/>
                <w:color w:val="000000"/>
                <w:lang w:val="ro-RO" w:eastAsia="ro-RO"/>
              </w:rPr>
              <w:t>SM SR ISO 10523:2011.</w:t>
            </w:r>
            <w:r w:rsidRPr="00BB6253">
              <w:rPr>
                <w:rFonts w:eastAsia="Times New Roman"/>
                <w:color w:val="000000"/>
                <w:lang w:val="ro-RO" w:eastAsia="ro-RO"/>
              </w:rPr>
              <w:t xml:space="preserve"> Calitatea apei. Determinarea pH-lui</w:t>
            </w:r>
          </w:p>
        </w:tc>
      </w:tr>
      <w:tr w:rsidR="00BB6253" w:rsidRPr="00BB6253" w:rsidTr="000B784A">
        <w:trPr>
          <w:trHeight w:val="701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  <w:shd w:val="clear" w:color="auto" w:fill="auto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Azot din nitraţi</w:t>
            </w:r>
          </w:p>
        </w:tc>
        <w:tc>
          <w:tcPr>
            <w:tcW w:w="514" w:type="pct"/>
            <w:shd w:val="clear" w:color="auto" w:fill="auto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N-NO</w:t>
            </w:r>
            <w:r w:rsidRPr="00BB6253">
              <w:rPr>
                <w:rFonts w:eastAsia="Calibri"/>
                <w:vertAlign w:val="subscript"/>
                <w:lang w:val="ro-RO"/>
              </w:rPr>
              <w:t>3</w:t>
            </w:r>
            <w:r w:rsidRPr="00BB6253">
              <w:rPr>
                <w:rFonts w:eastAsia="Calibri"/>
                <w:vertAlign w:val="superscript"/>
                <w:lang w:val="ro-RO"/>
              </w:rPr>
              <w:t>-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Spectrofotometrice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ISO 7890-3:2006. </w:t>
            </w:r>
            <w:r w:rsidRPr="00BB6253">
              <w:rPr>
                <w:color w:val="000000"/>
                <w:lang w:val="ro-RO"/>
              </w:rPr>
              <w:t>Calitatea apei. Determinarea conţinutului de azotaţi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Azot din nitriţi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vertAlign w:val="superscript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N-NO</w:t>
            </w:r>
            <w:r w:rsidRPr="00BB6253">
              <w:rPr>
                <w:rFonts w:eastAsia="Calibri"/>
                <w:vertAlign w:val="subscript"/>
                <w:lang w:val="ro-RO"/>
              </w:rPr>
              <w:t>2</w:t>
            </w:r>
            <w:r w:rsidRPr="00BB6253">
              <w:rPr>
                <w:rFonts w:eastAsia="Calibri"/>
                <w:vertAlign w:val="superscript"/>
                <w:lang w:val="ro-RO"/>
              </w:rPr>
              <w:t>-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Spectrofotometrice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color w:val="000000"/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ISO 7890-2:2006. </w:t>
            </w:r>
            <w:r w:rsidRPr="00BB6253">
              <w:rPr>
                <w:color w:val="000000"/>
                <w:lang w:val="ro-RO"/>
              </w:rPr>
              <w:t>Calitatea apei. Determinarea conţinutului de azotaţi. Partea 1: Metoda spectrometrică cu 2,6-dimetilfenol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SM SR ISO 6778:1984, SR EN  ISO 13395</w:t>
            </w:r>
          </w:p>
        </w:tc>
      </w:tr>
      <w:tr w:rsidR="00BB6253" w:rsidRPr="00BB6253" w:rsidTr="000B784A">
        <w:trPr>
          <w:trHeight w:val="491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Azot amoniacal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vertAlign w:val="superscript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N-NH</w:t>
            </w:r>
            <w:r w:rsidRPr="00BB6253">
              <w:rPr>
                <w:rFonts w:eastAsia="Calibri"/>
                <w:vertAlign w:val="subscript"/>
                <w:lang w:val="ro-RO"/>
              </w:rPr>
              <w:t>4</w:t>
            </w:r>
            <w:r w:rsidRPr="00BB6253">
              <w:rPr>
                <w:rFonts w:eastAsia="Calibri"/>
                <w:vertAlign w:val="superscript"/>
                <w:lang w:val="ro-RO"/>
              </w:rPr>
              <w:t>+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Spectrofotometrice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</w:rPr>
              <w:t>SM SR ISO 7150-1:2005</w:t>
            </w:r>
            <w:r w:rsidRPr="00BB6253">
              <w:rPr>
                <w:b/>
                <w:bCs/>
                <w:lang w:val="pt-BR"/>
              </w:rPr>
              <w:t xml:space="preserve">, </w:t>
            </w:r>
            <w:r w:rsidRPr="00BB6253">
              <w:rPr>
                <w:bCs/>
                <w:color w:val="000000"/>
              </w:rPr>
              <w:t xml:space="preserve">SM SR ISO 5664:2007 </w:t>
            </w:r>
            <w:proofErr w:type="spellStart"/>
            <w:r w:rsidRPr="00BB6253">
              <w:rPr>
                <w:color w:val="000000"/>
              </w:rPr>
              <w:t>Calitatea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apei</w:t>
            </w:r>
            <w:proofErr w:type="spellEnd"/>
            <w:r w:rsidRPr="00BB6253">
              <w:rPr>
                <w:color w:val="000000"/>
              </w:rPr>
              <w:t xml:space="preserve">. </w:t>
            </w:r>
            <w:proofErr w:type="spellStart"/>
            <w:r w:rsidRPr="00BB6253">
              <w:rPr>
                <w:color w:val="000000"/>
                <w:lang w:val="es-ES"/>
              </w:rPr>
              <w:t>Determinarea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conţinutului</w:t>
            </w:r>
            <w:proofErr w:type="spellEnd"/>
            <w:r w:rsidRPr="00BB6253">
              <w:rPr>
                <w:color w:val="000000"/>
                <w:lang w:val="es-ES"/>
              </w:rPr>
              <w:t xml:space="preserve"> de </w:t>
            </w:r>
            <w:proofErr w:type="spellStart"/>
            <w:r w:rsidRPr="00BB6253">
              <w:rPr>
                <w:color w:val="000000"/>
                <w:lang w:val="es-ES"/>
              </w:rPr>
              <w:t>amoniu</w:t>
            </w:r>
            <w:proofErr w:type="spellEnd"/>
            <w:r w:rsidRPr="00BB6253">
              <w:rPr>
                <w:color w:val="000000"/>
                <w:lang w:val="es-ES"/>
              </w:rPr>
              <w:t xml:space="preserve"> (CFA </w:t>
            </w:r>
            <w:proofErr w:type="spellStart"/>
            <w:r w:rsidRPr="00BB6253">
              <w:rPr>
                <w:color w:val="000000"/>
                <w:lang w:val="es-ES"/>
              </w:rPr>
              <w:t>şi</w:t>
            </w:r>
            <w:proofErr w:type="spellEnd"/>
            <w:r w:rsidRPr="00BB6253">
              <w:rPr>
                <w:color w:val="000000"/>
                <w:lang w:val="es-ES"/>
              </w:rPr>
              <w:t xml:space="preserve"> FIA) </w:t>
            </w:r>
            <w:proofErr w:type="spellStart"/>
            <w:r w:rsidRPr="00BB6253">
              <w:rPr>
                <w:color w:val="000000"/>
                <w:lang w:val="es-ES"/>
              </w:rPr>
              <w:t>şi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detecţie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spectrometrică</w:t>
            </w:r>
            <w:proofErr w:type="spellEnd"/>
          </w:p>
        </w:tc>
      </w:tr>
      <w:tr w:rsidR="00BB6253" w:rsidRPr="00BB6253" w:rsidTr="000B784A">
        <w:trPr>
          <w:trHeight w:val="491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Azot total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N</w:t>
            </w:r>
            <w:r w:rsidRPr="00BB6253">
              <w:rPr>
                <w:rFonts w:eastAsia="Calibri"/>
                <w:vertAlign w:val="subscript"/>
                <w:lang w:val="ro-RO"/>
              </w:rPr>
              <w:t>tot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fr-FR"/>
              </w:rPr>
              <w:t xml:space="preserve">SMV EN 25663:2009. </w:t>
            </w:r>
            <w:proofErr w:type="spellStart"/>
            <w:r w:rsidRPr="00BB6253">
              <w:rPr>
                <w:color w:val="000000"/>
                <w:lang w:val="fr-FR"/>
              </w:rPr>
              <w:t>Determinarea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conţinutului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gramStart"/>
            <w:r w:rsidRPr="00BB6253">
              <w:rPr>
                <w:color w:val="000000"/>
                <w:lang w:val="fr-FR"/>
              </w:rPr>
              <w:t xml:space="preserve">de </w:t>
            </w:r>
            <w:proofErr w:type="spellStart"/>
            <w:r w:rsidRPr="00BB6253">
              <w:rPr>
                <w:color w:val="000000"/>
                <w:lang w:val="fr-FR"/>
              </w:rPr>
              <w:t>azot</w:t>
            </w:r>
            <w:proofErr w:type="spellEnd"/>
            <w:proofErr w:type="gram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Kjeldahl</w:t>
            </w:r>
            <w:proofErr w:type="spellEnd"/>
            <w:r w:rsidRPr="00BB6253">
              <w:rPr>
                <w:color w:val="000000"/>
                <w:lang w:val="fr-FR"/>
              </w:rPr>
              <w:t xml:space="preserve">. </w:t>
            </w:r>
            <w:proofErr w:type="spellStart"/>
            <w:r w:rsidRPr="00BB6253">
              <w:rPr>
                <w:color w:val="000000"/>
                <w:lang w:val="es-ES"/>
              </w:rPr>
              <w:t>Metoda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după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mineralizarea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cu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seleniu</w:t>
            </w:r>
            <w:proofErr w:type="spellEnd"/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Fosfor total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P</w:t>
            </w:r>
            <w:r w:rsidRPr="00BB6253">
              <w:rPr>
                <w:rFonts w:eastAsia="Calibri"/>
                <w:vertAlign w:val="subscript"/>
                <w:lang w:val="ro-RO"/>
              </w:rPr>
              <w:t>tot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Spectrofotometrice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 xml:space="preserve">EN ISO 6878: 2005, </w:t>
            </w:r>
            <w:r w:rsidRPr="00BB6253">
              <w:rPr>
                <w:bCs/>
                <w:color w:val="000000"/>
                <w:lang w:val="ro-RO"/>
              </w:rPr>
              <w:t xml:space="preserve">SM SR EN ISO 15681-1:2012. </w:t>
            </w:r>
            <w:r w:rsidRPr="00BB6253">
              <w:rPr>
                <w:color w:val="000000"/>
                <w:lang w:val="ro-RO"/>
              </w:rPr>
              <w:t>Determinarea conţinutului de ortofosfat şi fosfor total prin analiza în flux</w:t>
            </w:r>
          </w:p>
        </w:tc>
      </w:tr>
      <w:tr w:rsidR="00BB6253" w:rsidRPr="00BB6253" w:rsidTr="000B784A">
        <w:trPr>
          <w:trHeight w:val="448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Fosfor mineral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u w:val="single"/>
                <w:lang w:val="ro-RO"/>
              </w:rPr>
              <w:t>P</w:t>
            </w:r>
            <w:r w:rsidRPr="00BB6253">
              <w:rPr>
                <w:rFonts w:eastAsia="Calibri"/>
                <w:u w:val="single"/>
                <w:vertAlign w:val="subscript"/>
                <w:lang w:val="ro-RO"/>
              </w:rPr>
              <w:t>min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Spectrofotometrice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EN ISO 15681-1:2012. </w:t>
            </w:r>
            <w:r w:rsidRPr="00BB6253">
              <w:rPr>
                <w:color w:val="000000"/>
                <w:lang w:val="ro-RO"/>
              </w:rPr>
              <w:t>Determinarea conţinutului de ortofosfat şi fosfor total prin analiza în flux, ISO 6878:2004</w:t>
            </w:r>
          </w:p>
        </w:tc>
      </w:tr>
      <w:tr w:rsidR="00BB6253" w:rsidRPr="00BB6253" w:rsidTr="000B784A">
        <w:trPr>
          <w:trHeight w:val="511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Fier total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Fe</w:t>
            </w:r>
            <w:r w:rsidRPr="00BB6253">
              <w:rPr>
                <w:rFonts w:eastAsia="Calibri"/>
                <w:vertAlign w:val="subscript"/>
                <w:lang w:val="ro-RO"/>
              </w:rPr>
              <w:t>tot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Spectrofotometrice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 xml:space="preserve">SM SR  ISO 6332:2006. </w:t>
            </w:r>
            <w:r w:rsidRPr="00BB6253">
              <w:rPr>
                <w:color w:val="000000"/>
                <w:lang w:val="ro-RO"/>
              </w:rPr>
              <w:t>Calitatea apei. Determinarea conţinutului de fier.</w:t>
            </w:r>
          </w:p>
        </w:tc>
      </w:tr>
      <w:tr w:rsidR="00BB6253" w:rsidRPr="00BB6253" w:rsidTr="000B784A">
        <w:trPr>
          <w:trHeight w:val="533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Siliciu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Si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Spectrofotometrice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EN ISO 16264:2012. </w:t>
            </w:r>
            <w:r w:rsidRPr="00BB6253">
              <w:rPr>
                <w:color w:val="000000"/>
                <w:lang w:val="ro-RO"/>
              </w:rPr>
              <w:t>Calitatea apei. Determinarea silicaţilor solubili prin analiză în flux (FIA şi CFA) şi detecţie fotometrică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 w:val="restart"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  <w:r w:rsidRPr="00BB6253">
              <w:rPr>
                <w:rFonts w:eastAsia="Times New Roman"/>
                <w:lang w:val="ro-RO" w:eastAsia="en-GB"/>
              </w:rPr>
              <w:t>Ionii principali şi mineraliza-rea</w:t>
            </w: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Mineralizare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Min</w:t>
            </w:r>
            <w:r w:rsidRPr="00BB6253">
              <w:rPr>
                <w:rFonts w:eastAsia="Calibri"/>
                <w:vertAlign w:val="subscript"/>
                <w:lang w:val="ro-RO"/>
              </w:rPr>
              <w:t>tot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SM STAS 9187:2007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rFonts w:eastAsia="Times New Roman"/>
                <w:lang w:val="ro-RO" w:eastAsia="en-GB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 xml:space="preserve">Alcalinitatea 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EN ISO 9963-</w:t>
            </w:r>
            <w:r w:rsidRPr="00BB6253">
              <w:rPr>
                <w:bCs/>
                <w:color w:val="000000"/>
                <w:lang w:val="es-ES"/>
              </w:rPr>
              <w:t xml:space="preserve">1:2007 </w:t>
            </w:r>
            <w:proofErr w:type="spellStart"/>
            <w:r w:rsidRPr="00BB6253">
              <w:rPr>
                <w:color w:val="000000"/>
                <w:lang w:val="es-ES"/>
              </w:rPr>
              <w:t>Determinarea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alcalinităţii</w:t>
            </w:r>
            <w:proofErr w:type="spellEnd"/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Ionii de cloruri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rFonts w:eastAsia="Calibri"/>
                <w:lang w:val="ro-RO"/>
              </w:rPr>
              <w:t>Cl</w:t>
            </w:r>
            <w:r w:rsidRPr="00BB6253">
              <w:rPr>
                <w:rFonts w:eastAsia="Calibri"/>
                <w:vertAlign w:val="superscript"/>
                <w:lang w:val="ro-RO"/>
              </w:rPr>
              <w:t>-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rFonts w:eastAsia="Times New Roman"/>
                <w:bCs/>
                <w:color w:val="000000"/>
                <w:lang w:val="ro-RO" w:eastAsia="ro-RO"/>
              </w:rPr>
              <w:t xml:space="preserve">SM SR ISO 9297:2012. </w:t>
            </w:r>
            <w:r w:rsidRPr="00BB6253">
              <w:rPr>
                <w:rFonts w:eastAsia="Times New Roman"/>
                <w:color w:val="000000"/>
                <w:lang w:val="ro-RO" w:eastAsia="ro-RO"/>
              </w:rPr>
              <w:t>Calitatea apei. Determinarea conţinutului de cloruri. Titrare cu azotat de argint utilizînd cromatul ca indicator (Metoda Mohr)</w:t>
            </w:r>
          </w:p>
        </w:tc>
      </w:tr>
      <w:tr w:rsidR="00BB6253" w:rsidRPr="00BB6253" w:rsidTr="000B784A">
        <w:trPr>
          <w:trHeight w:val="413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Ionii de sulfaţi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vertAlign w:val="superscript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SO</w:t>
            </w:r>
            <w:r w:rsidRPr="00BB6253">
              <w:rPr>
                <w:rFonts w:eastAsia="Calibri"/>
                <w:vertAlign w:val="subscript"/>
                <w:lang w:val="ro-RO"/>
              </w:rPr>
              <w:t>4</w:t>
            </w:r>
            <w:r w:rsidRPr="00BB6253">
              <w:rPr>
                <w:rFonts w:eastAsia="Calibri"/>
                <w:vertAlign w:val="superscript"/>
                <w:lang w:val="ro-RO"/>
              </w:rPr>
              <w:t>2-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Spectrofotometrice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SM STAS 28601:2007,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 xml:space="preserve">ISO 9280:1990, </w:t>
            </w:r>
          </w:p>
        </w:tc>
      </w:tr>
      <w:tr w:rsidR="00BB6253" w:rsidRPr="00BB6253" w:rsidTr="000B784A">
        <w:trPr>
          <w:trHeight w:val="413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Ionii de hidrocarbonaţi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vertAlign w:val="superscript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HCO</w:t>
            </w:r>
            <w:r w:rsidRPr="00BB6253">
              <w:rPr>
                <w:rFonts w:eastAsia="Calibri"/>
                <w:vertAlign w:val="subscript"/>
                <w:lang w:val="ro-RO"/>
              </w:rPr>
              <w:t>3</w:t>
            </w:r>
            <w:r w:rsidRPr="00BB6253">
              <w:rPr>
                <w:rFonts w:eastAsia="Calibri"/>
                <w:vertAlign w:val="superscript"/>
                <w:lang w:val="ro-RO"/>
              </w:rPr>
              <w:t>-</w:t>
            </w:r>
            <w:r w:rsidRPr="00BB6253">
              <w:rPr>
                <w:rFonts w:eastAsia="Calibri"/>
                <w:lang w:val="ro-RO"/>
              </w:rPr>
              <w:t>CO</w:t>
            </w:r>
            <w:r w:rsidRPr="00BB6253">
              <w:rPr>
                <w:rFonts w:eastAsia="Calibri"/>
                <w:vertAlign w:val="subscript"/>
                <w:lang w:val="ro-RO"/>
              </w:rPr>
              <w:t>3</w:t>
            </w:r>
            <w:r w:rsidRPr="00BB6253">
              <w:rPr>
                <w:rFonts w:eastAsia="Calibri"/>
                <w:vertAlign w:val="superscript"/>
                <w:lang w:val="ro-RO"/>
              </w:rPr>
              <w:t>2-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 xml:space="preserve">ISO </w:t>
            </w:r>
            <w:r w:rsidRPr="00BB6253">
              <w:rPr>
                <w:bCs/>
                <w:iCs/>
                <w:lang w:val="ro-RO"/>
              </w:rPr>
              <w:t xml:space="preserve"> 9963-1:1994, 9963-2:1994.</w:t>
            </w:r>
          </w:p>
        </w:tc>
      </w:tr>
      <w:tr w:rsidR="00BB6253" w:rsidRPr="00BB6253" w:rsidTr="000B784A">
        <w:trPr>
          <w:trHeight w:val="413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Ionii de calciu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Ca</w:t>
            </w:r>
            <w:r w:rsidRPr="00BB6253">
              <w:rPr>
                <w:rFonts w:eastAsia="Calibri"/>
                <w:vertAlign w:val="superscript"/>
                <w:lang w:val="ro-RO"/>
              </w:rPr>
              <w:t>2+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bCs/>
                <w:color w:val="000000"/>
                <w:lang w:val="ro-RO"/>
              </w:rPr>
            </w:pPr>
            <w:r w:rsidRPr="00BB6253">
              <w:rPr>
                <w:rFonts w:eastAsia="Times New Roman"/>
                <w:bCs/>
                <w:color w:val="000000"/>
                <w:lang w:val="ro-RO" w:eastAsia="ro-RO"/>
              </w:rPr>
              <w:t xml:space="preserve">SM SR ISO 6058:2012. </w:t>
            </w:r>
            <w:r w:rsidRPr="00BB6253">
              <w:rPr>
                <w:rFonts w:eastAsia="Times New Roman"/>
                <w:color w:val="000000"/>
                <w:lang w:val="ro-RO" w:eastAsia="ro-RO"/>
              </w:rPr>
              <w:t>Calitatea apei. Determinarea calciului. Metoda titrimetrică cu EDTA</w:t>
            </w:r>
            <w:r w:rsidRPr="00BB6253">
              <w:rPr>
                <w:bCs/>
                <w:color w:val="000000"/>
                <w:lang w:val="ro-RO"/>
              </w:rPr>
              <w:t xml:space="preserve"> 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SR ISO 6059:2012. </w:t>
            </w:r>
            <w:r w:rsidRPr="00BB6253">
              <w:rPr>
                <w:color w:val="000000"/>
                <w:lang w:val="ro-RO"/>
              </w:rPr>
              <w:t xml:space="preserve">Calitatea apei. </w:t>
            </w:r>
            <w:r w:rsidRPr="00BB6253">
              <w:rPr>
                <w:bCs/>
                <w:color w:val="000000"/>
                <w:lang w:val="ro-RO"/>
              </w:rPr>
              <w:t xml:space="preserve"> </w:t>
            </w:r>
            <w:r w:rsidRPr="00BB6253">
              <w:rPr>
                <w:color w:val="000000"/>
                <w:lang w:val="ro-RO"/>
              </w:rPr>
              <w:t>Determinarea sumei de calciu şi magneziu. Metoda titrimetrică cu EDTA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Ionii de magneziu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Mg</w:t>
            </w:r>
            <w:r w:rsidRPr="00BB6253">
              <w:rPr>
                <w:rFonts w:eastAsia="Calibri"/>
                <w:vertAlign w:val="superscript"/>
                <w:lang w:val="ro-RO"/>
              </w:rPr>
              <w:t>2+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color w:val="000000"/>
                <w:lang w:val="es-ES"/>
              </w:rPr>
            </w:pPr>
            <w:r w:rsidRPr="00BB6253">
              <w:rPr>
                <w:bCs/>
                <w:lang w:val="ro-RO"/>
              </w:rPr>
              <w:t>ISO 6059:1989 şi ISO</w:t>
            </w:r>
            <w:r w:rsidRPr="00BB6253">
              <w:rPr>
                <w:bCs/>
                <w:iCs/>
                <w:lang w:val="ro-RO"/>
              </w:rPr>
              <w:t xml:space="preserve"> 6058:1984,</w:t>
            </w:r>
            <w:r w:rsidRPr="00BB6253">
              <w:rPr>
                <w:b/>
                <w:color w:val="000000"/>
                <w:lang w:val="ro-RO"/>
              </w:rPr>
              <w:t xml:space="preserve"> </w:t>
            </w:r>
            <w:r w:rsidRPr="00BB6253">
              <w:rPr>
                <w:bCs/>
                <w:color w:val="000000"/>
                <w:lang w:val="ro-RO"/>
              </w:rPr>
              <w:t xml:space="preserve">SM SR ISO 6059:2012 </w:t>
            </w:r>
            <w:r w:rsidRPr="00BB6253">
              <w:rPr>
                <w:color w:val="000000"/>
                <w:lang w:val="ro-RO"/>
              </w:rPr>
              <w:t>Calitatea apei. Determinarea sumei d</w:t>
            </w:r>
            <w:r w:rsidRPr="00BB6253">
              <w:rPr>
                <w:color w:val="000000"/>
                <w:lang w:val="es-ES"/>
              </w:rPr>
              <w:t xml:space="preserve">e </w:t>
            </w:r>
            <w:proofErr w:type="spellStart"/>
            <w:r w:rsidRPr="00BB6253">
              <w:rPr>
                <w:color w:val="000000"/>
                <w:lang w:val="es-ES"/>
              </w:rPr>
              <w:t>calciu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şi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magneziu</w:t>
            </w:r>
            <w:proofErr w:type="spellEnd"/>
            <w:r w:rsidRPr="00BB6253">
              <w:rPr>
                <w:color w:val="000000"/>
                <w:lang w:val="es-ES"/>
              </w:rPr>
              <w:t xml:space="preserve">. </w:t>
            </w:r>
            <w:proofErr w:type="spellStart"/>
            <w:r w:rsidRPr="00BB6253">
              <w:rPr>
                <w:color w:val="000000"/>
                <w:lang w:val="es-ES"/>
              </w:rPr>
              <w:t>Metoda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titrimetrică</w:t>
            </w:r>
            <w:proofErr w:type="spellEnd"/>
            <w:r w:rsidRPr="00BB6253">
              <w:rPr>
                <w:color w:val="000000"/>
                <w:lang w:val="es-ES"/>
              </w:rPr>
              <w:t xml:space="preserve"> </w:t>
            </w:r>
            <w:proofErr w:type="spellStart"/>
            <w:r w:rsidRPr="00BB6253">
              <w:rPr>
                <w:color w:val="000000"/>
                <w:lang w:val="es-ES"/>
              </w:rPr>
              <w:t>cu</w:t>
            </w:r>
            <w:proofErr w:type="spellEnd"/>
            <w:r w:rsidRPr="00BB6253">
              <w:rPr>
                <w:color w:val="000000"/>
                <w:lang w:val="es-ES"/>
              </w:rPr>
              <w:t xml:space="preserve"> EDTA</w:t>
            </w:r>
          </w:p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rFonts w:eastAsia="Times New Roman"/>
                <w:bCs/>
                <w:color w:val="000000"/>
                <w:lang w:val="ro-RO" w:eastAsia="ro-RO"/>
              </w:rPr>
              <w:lastRenderedPageBreak/>
              <w:t>SM SR EN ISO 7980: 2012 Determinarea conţinutului de calciu şi magneziu prin spectrometrie cu absorbţie atomică</w:t>
            </w:r>
          </w:p>
        </w:tc>
      </w:tr>
      <w:tr w:rsidR="00BB6253" w:rsidRPr="00BB6253" w:rsidTr="000B784A">
        <w:tc>
          <w:tcPr>
            <w:tcW w:w="593" w:type="pct"/>
            <w:vMerge/>
            <w:tcBorders>
              <w:bottom w:val="nil"/>
            </w:tcBorders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  <w:tcBorders>
              <w:bottom w:val="nil"/>
            </w:tcBorders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Ionii de sodiu şi potasiu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Na</w:t>
            </w:r>
            <w:r w:rsidRPr="00BB6253">
              <w:rPr>
                <w:rFonts w:eastAsia="Calibri"/>
                <w:vertAlign w:val="superscript"/>
                <w:lang w:val="ro-RO"/>
              </w:rPr>
              <w:t>+</w:t>
            </w:r>
          </w:p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K</w:t>
            </w:r>
            <w:r w:rsidRPr="00BB6253">
              <w:rPr>
                <w:rFonts w:eastAsia="Calibri"/>
                <w:vertAlign w:val="superscript"/>
                <w:lang w:val="ro-RO"/>
              </w:rPr>
              <w:t>+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Spectrometrie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lang w:val="ro-RO"/>
              </w:rPr>
              <w:t>ISO</w:t>
            </w:r>
            <w:r w:rsidRPr="00BB6253">
              <w:rPr>
                <w:b/>
                <w:bCs/>
                <w:lang w:val="ro-RO"/>
              </w:rPr>
              <w:t xml:space="preserve"> </w:t>
            </w:r>
            <w:r w:rsidRPr="00BB6253">
              <w:rPr>
                <w:kern w:val="36"/>
                <w:lang w:val="ro-RO"/>
              </w:rPr>
              <w:t xml:space="preserve">9964-2:1993, </w:t>
            </w:r>
            <w:r w:rsidRPr="00BB6253">
              <w:rPr>
                <w:bCs/>
                <w:color w:val="000000"/>
                <w:lang w:val="ro-RO"/>
              </w:rPr>
              <w:t xml:space="preserve">SM STAS 8295:2007. </w:t>
            </w:r>
            <w:r w:rsidRPr="00BB6253">
              <w:rPr>
                <w:color w:val="000000"/>
                <w:lang w:val="ro-RO"/>
              </w:rPr>
              <w:t>Apele de suprafaţă şi ape uzate. Determinarea sodiului şi potasiului</w:t>
            </w:r>
          </w:p>
        </w:tc>
      </w:tr>
      <w:tr w:rsidR="00BB6253" w:rsidRPr="00BB6253" w:rsidTr="000B784A">
        <w:tc>
          <w:tcPr>
            <w:tcW w:w="593" w:type="pct"/>
            <w:tcBorders>
              <w:top w:val="nil"/>
            </w:tcBorders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tcBorders>
              <w:top w:val="nil"/>
            </w:tcBorders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Duritatea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D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SR ISO 6059:2012 </w:t>
            </w:r>
            <w:r w:rsidRPr="00BB6253">
              <w:rPr>
                <w:color w:val="000000"/>
                <w:lang w:val="ro-RO"/>
              </w:rPr>
              <w:t xml:space="preserve">Calitatea apei. </w:t>
            </w:r>
            <w:r w:rsidRPr="00BB6253">
              <w:rPr>
                <w:bCs/>
                <w:color w:val="000000"/>
                <w:lang w:val="ro-RO"/>
              </w:rPr>
              <w:t xml:space="preserve"> </w:t>
            </w:r>
            <w:r w:rsidRPr="00BB6253">
              <w:rPr>
                <w:color w:val="000000"/>
                <w:lang w:val="ro-RO"/>
              </w:rPr>
              <w:t>Determinarea sumei de calciu şi magneziu. Metoda titrimetrică c</w:t>
            </w:r>
            <w:r w:rsidRPr="00BB6253">
              <w:rPr>
                <w:color w:val="000000"/>
              </w:rPr>
              <w:t>u EDTA</w:t>
            </w:r>
          </w:p>
        </w:tc>
      </w:tr>
      <w:tr w:rsidR="00BB6253" w:rsidRPr="00BB6253" w:rsidTr="000B784A">
        <w:tc>
          <w:tcPr>
            <w:tcW w:w="593" w:type="pct"/>
            <w:vMerge w:val="restart"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Parametri integrali</w:t>
            </w:r>
          </w:p>
        </w:tc>
        <w:tc>
          <w:tcPr>
            <w:tcW w:w="605" w:type="pct"/>
            <w:vMerge w:val="restart"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rFonts w:eastAsia="Calibri"/>
                <w:lang w:val="ro-RO"/>
              </w:rPr>
              <w:t>Consumul biochimic de oxigen (5 zile)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rFonts w:eastAsia="Calibri"/>
                <w:lang w:val="ro-RO"/>
              </w:rPr>
              <w:t>CBO</w:t>
            </w:r>
            <w:r w:rsidRPr="00BB6253">
              <w:rPr>
                <w:rFonts w:eastAsia="Calibri"/>
                <w:vertAlign w:val="subscript"/>
                <w:lang w:val="ro-RO"/>
              </w:rPr>
              <w:t>5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 xml:space="preserve">SM SR EN  ISO 1899-2:2007. </w:t>
            </w:r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Calitatea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apei</w:t>
            </w:r>
            <w:proofErr w:type="spellEnd"/>
            <w:r w:rsidRPr="00BB6253">
              <w:rPr>
                <w:color w:val="000000"/>
                <w:lang w:val="fr-FR"/>
              </w:rPr>
              <w:t xml:space="preserve">. </w:t>
            </w:r>
            <w:proofErr w:type="spellStart"/>
            <w:r w:rsidRPr="00BB6253">
              <w:rPr>
                <w:color w:val="000000"/>
                <w:lang w:val="fr-FR"/>
              </w:rPr>
              <w:t>Determinarea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consumului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biochimic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gramStart"/>
            <w:r w:rsidRPr="00BB6253">
              <w:rPr>
                <w:color w:val="000000"/>
                <w:lang w:val="fr-FR"/>
              </w:rPr>
              <w:t xml:space="preserve">de </w:t>
            </w:r>
            <w:proofErr w:type="spellStart"/>
            <w:r w:rsidRPr="00BB6253">
              <w:rPr>
                <w:color w:val="000000"/>
                <w:lang w:val="fr-FR"/>
              </w:rPr>
              <w:t>oxigen</w:t>
            </w:r>
            <w:proofErr w:type="spellEnd"/>
            <w:proofErr w:type="gram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după</w:t>
            </w:r>
            <w:proofErr w:type="spellEnd"/>
            <w:r w:rsidRPr="00BB6253">
              <w:rPr>
                <w:color w:val="000000"/>
                <w:lang w:val="fr-FR"/>
              </w:rPr>
              <w:t xml:space="preserve"> n </w:t>
            </w:r>
            <w:proofErr w:type="spellStart"/>
            <w:r w:rsidRPr="00BB6253">
              <w:rPr>
                <w:color w:val="000000"/>
                <w:lang w:val="fr-FR"/>
              </w:rPr>
              <w:t>zile</w:t>
            </w:r>
            <w:proofErr w:type="spellEnd"/>
            <w:r w:rsidRPr="00BB6253">
              <w:rPr>
                <w:color w:val="000000"/>
                <w:lang w:val="fr-FR"/>
              </w:rPr>
              <w:t xml:space="preserve"> (</w:t>
            </w:r>
            <w:proofErr w:type="spellStart"/>
            <w:r w:rsidRPr="00BB6253">
              <w:rPr>
                <w:color w:val="000000"/>
                <w:lang w:val="fr-FR"/>
              </w:rPr>
              <w:t>CBOn</w:t>
            </w:r>
            <w:proofErr w:type="spellEnd"/>
            <w:r w:rsidRPr="00BB6253">
              <w:rPr>
                <w:color w:val="000000"/>
                <w:lang w:val="fr-FR"/>
              </w:rPr>
              <w:t>).</w:t>
            </w:r>
          </w:p>
        </w:tc>
      </w:tr>
      <w:tr w:rsidR="00BB6253" w:rsidRPr="00BB6253" w:rsidTr="000B784A">
        <w:trPr>
          <w:trHeight w:val="350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  <w:shd w:val="clear" w:color="auto" w:fill="auto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Consumul chimic de oxigen,</w:t>
            </w:r>
          </w:p>
        </w:tc>
        <w:tc>
          <w:tcPr>
            <w:tcW w:w="514" w:type="pct"/>
            <w:shd w:val="clear" w:color="auto" w:fill="auto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CCO</w:t>
            </w:r>
            <w:r w:rsidRPr="00BB6253">
              <w:rPr>
                <w:rFonts w:eastAsia="Calibri"/>
                <w:vertAlign w:val="subscript"/>
                <w:lang w:val="ro-RO"/>
              </w:rPr>
              <w:t>Mn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 permanganat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fr-FR"/>
              </w:rPr>
              <w:t>SM SR EN ISO 8467:2006</w:t>
            </w:r>
            <w:r w:rsidRPr="00BB6253">
              <w:rPr>
                <w:color w:val="000000"/>
                <w:lang w:val="fr-FR"/>
              </w:rPr>
              <w:t xml:space="preserve">. </w:t>
            </w:r>
            <w:proofErr w:type="spellStart"/>
            <w:r w:rsidRPr="00BB6253">
              <w:rPr>
                <w:color w:val="000000"/>
                <w:lang w:val="fr-FR"/>
              </w:rPr>
              <w:t>Calitatea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apei</w:t>
            </w:r>
            <w:proofErr w:type="spellEnd"/>
            <w:r w:rsidRPr="00BB6253">
              <w:rPr>
                <w:color w:val="000000"/>
                <w:lang w:val="fr-FR"/>
              </w:rPr>
              <w:t xml:space="preserve">. </w:t>
            </w:r>
            <w:proofErr w:type="spellStart"/>
            <w:r w:rsidRPr="00BB6253">
              <w:rPr>
                <w:color w:val="000000"/>
                <w:lang w:val="fr-FR"/>
              </w:rPr>
              <w:t>Determinarea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indicelui</w:t>
            </w:r>
            <w:proofErr w:type="spellEnd"/>
            <w:r w:rsidRPr="00BB6253">
              <w:rPr>
                <w:color w:val="000000"/>
                <w:lang w:val="fr-FR"/>
              </w:rPr>
              <w:t xml:space="preserve"> de </w:t>
            </w:r>
            <w:proofErr w:type="spellStart"/>
            <w:r w:rsidRPr="00BB6253">
              <w:rPr>
                <w:color w:val="000000"/>
                <w:lang w:val="fr-FR"/>
              </w:rPr>
              <w:t>permanganat</w:t>
            </w:r>
            <w:proofErr w:type="spellEnd"/>
          </w:p>
        </w:tc>
      </w:tr>
      <w:tr w:rsidR="00BB6253" w:rsidRPr="00BB6253" w:rsidTr="000B784A">
        <w:trPr>
          <w:trHeight w:val="722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  <w:shd w:val="clear" w:color="auto" w:fill="auto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 xml:space="preserve">Consumul chimic de oxigen, </w:t>
            </w:r>
          </w:p>
        </w:tc>
        <w:tc>
          <w:tcPr>
            <w:tcW w:w="514" w:type="pct"/>
            <w:shd w:val="clear" w:color="auto" w:fill="auto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CCO</w:t>
            </w:r>
            <w:r w:rsidRPr="00BB6253">
              <w:rPr>
                <w:rFonts w:eastAsia="Calibri"/>
                <w:vertAlign w:val="subscript"/>
                <w:lang w:val="ro-RO"/>
              </w:rPr>
              <w:t>Cr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Titrimetrice</w:t>
            </w:r>
            <w:r w:rsidRPr="00BB6253">
              <w:rPr>
                <w:rFonts w:eastAsia="Calibri"/>
                <w:lang w:val="ro-RO"/>
              </w:rPr>
              <w:t xml:space="preserve"> cu bicromat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SM SR ISO 6060 :2006.</w:t>
            </w:r>
            <w:r w:rsidRPr="00BB6253">
              <w:rPr>
                <w:color w:val="000000"/>
                <w:lang w:val="ro-RO"/>
              </w:rPr>
              <w:t xml:space="preserve"> Calitatea apei. Determinarea consumului chimic de oxigen</w:t>
            </w:r>
          </w:p>
        </w:tc>
      </w:tr>
      <w:tr w:rsidR="00BB6253" w:rsidRPr="00BB6253" w:rsidTr="000B784A">
        <w:tc>
          <w:tcPr>
            <w:tcW w:w="593" w:type="pct"/>
            <w:vMerge w:val="restart"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Alţi parametri</w:t>
            </w:r>
          </w:p>
        </w:tc>
        <w:tc>
          <w:tcPr>
            <w:tcW w:w="605" w:type="pct"/>
            <w:vMerge w:val="restart"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Cantitatea suspensiilor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Suspensii</w:t>
            </w:r>
          </w:p>
          <w:p w:rsidR="00BB6253" w:rsidRPr="00BB6253" w:rsidRDefault="00BB6253" w:rsidP="000B784A">
            <w:pPr>
              <w:rPr>
                <w:rFonts w:eastAsia="Calibri"/>
                <w:highlight w:val="yellow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total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Gravimetrice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SM STAS 6953:2007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Transparenţa,</w:t>
            </w:r>
          </w:p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 xml:space="preserve"> 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Transpa-renţă, cm</w:t>
            </w:r>
          </w:p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Gravimetrice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SM STAS 6953:2007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fr-FR"/>
              </w:rPr>
              <w:t>SM SR EN ISO 7027:2012</w:t>
            </w:r>
            <w:r w:rsidRPr="00BB6253">
              <w:rPr>
                <w:color w:val="000000"/>
                <w:lang w:val="fr-FR"/>
              </w:rPr>
              <w:t xml:space="preserve">.  </w:t>
            </w:r>
            <w:proofErr w:type="spellStart"/>
            <w:r w:rsidRPr="00BB6253">
              <w:rPr>
                <w:color w:val="000000"/>
                <w:lang w:val="fr-FR"/>
              </w:rPr>
              <w:t>Calitatea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apei</w:t>
            </w:r>
            <w:proofErr w:type="spellEnd"/>
            <w:r w:rsidRPr="00BB6253">
              <w:rPr>
                <w:color w:val="000000"/>
                <w:lang w:val="fr-FR"/>
              </w:rPr>
              <w:t xml:space="preserve">. </w:t>
            </w:r>
            <w:proofErr w:type="spellStart"/>
            <w:r w:rsidRPr="00BB6253">
              <w:rPr>
                <w:color w:val="000000"/>
                <w:lang w:val="fr-FR"/>
              </w:rPr>
              <w:t>Determinarea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turbidităţii</w:t>
            </w:r>
            <w:proofErr w:type="spellEnd"/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 xml:space="preserve">Miros (la 20 </w:t>
            </w:r>
            <w:r w:rsidRPr="00BB6253">
              <w:rPr>
                <w:rFonts w:eastAsia="Calibri"/>
                <w:vertAlign w:val="superscript"/>
                <w:lang w:val="ro-RO"/>
              </w:rPr>
              <w:t>o</w:t>
            </w:r>
            <w:r w:rsidRPr="00BB6253">
              <w:rPr>
                <w:rFonts w:eastAsia="Calibri"/>
                <w:lang w:val="ro-RO"/>
              </w:rPr>
              <w:t>C şi 60</w:t>
            </w:r>
            <w:r w:rsidRPr="00BB6253">
              <w:rPr>
                <w:rFonts w:eastAsia="Calibri"/>
                <w:vertAlign w:val="superscript"/>
                <w:lang w:val="ro-RO"/>
              </w:rPr>
              <w:t xml:space="preserve"> o</w:t>
            </w:r>
            <w:r w:rsidRPr="00BB6253">
              <w:rPr>
                <w:rFonts w:eastAsia="Calibri"/>
                <w:lang w:val="ro-RO"/>
              </w:rPr>
              <w:t>C)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Organoleptice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fr-FR"/>
              </w:rPr>
              <w:t xml:space="preserve">SM SR EN 1622. </w:t>
            </w:r>
            <w:proofErr w:type="spellStart"/>
            <w:r w:rsidRPr="00BB6253">
              <w:rPr>
                <w:color w:val="000000"/>
                <w:lang w:val="fr-FR"/>
              </w:rPr>
              <w:t>Calitatea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apei</w:t>
            </w:r>
            <w:proofErr w:type="spellEnd"/>
            <w:r w:rsidRPr="00BB6253">
              <w:rPr>
                <w:color w:val="000000"/>
                <w:lang w:val="fr-FR"/>
              </w:rPr>
              <w:t xml:space="preserve">. </w:t>
            </w:r>
            <w:proofErr w:type="spellStart"/>
            <w:r w:rsidRPr="00BB6253">
              <w:rPr>
                <w:color w:val="000000"/>
                <w:lang w:val="fr-FR"/>
              </w:rPr>
              <w:t>Determinarea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pragului</w:t>
            </w:r>
            <w:proofErr w:type="spellEnd"/>
            <w:r w:rsidRPr="00BB6253">
              <w:rPr>
                <w:color w:val="000000"/>
                <w:lang w:val="fr-FR"/>
              </w:rPr>
              <w:t xml:space="preserve"> de miros (TON) </w:t>
            </w:r>
            <w:proofErr w:type="spellStart"/>
            <w:r w:rsidRPr="00BB6253">
              <w:rPr>
                <w:color w:val="000000"/>
                <w:lang w:val="fr-FR"/>
              </w:rPr>
              <w:t>şi</w:t>
            </w:r>
            <w:proofErr w:type="spellEnd"/>
            <w:r w:rsidRPr="00BB6253">
              <w:rPr>
                <w:color w:val="000000"/>
                <w:lang w:val="fr-FR"/>
              </w:rPr>
              <w:t xml:space="preserve"> a </w:t>
            </w:r>
            <w:proofErr w:type="spellStart"/>
            <w:r w:rsidRPr="00BB6253">
              <w:rPr>
                <w:color w:val="000000"/>
                <w:lang w:val="fr-FR"/>
              </w:rPr>
              <w:t>pragului</w:t>
            </w:r>
            <w:proofErr w:type="spellEnd"/>
            <w:r w:rsidRPr="00BB6253">
              <w:rPr>
                <w:color w:val="000000"/>
                <w:lang w:val="fr-FR"/>
              </w:rPr>
              <w:t xml:space="preserve"> de </w:t>
            </w:r>
            <w:proofErr w:type="spellStart"/>
            <w:r w:rsidRPr="00BB6253">
              <w:rPr>
                <w:color w:val="000000"/>
                <w:lang w:val="fr-FR"/>
              </w:rPr>
              <w:t>gust</w:t>
            </w:r>
            <w:proofErr w:type="spellEnd"/>
            <w:r w:rsidRPr="00BB6253">
              <w:rPr>
                <w:color w:val="000000"/>
                <w:lang w:val="fr-FR"/>
              </w:rPr>
              <w:t xml:space="preserve"> (TFN)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Culoare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Colorimetrice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EN ISO 7887:2012</w:t>
            </w:r>
            <w:r w:rsidRPr="00BB6253">
              <w:rPr>
                <w:b/>
                <w:bCs/>
                <w:color w:val="000000"/>
                <w:lang w:val="ro-RO"/>
              </w:rPr>
              <w:t xml:space="preserve">. </w:t>
            </w:r>
            <w:r w:rsidRPr="00BB6253">
              <w:rPr>
                <w:color w:val="000000"/>
                <w:lang w:val="ro-RO"/>
              </w:rPr>
              <w:t>Calitatea apei. Examinarea şi determinarea culorii</w:t>
            </w:r>
          </w:p>
        </w:tc>
      </w:tr>
      <w:tr w:rsidR="00BB6253" w:rsidRPr="00BB6253" w:rsidTr="000B784A">
        <w:trPr>
          <w:trHeight w:val="540"/>
        </w:trPr>
        <w:tc>
          <w:tcPr>
            <w:tcW w:w="593" w:type="pct"/>
            <w:vMerge w:val="restart"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Metale grele</w:t>
            </w:r>
          </w:p>
        </w:tc>
        <w:tc>
          <w:tcPr>
            <w:tcW w:w="605" w:type="pct"/>
            <w:vMerge w:val="restart"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Cadmiu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Cd</w:t>
            </w:r>
          </w:p>
        </w:tc>
        <w:tc>
          <w:tcPr>
            <w:tcW w:w="956" w:type="pct"/>
            <w:vMerge w:val="restar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 xml:space="preserve">SM SR EN </w:t>
            </w:r>
            <w:r w:rsidRPr="00BB6253">
              <w:rPr>
                <w:rFonts w:eastAsia="Times New Roman"/>
                <w:lang w:val="ro-RO" w:eastAsia="en-GB"/>
              </w:rPr>
              <w:t xml:space="preserve">ISO 5961:2012. </w:t>
            </w:r>
            <w:r w:rsidRPr="00BB6253">
              <w:rPr>
                <w:lang w:val="ro-RO"/>
              </w:rPr>
              <w:t>Calitatea apei. Determinarea conţinutului de cadmiu prin spectrometrie de absorbţie atomică, SM SR EN ISO 8288:2006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Plumb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Pb</w:t>
            </w:r>
          </w:p>
        </w:tc>
        <w:tc>
          <w:tcPr>
            <w:tcW w:w="956" w:type="pct"/>
            <w:vMerge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EN ISO 15586:2011</w:t>
            </w:r>
            <w:r w:rsidRPr="00BB6253">
              <w:rPr>
                <w:color w:val="000000"/>
                <w:lang w:val="ro-RO"/>
              </w:rPr>
              <w:t>. Calitatea apei. Determinarea elementelor în urme prin spectrometrie de absorbţie atomică cu cuptor de grafit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Mercur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Hg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EN ISO 17852:2012. </w:t>
            </w:r>
            <w:r w:rsidRPr="00BB6253">
              <w:rPr>
                <w:color w:val="000000"/>
                <w:lang w:val="ro-RO"/>
              </w:rPr>
              <w:t>Calitatea apei. Determinarea mercurului. Metoda spectrometriei de fluorescenţă atomică</w:t>
            </w:r>
          </w:p>
        </w:tc>
      </w:tr>
      <w:tr w:rsidR="00BB6253" w:rsidRPr="00BB6253" w:rsidTr="000B784A">
        <w:trPr>
          <w:trHeight w:val="421"/>
        </w:trPr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lang w:val="ro-RO"/>
              </w:rPr>
              <w:t>Nichel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Ni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color w:val="000000"/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EN ISO 15586:2011</w:t>
            </w:r>
            <w:r w:rsidRPr="00BB6253">
              <w:rPr>
                <w:color w:val="000000"/>
                <w:lang w:val="ro-RO"/>
              </w:rPr>
              <w:t xml:space="preserve">. Calitatea apei. Determinarea elementelor în urme prin </w:t>
            </w:r>
            <w:r w:rsidRPr="00BB6253">
              <w:rPr>
                <w:color w:val="000000"/>
                <w:lang w:val="ro-RO"/>
              </w:rPr>
              <w:lastRenderedPageBreak/>
              <w:t>spectrometrie de absorbţie atomică cu cuptor de grafit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ISO 8288:2006. </w:t>
            </w:r>
            <w:r w:rsidRPr="00BB6253">
              <w:rPr>
                <w:color w:val="000000"/>
                <w:lang w:val="ro-RO"/>
              </w:rPr>
              <w:t>Calitatea apei. Determinarea conţinutului de cobalt, nichel, cupru, zinc, cadmiu şi plumb. Metoda prin spectrometrie de absorbţ</w:t>
            </w:r>
            <w:proofErr w:type="spellStart"/>
            <w:r w:rsidRPr="00BB6253">
              <w:rPr>
                <w:color w:val="000000"/>
              </w:rPr>
              <w:t>ie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atomică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în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flacără</w:t>
            </w:r>
            <w:proofErr w:type="spellEnd"/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Cupru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Cu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color w:val="000000"/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EN ISO 15586:2011</w:t>
            </w:r>
            <w:r w:rsidRPr="00BB6253">
              <w:rPr>
                <w:color w:val="000000"/>
                <w:lang w:val="ro-RO"/>
              </w:rPr>
              <w:t>. Calitatea apei. Determinarea elementelor în urme prin spectrometrie de absorbţie atomică cu cuptor de grafit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ISO 8288:2006. </w:t>
            </w:r>
            <w:r w:rsidRPr="00BB6253">
              <w:rPr>
                <w:color w:val="000000"/>
                <w:lang w:val="ro-RO"/>
              </w:rPr>
              <w:t>Calitatea apei. Determinarea conţinutului de cobalt, nichel, cupru, zinc, cadmiu şi plumb. Metoda prin spectrometrie de absorbţ</w:t>
            </w:r>
            <w:proofErr w:type="spellStart"/>
            <w:r w:rsidRPr="00BB6253">
              <w:rPr>
                <w:color w:val="000000"/>
              </w:rPr>
              <w:t>ie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atomică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în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flacără</w:t>
            </w:r>
            <w:proofErr w:type="spellEnd"/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Zinc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Zn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color w:val="000000"/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EN ISO 15586:2011.</w:t>
            </w:r>
            <w:r w:rsidRPr="00BB6253">
              <w:rPr>
                <w:color w:val="000000"/>
                <w:lang w:val="ro-RO"/>
              </w:rPr>
              <w:t xml:space="preserve"> Calitatea apei. Determinarea elementelor în urme prin spectrometrie de absorbţie atomică cu cuptor de grafit</w:t>
            </w:r>
          </w:p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ISO 8288:2006. </w:t>
            </w:r>
            <w:r w:rsidRPr="00BB6253">
              <w:rPr>
                <w:color w:val="000000"/>
                <w:lang w:val="ro-RO"/>
              </w:rPr>
              <w:t>Calitatea apei. Determinarea conţinutului de cobalt, nichel, cupru, zinc, cadmiu şi plumb. Metoda prin spectrometrie de absorbţ</w:t>
            </w:r>
            <w:proofErr w:type="spellStart"/>
            <w:r w:rsidRPr="00BB6253">
              <w:rPr>
                <w:color w:val="000000"/>
              </w:rPr>
              <w:t>ie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atomică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în</w:t>
            </w:r>
            <w:proofErr w:type="spellEnd"/>
            <w:r w:rsidRPr="00BB6253">
              <w:rPr>
                <w:color w:val="000000"/>
              </w:rPr>
              <w:t xml:space="preserve"> </w:t>
            </w:r>
            <w:proofErr w:type="spellStart"/>
            <w:r w:rsidRPr="00BB6253">
              <w:rPr>
                <w:color w:val="000000"/>
              </w:rPr>
              <w:t>flacără</w:t>
            </w:r>
            <w:proofErr w:type="spellEnd"/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Mangan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Mn</w:t>
            </w: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fr-FR"/>
              </w:rPr>
              <w:t>SM SR EN ISO 15586:2011</w:t>
            </w:r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Calitatea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apei</w:t>
            </w:r>
            <w:proofErr w:type="spellEnd"/>
            <w:r w:rsidRPr="00BB6253">
              <w:rPr>
                <w:color w:val="000000"/>
                <w:lang w:val="fr-FR"/>
              </w:rPr>
              <w:t xml:space="preserve">. </w:t>
            </w:r>
            <w:proofErr w:type="spellStart"/>
            <w:r w:rsidRPr="00BB6253">
              <w:rPr>
                <w:color w:val="000000"/>
                <w:lang w:val="fr-FR"/>
              </w:rPr>
              <w:t>Determinarea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elementelor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în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urme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prin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spectrometrie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gramStart"/>
            <w:r w:rsidRPr="00BB6253">
              <w:rPr>
                <w:color w:val="000000"/>
                <w:lang w:val="fr-FR"/>
              </w:rPr>
              <w:t xml:space="preserve">de </w:t>
            </w:r>
            <w:proofErr w:type="spellStart"/>
            <w:r w:rsidRPr="00BB6253">
              <w:rPr>
                <w:color w:val="000000"/>
                <w:lang w:val="fr-FR"/>
              </w:rPr>
              <w:t>absorbţie</w:t>
            </w:r>
            <w:proofErr w:type="spellEnd"/>
            <w:proofErr w:type="gram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atomică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cu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cuptor</w:t>
            </w:r>
            <w:proofErr w:type="spellEnd"/>
            <w:r w:rsidRPr="00BB6253">
              <w:rPr>
                <w:color w:val="000000"/>
                <w:lang w:val="fr-FR"/>
              </w:rPr>
              <w:t xml:space="preserve"> de </w:t>
            </w:r>
            <w:proofErr w:type="spellStart"/>
            <w:r w:rsidRPr="00BB6253">
              <w:rPr>
                <w:color w:val="000000"/>
                <w:lang w:val="fr-FR"/>
              </w:rPr>
              <w:t>grafit</w:t>
            </w:r>
            <w:proofErr w:type="spellEnd"/>
          </w:p>
        </w:tc>
      </w:tr>
      <w:tr w:rsidR="00BB6253" w:rsidRPr="00BB6253" w:rsidTr="000B784A">
        <w:tc>
          <w:tcPr>
            <w:tcW w:w="593" w:type="pct"/>
            <w:vMerge w:val="restart"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 xml:space="preserve">Substanţe prioritare, organice </w:t>
            </w:r>
          </w:p>
          <w:p w:rsidR="00BB6253" w:rsidRPr="00BB6253" w:rsidRDefault="00BB6253" w:rsidP="000B784A">
            <w:pPr>
              <w:rPr>
                <w:b/>
                <w:lang w:val="ro-RO"/>
              </w:rPr>
            </w:pPr>
          </w:p>
          <w:p w:rsidR="00BB6253" w:rsidRPr="00BB6253" w:rsidRDefault="00BB6253" w:rsidP="000B784A">
            <w:pPr>
              <w:rPr>
                <w:b/>
                <w:lang w:val="ro-RO"/>
              </w:rPr>
            </w:pPr>
            <w:r w:rsidRPr="00BB6253">
              <w:rPr>
                <w:b/>
                <w:lang w:val="ro-RO"/>
              </w:rPr>
              <w:t>micropo-luanţi</w:t>
            </w:r>
          </w:p>
        </w:tc>
        <w:tc>
          <w:tcPr>
            <w:tcW w:w="605" w:type="pct"/>
            <w:vMerge w:val="restart"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Produse petroliere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rFonts w:eastAsia="Times New Roman"/>
                <w:bCs/>
                <w:color w:val="000000"/>
                <w:lang w:val="ro-RO"/>
              </w:rPr>
            </w:pPr>
            <w:r w:rsidRPr="00BB6253">
              <w:rPr>
                <w:rFonts w:eastAsia="Times New Roman"/>
                <w:bCs/>
                <w:color w:val="000000"/>
                <w:lang w:val="ro-RO"/>
              </w:rPr>
              <w:t xml:space="preserve">SM SR EN ISO 9377-2:2012. Calitatea apei. Determinarea indicelui de hidrocarburi. </w:t>
            </w:r>
          </w:p>
          <w:p w:rsidR="00BB6253" w:rsidRPr="00BB6253" w:rsidRDefault="00BB6253" w:rsidP="000B784A">
            <w:pPr>
              <w:rPr>
                <w:highlight w:val="yellow"/>
                <w:lang w:val="ro-RO"/>
              </w:rPr>
            </w:pPr>
            <w:r w:rsidRPr="00BB6253">
              <w:rPr>
                <w:rFonts w:eastAsia="Times New Roman"/>
                <w:bCs/>
                <w:color w:val="000000"/>
                <w:lang w:val="ro-RO"/>
              </w:rPr>
              <w:t>Partea 2: Metoda prin extracţie în solvent şi cromatografie în fază gazoasă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Fenoli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EN ISO 14402:2012</w:t>
            </w:r>
            <w:r w:rsidRPr="00BB6253">
              <w:rPr>
                <w:color w:val="000000"/>
                <w:lang w:val="ro-RO"/>
              </w:rPr>
              <w:t>. Calitatea apei. Determinarea indicelui de fenol pri</w:t>
            </w:r>
            <w:r w:rsidRPr="00BB6253">
              <w:rPr>
                <w:color w:val="000000"/>
                <w:lang w:val="fr-FR"/>
              </w:rPr>
              <w:t xml:space="preserve">n </w:t>
            </w:r>
            <w:proofErr w:type="spellStart"/>
            <w:r w:rsidRPr="00BB6253">
              <w:rPr>
                <w:color w:val="000000"/>
                <w:lang w:val="fr-FR"/>
              </w:rPr>
              <w:t>analiză</w:t>
            </w:r>
            <w:proofErr w:type="spellEnd"/>
            <w:r w:rsidRPr="00BB6253">
              <w:rPr>
                <w:color w:val="000000"/>
                <w:lang w:val="fr-FR"/>
              </w:rPr>
              <w:t xml:space="preserve"> </w:t>
            </w:r>
            <w:proofErr w:type="spellStart"/>
            <w:r w:rsidRPr="00BB6253">
              <w:rPr>
                <w:color w:val="000000"/>
                <w:lang w:val="fr-FR"/>
              </w:rPr>
              <w:t>în</w:t>
            </w:r>
            <w:proofErr w:type="spellEnd"/>
            <w:r w:rsidRPr="00BB6253">
              <w:rPr>
                <w:color w:val="000000"/>
                <w:lang w:val="fr-FR"/>
              </w:rPr>
              <w:t xml:space="preserve"> flux (FIA </w:t>
            </w:r>
            <w:proofErr w:type="spellStart"/>
            <w:r w:rsidRPr="00BB6253">
              <w:rPr>
                <w:color w:val="000000"/>
                <w:lang w:val="fr-FR"/>
              </w:rPr>
              <w:t>şi</w:t>
            </w:r>
            <w:proofErr w:type="spellEnd"/>
            <w:r w:rsidRPr="00BB6253">
              <w:rPr>
                <w:color w:val="000000"/>
                <w:lang w:val="fr-FR"/>
              </w:rPr>
              <w:t xml:space="preserve"> CFA)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Alachlor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policlorurati şi clorobenzeni.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Antracen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Fluorescenta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17993. Calitatea apei. Determinarea hidrocarburilor aromate policiclice 15(HAP) din ape prin detecţie fluorescentă cu extracţia </w:t>
            </w:r>
            <w:r w:rsidRPr="00BB6253">
              <w:rPr>
                <w:color w:val="000000"/>
                <w:lang w:val="ro-RO"/>
              </w:rPr>
              <w:lastRenderedPageBreak/>
              <w:t>lichid-lichid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Atrazin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rFonts w:eastAsia="Times New Roman"/>
                <w:color w:val="000000"/>
                <w:lang w:val="ro-RO" w:eastAsia="en-GB"/>
              </w:rPr>
            </w:pPr>
            <w:r w:rsidRPr="00BB6253">
              <w:rPr>
                <w:rFonts w:eastAsia="Times New Roman"/>
                <w:color w:val="000000"/>
                <w:lang w:val="ro-RO" w:eastAsia="en-GB"/>
              </w:rPr>
              <w:t>EN ISO 10695:2000.</w:t>
            </w:r>
            <w:r w:rsidRPr="00BB6253">
              <w:rPr>
                <w:color w:val="000000"/>
                <w:lang w:val="ro-RO"/>
              </w:rPr>
              <w:t xml:space="preserve"> Determinarea compusilor organici selectaţi ai azotului si fosforului – metode cromatografice în fază gazoasă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Benzen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rFonts w:eastAsia="Times New Roman"/>
                <w:color w:val="000000"/>
                <w:lang w:val="ro-RO" w:eastAsia="en-GB"/>
              </w:rPr>
            </w:pPr>
            <w:r w:rsidRPr="00BB6253">
              <w:rPr>
                <w:color w:val="000000"/>
                <w:lang w:val="ro-RO"/>
              </w:rPr>
              <w:t>ISO 11423-1:1S997. Calitatea apei - Determinarea benzenului si a altor derivaţi - Partea 1: Metoda „head-space” prin cromatografie în fază</w:t>
            </w:r>
            <w:r w:rsidRPr="00BB6253">
              <w:rPr>
                <w:b/>
                <w:color w:val="000000"/>
                <w:lang w:val="ro-RO"/>
              </w:rPr>
              <w:t xml:space="preserve"> </w:t>
            </w:r>
            <w:r w:rsidRPr="00BB6253">
              <w:rPr>
                <w:color w:val="000000"/>
                <w:lang w:val="ro-RO"/>
              </w:rPr>
              <w:t>gazoasă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Endosulfan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policloruraţi şi clorobenzeni. 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Fluorantren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Fluorescentă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ISO 17993 Calitatea apei. Determinarea hidrocarburilor aromate policiclice 15(HAP) din ape prin detecţie fluorescentă cu extracţia lichid-lichid</w:t>
            </w:r>
          </w:p>
        </w:tc>
      </w:tr>
      <w:tr w:rsidR="00BB6253" w:rsidRPr="00BB6253" w:rsidTr="000B784A">
        <w:tc>
          <w:tcPr>
            <w:tcW w:w="593" w:type="pct"/>
            <w:vMerge/>
            <w:tcBorders>
              <w:bottom w:val="nil"/>
            </w:tcBorders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Hexaclorbu-tadienă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ro-RO" w:eastAsia="en-GB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policlorurati şi clorobenzeni. 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 w:val="restart"/>
            <w:tcBorders>
              <w:top w:val="nil"/>
            </w:tcBorders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Hexacloro-ciclohexan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policlorurati şi clorobenzeni. 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lang w:val="ro-RO"/>
              </w:rPr>
              <w:t>Benz(a)piren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Fluorescentă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BB6253">
              <w:rPr>
                <w:color w:val="000000"/>
                <w:lang w:val="ro-RO"/>
              </w:rPr>
              <w:t>ISO 17993 Calitatea apei. Determinarea hidrocarburilor aromate policiclice 15(HAP) din ape prin detecţie fluorescentă cu extracţia lichid-lichid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lang w:val="ro-RO"/>
              </w:rPr>
              <w:t>Benzo(b)flu-orantren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Fluorescentă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ISO 17993. Calitatea apei. Determinarea hidrocarburilor aromate policiclice 15(HAP) din ape prin detecţie fluorescentă cu extracţia lichid-lichid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Benzo(g,h,i)</w:t>
            </w:r>
          </w:p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lang w:val="ro-RO"/>
              </w:rPr>
              <w:t>perilen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Fluorescentă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17993. Calitatea apei. Determinarea hidrocarburilor aromate policiclice 15(HAP) din ape prin detecţie fluorescentă cu extracţia </w:t>
            </w:r>
            <w:r w:rsidRPr="00BB6253">
              <w:rPr>
                <w:color w:val="000000"/>
                <w:lang w:val="ro-RO"/>
              </w:rPr>
              <w:lastRenderedPageBreak/>
              <w:t>lichid-lichid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lang w:val="ro-RO"/>
              </w:rPr>
              <w:t>Benzo(k)fluorantren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Fluorescentă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ISO 17993. Calitatea apei. Determinarea hidrocarburilor aromate policiclice 15(HAP) din ape prin detecţie fluorescentă cu extracţia lichid-lichid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lang w:val="ro-RO"/>
              </w:rPr>
              <w:t>Indeno(1,2,3-cd)piren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Fluorescentă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ISO 17993. Calitatea apei. Determinarea hidrocarburilor aromate policiclice 15(HAP) din ape prin detecţie fluorescentă cu extracţia lichid-lichid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Simazin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>EN ISO 10695: 2000. Calitatea apei. Determinarea compuşilor organici selectaţi ai azotului şi fosforului</w:t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DDT total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policloruraţi şi clorobenzeni. 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Para-para-DDT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policloruraţi şi clorobenzeni. 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Aldrin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policloruraţi şi clorobenzeni. 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Dieldrin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policloruraţi şi clorobenzeni. 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Endrin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>Calitatea apei. Determinarea unor insecticide organoclorurate, bifenili policloruraţi şi clorobenzeni. 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  <w:vMerge/>
          </w:tcPr>
          <w:p w:rsidR="00BB6253" w:rsidRPr="00BB6253" w:rsidRDefault="00BB6253" w:rsidP="000B784A">
            <w:pPr>
              <w:rPr>
                <w:b/>
                <w:lang w:val="ro-RO"/>
              </w:rPr>
            </w:pPr>
          </w:p>
        </w:tc>
        <w:tc>
          <w:tcPr>
            <w:tcW w:w="605" w:type="pct"/>
            <w:vMerge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BB6253">
              <w:rPr>
                <w:rFonts w:eastAsia="Calibri"/>
                <w:lang w:val="ro-RO"/>
              </w:rPr>
              <w:t>Isodrin</w:t>
            </w: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  <w:r w:rsidRPr="00BB6253">
              <w:rPr>
                <w:lang w:val="ro-RO"/>
              </w:rPr>
              <w:t>Cromatografie</w:t>
            </w: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B6253">
              <w:rPr>
                <w:color w:val="000000"/>
                <w:lang w:val="ro-RO"/>
              </w:rPr>
              <w:t xml:space="preserve">ISO 6468:1996. </w:t>
            </w:r>
            <w:r w:rsidRPr="00BB6253">
              <w:rPr>
                <w:color w:val="000000"/>
                <w:lang w:val="ro-RO"/>
              </w:rPr>
              <w:fldChar w:fldCharType="begin"/>
            </w:r>
            <w:r w:rsidRPr="00BB6253">
              <w:rPr>
                <w:color w:val="000000"/>
                <w:lang w:val="ro-RO"/>
              </w:rPr>
              <w:instrText xml:space="preserve"> HYPERLINK "http://www.magazin.asro.ro/index.php?pag=3&amp;lg=1&amp;cls0=1&amp;cls1=0&amp;cls2=0&amp;cls3=0&amp;cls4=0&amp;id_p=2103944" </w:instrText>
            </w:r>
            <w:r w:rsidRPr="00BB6253">
              <w:rPr>
                <w:color w:val="000000"/>
                <w:lang w:val="ro-RO"/>
              </w:rPr>
              <w:fldChar w:fldCharType="separate"/>
            </w:r>
            <w:r w:rsidRPr="00BB6253">
              <w:rPr>
                <w:color w:val="000000"/>
                <w:lang w:val="ro-RO"/>
              </w:rPr>
              <w:t xml:space="preserve">Calitatea apei. Determinarea unor insecticide organoclorurate, bifenili policlorurati şi clorobenzeni. </w:t>
            </w:r>
            <w:r w:rsidRPr="00BB6253">
              <w:rPr>
                <w:color w:val="000000"/>
                <w:lang w:val="ro-RO"/>
              </w:rPr>
              <w:lastRenderedPageBreak/>
              <w:t>Metoda prin cromatografie în fază gazoasă după extracţie lichid-lichid</w:t>
            </w:r>
            <w:r w:rsidRPr="00BB6253">
              <w:rPr>
                <w:color w:val="000000"/>
                <w:lang w:val="ro-RO"/>
              </w:rPr>
              <w:fldChar w:fldCharType="end"/>
            </w:r>
          </w:p>
        </w:tc>
      </w:tr>
      <w:tr w:rsidR="00BB6253" w:rsidRPr="00BB6253" w:rsidTr="000B784A">
        <w:tc>
          <w:tcPr>
            <w:tcW w:w="593" w:type="pct"/>
          </w:tcPr>
          <w:p w:rsidR="00BB6253" w:rsidRPr="00BB6253" w:rsidRDefault="00BB6253" w:rsidP="000B784A">
            <w:proofErr w:type="spellStart"/>
            <w:r w:rsidRPr="00BB6253">
              <w:lastRenderedPageBreak/>
              <w:t>Prelevarea</w:t>
            </w:r>
            <w:proofErr w:type="spellEnd"/>
            <w:r w:rsidRPr="00BB6253">
              <w:t xml:space="preserve"> </w:t>
            </w:r>
            <w:proofErr w:type="spellStart"/>
            <w:r w:rsidRPr="00BB6253">
              <w:t>apelor</w:t>
            </w:r>
            <w:proofErr w:type="spellEnd"/>
          </w:p>
        </w:tc>
        <w:tc>
          <w:tcPr>
            <w:tcW w:w="605" w:type="pct"/>
          </w:tcPr>
          <w:p w:rsidR="00BB6253" w:rsidRPr="00BB6253" w:rsidRDefault="00BB6253" w:rsidP="000B784A">
            <w:pPr>
              <w:rPr>
                <w:i/>
                <w:lang w:val="ro-RO"/>
              </w:rPr>
            </w:pPr>
          </w:p>
        </w:tc>
        <w:tc>
          <w:tcPr>
            <w:tcW w:w="695" w:type="pct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</w:tc>
        <w:tc>
          <w:tcPr>
            <w:tcW w:w="514" w:type="pct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956" w:type="pct"/>
            <w:shd w:val="clear" w:color="auto" w:fill="FFFFFF"/>
          </w:tcPr>
          <w:p w:rsidR="00BB6253" w:rsidRPr="00BB6253" w:rsidRDefault="00BB6253" w:rsidP="000B784A">
            <w:pPr>
              <w:rPr>
                <w:lang w:val="ro-RO"/>
              </w:rPr>
            </w:pPr>
          </w:p>
        </w:tc>
        <w:tc>
          <w:tcPr>
            <w:tcW w:w="1636" w:type="pct"/>
            <w:shd w:val="clear" w:color="auto" w:fill="FFFFFF"/>
          </w:tcPr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>SM SR ISO 5667-4:2007</w:t>
            </w:r>
            <w:r w:rsidRPr="00BB6253">
              <w:rPr>
                <w:color w:val="000000"/>
                <w:lang w:val="ro-RO"/>
              </w:rPr>
              <w:t>.  Calitatea apei. Prelevare. Partea 4: Ghid de prelevare a apelor din lacuri naturale şi artificiale</w:t>
            </w:r>
          </w:p>
          <w:p w:rsidR="00BB6253" w:rsidRPr="00BB6253" w:rsidRDefault="00BB6253" w:rsidP="000B784A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BB6253">
              <w:rPr>
                <w:bCs/>
                <w:color w:val="000000"/>
                <w:lang w:val="ro-RO"/>
              </w:rPr>
              <w:t xml:space="preserve">SM SR ISO 5667-6:2011. </w:t>
            </w:r>
            <w:r w:rsidRPr="00BB6253">
              <w:rPr>
                <w:color w:val="000000"/>
                <w:lang w:val="ro-RO"/>
              </w:rPr>
              <w:t>Calitatea apei. Prelevare. Partea 6: Ghid pentru prelevările efectuate în rîuri şi alte cursuri de apă</w:t>
            </w:r>
          </w:p>
        </w:tc>
      </w:tr>
    </w:tbl>
    <w:p w:rsidR="00BB6253" w:rsidRPr="00BB6253" w:rsidRDefault="00BB6253" w:rsidP="00BB6253">
      <w:pPr>
        <w:autoSpaceDE w:val="0"/>
        <w:autoSpaceDN w:val="0"/>
        <w:adjustRightInd w:val="0"/>
        <w:ind w:firstLine="720"/>
        <w:jc w:val="both"/>
        <w:rPr>
          <w:lang w:val="ro-RO"/>
        </w:rPr>
      </w:pPr>
    </w:p>
    <w:p w:rsidR="00BB6253" w:rsidRPr="00BB6253" w:rsidRDefault="00BB6253" w:rsidP="00BB6253">
      <w:pPr>
        <w:autoSpaceDE w:val="0"/>
        <w:autoSpaceDN w:val="0"/>
        <w:adjustRightInd w:val="0"/>
        <w:ind w:firstLine="720"/>
        <w:jc w:val="both"/>
        <w:rPr>
          <w:lang w:val="ro-RO"/>
        </w:rPr>
      </w:pPr>
    </w:p>
    <w:p w:rsidR="00BB6253" w:rsidRPr="00BB6253" w:rsidRDefault="00BB6253" w:rsidP="00BB6253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B6253" w:rsidRPr="00BB6253" w:rsidRDefault="00BB6253" w:rsidP="00BB6253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bookmarkEnd w:id="0"/>
    <w:bookmarkEnd w:id="1"/>
    <w:p w:rsidR="00BB6253" w:rsidRPr="00BB6253" w:rsidRDefault="00BB6253" w:rsidP="00BB6253">
      <w:pPr>
        <w:ind w:firstLine="720"/>
        <w:jc w:val="right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Tabelul 3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Parametrii hidrobiologici monitorizaţi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2"/>
        <w:gridCol w:w="4870"/>
        <w:gridCol w:w="850"/>
        <w:gridCol w:w="910"/>
      </w:tblGrid>
      <w:tr w:rsidR="00BB6253" w:rsidRPr="00BB6253" w:rsidTr="000B784A"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B6253" w:rsidRPr="00BB6253" w:rsidRDefault="00BB6253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B6253">
              <w:rPr>
                <w:rFonts w:eastAsia="Times New Roman"/>
                <w:b/>
                <w:kern w:val="1"/>
                <w:lang w:val="ro-RO" w:eastAsia="en-US"/>
              </w:rPr>
              <w:t>Parametrii sau indicatorii calităţii</w:t>
            </w:r>
          </w:p>
        </w:tc>
        <w:tc>
          <w:tcPr>
            <w:tcW w:w="487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6253" w:rsidRPr="00BB6253" w:rsidRDefault="00BB6253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B6253">
              <w:rPr>
                <w:rFonts w:eastAsia="Times New Roman"/>
                <w:b/>
                <w:kern w:val="1"/>
                <w:lang w:val="ro-RO" w:eastAsia="en-US"/>
              </w:rPr>
              <w:t>Parametrii indicativi ai elementului calităţii</w:t>
            </w:r>
          </w:p>
        </w:tc>
        <w:tc>
          <w:tcPr>
            <w:tcW w:w="850" w:type="dxa"/>
            <w:vAlign w:val="center"/>
          </w:tcPr>
          <w:p w:rsidR="00BB6253" w:rsidRPr="00BB6253" w:rsidRDefault="00BB6253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B6253">
              <w:rPr>
                <w:rFonts w:eastAsia="Times New Roman"/>
                <w:b/>
                <w:kern w:val="1"/>
                <w:lang w:val="ro-RO" w:eastAsia="en-US"/>
              </w:rPr>
              <w:t>Rîuri</w:t>
            </w:r>
          </w:p>
        </w:tc>
        <w:tc>
          <w:tcPr>
            <w:tcW w:w="852" w:type="dxa"/>
            <w:vAlign w:val="center"/>
          </w:tcPr>
          <w:p w:rsidR="00BB6253" w:rsidRPr="00BB6253" w:rsidRDefault="00BB6253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B6253">
              <w:rPr>
                <w:rFonts w:eastAsia="Times New Roman"/>
                <w:b/>
                <w:kern w:val="1"/>
                <w:lang w:val="ro-RO" w:eastAsia="en-US"/>
              </w:rPr>
              <w:t>Lacuri</w:t>
            </w:r>
          </w:p>
        </w:tc>
      </w:tr>
      <w:tr w:rsidR="00BB6253" w:rsidRPr="00BB6253" w:rsidTr="000B784A"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Grupele fiziologice de bacteriplanctoni (nitrificatori, dinitrificatori amonificatori, etc.)</w:t>
            </w:r>
          </w:p>
        </w:tc>
        <w:tc>
          <w:tcPr>
            <w:tcW w:w="4870" w:type="dxa"/>
            <w:tcBorders>
              <w:left w:val="single" w:sz="4" w:space="0" w:color="auto"/>
              <w:bottom w:val="single" w:sz="4" w:space="0" w:color="000000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Diversitatea, efective, producţia</w:t>
            </w:r>
          </w:p>
        </w:tc>
        <w:tc>
          <w:tcPr>
            <w:tcW w:w="850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  <w:tc>
          <w:tcPr>
            <w:tcW w:w="852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</w:tr>
      <w:tr w:rsidR="00BB6253" w:rsidRPr="00BB6253" w:rsidTr="000B784A"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Fitoplanctonul</w:t>
            </w:r>
          </w:p>
        </w:tc>
        <w:tc>
          <w:tcPr>
            <w:tcW w:w="4870" w:type="dxa"/>
            <w:tcBorders>
              <w:left w:val="single" w:sz="4" w:space="0" w:color="auto"/>
              <w:bottom w:val="single" w:sz="4" w:space="0" w:color="000000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Diversitatea, efectivul şi biomasa, indicele saprobic</w:t>
            </w:r>
          </w:p>
        </w:tc>
        <w:tc>
          <w:tcPr>
            <w:tcW w:w="850" w:type="dxa"/>
            <w:shd w:val="clear" w:color="auto" w:fill="auto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  <w:tc>
          <w:tcPr>
            <w:tcW w:w="852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</w:tr>
      <w:tr w:rsidR="00BB6253" w:rsidRPr="00BB6253" w:rsidTr="000B784A"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Zooplanctonul</w:t>
            </w:r>
          </w:p>
        </w:tc>
        <w:tc>
          <w:tcPr>
            <w:tcW w:w="4870" w:type="dxa"/>
            <w:tcBorders>
              <w:left w:val="single" w:sz="4" w:space="0" w:color="auto"/>
              <w:bottom w:val="single" w:sz="4" w:space="0" w:color="000000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Diversitatea, efectivul şi biomasa, indicele saprobic</w:t>
            </w:r>
          </w:p>
        </w:tc>
        <w:tc>
          <w:tcPr>
            <w:tcW w:w="850" w:type="dxa"/>
            <w:shd w:val="clear" w:color="auto" w:fill="auto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  <w:tc>
          <w:tcPr>
            <w:tcW w:w="852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</w:tr>
      <w:tr w:rsidR="00BB6253" w:rsidRPr="00BB6253" w:rsidTr="000B784A"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Clorofila</w:t>
            </w:r>
          </w:p>
        </w:tc>
        <w:tc>
          <w:tcPr>
            <w:tcW w:w="4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  <w:tc>
          <w:tcPr>
            <w:tcW w:w="852" w:type="dxa"/>
            <w:shd w:val="clear" w:color="auto" w:fill="auto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</w:tr>
      <w:tr w:rsidR="00BB6253" w:rsidRPr="00BB6253" w:rsidTr="000B784A"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Macrofite</w:t>
            </w:r>
          </w:p>
        </w:tc>
        <w:tc>
          <w:tcPr>
            <w:tcW w:w="4870" w:type="dxa"/>
            <w:tcBorders>
              <w:left w:val="single" w:sz="4" w:space="0" w:color="auto"/>
              <w:bottom w:val="single" w:sz="4" w:space="0" w:color="000000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Diversitatea, efectivul şi biomasa (prezenţa taxonilor sensibili recomandaţi şi celor invazive)</w:t>
            </w:r>
          </w:p>
        </w:tc>
        <w:tc>
          <w:tcPr>
            <w:tcW w:w="850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  <w:tc>
          <w:tcPr>
            <w:tcW w:w="852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</w:tr>
      <w:tr w:rsidR="00BB6253" w:rsidRPr="00BB6253" w:rsidTr="000B784A"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Fauna nevertebrată bentonică</w:t>
            </w:r>
          </w:p>
        </w:tc>
        <w:tc>
          <w:tcPr>
            <w:tcW w:w="4870" w:type="dxa"/>
            <w:tcBorders>
              <w:left w:val="single" w:sz="4" w:space="0" w:color="auto"/>
              <w:bottom w:val="single" w:sz="4" w:space="0" w:color="000000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Diversitatea, efectivul şi biomasa, prezenţa taxonilor sensibili şi celor invazive, indicele saprobic</w:t>
            </w:r>
          </w:p>
        </w:tc>
        <w:tc>
          <w:tcPr>
            <w:tcW w:w="850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  <w:tc>
          <w:tcPr>
            <w:tcW w:w="852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</w:tr>
      <w:tr w:rsidR="00BB6253" w:rsidRPr="00BB6253" w:rsidTr="000B784A">
        <w:tc>
          <w:tcPr>
            <w:tcW w:w="0" w:type="auto"/>
            <w:tcBorders>
              <w:right w:val="single" w:sz="4" w:space="0" w:color="auto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Fauna piscicolă</w:t>
            </w: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Diversitatea, efectivul, structura de vîrstă, ciclul de viaţă’ prezenţa taxonilor sensibili şi celor invazive</w:t>
            </w:r>
          </w:p>
        </w:tc>
        <w:tc>
          <w:tcPr>
            <w:tcW w:w="850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  <w:tc>
          <w:tcPr>
            <w:tcW w:w="852" w:type="dxa"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B6253">
              <w:rPr>
                <w:rFonts w:eastAsia="Times New Roman"/>
                <w:kern w:val="1"/>
                <w:lang w:val="ro-RO" w:eastAsia="en-US"/>
              </w:rPr>
              <w:t>√</w:t>
            </w:r>
          </w:p>
        </w:tc>
      </w:tr>
    </w:tbl>
    <w:p w:rsidR="00BB6253" w:rsidRPr="00BB6253" w:rsidRDefault="00BB6253" w:rsidP="00BB6253">
      <w:pPr>
        <w:jc w:val="both"/>
        <w:rPr>
          <w:rFonts w:eastAsia="Times New Roman"/>
          <w:kern w:val="1"/>
          <w:lang w:val="ro-RO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Pr="00BB6253" w:rsidRDefault="00BB6253" w:rsidP="00BB6253">
      <w:pPr>
        <w:jc w:val="both"/>
        <w:rPr>
          <w:rFonts w:eastAsia="Times New Roman"/>
          <w:kern w:val="1"/>
          <w:lang w:val="en-US" w:eastAsia="en-US"/>
        </w:rPr>
      </w:pPr>
    </w:p>
    <w:p w:rsidR="00BB6253" w:rsidRPr="00BB6253" w:rsidRDefault="00BB6253" w:rsidP="00BB6253">
      <w:pPr>
        <w:jc w:val="both"/>
        <w:rPr>
          <w:rFonts w:eastAsia="Times New Roman"/>
          <w:kern w:val="1"/>
          <w:lang w:val="ru-RU" w:eastAsia="en-US"/>
        </w:rPr>
      </w:pPr>
    </w:p>
    <w:p w:rsidR="00BB6253" w:rsidRPr="00BB6253" w:rsidRDefault="00BB6253" w:rsidP="00BB6253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lastRenderedPageBreak/>
        <w:t>Tabelul 4</w:t>
      </w:r>
      <w:r w:rsidRPr="00BB6253">
        <w:rPr>
          <w:rFonts w:eastAsia="Times New Roman"/>
          <w:kern w:val="1"/>
          <w:lang w:val="ro-RO" w:eastAsia="en-US"/>
        </w:rPr>
        <w:t xml:space="preserve"> 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 xml:space="preserve">Frecvenţele prelevării de probe pentru parametrii fizico-chimici 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 xml:space="preserve">şi hidrobiologici in punctele obligatorii de monitorizare 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  <w:r w:rsidRPr="00BB6253">
        <w:rPr>
          <w:rFonts w:eastAsia="Times New Roman"/>
          <w:b/>
          <w:kern w:val="1"/>
          <w:lang w:val="ro-RO" w:eastAsia="en-US"/>
        </w:rPr>
        <w:t>a ecosistemelor acvatice</w:t>
      </w:r>
    </w:p>
    <w:p w:rsidR="00BB6253" w:rsidRPr="00BB6253" w:rsidRDefault="00BB6253" w:rsidP="00BB6253">
      <w:pPr>
        <w:jc w:val="center"/>
        <w:rPr>
          <w:rFonts w:eastAsia="Times New Roman"/>
          <w:b/>
          <w:kern w:val="1"/>
          <w:lang w:val="ro-RO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3060"/>
        <w:gridCol w:w="3159"/>
      </w:tblGrid>
      <w:tr w:rsidR="00BB6253" w:rsidRPr="00BB6253" w:rsidTr="000B784A">
        <w:trPr>
          <w:trHeight w:val="300"/>
        </w:trPr>
        <w:tc>
          <w:tcPr>
            <w:tcW w:w="3420" w:type="dxa"/>
            <w:shd w:val="clear" w:color="auto" w:fill="FFFFFF"/>
            <w:noWrap/>
            <w:vAlign w:val="center"/>
          </w:tcPr>
          <w:p w:rsidR="00BB6253" w:rsidRPr="00BB6253" w:rsidRDefault="00BB6253" w:rsidP="000B784A">
            <w:pPr>
              <w:jc w:val="center"/>
              <w:rPr>
                <w:b/>
              </w:rPr>
            </w:pPr>
            <w:r w:rsidRPr="00BB6253">
              <w:rPr>
                <w:rFonts w:eastAsia="Times New Roman"/>
                <w:b/>
                <w:kern w:val="1"/>
                <w:lang w:val="ro-RO" w:eastAsia="en-GB"/>
              </w:rPr>
              <w:t>Parametrii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:rsidR="00BB6253" w:rsidRPr="00BB6253" w:rsidRDefault="00BB6253" w:rsidP="000B784A">
            <w:pPr>
              <w:jc w:val="center"/>
              <w:rPr>
                <w:b/>
              </w:rPr>
            </w:pPr>
            <w:proofErr w:type="spellStart"/>
            <w:r w:rsidRPr="00BB6253">
              <w:rPr>
                <w:b/>
              </w:rPr>
              <w:t>Rîuri</w:t>
            </w:r>
            <w:proofErr w:type="spellEnd"/>
          </w:p>
          <w:p w:rsidR="00BB6253" w:rsidRPr="00BB6253" w:rsidRDefault="00BB6253" w:rsidP="000B784A">
            <w:pPr>
              <w:jc w:val="center"/>
              <w:rPr>
                <w:b/>
              </w:rPr>
            </w:pPr>
            <w:r w:rsidRPr="00BB6253">
              <w:rPr>
                <w:b/>
              </w:rPr>
              <w:t xml:space="preserve">(o </w:t>
            </w:r>
            <w:proofErr w:type="spellStart"/>
            <w:r w:rsidRPr="00BB6253">
              <w:rPr>
                <w:b/>
              </w:rPr>
              <w:t>dată</w:t>
            </w:r>
            <w:proofErr w:type="spellEnd"/>
            <w:r w:rsidRPr="00BB6253">
              <w:rPr>
                <w:b/>
              </w:rPr>
              <w:t xml:space="preserve"> </w:t>
            </w:r>
            <w:proofErr w:type="spellStart"/>
            <w:r w:rsidRPr="00BB6253">
              <w:rPr>
                <w:b/>
              </w:rPr>
              <w:t>în</w:t>
            </w:r>
            <w:proofErr w:type="spellEnd"/>
            <w:r w:rsidRPr="00BB6253">
              <w:rPr>
                <w:b/>
              </w:rPr>
              <w:t xml:space="preserve"> </w:t>
            </w:r>
            <w:proofErr w:type="spellStart"/>
            <w:r w:rsidRPr="00BB6253">
              <w:rPr>
                <w:b/>
              </w:rPr>
              <w:t>intervalul</w:t>
            </w:r>
            <w:proofErr w:type="spellEnd"/>
            <w:r w:rsidRPr="00BB6253">
              <w:rPr>
                <w:b/>
              </w:rPr>
              <w:t xml:space="preserve"> </w:t>
            </w:r>
            <w:proofErr w:type="spellStart"/>
            <w:r w:rsidRPr="00BB6253">
              <w:rPr>
                <w:b/>
              </w:rPr>
              <w:t>menţionat</w:t>
            </w:r>
            <w:proofErr w:type="spellEnd"/>
            <w:r w:rsidRPr="00BB6253">
              <w:rPr>
                <w:b/>
              </w:rPr>
              <w:t>)</w:t>
            </w:r>
          </w:p>
        </w:tc>
        <w:tc>
          <w:tcPr>
            <w:tcW w:w="3159" w:type="dxa"/>
            <w:shd w:val="clear" w:color="auto" w:fill="FFFFFF"/>
            <w:noWrap/>
            <w:vAlign w:val="center"/>
          </w:tcPr>
          <w:p w:rsidR="00BB6253" w:rsidRPr="00BB6253" w:rsidRDefault="00BB6253" w:rsidP="000B784A">
            <w:pPr>
              <w:jc w:val="center"/>
              <w:rPr>
                <w:b/>
                <w:lang w:val="es-ES"/>
              </w:rPr>
            </w:pPr>
            <w:proofErr w:type="spellStart"/>
            <w:r w:rsidRPr="00BB6253">
              <w:rPr>
                <w:b/>
                <w:lang w:val="es-ES"/>
              </w:rPr>
              <w:t>Lacuri</w:t>
            </w:r>
            <w:proofErr w:type="spellEnd"/>
            <w:r w:rsidRPr="00BB6253">
              <w:rPr>
                <w:b/>
                <w:lang w:val="es-ES"/>
              </w:rPr>
              <w:t>/</w:t>
            </w:r>
            <w:proofErr w:type="spellStart"/>
            <w:r w:rsidRPr="00BB6253">
              <w:rPr>
                <w:b/>
                <w:lang w:val="es-ES"/>
              </w:rPr>
              <w:t>lacuri</w:t>
            </w:r>
            <w:proofErr w:type="spellEnd"/>
            <w:r w:rsidRPr="00BB6253">
              <w:rPr>
                <w:b/>
                <w:lang w:val="es-ES"/>
              </w:rPr>
              <w:t xml:space="preserve"> de acumulare</w:t>
            </w:r>
          </w:p>
          <w:p w:rsidR="00BB6253" w:rsidRPr="00BB6253" w:rsidRDefault="00BB6253" w:rsidP="000B784A">
            <w:pPr>
              <w:jc w:val="center"/>
              <w:rPr>
                <w:b/>
                <w:lang w:val="es-ES"/>
              </w:rPr>
            </w:pPr>
            <w:r w:rsidRPr="00BB6253">
              <w:rPr>
                <w:b/>
                <w:lang w:val="es-ES"/>
              </w:rPr>
              <w:t xml:space="preserve">(o </w:t>
            </w:r>
            <w:proofErr w:type="spellStart"/>
            <w:r w:rsidRPr="00BB6253">
              <w:rPr>
                <w:b/>
                <w:lang w:val="es-ES"/>
              </w:rPr>
              <w:t>dată</w:t>
            </w:r>
            <w:proofErr w:type="spellEnd"/>
            <w:r w:rsidRPr="00BB6253">
              <w:rPr>
                <w:b/>
                <w:lang w:val="es-ES"/>
              </w:rPr>
              <w:t xml:space="preserve"> </w:t>
            </w:r>
            <w:proofErr w:type="spellStart"/>
            <w:r w:rsidRPr="00BB6253">
              <w:rPr>
                <w:b/>
                <w:lang w:val="es-ES"/>
              </w:rPr>
              <w:t>în</w:t>
            </w:r>
            <w:proofErr w:type="spellEnd"/>
            <w:r w:rsidRPr="00BB6253">
              <w:rPr>
                <w:b/>
                <w:lang w:val="es-ES"/>
              </w:rPr>
              <w:t xml:space="preserve"> </w:t>
            </w:r>
            <w:proofErr w:type="spellStart"/>
            <w:r w:rsidRPr="00BB6253">
              <w:rPr>
                <w:b/>
                <w:lang w:val="es-ES"/>
              </w:rPr>
              <w:t>intervalul</w:t>
            </w:r>
            <w:proofErr w:type="spellEnd"/>
            <w:r w:rsidRPr="00BB6253">
              <w:rPr>
                <w:b/>
                <w:lang w:val="es-ES"/>
              </w:rPr>
              <w:t xml:space="preserve"> </w:t>
            </w:r>
            <w:proofErr w:type="spellStart"/>
            <w:r w:rsidRPr="00BB6253">
              <w:rPr>
                <w:b/>
                <w:lang w:val="es-ES"/>
              </w:rPr>
              <w:t>menţionat</w:t>
            </w:r>
            <w:proofErr w:type="spellEnd"/>
            <w:r w:rsidRPr="00BB6253">
              <w:rPr>
                <w:b/>
                <w:lang w:val="es-ES"/>
              </w:rPr>
              <w:t>)</w:t>
            </w:r>
          </w:p>
        </w:tc>
      </w:tr>
      <w:tr w:rsidR="00BB6253" w:rsidRPr="00BB6253" w:rsidTr="000B784A">
        <w:trPr>
          <w:trHeight w:val="300"/>
        </w:trPr>
        <w:tc>
          <w:tcPr>
            <w:tcW w:w="9639" w:type="dxa"/>
            <w:gridSpan w:val="3"/>
            <w:noWrap/>
          </w:tcPr>
          <w:p w:rsidR="00BB6253" w:rsidRPr="00BB6253" w:rsidRDefault="00BB6253" w:rsidP="000B784A">
            <w:pPr>
              <w:jc w:val="center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b/>
                <w:kern w:val="1"/>
                <w:lang w:val="ro-RO" w:eastAsia="en-GB"/>
              </w:rPr>
              <w:t>Parametrii fizico-chimici ai calităţii</w:t>
            </w:r>
          </w:p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Regimul termic şi gazos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Condiţiile termice</w:t>
            </w:r>
          </w:p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Oxigenarea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pH şi redoxpotenţialul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Conductivitatea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Ionii principali şi mineralizarea</w:t>
            </w:r>
          </w:p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Salinitatea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Turbiditatea şi cantitatea suspensiilor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Culoarea şi mirosul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Substanţele nutritive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Starea nutrienţilor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Parametri integrali (consumul biochimic şi chimic al oxigenului)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Alcalanitatea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Substanţe organice persistente prioritare</w:t>
            </w:r>
            <w:r w:rsidRPr="00BB6253">
              <w:rPr>
                <w:rFonts w:eastAsia="Times New Roman"/>
                <w:kern w:val="1"/>
                <w:vertAlign w:val="superscript"/>
                <w:lang w:val="ro-RO" w:eastAsia="en-GB"/>
              </w:rPr>
              <w:t>(*)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Metale grele</w:t>
            </w:r>
            <w:r w:rsidRPr="00BB6253">
              <w:rPr>
                <w:rFonts w:eastAsia="Times New Roman"/>
                <w:kern w:val="1"/>
                <w:vertAlign w:val="superscript"/>
                <w:lang w:val="ro-RO" w:eastAsia="en-GB"/>
              </w:rPr>
              <w:t>(*)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Alţi poluanţi</w:t>
            </w:r>
            <w:r w:rsidRPr="00BB6253">
              <w:rPr>
                <w:rFonts w:eastAsia="Times New Roman"/>
                <w:kern w:val="1"/>
                <w:vertAlign w:val="superscript"/>
                <w:lang w:val="ro-RO" w:eastAsia="en-GB"/>
              </w:rPr>
              <w:t>(*)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1 lună</w:t>
            </w:r>
          </w:p>
        </w:tc>
      </w:tr>
      <w:tr w:rsidR="00BB6253" w:rsidRPr="00BB6253" w:rsidTr="000B784A">
        <w:trPr>
          <w:trHeight w:val="300"/>
        </w:trPr>
        <w:tc>
          <w:tcPr>
            <w:tcW w:w="9639" w:type="dxa"/>
            <w:gridSpan w:val="3"/>
            <w:noWrap/>
          </w:tcPr>
          <w:p w:rsidR="00BB6253" w:rsidRPr="00BB6253" w:rsidRDefault="00BB6253" w:rsidP="000B784A">
            <w:pPr>
              <w:jc w:val="center"/>
              <w:rPr>
                <w:rFonts w:eastAsia="Times New Roman"/>
                <w:b/>
                <w:kern w:val="1"/>
                <w:lang w:val="ro-RO" w:eastAsia="en-GB"/>
              </w:rPr>
            </w:pPr>
            <w:r w:rsidRPr="00BB6253">
              <w:rPr>
                <w:rFonts w:eastAsia="Times New Roman"/>
                <w:b/>
                <w:kern w:val="1"/>
                <w:lang w:val="ro-RO" w:eastAsia="en-GB"/>
              </w:rPr>
              <w:t>Parametrii biologici ai calităţii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Bacteriolanctonul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trei ori în perioada de vegetaţie aprilie-septembrie (ar fi bine şi de sub gheaţă iarna)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trei ori în perioada de vegetaţie (aprilie-septembrie)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Zooplanctonul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trei ori în perioada de vegetaţie (aprilie-septembrie)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trei ori în perioada de vegetaţie (aprilie-septembrie)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Fitoplanctonul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trei ori în perioada de vegetaţie (aprilie-septembrie)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trei ori în perioada de vegetaţie (aprilie-septembrie)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Clorofila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trei ori în perioada de vegetaţie (aprilie-septembrie)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trei ori (o lună pe parcursul perioadei de vegetaţie (aprilie-septembrie)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Nevertebrate bentonice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două ori pe an în perioada de vegetaţie (aprilie-septembrie)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două ori pe an în perioada de vegetaţie (aprilie-septembrie)</w:t>
            </w:r>
          </w:p>
        </w:tc>
      </w:tr>
      <w:tr w:rsidR="00BB6253" w:rsidRPr="00BB6253" w:rsidTr="000B784A">
        <w:trPr>
          <w:trHeight w:val="300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Macrofite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De două ori pe an în perioada de vegetaţie (aprilie-septembrie)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 xml:space="preserve">De două ori pe an în perioada de vegetaţie (aprilie-septembrie) </w:t>
            </w:r>
          </w:p>
        </w:tc>
      </w:tr>
      <w:tr w:rsidR="00BB6253" w:rsidRPr="00BB6253" w:rsidTr="000B784A">
        <w:trPr>
          <w:trHeight w:val="572"/>
        </w:trPr>
        <w:tc>
          <w:tcPr>
            <w:tcW w:w="342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>Peşti</w:t>
            </w:r>
          </w:p>
        </w:tc>
        <w:tc>
          <w:tcPr>
            <w:tcW w:w="3060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 xml:space="preserve">De două ori pe an cel puţin (primăvara şi toamna) </w:t>
            </w:r>
          </w:p>
        </w:tc>
        <w:tc>
          <w:tcPr>
            <w:tcW w:w="3159" w:type="dxa"/>
            <w:noWrap/>
          </w:tcPr>
          <w:p w:rsidR="00BB6253" w:rsidRPr="00BB6253" w:rsidRDefault="00BB6253" w:rsidP="000B784A">
            <w:pPr>
              <w:jc w:val="both"/>
              <w:rPr>
                <w:rFonts w:eastAsia="Times New Roman"/>
                <w:kern w:val="1"/>
                <w:lang w:val="ro-RO" w:eastAsia="en-GB"/>
              </w:rPr>
            </w:pPr>
            <w:r w:rsidRPr="00BB6253">
              <w:rPr>
                <w:rFonts w:eastAsia="Times New Roman"/>
                <w:kern w:val="1"/>
                <w:lang w:val="ro-RO" w:eastAsia="en-GB"/>
              </w:rPr>
              <w:t xml:space="preserve">De două ori pe an cel puţin (primăvara şi toamna) </w:t>
            </w:r>
          </w:p>
        </w:tc>
      </w:tr>
    </w:tbl>
    <w:p w:rsidR="00BB6253" w:rsidRPr="00BB6253" w:rsidRDefault="00BB6253" w:rsidP="00BB6253">
      <w:pPr>
        <w:ind w:firstLine="720"/>
        <w:jc w:val="right"/>
        <w:rPr>
          <w:rFonts w:eastAsia="Times New Roman"/>
          <w:kern w:val="1"/>
          <w:lang w:val="ro-RO" w:eastAsia="en-US"/>
        </w:rPr>
      </w:pPr>
    </w:p>
    <w:p w:rsidR="00BB6253" w:rsidRPr="00BB6253" w:rsidRDefault="00BB6253" w:rsidP="00BB6253">
      <w:pPr>
        <w:ind w:firstLine="720"/>
        <w:jc w:val="right"/>
        <w:rPr>
          <w:rFonts w:eastAsia="Times New Roman"/>
          <w:kern w:val="1"/>
          <w:lang w:val="ro-RO" w:eastAsia="en-US"/>
        </w:rPr>
      </w:pPr>
    </w:p>
    <w:p w:rsidR="00331580" w:rsidRPr="00BB6253" w:rsidRDefault="00331580">
      <w:pPr>
        <w:rPr>
          <w:lang w:val="ro-RO"/>
        </w:rPr>
      </w:pPr>
    </w:p>
    <w:sectPr w:rsidR="00331580" w:rsidRPr="00BB6253" w:rsidSect="00BB62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73B"/>
    <w:multiLevelType w:val="hybridMultilevel"/>
    <w:tmpl w:val="641E6DFE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103C"/>
    <w:multiLevelType w:val="hybridMultilevel"/>
    <w:tmpl w:val="20B88B02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569A"/>
    <w:multiLevelType w:val="hybridMultilevel"/>
    <w:tmpl w:val="13924A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820A4"/>
    <w:multiLevelType w:val="hybridMultilevel"/>
    <w:tmpl w:val="BAD62F76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CAC"/>
    <w:multiLevelType w:val="hybridMultilevel"/>
    <w:tmpl w:val="0F94E082"/>
    <w:lvl w:ilvl="0" w:tplc="16B802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11E"/>
    <w:multiLevelType w:val="hybridMultilevel"/>
    <w:tmpl w:val="6FFA4A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75967"/>
    <w:multiLevelType w:val="hybridMultilevel"/>
    <w:tmpl w:val="5F825A80"/>
    <w:lvl w:ilvl="0" w:tplc="9E12A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C3710"/>
    <w:multiLevelType w:val="hybridMultilevel"/>
    <w:tmpl w:val="6024C22E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94762"/>
    <w:multiLevelType w:val="hybridMultilevel"/>
    <w:tmpl w:val="983EE76C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5E79"/>
    <w:multiLevelType w:val="hybridMultilevel"/>
    <w:tmpl w:val="0E622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20F33"/>
    <w:multiLevelType w:val="hybridMultilevel"/>
    <w:tmpl w:val="1186A63E"/>
    <w:lvl w:ilvl="0" w:tplc="0CE2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D6754"/>
    <w:multiLevelType w:val="hybridMultilevel"/>
    <w:tmpl w:val="CEDC75CE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52A9C62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D01AD"/>
    <w:multiLevelType w:val="hybridMultilevel"/>
    <w:tmpl w:val="CF1603CE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0896"/>
    <w:multiLevelType w:val="hybridMultilevel"/>
    <w:tmpl w:val="2364FCAC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5363B"/>
    <w:multiLevelType w:val="hybridMultilevel"/>
    <w:tmpl w:val="FFF88FDC"/>
    <w:lvl w:ilvl="0" w:tplc="F66C4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05B05"/>
    <w:multiLevelType w:val="hybridMultilevel"/>
    <w:tmpl w:val="40C89C28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0B9E"/>
    <w:multiLevelType w:val="hybridMultilevel"/>
    <w:tmpl w:val="D2FE148E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A4A"/>
    <w:multiLevelType w:val="hybridMultilevel"/>
    <w:tmpl w:val="38464B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6547D4"/>
    <w:multiLevelType w:val="hybridMultilevel"/>
    <w:tmpl w:val="B8C294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E9588C"/>
    <w:multiLevelType w:val="hybridMultilevel"/>
    <w:tmpl w:val="945277CE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4E66"/>
    <w:multiLevelType w:val="hybridMultilevel"/>
    <w:tmpl w:val="60BA1628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6C18"/>
    <w:multiLevelType w:val="hybridMultilevel"/>
    <w:tmpl w:val="199A93CA"/>
    <w:lvl w:ilvl="0" w:tplc="DF88F914">
      <w:start w:val="50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8DD44EC"/>
    <w:multiLevelType w:val="hybridMultilevel"/>
    <w:tmpl w:val="402EB1CA"/>
    <w:lvl w:ilvl="0" w:tplc="2F44A3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596"/>
    <w:multiLevelType w:val="hybridMultilevel"/>
    <w:tmpl w:val="21D2C404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9405E"/>
    <w:multiLevelType w:val="hybridMultilevel"/>
    <w:tmpl w:val="3E48CDB4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82649"/>
    <w:multiLevelType w:val="hybridMultilevel"/>
    <w:tmpl w:val="E2F09AF2"/>
    <w:lvl w:ilvl="0" w:tplc="16B802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F59B4"/>
    <w:multiLevelType w:val="hybridMultilevel"/>
    <w:tmpl w:val="A84E248A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A2820"/>
    <w:multiLevelType w:val="hybridMultilevel"/>
    <w:tmpl w:val="FA227150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16B80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A6B41"/>
    <w:multiLevelType w:val="hybridMultilevel"/>
    <w:tmpl w:val="1C426B0E"/>
    <w:lvl w:ilvl="0" w:tplc="75F0DD4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CE1862"/>
    <w:multiLevelType w:val="hybridMultilevel"/>
    <w:tmpl w:val="44C220C0"/>
    <w:lvl w:ilvl="0" w:tplc="497A395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>
    <w:nsid w:val="7CE239AC"/>
    <w:multiLevelType w:val="hybridMultilevel"/>
    <w:tmpl w:val="CF1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53C17"/>
    <w:multiLevelType w:val="hybridMultilevel"/>
    <w:tmpl w:val="217E2164"/>
    <w:lvl w:ilvl="0" w:tplc="16B802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12"/>
  </w:num>
  <w:num w:numId="5">
    <w:abstractNumId w:val="1"/>
  </w:num>
  <w:num w:numId="6">
    <w:abstractNumId w:val="15"/>
  </w:num>
  <w:num w:numId="7">
    <w:abstractNumId w:val="31"/>
  </w:num>
  <w:num w:numId="8">
    <w:abstractNumId w:val="4"/>
  </w:num>
  <w:num w:numId="9">
    <w:abstractNumId w:val="25"/>
  </w:num>
  <w:num w:numId="10">
    <w:abstractNumId w:val="19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  <w:num w:numId="15">
    <w:abstractNumId w:val="27"/>
  </w:num>
  <w:num w:numId="16">
    <w:abstractNumId w:val="7"/>
  </w:num>
  <w:num w:numId="17">
    <w:abstractNumId w:val="20"/>
  </w:num>
  <w:num w:numId="18">
    <w:abstractNumId w:val="6"/>
  </w:num>
  <w:num w:numId="19">
    <w:abstractNumId w:val="29"/>
  </w:num>
  <w:num w:numId="20">
    <w:abstractNumId w:val="21"/>
  </w:num>
  <w:num w:numId="21">
    <w:abstractNumId w:val="28"/>
  </w:num>
  <w:num w:numId="22">
    <w:abstractNumId w:val="30"/>
  </w:num>
  <w:num w:numId="23">
    <w:abstractNumId w:val="22"/>
  </w:num>
  <w:num w:numId="24">
    <w:abstractNumId w:val="9"/>
  </w:num>
  <w:num w:numId="25">
    <w:abstractNumId w:val="16"/>
  </w:num>
  <w:num w:numId="26">
    <w:abstractNumId w:val="8"/>
  </w:num>
  <w:num w:numId="27">
    <w:abstractNumId w:val="24"/>
  </w:num>
  <w:num w:numId="28">
    <w:abstractNumId w:val="5"/>
  </w:num>
  <w:num w:numId="29">
    <w:abstractNumId w:val="18"/>
  </w:num>
  <w:num w:numId="30">
    <w:abstractNumId w:val="2"/>
  </w:num>
  <w:num w:numId="31">
    <w:abstractNumId w:val="1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53"/>
    <w:rsid w:val="00331580"/>
    <w:rsid w:val="00BB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25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AT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625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62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6253"/>
    <w:pPr>
      <w:keepNext/>
      <w:keepLines/>
      <w:spacing w:before="200" w:line="288" w:lineRule="auto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BB6253"/>
    <w:pPr>
      <w:keepNext/>
      <w:keepLines/>
      <w:spacing w:before="200" w:line="288" w:lineRule="auto"/>
      <w:ind w:left="1008" w:hanging="1008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BB6253"/>
    <w:pPr>
      <w:keepNext/>
      <w:keepLines/>
      <w:spacing w:before="200" w:line="288" w:lineRule="auto"/>
      <w:ind w:left="1152" w:hanging="1152"/>
      <w:outlineLvl w:val="5"/>
    </w:pPr>
    <w:rPr>
      <w:rFonts w:ascii="Cambria" w:eastAsia="Times New Roman" w:hAnsi="Cambria"/>
      <w:i/>
      <w:iCs/>
      <w:color w:val="243F60"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BB6253"/>
    <w:pPr>
      <w:keepNext/>
      <w:keepLines/>
      <w:spacing w:before="200" w:line="288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BB6253"/>
    <w:pPr>
      <w:keepNext/>
      <w:keepLines/>
      <w:spacing w:before="200" w:line="288" w:lineRule="auto"/>
      <w:ind w:left="1440" w:hanging="144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BB6253"/>
    <w:pPr>
      <w:keepNext/>
      <w:keepLines/>
      <w:spacing w:before="200" w:line="288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253"/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BB6253"/>
    <w:rPr>
      <w:rFonts w:ascii="Cambria" w:eastAsia="Times New Roman" w:hAnsi="Cambria" w:cs="Times New Roman"/>
      <w:b/>
      <w:bCs/>
      <w:color w:val="4F81BD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B6253"/>
    <w:rPr>
      <w:rFonts w:ascii="Cambria" w:eastAsia="Times New Roman" w:hAnsi="Cambria" w:cs="Times New Roman"/>
      <w:b/>
      <w:bCs/>
      <w:color w:val="4F81BD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B6253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B6253"/>
    <w:rPr>
      <w:rFonts w:ascii="Cambria" w:eastAsia="Times New Roman" w:hAnsi="Cambria" w:cs="Times New Roman"/>
      <w:color w:val="243F6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B6253"/>
    <w:rPr>
      <w:rFonts w:ascii="Cambria" w:eastAsia="Times New Roman" w:hAnsi="Cambria" w:cs="Times New Roman"/>
      <w:i/>
      <w:iCs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B6253"/>
    <w:rPr>
      <w:rFonts w:ascii="Cambria" w:eastAsia="Times New Roman" w:hAnsi="Cambria" w:cs="Times New Roman"/>
      <w:i/>
      <w:iCs/>
      <w:color w:val="40404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B6253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BB6253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customStyle="1" w:styleId="Paragrafoelenco">
    <w:name w:val="Paragrafo elenco"/>
    <w:basedOn w:val="Normal"/>
    <w:qFormat/>
    <w:rsid w:val="00BB6253"/>
    <w:pPr>
      <w:widowControl w:val="0"/>
      <w:suppressAutoHyphens/>
      <w:ind w:left="720"/>
    </w:pPr>
    <w:rPr>
      <w:rFonts w:eastAsia="Times New Roman"/>
      <w:kern w:val="1"/>
      <w:lang w:val="ru-RU" w:eastAsia="en-US"/>
    </w:rPr>
  </w:style>
  <w:style w:type="character" w:customStyle="1" w:styleId="apple-converted-space">
    <w:name w:val="apple-converted-space"/>
    <w:basedOn w:val="DefaultParagraphFont"/>
    <w:rsid w:val="00BB6253"/>
  </w:style>
  <w:style w:type="character" w:customStyle="1" w:styleId="apple-style-span">
    <w:name w:val="apple-style-span"/>
    <w:basedOn w:val="DefaultParagraphFont"/>
    <w:rsid w:val="00BB6253"/>
  </w:style>
  <w:style w:type="character" w:customStyle="1" w:styleId="do1">
    <w:name w:val="do1"/>
    <w:rsid w:val="00BB6253"/>
    <w:rPr>
      <w:b/>
      <w:bCs/>
      <w:sz w:val="26"/>
      <w:szCs w:val="26"/>
    </w:rPr>
  </w:style>
  <w:style w:type="paragraph" w:customStyle="1" w:styleId="Default">
    <w:name w:val="Default"/>
    <w:rsid w:val="00BB62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ews">
    <w:name w:val="news"/>
    <w:basedOn w:val="Normal"/>
    <w:rsid w:val="00BB6253"/>
    <w:rPr>
      <w:rFonts w:ascii="Arial" w:eastAsia="Times New Roman" w:hAnsi="Arial" w:cs="Arial"/>
      <w:sz w:val="20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BB6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53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BB6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53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5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53"/>
    <w:rPr>
      <w:rFonts w:ascii="Tahoma" w:eastAsia="MS Mincho" w:hAnsi="Tahoma" w:cs="Times New Roman"/>
      <w:sz w:val="16"/>
      <w:szCs w:val="16"/>
      <w:lang w:val="en-GB" w:eastAsia="ja-JP"/>
    </w:rPr>
  </w:style>
  <w:style w:type="numbering" w:customStyle="1" w:styleId="1">
    <w:name w:val="Нет списка1"/>
    <w:next w:val="NoList"/>
    <w:uiPriority w:val="99"/>
    <w:semiHidden/>
    <w:unhideWhenUsed/>
    <w:rsid w:val="00BB6253"/>
  </w:style>
  <w:style w:type="paragraph" w:customStyle="1" w:styleId="CharCharCharChar">
    <w:name w:val="Char Char Знак Знак Char Char"/>
    <w:basedOn w:val="Normal"/>
    <w:rsid w:val="00BB6253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BB6253"/>
    <w:rPr>
      <w:b/>
      <w:bCs/>
    </w:rPr>
  </w:style>
  <w:style w:type="paragraph" w:customStyle="1" w:styleId="Paragrafoelenco1">
    <w:name w:val="Paragrafo elenco1"/>
    <w:basedOn w:val="Normal"/>
    <w:qFormat/>
    <w:rsid w:val="00BB625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ongtext1">
    <w:name w:val="long_text1"/>
    <w:rsid w:val="00BB6253"/>
    <w:rPr>
      <w:sz w:val="20"/>
      <w:szCs w:val="20"/>
    </w:rPr>
  </w:style>
  <w:style w:type="table" w:styleId="TableGrid">
    <w:name w:val="Table Grid"/>
    <w:basedOn w:val="TableNormal"/>
    <w:uiPriority w:val="59"/>
    <w:rsid w:val="00BB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B6253"/>
    <w:pPr>
      <w:keepNext/>
      <w:keepLines/>
      <w:spacing w:before="200" w:after="120" w:line="276" w:lineRule="auto"/>
      <w:outlineLvl w:val="1"/>
    </w:pPr>
    <w:rPr>
      <w:rFonts w:ascii="Cambria" w:eastAsia="Times New Roman" w:hAnsi="Cambria"/>
      <w:b/>
      <w:bCs/>
      <w:szCs w:val="26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BB6253"/>
    <w:rPr>
      <w:rFonts w:ascii="Calibri" w:eastAsia="Calibri" w:hAnsi="Calibri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semiHidden/>
    <w:rsid w:val="00BB625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53"/>
    <w:rPr>
      <w:b/>
      <w:bCs/>
    </w:rPr>
  </w:style>
  <w:style w:type="table" w:customStyle="1" w:styleId="Sfondochiaro-Colore5">
    <w:name w:val="Sfondo chiaro - Colore 5"/>
    <w:basedOn w:val="TableNormal"/>
    <w:uiPriority w:val="60"/>
    <w:rsid w:val="00BB625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GB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Elencochiaro-Colore5">
    <w:name w:val="Elenco chiaro - Colore 5"/>
    <w:basedOn w:val="TableNormal"/>
    <w:uiPriority w:val="61"/>
    <w:rsid w:val="00BB625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odyText">
    <w:name w:val="Body Text"/>
    <w:basedOn w:val="Normal"/>
    <w:link w:val="BodyTextChar"/>
    <w:rsid w:val="00BB6253"/>
    <w:pPr>
      <w:spacing w:after="240"/>
      <w:jc w:val="both"/>
    </w:pPr>
    <w:rPr>
      <w:rFonts w:eastAsia="Times New Roman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BB6253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ayWhite">
    <w:name w:val="~TableGrayWhite"/>
    <w:basedOn w:val="TableNormal"/>
    <w:rsid w:val="00BB6253"/>
    <w:pPr>
      <w:spacing w:before="60" w:after="20" w:line="240" w:lineRule="auto"/>
    </w:pPr>
    <w:rPr>
      <w:rFonts w:ascii="Arial" w:eastAsia="Times New Roman" w:hAnsi="Arial" w:cs="Times New Roman"/>
      <w:sz w:val="17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A1B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character" w:styleId="Hyperlink">
    <w:name w:val="Hyperlink"/>
    <w:uiPriority w:val="99"/>
    <w:unhideWhenUsed/>
    <w:rsid w:val="00BB6253"/>
    <w:rPr>
      <w:color w:val="0000FF"/>
      <w:u w:val="single"/>
    </w:rPr>
  </w:style>
  <w:style w:type="table" w:customStyle="1" w:styleId="Grigliachiara-Colore5">
    <w:name w:val="Griglia chiara - Colore 5"/>
    <w:basedOn w:val="TableNormal"/>
    <w:uiPriority w:val="62"/>
    <w:rsid w:val="00BB625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CommentReference">
    <w:name w:val="annotation reference"/>
    <w:semiHidden/>
    <w:unhideWhenUsed/>
    <w:rsid w:val="00BB6253"/>
    <w:rPr>
      <w:sz w:val="16"/>
      <w:szCs w:val="16"/>
    </w:rPr>
  </w:style>
  <w:style w:type="paragraph" w:customStyle="1" w:styleId="Revisione">
    <w:name w:val="Revisione"/>
    <w:hidden/>
    <w:uiPriority w:val="99"/>
    <w:semiHidden/>
    <w:rsid w:val="00BB62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10">
    <w:name w:val="Абзац списка1"/>
    <w:basedOn w:val="Normal"/>
    <w:qFormat/>
    <w:rsid w:val="00BB625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B625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6253"/>
    <w:rPr>
      <w:rFonts w:ascii="Tahoma" w:eastAsia="MS Mincho" w:hAnsi="Tahoma" w:cs="Times New Roman"/>
      <w:sz w:val="16"/>
      <w:szCs w:val="16"/>
      <w:lang w:val="en-GB" w:eastAsia="ja-JP"/>
    </w:rPr>
  </w:style>
  <w:style w:type="paragraph" w:styleId="NormalWeb">
    <w:name w:val="Normal (Web)"/>
    <w:basedOn w:val="Normal"/>
    <w:uiPriority w:val="99"/>
    <w:unhideWhenUsed/>
    <w:rsid w:val="00BB6253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customStyle="1" w:styleId="11">
    <w:name w:val="Рецензия1"/>
    <w:hidden/>
    <w:uiPriority w:val="99"/>
    <w:semiHidden/>
    <w:rsid w:val="00BB62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62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6253"/>
    <w:rPr>
      <w:rFonts w:ascii="Times New Roman" w:eastAsia="MS Mincho" w:hAnsi="Times New Roman" w:cs="Times New Roman"/>
      <w:sz w:val="16"/>
      <w:szCs w:val="16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62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6253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12">
    <w:name w:val="Без интервала1"/>
    <w:uiPriority w:val="1"/>
    <w:qFormat/>
    <w:rsid w:val="00BB62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link w:val="TitleChar"/>
    <w:qFormat/>
    <w:rsid w:val="00BB625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BB6253"/>
    <w:rPr>
      <w:rFonts w:ascii="Times New Roman" w:eastAsia="Times New Roman" w:hAnsi="Times New Roman" w:cs="Times New Roman"/>
      <w:b/>
      <w:sz w:val="20"/>
      <w:szCs w:val="20"/>
      <w:lang w:val="ro-RO"/>
    </w:rPr>
  </w:style>
  <w:style w:type="paragraph" w:customStyle="1" w:styleId="a">
    <w:name w:val="Абзац списка"/>
    <w:basedOn w:val="Normal"/>
    <w:uiPriority w:val="34"/>
    <w:qFormat/>
    <w:rsid w:val="00BB6253"/>
    <w:pPr>
      <w:spacing w:after="200" w:line="276" w:lineRule="auto"/>
      <w:ind w:left="720"/>
      <w:contextualSpacing/>
    </w:pPr>
    <w:rPr>
      <w:rFonts w:ascii="Arial" w:eastAsia="Times New Roman" w:hAnsi="Arial"/>
      <w:sz w:val="22"/>
      <w:szCs w:val="22"/>
      <w:lang w:val="de-AT" w:eastAsia="en-US"/>
    </w:rPr>
  </w:style>
  <w:style w:type="character" w:customStyle="1" w:styleId="a0">
    <w:name w:val="a"/>
    <w:rsid w:val="00BB625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62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6253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Emphasis">
    <w:name w:val="Emphasis"/>
    <w:qFormat/>
    <w:rsid w:val="00BB62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3209</Words>
  <Characters>18295</Characters>
  <Application>Microsoft Office Word</Application>
  <DocSecurity>0</DocSecurity>
  <Lines>152</Lines>
  <Paragraphs>42</Paragraphs>
  <ScaleCrop>false</ScaleCrop>
  <Company>Home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2013-12-19T08:02:00Z</dcterms:created>
  <dcterms:modified xsi:type="dcterms:W3CDTF">2013-12-19T08:03:00Z</dcterms:modified>
</cp:coreProperties>
</file>