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E8" w:rsidRPr="001F451F" w:rsidRDefault="00A03CE8" w:rsidP="00A03CE8">
      <w:pPr>
        <w:spacing w:after="0" w:line="240" w:lineRule="auto"/>
        <w:ind w:left="10800"/>
        <w:jc w:val="center"/>
        <w:rPr>
          <w:rFonts w:ascii="Times New Roman" w:hAnsi="Times New Roman"/>
          <w:b/>
          <w:bCs/>
          <w:sz w:val="24"/>
          <w:szCs w:val="24"/>
          <w:lang w:val="ro-RO"/>
        </w:rPr>
      </w:pPr>
      <w:r w:rsidRPr="001F451F">
        <w:rPr>
          <w:rFonts w:ascii="Times New Roman" w:hAnsi="Times New Roman"/>
          <w:b/>
          <w:bCs/>
          <w:sz w:val="24"/>
          <w:szCs w:val="24"/>
          <w:lang w:val="ro-RO"/>
        </w:rPr>
        <w:t>„Aprobat</w:t>
      </w:r>
    </w:p>
    <w:p w:rsidR="00A03CE8" w:rsidRPr="001F451F" w:rsidRDefault="00A03CE8" w:rsidP="00A03CE8">
      <w:pPr>
        <w:spacing w:after="0" w:line="240" w:lineRule="auto"/>
        <w:ind w:left="10800"/>
        <w:jc w:val="center"/>
        <w:rPr>
          <w:rFonts w:ascii="Times New Roman" w:hAnsi="Times New Roman"/>
          <w:b/>
          <w:bCs/>
          <w:sz w:val="24"/>
          <w:szCs w:val="24"/>
          <w:lang w:val="ro-RO"/>
        </w:rPr>
      </w:pPr>
      <w:r w:rsidRPr="001F451F">
        <w:rPr>
          <w:rFonts w:ascii="Times New Roman" w:hAnsi="Times New Roman"/>
          <w:b/>
          <w:bCs/>
          <w:sz w:val="24"/>
          <w:szCs w:val="24"/>
          <w:lang w:val="ro-RO"/>
        </w:rPr>
        <w:t>prin Hotărîrea Guvernului nr. 1125</w:t>
      </w:r>
    </w:p>
    <w:p w:rsidR="00A03CE8" w:rsidRPr="001F451F" w:rsidRDefault="00A03CE8" w:rsidP="00A03CE8">
      <w:pPr>
        <w:spacing w:after="0" w:line="240" w:lineRule="auto"/>
        <w:ind w:left="10800"/>
        <w:jc w:val="center"/>
        <w:rPr>
          <w:rFonts w:ascii="Times New Roman" w:hAnsi="Times New Roman"/>
          <w:b/>
          <w:bCs/>
          <w:sz w:val="24"/>
          <w:szCs w:val="24"/>
          <w:lang w:val="ro-RO"/>
        </w:rPr>
      </w:pPr>
      <w:r w:rsidRPr="001F451F">
        <w:rPr>
          <w:rFonts w:ascii="Times New Roman" w:hAnsi="Times New Roman"/>
          <w:b/>
          <w:bCs/>
          <w:sz w:val="24"/>
          <w:szCs w:val="24"/>
          <w:lang w:val="ro-RO"/>
        </w:rPr>
        <w:t xml:space="preserve">din 14 decembrie 2010 </w:t>
      </w:r>
    </w:p>
    <w:p w:rsidR="00A03CE8" w:rsidRPr="001F451F" w:rsidRDefault="00A03CE8" w:rsidP="00A03CE8">
      <w:pPr>
        <w:spacing w:after="0" w:line="240" w:lineRule="auto"/>
        <w:jc w:val="center"/>
        <w:rPr>
          <w:rFonts w:ascii="Times New Roman" w:hAnsi="Times New Roman"/>
          <w:b/>
          <w:bCs/>
          <w:sz w:val="24"/>
          <w:szCs w:val="24"/>
          <w:lang w:val="ro-RO"/>
        </w:rPr>
      </w:pPr>
    </w:p>
    <w:p w:rsidR="00A03CE8" w:rsidRPr="001F451F" w:rsidRDefault="00A03CE8" w:rsidP="00A03CE8">
      <w:pPr>
        <w:spacing w:after="0" w:line="240" w:lineRule="auto"/>
        <w:jc w:val="center"/>
        <w:rPr>
          <w:rFonts w:ascii="Times New Roman" w:hAnsi="Times New Roman"/>
          <w:b/>
          <w:bCs/>
          <w:sz w:val="24"/>
          <w:szCs w:val="24"/>
          <w:lang w:val="ro-RO"/>
        </w:rPr>
      </w:pPr>
      <w:r w:rsidRPr="001F451F">
        <w:rPr>
          <w:rFonts w:ascii="Times New Roman" w:hAnsi="Times New Roman"/>
          <w:b/>
          <w:bCs/>
          <w:sz w:val="24"/>
          <w:szCs w:val="24"/>
          <w:lang w:val="ro-RO"/>
        </w:rPr>
        <w:t>PLANUL DE ACŢIUNI</w:t>
      </w:r>
    </w:p>
    <w:p w:rsidR="00A03CE8" w:rsidRPr="001F451F" w:rsidRDefault="00A03CE8" w:rsidP="00A03CE8">
      <w:pPr>
        <w:spacing w:after="0" w:line="240" w:lineRule="auto"/>
        <w:jc w:val="center"/>
        <w:rPr>
          <w:rFonts w:ascii="Times New Roman" w:hAnsi="Times New Roman"/>
          <w:b/>
          <w:bCs/>
          <w:sz w:val="24"/>
          <w:szCs w:val="24"/>
          <w:lang w:val="ro-RO"/>
        </w:rPr>
      </w:pPr>
      <w:r w:rsidRPr="001F451F">
        <w:rPr>
          <w:rFonts w:ascii="Times New Roman" w:hAnsi="Times New Roman"/>
          <w:b/>
          <w:bCs/>
          <w:sz w:val="24"/>
          <w:szCs w:val="24"/>
          <w:lang w:val="ro-RO"/>
        </w:rPr>
        <w:t xml:space="preserve">privind implementarea Recomandărilor Comisiei Europene pentru instituirea Zonei de Liber </w:t>
      </w:r>
    </w:p>
    <w:p w:rsidR="00A03CE8" w:rsidRPr="001F451F" w:rsidRDefault="00A03CE8" w:rsidP="00A03CE8">
      <w:pPr>
        <w:spacing w:after="0" w:line="240" w:lineRule="auto"/>
        <w:jc w:val="center"/>
        <w:rPr>
          <w:rFonts w:ascii="Times New Roman" w:hAnsi="Times New Roman"/>
          <w:b/>
          <w:bCs/>
          <w:sz w:val="24"/>
          <w:szCs w:val="24"/>
          <w:lang w:val="ro-RO"/>
        </w:rPr>
      </w:pPr>
      <w:r w:rsidRPr="001F451F">
        <w:rPr>
          <w:rFonts w:ascii="Times New Roman" w:hAnsi="Times New Roman"/>
          <w:b/>
          <w:bCs/>
          <w:sz w:val="24"/>
          <w:szCs w:val="24"/>
          <w:lang w:val="ro-RO"/>
        </w:rPr>
        <w:t>Schimb Aprofundat şi Cuprinzător dintre Republica Moldova şi Uniunea Europeană</w:t>
      </w:r>
    </w:p>
    <w:p w:rsidR="00A03CE8" w:rsidRPr="001F451F" w:rsidRDefault="00A03CE8" w:rsidP="00A03CE8">
      <w:pPr>
        <w:spacing w:after="0" w:line="240" w:lineRule="auto"/>
        <w:ind w:firstLine="567"/>
        <w:jc w:val="both"/>
        <w:rPr>
          <w:rFonts w:ascii="Times New Roman" w:hAnsi="Times New Roman"/>
          <w:sz w:val="24"/>
          <w:szCs w:val="24"/>
          <w:lang w:val="ro-RO"/>
        </w:rPr>
      </w:pPr>
      <w:r w:rsidRPr="001F451F">
        <w:rPr>
          <w:rFonts w:ascii="Times New Roman" w:hAnsi="Times New Roman"/>
          <w:sz w:val="24"/>
          <w:szCs w:val="24"/>
          <w:lang w:val="ro-RO"/>
        </w:rPr>
        <w:t> </w:t>
      </w:r>
    </w:p>
    <w:tbl>
      <w:tblPr>
        <w:tblW w:w="5000" w:type="pct"/>
        <w:jc w:val="center"/>
        <w:tblCellMar>
          <w:top w:w="15" w:type="dxa"/>
          <w:left w:w="15" w:type="dxa"/>
          <w:bottom w:w="15" w:type="dxa"/>
          <w:right w:w="15" w:type="dxa"/>
        </w:tblCellMar>
        <w:tblLook w:val="04A0"/>
      </w:tblPr>
      <w:tblGrid>
        <w:gridCol w:w="1715"/>
        <w:gridCol w:w="1894"/>
        <w:gridCol w:w="3079"/>
        <w:gridCol w:w="1474"/>
        <w:gridCol w:w="2098"/>
        <w:gridCol w:w="2854"/>
        <w:gridCol w:w="2114"/>
      </w:tblGrid>
      <w:tr w:rsidR="00A03CE8" w:rsidRPr="001F451F" w:rsidTr="00BF3DAD">
        <w:trPr>
          <w:trHeight w:val="283"/>
          <w:jc w:val="center"/>
        </w:trPr>
        <w:tc>
          <w:tcPr>
            <w:tcW w:w="5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1. Coordonarea generală şi consolidarea capacităţilor administrative</w:t>
            </w:r>
          </w:p>
          <w:p w:rsidR="00A03CE8" w:rsidRPr="001F451F" w:rsidRDefault="00A03CE8" w:rsidP="00BF3DAD">
            <w:pPr>
              <w:spacing w:after="0" w:line="240" w:lineRule="auto"/>
              <w:ind w:firstLine="567"/>
              <w:jc w:val="both"/>
              <w:rPr>
                <w:rFonts w:ascii="Times New Roman" w:hAnsi="Times New Roman"/>
                <w:sz w:val="20"/>
                <w:szCs w:val="20"/>
                <w:lang w:val="ro-RO"/>
              </w:rPr>
            </w:pPr>
            <w:r w:rsidRPr="001F451F">
              <w:rPr>
                <w:rFonts w:ascii="Times New Roman" w:hAnsi="Times New Roman"/>
                <w:sz w:val="20"/>
                <w:szCs w:val="20"/>
                <w:lang w:val="ro-RO"/>
              </w:rPr>
              <w:t> </w:t>
            </w:r>
          </w:p>
          <w:p w:rsidR="00A03CE8" w:rsidRPr="001F451F" w:rsidRDefault="00A03CE8" w:rsidP="00BF3DAD">
            <w:pPr>
              <w:spacing w:after="0" w:line="240" w:lineRule="auto"/>
              <w:ind w:firstLine="567"/>
              <w:jc w:val="both"/>
              <w:rPr>
                <w:rFonts w:ascii="Times New Roman" w:hAnsi="Times New Roman"/>
                <w:sz w:val="20"/>
                <w:szCs w:val="20"/>
                <w:lang w:val="ro-RO"/>
              </w:rPr>
            </w:pPr>
            <w:r w:rsidRPr="001F451F">
              <w:rPr>
                <w:rFonts w:ascii="Times New Roman" w:hAnsi="Times New Roman"/>
                <w:b/>
                <w:bCs/>
                <w:sz w:val="20"/>
                <w:szCs w:val="20"/>
                <w:u w:val="single"/>
                <w:lang w:val="ro-RO"/>
              </w:rPr>
              <w:t xml:space="preserve">Asistenţă tehnică externă în curs de implementare: </w:t>
            </w:r>
            <w:r w:rsidRPr="001F451F">
              <w:rPr>
                <w:rFonts w:ascii="Times New Roman" w:hAnsi="Times New Roman"/>
                <w:sz w:val="20"/>
                <w:szCs w:val="20"/>
                <w:lang w:val="ro-RO"/>
              </w:rPr>
              <w:t>Misiunea “EU High Level Policy Advice pentru Republica Moldova” (proiectul UNDP 2010-2011), “Transitional Capacity Support for Public Administration” (proiectul UNDP 2010-2013), proiectul “Suport în implementarea acordurilor UE-Moldova” (2008-2010), Programul UE “Comprehensive Institution Building” (2011-2013)</w:t>
            </w:r>
          </w:p>
        </w:tc>
      </w:tr>
      <w:tr w:rsidR="00A03CE8" w:rsidRPr="001F451F" w:rsidTr="00BF3DAD">
        <w:trPr>
          <w:jc w:val="center"/>
        </w:trPr>
        <w:tc>
          <w:tcPr>
            <w:tcW w:w="5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Recomandările-cheie</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Recomandările adiţionale</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Acţiunile propuse</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Termenele de realizare</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Instituţiile responsabile</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Statutul implementării acţiunii la data de  1 februarie 2012</w:t>
            </w: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Asistenţa necesară</w:t>
            </w:r>
          </w:p>
        </w:tc>
      </w:tr>
    </w:tbl>
    <w:p w:rsidR="00A03CE8" w:rsidRPr="001F451F" w:rsidRDefault="00A03CE8" w:rsidP="00A03CE8">
      <w:pPr>
        <w:spacing w:after="0" w:line="240" w:lineRule="auto"/>
        <w:rPr>
          <w:sz w:val="2"/>
          <w:szCs w:val="2"/>
        </w:rPr>
      </w:pPr>
    </w:p>
    <w:tbl>
      <w:tblPr>
        <w:tblW w:w="5000" w:type="pct"/>
        <w:jc w:val="center"/>
        <w:tblCellMar>
          <w:top w:w="15" w:type="dxa"/>
          <w:left w:w="15" w:type="dxa"/>
          <w:bottom w:w="15" w:type="dxa"/>
          <w:right w:w="15" w:type="dxa"/>
        </w:tblCellMar>
        <w:tblLook w:val="04A0"/>
      </w:tblPr>
      <w:tblGrid>
        <w:gridCol w:w="1715"/>
        <w:gridCol w:w="1894"/>
        <w:gridCol w:w="3079"/>
        <w:gridCol w:w="1474"/>
        <w:gridCol w:w="2098"/>
        <w:gridCol w:w="2854"/>
        <w:gridCol w:w="2114"/>
      </w:tblGrid>
      <w:tr w:rsidR="00A03CE8" w:rsidRPr="001F451F" w:rsidTr="00BF3DAD">
        <w:trPr>
          <w:tblHeader/>
          <w:jc w:val="center"/>
        </w:trPr>
        <w:tc>
          <w:tcPr>
            <w:tcW w:w="5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1</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2</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3</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4</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5</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6</w:t>
            </w: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7</w:t>
            </w:r>
          </w:p>
        </w:tc>
      </w:tr>
      <w:tr w:rsidR="00A03CE8" w:rsidRPr="001F451F" w:rsidTr="00BF3DAD">
        <w:trPr>
          <w:jc w:val="center"/>
        </w:trPr>
        <w:tc>
          <w:tcPr>
            <w:tcW w:w="56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62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bCs/>
                <w:sz w:val="20"/>
                <w:szCs w:val="20"/>
                <w:lang w:val="ro-RO"/>
              </w:rPr>
            </w:pPr>
            <w:r w:rsidRPr="001F451F">
              <w:rPr>
                <w:rFonts w:ascii="Times New Roman" w:hAnsi="Times New Roman"/>
                <w:sz w:val="20"/>
                <w:szCs w:val="20"/>
                <w:lang w:val="ro-RO"/>
              </w:rPr>
              <w:t xml:space="preserve">Republica Moldova va asigura continuitatea negocierilor şi a echipei de negociere a </w:t>
            </w:r>
            <w:r w:rsidRPr="001F451F">
              <w:rPr>
                <w:rFonts w:ascii="Times New Roman" w:hAnsi="Times New Roman"/>
                <w:bCs/>
                <w:sz w:val="20"/>
                <w:szCs w:val="20"/>
                <w:lang w:val="ro-RO"/>
              </w:rPr>
              <w:t xml:space="preserve">Zonei de Liber </w:t>
            </w:r>
          </w:p>
          <w:p w:rsidR="00A03CE8" w:rsidRPr="001F451F" w:rsidRDefault="00A03CE8" w:rsidP="00BF3DAD">
            <w:pPr>
              <w:spacing w:after="0" w:line="240" w:lineRule="auto"/>
              <w:rPr>
                <w:rFonts w:ascii="Times New Roman" w:hAnsi="Times New Roman"/>
                <w:bCs/>
                <w:sz w:val="20"/>
                <w:szCs w:val="20"/>
                <w:lang w:val="ro-RO"/>
              </w:rPr>
            </w:pPr>
            <w:r w:rsidRPr="001F451F">
              <w:rPr>
                <w:rFonts w:ascii="Times New Roman" w:hAnsi="Times New Roman"/>
                <w:bCs/>
                <w:sz w:val="20"/>
                <w:szCs w:val="20"/>
                <w:lang w:val="ro-RO"/>
              </w:rPr>
              <w:t>Schimb Aprofundat şi Cuprinzător dintre Republica Moldova şi Uniunea Europeană</w:t>
            </w: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(în continuare – ZLSAC) </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br/>
              <w:t>Ministerul Economiei va fi responsabil pentru coordonarea generală, în strînsă colaborare cu Ministerul Afacerilor Externe şi Integrării Europene</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1. Actualizarea mandatului şi responsabilităţilor: </w:t>
            </w:r>
            <w:r w:rsidRPr="001F451F">
              <w:rPr>
                <w:rFonts w:ascii="Times New Roman" w:hAnsi="Times New Roman"/>
                <w:sz w:val="20"/>
                <w:szCs w:val="20"/>
                <w:lang w:val="ro-RO"/>
              </w:rPr>
              <w:br/>
              <w:t xml:space="preserve">a) Comisiei guvernamentale pentru integrare europeană (Hotărîrea Guvernului nr.679 din 13 noiembrie 2009); </w:t>
            </w:r>
            <w:r w:rsidRPr="001F451F">
              <w:rPr>
                <w:rFonts w:ascii="Times New Roman" w:hAnsi="Times New Roman"/>
                <w:sz w:val="20"/>
                <w:szCs w:val="20"/>
                <w:lang w:val="ro-RO"/>
              </w:rPr>
              <w:br/>
              <w:t>b) delegaţiei naţionale de negociatori a Acordului de Asociere al Republicii Moldova cu Uniunea Europeană (Hotărîrea Guvernului nr.102 din 9 februarie 2009)</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Februarie 2011 </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 Ministerul Afacerilor Externe şi Integrării Europene</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 Elaborarea unei hotărîri de Guvern care va aproba structura şi componenţa echipei de negociere a ZLSAC, precum şi Regulamentul de funcţionare a acesteia</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Februarie 2011</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 Ministerul Afacerilor Externe şi Integrării Europene</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pentru Grupul de lucru ZLSAC</w:t>
            </w: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3. Crearea unui Task Force (grup de lucru) responsabil de coordonarea tehnică a procesului de negociere a ZLSAC</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Februarie 2011</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 Ministerul Afacerilor Externe şi Integrării Europene</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vMerge/>
            <w:tcBorders>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4. Elaborarea modificărilor </w:t>
            </w:r>
            <w:smartTag w:uri="urn:schemas-microsoft-com:office:smarttags" w:element="PersonName">
              <w:smartTagPr>
                <w:attr w:name="ProductID" w:val="la Ordinul"/>
              </w:smartTagPr>
              <w:r w:rsidRPr="001F451F">
                <w:rPr>
                  <w:rFonts w:ascii="Times New Roman" w:hAnsi="Times New Roman"/>
                  <w:sz w:val="20"/>
                  <w:szCs w:val="20"/>
                  <w:lang w:val="ro-RO"/>
                </w:rPr>
                <w:t>la Ordinul</w:t>
              </w:r>
            </w:smartTag>
            <w:r w:rsidRPr="001F451F">
              <w:rPr>
                <w:rFonts w:ascii="Times New Roman" w:hAnsi="Times New Roman"/>
                <w:sz w:val="20"/>
                <w:szCs w:val="20"/>
                <w:lang w:val="ro-RO"/>
              </w:rPr>
              <w:t xml:space="preserve"> ministrului economiei nr.25 din 23 februarie 2011 privind </w:t>
            </w:r>
            <w:r w:rsidRPr="001F451F">
              <w:rPr>
                <w:rFonts w:ascii="Times New Roman" w:hAnsi="Times New Roman"/>
                <w:sz w:val="20"/>
                <w:szCs w:val="20"/>
                <w:lang w:val="ro-RO"/>
              </w:rPr>
              <w:lastRenderedPageBreak/>
              <w:t>instituirea Grupului de lucru responsabil de ZLSAC (în baza Recomandărilor CE prezentate la runda „zero” din 18 ianuarie 2012)</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 xml:space="preserve">Trimestrul I 2012 </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Republica Moldova va elabora un program de instruire pentru personalul implicat în negocierile ZLSAC şi pentru instituţiile care vor pune în aplicare noile reglementări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5. Evaluarea şi identificarea necesităţilor de instruire pentru personalul implicat în negocierile ZLSAC</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Februarie 2011 </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Instituţiile implicate în procesul de negocieri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Asistenţă pentru instituţiile publice prin intermediul instrumentelor TAIEX, Twinning </w:t>
            </w:r>
          </w:p>
          <w:p w:rsidR="00A03CE8" w:rsidRPr="001F451F" w:rsidRDefault="00A03CE8" w:rsidP="00BF3DAD">
            <w:pPr>
              <w:spacing w:after="0" w:line="240" w:lineRule="auto"/>
              <w:rPr>
                <w:rFonts w:ascii="Times New Roman" w:hAnsi="Times New Roman"/>
                <w:sz w:val="8"/>
                <w:szCs w:val="8"/>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ind w:left="86"/>
              <w:rPr>
                <w:rFonts w:ascii="Times New Roman" w:hAnsi="Times New Roman"/>
                <w:sz w:val="20"/>
                <w:szCs w:val="20"/>
                <w:lang w:val="ro-RO"/>
              </w:rPr>
            </w:pPr>
            <w:r w:rsidRPr="001F451F">
              <w:rPr>
                <w:rFonts w:ascii="Times New Roman" w:hAnsi="Times New Roman"/>
                <w:sz w:val="20"/>
                <w:szCs w:val="20"/>
                <w:lang w:val="ro-RO"/>
              </w:rPr>
              <w:t>Asistenţă externă pentru organizarea seminarelor de instruire şi consultărilor între Guvern, agenţi economici şi societatea civilă</w:t>
            </w: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6. Utilizarea instrumentelor oferite de UE şi alţi donatori pentru desfăşurarea seminarelor de instruire pe teme relevante privind ZLSAC</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2012</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 Ministerul Afacerilor Externe şi Integrării Europene</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trHeight w:val="1289"/>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7. Evaluarea şi formularea necesităţilor de asistenţă tehnică pentru coordonarea generală a procesului de negocieri ZLSAC</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 2012</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8. Desfăşurarea seminarelor de instruire pentru instituţiile implicate, sectorul privat şi societatea civilă privind ZLSAC</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2012</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9. Cooperarea cu experţii UE de rang înalt pentru consultări practice în vederea identificării şi stabilirii priorităţilor pentru următorii 2-3 ani</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Permanent</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Instituţiile implicate în procesul de negocieri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Permanent</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10. Includerea ZLSAC în Programul de consolidare a capacităţilor instituţionale al UE, în scopul asigurării continuităţii de consiliere şi sprijin pentru activităţile de reformă</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2011 </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Afacerilor Externe şi Integrării Europene</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000" w:type="pct"/>
            <w:gridSpan w:val="7"/>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2. Accesul bunurilor pe piaţă/ Statisticile comerţului</w:t>
            </w:r>
          </w:p>
        </w:tc>
      </w:tr>
      <w:tr w:rsidR="00A03CE8" w:rsidRPr="001F451F" w:rsidTr="00BF3DAD">
        <w:trPr>
          <w:trHeight w:val="3646"/>
          <w:jc w:val="center"/>
        </w:trPr>
        <w:tc>
          <w:tcPr>
            <w:tcW w:w="563" w:type="pct"/>
            <w:vMerge w:val="restar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62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Republica Moldova va pregăti şi va discuta cu Comisia Europeană un concept de colectare a statisticilor comerţului pentru întreg teritoriul Republicii Moldova, în scopul pregătirii unei oferte tarifare ferme</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 Elaborarea şi coordonarea cu Comisia Europeană a unui concept general privind colectarea datelor statistice din toate domeniile (inclusiv statistica comerţului exterior) pentru întregul teritoriu al Republicii Moldova</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2011-2015 </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 Ministerul Finanţelor, Serviciul Vamal, Biroul pentru reintegrare, Biroul Naţional de Statistică</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val="restar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în armonizarea legislaţiei în domeniul statisticii</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Asistenţă pentru elaborarea Nomenclatorului Combinat</w:t>
            </w:r>
          </w:p>
        </w:tc>
      </w:tr>
      <w:tr w:rsidR="00A03CE8" w:rsidRPr="001F451F" w:rsidTr="00BF3DAD">
        <w:trPr>
          <w:jc w:val="center"/>
        </w:trPr>
        <w:tc>
          <w:tcPr>
            <w:tcW w:w="563"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 Examinarea posibilităţii de creare a grupului de lucru privind cooperarea în domeniul statisticii (inclusiv statistica comerţului exterior) între cele două maluri ale Nistrului</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2012</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Ministerul Economiei, Biroul pentru reintegrare, Biroul Naţional de Statistică </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3. Armonizarea legislaţiei la acquis-ul UE în domeniul statisticii (inclusiv statistica comerţului exterior)</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Pe parcursul negocierilor şi implementării ZLSAC</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Biroul Naţional de Statistică</w:t>
            </w:r>
          </w:p>
          <w:p w:rsidR="00A03CE8" w:rsidRPr="001F451F" w:rsidRDefault="00A03CE8" w:rsidP="00BF3DAD">
            <w:pPr>
              <w:spacing w:after="0" w:line="240" w:lineRule="auto"/>
              <w:rPr>
                <w:rFonts w:ascii="Times New Roman" w:hAnsi="Times New Roman"/>
                <w:sz w:val="20"/>
                <w:szCs w:val="20"/>
                <w:lang w:val="ro-RO"/>
              </w:rPr>
            </w:pP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trHeight w:val="4155"/>
          <w:jc w:val="center"/>
        </w:trPr>
        <w:tc>
          <w:tcPr>
            <w:tcW w:w="563"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Republica Moldova va începe activitatea de rigoare în scopul furnizării către Comisia Europeană a datelor comerciale statistice detaliate pentru ultimii trei ani privind importurile de la partenerii comerciali (toţi partenerii comerciali ai UE şi de la fiecare dintre cei 10 parteneri comerciali mai importanţi). În caz de necesitate, statisticile vor fi convertite </w:t>
            </w:r>
            <w:smartTag w:uri="urn:schemas-microsoft-com:office:smarttags" w:element="PersonName">
              <w:smartTagPr>
                <w:attr w:name="ProductID" w:val="la Nomenclatorul"/>
              </w:smartTagPr>
              <w:r w:rsidRPr="001F451F">
                <w:rPr>
                  <w:rFonts w:ascii="Times New Roman" w:hAnsi="Times New Roman"/>
                  <w:sz w:val="20"/>
                  <w:szCs w:val="20"/>
                  <w:lang w:val="ro-RO"/>
                </w:rPr>
                <w:t>la Nomenclatorul</w:t>
              </w:r>
            </w:smartTag>
            <w:r w:rsidRPr="001F451F">
              <w:rPr>
                <w:rFonts w:ascii="Times New Roman" w:hAnsi="Times New Roman"/>
                <w:sz w:val="20"/>
                <w:szCs w:val="20"/>
                <w:lang w:val="ro-RO"/>
              </w:rPr>
              <w:t xml:space="preserve"> tarifar al anului curent</w:t>
            </w:r>
          </w:p>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4. În conformitate cu memorandumul bilateral de înţelegere cu EUROSTAT, transmiterea de către Biroul Naţional de Statistică, trimestrial, a fişierilor  date statistice privind exporturile şi importurile Republicii Moldova, detaliate la nivel de 8 semne ale Nomenclatorului mărfurilor al Republicii Moldova, armonizat cu Nomenclatorul Combinat al Uniunii Europene. Informaţia nu va conţine operaţiunile de export şi import ale întreprinderilor şi organizaţiilor din partea stîngă a Nistrului</w:t>
            </w:r>
          </w:p>
        </w:tc>
        <w:tc>
          <w:tcPr>
            <w:tcW w:w="48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Trimestrial </w:t>
            </w:r>
          </w:p>
        </w:tc>
        <w:tc>
          <w:tcPr>
            <w:tcW w:w="68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Biroul Naţional de Statistică</w:t>
            </w:r>
          </w:p>
        </w:tc>
        <w:tc>
          <w:tcPr>
            <w:tcW w:w="937" w:type="pct"/>
            <w:tcBorders>
              <w:top w:val="single" w:sz="6" w:space="0" w:color="000000"/>
              <w:left w:val="single" w:sz="6" w:space="0" w:color="000000"/>
              <w:bottom w:val="single" w:sz="4" w:space="0" w:color="auto"/>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Permanent</w:t>
            </w:r>
          </w:p>
        </w:tc>
        <w:tc>
          <w:tcPr>
            <w:tcW w:w="694"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trHeight w:val="1590"/>
          <w:jc w:val="center"/>
        </w:trPr>
        <w:tc>
          <w:tcPr>
            <w:tcW w:w="563"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left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 xml:space="preserve">5.Elaborarea şi aprobarea Nomenclatorului Combinat al Republicii Moldova: </w:t>
            </w:r>
          </w:p>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 xml:space="preserve">a) Elaborarea modificărilor în Legea 1380-XIII din 20 noiembrie 1997 privind tariful vamal </w:t>
            </w:r>
          </w:p>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b) Abrogarea Hotărîrii Guvernului nr.1525 din 29 decembrie 2007</w:t>
            </w:r>
          </w:p>
        </w:tc>
        <w:tc>
          <w:tcPr>
            <w:tcW w:w="48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Trimestrul IV 2012</w:t>
            </w:r>
          </w:p>
        </w:tc>
        <w:tc>
          <w:tcPr>
            <w:tcW w:w="68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Ministerul Economiei, Ministerul Finanţelor, Serviciul Vamal</w:t>
            </w:r>
          </w:p>
        </w:tc>
        <w:tc>
          <w:tcPr>
            <w:tcW w:w="937" w:type="pct"/>
            <w:tcBorders>
              <w:top w:val="single" w:sz="4" w:space="0" w:color="auto"/>
              <w:left w:val="single" w:sz="6" w:space="0" w:color="000000"/>
              <w:bottom w:val="single" w:sz="6" w:space="0" w:color="000000"/>
              <w:right w:val="single" w:sz="6" w:space="0" w:color="000000"/>
            </w:tcBorders>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000" w:type="pct"/>
            <w:gridSpan w:val="7"/>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sz w:val="20"/>
                <w:szCs w:val="20"/>
                <w:lang w:val="ro-RO"/>
              </w:rPr>
              <w:t> </w:t>
            </w:r>
            <w:r w:rsidRPr="001F451F">
              <w:rPr>
                <w:rFonts w:ascii="Times New Roman" w:hAnsi="Times New Roman"/>
                <w:b/>
                <w:bCs/>
                <w:sz w:val="20"/>
                <w:szCs w:val="20"/>
                <w:lang w:val="ro-RO"/>
              </w:rPr>
              <w:t>3. Bariere tarifare şi netarifare (NTBs)</w:t>
            </w:r>
          </w:p>
        </w:tc>
      </w:tr>
      <w:tr w:rsidR="00A03CE8" w:rsidRPr="001F451F" w:rsidTr="00BF3DAD">
        <w:trPr>
          <w:trHeight w:val="534"/>
          <w:jc w:val="center"/>
        </w:trPr>
        <w:tc>
          <w:tcPr>
            <w:tcW w:w="563" w:type="pct"/>
            <w:vMerge w:val="restar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622" w:type="pct"/>
            <w:vMerge w:val="restar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Pentru a beneficia de acces pe piaţa existentă în cadrul UE, Republica Moldova va acorda prioritate respectării standardelor şi măsurilor sanitare şi fitosanitare. Mai detaliat vezi compartimentul 5 </w:t>
            </w:r>
            <w:r w:rsidRPr="001F451F">
              <w:rPr>
                <w:rFonts w:ascii="Times New Roman" w:hAnsi="Times New Roman"/>
                <w:sz w:val="20"/>
                <w:szCs w:val="20"/>
                <w:lang w:val="ro-RO"/>
              </w:rPr>
              <w:lastRenderedPageBreak/>
              <w:t>„Măsuri sanitare şi fitosanitare (SPS)”</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 xml:space="preserve">1. Evaluarea barierelor tarifare şi netarifare în calea comerţului, conform angajamentelor OMC privind accesul pe piaţă </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Trimestrul  I 2011  </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Ministerul Economiei, Ministerul Finanţelor, Ministerul Agriculturii şi Industriei Alimentare </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vMerge w:val="restar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trike/>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line="240" w:lineRule="auto"/>
              <w:rPr>
                <w:rFonts w:ascii="Times New Roman" w:hAnsi="Times New Roman"/>
                <w:sz w:val="20"/>
                <w:szCs w:val="20"/>
                <w:lang w:val="ro-RO"/>
              </w:rPr>
            </w:pPr>
          </w:p>
          <w:p w:rsidR="00A03CE8" w:rsidRPr="001F451F" w:rsidRDefault="00A03CE8" w:rsidP="00BF3DAD">
            <w:pPr>
              <w:spacing w:line="240" w:lineRule="auto"/>
              <w:rPr>
                <w:rFonts w:ascii="Times New Roman" w:hAnsi="Times New Roman"/>
                <w:sz w:val="20"/>
                <w:szCs w:val="20"/>
                <w:lang w:val="ro-RO"/>
              </w:rPr>
            </w:pPr>
          </w:p>
          <w:p w:rsidR="00A03CE8" w:rsidRPr="001F451F" w:rsidRDefault="00A03CE8" w:rsidP="00BF3DAD">
            <w:pPr>
              <w:spacing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 Implementarea prevederilor Hotărîrii Guvernului nr.824 din 7 noiembrie 2011 „Cu privire la aprobarea Planului de acţiuni privind eliminarea barierelor netarifare în calea comerţului</w:t>
            </w:r>
            <w:r w:rsidRPr="001F451F">
              <w:rPr>
                <w:rFonts w:eastAsia="Calibri" w:cs="Calibri"/>
                <w:lang w:val="ro-RO" w:eastAsia="ru-RU"/>
              </w:rPr>
              <w:t>”</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IV 2013</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w:t>
            </w: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Afacerilor Externe şi Integrării Europene,</w:t>
            </w: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Agriculturii şi Industriei Alimentare,</w:t>
            </w: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Finanţelor,</w:t>
            </w: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Ministerul Sănătăţii,</w:t>
            </w: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Tehnologiei Informaţiei şi Comunicaţiilor,</w:t>
            </w: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Dezvoltării Regionale şi Construcţiilor,</w:t>
            </w: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Afacerilor Interne</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În proces de realizare</w:t>
            </w:r>
          </w:p>
        </w:tc>
        <w:tc>
          <w:tcPr>
            <w:tcW w:w="694"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3. Raportarea semestrială Guvernului despre realizarea Planului de acţiuni privind eliminarea barierelor netarifare în calea comerţului</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Permanent</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4.</w:t>
            </w:r>
            <w:r w:rsidRPr="001F451F">
              <w:t xml:space="preserve"> </w:t>
            </w:r>
            <w:r w:rsidRPr="001F451F">
              <w:rPr>
                <w:rFonts w:ascii="Times New Roman" w:hAnsi="Times New Roman"/>
                <w:sz w:val="20"/>
                <w:szCs w:val="20"/>
                <w:lang w:val="ro-RO"/>
              </w:rPr>
              <w:t>Elaborarea, promovarea şi adoptarea Regulamentului cu privire la funcţionarea centrelor de notificare şi informare ale Organizaţiei Mondiale a Comerţului (OMC)</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II 2012</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5. Abrogarea Hotărîrii Guvernului nr. 563 din 10 septembrie 2009 „Cu privire la modul de administrare a contingentelor tarifare la importul de zahăr alb şi produse zaharoase”</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 2012</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6. Elaborarea modificărilor şi completărilor </w:t>
            </w:r>
            <w:smartTag w:uri="urn:schemas-microsoft-com:office:smarttags" w:element="PersonName">
              <w:smartTagPr>
                <w:attr w:name="ProductID" w:val="la Hotărîrea Guvernului"/>
              </w:smartTagPr>
              <w:r w:rsidRPr="001F451F">
                <w:rPr>
                  <w:rFonts w:ascii="Times New Roman" w:hAnsi="Times New Roman"/>
                  <w:sz w:val="20"/>
                  <w:szCs w:val="20"/>
                  <w:lang w:val="ro-RO"/>
                </w:rPr>
                <w:t>la Hotărîrea Guvernului</w:t>
              </w:r>
            </w:smartTag>
            <w:r w:rsidRPr="001F451F">
              <w:rPr>
                <w:rFonts w:ascii="Times New Roman" w:hAnsi="Times New Roman"/>
                <w:sz w:val="20"/>
                <w:szCs w:val="20"/>
                <w:lang w:val="ro-RO"/>
              </w:rPr>
              <w:t xml:space="preserve"> nr.262 din 7 martie 2008 „Privind administrarea cotelor tarifare la exportul mărfurilor în Uniunea Europeană” (trecerea competenţelor de gestionare </w:t>
            </w:r>
            <w:smartTag w:uri="urn:schemas-microsoft-com:office:smarttags" w:element="PersonName">
              <w:smartTagPr>
                <w:attr w:name="ProductID" w:val="la Serviciul Vamal"/>
              </w:smartTagPr>
              <w:r w:rsidRPr="001F451F">
                <w:rPr>
                  <w:rFonts w:ascii="Times New Roman" w:hAnsi="Times New Roman"/>
                  <w:sz w:val="20"/>
                  <w:szCs w:val="20"/>
                  <w:lang w:val="ro-RO"/>
                </w:rPr>
                <w:t>la Serviciul Vamal</w:t>
              </w:r>
            </w:smartTag>
            <w:r w:rsidRPr="001F451F">
              <w:rPr>
                <w:rFonts w:ascii="Times New Roman" w:hAnsi="Times New Roman"/>
                <w:sz w:val="20"/>
                <w:szCs w:val="20"/>
                <w:lang w:val="ro-RO"/>
              </w:rPr>
              <w:t>)</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 2012</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7. Elaborarea modificărilor şi completărilor </w:t>
            </w:r>
            <w:smartTag w:uri="urn:schemas-microsoft-com:office:smarttags" w:element="PersonName">
              <w:smartTagPr>
                <w:attr w:name="ProductID" w:val="la Hotărîrea Guvernului"/>
              </w:smartTagPr>
              <w:r w:rsidRPr="001F451F">
                <w:rPr>
                  <w:rFonts w:ascii="Times New Roman" w:hAnsi="Times New Roman"/>
                  <w:sz w:val="20"/>
                  <w:szCs w:val="20"/>
                  <w:lang w:val="ro-RO"/>
                </w:rPr>
                <w:t>la Hotărîrea Guvernului</w:t>
              </w:r>
            </w:smartTag>
            <w:r w:rsidRPr="001F451F">
              <w:rPr>
                <w:rFonts w:ascii="Times New Roman" w:hAnsi="Times New Roman"/>
                <w:sz w:val="20"/>
                <w:szCs w:val="20"/>
                <w:lang w:val="ro-RO"/>
              </w:rPr>
              <w:t xml:space="preserve"> nr. 955 din 21 august 2007 „Privind reglementarea importului în Republica Moldova a produselor originare din ţările-membre ale Acordului Central </w:t>
            </w:r>
            <w:r w:rsidRPr="001F451F">
              <w:rPr>
                <w:rFonts w:ascii="Times New Roman" w:hAnsi="Times New Roman"/>
                <w:sz w:val="20"/>
                <w:szCs w:val="20"/>
                <w:lang w:val="ro-RO"/>
              </w:rPr>
              <w:lastRenderedPageBreak/>
              <w:t>European de Comerţ Liber (CEFTA)”</w:t>
            </w:r>
          </w:p>
          <w:p w:rsidR="00A03CE8" w:rsidRPr="001F451F" w:rsidRDefault="00A03CE8" w:rsidP="00BF3DAD">
            <w:pPr>
              <w:spacing w:after="0" w:line="240" w:lineRule="auto"/>
              <w:rPr>
                <w:rFonts w:ascii="Times New Roman" w:hAnsi="Times New Roman"/>
                <w:i/>
                <w:sz w:val="20"/>
                <w:szCs w:val="20"/>
                <w:lang w:val="ro-RO"/>
              </w:rPr>
            </w:pPr>
            <w:r w:rsidRPr="001F451F">
              <w:rPr>
                <w:rFonts w:ascii="Times New Roman" w:hAnsi="Times New Roman"/>
                <w:b/>
                <w:i/>
                <w:sz w:val="20"/>
                <w:szCs w:val="20"/>
                <w:lang w:val="ro-RO"/>
              </w:rPr>
              <w:t>Notă.</w:t>
            </w:r>
            <w:r w:rsidRPr="001F451F">
              <w:rPr>
                <w:rFonts w:ascii="Times New Roman" w:hAnsi="Times New Roman"/>
                <w:i/>
                <w:sz w:val="20"/>
                <w:szCs w:val="20"/>
                <w:lang w:val="ro-RO"/>
              </w:rPr>
              <w:t xml:space="preserve"> La 13 ianuarie 2012  a intrat în vigoare Protocolul adiţional </w:t>
            </w:r>
            <w:smartTag w:uri="urn:schemas-microsoft-com:office:smarttags" w:element="PersonName">
              <w:smartTagPr>
                <w:attr w:name="ProductID" w:val="la Acordul CEFTA"/>
              </w:smartTagPr>
              <w:r w:rsidRPr="001F451F">
                <w:rPr>
                  <w:rFonts w:ascii="Times New Roman" w:hAnsi="Times New Roman"/>
                  <w:i/>
                  <w:sz w:val="20"/>
                  <w:szCs w:val="20"/>
                  <w:lang w:val="ro-RO"/>
                </w:rPr>
                <w:t>la Acordul CEFTA</w:t>
              </w:r>
            </w:smartTag>
            <w:r w:rsidRPr="001F451F">
              <w:rPr>
                <w:rFonts w:ascii="Times New Roman" w:hAnsi="Times New Roman"/>
                <w:i/>
                <w:sz w:val="20"/>
                <w:szCs w:val="20"/>
                <w:lang w:val="ro-RO"/>
              </w:rPr>
              <w:t>, ratificat prin Legea nr.185 din 29 septembrie 2011. Protocolul prevede liberalizarea deplină a comerţului cu produse agricole cu Albania, Croaţia, Muntenegru şi Serbia, în timp ce cu Macedonia se va aplica un regim mutual de cote pentru vinuri de 1000 hl (HS 2204). Cantitatea respectivă va fi gestionată de asemenea de Serviciul Vamal</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Trimestrul I 2012</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trHeight w:val="1416"/>
          <w:jc w:val="center"/>
        </w:trPr>
        <w:tc>
          <w:tcPr>
            <w:tcW w:w="563"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8. Elaborarea şi aprobarea  proiectului de lege pentru modificarea şi completarea Legii nr.l540-XIII din 25 februarie 1998 privind plata pentru poluarea mediului</w:t>
            </w:r>
          </w:p>
        </w:tc>
        <w:tc>
          <w:tcPr>
            <w:tcW w:w="48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 2012</w:t>
            </w:r>
          </w:p>
        </w:tc>
        <w:tc>
          <w:tcPr>
            <w:tcW w:w="68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 Ministerul Mediului</w:t>
            </w:r>
          </w:p>
        </w:tc>
        <w:tc>
          <w:tcPr>
            <w:tcW w:w="937" w:type="pct"/>
            <w:tcBorders>
              <w:top w:val="single" w:sz="6" w:space="0" w:color="000000"/>
              <w:left w:val="single" w:sz="6" w:space="0" w:color="000000"/>
              <w:bottom w:val="single" w:sz="4" w:space="0" w:color="auto"/>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trHeight w:val="1290"/>
          <w:jc w:val="center"/>
        </w:trPr>
        <w:tc>
          <w:tcPr>
            <w:tcW w:w="563"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9. Elaborarea Regulamentului privind ambalajele şi deşeurile de ambalaje şi a Instrucţiunilor privind calculul plăţii pentru poluarea mediului şi modul de restituire a plăţilor pentru poluarea mediului</w:t>
            </w:r>
          </w:p>
          <w:p w:rsidR="00A03CE8" w:rsidRPr="001F451F" w:rsidRDefault="00A03CE8" w:rsidP="00BF3DAD">
            <w:pPr>
              <w:spacing w:after="0" w:line="240" w:lineRule="auto"/>
              <w:rPr>
                <w:rFonts w:ascii="Times New Roman" w:hAnsi="Times New Roman"/>
                <w:sz w:val="20"/>
                <w:szCs w:val="20"/>
                <w:lang w:val="ro-RO"/>
              </w:rPr>
            </w:pPr>
          </w:p>
        </w:tc>
        <w:tc>
          <w:tcPr>
            <w:tcW w:w="484"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IV 2012</w:t>
            </w:r>
          </w:p>
        </w:tc>
        <w:tc>
          <w:tcPr>
            <w:tcW w:w="689"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Mediului,</w:t>
            </w: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Ministerul Finanţelor, </w:t>
            </w: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Serviciul Vamal</w:t>
            </w:r>
          </w:p>
        </w:tc>
        <w:tc>
          <w:tcPr>
            <w:tcW w:w="937" w:type="pct"/>
            <w:tcBorders>
              <w:top w:val="single" w:sz="4" w:space="0" w:color="auto"/>
              <w:left w:val="single" w:sz="6" w:space="0" w:color="000000"/>
              <w:bottom w:val="single" w:sz="4" w:space="0" w:color="auto"/>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trHeight w:val="1367"/>
          <w:jc w:val="center"/>
        </w:trPr>
        <w:tc>
          <w:tcPr>
            <w:tcW w:w="563"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10. Evaluarea situaţiei actuale privind utilizarea Preferinţelor Comerciale Autonome (ATP) şi informarea sectorului public şi privat privind motivele accesului redus pe piaţa UE al unor produse </w:t>
            </w:r>
          </w:p>
        </w:tc>
        <w:tc>
          <w:tcPr>
            <w:tcW w:w="484"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Permanent</w:t>
            </w:r>
          </w:p>
        </w:tc>
        <w:tc>
          <w:tcPr>
            <w:tcW w:w="689"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 Ministerul Finanţelor,</w:t>
            </w: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Serviciul Vamal </w:t>
            </w:r>
          </w:p>
        </w:tc>
        <w:tc>
          <w:tcPr>
            <w:tcW w:w="937" w:type="pct"/>
            <w:tcBorders>
              <w:top w:val="single" w:sz="4" w:space="0" w:color="auto"/>
              <w:left w:val="single" w:sz="6" w:space="0" w:color="000000"/>
              <w:bottom w:val="single" w:sz="4" w:space="0" w:color="auto"/>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Permanent</w:t>
            </w:r>
          </w:p>
        </w:tc>
        <w:tc>
          <w:tcPr>
            <w:tcW w:w="694"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trHeight w:val="230"/>
          <w:jc w:val="center"/>
        </w:trPr>
        <w:tc>
          <w:tcPr>
            <w:tcW w:w="563"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11. Informarea sectorului privat privind extinderea ATP pentru o perioadă de 3 ani (2013-2015)</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tc>
        <w:tc>
          <w:tcPr>
            <w:tcW w:w="48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2011</w:t>
            </w:r>
          </w:p>
        </w:tc>
        <w:tc>
          <w:tcPr>
            <w:tcW w:w="68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 Ministerul Agriculturii şi Industriei Alimentare</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tc>
        <w:tc>
          <w:tcPr>
            <w:tcW w:w="937" w:type="pct"/>
            <w:tcBorders>
              <w:top w:val="single" w:sz="4" w:space="0" w:color="auto"/>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000" w:type="pct"/>
            <w:gridSpan w:val="7"/>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sz w:val="20"/>
                <w:szCs w:val="20"/>
                <w:lang w:val="ro-RO"/>
              </w:rPr>
              <w:lastRenderedPageBreak/>
              <w:t> </w:t>
            </w:r>
            <w:r w:rsidRPr="001F451F">
              <w:rPr>
                <w:rFonts w:ascii="Times New Roman" w:hAnsi="Times New Roman"/>
                <w:b/>
                <w:bCs/>
                <w:sz w:val="20"/>
                <w:szCs w:val="20"/>
                <w:lang w:val="ro-RO"/>
              </w:rPr>
              <w:t>4. Bariere tehnice în calea comerţului (TBT)</w:t>
            </w:r>
          </w:p>
        </w:tc>
      </w:tr>
      <w:tr w:rsidR="00A03CE8" w:rsidRPr="001F451F" w:rsidTr="00BF3DAD">
        <w:trPr>
          <w:jc w:val="center"/>
        </w:trPr>
        <w:tc>
          <w:tcPr>
            <w:tcW w:w="5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Republica Moldova va pregăti şi va începe implementarea unui plan cuprinzător şi consistent al ulterioarelor reforme în domeniul TBT. În acest scop, următoarele componente trebuie luate în considerare:</w:t>
            </w:r>
          </w:p>
          <w:p w:rsidR="00A03CE8" w:rsidRPr="001F451F" w:rsidRDefault="00A03CE8" w:rsidP="00BF3DAD">
            <w:pPr>
              <w:spacing w:after="0" w:line="240" w:lineRule="auto"/>
              <w:rPr>
                <w:rFonts w:ascii="Times New Roman" w:hAnsi="Times New Roman"/>
                <w:sz w:val="20"/>
                <w:szCs w:val="20"/>
                <w:lang w:val="ro-RO"/>
              </w:rPr>
            </w:pP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O listă a legislaţiei comunitare, care trebuie preluată în procesul de apropiere a legislaţiei în domeniul ce conţine legislaţia orizontală în materie de responsabilitate a producătorilor pentru produsele cu defecte, precum şi un termen de realizare</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 Elaborarea şi adoptarea actului naţional pentru transpunerea Directivei nr.85/374/CEE din 25 iulie 1985 privind răspunderea producătorului, publicate în Jurnalul Oficial al Comunităţii Europene (JOCE) nr.L210 din 7 august 1985, modificate şi completate prin Directiva nr.1.999/34/CE a Parlamentului European şi a Consiliului, publicată în Jurnalul Oficial al Comunităţilor Europene (JOCE) nr.L141 din 4 iunie 1999</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II 2012</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Asistenţa tehnică necesară pentru elaborarea, adoptarea şi implementarea legii de rigoare</w:t>
            </w:r>
          </w:p>
        </w:tc>
      </w:tr>
      <w:tr w:rsidR="00A03CE8" w:rsidRPr="001F451F" w:rsidTr="00BF3DAD">
        <w:trPr>
          <w:jc w:val="center"/>
        </w:trPr>
        <w:tc>
          <w:tcPr>
            <w:tcW w:w="5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Indicarea standardelor europene care urmează să fie transpuse şi un tabel cu termen de realizare în acest scop</w:t>
            </w:r>
          </w:p>
          <w:p w:rsidR="00A03CE8" w:rsidRPr="001F451F" w:rsidRDefault="00A03CE8" w:rsidP="00BF3DAD">
            <w:pPr>
              <w:spacing w:after="0" w:line="240" w:lineRule="auto"/>
              <w:rPr>
                <w:rFonts w:ascii="Times New Roman" w:hAnsi="Times New Roman"/>
                <w:sz w:val="20"/>
                <w:szCs w:val="20"/>
                <w:lang w:val="ro-RO"/>
              </w:rPr>
            </w:pP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 Elaborarea listei ce va conţine standardele europene care necesită transpunere şi stabilirea unor termene de adoptare şi transpunere</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II 2012</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Institutul Naţional de Standardizare şi Metrologie, Ministerul Economiei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Prezentarea unui </w:t>
            </w:r>
            <w:r w:rsidRPr="001F451F">
              <w:rPr>
                <w:rFonts w:ascii="Times New Roman" w:hAnsi="Times New Roman"/>
                <w:sz w:val="20"/>
                <w:szCs w:val="20"/>
                <w:lang w:val="ro-RO"/>
              </w:rPr>
              <w:lastRenderedPageBreak/>
              <w:t>plan cu termene de executare în vederea anulării standardelor naţionale contradictorii</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3. Elaborarea listei standardelor </w:t>
            </w:r>
            <w:r w:rsidRPr="001F451F">
              <w:rPr>
                <w:rFonts w:ascii="Times New Roman" w:hAnsi="Times New Roman"/>
                <w:sz w:val="20"/>
                <w:szCs w:val="20"/>
                <w:lang w:val="ro-RO"/>
              </w:rPr>
              <w:lastRenderedPageBreak/>
              <w:t>naţionale care vin în contradicţie cu cele ale Uniunii Europene şi stabilirea termenelor de anulare a acestora din circulaţie</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Permanent</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Institutul Naţional de </w:t>
            </w:r>
            <w:r w:rsidRPr="001F451F">
              <w:rPr>
                <w:rFonts w:ascii="Times New Roman" w:hAnsi="Times New Roman"/>
                <w:sz w:val="20"/>
                <w:szCs w:val="20"/>
                <w:lang w:val="ro-RO"/>
              </w:rPr>
              <w:lastRenderedPageBreak/>
              <w:t>Standardizare şi Metrologie, Ministerul Economiei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În proces de realizare</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 xml:space="preserve">Indicarea termenului în care Moldova va depune cererea şi documentele necesare pentru a deveni afiliat </w:t>
            </w:r>
            <w:smartTag w:uri="urn:schemas-microsoft-com:office:smarttags" w:element="PersonName">
              <w:smartTagPr>
                <w:attr w:name="ProductID" w:val="la CENELEC"/>
              </w:smartTagPr>
              <w:r w:rsidRPr="001F451F">
                <w:rPr>
                  <w:rFonts w:ascii="Times New Roman" w:hAnsi="Times New Roman"/>
                  <w:sz w:val="20"/>
                  <w:szCs w:val="20"/>
                  <w:lang w:val="ro-RO"/>
                </w:rPr>
                <w:t>la CENELEC</w:t>
              </w:r>
            </w:smartTag>
            <w:r w:rsidRPr="001F451F">
              <w:rPr>
                <w:rFonts w:ascii="Times New Roman" w:hAnsi="Times New Roman"/>
                <w:sz w:val="20"/>
                <w:szCs w:val="20"/>
                <w:lang w:val="ro-RO"/>
              </w:rPr>
              <w:t xml:space="preserve"> şi CEI</w:t>
            </w:r>
          </w:p>
        </w:tc>
        <w:tc>
          <w:tcPr>
            <w:tcW w:w="622"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4. Desfăşurarea lucrărilor de pregătire a aderării </w:t>
            </w:r>
            <w:smartTag w:uri="urn:schemas-microsoft-com:office:smarttags" w:element="PersonName">
              <w:smartTagPr>
                <w:attr w:name="ProductID" w:val="la CEI"/>
              </w:smartTagPr>
              <w:r w:rsidRPr="001F451F">
                <w:rPr>
                  <w:rFonts w:ascii="Times New Roman" w:hAnsi="Times New Roman"/>
                  <w:sz w:val="20"/>
                  <w:szCs w:val="20"/>
                  <w:lang w:val="ro-RO"/>
                </w:rPr>
                <w:t>la CEI</w:t>
              </w:r>
            </w:smartTag>
            <w:r w:rsidRPr="001F451F">
              <w:rPr>
                <w:rFonts w:ascii="Times New Roman" w:hAnsi="Times New Roman"/>
                <w:sz w:val="20"/>
                <w:szCs w:val="20"/>
                <w:lang w:val="ro-RO"/>
              </w:rPr>
              <w:t xml:space="preserve"> în calitate de membru asociat </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 2013</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Institutul Naţional de Standardizare şi Metrologie, Ministerul Economiei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left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left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5. Desfăşurarea lucrărilor de pregătire a aderării </w:t>
            </w:r>
            <w:smartTag w:uri="urn:schemas-microsoft-com:office:smarttags" w:element="PersonName">
              <w:smartTagPr>
                <w:attr w:name="ProductID" w:val="la CENELEC"/>
              </w:smartTagPr>
              <w:r w:rsidRPr="001F451F">
                <w:rPr>
                  <w:rFonts w:ascii="Times New Roman" w:hAnsi="Times New Roman"/>
                  <w:sz w:val="20"/>
                  <w:szCs w:val="20"/>
                  <w:lang w:val="ro-RO"/>
                </w:rPr>
                <w:t>la CENELEC</w:t>
              </w:r>
            </w:smartTag>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 </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IV 2014</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Institutul Naţional de Standardizare şi Metrologie, Ministerul Economiei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sz w:val="20"/>
                <w:szCs w:val="20"/>
              </w:rPr>
              <w:t>6</w:t>
            </w:r>
            <w:r w:rsidRPr="001F451F">
              <w:rPr>
                <w:rFonts w:ascii="Times New Roman" w:hAnsi="Times New Roman"/>
                <w:sz w:val="20"/>
                <w:szCs w:val="20"/>
                <w:lang w:val="ro-RO"/>
              </w:rPr>
              <w:t>. Elaborarea şi adoptarea Legii privind modificarea şi completarea Legii nr. 590-XIII din 22 septembrie 1995 cu privire la standardizare</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rPr>
                <w:b/>
                <w:sz w:val="20"/>
                <w:szCs w:val="20"/>
              </w:rPr>
            </w:pPr>
            <w:r w:rsidRPr="001F451F">
              <w:rPr>
                <w:rFonts w:ascii="Times New Roman" w:hAnsi="Times New Roman"/>
                <w:sz w:val="20"/>
                <w:szCs w:val="20"/>
                <w:lang w:val="ro-RO"/>
              </w:rPr>
              <w:t>Trimestrul IV 2012</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rPr>
                <w:b/>
                <w:sz w:val="20"/>
                <w:szCs w:val="20"/>
              </w:rPr>
            </w:pPr>
            <w:r w:rsidRPr="001F451F">
              <w:rPr>
                <w:rFonts w:ascii="Times New Roman" w:hAnsi="Times New Roman"/>
                <w:sz w:val="20"/>
                <w:szCs w:val="20"/>
                <w:lang w:val="ro-RO"/>
              </w:rPr>
              <w:t>Ministerul Economiei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Indicarea termenului de depunere a cererii Republicii Moldova pentru aderarea Organismului Naţional de Acreditare la EA MLA</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7. Depunerea cererii de aderare a Organismului Naţional de Acreditare la EA MLA</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Octombrie 2013</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Centrul de Acreditare în domeniul Evaluării Conformităţii Produselor, Ministerul Economiei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Asistenţă pentru aderarea Organismului Naţional de Acreditare </w:t>
            </w:r>
            <w:smartTag w:uri="urn:schemas-microsoft-com:office:smarttags" w:element="PersonName">
              <w:smartTagPr>
                <w:attr w:name="ProductID" w:val="la EA MLA"/>
              </w:smartTagPr>
              <w:r w:rsidRPr="001F451F">
                <w:rPr>
                  <w:rFonts w:ascii="Times New Roman" w:hAnsi="Times New Roman"/>
                  <w:sz w:val="20"/>
                  <w:szCs w:val="20"/>
                  <w:lang w:val="ro-RO"/>
                </w:rPr>
                <w:t>la EA MLA</w:t>
              </w:r>
            </w:smartTag>
            <w:r w:rsidRPr="001F451F">
              <w:rPr>
                <w:rFonts w:ascii="Times New Roman" w:hAnsi="Times New Roman"/>
                <w:sz w:val="20"/>
                <w:szCs w:val="20"/>
                <w:lang w:val="ro-RO"/>
              </w:rPr>
              <w:t xml:space="preserve"> (este în proces de pregătire proiectul Twinning în acest domeniu, septembrie 2011 – septembrie 2013)</w:t>
            </w: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val="restar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8. Perfecţionarea documentelor Sistemului de Management al Organismului Naţional de Acreditare, în conformitate cu cerinţele standardului internaţional de referinţă pentru organismele de acreditare ISO/CEI 17011 şi documentelor organizaţiilor internaţionale şi europene de specialitate EA, IAF, ILAC;</w:t>
            </w: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sporirea performanţei evaluatorilor prin instruiri externe, schimb de experienţă, conferinţe, vizite</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Trimestrul IV 2013 </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Centrul de Acreditare în domeniul Evaluării Conformităţii Produselor, Ministerul Economiei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9. Desemnarea laboratoarelor de încercări în calitate de organizatori de teste de competenţă (PT) şi încercări interlaboratoare (ILC) la nivel naţional şi alocarea resurselor financiare şi umane pentru pregătirea lor  în conformitate cu ISO/CEI 17043</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IV 2012</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Autorităţile de reglementare</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10. Asigurarea trasabilităţii etaloanelor naţionale şi de referinţă ale Republicii Moldova la unităţile de măsură SI, prin implementarea prevederilor Acordului de recunoaştere mutuală CIMP MRA, semnat de către Institutul Naţional de Standardizare şi Metrologie (INSM) în calitate de membru asociat, inclusiv prin participarea la intercomparări la nivel regional şi prezentarea tabelelor CMC pe domeniile de măsurări în cadrul organizaţiei regionale COOMET</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Trimestrul IV 2012 </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Institutul Naţional de Standardizare şi Metrologie</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11. Pregătirea şi acreditarea laboratoarelor de etalonare din cadrul INSM</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sz w:val="20"/>
                <w:szCs w:val="20"/>
                <w:lang w:val="ro-RO"/>
              </w:rPr>
            </w:pPr>
            <w:r w:rsidRPr="001F451F">
              <w:rPr>
                <w:rFonts w:ascii="Times New Roman" w:hAnsi="Times New Roman"/>
                <w:sz w:val="20"/>
                <w:szCs w:val="20"/>
                <w:lang w:val="ro-RO"/>
              </w:rPr>
              <w:t>Trimestrul IV 2012</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Institutul Naţional de Standardizare şi Metrologie, Ministerul Economiei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Indicarea termenului pentru elaborarea şi aprobarea noii legi privind acreditarea</w:t>
            </w:r>
          </w:p>
        </w:tc>
        <w:tc>
          <w:tcPr>
            <w:tcW w:w="622" w:type="pct"/>
            <w:vMerge/>
            <w:tcBorders>
              <w:left w:val="single" w:sz="6" w:space="0" w:color="000000"/>
              <w:bottom w:val="single" w:sz="4" w:space="0" w:color="auto"/>
              <w:right w:val="single" w:sz="6" w:space="0" w:color="000000"/>
            </w:tcBorders>
            <w:tcMar>
              <w:top w:w="15" w:type="dxa"/>
              <w:left w:w="45" w:type="dxa"/>
              <w:bottom w:w="15" w:type="dxa"/>
              <w:right w:w="45" w:type="dxa"/>
            </w:tcMar>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12. Promovarea în Parlament a proiectului legii privind activităţile de acreditare şi evaluare a conformităţii (aprobat prin Hotărîrea Guvernului nr.685 din 2 august 2010 şi transmis Parlamentului spre examinare)</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sz w:val="20"/>
                <w:szCs w:val="20"/>
                <w:lang w:val="ro-RO"/>
              </w:rPr>
            </w:pPr>
            <w:r w:rsidRPr="001F451F">
              <w:rPr>
                <w:rFonts w:ascii="Times New Roman" w:hAnsi="Times New Roman"/>
                <w:sz w:val="20"/>
                <w:szCs w:val="20"/>
                <w:lang w:val="ro-RO"/>
              </w:rPr>
              <w:t>Trimestrul I 2011</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left w:val="single" w:sz="6" w:space="0" w:color="000000"/>
              <w:bottom w:val="single" w:sz="4" w:space="0" w:color="auto"/>
              <w:right w:val="single" w:sz="6" w:space="0" w:color="000000"/>
            </w:tcBorders>
            <w:tcMar>
              <w:top w:w="15" w:type="dxa"/>
              <w:left w:w="45" w:type="dxa"/>
              <w:bottom w:w="15" w:type="dxa"/>
              <w:right w:w="45" w:type="dxa"/>
            </w:tcMar>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tabs>
                <w:tab w:val="left" w:pos="291"/>
              </w:tabs>
              <w:spacing w:after="0" w:line="240" w:lineRule="auto"/>
              <w:rPr>
                <w:rFonts w:ascii="Times New Roman" w:hAnsi="Times New Roman"/>
                <w:sz w:val="20"/>
                <w:szCs w:val="20"/>
                <w:lang w:val="ro-RO"/>
              </w:rPr>
            </w:pPr>
            <w:r w:rsidRPr="001F451F">
              <w:rPr>
                <w:rFonts w:ascii="Times New Roman" w:hAnsi="Times New Roman"/>
                <w:sz w:val="20"/>
                <w:szCs w:val="20"/>
                <w:lang w:val="ro-RO"/>
              </w:rPr>
              <w:t>13. Implementarea prevederilor Legii privind activităţile de acreditare şi evaluare a conformităţii prin elaborarea şi aprobarea următoarelor acte normative:</w:t>
            </w:r>
          </w:p>
          <w:p w:rsidR="00A03CE8" w:rsidRPr="001F451F" w:rsidRDefault="00A03CE8" w:rsidP="00BF3DAD">
            <w:pPr>
              <w:tabs>
                <w:tab w:val="left" w:pos="291"/>
              </w:tabs>
              <w:spacing w:after="0" w:line="240" w:lineRule="auto"/>
              <w:rPr>
                <w:rFonts w:ascii="Times New Roman" w:hAnsi="Times New Roman"/>
                <w:sz w:val="20"/>
                <w:szCs w:val="20"/>
                <w:lang w:val="ro-RO"/>
              </w:rPr>
            </w:pPr>
          </w:p>
          <w:p w:rsidR="00A03CE8" w:rsidRPr="001F451F" w:rsidRDefault="00A03CE8" w:rsidP="00BF3DAD">
            <w:pPr>
              <w:tabs>
                <w:tab w:val="left" w:pos="291"/>
              </w:tabs>
              <w:spacing w:after="0" w:line="240" w:lineRule="auto"/>
              <w:rPr>
                <w:rFonts w:ascii="Times New Roman" w:hAnsi="Times New Roman"/>
                <w:sz w:val="20"/>
                <w:szCs w:val="20"/>
                <w:lang w:val="ro-RO"/>
              </w:rPr>
            </w:pPr>
          </w:p>
          <w:p w:rsidR="00A03CE8" w:rsidRPr="001F451F" w:rsidRDefault="00A03CE8" w:rsidP="00BF3DAD">
            <w:pPr>
              <w:tabs>
                <w:tab w:val="left" w:pos="291"/>
              </w:tabs>
              <w:spacing w:after="0" w:line="240" w:lineRule="auto"/>
              <w:rPr>
                <w:rFonts w:ascii="Times New Roman" w:hAnsi="Times New Roman"/>
                <w:sz w:val="20"/>
                <w:szCs w:val="20"/>
                <w:lang w:val="ro-RO"/>
              </w:rPr>
            </w:pPr>
          </w:p>
          <w:p w:rsidR="00A03CE8" w:rsidRPr="001F451F" w:rsidRDefault="00A03CE8" w:rsidP="00BF3DAD">
            <w:pPr>
              <w:numPr>
                <w:ilvl w:val="0"/>
                <w:numId w:val="1"/>
              </w:numPr>
              <w:tabs>
                <w:tab w:val="left" w:pos="291"/>
              </w:tabs>
              <w:spacing w:line="240" w:lineRule="auto"/>
              <w:ind w:left="0" w:firstLine="0"/>
              <w:jc w:val="both"/>
              <w:rPr>
                <w:rFonts w:ascii="Times New Roman" w:hAnsi="Times New Roman"/>
                <w:sz w:val="20"/>
                <w:szCs w:val="20"/>
                <w:lang w:val="ro-RO"/>
              </w:rPr>
            </w:pPr>
            <w:r w:rsidRPr="001F451F">
              <w:rPr>
                <w:rFonts w:ascii="Times New Roman" w:hAnsi="Times New Roman"/>
                <w:sz w:val="20"/>
                <w:szCs w:val="20"/>
                <w:lang w:val="ro-RO"/>
              </w:rPr>
              <w:t xml:space="preserve">hotărîrea Guvernului privind procedurile de evaluare a conformităţii produselor industriale din domeniul reglementat </w:t>
            </w:r>
          </w:p>
          <w:p w:rsidR="00A03CE8" w:rsidRPr="001F451F" w:rsidRDefault="00A03CE8" w:rsidP="00BF3DAD">
            <w:pPr>
              <w:numPr>
                <w:ilvl w:val="0"/>
                <w:numId w:val="1"/>
              </w:numPr>
              <w:tabs>
                <w:tab w:val="left" w:pos="291"/>
              </w:tabs>
              <w:spacing w:line="240" w:lineRule="auto"/>
              <w:ind w:left="0" w:firstLine="0"/>
              <w:jc w:val="both"/>
              <w:rPr>
                <w:rFonts w:ascii="Times New Roman" w:hAnsi="Times New Roman"/>
                <w:sz w:val="20"/>
                <w:szCs w:val="20"/>
                <w:lang w:val="ro-RO"/>
              </w:rPr>
            </w:pPr>
            <w:r w:rsidRPr="001F451F">
              <w:rPr>
                <w:rFonts w:ascii="Times New Roman" w:hAnsi="Times New Roman"/>
                <w:sz w:val="20"/>
                <w:szCs w:val="20"/>
                <w:lang w:val="ro-RO"/>
              </w:rPr>
              <w:t>hotărîrea Guvernului privind modificarea Hotărîrii Guvernului nr. 454 din 24 martie 2008 „Cu privire la optimizarea participării organelor centrale de specialitate ale administraţiei publice centrale, precum şi altor autorităţi administrative centrale la executarea angajamentelor asumate faţă de organizaţiile internaţionale” privind cotizaţiile pentru Cooperarea Europeană pentru Acreditare (EA) şi Cooperarea Internaţională pentru Acreditare (ILAC)</w:t>
            </w:r>
          </w:p>
          <w:p w:rsidR="00A03CE8" w:rsidRPr="001F451F" w:rsidRDefault="00A03CE8" w:rsidP="00BF3DAD">
            <w:pPr>
              <w:numPr>
                <w:ilvl w:val="0"/>
                <w:numId w:val="1"/>
              </w:numPr>
              <w:tabs>
                <w:tab w:val="left" w:pos="291"/>
              </w:tabs>
              <w:spacing w:line="240" w:lineRule="auto"/>
              <w:ind w:left="0" w:firstLine="0"/>
              <w:jc w:val="both"/>
              <w:rPr>
                <w:rFonts w:ascii="Times New Roman" w:hAnsi="Times New Roman"/>
                <w:sz w:val="20"/>
                <w:szCs w:val="20"/>
                <w:lang w:val="ro-RO"/>
              </w:rPr>
            </w:pPr>
            <w:r w:rsidRPr="001F451F">
              <w:rPr>
                <w:rFonts w:ascii="Times New Roman" w:hAnsi="Times New Roman"/>
                <w:sz w:val="20"/>
                <w:szCs w:val="20"/>
                <w:lang w:val="ro-RO"/>
              </w:rPr>
              <w:t>hotărîrea Guvernului privind schemele de certificare aplicabile produselor supuse evaluării conformităţii cu titlu obligatoriu</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sz w:val="20"/>
                <w:szCs w:val="20"/>
                <w:lang w:val="ro-RO"/>
              </w:rPr>
            </w:pPr>
            <w:r w:rsidRPr="001F451F">
              <w:rPr>
                <w:rFonts w:ascii="Times New Roman" w:hAnsi="Times New Roman"/>
                <w:sz w:val="20"/>
                <w:szCs w:val="20"/>
                <w:lang w:val="ro-RO"/>
              </w:rPr>
              <w:lastRenderedPageBreak/>
              <w:t>2013</w:t>
            </w:r>
          </w:p>
          <w:p w:rsidR="00A03CE8" w:rsidRPr="001F451F" w:rsidRDefault="00A03CE8" w:rsidP="00BF3DAD">
            <w:pPr>
              <w:spacing w:line="240" w:lineRule="auto"/>
              <w:rPr>
                <w:rFonts w:ascii="Times New Roman" w:hAnsi="Times New Roman"/>
                <w:sz w:val="20"/>
                <w:szCs w:val="20"/>
                <w:lang w:val="ro-RO"/>
              </w:rPr>
            </w:pPr>
          </w:p>
          <w:p w:rsidR="00A03CE8" w:rsidRPr="001F451F" w:rsidRDefault="00A03CE8" w:rsidP="00BF3DAD">
            <w:pPr>
              <w:spacing w:line="240" w:lineRule="auto"/>
              <w:rPr>
                <w:rFonts w:ascii="Times New Roman" w:hAnsi="Times New Roman"/>
                <w:sz w:val="20"/>
                <w:szCs w:val="20"/>
                <w:lang w:val="ro-RO"/>
              </w:rPr>
            </w:pPr>
          </w:p>
          <w:p w:rsidR="00A03CE8" w:rsidRPr="001F451F" w:rsidRDefault="00A03CE8" w:rsidP="00BF3DAD">
            <w:pPr>
              <w:spacing w:line="240" w:lineRule="auto"/>
              <w:rPr>
                <w:rFonts w:ascii="Times New Roman" w:hAnsi="Times New Roman"/>
                <w:sz w:val="20"/>
                <w:szCs w:val="20"/>
                <w:lang w:val="ro-RO"/>
              </w:rPr>
            </w:pPr>
          </w:p>
          <w:p w:rsidR="00A03CE8" w:rsidRPr="001F451F" w:rsidRDefault="00A03CE8" w:rsidP="00BF3DAD">
            <w:pPr>
              <w:spacing w:line="240" w:lineRule="auto"/>
              <w:rPr>
                <w:rFonts w:ascii="Times New Roman" w:hAnsi="Times New Roman"/>
                <w:sz w:val="20"/>
                <w:szCs w:val="20"/>
                <w:lang w:val="ro-RO"/>
              </w:rPr>
            </w:pPr>
          </w:p>
          <w:p w:rsidR="00A03CE8" w:rsidRPr="001F451F" w:rsidRDefault="00A03CE8" w:rsidP="00BF3DAD">
            <w:pPr>
              <w:spacing w:line="240" w:lineRule="auto"/>
              <w:jc w:val="center"/>
              <w:rPr>
                <w:rFonts w:ascii="Times New Roman" w:hAnsi="Times New Roman"/>
                <w:sz w:val="10"/>
                <w:szCs w:val="10"/>
                <w:lang w:val="ro-RO"/>
              </w:rPr>
            </w:pPr>
          </w:p>
          <w:p w:rsidR="00A03CE8" w:rsidRPr="001F451F" w:rsidRDefault="00A03CE8" w:rsidP="00BF3DAD">
            <w:pPr>
              <w:spacing w:line="240" w:lineRule="auto"/>
              <w:jc w:val="center"/>
              <w:rPr>
                <w:rFonts w:ascii="Times New Roman" w:hAnsi="Times New Roman"/>
                <w:sz w:val="20"/>
                <w:szCs w:val="20"/>
                <w:lang w:val="ro-RO"/>
              </w:rPr>
            </w:pPr>
            <w:r w:rsidRPr="001F451F">
              <w:rPr>
                <w:rFonts w:ascii="Times New Roman" w:hAnsi="Times New Roman"/>
                <w:sz w:val="20"/>
                <w:szCs w:val="20"/>
                <w:lang w:val="ro-RO"/>
              </w:rPr>
              <w:t>Trimestrul  IV 2012</w:t>
            </w:r>
          </w:p>
          <w:p w:rsidR="00A03CE8" w:rsidRPr="001F451F" w:rsidRDefault="00A03CE8" w:rsidP="00BF3DAD">
            <w:pPr>
              <w:spacing w:line="240" w:lineRule="auto"/>
              <w:jc w:val="center"/>
              <w:rPr>
                <w:rFonts w:ascii="Times New Roman" w:hAnsi="Times New Roman"/>
                <w:sz w:val="20"/>
                <w:szCs w:val="20"/>
                <w:lang w:val="ro-RO"/>
              </w:rPr>
            </w:pPr>
          </w:p>
          <w:p w:rsidR="00A03CE8" w:rsidRPr="001F451F" w:rsidRDefault="00A03CE8" w:rsidP="00BF3DAD">
            <w:pPr>
              <w:spacing w:line="240" w:lineRule="auto"/>
              <w:jc w:val="center"/>
              <w:rPr>
                <w:rFonts w:ascii="Times New Roman" w:hAnsi="Times New Roman"/>
                <w:sz w:val="20"/>
                <w:szCs w:val="20"/>
                <w:lang w:val="ro-RO"/>
              </w:rPr>
            </w:pPr>
            <w:r w:rsidRPr="001F451F">
              <w:rPr>
                <w:rFonts w:ascii="Times New Roman" w:hAnsi="Times New Roman"/>
                <w:sz w:val="20"/>
                <w:szCs w:val="20"/>
                <w:lang w:val="ro-RO"/>
              </w:rPr>
              <w:t>Trimestrul  IV 2012</w:t>
            </w:r>
          </w:p>
          <w:p w:rsidR="00A03CE8" w:rsidRPr="001F451F" w:rsidRDefault="00A03CE8" w:rsidP="00BF3DAD">
            <w:pPr>
              <w:spacing w:line="240" w:lineRule="auto"/>
              <w:rPr>
                <w:rFonts w:ascii="Times New Roman" w:hAnsi="Times New Roman"/>
                <w:sz w:val="20"/>
                <w:szCs w:val="20"/>
                <w:lang w:val="ro-RO"/>
              </w:rPr>
            </w:pPr>
          </w:p>
          <w:p w:rsidR="00A03CE8" w:rsidRPr="001F451F" w:rsidRDefault="00A03CE8" w:rsidP="00BF3DAD">
            <w:pPr>
              <w:spacing w:line="240" w:lineRule="auto"/>
              <w:rPr>
                <w:rFonts w:ascii="Times New Roman" w:hAnsi="Times New Roman"/>
                <w:sz w:val="20"/>
                <w:szCs w:val="20"/>
                <w:lang w:val="ro-RO"/>
              </w:rPr>
            </w:pPr>
          </w:p>
          <w:p w:rsidR="00A03CE8" w:rsidRPr="001F451F" w:rsidRDefault="00A03CE8" w:rsidP="00BF3DAD">
            <w:pPr>
              <w:spacing w:line="240" w:lineRule="auto"/>
              <w:rPr>
                <w:rFonts w:ascii="Times New Roman" w:hAnsi="Times New Roman"/>
                <w:sz w:val="20"/>
                <w:szCs w:val="20"/>
                <w:lang w:val="ro-RO"/>
              </w:rPr>
            </w:pPr>
          </w:p>
          <w:p w:rsidR="00A03CE8" w:rsidRPr="001F451F" w:rsidRDefault="00A03CE8" w:rsidP="00BF3DAD">
            <w:pPr>
              <w:spacing w:line="240" w:lineRule="auto"/>
              <w:rPr>
                <w:rFonts w:ascii="Times New Roman" w:hAnsi="Times New Roman"/>
                <w:sz w:val="20"/>
                <w:szCs w:val="20"/>
                <w:lang w:val="ro-RO"/>
              </w:rPr>
            </w:pPr>
          </w:p>
          <w:p w:rsidR="00A03CE8" w:rsidRPr="001F451F" w:rsidRDefault="00A03CE8" w:rsidP="00BF3DAD">
            <w:pPr>
              <w:spacing w:line="240" w:lineRule="auto"/>
              <w:rPr>
                <w:rFonts w:ascii="Times New Roman" w:hAnsi="Times New Roman"/>
                <w:sz w:val="20"/>
                <w:szCs w:val="20"/>
                <w:lang w:val="ro-RO"/>
              </w:rPr>
            </w:pPr>
          </w:p>
          <w:p w:rsidR="00A03CE8" w:rsidRPr="001F451F" w:rsidRDefault="00A03CE8" w:rsidP="00BF3DAD">
            <w:pPr>
              <w:spacing w:line="240" w:lineRule="auto"/>
              <w:rPr>
                <w:rFonts w:ascii="Times New Roman" w:hAnsi="Times New Roman"/>
                <w:sz w:val="20"/>
                <w:szCs w:val="20"/>
                <w:lang w:val="ro-RO"/>
              </w:rPr>
            </w:pPr>
          </w:p>
          <w:p w:rsidR="00A03CE8" w:rsidRPr="001F451F" w:rsidRDefault="00A03CE8" w:rsidP="00BF3DAD">
            <w:pPr>
              <w:spacing w:line="240" w:lineRule="auto"/>
              <w:jc w:val="center"/>
              <w:rPr>
                <w:rFonts w:ascii="Times New Roman" w:hAnsi="Times New Roman"/>
                <w:sz w:val="20"/>
                <w:szCs w:val="20"/>
                <w:lang w:val="ro-RO"/>
              </w:rPr>
            </w:pPr>
            <w:r w:rsidRPr="001F451F">
              <w:rPr>
                <w:rFonts w:ascii="Times New Roman" w:hAnsi="Times New Roman"/>
                <w:sz w:val="20"/>
                <w:szCs w:val="20"/>
                <w:lang w:val="ro-RO"/>
              </w:rPr>
              <w:t>Trimestrul IV 2012</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Ministerul Economiei</w:t>
            </w: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Centrul de Acreditare în domeniul Evaluării Conformităţii Produselor</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w:t>
            </w: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Centrul de Acreditare în domeniul Evaluării Conformităţii Produselor</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w:t>
            </w: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Centrul de Acreditare în domeniul Evaluării Conformităţii Produselor</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w:t>
            </w: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Centrul de Acreditare în domeniul Evaluării Conformităţii Produselor</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În proces de realizare</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Clarificarea poziţiei Moldovei privind organismele de certificare şi indicarea termenului de acreditare a organismelor de certificare</w:t>
            </w:r>
          </w:p>
        </w:tc>
        <w:tc>
          <w:tcPr>
            <w:tcW w:w="622" w:type="pct"/>
            <w:vMerge/>
            <w:tcBorders>
              <w:left w:val="single" w:sz="6" w:space="0" w:color="000000"/>
              <w:bottom w:val="single" w:sz="4" w:space="0" w:color="auto"/>
              <w:right w:val="single" w:sz="6" w:space="0" w:color="000000"/>
            </w:tcBorders>
            <w:tcMar>
              <w:top w:w="15" w:type="dxa"/>
              <w:left w:w="45" w:type="dxa"/>
              <w:bottom w:w="15" w:type="dxa"/>
              <w:right w:w="45" w:type="dxa"/>
            </w:tcMar>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14. Pregătirea şi remiterea în adresa Comisiei Europene a informaţiei privind poziţia Guvernului Republicii Moldova referitor la acreditarea organismelor de certificare</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sz w:val="20"/>
                <w:szCs w:val="20"/>
                <w:lang w:val="ro-RO"/>
              </w:rPr>
            </w:pPr>
            <w:r w:rsidRPr="001F451F">
              <w:rPr>
                <w:rFonts w:ascii="Times New Roman" w:hAnsi="Times New Roman"/>
                <w:sz w:val="20"/>
                <w:szCs w:val="20"/>
                <w:lang w:val="ro-RO"/>
              </w:rPr>
              <w:t>Trimestrul I 2011</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 Centrul de Acreditare în domeniul Evaluării Conformităţii Produselor</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trHeight w:val="1951"/>
          <w:jc w:val="center"/>
        </w:trPr>
        <w:tc>
          <w:tcPr>
            <w:tcW w:w="56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Întocmirea unui plan, cu termene de realizare, pentru elaborarea infrastructurii de supraveghere a pieţei. Descrierea clară a metrologiei din punct de vedere instituţional şi a capacităţilor fizice de a aplica legislaţia şi reglementările ce ţin de metrologie</w:t>
            </w:r>
          </w:p>
        </w:tc>
        <w:tc>
          <w:tcPr>
            <w:tcW w:w="622" w:type="pct"/>
            <w:vMerge/>
            <w:tcBorders>
              <w:left w:val="single" w:sz="6" w:space="0" w:color="000000"/>
              <w:bottom w:val="single" w:sz="4" w:space="0" w:color="auto"/>
              <w:right w:val="single" w:sz="6" w:space="0" w:color="000000"/>
            </w:tcBorders>
            <w:tcMar>
              <w:top w:w="15" w:type="dxa"/>
              <w:left w:w="45" w:type="dxa"/>
              <w:bottom w:w="15" w:type="dxa"/>
              <w:right w:w="45" w:type="dxa"/>
            </w:tcMar>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15. Elaborarea unui plan de acţiuni pentru dezvoltarea infrastructurii de supraveghere a pieţei </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Trimestrul II 2011 </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Ministerul Economiei, Inspectoratul Principal de Stat pentru Supravegherea Pieţei, Metrologie şi Protecţia Consumatorilor </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Asistenţă pentru expertiza proiectului legii şi studierea practicii europene de implementare a Regulamentului CE 765/2008 în partea ce ţine de supravegherea pieţei. Asistenţă pentru efectuarea studiului, precum şi elaborarea planului sus-menţionat</w:t>
            </w:r>
          </w:p>
        </w:tc>
      </w:tr>
      <w:tr w:rsidR="00A03CE8" w:rsidRPr="001F451F" w:rsidTr="00BF3DAD">
        <w:trPr>
          <w:trHeight w:val="2685"/>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16. Elaborarea şi adoptarea Legii privind supravegherea pieţei, armonizate cu Regulamentul CE 765/2008 de stabilire a cerinţelor de acreditare şi de supraveghere a pieţei în ceea ce priveşte comercializarea produselor</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tc>
        <w:tc>
          <w:tcPr>
            <w:tcW w:w="48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2013</w:t>
            </w:r>
          </w:p>
        </w:tc>
        <w:tc>
          <w:tcPr>
            <w:tcW w:w="68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w:t>
            </w:r>
          </w:p>
        </w:tc>
        <w:tc>
          <w:tcPr>
            <w:tcW w:w="937" w:type="pct"/>
            <w:tcBorders>
              <w:top w:val="single" w:sz="6" w:space="0" w:color="000000"/>
              <w:left w:val="single" w:sz="6" w:space="0" w:color="000000"/>
              <w:bottom w:val="single" w:sz="4" w:space="0" w:color="auto"/>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trHeight w:val="583"/>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17. Înfiinţarea Agenţiei pentru Protecţia Consumatorilor</w:t>
            </w:r>
          </w:p>
        </w:tc>
        <w:tc>
          <w:tcPr>
            <w:tcW w:w="48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2012</w:t>
            </w:r>
          </w:p>
        </w:tc>
        <w:tc>
          <w:tcPr>
            <w:tcW w:w="68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Ministerul Economiei</w:t>
            </w:r>
          </w:p>
        </w:tc>
        <w:tc>
          <w:tcPr>
            <w:tcW w:w="937" w:type="pct"/>
            <w:tcBorders>
              <w:top w:val="single" w:sz="4" w:space="0" w:color="auto"/>
              <w:left w:val="single" w:sz="6" w:space="0" w:color="000000"/>
              <w:bottom w:val="single" w:sz="6" w:space="0" w:color="000000"/>
              <w:right w:val="single" w:sz="6" w:space="0" w:color="000000"/>
            </w:tcBorders>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val="restart"/>
            <w:tcBorders>
              <w:top w:val="single" w:sz="4" w:space="0" w:color="auto"/>
              <w:left w:val="single" w:sz="6" w:space="0" w:color="000000"/>
              <w:bottom w:val="single" w:sz="6" w:space="0" w:color="000000"/>
              <w:right w:val="single" w:sz="6" w:space="0" w:color="000000"/>
            </w:tcBorders>
            <w:vAlign w:val="center"/>
          </w:tcPr>
          <w:p w:rsidR="00A03CE8" w:rsidRPr="001F451F" w:rsidRDefault="00A03CE8" w:rsidP="00BF3DAD">
            <w:pPr>
              <w:spacing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18. Crearea mecanismului de colaborare şi coordonare a activităţii de supraveghere a pieţei la nivel naţional între organele de supraveghere, organele vamale şi alte organe interesate</w:t>
            </w:r>
          </w:p>
          <w:p w:rsidR="00A03CE8" w:rsidRPr="001F451F" w:rsidRDefault="00A03CE8" w:rsidP="00BF3DAD">
            <w:pPr>
              <w:spacing w:after="0" w:line="240" w:lineRule="auto"/>
              <w:rPr>
                <w:rFonts w:ascii="Times New Roman" w:hAnsi="Times New Roman"/>
                <w:sz w:val="20"/>
                <w:szCs w:val="20"/>
                <w:lang w:val="ro-RO"/>
              </w:rPr>
            </w:pP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2014</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19. Efectuarea unui studiu privind sistemul actual în domeniul metrologiei, al capacităţii instituţionale de implementare a legislaţiei în domeniu şi modificărilor în cadrul ZLSAC, inclusiv descrierea modului de introducere şi punere în aplicare a trasabilităţii</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2011</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trHeight w:val="2662"/>
          <w:jc w:val="center"/>
        </w:trPr>
        <w:tc>
          <w:tcPr>
            <w:tcW w:w="563"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Elaborarea cadrului juridic şi crearea unui plan de elaborare a standardelor de măsurare şi metrologie compatibile cu cele ale UE, inclusiv descrierea modului în care mecanismul de trasabilitate va fi pus în aplicare</w:t>
            </w:r>
          </w:p>
        </w:tc>
        <w:tc>
          <w:tcPr>
            <w:tcW w:w="622" w:type="pct"/>
            <w:vMerge/>
            <w:tcBorders>
              <w:left w:val="single" w:sz="6" w:space="0" w:color="000000"/>
              <w:bottom w:val="single" w:sz="4" w:space="0" w:color="auto"/>
              <w:right w:val="single" w:sz="6" w:space="0" w:color="000000"/>
            </w:tcBorders>
            <w:tcMar>
              <w:top w:w="15" w:type="dxa"/>
              <w:left w:w="45" w:type="dxa"/>
              <w:bottom w:w="15" w:type="dxa"/>
              <w:right w:w="45" w:type="dxa"/>
            </w:tcMar>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 Elaborarea unui plan pentru dezvoltarea etaloanelor unităţilor de măsură şi reglementărilor de metrologie legală ale sistemului naţional de metrologie compatibile cu cele europene</w:t>
            </w:r>
          </w:p>
        </w:tc>
        <w:tc>
          <w:tcPr>
            <w:tcW w:w="48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 2011</w:t>
            </w:r>
          </w:p>
        </w:tc>
        <w:tc>
          <w:tcPr>
            <w:tcW w:w="68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 Institutul Naţional de Standardizare şi Metrologie</w:t>
            </w:r>
          </w:p>
        </w:tc>
        <w:tc>
          <w:tcPr>
            <w:tcW w:w="937" w:type="pct"/>
            <w:tcBorders>
              <w:top w:val="single" w:sz="6" w:space="0" w:color="000000"/>
              <w:left w:val="single" w:sz="6" w:space="0" w:color="000000"/>
              <w:bottom w:val="single" w:sz="4" w:space="0" w:color="auto"/>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pentru organizarea training-urilor privind prevederile actelor comunitare în domeniul metrologiei</w:t>
            </w:r>
          </w:p>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trHeight w:val="799"/>
          <w:jc w:val="center"/>
        </w:trPr>
        <w:tc>
          <w:tcPr>
            <w:tcW w:w="563"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left w:val="single" w:sz="6" w:space="0" w:color="000000"/>
              <w:bottom w:val="single" w:sz="4" w:space="0" w:color="auto"/>
              <w:right w:val="single" w:sz="6" w:space="0" w:color="000000"/>
            </w:tcBorders>
            <w:tcMar>
              <w:top w:w="15" w:type="dxa"/>
              <w:left w:w="45" w:type="dxa"/>
              <w:bottom w:w="15" w:type="dxa"/>
              <w:right w:w="45" w:type="dxa"/>
            </w:tcMar>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21. Realizarea Planului pentru dezvoltarea etaloanelor unităţilor de măsură şi reglementărilor de metrologie legală ale sistemului naţional de metrologie compatibile cu cele europene</w:t>
            </w:r>
          </w:p>
          <w:p w:rsidR="00A03CE8" w:rsidRPr="001F451F" w:rsidRDefault="00A03CE8" w:rsidP="00BF3DAD">
            <w:pPr>
              <w:spacing w:after="0" w:line="240" w:lineRule="auto"/>
              <w:rPr>
                <w:rFonts w:ascii="Times New Roman" w:hAnsi="Times New Roman"/>
                <w:sz w:val="20"/>
                <w:szCs w:val="20"/>
                <w:lang w:val="ro-RO"/>
              </w:rPr>
            </w:pPr>
          </w:p>
        </w:tc>
        <w:tc>
          <w:tcPr>
            <w:tcW w:w="48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2015</w:t>
            </w:r>
          </w:p>
        </w:tc>
        <w:tc>
          <w:tcPr>
            <w:tcW w:w="68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 Institutul Naţional de Standardizare şi Metrologie</w:t>
            </w:r>
          </w:p>
        </w:tc>
        <w:tc>
          <w:tcPr>
            <w:tcW w:w="937" w:type="pct"/>
            <w:tcBorders>
              <w:top w:val="single" w:sz="4" w:space="0" w:color="auto"/>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000" w:type="pct"/>
            <w:gridSpan w:val="7"/>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sz w:val="20"/>
                <w:szCs w:val="20"/>
                <w:lang w:val="ro-RO"/>
              </w:rPr>
              <w:t> </w:t>
            </w:r>
            <w:r w:rsidRPr="001F451F">
              <w:rPr>
                <w:rFonts w:ascii="Times New Roman" w:hAnsi="Times New Roman"/>
                <w:b/>
                <w:bCs/>
                <w:sz w:val="20"/>
                <w:szCs w:val="20"/>
                <w:lang w:val="ro-RO"/>
              </w:rPr>
              <w:t>5. Măsurile sanitare şi fitosanitare (SPS)</w:t>
            </w:r>
          </w:p>
        </w:tc>
      </w:tr>
      <w:tr w:rsidR="00A03CE8" w:rsidRPr="001F451F" w:rsidTr="00BF3DAD">
        <w:trPr>
          <w:trHeight w:val="537"/>
          <w:jc w:val="center"/>
        </w:trPr>
        <w:tc>
          <w:tcPr>
            <w:tcW w:w="56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Republica Moldova va pregăti şi va începe implementarea unei strategii cuprinzătoare privind siguranţa alimentară, însoţită de un plan operaţional şi termene de realizare, în scopul stabilirii unui sistem eficient de siguranţă alimentară. În acest scop, următoarele componente trebuie luate în considerare:</w:t>
            </w:r>
          </w:p>
        </w:tc>
        <w:tc>
          <w:tcPr>
            <w:tcW w:w="62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Implementarea unei strategii cuprinzătoare, ca urmare a recomandărilor înaintate în coloana 1, în scopul stabilirii unui sistem de siguranţă alimentară. Acordarea unei atenţii sporite la crearea (în caz de necesitate) şi consolidarea adecvată a capacităţilor instituţionale relevante</w:t>
            </w:r>
          </w:p>
        </w:tc>
        <w:tc>
          <w:tcPr>
            <w:tcW w:w="1011"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1. Elaborarea şi implementarea Strategiei în domeniul siguranţei alimentelor în Republica Moldova pentru anii 2011-2015</w:t>
            </w:r>
            <w:r w:rsidRPr="001F451F">
              <w:rPr>
                <w:rFonts w:ascii="Times New Roman" w:hAnsi="Times New Roman"/>
                <w:i/>
                <w:iCs/>
                <w:sz w:val="20"/>
                <w:szCs w:val="20"/>
                <w:lang w:val="ro-RO"/>
              </w:rPr>
              <w:t xml:space="preserve"> </w:t>
            </w:r>
          </w:p>
        </w:tc>
        <w:tc>
          <w:tcPr>
            <w:tcW w:w="48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2015</w:t>
            </w:r>
          </w:p>
        </w:tc>
        <w:tc>
          <w:tcPr>
            <w:tcW w:w="68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Agriculturii şi Industriei Alimentare, autoritatea responsabilă în domeniul siguranţei alimentelor</w:t>
            </w:r>
          </w:p>
        </w:tc>
        <w:tc>
          <w:tcPr>
            <w:tcW w:w="937" w:type="pct"/>
            <w:tcBorders>
              <w:top w:val="single" w:sz="6" w:space="0" w:color="000000"/>
              <w:left w:val="single" w:sz="6" w:space="0" w:color="000000"/>
              <w:bottom w:val="single" w:sz="4" w:space="0" w:color="auto"/>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financiară externă pentru realizarea măsurilor prevăzute în Planul de acţiuni al Strategiei</w:t>
            </w: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 Efectuarea analizei legislaţiei curente din domeniul SPS înainte de a începe elaborarea PNAL şi revizuirea capacităţii instituţionale</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 2011</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Agriculturii şi Industriei Alimentare, autoritatea responsabilă în domeniul siguranţei alimentelor, Centrul de Armonizare a Legislaţiei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Pregătirea sau amendarea, aprobarea şi lansarea actelor privind perfecţionarea legislaţiei în domeniu</w:t>
            </w:r>
          </w:p>
        </w:tc>
        <w:tc>
          <w:tcPr>
            <w:tcW w:w="622" w:type="pct"/>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3. Elaborarea şi aprobarea actelor de îmbunătăţire a legislaţiei relevante prevăzute în Planul naţional de armonizare a legislaţiei pentru anul 2011 şi includerea acestora în planurile naţionale de armonizare pentru anii 2012, 2013, 2014 şi 2015 </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IV 2011-2015 (anual)</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Agriculturii şi Industriei Alimentare, Ministerul Sănătăţii, autoritatea responsabilă în domeniul siguranţei alimentelor, Centrul de Armonizare a Legislaţiei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Permanent</w:t>
            </w: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pentru armonizarea legislaţiei naţionale</w:t>
            </w:r>
          </w:p>
        </w:tc>
      </w:tr>
      <w:tr w:rsidR="00A03CE8" w:rsidRPr="001F451F" w:rsidTr="00BF3DAD">
        <w:trPr>
          <w:trHeight w:val="2657"/>
          <w:jc w:val="center"/>
        </w:trPr>
        <w:tc>
          <w:tcPr>
            <w:tcW w:w="5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Consolidarea (în caz de necesitate) a elementelor din structura instituţională, în particular distribuirea sarcinilor între autorităţile competente, efectuarea controalelor oficiale (Ministerul Agriculturii şi Industriei Alimentare şi Ministerul Sănătăţii)</w:t>
            </w:r>
          </w:p>
        </w:tc>
        <w:tc>
          <w:tcPr>
            <w:tcW w:w="622" w:type="pct"/>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4. Înfiinţarea unei autorităţi unice naţionale în domeniul siguranţei alimentelor</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2012</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Agriculturii şi Industriei Alimentare</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pentru instruirea personalului din agenţiile reorganizate</w:t>
            </w:r>
          </w:p>
        </w:tc>
      </w:tr>
      <w:tr w:rsidR="00A03CE8" w:rsidRPr="001F451F" w:rsidTr="00BF3DAD">
        <w:trPr>
          <w:jc w:val="center"/>
        </w:trPr>
        <w:tc>
          <w:tcPr>
            <w:tcW w:w="56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Coordonarea între organele vamale la punctele de control la frontieră veterinare şi fitosanitare şi la depozitele vamale de pe teritoriul Republicii Moldova</w:t>
            </w:r>
          </w:p>
        </w:tc>
        <w:tc>
          <w:tcPr>
            <w:tcW w:w="622" w:type="pct"/>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5. Introducerea punctelor de control fitosanitar şi sanitar-veterinar la frontieră</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Trimestrul I 2012 </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Ministerul Agriculturii şi Industriei Alimentare, Ministerul Sănătăţii, Ministerul Finanţelor, Serviciul Vamal, autoritatea responsabilă în domeniul siguranţei alimentelor </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financiară pentru reabilitarea sau construirea punctelor de control la frontieră</w:t>
            </w: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6. Identificarea necesităţilor de reconstrucţie a punctelor de control la frontieră</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2012</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Finanţelor, Serviciul Vamal</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Definitivarea Sistemului de Identificare şi </w:t>
            </w:r>
            <w:r w:rsidRPr="001F451F">
              <w:rPr>
                <w:rFonts w:ascii="Times New Roman" w:hAnsi="Times New Roman"/>
                <w:sz w:val="20"/>
                <w:szCs w:val="20"/>
                <w:lang w:val="ro-RO"/>
              </w:rPr>
              <w:lastRenderedPageBreak/>
              <w:t>Înregistrare a Animalelor şi a Reţelei de trasabilitate a produselor de origine animală, astfel încît să fie acoperit întregul lanţ alimentar</w:t>
            </w:r>
          </w:p>
        </w:tc>
        <w:tc>
          <w:tcPr>
            <w:tcW w:w="622" w:type="pct"/>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7. Finalizarea introducerii datelor în Sistemul de Înregistrare şi Trasabilitate a Animalelor (SITA) în </w:t>
            </w:r>
            <w:r w:rsidRPr="001F451F">
              <w:rPr>
                <w:rFonts w:ascii="Times New Roman" w:hAnsi="Times New Roman"/>
                <w:sz w:val="20"/>
                <w:szCs w:val="20"/>
                <w:lang w:val="ro-RO"/>
              </w:rPr>
              <w:lastRenderedPageBreak/>
              <w:t>următorii 3 ani</w:t>
            </w:r>
            <w:r w:rsidRPr="001F451F">
              <w:rPr>
                <w:rFonts w:ascii="Times New Roman" w:hAnsi="Times New Roman"/>
                <w:sz w:val="20"/>
                <w:szCs w:val="20"/>
                <w:lang w:val="ro-RO"/>
              </w:rPr>
              <w:br/>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 xml:space="preserve">2013 </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Ministerul Agriculturii şi Industriei Alimentare, autoritatea responsabilă </w:t>
            </w:r>
            <w:r w:rsidRPr="001F451F">
              <w:rPr>
                <w:rFonts w:ascii="Times New Roman" w:hAnsi="Times New Roman"/>
                <w:sz w:val="20"/>
                <w:szCs w:val="20"/>
                <w:lang w:val="ro-RO"/>
              </w:rPr>
              <w:lastRenderedPageBreak/>
              <w:t>în domeniul siguranţei alimentelor</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În proces de realizare</w:t>
            </w:r>
          </w:p>
        </w:tc>
        <w:tc>
          <w:tcPr>
            <w:tcW w:w="69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Asistenţă financiară pentru Sistemul de Identificare şi </w:t>
            </w:r>
            <w:r w:rsidRPr="001F451F">
              <w:rPr>
                <w:rFonts w:ascii="Times New Roman" w:hAnsi="Times New Roman"/>
                <w:sz w:val="20"/>
                <w:szCs w:val="20"/>
                <w:lang w:val="ro-RO"/>
              </w:rPr>
              <w:lastRenderedPageBreak/>
              <w:t>Trasabilitate a Animalelor</w:t>
            </w: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8. Elaborarea unui plan calendaristic detaliat privind majorarea numărului de marcare a urechii animalelor pe specii de animale</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2013</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Agriculturii şi Industriei Alimentare, autoritatea responsabilă în domeniul siguranţei alimentelor</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Echiparea laboratoarelor oficiale specializate (inclusiv laboratoarele de referinţă), care sînt acreditate la nivel regional şi internaţional</w:t>
            </w:r>
          </w:p>
        </w:tc>
        <w:tc>
          <w:tcPr>
            <w:tcW w:w="622" w:type="pct"/>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9. Evaluarea activităţii laboratoarelor de încercări ale produselor alimentare şi consolidarea acestora pentru testarea produselor de origine animală şi nonanimală: </w:t>
            </w:r>
            <w:r w:rsidRPr="001F451F">
              <w:rPr>
                <w:rFonts w:ascii="Times New Roman" w:hAnsi="Times New Roman"/>
                <w:sz w:val="20"/>
                <w:szCs w:val="20"/>
                <w:lang w:val="ro-RO"/>
              </w:rPr>
              <w:br/>
              <w:t>evaluarea capacităţilor de activitate a fiecărui laborator;</w:t>
            </w:r>
            <w:r w:rsidRPr="001F451F">
              <w:rPr>
                <w:rFonts w:ascii="Times New Roman" w:hAnsi="Times New Roman"/>
                <w:sz w:val="20"/>
                <w:szCs w:val="20"/>
                <w:lang w:val="ro-RO"/>
              </w:rPr>
              <w:br/>
              <w:t xml:space="preserve">renovarea laboratoarelor (2 laboratoare regionale pentru zona de nord şi zona de sud); </w:t>
            </w:r>
            <w:r w:rsidRPr="001F451F">
              <w:rPr>
                <w:rFonts w:ascii="Times New Roman" w:hAnsi="Times New Roman"/>
                <w:sz w:val="20"/>
                <w:szCs w:val="20"/>
                <w:lang w:val="ro-RO"/>
              </w:rPr>
              <w:br/>
              <w:t>utilarea laboratoarelor renovate cu echipamente specifice domeniului de activitate;</w:t>
            </w:r>
            <w:r w:rsidRPr="001F451F">
              <w:rPr>
                <w:rFonts w:ascii="Times New Roman" w:hAnsi="Times New Roman"/>
                <w:sz w:val="20"/>
                <w:szCs w:val="20"/>
                <w:lang w:val="ro-RO"/>
              </w:rPr>
              <w:br/>
              <w:t>stabilirea ghidurilor organizaţionale şi de management;</w:t>
            </w:r>
            <w:r w:rsidRPr="001F451F">
              <w:rPr>
                <w:rFonts w:ascii="Times New Roman" w:hAnsi="Times New Roman"/>
                <w:sz w:val="20"/>
                <w:szCs w:val="20"/>
                <w:lang w:val="ro-RO"/>
              </w:rPr>
              <w:br/>
              <w:t>instruirea personalului pentru domeniile respective de activitate;</w:t>
            </w:r>
            <w:r w:rsidRPr="001F451F">
              <w:rPr>
                <w:rFonts w:ascii="Times New Roman" w:hAnsi="Times New Roman"/>
                <w:sz w:val="20"/>
                <w:szCs w:val="20"/>
                <w:lang w:val="ro-RO"/>
              </w:rPr>
              <w:br/>
              <w:t xml:space="preserve">elaborarea şi implementarea unui Sistem de management, conform standardului internaţional ISO 17025 şi adecvat domeniului de activitate; </w:t>
            </w:r>
            <w:r w:rsidRPr="001F451F">
              <w:rPr>
                <w:rFonts w:ascii="Times New Roman" w:hAnsi="Times New Roman"/>
                <w:sz w:val="20"/>
                <w:szCs w:val="20"/>
                <w:lang w:val="ro-RO"/>
              </w:rPr>
              <w:br/>
              <w:t xml:space="preserve">acreditarea laboratoarelor în cadrul sistemului naţional sau internaţional de acreditare; </w:t>
            </w:r>
            <w:r w:rsidRPr="001F451F">
              <w:rPr>
                <w:rFonts w:ascii="Times New Roman" w:hAnsi="Times New Roman"/>
                <w:sz w:val="20"/>
                <w:szCs w:val="20"/>
                <w:lang w:val="ro-RO"/>
              </w:rPr>
              <w:br/>
              <w:t>implementarea metodelor noi de examinare, conform standardelor internaţionale</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2014</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Agriculturii şi Industriei Alimentare, autoritatea responsabilă în domeniul siguranţei alimentelor</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Asistenţă financiară pentru laboratoarele specializate; </w:t>
            </w:r>
            <w:r w:rsidRPr="001F451F">
              <w:rPr>
                <w:rFonts w:ascii="Times New Roman" w:hAnsi="Times New Roman"/>
                <w:sz w:val="20"/>
                <w:szCs w:val="20"/>
                <w:lang w:val="ro-RO"/>
              </w:rPr>
              <w:br/>
              <w:t>asistenţă tehnică pentru instruirea personalului în utilizarea echipamentului nou şi verificarea standardelor</w:t>
            </w:r>
          </w:p>
        </w:tc>
      </w:tr>
      <w:tr w:rsidR="00A03CE8" w:rsidRPr="001F451F" w:rsidTr="00BF3DAD">
        <w:trPr>
          <w:jc w:val="center"/>
        </w:trPr>
        <w:tc>
          <w:tcPr>
            <w:tcW w:w="56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Completarea sistemului de monitorizare şi definitivarea planurilor privind </w:t>
            </w:r>
            <w:r w:rsidRPr="001F451F">
              <w:rPr>
                <w:rFonts w:ascii="Times New Roman" w:hAnsi="Times New Roman"/>
                <w:sz w:val="20"/>
                <w:szCs w:val="20"/>
                <w:lang w:val="ro-RO"/>
              </w:rPr>
              <w:lastRenderedPageBreak/>
              <w:t>bolile animalelor, în caz de urgenţă</w:t>
            </w:r>
          </w:p>
        </w:tc>
        <w:tc>
          <w:tcPr>
            <w:tcW w:w="622" w:type="pct"/>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10. Elaborarea unui sistem de informare privind controlul bolilor la animale</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tc>
        <w:tc>
          <w:tcPr>
            <w:tcW w:w="48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 2012</w:t>
            </w:r>
          </w:p>
          <w:p w:rsidR="00A03CE8" w:rsidRPr="001F451F" w:rsidRDefault="00A03CE8" w:rsidP="00BF3DAD">
            <w:pPr>
              <w:spacing w:after="0" w:line="240" w:lineRule="auto"/>
              <w:rPr>
                <w:rFonts w:ascii="Times New Roman" w:hAnsi="Times New Roman"/>
                <w:sz w:val="20"/>
                <w:szCs w:val="20"/>
                <w:lang w:val="ro-RO"/>
              </w:rPr>
            </w:pPr>
          </w:p>
        </w:tc>
        <w:tc>
          <w:tcPr>
            <w:tcW w:w="68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Agriculturii şi Industriei Alimentare, autoritatea responsabilă în domeniul siguranţei alimentelor</w:t>
            </w:r>
          </w:p>
        </w:tc>
        <w:tc>
          <w:tcPr>
            <w:tcW w:w="937" w:type="pct"/>
            <w:vMerge w:val="restart"/>
            <w:tcBorders>
              <w:top w:val="single" w:sz="6" w:space="0" w:color="000000"/>
              <w:left w:val="single" w:sz="6" w:space="0" w:color="000000"/>
              <w:bottom w:val="single" w:sz="4" w:space="0" w:color="auto"/>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val="restar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pentru elaborarea sistemului de monitorizare şi a planurilor de urgenţă</w:t>
            </w: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11. Elaborarea Planului de urgenţă pentru boala de Newcastle, boala limbii albastre şi alte boli relevante</w:t>
            </w:r>
          </w:p>
        </w:tc>
        <w:tc>
          <w:tcPr>
            <w:tcW w:w="48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89"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937" w:type="pct"/>
            <w:vMerge/>
            <w:tcBorders>
              <w:top w:val="single" w:sz="4" w:space="0" w:color="auto"/>
              <w:left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p>
        </w:tc>
        <w:tc>
          <w:tcPr>
            <w:tcW w:w="694" w:type="pct"/>
            <w:vMerge/>
            <w:tcBorders>
              <w:top w:val="single" w:sz="4" w:space="0" w:color="auto"/>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12. Clasificarea efectivelor de animale conform statutului de sănătate, în baza Directivei 64/432 CE</w:t>
            </w:r>
          </w:p>
        </w:tc>
        <w:tc>
          <w:tcPr>
            <w:tcW w:w="48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89"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937" w:type="pct"/>
            <w:vMerge/>
            <w:tcBorders>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Introducerea unui sistem rapid de alertă referitor la siguranţa produselor alimentare, inclusiv accesarea Sistemului Rapid de Alertă pentru Alimente şi Furaje (RASFF) al UE</w:t>
            </w:r>
          </w:p>
        </w:tc>
        <w:tc>
          <w:tcPr>
            <w:tcW w:w="622" w:type="pct"/>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13. Introducerea unui sistem de alertă referitor la siguranţa produselor alimentare, inclusiv accesarea </w:t>
            </w:r>
            <w:r w:rsidRPr="001F451F">
              <w:rPr>
                <w:rFonts w:ascii="Times New Roman" w:hAnsi="Times New Roman"/>
                <w:iCs/>
                <w:sz w:val="20"/>
                <w:szCs w:val="20"/>
                <w:lang w:val="ro-RO"/>
              </w:rPr>
              <w:t>Sistemului Rapid de Alertă pentru Alimente şi Furaje (RASFF) al UE</w:t>
            </w:r>
            <w:r w:rsidRPr="001F451F">
              <w:rPr>
                <w:rFonts w:ascii="Times New Roman" w:hAnsi="Times New Roman"/>
                <w:sz w:val="20"/>
                <w:szCs w:val="20"/>
                <w:lang w:val="ro-RO"/>
              </w:rPr>
              <w:t xml:space="preserve"> </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2015</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Agriculturii şi Industriei Alimentare, autoritatea responsabilă în domeniul siguranţei alimentelor</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Asigurarea cu personal competent pentru funcţionarea eficientă a Sistemului</w:t>
            </w:r>
          </w:p>
        </w:tc>
        <w:tc>
          <w:tcPr>
            <w:tcW w:w="622" w:type="pct"/>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14. Evaluarea necesităţilor de instruire a personalului implicat în accesarea Sistemului Rapid de Alertă pentru Alimente şi Furaje al UE </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III 2013</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Agriculturii şi Industriei Alimentare, autoritatea responsabilă în domeniul siguranţei alimentelor</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în evaluarea necesităţilor de instruire a personalului antrenat în domeniul SPS şi în fortificarea capacităţii administrative a tuturor instituţiilor parte a sistemului SPS</w:t>
            </w:r>
          </w:p>
        </w:tc>
      </w:tr>
      <w:tr w:rsidR="00A03CE8" w:rsidRPr="001F451F" w:rsidTr="00BF3DAD">
        <w:trPr>
          <w:jc w:val="center"/>
        </w:trPr>
        <w:tc>
          <w:tcPr>
            <w:tcW w:w="5000" w:type="pct"/>
            <w:gridSpan w:val="7"/>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sz w:val="20"/>
                <w:szCs w:val="20"/>
                <w:lang w:val="ro-RO"/>
              </w:rPr>
              <w:t> </w:t>
            </w:r>
            <w:r w:rsidRPr="001F451F">
              <w:rPr>
                <w:rFonts w:ascii="Times New Roman" w:hAnsi="Times New Roman"/>
                <w:b/>
                <w:bCs/>
                <w:sz w:val="20"/>
                <w:szCs w:val="20"/>
                <w:lang w:val="ro-RO"/>
              </w:rPr>
              <w:t>6. Facilitarea comerţului şi administrarea vamală</w:t>
            </w:r>
          </w:p>
        </w:tc>
      </w:tr>
      <w:tr w:rsidR="00A03CE8" w:rsidRPr="001F451F" w:rsidTr="00BF3DAD">
        <w:trPr>
          <w:jc w:val="center"/>
        </w:trPr>
        <w:tc>
          <w:tcPr>
            <w:tcW w:w="56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62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Moldova va continua reformele în vederea anulării taxelor vamale ce nu sînt conforme cu dispoziţiile OMC şi UE şi va demonstra că orice taxe aplicate sînt conforme cu aceste dispoziţii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 Efectuarea unui studiu referitor la taxele pentru procedurile vamale şi aducerea acestora în conformitate cu prevederile OMC şi UE</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Trimestrul II 2011 </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Finanţelor, Serviciul Vamal</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trHeight w:val="2115"/>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 xml:space="preserve">2. Elaborarea şi adoptarea proiectului de lege privind modificarea anexei nr.2 </w:t>
            </w:r>
            <w:smartTag w:uri="urn:schemas-microsoft-com:office:smarttags" w:element="PersonName">
              <w:smartTagPr>
                <w:attr w:name="ProductID" w:val="la Legea"/>
              </w:smartTagPr>
              <w:r w:rsidRPr="001F451F">
                <w:rPr>
                  <w:rFonts w:ascii="Times New Roman" w:hAnsi="Times New Roman"/>
                  <w:sz w:val="20"/>
                  <w:szCs w:val="20"/>
                  <w:lang w:val="ro-RO"/>
                </w:rPr>
                <w:t>la Legea</w:t>
              </w:r>
            </w:smartTag>
            <w:r w:rsidRPr="001F451F">
              <w:rPr>
                <w:rFonts w:ascii="Times New Roman" w:hAnsi="Times New Roman"/>
                <w:sz w:val="20"/>
                <w:szCs w:val="20"/>
                <w:lang w:val="ro-RO"/>
              </w:rPr>
              <w:t xml:space="preserve"> nr.1380-XIII din 20 noiembrie 1997 cu privire la tariful vamal, care stabileşte lista serviciilor şi cuantumul taxei pentru procedurile vamale</w:t>
            </w:r>
          </w:p>
        </w:tc>
        <w:tc>
          <w:tcPr>
            <w:tcW w:w="48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IV 2014</w:t>
            </w:r>
          </w:p>
        </w:tc>
        <w:tc>
          <w:tcPr>
            <w:tcW w:w="68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Finanţelor, Serviciul Vamal</w:t>
            </w:r>
          </w:p>
        </w:tc>
        <w:tc>
          <w:tcPr>
            <w:tcW w:w="937" w:type="pct"/>
            <w:tcBorders>
              <w:top w:val="single" w:sz="6" w:space="0" w:color="000000"/>
              <w:left w:val="single" w:sz="6" w:space="0" w:color="000000"/>
              <w:bottom w:val="single" w:sz="4" w:space="0" w:color="auto"/>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Republica Moldova va depune în continuare eforturi pentru a asigura implementarea omogenă a legislaţiei vamale pe întreg teritoriul ţării</w:t>
            </w:r>
          </w:p>
        </w:tc>
        <w:tc>
          <w:tcPr>
            <w:tcW w:w="1011"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3. Examinarea, după consultare cu partenerii externi, a posibilităţilor de revizuire, modificare şi implementare a unui cadru legislativ şi normativ care ar permite aplicarea omogenă a legislaţiei vamale pe întreg teritoriul Republicii Moldova, inclusiv perceperea drepturilor de import la tranzacţiile cu agenţii economici din Transnistria</w:t>
            </w:r>
          </w:p>
        </w:tc>
        <w:tc>
          <w:tcPr>
            <w:tcW w:w="48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Trimestrul IV 2012 </w:t>
            </w:r>
          </w:p>
        </w:tc>
        <w:tc>
          <w:tcPr>
            <w:tcW w:w="68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 Ministerul Finanţelor, Serviciul Vamal, Biroul pentru reintegrare</w:t>
            </w:r>
          </w:p>
        </w:tc>
        <w:tc>
          <w:tcPr>
            <w:tcW w:w="937" w:type="pct"/>
            <w:tcBorders>
              <w:top w:val="single" w:sz="4" w:space="0" w:color="auto"/>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din partea EUBAM</w:t>
            </w: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4. Implementarea recomandărilor EUBAM (Misiunea de Asistenţă </w:t>
            </w:r>
            <w:smartTag w:uri="urn:schemas-microsoft-com:office:smarttags" w:element="PersonName">
              <w:smartTagPr>
                <w:attr w:name="ProductID" w:val="la Frontieră"/>
              </w:smartTagPr>
              <w:r w:rsidRPr="001F451F">
                <w:rPr>
                  <w:rFonts w:ascii="Times New Roman" w:hAnsi="Times New Roman"/>
                  <w:sz w:val="20"/>
                  <w:szCs w:val="20"/>
                  <w:lang w:val="ro-RO"/>
                </w:rPr>
                <w:t>la Frontieră</w:t>
              </w:r>
            </w:smartTag>
            <w:r w:rsidRPr="001F451F">
              <w:rPr>
                <w:rFonts w:ascii="Times New Roman" w:hAnsi="Times New Roman"/>
                <w:sz w:val="20"/>
                <w:szCs w:val="20"/>
                <w:lang w:val="ro-RO"/>
              </w:rPr>
              <w:t xml:space="preserve"> a UE)</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Permanent</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Finanţelor, Serviciul Vamal</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Permanent</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5. Elaborarea mecanismului de eficientizare a activităţii echipelor mobile ale Serviciului Vamal prin ajustarea cadrului normativ la standardele europene, dotarea cu tehnică specială de control şi instruirea continuă a personalului</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2012</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Finanţelor, Serviciul Vamal</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Republica Moldova va demonstra în continuare că sînt luate măsurile necesare pentru a garanta controlul  asupra comerţului ilicit prin Transnistria</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6. Perfecţionarea mecanismului de contrapunere a datelor privind traficul de mărfuri peste frontiera moldo-ucraineană, obţinute prin intermediul sistemului de schimb prealabil de date între Republica Moldova şi Ucraina</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II 2011</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Finanţelor, Serviciul Vamal</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din partea EUBAM</w:t>
            </w: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Republica Moldova va continua implementarea politicii de etică în cadrul Serviciului Vamal</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7. Evaluarea periodică a cunoştinţelor colaboratorilor vamali privind etica, conform Codului de conduită a colaboratorului vamal, aprobat prin Hotărîrea Guvernului nr.456 din 27 iulie 2009</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2011 </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Finanţelor, Serviciul Vamal</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pentru desfăşurarea cursurilor de specializare</w:t>
            </w: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8. Revizuirea mecanismului de semnalare şi examinare a cazurilor de abateri de la normele de conduită</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Permanent </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Finanţelor, Serviciul Vamal</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Permanent</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9. Revizuirea şi perfecţionarea sistemului de rotaţie a personalului cu funcţii sensibile din cadrul </w:t>
            </w:r>
            <w:r w:rsidRPr="001F451F">
              <w:rPr>
                <w:rFonts w:ascii="Times New Roman" w:hAnsi="Times New Roman"/>
                <w:sz w:val="20"/>
                <w:szCs w:val="20"/>
                <w:lang w:val="ro-RO"/>
              </w:rPr>
              <w:lastRenderedPageBreak/>
              <w:t xml:space="preserve">Serviciului Vamal </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Trimestrul I 2011</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Finanţelor, Serviciul Vamal</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Republica Moldova va furniza rapoartele Transparency International privind etica în cadrul Serviciului Vamal </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10. Traducerea rapoartelor Transparency International privind etica în cadrul Serviciului Vamal şi prezentarea lor Comisiei Europene</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2011</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Finanţelor, Serviciul Vamal</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din partea Transparency International</w:t>
            </w: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Republica Moldova va continua să raporteze Comisiei privind punerea în aplicare a Planului de dezvoltare instituţională a Serviciului Vamal pentru anii 2009-2011 şi oricăror alte planuri pentru viitor</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11. Pregătirea rapoartelor semestriale privind implementarea Planului de dezvoltare instituţională a Serviciului Vamal pentru anii 2009-2011 şi prezentarea lui Comisiei Europene</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Data de 15 ianuarie a anului următor celui de gestiune</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Finanţelor, Serviciul Vamal</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Permanent</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Republica Moldova va oferi Comisiei Europene o copie a celor mai recente rapoarte anuale ale Serviciului Vamal </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12. Prezentarea către Comisia Europeană a rapoartelor de progres ale Serviciului Vamal </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Permanent </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Finanţelor, Serviciul Vamal</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Permanent</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13. Prezentarea periodică în adresa Comisiei Europene a informaţiei privind modificările efectuate în legislaţia fiscală şi vamală a Republicii Moldova</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Permanent</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Finanţelor, Serviciul Vamal</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Permanent</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tcBorders>
              <w:top w:val="single" w:sz="4" w:space="0" w:color="auto"/>
              <w:left w:val="single" w:sz="6" w:space="0" w:color="000000"/>
              <w:bottom w:val="single" w:sz="6" w:space="0" w:color="000000"/>
              <w:right w:val="single" w:sz="6" w:space="0" w:color="000000"/>
            </w:tcBorders>
            <w:vAlign w:val="cente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Republica Moldova va adopta şi va oferi Comisiei Europene o strategie de instruire pe termen lung a personalului Serviciului Vamal</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14. Prezentarea către Comisia Europeană a Strategiei de pregătire profesională a personalului Serviciului Vamal pentru anii 2010-2013</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II 2011</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Finanţelor, Serviciul Vamal</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000" w:type="pct"/>
            <w:gridSpan w:val="7"/>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sz w:val="20"/>
                <w:szCs w:val="20"/>
                <w:lang w:val="ro-RO"/>
              </w:rPr>
              <w:t> </w:t>
            </w:r>
            <w:r w:rsidRPr="001F451F">
              <w:rPr>
                <w:rFonts w:ascii="Times New Roman" w:hAnsi="Times New Roman"/>
                <w:b/>
                <w:bCs/>
                <w:sz w:val="20"/>
                <w:szCs w:val="20"/>
                <w:lang w:val="ro-RO"/>
              </w:rPr>
              <w:t>7. Regulile de origine (RO)</w:t>
            </w:r>
          </w:p>
        </w:tc>
      </w:tr>
      <w:tr w:rsidR="00A03CE8" w:rsidRPr="001F451F" w:rsidTr="00BF3DAD">
        <w:trPr>
          <w:jc w:val="center"/>
        </w:trPr>
        <w:tc>
          <w:tcPr>
            <w:tcW w:w="56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62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Republica Moldova va asigura implicarea adecvată a Serviciului Vamal în certificarea şi verificarea originii </w:t>
            </w:r>
            <w:r w:rsidRPr="001F451F">
              <w:rPr>
                <w:rFonts w:ascii="Times New Roman" w:hAnsi="Times New Roman"/>
                <w:sz w:val="20"/>
                <w:szCs w:val="20"/>
                <w:lang w:val="ro-RO"/>
              </w:rPr>
              <w:lastRenderedPageBreak/>
              <w:t xml:space="preserve">produselor ce provin din regiunea transnistreană </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Republica Moldova va asigura aplicarea uniformă a regulilor de origine pe întreg teritoriul ţării</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 xml:space="preserve">1. Aplicarea continuă a prevederilor hotărîrilor de Guvern nr.815 din 2 august 2005 şi nr.1001 din 19 septembrie 2001 </w:t>
            </w:r>
          </w:p>
          <w:p w:rsidR="00A03CE8" w:rsidRPr="001F451F" w:rsidRDefault="00A03CE8" w:rsidP="00BF3DAD">
            <w:pPr>
              <w:spacing w:after="0" w:line="240" w:lineRule="auto"/>
              <w:rPr>
                <w:rFonts w:ascii="Times New Roman" w:hAnsi="Times New Roman"/>
                <w:sz w:val="20"/>
                <w:szCs w:val="20"/>
                <w:lang w:val="ro-RO"/>
              </w:rPr>
            </w:pP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Permanent </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Finanţelor, Serviciul Vamal</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Permanent</w:t>
            </w:r>
          </w:p>
        </w:tc>
        <w:tc>
          <w:tcPr>
            <w:tcW w:w="69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tehnică/ experţi UE în domeniul auditului vamal specific pentru verificarea originii mărfurilor</w:t>
            </w: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 Implementarea continuă a recomandărilor relevante pentru certificarea şi verificarea originii mărfii din partea CE şi a EUBAM</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Permanent </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Finanţelor, Serviciul Vamal</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Permanent</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3. Fortificarea funcţiei de audit vamal specific pentru verificarea originii mărfurilor</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Permanent</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Finanţelor, Serviciul Vamal</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Permanent</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000" w:type="pct"/>
            <w:gridSpan w:val="7"/>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sz w:val="20"/>
                <w:szCs w:val="20"/>
                <w:lang w:val="ro-RO"/>
              </w:rPr>
              <w:t> </w:t>
            </w:r>
            <w:r w:rsidRPr="001F451F">
              <w:rPr>
                <w:rFonts w:ascii="Times New Roman" w:hAnsi="Times New Roman"/>
                <w:b/>
                <w:bCs/>
                <w:sz w:val="20"/>
                <w:szCs w:val="20"/>
                <w:lang w:val="ro-RO"/>
              </w:rPr>
              <w:t>8. Servicii şi investiţii</w:t>
            </w:r>
          </w:p>
        </w:tc>
      </w:tr>
      <w:tr w:rsidR="00A03CE8" w:rsidRPr="001F451F" w:rsidTr="00BF3DAD">
        <w:trPr>
          <w:jc w:val="center"/>
        </w:trPr>
        <w:tc>
          <w:tcPr>
            <w:tcW w:w="56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b/>
                <w:bCs/>
                <w:sz w:val="20"/>
                <w:szCs w:val="20"/>
                <w:lang w:val="ro-RO"/>
              </w:rPr>
              <w:t>8.1. Servicii financiare</w:t>
            </w:r>
            <w:r w:rsidRPr="001F451F">
              <w:rPr>
                <w:rFonts w:ascii="Times New Roman" w:hAnsi="Times New Roman"/>
                <w:sz w:val="20"/>
                <w:szCs w:val="20"/>
                <w:lang w:val="ro-RO"/>
              </w:rPr>
              <w:t xml:space="preserve"> </w:t>
            </w:r>
            <w:r w:rsidRPr="001F451F">
              <w:rPr>
                <w:rFonts w:ascii="Times New Roman" w:hAnsi="Times New Roman"/>
                <w:sz w:val="20"/>
                <w:szCs w:val="20"/>
                <w:lang w:val="ro-RO"/>
              </w:rPr>
              <w:br/>
              <w:t xml:space="preserve">Republica Moldova va pregăti şi va începe să pună în aplicare un plan cuprinzător cu privire la serviciile financiare. Planul va prevedea, între altele: </w:t>
            </w:r>
            <w:r w:rsidRPr="001F451F">
              <w:rPr>
                <w:rFonts w:ascii="Times New Roman" w:hAnsi="Times New Roman"/>
                <w:sz w:val="20"/>
                <w:szCs w:val="20"/>
                <w:lang w:val="ro-RO"/>
              </w:rPr>
              <w:br/>
              <w:t xml:space="preserve">adoptarea proiectului de lege cu privire </w:t>
            </w:r>
            <w:smartTag w:uri="urn:schemas-microsoft-com:office:smarttags" w:element="PersonName">
              <w:smartTagPr>
                <w:attr w:name="ProductID" w:val="la Banca Naţională"/>
              </w:smartTagPr>
              <w:r w:rsidRPr="001F451F">
                <w:rPr>
                  <w:rFonts w:ascii="Times New Roman" w:hAnsi="Times New Roman"/>
                  <w:sz w:val="20"/>
                  <w:szCs w:val="20"/>
                  <w:lang w:val="ro-RO"/>
                </w:rPr>
                <w:t>la Banca Naţională</w:t>
              </w:r>
            </w:smartTag>
            <w:r w:rsidRPr="001F451F">
              <w:rPr>
                <w:rFonts w:ascii="Times New Roman" w:hAnsi="Times New Roman"/>
                <w:sz w:val="20"/>
                <w:szCs w:val="20"/>
                <w:lang w:val="ro-RO"/>
              </w:rPr>
              <w:t xml:space="preserve"> a Moldovei; </w:t>
            </w:r>
            <w:r w:rsidRPr="001F451F">
              <w:rPr>
                <w:rFonts w:ascii="Times New Roman" w:hAnsi="Times New Roman"/>
                <w:sz w:val="20"/>
                <w:szCs w:val="20"/>
                <w:lang w:val="ro-RO"/>
              </w:rPr>
              <w:br/>
              <w:t xml:space="preserve">angajamentele privind implementarea şi aplicarea normelor relevante de bună funcţionare a autorităţilor executive şi de supraveghere, precum şi mecanismele de prevenire a crizelor </w:t>
            </w:r>
            <w:r w:rsidRPr="001F451F">
              <w:rPr>
                <w:rFonts w:ascii="Times New Roman" w:hAnsi="Times New Roman"/>
                <w:sz w:val="20"/>
                <w:szCs w:val="20"/>
                <w:lang w:val="ro-RO"/>
              </w:rPr>
              <w:lastRenderedPageBreak/>
              <w:t>şi oferirea unui cadru de timp concret</w:t>
            </w:r>
          </w:p>
        </w:tc>
        <w:tc>
          <w:tcPr>
            <w:tcW w:w="62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1. Revizuirea şi modificarea Legii nr.548-XIII din 21 iulie 1995 cu privire </w:t>
            </w:r>
            <w:smartTag w:uri="urn:schemas-microsoft-com:office:smarttags" w:element="PersonName">
              <w:smartTagPr>
                <w:attr w:name="ProductID" w:val="la Banca Naţională"/>
              </w:smartTagPr>
              <w:r w:rsidRPr="001F451F">
                <w:rPr>
                  <w:rFonts w:ascii="Times New Roman" w:hAnsi="Times New Roman"/>
                  <w:sz w:val="20"/>
                  <w:szCs w:val="20"/>
                  <w:lang w:val="ro-RO"/>
                </w:rPr>
                <w:t>la Banca Naţională</w:t>
              </w:r>
            </w:smartTag>
            <w:r w:rsidRPr="001F451F">
              <w:rPr>
                <w:rFonts w:ascii="Times New Roman" w:hAnsi="Times New Roman"/>
                <w:sz w:val="20"/>
                <w:szCs w:val="20"/>
                <w:lang w:val="ro-RO"/>
              </w:rPr>
              <w:t xml:space="preserve"> a Moldovei (art.75) privind sancţiunile şi măsurile de remediere etc.</w:t>
            </w:r>
          </w:p>
          <w:p w:rsidR="00A03CE8" w:rsidRPr="001F451F" w:rsidRDefault="00A03CE8" w:rsidP="00BF3DAD">
            <w:pPr>
              <w:spacing w:after="0" w:line="240" w:lineRule="auto"/>
              <w:rPr>
                <w:rFonts w:ascii="Times New Roman" w:hAnsi="Times New Roman"/>
                <w:sz w:val="20"/>
                <w:szCs w:val="20"/>
                <w:lang w:val="ro-RO"/>
              </w:rPr>
            </w:pP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Trimestrul II 2011 </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Banca Naţională a Moldovei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 </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Obţinerea asistenţei tehnice UE în domeniul implementării BASEL II</w:t>
            </w: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 Iniţierea amendării legislaţiei şi actelor normative ale Băncii Naţionale a Moldovei în contextul implementării normelor BASEL</w:t>
            </w:r>
            <w:r w:rsidRPr="001F451F">
              <w:rPr>
                <w:rFonts w:ascii="Times New Roman" w:hAnsi="Times New Roman"/>
                <w:sz w:val="20"/>
                <w:szCs w:val="20"/>
                <w:lang w:val="ro-RO"/>
              </w:rPr>
              <w:br/>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2012</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Banca Naţională a Moldovei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Republica Moldova va pune în aplicare Legea instituţiilor financiare nr.550-XIII din 21 iulie 1995 şi, după adoptarea Legii cu privire </w:t>
            </w:r>
            <w:smartTag w:uri="urn:schemas-microsoft-com:office:smarttags" w:element="PersonName">
              <w:smartTagPr>
                <w:attr w:name="ProductID" w:val="la Banca Naţională"/>
              </w:smartTagPr>
              <w:r w:rsidRPr="001F451F">
                <w:rPr>
                  <w:rFonts w:ascii="Times New Roman" w:hAnsi="Times New Roman"/>
                  <w:sz w:val="20"/>
                  <w:szCs w:val="20"/>
                  <w:lang w:val="ro-RO"/>
                </w:rPr>
                <w:t>la Banca Naţională</w:t>
              </w:r>
            </w:smartTag>
            <w:r w:rsidRPr="001F451F">
              <w:rPr>
                <w:rFonts w:ascii="Times New Roman" w:hAnsi="Times New Roman"/>
                <w:sz w:val="20"/>
                <w:szCs w:val="20"/>
                <w:lang w:val="ro-RO"/>
              </w:rPr>
              <w:t xml:space="preserve"> a Moldovei (în redacţie nouă), va asigura implementarea acesteia</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3. Conformarea actelor normative ale Băncii Naţionale a Moldovei cu modificările Legii instituţiilor financiare</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II 2011</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Banca Naţională a Moldovei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trHeight w:val="915"/>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Republica Moldova va începe implementarea şi </w:t>
            </w:r>
            <w:r w:rsidRPr="001F451F">
              <w:rPr>
                <w:rFonts w:ascii="Times New Roman" w:hAnsi="Times New Roman"/>
                <w:sz w:val="20"/>
                <w:szCs w:val="20"/>
                <w:lang w:val="ro-RO"/>
              </w:rPr>
              <w:lastRenderedPageBreak/>
              <w:t>executarea normelor relevante în ceea ce priveşte buna funcţionare a autorităţilor de execuţie şi de supraveghere, precum şi mecanismele de prevenire a crizelor, într-un mod compatibil cu acquis-ul UE relevant</w:t>
            </w:r>
          </w:p>
        </w:tc>
        <w:tc>
          <w:tcPr>
            <w:tcW w:w="1011"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lastRenderedPageBreak/>
              <w:t>4. Evaluarea situaţiei actuale şi studierea experienţei altor state în contextul implementării Basel II</w:t>
            </w:r>
          </w:p>
        </w:tc>
        <w:tc>
          <w:tcPr>
            <w:tcW w:w="48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Trimestrul II 2011 </w:t>
            </w:r>
          </w:p>
        </w:tc>
        <w:tc>
          <w:tcPr>
            <w:tcW w:w="68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Banca Naţională a Moldovei</w:t>
            </w:r>
          </w:p>
        </w:tc>
        <w:tc>
          <w:tcPr>
            <w:tcW w:w="937" w:type="pct"/>
            <w:tcBorders>
              <w:top w:val="single" w:sz="6" w:space="0" w:color="000000"/>
              <w:left w:val="single" w:sz="6" w:space="0" w:color="000000"/>
              <w:bottom w:val="single" w:sz="4" w:space="0" w:color="auto"/>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tehnică prin TAIEX</w:t>
            </w:r>
          </w:p>
        </w:tc>
      </w:tr>
      <w:tr w:rsidR="00A03CE8" w:rsidRPr="001F451F" w:rsidTr="00BF3DAD">
        <w:trPr>
          <w:trHeight w:val="1575"/>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smartTag w:uri="urn:schemas-microsoft-com:office:smarttags" w:element="metricconverter">
              <w:smartTagPr>
                <w:attr w:name="ProductID" w:val="4. a"/>
              </w:smartTagPr>
              <w:r w:rsidRPr="001F451F">
                <w:rPr>
                  <w:rFonts w:ascii="Times New Roman" w:hAnsi="Times New Roman"/>
                  <w:sz w:val="20"/>
                  <w:szCs w:val="20"/>
                  <w:lang w:val="ro-RO"/>
                </w:rPr>
                <w:t>4. a</w:t>
              </w:r>
            </w:smartTag>
            <w:r w:rsidRPr="001F451F">
              <w:rPr>
                <w:rFonts w:ascii="Times New Roman" w:hAnsi="Times New Roman"/>
                <w:sz w:val="20"/>
                <w:szCs w:val="20"/>
                <w:lang w:val="ro-RO"/>
              </w:rPr>
              <w:t>) Modificarea actelor normative ale Băncii Naţionale a Moldovei în contextul implementării cadrului de raportare financiară FINREP în scopul supravegherii</w:t>
            </w:r>
          </w:p>
        </w:tc>
        <w:tc>
          <w:tcPr>
            <w:tcW w:w="484"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2012</w:t>
            </w:r>
          </w:p>
        </w:tc>
        <w:tc>
          <w:tcPr>
            <w:tcW w:w="689"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Banca Naţională a Moldovei</w:t>
            </w:r>
          </w:p>
        </w:tc>
        <w:tc>
          <w:tcPr>
            <w:tcW w:w="937" w:type="pct"/>
            <w:tcBorders>
              <w:top w:val="single" w:sz="4" w:space="0" w:color="auto"/>
              <w:left w:val="single" w:sz="6" w:space="0" w:color="000000"/>
              <w:bottom w:val="single" w:sz="4" w:space="0" w:color="auto"/>
              <w:right w:val="single" w:sz="6" w:space="0" w:color="000000"/>
            </w:tcBorders>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p>
        </w:tc>
      </w:tr>
      <w:tr w:rsidR="00A03CE8" w:rsidRPr="001F451F" w:rsidTr="00BF3DAD">
        <w:trPr>
          <w:trHeight w:val="225"/>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4. b) Elaborarea unui sistem de alertare timpurie în contextul gestionării crizelor</w:t>
            </w:r>
          </w:p>
        </w:tc>
        <w:tc>
          <w:tcPr>
            <w:tcW w:w="48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Trimestrul IV 2011</w:t>
            </w:r>
          </w:p>
        </w:tc>
        <w:tc>
          <w:tcPr>
            <w:tcW w:w="68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Banca Naţională a Moldovei</w:t>
            </w:r>
          </w:p>
        </w:tc>
        <w:tc>
          <w:tcPr>
            <w:tcW w:w="937" w:type="pct"/>
            <w:tcBorders>
              <w:top w:val="single" w:sz="4" w:space="0" w:color="auto"/>
              <w:left w:val="single" w:sz="6" w:space="0" w:color="000000"/>
              <w:bottom w:val="single" w:sz="6" w:space="0" w:color="000000"/>
              <w:right w:val="single" w:sz="6" w:space="0" w:color="000000"/>
            </w:tcBorders>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Asistenţă din partea experţilor străini din cadrul Departamentului de Trezorerie al SUA cu privire la sistemul de alertare timpurie</w:t>
            </w: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5. Desfăşurarea instruirilor pentru angajaţii Băncii Naţionale a Moldovei, cu implicarea experţilor externi</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2011-2012 </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Banca Naţională a Moldovei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din partea experţilor străini (conform recomandărilor expertului din cadrul proiectului)</w:t>
            </w:r>
          </w:p>
        </w:tc>
      </w:tr>
      <w:tr w:rsidR="00A03CE8" w:rsidRPr="001F451F" w:rsidTr="00BF3DAD">
        <w:trPr>
          <w:jc w:val="center"/>
        </w:trPr>
        <w:tc>
          <w:tcPr>
            <w:tcW w:w="563"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6. Organizarea unor seminare, mese rotunde pentru comunitatea bancară şi publicarea materialelor consultative pentru publicul larg </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2011-2012</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Banca Naţională a Moldovei</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Suport pentru implementarea acordurilor dintre Republica Moldova şi UE</w:t>
            </w:r>
          </w:p>
        </w:tc>
      </w:tr>
      <w:tr w:rsidR="00A03CE8" w:rsidRPr="001F451F" w:rsidTr="00BF3DAD">
        <w:trPr>
          <w:jc w:val="center"/>
        </w:trPr>
        <w:tc>
          <w:tcPr>
            <w:tcW w:w="5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b/>
                <w:bCs/>
                <w:sz w:val="20"/>
                <w:szCs w:val="20"/>
                <w:lang w:val="ro-RO"/>
              </w:rPr>
              <w:t>Sectorul nebancar</w:t>
            </w:r>
            <w:r w:rsidRPr="001F451F">
              <w:rPr>
                <w:rFonts w:ascii="Times New Roman" w:hAnsi="Times New Roman"/>
                <w:sz w:val="20"/>
                <w:szCs w:val="20"/>
                <w:lang w:val="ro-RO"/>
              </w:rPr>
              <w:t xml:space="preserve"> </w:t>
            </w:r>
            <w:r w:rsidRPr="001F451F">
              <w:rPr>
                <w:rFonts w:ascii="Times New Roman" w:hAnsi="Times New Roman"/>
                <w:sz w:val="20"/>
                <w:szCs w:val="20"/>
                <w:lang w:val="ro-RO"/>
              </w:rPr>
              <w:br/>
              <w:t xml:space="preserve">Moldova va confirma angajamentele faţă de acţiunile specificate în Strategia de dezvoltare a sectorului financiar nebancar pentru anii 2009-2011. </w:t>
            </w:r>
            <w:r w:rsidRPr="001F451F">
              <w:rPr>
                <w:rFonts w:ascii="Times New Roman" w:hAnsi="Times New Roman"/>
                <w:sz w:val="20"/>
                <w:szCs w:val="20"/>
                <w:lang w:val="ro-RO"/>
              </w:rPr>
              <w:br/>
              <w:t xml:space="preserve">Acţiunea beneficiază de asistenţă tehnică în cadrul Grantului “Moldova Dutch TA-TF Financial </w:t>
            </w:r>
            <w:r w:rsidRPr="001F451F">
              <w:rPr>
                <w:rFonts w:ascii="Times New Roman" w:hAnsi="Times New Roman"/>
                <w:sz w:val="20"/>
                <w:szCs w:val="20"/>
                <w:lang w:val="ro-RO"/>
              </w:rPr>
              <w:lastRenderedPageBreak/>
              <w:t>Sector Reform”</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7. Realizarea prevederilor Strategiei de dezvoltare a sectorului financiar nebancar pentru anii 2011-2014</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2011-2014</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Comisia Naţională a Pieţei Financiare</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Republica Moldova va implementa acţiunile prevăzute în Strategia de dezvoltare a sectorului financiar nebancar pentru anii 2009-2011 şi va specifica acţiunile care trebuie întreprinse în cadrul prezentului plan de acţiuni, inclusiv termenele de implementare </w:t>
            </w:r>
            <w:r w:rsidRPr="001F451F">
              <w:rPr>
                <w:rFonts w:ascii="Times New Roman" w:hAnsi="Times New Roman"/>
                <w:sz w:val="20"/>
                <w:szCs w:val="20"/>
                <w:lang w:val="ro-RO"/>
              </w:rPr>
              <w:br/>
            </w:r>
            <w:r w:rsidRPr="001F451F">
              <w:rPr>
                <w:rFonts w:ascii="Times New Roman" w:hAnsi="Times New Roman"/>
                <w:b/>
                <w:bCs/>
                <w:sz w:val="20"/>
                <w:szCs w:val="20"/>
                <w:u w:val="single"/>
                <w:lang w:val="ro-RO"/>
              </w:rPr>
              <w:t>Notă</w:t>
            </w:r>
            <w:r w:rsidRPr="001F451F">
              <w:rPr>
                <w:rFonts w:ascii="Times New Roman" w:hAnsi="Times New Roman"/>
                <w:sz w:val="20"/>
                <w:szCs w:val="20"/>
                <w:lang w:val="ro-RO"/>
              </w:rPr>
              <w:t>: Parlamentul Republicii Moldova a adoptat Strategia de dezvoltare a pieţei financiare nebancare pe anii 2011-2014 şi Planul de acţiuni pentru implementarea Strategiei de dezvoltare a pieţei financiare nebancare pentru anii 2011-2014. În perioada 2011-2014 Comisia Naţională a Pieţei Financiare urmează să întreprindă acţiunile necesare pentru implementarea activităţilor prevăzute în Planul de acţiuni</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 Elaborarea proiectului de lege privind Comisia Naţională a Pieţei Financiare (în redacţie nouă)</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sz w:val="20"/>
                <w:szCs w:val="20"/>
                <w:lang w:val="ro-RO"/>
              </w:rPr>
            </w:pPr>
            <w:r w:rsidRPr="001F451F">
              <w:rPr>
                <w:rFonts w:ascii="Times New Roman" w:hAnsi="Times New Roman"/>
                <w:sz w:val="20"/>
                <w:szCs w:val="20"/>
                <w:lang w:val="ro-RO"/>
              </w:rPr>
              <w:t>Trimestrul II 2011</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Comisia Naţională a Pieţei Financiare</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tehnică în elaborarea proiectelor de legi şi armonizarea legislaţiei naţionale la cea comunitară</w:t>
            </w:r>
          </w:p>
        </w:tc>
      </w:tr>
      <w:tr w:rsidR="00A03CE8" w:rsidRPr="001F451F" w:rsidTr="00BF3DAD">
        <w:trPr>
          <w:jc w:val="center"/>
        </w:trPr>
        <w:tc>
          <w:tcPr>
            <w:tcW w:w="563" w:type="pct"/>
            <w:vMerge w:val="restart"/>
            <w:tcBorders>
              <w:top w:val="single" w:sz="6" w:space="0" w:color="000000"/>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val="restart"/>
            <w:tcBorders>
              <w:top w:val="single" w:sz="6" w:space="0" w:color="000000"/>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b) Elaborarea proiectului de lege privind modificarea Codului penal al Republicii Moldova</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sz w:val="20"/>
                <w:szCs w:val="20"/>
                <w:lang w:val="ro-RO"/>
              </w:rPr>
            </w:pPr>
            <w:r w:rsidRPr="001F451F">
              <w:rPr>
                <w:rFonts w:ascii="Times New Roman" w:hAnsi="Times New Roman"/>
                <w:sz w:val="20"/>
                <w:szCs w:val="20"/>
                <w:lang w:val="ro-RO"/>
              </w:rPr>
              <w:t>Trimestrul II 2011</w:t>
            </w:r>
          </w:p>
        </w:tc>
        <w:tc>
          <w:tcPr>
            <w:tcW w:w="689"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Comisia Naţională a Pieţei Financiare</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c) Elaborarea proiectului de lege privind fondurile de pensii facultative</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sz w:val="20"/>
                <w:szCs w:val="20"/>
                <w:lang w:val="ro-RO"/>
              </w:rPr>
            </w:pPr>
            <w:r w:rsidRPr="001F451F">
              <w:rPr>
                <w:rFonts w:ascii="Times New Roman" w:hAnsi="Times New Roman"/>
                <w:sz w:val="20"/>
                <w:szCs w:val="20"/>
                <w:lang w:val="ro-RO"/>
              </w:rPr>
              <w:t>Trimestrul I  2012</w:t>
            </w:r>
          </w:p>
        </w:tc>
        <w:tc>
          <w:tcPr>
            <w:tcW w:w="689"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Comisia Naţională a Pieţei Financiare</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tehnică în cadrul Grantului “Moldova Dutch TA-TF Financial Sector Reform”</w:t>
            </w:r>
          </w:p>
        </w:tc>
      </w:tr>
      <w:tr w:rsidR="00A03CE8" w:rsidRPr="001F451F" w:rsidTr="00BF3DAD">
        <w:trPr>
          <w:jc w:val="center"/>
        </w:trPr>
        <w:tc>
          <w:tcPr>
            <w:tcW w:w="563" w:type="pct"/>
            <w:vMerge/>
            <w:tcBorders>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d) Elaborarea proiectului de lege privind piaţa de capital, ajustat la standardele internaţionale şi acquis-ul UE</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sz w:val="20"/>
                <w:szCs w:val="20"/>
                <w:lang w:val="ro-RO"/>
              </w:rPr>
            </w:pPr>
            <w:r w:rsidRPr="001F451F">
              <w:rPr>
                <w:rFonts w:ascii="Times New Roman" w:hAnsi="Times New Roman"/>
                <w:sz w:val="20"/>
                <w:szCs w:val="20"/>
                <w:lang w:val="ro-RO"/>
              </w:rPr>
              <w:t>Trimestrul III 2011</w:t>
            </w:r>
          </w:p>
        </w:tc>
        <w:tc>
          <w:tcPr>
            <w:tcW w:w="689"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Comisia Naţională a Pieţei Financiare</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e) Integrarea Depozitarului Naţional de Valori Mobiliare în Sistemul Automatizat de Plăţi Interbancare</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sz w:val="20"/>
                <w:szCs w:val="20"/>
                <w:lang w:val="ro-RO"/>
              </w:rPr>
            </w:pPr>
            <w:r w:rsidRPr="001F451F">
              <w:rPr>
                <w:rFonts w:ascii="Times New Roman" w:hAnsi="Times New Roman"/>
                <w:sz w:val="20"/>
                <w:szCs w:val="20"/>
                <w:lang w:val="ro-RO"/>
              </w:rPr>
              <w:t>Trimestrul IV 2011</w:t>
            </w:r>
          </w:p>
        </w:tc>
        <w:tc>
          <w:tcPr>
            <w:tcW w:w="689"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Comisia Naţională a Pieţei Financiare</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f) Elaborarea proiectului de lege cu privire la modificarea şi completarea Legii nr.407-XVI din 21 decembrie 2006 cu privire la asigurări şi a Legii nr.44-XVI din 22 decembrie 2006 cu privire la asigurarea obligatorie de răspundere civilă pentru pagube produse de autovehicule</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sz w:val="20"/>
                <w:szCs w:val="20"/>
                <w:lang w:val="ro-RO"/>
              </w:rPr>
            </w:pPr>
            <w:r w:rsidRPr="001F451F">
              <w:rPr>
                <w:rFonts w:ascii="Times New Roman" w:hAnsi="Times New Roman"/>
                <w:sz w:val="20"/>
                <w:szCs w:val="20"/>
                <w:lang w:val="ro-RO"/>
              </w:rPr>
              <w:t>Trimestrul II 2011</w:t>
            </w:r>
          </w:p>
        </w:tc>
        <w:tc>
          <w:tcPr>
            <w:tcW w:w="689"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Comisia Naţională a Pieţei Financiare</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tehnică în cadrul Grantului “Moldova Dutch TA-TF Financial Sector Reform”</w:t>
            </w:r>
          </w:p>
        </w:tc>
      </w:tr>
      <w:tr w:rsidR="00A03CE8" w:rsidRPr="001F451F" w:rsidTr="00BF3DAD">
        <w:trPr>
          <w:jc w:val="center"/>
        </w:trPr>
        <w:tc>
          <w:tcPr>
            <w:tcW w:w="563" w:type="pct"/>
            <w:vMerge/>
            <w:tcBorders>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g) Elaborarea proiectului de lege pentru modificarea Legii asociaţiilor de economii</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sz w:val="20"/>
                <w:szCs w:val="20"/>
                <w:lang w:val="ro-RO"/>
              </w:rPr>
            </w:pPr>
            <w:r w:rsidRPr="001F451F">
              <w:rPr>
                <w:rFonts w:ascii="Times New Roman" w:hAnsi="Times New Roman"/>
                <w:sz w:val="20"/>
                <w:szCs w:val="20"/>
                <w:lang w:val="ro-RO"/>
              </w:rPr>
              <w:t>Trimestrul II 2011</w:t>
            </w:r>
          </w:p>
        </w:tc>
        <w:tc>
          <w:tcPr>
            <w:tcW w:w="689"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Comisia Naţională a Pieţei Financiare</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vMerge/>
            <w:tcBorders>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2" w:type="pct"/>
            <w:vMerge/>
            <w:tcBorders>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h) Elaborarea proiectului de lege privind activitatea de microfinanţare</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sz w:val="20"/>
                <w:szCs w:val="20"/>
                <w:lang w:val="ro-RO"/>
              </w:rPr>
            </w:pPr>
            <w:r w:rsidRPr="001F451F">
              <w:rPr>
                <w:rFonts w:ascii="Times New Roman" w:hAnsi="Times New Roman"/>
                <w:sz w:val="20"/>
                <w:szCs w:val="20"/>
                <w:lang w:val="ro-RO"/>
              </w:rPr>
              <w:t>Trimestrul III 2011</w:t>
            </w:r>
          </w:p>
        </w:tc>
        <w:tc>
          <w:tcPr>
            <w:tcW w:w="689"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Comisia Naţională a Pieţei Financiare</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3"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b/>
                <w:bCs/>
                <w:sz w:val="20"/>
                <w:szCs w:val="20"/>
                <w:lang w:val="ro-RO"/>
              </w:rPr>
              <w:t>Gestionarea crizelor</w:t>
            </w:r>
            <w:r w:rsidRPr="001F451F">
              <w:rPr>
                <w:rFonts w:ascii="Times New Roman" w:hAnsi="Times New Roman"/>
                <w:sz w:val="20"/>
                <w:szCs w:val="20"/>
                <w:lang w:val="ro-RO"/>
              </w:rPr>
              <w:t xml:space="preserve"> </w:t>
            </w:r>
            <w:r w:rsidRPr="001F451F">
              <w:rPr>
                <w:rFonts w:ascii="Times New Roman" w:hAnsi="Times New Roman"/>
                <w:sz w:val="20"/>
                <w:szCs w:val="20"/>
                <w:lang w:val="ro-RO"/>
              </w:rPr>
              <w:br/>
              <w:t>Moldova va numi o echipă de gestionare a crizelor</w:t>
            </w:r>
          </w:p>
        </w:tc>
        <w:tc>
          <w:tcPr>
            <w:tcW w:w="6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Republica Moldova va defini sarcinile, metodele de lucru şi canalele de informare pentru gestionarea crizei financiare</w:t>
            </w:r>
          </w:p>
        </w:tc>
        <w:tc>
          <w:tcPr>
            <w:tcW w:w="10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8. Elaborarea şi aprobarea unui memorandum de înţelegere, care va delimita responsabilităţile autorităţilor publice implicate</w:t>
            </w:r>
          </w:p>
        </w:tc>
        <w:tc>
          <w:tcPr>
            <w:tcW w:w="48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Decembrie 2010 </w:t>
            </w:r>
          </w:p>
        </w:tc>
        <w:tc>
          <w:tcPr>
            <w:tcW w:w="6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Cancelaria de Stat, Banca Naţională a Moldovei, Comisia Naţională a Pieţei Financiare, Ministerul Finanţelor, Ministerul Economiei, Fondul de garantare a depozitelor în sistemul bancar</w:t>
            </w:r>
          </w:p>
        </w:tc>
        <w:tc>
          <w:tcPr>
            <w:tcW w:w="93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din partea FMI pentru elaborarea şi aprobarea unor proceduri interne privind responsabilitatea BNM în cadrul Comitetului Naţional pentru Stabilitate Financiară</w:t>
            </w:r>
          </w:p>
        </w:tc>
      </w:tr>
    </w:tbl>
    <w:p w:rsidR="00A03CE8" w:rsidRPr="001F451F" w:rsidRDefault="00A03CE8" w:rsidP="00A03CE8"/>
    <w:tbl>
      <w:tblPr>
        <w:tblW w:w="5016" w:type="pct"/>
        <w:jc w:val="center"/>
        <w:tblCellMar>
          <w:top w:w="15" w:type="dxa"/>
          <w:left w:w="15" w:type="dxa"/>
          <w:bottom w:w="15" w:type="dxa"/>
          <w:right w:w="15" w:type="dxa"/>
        </w:tblCellMar>
        <w:tblLook w:val="04A0"/>
      </w:tblPr>
      <w:tblGrid>
        <w:gridCol w:w="1714"/>
        <w:gridCol w:w="1894"/>
        <w:gridCol w:w="3129"/>
        <w:gridCol w:w="1473"/>
        <w:gridCol w:w="2099"/>
        <w:gridCol w:w="2854"/>
        <w:gridCol w:w="2114"/>
      </w:tblGrid>
      <w:tr w:rsidR="00A03CE8" w:rsidRPr="001F451F" w:rsidTr="00BF3DAD">
        <w:trPr>
          <w:tblHeader/>
          <w:jc w:val="center"/>
        </w:trPr>
        <w:tc>
          <w:tcPr>
            <w:tcW w:w="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lastRenderedPageBreak/>
              <w:t>1</w:t>
            </w: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2</w:t>
            </w: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3</w:t>
            </w: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4</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5</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6</w:t>
            </w:r>
          </w:p>
        </w:tc>
        <w:tc>
          <w:tcPr>
            <w:tcW w:w="6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b/>
                <w:bCs/>
                <w:sz w:val="20"/>
                <w:szCs w:val="20"/>
                <w:lang w:val="ro-RO"/>
              </w:rPr>
              <w:t>7</w:t>
            </w:r>
          </w:p>
        </w:tc>
      </w:tr>
      <w:tr w:rsidR="00A03CE8" w:rsidRPr="001F451F" w:rsidTr="00BF3DAD">
        <w:trPr>
          <w:jc w:val="center"/>
        </w:trPr>
        <w:tc>
          <w:tcPr>
            <w:tcW w:w="561"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9. Elaborarea şi aprobarea unor proceduri interne privind responsabilitatea instituţiilor de resort în cadrul Comitetului Naţional pentru Stabilitate Financiară</w:t>
            </w:r>
          </w:p>
          <w:p w:rsidR="00A03CE8" w:rsidRPr="001F451F" w:rsidRDefault="00A03CE8" w:rsidP="00BF3DAD">
            <w:pPr>
              <w:spacing w:after="0" w:line="240" w:lineRule="auto"/>
              <w:rPr>
                <w:rFonts w:ascii="Times New Roman" w:hAnsi="Times New Roman"/>
                <w:sz w:val="20"/>
                <w:szCs w:val="20"/>
                <w:lang w:val="ro-RO"/>
              </w:rPr>
            </w:pP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Decembrie 2011</w:t>
            </w:r>
          </w:p>
        </w:tc>
        <w:tc>
          <w:tcPr>
            <w:tcW w:w="687"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Cancelaria de Stat, Banca Naţională a Moldovei, Comisia Naţională a Pieţei Financiare, Ministerul Finanţelor, Ministerul Economiei, Fondul de garantare a depozitelor în sistemul bancar</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2"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trHeight w:val="963"/>
          <w:jc w:val="center"/>
        </w:trPr>
        <w:tc>
          <w:tcPr>
            <w:tcW w:w="561" w:type="pct"/>
            <w:vMerge w:val="restart"/>
            <w:tcBorders>
              <w:top w:val="single" w:sz="4" w:space="0" w:color="auto"/>
              <w:left w:val="single" w:sz="6" w:space="0" w:color="000000"/>
              <w:right w:val="single" w:sz="6" w:space="0" w:color="000000"/>
            </w:tcBorders>
          </w:tcPr>
          <w:p w:rsidR="00A03CE8" w:rsidRPr="001F451F" w:rsidRDefault="00A03CE8" w:rsidP="00BF3DAD">
            <w:pPr>
              <w:rPr>
                <w:rFonts w:ascii="Times New Roman" w:hAnsi="Times New Roman"/>
                <w:sz w:val="20"/>
                <w:szCs w:val="20"/>
                <w:lang w:val="ro-RO"/>
              </w:rPr>
            </w:pPr>
            <w:r w:rsidRPr="001F451F">
              <w:rPr>
                <w:rFonts w:ascii="Times New Roman" w:hAnsi="Times New Roman"/>
                <w:b/>
                <w:bCs/>
                <w:sz w:val="20"/>
                <w:szCs w:val="20"/>
                <w:lang w:val="ro-RO"/>
              </w:rPr>
              <w:t>8.2. Dreptul înfiinţării</w:t>
            </w:r>
          </w:p>
        </w:tc>
        <w:tc>
          <w:tcPr>
            <w:tcW w:w="620" w:type="pct"/>
            <w:tcBorders>
              <w:top w:val="single" w:sz="4" w:space="0" w:color="auto"/>
              <w:left w:val="single" w:sz="6" w:space="0" w:color="000000"/>
              <w:bottom w:val="single" w:sz="6" w:space="0" w:color="000000"/>
              <w:right w:val="single" w:sz="6" w:space="0" w:color="000000"/>
            </w:tcBorders>
            <w:vAlign w:val="cente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Republica Moldova va efectua screeningul complet al legislaţiei naţionale, astfel încît să fie identificate barierele în calea înregistrării întreprinderilor, în scopul eliminării graduale a acestora</w:t>
            </w: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 Elaborarea şi adoptarea unui proiect de lege în scopul simplificării procedurilor stabilite la lichidarea afacerii</w:t>
            </w: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II 2011</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2" w:type="pct"/>
            <w:tcBorders>
              <w:top w:val="single" w:sz="4" w:space="0" w:color="auto"/>
              <w:left w:val="single" w:sz="6" w:space="0" w:color="000000"/>
              <w:bottom w:val="single" w:sz="6" w:space="0" w:color="000000"/>
              <w:right w:val="single" w:sz="6" w:space="0" w:color="000000"/>
            </w:tcBorders>
            <w:vAlign w:val="center"/>
          </w:tcPr>
          <w:p w:rsidR="00A03CE8" w:rsidRPr="001F451F" w:rsidRDefault="00A03CE8" w:rsidP="00BF3DAD">
            <w:pPr>
              <w:rPr>
                <w:rFonts w:ascii="Times New Roman" w:hAnsi="Times New Roman"/>
                <w:sz w:val="20"/>
                <w:szCs w:val="20"/>
                <w:lang w:val="ro-RO"/>
              </w:rPr>
            </w:pPr>
          </w:p>
        </w:tc>
      </w:tr>
      <w:tr w:rsidR="00A03CE8" w:rsidRPr="001F451F" w:rsidTr="00BF3DAD">
        <w:trPr>
          <w:jc w:val="center"/>
        </w:trPr>
        <w:tc>
          <w:tcPr>
            <w:tcW w:w="561" w:type="pct"/>
            <w:vMerge/>
            <w:tcBorders>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Asigurarea funcţionării eficiente a structurilor administrative corespunzătoare, inclusiv funcţionarea unui organism de coordonare central care facilitează înregistrarea</w:t>
            </w: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2. Recomandare realizată: </w:t>
            </w:r>
            <w:r w:rsidRPr="001F451F">
              <w:rPr>
                <w:rFonts w:ascii="Times New Roman" w:hAnsi="Times New Roman"/>
                <w:sz w:val="20"/>
                <w:szCs w:val="20"/>
                <w:lang w:val="ro-RO"/>
              </w:rPr>
              <w:br/>
              <w:t>în prezent funcţia de organism de coordonare central îi revine Camerei Înregistrării de Stat, care, odată cu introducerea în lege a conceptului de ghişeu unic, obţine avizele şi informaţiile necesare pentru înregistrare, oferă informaţii altor instituţii, fără implicarea în acest proces a solicitantului. Astfel, la data înregistrării persoanelor juridice şi întreprinzătorilor individuali, acestea se iau automat, fără implicarea suplimentară a solicitantului, în evidenţă socială, medicală, fiscală şi statistică. Termenul de înregistrare s-a redus de la 15 zile la 5 zile, iar în caz de urgenţă, poate fi solicitată înregistrarea în 24 ore sau în 4 ore</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tc>
        <w:tc>
          <w:tcPr>
            <w:tcW w:w="482"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II 2011</w:t>
            </w:r>
          </w:p>
        </w:tc>
        <w:tc>
          <w:tcPr>
            <w:tcW w:w="68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2"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1" w:type="pct"/>
            <w:vMerge/>
            <w:tcBorders>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Eliminarea măsurilor discriminatorii care afectează investiţiile străine, precum şi aplicarea clauzei standstill, astfel încît condiţiile de înregistrare a întreprinderilor să nu fie mai restrictive decît atunci cînd a fost semnat APC</w:t>
            </w: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3. Recomandare realizată prin: prevederile Legii nr.81-XIV din 18 martie 2004 cu privire la investiţiile în activitatea de întreprinzător stabilesc că termenele de înregistrare, activitate şi dizolvare a întreprinderii cu investiţii străine sînt similare cu cele pentru întreprinderile autohtone, în conformitate cu legislaţia Republicii Moldova; </w:t>
            </w:r>
            <w:r w:rsidRPr="001F451F">
              <w:rPr>
                <w:rFonts w:ascii="Times New Roman" w:hAnsi="Times New Roman"/>
                <w:sz w:val="20"/>
                <w:szCs w:val="20"/>
                <w:lang w:val="ro-RO"/>
              </w:rPr>
              <w:br/>
              <w:t xml:space="preserve">Hotărîrea Guvernului nr.815 din 20 iulie </w:t>
            </w:r>
            <w:smartTag w:uri="urn:schemas-microsoft-com:office:smarttags" w:element="metricconverter">
              <w:smartTagPr>
                <w:attr w:name="ProductID" w:val="2004 a"/>
              </w:smartTagPr>
              <w:r w:rsidRPr="001F451F">
                <w:rPr>
                  <w:rFonts w:ascii="Times New Roman" w:hAnsi="Times New Roman"/>
                  <w:sz w:val="20"/>
                  <w:szCs w:val="20"/>
                  <w:lang w:val="ro-RO"/>
                </w:rPr>
                <w:t>2004 a</w:t>
              </w:r>
            </w:smartTag>
            <w:r w:rsidRPr="001F451F">
              <w:rPr>
                <w:rFonts w:ascii="Times New Roman" w:hAnsi="Times New Roman"/>
                <w:sz w:val="20"/>
                <w:szCs w:val="20"/>
                <w:lang w:val="ro-RO"/>
              </w:rPr>
              <w:t xml:space="preserve"> modificat taxele de înregistrare a întreprinderilor cu investiţii străine </w:t>
            </w:r>
          </w:p>
        </w:tc>
        <w:tc>
          <w:tcPr>
            <w:tcW w:w="482"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II 2011</w:t>
            </w:r>
          </w:p>
        </w:tc>
        <w:tc>
          <w:tcPr>
            <w:tcW w:w="68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Economiei</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2"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b/>
                <w:bCs/>
                <w:sz w:val="20"/>
                <w:szCs w:val="20"/>
                <w:lang w:val="ro-RO"/>
              </w:rPr>
              <w:t>8.3 Climatul investiţional</w:t>
            </w: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Elaborarea unei strategii în vederea acoperirii celorlalte şapte puncte din chestionarul prezentat în Doing Business, adiţional celorlalte aspecte aferente mediului de afaceri care nu sînt acoperite de Raportul Doing Business (nu sînt acoperite toate aspectele mediului de afaceri relevante pentru întreprindere şi investitor. De exemplu, nu se face referinţă la măsurile de securitate, stabilitatea macroeconomică, corupţia, nivelul de calificare sau puterea sistemelor financiare). Strategia urmează să includă un plan </w:t>
            </w:r>
            <w:r w:rsidRPr="001F451F">
              <w:rPr>
                <w:rFonts w:ascii="Times New Roman" w:hAnsi="Times New Roman"/>
                <w:sz w:val="20"/>
                <w:szCs w:val="20"/>
                <w:lang w:val="ro-RO"/>
              </w:rPr>
              <w:lastRenderedPageBreak/>
              <w:t>detaliat de acţiuni cu stabilirea termenelor de executare şi implementare</w:t>
            </w: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 xml:space="preserve">1. Realizarea Planului de acţiuni în vederea optimizării activităţii de întreprinzător </w:t>
            </w:r>
            <w:r w:rsidRPr="001F451F">
              <w:rPr>
                <w:rFonts w:ascii="Times New Roman" w:hAnsi="Times New Roman"/>
                <w:sz w:val="20"/>
                <w:szCs w:val="20"/>
                <w:lang w:val="ro-RO"/>
              </w:rPr>
              <w:br/>
            </w:r>
            <w:r w:rsidRPr="001F451F">
              <w:rPr>
                <w:rFonts w:ascii="Times New Roman" w:hAnsi="Times New Roman"/>
                <w:b/>
                <w:bCs/>
                <w:sz w:val="20"/>
                <w:szCs w:val="20"/>
                <w:lang w:val="ro-RO"/>
              </w:rPr>
              <w:t>Notă:</w:t>
            </w:r>
            <w:r w:rsidRPr="001F451F">
              <w:rPr>
                <w:rFonts w:ascii="Times New Roman" w:hAnsi="Times New Roman"/>
                <w:sz w:val="20"/>
                <w:szCs w:val="20"/>
                <w:lang w:val="ro-RO"/>
              </w:rPr>
              <w:t xml:space="preserve"> Nu este necesară elaborarea unei strategii complexe, deoarece ţine de indicatorii din Raportul Doing Business. În acest sens a fost deja elaborat Memorandumul cu privire la reforme „Doing Business în Republica Moldova”, care prevede propuneri de îmbunătăţire a tuturor indicatorilor din Raport, dar nu numai a celor 7 indicatori la care Republica Moldova a înregistrat progrese nesemnificative, ca urmare fiind deja elaborat un Plan de acţiuni în vederea optimizării activităţii de întreprinzător</w:t>
            </w: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IV 2011</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tc>
        <w:tc>
          <w:tcPr>
            <w:tcW w:w="68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 xml:space="preserve">Ministerul Economiei </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2"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1" w:type="pct"/>
            <w:vMerge w:val="restart"/>
            <w:tcBorders>
              <w:top w:val="single" w:sz="6" w:space="0" w:color="000000"/>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vMerge w:val="restart"/>
            <w:tcBorders>
              <w:top w:val="single" w:sz="6" w:space="0" w:color="000000"/>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2. Realizarea acţiunilor este prevăzută în: </w:t>
            </w:r>
            <w:r w:rsidRPr="001F451F">
              <w:rPr>
                <w:rFonts w:ascii="Times New Roman" w:hAnsi="Times New Roman"/>
                <w:sz w:val="20"/>
                <w:szCs w:val="20"/>
                <w:lang w:val="ro-RO"/>
              </w:rPr>
              <w:br/>
              <w:t xml:space="preserve">Programul de activitate al Guvernului “Integrarea Europeană: </w:t>
            </w:r>
            <w:r w:rsidRPr="001F451F">
              <w:rPr>
                <w:rFonts w:ascii="Times New Roman" w:hAnsi="Times New Roman"/>
                <w:sz w:val="20"/>
                <w:szCs w:val="20"/>
                <w:lang w:val="ro-RO"/>
              </w:rPr>
              <w:br/>
              <w:t xml:space="preserve">Libertate, Democraţie, Bunăstare” 2009-2013, </w:t>
            </w:r>
            <w:r w:rsidRPr="001F451F">
              <w:rPr>
                <w:rFonts w:ascii="Times New Roman" w:hAnsi="Times New Roman"/>
                <w:sz w:val="20"/>
                <w:szCs w:val="20"/>
                <w:lang w:val="ro-RO"/>
              </w:rPr>
              <w:br/>
              <w:t xml:space="preserve">Programul de stabilizare şi relansare economică a Republicii Moldova pe anii 2009-2011 (aprobat prin Hotărîrea Guvernului nr.790 din 1 decembrie 2009), </w:t>
            </w:r>
            <w:r w:rsidRPr="001F451F">
              <w:rPr>
                <w:rFonts w:ascii="Times New Roman" w:hAnsi="Times New Roman"/>
                <w:sz w:val="20"/>
                <w:szCs w:val="20"/>
                <w:lang w:val="ro-RO"/>
              </w:rPr>
              <w:br/>
              <w:t xml:space="preserve">Strategia naţională de dezvoltare pe anii 2008-2011 (aprobată prin Legea nr.295-XVI din 21 decembrie 2007), </w:t>
            </w:r>
            <w:r w:rsidRPr="001F451F">
              <w:rPr>
                <w:rFonts w:ascii="Times New Roman" w:hAnsi="Times New Roman"/>
                <w:sz w:val="20"/>
                <w:szCs w:val="20"/>
                <w:lang w:val="ro-RO"/>
              </w:rPr>
              <w:br/>
              <w:t>Planul de acţiuni privind implementarea Strategiei naţionale de dezvoltare pe anii 2008-2011 (aprobat prin Hotărîrea Guvernului nr.191 din 25 februarie 2008)</w:t>
            </w:r>
          </w:p>
        </w:tc>
        <w:tc>
          <w:tcPr>
            <w:tcW w:w="482"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 2012</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tc>
        <w:tc>
          <w:tcPr>
            <w:tcW w:w="68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Ministerul Economiei </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1" w:type="pct"/>
            <w:vMerge/>
            <w:tcBorders>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vMerge/>
            <w:tcBorders>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3. Examinarea necesităţii de elaborare a unei strategii generale în domeniu, pentru a acoperi toate aspectele aferente mediului de afaceri, luînd în considerare faptul că Strategia de reformă a cadrului de reglementare de stat a activităţii de întreprinzător, aprobată prin Hotărîrea Guvernului nr.104 din 1 februarie 2007, este depăşită</w:t>
            </w:r>
          </w:p>
        </w:tc>
        <w:tc>
          <w:tcPr>
            <w:tcW w:w="482"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 2012</w:t>
            </w:r>
          </w:p>
        </w:tc>
        <w:tc>
          <w:tcPr>
            <w:tcW w:w="68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Ministerul Economiei </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000" w:type="pct"/>
            <w:gridSpan w:val="7"/>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sz w:val="20"/>
                <w:szCs w:val="20"/>
                <w:lang w:val="ro-RO"/>
              </w:rPr>
              <w:t> </w:t>
            </w:r>
            <w:r w:rsidRPr="001F451F">
              <w:rPr>
                <w:rFonts w:ascii="Times New Roman" w:hAnsi="Times New Roman"/>
                <w:b/>
                <w:bCs/>
                <w:sz w:val="20"/>
                <w:szCs w:val="20"/>
                <w:lang w:val="ro-RO"/>
              </w:rPr>
              <w:t>9. Dreptul proprietăţii intelectuale (IPR)</w:t>
            </w:r>
          </w:p>
        </w:tc>
      </w:tr>
      <w:tr w:rsidR="00A03CE8" w:rsidRPr="001F451F" w:rsidTr="00BF3DAD">
        <w:trPr>
          <w:jc w:val="center"/>
        </w:trPr>
        <w:tc>
          <w:tcPr>
            <w:tcW w:w="56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w:t>
            </w:r>
          </w:p>
        </w:tc>
        <w:tc>
          <w:tcPr>
            <w:tcW w:w="62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Republica Moldova va asigura implementarea legislaţiei în domeniul IPR</w:t>
            </w: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 Monitorizarea şi implementarea legislaţiei în domeniul IPR (anual)</w:t>
            </w: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Raportare anuală </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Agenţia de Stat pentru Proprietatea Intelectuală</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Asistenţă pentru dotarea punctului informaţional </w:t>
            </w:r>
          </w:p>
          <w:p w:rsidR="00A03CE8" w:rsidRPr="001F451F" w:rsidRDefault="00A03CE8" w:rsidP="00BF3DAD">
            <w:pPr>
              <w:spacing w:after="0" w:line="240" w:lineRule="auto"/>
              <w:rPr>
                <w:rFonts w:ascii="Times New Roman" w:hAnsi="Times New Roman"/>
                <w:sz w:val="16"/>
                <w:szCs w:val="16"/>
                <w:lang w:val="ro-RO"/>
              </w:rPr>
            </w:pP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pentru dotarea punctului informaţional</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Asistenţă la şcolarizarea personalului angajat în cadrul Observatorului şi la elaborarea unui sistem informaţional integrat pentru a asigura fluxul de date între autorităţile responsabile de asigurarea respectării drepturilor de proprietate intelectuală</w:t>
            </w:r>
          </w:p>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1"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2. Asigurarea funcţionalităţii punctului informaţional (numit Observatorul drepturilor de proprietate intelectuală) creat  în </w:t>
            </w:r>
            <w:r w:rsidRPr="001F451F">
              <w:rPr>
                <w:rFonts w:ascii="Times New Roman" w:hAnsi="Times New Roman"/>
                <w:sz w:val="20"/>
                <w:szCs w:val="20"/>
                <w:lang w:val="ro-RO"/>
              </w:rPr>
              <w:lastRenderedPageBreak/>
              <w:t>cadrul Agenţiei de Stat pentru Proprietatea Intelectuală (AGEPI) pentru a asigura schimburile de informaţii dintre autorităţile responsabile pentru apărarea drepturilor de proprietate intelectuală şi generarea unor rapoarte, studii analitice şi statistice în domeniu. Asigurarea cu personal şcolarizat şi sisteme IT, care să asigure schimbul de date între instituţiile vizate</w:t>
            </w: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2012</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Agenţia de Stat pentru Proprietatea Intelectuală</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În proces de realizare </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Observatorul DPI a fost instituit în </w:t>
            </w:r>
            <w:r w:rsidRPr="001F451F">
              <w:rPr>
                <w:rFonts w:ascii="Times New Roman" w:hAnsi="Times New Roman"/>
                <w:sz w:val="20"/>
                <w:szCs w:val="20"/>
                <w:lang w:val="ro-RO"/>
              </w:rPr>
              <w:lastRenderedPageBreak/>
              <w:t>cadrul AGEPI</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tc>
        <w:tc>
          <w:tcPr>
            <w:tcW w:w="69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1"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3. Eficientizarea activităţii organelor vamale privind aplicarea măsurilor de protecţie a proprietăţii intelectuale la frontieră prin intermediul trainingurilor şi seminarelor</w:t>
            </w: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2011</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Finanţelor, Serviciul Vamal</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1"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Modificarea legislaţiei în vederea stabilirii limitelor temporale pentru acest gen de protecţie</w:t>
            </w: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4. Modificarea cadrului legislativ al Republicii Moldova privind protecţia şi asigurarea confidenţialităţii datelor în cadrul procedurilor de înregistrare, testare sau omologare a produselor farmaceutice, agrochimice şi fitosanitare ce conţin compuşi chimici noi şi identificarea legislaţiei care urmează a fi modificată</w:t>
            </w: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II 2012</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Sănătăţii, Agenţia de Stat pentru Proprietatea Intelectuală</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În proces de realizare </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tc>
        <w:tc>
          <w:tcPr>
            <w:tcW w:w="6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Asistenţa UE a fost acordată prin organizarea unei misiuni TAIEX de evaluare a legislaţiei (28 noiembrie -2 decembrie 2011) </w:t>
            </w:r>
          </w:p>
        </w:tc>
      </w:tr>
      <w:tr w:rsidR="00A03CE8" w:rsidRPr="001F451F" w:rsidTr="00BF3DAD">
        <w:trPr>
          <w:jc w:val="center"/>
        </w:trPr>
        <w:tc>
          <w:tcPr>
            <w:tcW w:w="5000" w:type="pct"/>
            <w:gridSpan w:val="7"/>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sz w:val="20"/>
                <w:szCs w:val="20"/>
                <w:lang w:val="ro-RO"/>
              </w:rPr>
              <w:t> </w:t>
            </w:r>
            <w:r w:rsidRPr="001F451F">
              <w:rPr>
                <w:rFonts w:ascii="Times New Roman" w:hAnsi="Times New Roman"/>
                <w:b/>
                <w:bCs/>
                <w:sz w:val="20"/>
                <w:szCs w:val="20"/>
                <w:lang w:val="ro-RO"/>
              </w:rPr>
              <w:t>10. Achiziţii publice</w:t>
            </w:r>
          </w:p>
        </w:tc>
      </w:tr>
      <w:tr w:rsidR="00A03CE8" w:rsidRPr="001F451F" w:rsidTr="00BF3DAD">
        <w:trPr>
          <w:jc w:val="center"/>
        </w:trPr>
        <w:tc>
          <w:tcPr>
            <w:tcW w:w="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Finalizarea Planului de acţiuni privind dezvoltarea achiziţiilor publice pentru anii 2010-2013 inclusiv</w:t>
            </w: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1. Aprobarea Planului de acţiuni privind dezvoltarea achiziţiilor publice pentru anii 2010-2013, după consultarea cu Comisia Europeană. Planul de acţiuni va acoperi armonizarea legislativă, precum şi reforma instituţională, consolidarea capacităţii administrative şi alte probleme conexe. Reforma instituţională presupune descentralizarea competenţelor Agenţiei Achiziţii Publice prin crearea subdiviziunilor la nivel teritorial şi dotarea tehnică a </w:t>
            </w:r>
            <w:r w:rsidRPr="001F451F">
              <w:rPr>
                <w:rFonts w:ascii="Times New Roman" w:hAnsi="Times New Roman"/>
                <w:sz w:val="20"/>
                <w:szCs w:val="20"/>
                <w:lang w:val="ro-RO"/>
              </w:rPr>
              <w:lastRenderedPageBreak/>
              <w:t>subdiviziunilor respective, inclusiv asigurarea cu spaţiu</w:t>
            </w:r>
          </w:p>
          <w:p w:rsidR="00A03CE8" w:rsidRPr="001F451F" w:rsidRDefault="00A03CE8" w:rsidP="00BF3DAD">
            <w:pPr>
              <w:spacing w:after="0" w:line="240" w:lineRule="auto"/>
              <w:rPr>
                <w:rFonts w:ascii="Times New Roman" w:hAnsi="Times New Roman"/>
                <w:sz w:val="20"/>
                <w:szCs w:val="20"/>
                <w:lang w:val="ro-RO"/>
              </w:rPr>
            </w:pP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Trimestrul I 2011</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Finanţelor, autorităţile administraţiei publice centrale</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Asistenţă necesară pentru crearea subdiviziunilor teritoriale şi dotarea tehnică a acestora </w:t>
            </w:r>
          </w:p>
        </w:tc>
      </w:tr>
      <w:tr w:rsidR="00A03CE8" w:rsidRPr="001F451F" w:rsidTr="00BF3DAD">
        <w:trPr>
          <w:jc w:val="center"/>
        </w:trPr>
        <w:tc>
          <w:tcPr>
            <w:tcW w:w="561"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620"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Asigurarea ajustării continue a legislaţiei la acquis-ul UE</w:t>
            </w: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 Elaborarea unui plan calendaristic de ajustare a legislaţiei în domeniul achiziţiilor publice la acquis-ul UE</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Trimestrul I 2011 </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Ministerul Finanţelor, autorităţile administraţiei publice centrale </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Realizat</w:t>
            </w:r>
          </w:p>
        </w:tc>
        <w:tc>
          <w:tcPr>
            <w:tcW w:w="6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din partea experţilor UE</w:t>
            </w:r>
          </w:p>
        </w:tc>
      </w:tr>
      <w:tr w:rsidR="00A03CE8" w:rsidRPr="001F451F" w:rsidTr="00BF3DAD">
        <w:trPr>
          <w:jc w:val="center"/>
        </w:trPr>
        <w:tc>
          <w:tcPr>
            <w:tcW w:w="561" w:type="pct"/>
            <w:vMerge/>
            <w:tcBorders>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vMerge/>
            <w:tcBorders>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3. Crearea organismului naţional independent de soluţionare a contestaţiilor (necesar ca urmare a ajustării cadrului legal naţional la acquis-ul UE şi în special a Legii nr.96-XVI din 13 aprilie 2007 privind achiziţiile publice </w:t>
            </w:r>
            <w:smartTag w:uri="urn:schemas-microsoft-com:office:smarttags" w:element="PersonName">
              <w:smartTagPr>
                <w:attr w:name="ProductID" w:val="la Directiva"/>
              </w:smartTagPr>
              <w:r w:rsidRPr="001F451F">
                <w:rPr>
                  <w:rFonts w:ascii="Times New Roman" w:hAnsi="Times New Roman"/>
                  <w:sz w:val="20"/>
                  <w:szCs w:val="20"/>
                  <w:lang w:val="ro-RO"/>
                </w:rPr>
                <w:t>la Directiva</w:t>
              </w:r>
            </w:smartTag>
            <w:r w:rsidRPr="001F451F">
              <w:rPr>
                <w:rFonts w:ascii="Times New Roman" w:hAnsi="Times New Roman"/>
                <w:sz w:val="20"/>
                <w:szCs w:val="20"/>
                <w:lang w:val="ro-RO"/>
              </w:rPr>
              <w:t xml:space="preserve"> 89/665/CE şi 2007/66/CE)</w:t>
            </w: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 2013</w:t>
            </w:r>
          </w:p>
        </w:tc>
        <w:tc>
          <w:tcPr>
            <w:tcW w:w="68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Finanţelor, autorităţile administraţiei publice centrale</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000" w:type="pct"/>
            <w:gridSpan w:val="7"/>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sz w:val="20"/>
                <w:szCs w:val="20"/>
                <w:lang w:val="ro-RO"/>
              </w:rPr>
              <w:t> </w:t>
            </w:r>
            <w:r w:rsidRPr="001F451F">
              <w:rPr>
                <w:rFonts w:ascii="Times New Roman" w:hAnsi="Times New Roman"/>
                <w:b/>
                <w:bCs/>
                <w:sz w:val="20"/>
                <w:szCs w:val="20"/>
                <w:lang w:val="ro-RO"/>
              </w:rPr>
              <w:t>11. Concurenţa</w:t>
            </w:r>
          </w:p>
        </w:tc>
      </w:tr>
      <w:tr w:rsidR="00A03CE8" w:rsidRPr="001F451F" w:rsidTr="00BF3DAD">
        <w:trPr>
          <w:jc w:val="center"/>
        </w:trPr>
        <w:tc>
          <w:tcPr>
            <w:tcW w:w="561"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Pregătirea şi implementarea strategiei pentru dezvoltarea integrală a legii şi politicii cu privire la concurenţă, cu luarea în considerare a recomandărilor Raportului din decembrie 2009 „Legea concurenţa şi politica – ajustarea Legii la standardele UE în Republica Moldova”</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tc>
        <w:tc>
          <w:tcPr>
            <w:tcW w:w="620" w:type="pct"/>
            <w:vMerge w:val="restar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 Elaborarea actelor normative secundare în domeniul concurenţei, conform recomandărilor din Raportul din decembrie 2009 „Legea concurenţei şi politica – ajustarea legii la standardele UE în Republica Moldova”</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2011-2014 </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600F2E" w:rsidRDefault="00600F2E" w:rsidP="00BF3DAD">
            <w:pPr>
              <w:spacing w:after="0" w:line="240" w:lineRule="auto"/>
              <w:rPr>
                <w:rFonts w:ascii="Times New Roman" w:hAnsi="Times New Roman"/>
                <w:sz w:val="20"/>
                <w:szCs w:val="20"/>
                <w:lang w:val="ro-RO"/>
              </w:rPr>
            </w:pPr>
            <w:r w:rsidRPr="00600F2E">
              <w:rPr>
                <w:rFonts w:ascii="Times New Roman" w:hAnsi="Times New Roman"/>
                <w:sz w:val="20"/>
                <w:szCs w:val="20"/>
              </w:rPr>
              <w:t>Consiliul Concurenţei</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Asistenţă planificată: </w:t>
            </w:r>
            <w:r w:rsidRPr="001F451F">
              <w:rPr>
                <w:rFonts w:ascii="Times New Roman" w:hAnsi="Times New Roman"/>
                <w:sz w:val="20"/>
                <w:szCs w:val="20"/>
                <w:lang w:val="ro-RO"/>
              </w:rPr>
              <w:br/>
              <w:t>proiectul de Twinning “Suport în implementarea politicii în domeniul concurenţei şi ajutorului de stat”</w:t>
            </w:r>
          </w:p>
        </w:tc>
      </w:tr>
      <w:tr w:rsidR="00A03CE8" w:rsidRPr="001F451F" w:rsidTr="00BF3DAD">
        <w:trPr>
          <w:jc w:val="center"/>
        </w:trPr>
        <w:tc>
          <w:tcPr>
            <w:tcW w:w="561" w:type="pct"/>
            <w:tcBorders>
              <w:top w:val="single" w:sz="4" w:space="0" w:color="auto"/>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vMerge/>
            <w:tcBorders>
              <w:top w:val="single" w:sz="4" w:space="0" w:color="auto"/>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2. Excluderea prevederilor privind publicitatea destinată consumatorilor </w:t>
            </w:r>
            <w:r w:rsidRPr="001F451F">
              <w:rPr>
                <w:rFonts w:ascii="Times New Roman" w:hAnsi="Times New Roman"/>
                <w:sz w:val="20"/>
                <w:szCs w:val="20"/>
                <w:lang w:val="ro-RO"/>
              </w:rPr>
              <w:lastRenderedPageBreak/>
              <w:t xml:space="preserve">din domeniul de competenţă al </w:t>
            </w:r>
            <w:r w:rsidR="00600F2E">
              <w:rPr>
                <w:rFonts w:ascii="Times New Roman" w:hAnsi="Times New Roman"/>
                <w:sz w:val="20"/>
                <w:szCs w:val="20"/>
                <w:lang w:val="ro-RO"/>
              </w:rPr>
              <w:t>Consiliului Concurenţei</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Trimestrul I 2012</w:t>
            </w:r>
          </w:p>
        </w:tc>
        <w:tc>
          <w:tcPr>
            <w:tcW w:w="687" w:type="pct"/>
            <w:tcBorders>
              <w:top w:val="single" w:sz="6" w:space="0" w:color="000000"/>
              <w:left w:val="single" w:sz="6" w:space="0" w:color="000000"/>
              <w:bottom w:val="single" w:sz="6" w:space="0" w:color="000000"/>
              <w:right w:val="single" w:sz="6" w:space="0" w:color="000000"/>
            </w:tcBorders>
          </w:tcPr>
          <w:p w:rsidR="00A03CE8" w:rsidRPr="00600F2E" w:rsidRDefault="00600F2E" w:rsidP="00BF3DAD">
            <w:pPr>
              <w:spacing w:after="0" w:line="240" w:lineRule="auto"/>
              <w:rPr>
                <w:rFonts w:ascii="Times New Roman" w:hAnsi="Times New Roman"/>
                <w:sz w:val="20"/>
                <w:szCs w:val="20"/>
                <w:lang w:val="ro-RO"/>
              </w:rPr>
            </w:pPr>
            <w:r w:rsidRPr="00600F2E">
              <w:rPr>
                <w:rFonts w:ascii="Times New Roman" w:hAnsi="Times New Roman"/>
                <w:sz w:val="20"/>
                <w:szCs w:val="20"/>
              </w:rPr>
              <w:t>Consiliul Concurenţei</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Elaborarea şi prezentarea spre adoptare a noii Legi cuprinzătoare privind concurenţa</w:t>
            </w:r>
          </w:p>
        </w:tc>
        <w:tc>
          <w:tcPr>
            <w:tcW w:w="620" w:type="pct"/>
            <w:vMerge/>
            <w:tcBorders>
              <w:left w:val="single" w:sz="6" w:space="0" w:color="000000"/>
              <w:right w:val="single" w:sz="6" w:space="0" w:color="000000"/>
            </w:tcBorders>
            <w:tcMar>
              <w:top w:w="15" w:type="dxa"/>
              <w:left w:w="45" w:type="dxa"/>
              <w:bottom w:w="15" w:type="dxa"/>
              <w:right w:w="45" w:type="dxa"/>
            </w:tcMar>
            <w:vAlign w:val="cente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3. Adoptarea noii Legi privind concurenţa</w:t>
            </w: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II 2012</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600F2E" w:rsidP="00BF3DAD">
            <w:pPr>
              <w:spacing w:after="0" w:line="240" w:lineRule="auto"/>
              <w:rPr>
                <w:rFonts w:ascii="Times New Roman" w:hAnsi="Times New Roman"/>
                <w:sz w:val="20"/>
                <w:szCs w:val="20"/>
                <w:lang w:val="ro-RO"/>
              </w:rPr>
            </w:pPr>
            <w:r>
              <w:rPr>
                <w:rFonts w:ascii="Times New Roman" w:hAnsi="Times New Roman"/>
                <w:sz w:val="20"/>
                <w:szCs w:val="20"/>
                <w:lang w:val="ro-RO"/>
              </w:rPr>
              <w:t>Consiliul Concurenţei</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Luarea angajamentelor în vederea consolidării </w:t>
            </w:r>
            <w:r w:rsidR="00600F2E">
              <w:rPr>
                <w:rFonts w:ascii="Times New Roman" w:hAnsi="Times New Roman"/>
                <w:sz w:val="20"/>
                <w:szCs w:val="20"/>
                <w:lang w:val="ro-RO"/>
              </w:rPr>
              <w:t>Consiliului Concurenţei</w:t>
            </w:r>
            <w:r w:rsidRPr="001F451F">
              <w:rPr>
                <w:rFonts w:ascii="Times New Roman" w:hAnsi="Times New Roman"/>
                <w:sz w:val="20"/>
                <w:szCs w:val="20"/>
                <w:lang w:val="ro-RO"/>
              </w:rPr>
              <w:t xml:space="preserve"> şi redefinirea rolurilor şi funcţiilor acesteia</w:t>
            </w:r>
          </w:p>
        </w:tc>
        <w:tc>
          <w:tcPr>
            <w:tcW w:w="620" w:type="pct"/>
            <w:vMerge/>
            <w:tcBorders>
              <w:left w:val="single" w:sz="6" w:space="0" w:color="000000"/>
              <w:bottom w:val="single" w:sz="6" w:space="0" w:color="000000"/>
              <w:right w:val="single" w:sz="6" w:space="0" w:color="000000"/>
            </w:tcBorders>
            <w:tcMar>
              <w:top w:w="15" w:type="dxa"/>
              <w:left w:w="45" w:type="dxa"/>
              <w:bottom w:w="15" w:type="dxa"/>
              <w:right w:w="45" w:type="dxa"/>
            </w:tcMar>
            <w:vAlign w:val="cente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4. Redefinirea rolului şi funcţiilor </w:t>
            </w:r>
            <w:r w:rsidR="00600F2E">
              <w:rPr>
                <w:rFonts w:ascii="Times New Roman" w:hAnsi="Times New Roman"/>
                <w:sz w:val="20"/>
                <w:szCs w:val="20"/>
                <w:lang w:val="ro-RO"/>
              </w:rPr>
              <w:t>Consiliului Concurenţei</w:t>
            </w:r>
            <w:r w:rsidRPr="001F451F">
              <w:rPr>
                <w:rFonts w:ascii="Times New Roman" w:hAnsi="Times New Roman"/>
                <w:sz w:val="20"/>
                <w:szCs w:val="20"/>
                <w:lang w:val="ro-RO"/>
              </w:rPr>
              <w:t xml:space="preserve"> după aprobarea noii Legi privind concurenţa</w:t>
            </w: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Trimestrul I 2012 </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600F2E" w:rsidP="00BF3DAD">
            <w:pPr>
              <w:spacing w:after="0" w:line="240" w:lineRule="auto"/>
              <w:rPr>
                <w:rFonts w:ascii="Times New Roman" w:hAnsi="Times New Roman"/>
                <w:sz w:val="20"/>
                <w:szCs w:val="20"/>
                <w:lang w:val="ro-RO"/>
              </w:rPr>
            </w:pPr>
            <w:r>
              <w:rPr>
                <w:rFonts w:ascii="Times New Roman" w:hAnsi="Times New Roman"/>
                <w:sz w:val="20"/>
                <w:szCs w:val="20"/>
                <w:lang w:val="ro-RO"/>
              </w:rPr>
              <w:t>Consiliul Concurenţei</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1" w:type="pct"/>
            <w:vMerge w:val="restar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5. Consolidarea capacităţii </w:t>
            </w:r>
            <w:r w:rsidR="00600F2E">
              <w:rPr>
                <w:rFonts w:ascii="Times New Roman" w:hAnsi="Times New Roman"/>
                <w:sz w:val="20"/>
                <w:szCs w:val="20"/>
                <w:lang w:val="ro-RO"/>
              </w:rPr>
              <w:t>Consiliului Concurenţei</w:t>
            </w:r>
            <w:r w:rsidRPr="001F451F">
              <w:rPr>
                <w:rFonts w:ascii="Times New Roman" w:hAnsi="Times New Roman"/>
                <w:sz w:val="20"/>
                <w:szCs w:val="20"/>
                <w:lang w:val="ro-RO"/>
              </w:rPr>
              <w:t xml:space="preserve"> şi îmbunătăţirea funcţionării acesteia în cadrul proiectului de Twinning “Suport în implementarea politicii în domeniul concurenţei şi ajutorului de stat”</w:t>
            </w: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2011-2012</w:t>
            </w:r>
          </w:p>
        </w:tc>
        <w:tc>
          <w:tcPr>
            <w:tcW w:w="687" w:type="pct"/>
            <w:tcBorders>
              <w:top w:val="single" w:sz="6" w:space="0" w:color="000000"/>
              <w:left w:val="single" w:sz="6" w:space="0" w:color="000000"/>
              <w:bottom w:val="single" w:sz="6" w:space="0" w:color="000000"/>
              <w:right w:val="single" w:sz="6" w:space="0" w:color="000000"/>
            </w:tcBorders>
          </w:tcPr>
          <w:p w:rsidR="00A03CE8" w:rsidRPr="001F451F" w:rsidRDefault="00600F2E" w:rsidP="00BF3DAD">
            <w:pPr>
              <w:spacing w:after="0" w:line="240" w:lineRule="auto"/>
              <w:rPr>
                <w:rFonts w:ascii="Times New Roman" w:hAnsi="Times New Roman"/>
                <w:sz w:val="20"/>
                <w:szCs w:val="20"/>
                <w:lang w:val="ro-RO"/>
              </w:rPr>
            </w:pPr>
            <w:r>
              <w:rPr>
                <w:rFonts w:ascii="Times New Roman" w:hAnsi="Times New Roman"/>
                <w:sz w:val="20"/>
                <w:szCs w:val="20"/>
                <w:lang w:val="ro-RO"/>
              </w:rPr>
              <w:t>Consiliul Concurenţei</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trHeight w:val="434"/>
          <w:jc w:val="center"/>
        </w:trPr>
        <w:tc>
          <w:tcPr>
            <w:tcW w:w="561"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vMerge w:val="restart"/>
            <w:tcBorders>
              <w:top w:val="single" w:sz="6" w:space="0" w:color="000000"/>
              <w:left w:val="single" w:sz="6" w:space="0" w:color="000000"/>
              <w:bottom w:val="single" w:sz="4" w:space="0" w:color="auto"/>
              <w:right w:val="single" w:sz="4" w:space="0" w:color="auto"/>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Iniţierea implementării noii Legi cuprinzătoare privind concurenţa (după adoptarea acesteia)</w:t>
            </w:r>
          </w:p>
        </w:tc>
        <w:tc>
          <w:tcPr>
            <w:tcW w:w="1024" w:type="pct"/>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6. Implementarea prevederilor noii Legi privind concurenţa</w:t>
            </w: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2012-2013</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600F2E" w:rsidP="00BF3DAD">
            <w:pPr>
              <w:spacing w:after="0" w:line="240" w:lineRule="auto"/>
              <w:rPr>
                <w:rFonts w:ascii="Times New Roman" w:hAnsi="Times New Roman"/>
                <w:sz w:val="20"/>
                <w:szCs w:val="20"/>
                <w:lang w:val="ro-RO"/>
              </w:rPr>
            </w:pPr>
            <w:r>
              <w:rPr>
                <w:rFonts w:ascii="Times New Roman" w:hAnsi="Times New Roman"/>
                <w:sz w:val="20"/>
                <w:szCs w:val="20"/>
                <w:lang w:val="ro-RO"/>
              </w:rPr>
              <w:t>Consiliul Concurenţei</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1"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vMerge/>
            <w:tcBorders>
              <w:left w:val="single" w:sz="6" w:space="0" w:color="000000"/>
              <w:bottom w:val="single" w:sz="4" w:space="0" w:color="auto"/>
              <w:right w:val="single" w:sz="4" w:space="0" w:color="auto"/>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a)  Elaborarea şi aprobarea Regulamentului privind evaluarea acordurilor orizontale</w:t>
            </w: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III 2012</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600F2E" w:rsidP="00BF3DAD">
            <w:pPr>
              <w:spacing w:after="0" w:line="240" w:lineRule="auto"/>
              <w:rPr>
                <w:rFonts w:ascii="Times New Roman" w:hAnsi="Times New Roman"/>
                <w:sz w:val="20"/>
                <w:szCs w:val="20"/>
                <w:lang w:val="ro-RO"/>
              </w:rPr>
            </w:pPr>
            <w:r>
              <w:rPr>
                <w:rFonts w:ascii="Times New Roman" w:hAnsi="Times New Roman"/>
                <w:sz w:val="20"/>
                <w:szCs w:val="20"/>
                <w:lang w:val="ro-RO"/>
              </w:rPr>
              <w:t>Consiliul Concurenţei</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trHeight w:val="826"/>
          <w:jc w:val="center"/>
        </w:trPr>
        <w:tc>
          <w:tcPr>
            <w:tcW w:w="561"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vMerge/>
            <w:tcBorders>
              <w:left w:val="single" w:sz="6" w:space="0" w:color="000000"/>
              <w:bottom w:val="single" w:sz="4" w:space="0" w:color="auto"/>
              <w:right w:val="single" w:sz="4" w:space="0" w:color="auto"/>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b)  Elaborarea şi aprobarea Regulamentului privind evaluarea acordurilor verticale</w:t>
            </w: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III 2012</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600F2E" w:rsidP="00BF3DAD">
            <w:pPr>
              <w:spacing w:after="0" w:line="240" w:lineRule="auto"/>
              <w:rPr>
                <w:rFonts w:ascii="Times New Roman" w:hAnsi="Times New Roman"/>
                <w:sz w:val="20"/>
                <w:szCs w:val="20"/>
                <w:lang w:val="ro-RO"/>
              </w:rPr>
            </w:pPr>
            <w:r>
              <w:rPr>
                <w:rFonts w:ascii="Times New Roman" w:hAnsi="Times New Roman"/>
                <w:sz w:val="20"/>
                <w:szCs w:val="20"/>
                <w:lang w:val="ro-RO"/>
              </w:rPr>
              <w:t>Consiliul Concurenţei</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trHeight w:val="930"/>
          <w:jc w:val="center"/>
        </w:trPr>
        <w:tc>
          <w:tcPr>
            <w:tcW w:w="561"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vMerge/>
            <w:tcBorders>
              <w:left w:val="single" w:sz="6" w:space="0" w:color="000000"/>
              <w:bottom w:val="single" w:sz="4" w:space="0" w:color="auto"/>
              <w:right w:val="single" w:sz="4" w:space="0" w:color="auto"/>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c) Elaborarea şi aprobarea Regulamentului privind evaluarea acordurilor de transfer tehnologic şi aplicabilitatea exceptărilor</w:t>
            </w:r>
          </w:p>
        </w:tc>
        <w:tc>
          <w:tcPr>
            <w:tcW w:w="482"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III 2012</w:t>
            </w:r>
          </w:p>
        </w:tc>
        <w:tc>
          <w:tcPr>
            <w:tcW w:w="687"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600F2E" w:rsidP="00BF3DAD">
            <w:pPr>
              <w:spacing w:after="0" w:line="240" w:lineRule="auto"/>
              <w:rPr>
                <w:rFonts w:ascii="Times New Roman" w:hAnsi="Times New Roman"/>
                <w:sz w:val="20"/>
                <w:szCs w:val="20"/>
                <w:lang w:val="ro-RO"/>
              </w:rPr>
            </w:pPr>
            <w:r>
              <w:rPr>
                <w:rFonts w:ascii="Times New Roman" w:hAnsi="Times New Roman"/>
                <w:sz w:val="20"/>
                <w:szCs w:val="20"/>
                <w:lang w:val="ro-RO"/>
              </w:rPr>
              <w:t>Consiliul Concurenţei</w:t>
            </w:r>
          </w:p>
        </w:tc>
        <w:tc>
          <w:tcPr>
            <w:tcW w:w="934" w:type="pct"/>
            <w:tcBorders>
              <w:top w:val="single" w:sz="6" w:space="0" w:color="000000"/>
              <w:left w:val="single" w:sz="6" w:space="0" w:color="000000"/>
              <w:bottom w:val="single" w:sz="4" w:space="0" w:color="auto"/>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trHeight w:val="868"/>
          <w:jc w:val="center"/>
        </w:trPr>
        <w:tc>
          <w:tcPr>
            <w:tcW w:w="561"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vMerge/>
            <w:tcBorders>
              <w:left w:val="single" w:sz="6" w:space="0" w:color="000000"/>
              <w:bottom w:val="single" w:sz="4" w:space="0" w:color="auto"/>
              <w:right w:val="single" w:sz="4" w:space="0" w:color="auto"/>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d) Elaborarea şi aprobarea Regulamentului privind concentrările economice</w:t>
            </w:r>
          </w:p>
        </w:tc>
        <w:tc>
          <w:tcPr>
            <w:tcW w:w="482"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rPr>
                <w:rFonts w:ascii="Times New Roman" w:hAnsi="Times New Roman"/>
                <w:sz w:val="20"/>
                <w:szCs w:val="20"/>
                <w:lang w:val="ro-RO"/>
              </w:rPr>
            </w:pPr>
            <w:r w:rsidRPr="001F451F">
              <w:rPr>
                <w:rFonts w:ascii="Times New Roman" w:hAnsi="Times New Roman"/>
                <w:sz w:val="20"/>
                <w:szCs w:val="20"/>
                <w:lang w:val="ro-RO"/>
              </w:rPr>
              <w:t>Trimestrul III 2012</w:t>
            </w:r>
          </w:p>
        </w:tc>
        <w:tc>
          <w:tcPr>
            <w:tcW w:w="687"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600F2E" w:rsidP="00BF3DAD">
            <w:pPr>
              <w:rPr>
                <w:rFonts w:ascii="Times New Roman" w:hAnsi="Times New Roman"/>
                <w:sz w:val="20"/>
                <w:szCs w:val="20"/>
                <w:lang w:val="ro-RO"/>
              </w:rPr>
            </w:pPr>
            <w:r>
              <w:rPr>
                <w:rFonts w:ascii="Times New Roman" w:hAnsi="Times New Roman"/>
                <w:sz w:val="20"/>
                <w:szCs w:val="20"/>
                <w:lang w:val="ro-RO"/>
              </w:rPr>
              <w:t>Consiliul Concurenţei</w:t>
            </w:r>
          </w:p>
        </w:tc>
        <w:tc>
          <w:tcPr>
            <w:tcW w:w="934" w:type="pct"/>
            <w:tcBorders>
              <w:top w:val="single" w:sz="4" w:space="0" w:color="auto"/>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trHeight w:val="912"/>
          <w:jc w:val="center"/>
        </w:trPr>
        <w:tc>
          <w:tcPr>
            <w:tcW w:w="561"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vMerge/>
            <w:tcBorders>
              <w:left w:val="single" w:sz="6" w:space="0" w:color="000000"/>
              <w:bottom w:val="single" w:sz="4" w:space="0" w:color="auto"/>
              <w:right w:val="single" w:sz="4" w:space="0" w:color="auto"/>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4" w:space="0" w:color="auto"/>
              <w:left w:val="single" w:sz="4" w:space="0" w:color="auto"/>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line="240" w:lineRule="auto"/>
              <w:rPr>
                <w:rFonts w:ascii="Times New Roman" w:hAnsi="Times New Roman"/>
                <w:sz w:val="20"/>
                <w:szCs w:val="20"/>
                <w:lang w:val="ro-RO"/>
              </w:rPr>
            </w:pPr>
            <w:r w:rsidRPr="001F451F">
              <w:rPr>
                <w:rFonts w:ascii="Times New Roman" w:hAnsi="Times New Roman"/>
                <w:sz w:val="20"/>
                <w:szCs w:val="20"/>
                <w:lang w:val="ro-RO"/>
              </w:rPr>
              <w:t>e) Elaborarea şi aplicarea Regulamentului privind evaluarea poziţiei dominante</w:t>
            </w:r>
          </w:p>
        </w:tc>
        <w:tc>
          <w:tcPr>
            <w:tcW w:w="482"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rPr>
                <w:rFonts w:ascii="Times New Roman" w:hAnsi="Times New Roman"/>
                <w:sz w:val="20"/>
                <w:szCs w:val="20"/>
                <w:lang w:val="ro-RO"/>
              </w:rPr>
            </w:pPr>
            <w:r w:rsidRPr="001F451F">
              <w:rPr>
                <w:rFonts w:ascii="Times New Roman" w:hAnsi="Times New Roman"/>
                <w:sz w:val="20"/>
                <w:szCs w:val="20"/>
                <w:lang w:val="ro-RO"/>
              </w:rPr>
              <w:t>Trimestrul III 2012</w:t>
            </w:r>
          </w:p>
        </w:tc>
        <w:tc>
          <w:tcPr>
            <w:tcW w:w="687"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600F2E" w:rsidP="00BF3DAD">
            <w:pPr>
              <w:rPr>
                <w:rFonts w:ascii="Times New Roman" w:hAnsi="Times New Roman"/>
                <w:sz w:val="20"/>
                <w:szCs w:val="20"/>
                <w:lang w:val="ro-RO"/>
              </w:rPr>
            </w:pPr>
            <w:r>
              <w:rPr>
                <w:rFonts w:ascii="Times New Roman" w:hAnsi="Times New Roman"/>
                <w:sz w:val="20"/>
                <w:szCs w:val="20"/>
                <w:lang w:val="ro-RO"/>
              </w:rPr>
              <w:t>Consiliul Concurenţei</w:t>
            </w:r>
          </w:p>
        </w:tc>
        <w:tc>
          <w:tcPr>
            <w:tcW w:w="934" w:type="pct"/>
            <w:tcBorders>
              <w:top w:val="single" w:sz="4" w:space="0" w:color="auto"/>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1" w:type="pct"/>
            <w:vMerge/>
            <w:tcBorders>
              <w:top w:val="single" w:sz="6" w:space="0" w:color="000000"/>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vMerge w:val="restart"/>
            <w:tcBorders>
              <w:top w:val="single" w:sz="4" w:space="0" w:color="auto"/>
              <w:left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Stabilirea şi implementarea unui plan de dezvoltare profesională a personalului pentru a asigura </w:t>
            </w:r>
            <w:r w:rsidR="00600F2E">
              <w:rPr>
                <w:rFonts w:ascii="Times New Roman" w:hAnsi="Times New Roman"/>
                <w:sz w:val="20"/>
                <w:szCs w:val="20"/>
                <w:lang w:val="ro-RO"/>
              </w:rPr>
              <w:t>Consiliul Concurenţei</w:t>
            </w:r>
            <w:r w:rsidRPr="001F451F">
              <w:rPr>
                <w:rFonts w:ascii="Times New Roman" w:hAnsi="Times New Roman"/>
                <w:sz w:val="20"/>
                <w:szCs w:val="20"/>
                <w:lang w:val="ro-RO"/>
              </w:rPr>
              <w:t xml:space="preserve"> cu resursele necesare, expertiza şi capacitatea de a implementa şi de a pune în aplicare noul cadru juridic</w:t>
            </w: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7. Evaluarea impactului asupra mediului intern şi extern privind exercitarea funcţiilor </w:t>
            </w:r>
            <w:r w:rsidR="00600F2E">
              <w:rPr>
                <w:rFonts w:ascii="Times New Roman" w:hAnsi="Times New Roman"/>
                <w:sz w:val="20"/>
                <w:szCs w:val="20"/>
                <w:lang w:val="ro-RO"/>
              </w:rPr>
              <w:t>Consiliului Concurenţei</w:t>
            </w: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2012 </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600F2E" w:rsidP="00BF3DAD">
            <w:pPr>
              <w:spacing w:after="0" w:line="240" w:lineRule="auto"/>
              <w:rPr>
                <w:rFonts w:ascii="Times New Roman" w:hAnsi="Times New Roman"/>
                <w:sz w:val="20"/>
                <w:szCs w:val="20"/>
                <w:lang w:val="ro-RO"/>
              </w:rPr>
            </w:pPr>
            <w:r>
              <w:rPr>
                <w:rFonts w:ascii="Times New Roman" w:hAnsi="Times New Roman"/>
                <w:sz w:val="20"/>
                <w:szCs w:val="20"/>
                <w:lang w:val="ro-RO"/>
              </w:rPr>
              <w:t>Consiliul Concurenţei</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1" w:type="pct"/>
            <w:vMerge w:val="restart"/>
            <w:tcBorders>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vMerge/>
            <w:tcBorders>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8. Realizarea unei analize organizaţionale a </w:t>
            </w:r>
            <w:r w:rsidR="00600F2E">
              <w:rPr>
                <w:rFonts w:ascii="Times New Roman" w:hAnsi="Times New Roman"/>
                <w:sz w:val="20"/>
                <w:szCs w:val="20"/>
                <w:lang w:val="ro-RO"/>
              </w:rPr>
              <w:t>Consiliului Concurenţei</w:t>
            </w:r>
            <w:r w:rsidRPr="001F451F">
              <w:rPr>
                <w:rFonts w:ascii="Times New Roman" w:hAnsi="Times New Roman"/>
                <w:sz w:val="20"/>
                <w:szCs w:val="20"/>
                <w:lang w:val="ro-RO"/>
              </w:rPr>
              <w:t>, care să includă un sistem de acoperire a decalajelor bazate pe training</w:t>
            </w: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2012</w:t>
            </w:r>
          </w:p>
        </w:tc>
        <w:tc>
          <w:tcPr>
            <w:tcW w:w="687" w:type="pct"/>
            <w:tcBorders>
              <w:top w:val="single" w:sz="6" w:space="0" w:color="000000"/>
              <w:left w:val="single" w:sz="6" w:space="0" w:color="000000"/>
              <w:bottom w:val="single" w:sz="6" w:space="0" w:color="000000"/>
              <w:right w:val="single" w:sz="6" w:space="0" w:color="000000"/>
            </w:tcBorders>
          </w:tcPr>
          <w:p w:rsidR="00A03CE8" w:rsidRPr="001F451F" w:rsidRDefault="00600F2E" w:rsidP="00BF3DAD">
            <w:pPr>
              <w:spacing w:after="0" w:line="240" w:lineRule="auto"/>
              <w:rPr>
                <w:rFonts w:ascii="Times New Roman" w:hAnsi="Times New Roman"/>
                <w:sz w:val="20"/>
                <w:szCs w:val="20"/>
                <w:lang w:val="ro-RO"/>
              </w:rPr>
            </w:pPr>
            <w:r>
              <w:rPr>
                <w:rFonts w:ascii="Times New Roman" w:hAnsi="Times New Roman"/>
                <w:sz w:val="20"/>
                <w:szCs w:val="20"/>
                <w:lang w:val="ro-RO"/>
              </w:rPr>
              <w:t>Consiliul Concurenţei</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1"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vMerge/>
            <w:tcBorders>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9. Elaborarea ghidurilor referitor la carteluri, sancţiuni, clemenţă, restricţii verticale, control al fuziunilor, abuz de poziţie dominantă şi metode de investigaţie</w:t>
            </w: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2012</w:t>
            </w:r>
          </w:p>
        </w:tc>
        <w:tc>
          <w:tcPr>
            <w:tcW w:w="687" w:type="pct"/>
            <w:tcBorders>
              <w:top w:val="single" w:sz="6" w:space="0" w:color="000000"/>
              <w:left w:val="single" w:sz="6" w:space="0" w:color="000000"/>
              <w:bottom w:val="single" w:sz="6" w:space="0" w:color="000000"/>
              <w:right w:val="single" w:sz="6" w:space="0" w:color="000000"/>
            </w:tcBorders>
          </w:tcPr>
          <w:p w:rsidR="00A03CE8" w:rsidRPr="001F451F" w:rsidRDefault="00600F2E" w:rsidP="00BF3DAD">
            <w:pPr>
              <w:spacing w:after="0" w:line="240" w:lineRule="auto"/>
              <w:rPr>
                <w:rFonts w:ascii="Times New Roman" w:hAnsi="Times New Roman"/>
                <w:sz w:val="20"/>
                <w:szCs w:val="20"/>
                <w:lang w:val="ro-RO"/>
              </w:rPr>
            </w:pPr>
            <w:r>
              <w:rPr>
                <w:rFonts w:ascii="Times New Roman" w:hAnsi="Times New Roman"/>
                <w:sz w:val="20"/>
                <w:szCs w:val="20"/>
                <w:lang w:val="ro-RO"/>
              </w:rPr>
              <w:t>Consiliul Concurenţei</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1"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vMerge/>
            <w:tcBorders>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10. Instruirea profesională a personalului </w:t>
            </w:r>
            <w:r w:rsidR="00600F2E">
              <w:rPr>
                <w:rFonts w:ascii="Times New Roman" w:hAnsi="Times New Roman"/>
                <w:sz w:val="20"/>
                <w:szCs w:val="20"/>
                <w:lang w:val="ro-RO"/>
              </w:rPr>
              <w:t>Consiliului Concurenţei</w:t>
            </w:r>
            <w:r w:rsidRPr="001F451F">
              <w:rPr>
                <w:rFonts w:ascii="Times New Roman" w:hAnsi="Times New Roman"/>
                <w:sz w:val="20"/>
                <w:szCs w:val="20"/>
                <w:lang w:val="ro-RO"/>
              </w:rPr>
              <w:t>, a judecătorilor şi autorităţilor de reglementare</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2012</w:t>
            </w:r>
          </w:p>
        </w:tc>
        <w:tc>
          <w:tcPr>
            <w:tcW w:w="687" w:type="pct"/>
            <w:tcBorders>
              <w:top w:val="single" w:sz="6" w:space="0" w:color="000000"/>
              <w:left w:val="single" w:sz="6" w:space="0" w:color="000000"/>
              <w:bottom w:val="single" w:sz="6" w:space="0" w:color="000000"/>
              <w:right w:val="single" w:sz="6" w:space="0" w:color="000000"/>
            </w:tcBorders>
          </w:tcPr>
          <w:p w:rsidR="00A03CE8" w:rsidRPr="001F451F" w:rsidRDefault="00600F2E" w:rsidP="00BF3DAD">
            <w:pPr>
              <w:spacing w:after="0" w:line="240" w:lineRule="auto"/>
              <w:rPr>
                <w:rFonts w:ascii="Times New Roman" w:hAnsi="Times New Roman"/>
                <w:sz w:val="20"/>
                <w:szCs w:val="20"/>
                <w:lang w:val="ro-RO"/>
              </w:rPr>
            </w:pPr>
            <w:r>
              <w:rPr>
                <w:rFonts w:ascii="Times New Roman" w:hAnsi="Times New Roman"/>
                <w:sz w:val="20"/>
                <w:szCs w:val="20"/>
                <w:lang w:val="ro-RO"/>
              </w:rPr>
              <w:t>Consiliul Concurenţei</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000" w:type="pct"/>
            <w:gridSpan w:val="7"/>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sz w:val="20"/>
                <w:szCs w:val="20"/>
                <w:lang w:val="ro-RO"/>
              </w:rPr>
              <w:t> </w:t>
            </w:r>
            <w:r w:rsidRPr="001F451F">
              <w:rPr>
                <w:rFonts w:ascii="Times New Roman" w:hAnsi="Times New Roman"/>
                <w:b/>
                <w:bCs/>
                <w:sz w:val="20"/>
                <w:szCs w:val="20"/>
                <w:lang w:val="ro-RO"/>
              </w:rPr>
              <w:t>12. Dezvoltarea durabilă (mediul social şi de muncă)</w:t>
            </w:r>
          </w:p>
        </w:tc>
      </w:tr>
      <w:tr w:rsidR="00A03CE8" w:rsidRPr="001F451F" w:rsidTr="00BF3DAD">
        <w:trPr>
          <w:jc w:val="center"/>
        </w:trPr>
        <w:tc>
          <w:tcPr>
            <w:tcW w:w="561"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Perfecţionarea cadrului instituţional aferent dialogului social şi asigurarea reprezentanţelor la toate nivelurile</w:t>
            </w: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 Contribuirea la crearea comisiilor pentru consultări şi negocieri colective în toate ramurile economiei naţionale şi în toate raioanele Republicii Moldova</w:t>
            </w: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II 2012</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Ministerul Muncii, Protecţiei Sociale şi Familiei, instituţiile de resort </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În cazul adoptării deciziei privind crearea Consiliului economico-social, va fi nevoie de asistenţă pentru elaborarea unei legi prin </w:t>
            </w:r>
            <w:r w:rsidRPr="001F451F">
              <w:rPr>
                <w:rFonts w:ascii="Times New Roman" w:hAnsi="Times New Roman"/>
                <w:sz w:val="20"/>
                <w:szCs w:val="20"/>
                <w:lang w:val="ro-RO"/>
              </w:rPr>
              <w:lastRenderedPageBreak/>
              <w:t>care va fi reglementată activitatea Consiliului, precum şi pentru crearea propriu-zisă a Consiliului</w:t>
            </w:r>
          </w:p>
        </w:tc>
      </w:tr>
      <w:tr w:rsidR="00A03CE8" w:rsidRPr="001F451F" w:rsidTr="00BF3DAD">
        <w:trPr>
          <w:jc w:val="center"/>
        </w:trPr>
        <w:tc>
          <w:tcPr>
            <w:tcW w:w="561"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Instituirea, în caz de necesitate, a unui Consiliu economico-social (Comisia Europeană a asigurat suport din partea TAIEX pentru a oferi asistenţă autorităţilor moldoveneşti la acest capitol)</w:t>
            </w:r>
          </w:p>
        </w:tc>
        <w:tc>
          <w:tcPr>
            <w:tcW w:w="1024" w:type="pct"/>
            <w:tcBorders>
              <w:top w:val="single" w:sz="6" w:space="0" w:color="000000"/>
              <w:left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 Examinarea oportunităţilor de creare a Consiliului economico-social (în baza consultărilor desfăşurate în cadrul Comisiei naţionale pentru consultări şi negocieri colective)</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tc>
        <w:tc>
          <w:tcPr>
            <w:tcW w:w="482" w:type="pct"/>
            <w:vMerge w:val="restar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Trimestrul I 2012</w:t>
            </w:r>
          </w:p>
        </w:tc>
        <w:tc>
          <w:tcPr>
            <w:tcW w:w="687" w:type="pct"/>
            <w:vMerge w:val="restar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Ministerul Muncii, Protecţiei Sociale şi Familiei</w:t>
            </w:r>
          </w:p>
        </w:tc>
        <w:tc>
          <w:tcPr>
            <w:tcW w:w="934" w:type="pct"/>
            <w:tcBorders>
              <w:top w:val="single" w:sz="6" w:space="0" w:color="000000"/>
              <w:left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1"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cazul în care va fi adoptată decizia de a institui un asemenea Consiliu, va fi elaborată o lege care va reglementa activitatea Consiliului, structura şi statutul acestuia (o lege separată sau modificarea Legii nr.245-XVI din 21 iunie 2006 privind organizarea şi funcţionarea Comisiei naţionale pentru consultări şi negocieri colective, a comisiilor pentru consultări şi negocieri colective la nivel de ramură şi la nivel teritorial</w:t>
            </w:r>
          </w:p>
        </w:tc>
        <w:tc>
          <w:tcPr>
            <w:tcW w:w="482" w:type="pct"/>
            <w:vMerge/>
            <w:tcBorders>
              <w:top w:val="single" w:sz="4" w:space="0" w:color="auto"/>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87" w:type="pct"/>
            <w:vMerge/>
            <w:tcBorders>
              <w:top w:val="single" w:sz="4" w:space="0" w:color="auto"/>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934" w:type="pct"/>
            <w:tcBorders>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p>
        </w:tc>
        <w:tc>
          <w:tcPr>
            <w:tcW w:w="692" w:type="pct"/>
            <w:vMerge/>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000" w:type="pct"/>
            <w:gridSpan w:val="7"/>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jc w:val="center"/>
              <w:rPr>
                <w:rFonts w:ascii="Times New Roman" w:hAnsi="Times New Roman"/>
                <w:b/>
                <w:bCs/>
                <w:sz w:val="20"/>
                <w:szCs w:val="20"/>
                <w:lang w:val="ro-RO"/>
              </w:rPr>
            </w:pPr>
            <w:r w:rsidRPr="001F451F">
              <w:rPr>
                <w:rFonts w:ascii="Times New Roman" w:hAnsi="Times New Roman"/>
                <w:sz w:val="20"/>
                <w:szCs w:val="20"/>
                <w:lang w:val="ro-RO"/>
              </w:rPr>
              <w:t> </w:t>
            </w:r>
            <w:r w:rsidRPr="001F451F">
              <w:rPr>
                <w:rFonts w:ascii="Times New Roman" w:hAnsi="Times New Roman"/>
                <w:b/>
                <w:bCs/>
                <w:sz w:val="20"/>
                <w:szCs w:val="20"/>
                <w:lang w:val="ro-RO"/>
              </w:rPr>
              <w:t>13. Aspecte generale</w:t>
            </w:r>
          </w:p>
        </w:tc>
      </w:tr>
      <w:tr w:rsidR="00A03CE8" w:rsidRPr="001F451F" w:rsidTr="00BF3DAD">
        <w:trPr>
          <w:jc w:val="center"/>
        </w:trPr>
        <w:tc>
          <w:tcPr>
            <w:tcW w:w="561"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p>
        </w:tc>
        <w:tc>
          <w:tcPr>
            <w:tcW w:w="6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Fără a prejudicia procesul de negociere 5+2, Moldova va depune în continuare eforturile necesare pentru a asigura implementarea viitoarei ZLSAC pe întreg teritoriul ţării</w:t>
            </w:r>
          </w:p>
          <w:p w:rsidR="00A03CE8" w:rsidRPr="001F451F" w:rsidRDefault="00A03CE8" w:rsidP="00BF3DAD">
            <w:pPr>
              <w:spacing w:after="0" w:line="240" w:lineRule="auto"/>
              <w:rPr>
                <w:rFonts w:ascii="Times New Roman" w:hAnsi="Times New Roman"/>
                <w:sz w:val="20"/>
                <w:szCs w:val="20"/>
                <w:lang w:val="ro-RO"/>
              </w:rPr>
            </w:pPr>
          </w:p>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1. Includerea în agenda de lucru a întrevederilor dintre reprezentanţii Chişinăului şi Tiraspolului pentru reglementarea conflictului transnistrean a subiectului ce ţine de asigurarea implementării viitoarei ZLSAC</w:t>
            </w: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sz w:val="20"/>
                <w:szCs w:val="20"/>
                <w:lang w:val="ro-RO"/>
              </w:rPr>
            </w:pPr>
            <w:r w:rsidRPr="001F451F">
              <w:rPr>
                <w:rFonts w:ascii="Times New Roman" w:hAnsi="Times New Roman"/>
                <w:sz w:val="20"/>
                <w:szCs w:val="20"/>
                <w:lang w:val="ro-RO"/>
              </w:rPr>
              <w:t>2012</w:t>
            </w:r>
          </w:p>
        </w:tc>
        <w:tc>
          <w:tcPr>
            <w:tcW w:w="6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Biroul pentru reintegrare, Ministerul Afacerilor Externe şi Integrării Europene, Ministerul Economiei</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Asistenţă din partea actorilor internaţionali în asigurarea dialogului între ambele părţi ale Nistrului</w:t>
            </w:r>
          </w:p>
        </w:tc>
      </w:tr>
      <w:tr w:rsidR="00A03CE8" w:rsidRPr="001F451F" w:rsidTr="00BF3DAD">
        <w:trPr>
          <w:jc w:val="center"/>
        </w:trPr>
        <w:tc>
          <w:tcPr>
            <w:tcW w:w="561" w:type="pct"/>
            <w:vMerge/>
            <w:tcBorders>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2. Includerea în planurile de activitate a grupurilor de lucru a subiectului ce ţine de asigurarea implementării ZLSAC, în special în agenda Grupului de lucru comun pentru economie în cadrul Măsurilor de consolidare a încrederii şi securităţii în Moldova</w:t>
            </w:r>
          </w:p>
        </w:tc>
        <w:tc>
          <w:tcPr>
            <w:tcW w:w="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sz w:val="20"/>
                <w:szCs w:val="20"/>
                <w:lang w:val="ro-RO"/>
              </w:rPr>
            </w:pPr>
            <w:r w:rsidRPr="001F451F">
              <w:rPr>
                <w:rFonts w:ascii="Times New Roman" w:hAnsi="Times New Roman"/>
                <w:sz w:val="20"/>
                <w:szCs w:val="20"/>
                <w:lang w:val="ro-RO"/>
              </w:rPr>
              <w:t>2012</w:t>
            </w:r>
          </w:p>
        </w:tc>
        <w:tc>
          <w:tcPr>
            <w:tcW w:w="68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Biroul pentru reintegrare, Ministerul Afacerilor Externe şi Integrării Europene, Ministerul Economiei</w:t>
            </w:r>
          </w:p>
        </w:tc>
        <w:tc>
          <w:tcPr>
            <w:tcW w:w="934"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1" w:type="pct"/>
            <w:vMerge/>
            <w:tcBorders>
              <w:left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tcBorders>
              <w:top w:val="single" w:sz="6" w:space="0" w:color="000000"/>
              <w:left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Intensificarea </w:t>
            </w:r>
            <w:r w:rsidRPr="001F451F">
              <w:rPr>
                <w:rFonts w:ascii="Times New Roman" w:hAnsi="Times New Roman"/>
                <w:sz w:val="20"/>
                <w:szCs w:val="20"/>
                <w:lang w:val="ro-RO"/>
              </w:rPr>
              <w:lastRenderedPageBreak/>
              <w:t>eforturilor pentru a informa autorităţile din Transnistria, operatorii economici şi populaţia cu privire la negocierea şi implementarea ZLSAC</w:t>
            </w:r>
          </w:p>
        </w:tc>
        <w:tc>
          <w:tcPr>
            <w:tcW w:w="102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 xml:space="preserve">3. Abordarea, în cadrul întrevederilor </w:t>
            </w:r>
            <w:r w:rsidRPr="001F451F">
              <w:rPr>
                <w:rFonts w:ascii="Times New Roman" w:hAnsi="Times New Roman"/>
                <w:sz w:val="20"/>
                <w:szCs w:val="20"/>
                <w:lang w:val="ro-RO"/>
              </w:rPr>
              <w:lastRenderedPageBreak/>
              <w:t>cu administraţia transnistreană, de către Delegaţia UE, Reprezentantul special al UE în Republica Moldova a problemelor ce ţin de implementarea ZLSAC pe întreg teritoriul ţării, inclusiv în regiunea transnistreană</w:t>
            </w:r>
          </w:p>
        </w:tc>
        <w:tc>
          <w:tcPr>
            <w:tcW w:w="482"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jc w:val="center"/>
              <w:rPr>
                <w:rFonts w:ascii="Times New Roman" w:hAnsi="Times New Roman"/>
                <w:sz w:val="20"/>
                <w:szCs w:val="20"/>
                <w:lang w:val="ro-RO"/>
              </w:rPr>
            </w:pPr>
            <w:r w:rsidRPr="001F451F">
              <w:rPr>
                <w:rFonts w:ascii="Times New Roman" w:hAnsi="Times New Roman"/>
                <w:sz w:val="20"/>
                <w:szCs w:val="20"/>
                <w:lang w:val="ro-RO"/>
              </w:rPr>
              <w:lastRenderedPageBreak/>
              <w:t>Permanent</w:t>
            </w:r>
          </w:p>
        </w:tc>
        <w:tc>
          <w:tcPr>
            <w:tcW w:w="687"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 xml:space="preserve">Biroul pentru </w:t>
            </w:r>
            <w:r w:rsidRPr="001F451F">
              <w:rPr>
                <w:rFonts w:ascii="Times New Roman" w:hAnsi="Times New Roman"/>
                <w:sz w:val="20"/>
                <w:szCs w:val="20"/>
                <w:lang w:val="ro-RO"/>
              </w:rPr>
              <w:lastRenderedPageBreak/>
              <w:t>reintegrare, Ministerul Afacerilor Externe şi Integrării Europene, Ministerul Economiei</w:t>
            </w:r>
          </w:p>
        </w:tc>
        <w:tc>
          <w:tcPr>
            <w:tcW w:w="934" w:type="pct"/>
            <w:tcBorders>
              <w:top w:val="single" w:sz="6" w:space="0" w:color="000000"/>
              <w:left w:val="single" w:sz="6" w:space="0" w:color="000000"/>
              <w:bottom w:val="single" w:sz="4" w:space="0" w:color="auto"/>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lastRenderedPageBreak/>
              <w:t>În proces de realizare</w:t>
            </w:r>
          </w:p>
        </w:tc>
        <w:tc>
          <w:tcPr>
            <w:tcW w:w="692"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1" w:type="pct"/>
            <w:vMerge w:val="restart"/>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vMerge w:val="restart"/>
            <w:tcBorders>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4. Iniţierea şi implementarea, cu suportul Misiunii OSCE în Republica Moldova, a unui dialog permanent de consultare de către membrii echipei de negociere a ZLSAC din Republica Moldova a reprezentanţilor instituţiilor de resort din regiunea transnistreană implicaţi în procesul de asigurare a implementării ZLSAC în regiune</w:t>
            </w:r>
          </w:p>
        </w:tc>
        <w:tc>
          <w:tcPr>
            <w:tcW w:w="482" w:type="pct"/>
            <w:tcBorders>
              <w:top w:val="single" w:sz="4" w:space="0" w:color="auto"/>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jc w:val="center"/>
              <w:rPr>
                <w:rFonts w:ascii="Times New Roman" w:hAnsi="Times New Roman"/>
                <w:sz w:val="20"/>
                <w:szCs w:val="20"/>
                <w:lang w:val="ro-RO"/>
              </w:rPr>
            </w:pPr>
            <w:r w:rsidRPr="001F451F">
              <w:rPr>
                <w:rFonts w:ascii="Times New Roman" w:hAnsi="Times New Roman"/>
                <w:sz w:val="20"/>
                <w:szCs w:val="20"/>
                <w:lang w:val="ro-RO"/>
              </w:rPr>
              <w:t>Permanent</w:t>
            </w:r>
          </w:p>
        </w:tc>
        <w:tc>
          <w:tcPr>
            <w:tcW w:w="687" w:type="pct"/>
            <w:tcBorders>
              <w:top w:val="single" w:sz="4" w:space="0" w:color="auto"/>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Biroul pentru reintegrare, Ministerul Afacerilor Externe şi Integrării Europene, Ministerul Economiei</w:t>
            </w:r>
          </w:p>
        </w:tc>
        <w:tc>
          <w:tcPr>
            <w:tcW w:w="934" w:type="pct"/>
            <w:tcBorders>
              <w:top w:val="single" w:sz="4" w:space="0" w:color="auto"/>
              <w:left w:val="single" w:sz="6" w:space="0" w:color="000000"/>
              <w:bottom w:val="single" w:sz="4" w:space="0" w:color="auto"/>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r w:rsidR="00A03CE8" w:rsidRPr="001F451F" w:rsidTr="00BF3DAD">
        <w:trPr>
          <w:jc w:val="center"/>
        </w:trPr>
        <w:tc>
          <w:tcPr>
            <w:tcW w:w="561"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620" w:type="pct"/>
            <w:vMerge/>
            <w:tcBorders>
              <w:top w:val="single" w:sz="6" w:space="0" w:color="000000"/>
              <w:left w:val="single" w:sz="6" w:space="0" w:color="000000"/>
              <w:bottom w:val="single" w:sz="4" w:space="0" w:color="auto"/>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c>
          <w:tcPr>
            <w:tcW w:w="10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5. Organizarea, cu suportul Delegaţiei UE în Republica Moldova, Reprezentantului special al UE în Republica Moldova, instituţiilor de resort din Republica Moldova, organizaţiilor nonguvernamentale, a unor seminare cu reprezentanţii mediului de afaceri şi ai autorităţilor locale din regiunea transnistreană privind implementarea ZLSAC</w:t>
            </w:r>
          </w:p>
        </w:tc>
        <w:tc>
          <w:tcPr>
            <w:tcW w:w="482"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jc w:val="center"/>
              <w:rPr>
                <w:rFonts w:ascii="Times New Roman" w:hAnsi="Times New Roman"/>
                <w:sz w:val="20"/>
                <w:szCs w:val="20"/>
                <w:lang w:val="ro-RO"/>
              </w:rPr>
            </w:pPr>
            <w:r w:rsidRPr="001F451F">
              <w:rPr>
                <w:rFonts w:ascii="Times New Roman" w:hAnsi="Times New Roman"/>
                <w:sz w:val="20"/>
                <w:szCs w:val="20"/>
                <w:lang w:val="ro-RO"/>
              </w:rPr>
              <w:t>Permanent</w:t>
            </w:r>
          </w:p>
        </w:tc>
        <w:tc>
          <w:tcPr>
            <w:tcW w:w="687" w:type="pct"/>
            <w:tcBorders>
              <w:top w:val="single" w:sz="6" w:space="0" w:color="000000"/>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Biroul pentru reintegrare, Ministerul Afacerilor Externe şi Integrării Europene, Ministerul Economiei</w:t>
            </w:r>
          </w:p>
        </w:tc>
        <w:tc>
          <w:tcPr>
            <w:tcW w:w="934" w:type="pct"/>
            <w:tcBorders>
              <w:top w:val="single" w:sz="4" w:space="0" w:color="auto"/>
              <w:left w:val="single" w:sz="6" w:space="0" w:color="000000"/>
              <w:bottom w:val="single" w:sz="6" w:space="0" w:color="000000"/>
              <w:right w:val="single" w:sz="6" w:space="0" w:color="000000"/>
            </w:tcBorders>
          </w:tcPr>
          <w:p w:rsidR="00A03CE8" w:rsidRPr="001F451F" w:rsidRDefault="00A03CE8" w:rsidP="00BF3DAD">
            <w:pPr>
              <w:spacing w:after="0" w:line="240" w:lineRule="auto"/>
              <w:rPr>
                <w:rFonts w:ascii="Times New Roman" w:hAnsi="Times New Roman"/>
                <w:sz w:val="20"/>
                <w:szCs w:val="20"/>
                <w:lang w:val="ro-RO"/>
              </w:rPr>
            </w:pPr>
            <w:r w:rsidRPr="001F451F">
              <w:rPr>
                <w:rFonts w:ascii="Times New Roman" w:hAnsi="Times New Roman"/>
                <w:sz w:val="20"/>
                <w:szCs w:val="20"/>
                <w:lang w:val="ro-RO"/>
              </w:rPr>
              <w:t>În proces de realizare”.</w:t>
            </w:r>
          </w:p>
        </w:tc>
        <w:tc>
          <w:tcPr>
            <w:tcW w:w="692" w:type="pct"/>
            <w:tcBorders>
              <w:top w:val="single" w:sz="6" w:space="0" w:color="000000"/>
              <w:left w:val="single" w:sz="6" w:space="0" w:color="000000"/>
              <w:bottom w:val="single" w:sz="6" w:space="0" w:color="000000"/>
              <w:right w:val="single" w:sz="6" w:space="0" w:color="000000"/>
            </w:tcBorders>
            <w:vAlign w:val="center"/>
          </w:tcPr>
          <w:p w:rsidR="00A03CE8" w:rsidRPr="001F451F" w:rsidRDefault="00A03CE8" w:rsidP="00BF3DAD">
            <w:pPr>
              <w:spacing w:after="0" w:line="240" w:lineRule="auto"/>
              <w:rPr>
                <w:rFonts w:ascii="Times New Roman" w:hAnsi="Times New Roman"/>
                <w:sz w:val="20"/>
                <w:szCs w:val="20"/>
                <w:lang w:val="ro-RO"/>
              </w:rPr>
            </w:pPr>
          </w:p>
        </w:tc>
      </w:tr>
    </w:tbl>
    <w:p w:rsidR="00A03CE8" w:rsidRPr="001F451F" w:rsidRDefault="00A03CE8" w:rsidP="00A03CE8">
      <w:pPr>
        <w:spacing w:after="0" w:line="240" w:lineRule="auto"/>
        <w:jc w:val="both"/>
        <w:rPr>
          <w:lang w:val="ro-RO"/>
        </w:rPr>
      </w:pPr>
    </w:p>
    <w:p w:rsidR="0042005B" w:rsidRDefault="0042005B"/>
    <w:sectPr w:rsidR="0042005B" w:rsidSect="00BD56C2">
      <w:footerReference w:type="even" r:id="rId7"/>
      <w:footerReference w:type="default" r:id="rId8"/>
      <w:pgSz w:w="16840" w:h="11907" w:orient="landscape" w:code="9"/>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039" w:rsidRDefault="002C3039" w:rsidP="00C01EFA">
      <w:pPr>
        <w:spacing w:after="0" w:line="240" w:lineRule="auto"/>
      </w:pPr>
      <w:r>
        <w:separator/>
      </w:r>
    </w:p>
  </w:endnote>
  <w:endnote w:type="continuationSeparator" w:id="1">
    <w:p w:rsidR="002C3039" w:rsidRDefault="002C3039" w:rsidP="00C01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C1" w:rsidRDefault="00C01EFA" w:rsidP="006C0A5F">
    <w:pPr>
      <w:pStyle w:val="Footer"/>
      <w:framePr w:wrap="around" w:vAnchor="text" w:hAnchor="margin" w:xAlign="right" w:y="1"/>
      <w:rPr>
        <w:rStyle w:val="PageNumber"/>
      </w:rPr>
    </w:pPr>
    <w:r>
      <w:rPr>
        <w:rStyle w:val="PageNumber"/>
      </w:rPr>
      <w:fldChar w:fldCharType="begin"/>
    </w:r>
    <w:r w:rsidR="00A03CE8">
      <w:rPr>
        <w:rStyle w:val="PageNumber"/>
      </w:rPr>
      <w:instrText xml:space="preserve">PAGE  </w:instrText>
    </w:r>
    <w:r>
      <w:rPr>
        <w:rStyle w:val="PageNumber"/>
      </w:rPr>
      <w:fldChar w:fldCharType="end"/>
    </w:r>
  </w:p>
  <w:p w:rsidR="00890DC1" w:rsidRDefault="002C3039" w:rsidP="00BD56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C1" w:rsidRDefault="00C01EFA" w:rsidP="006C0A5F">
    <w:pPr>
      <w:pStyle w:val="Footer"/>
      <w:framePr w:wrap="around" w:vAnchor="text" w:hAnchor="margin" w:xAlign="right" w:y="1"/>
      <w:rPr>
        <w:rStyle w:val="PageNumber"/>
      </w:rPr>
    </w:pPr>
    <w:r>
      <w:rPr>
        <w:rStyle w:val="PageNumber"/>
      </w:rPr>
      <w:fldChar w:fldCharType="begin"/>
    </w:r>
    <w:r w:rsidR="00A03CE8">
      <w:rPr>
        <w:rStyle w:val="PageNumber"/>
      </w:rPr>
      <w:instrText xml:space="preserve">PAGE  </w:instrText>
    </w:r>
    <w:r>
      <w:rPr>
        <w:rStyle w:val="PageNumber"/>
      </w:rPr>
      <w:fldChar w:fldCharType="separate"/>
    </w:r>
    <w:r w:rsidR="00600F2E">
      <w:rPr>
        <w:rStyle w:val="PageNumber"/>
        <w:noProof/>
      </w:rPr>
      <w:t>30</w:t>
    </w:r>
    <w:r>
      <w:rPr>
        <w:rStyle w:val="PageNumber"/>
      </w:rPr>
      <w:fldChar w:fldCharType="end"/>
    </w:r>
  </w:p>
  <w:p w:rsidR="00890DC1" w:rsidRPr="00BD56C2" w:rsidRDefault="00A03CE8" w:rsidP="00BD56C2">
    <w:pPr>
      <w:pStyle w:val="Footer"/>
      <w:ind w:right="360"/>
      <w:rPr>
        <w:rFonts w:ascii="Times New Roman" w:hAnsi="Times New Roman"/>
        <w:sz w:val="16"/>
        <w:szCs w:val="16"/>
        <w:lang w:val="ro-RO"/>
      </w:rPr>
    </w:pPr>
    <w:r w:rsidRPr="00BD56C2">
      <w:rPr>
        <w:rFonts w:ascii="Times New Roman" w:hAnsi="Times New Roman"/>
        <w:sz w:val="16"/>
        <w:szCs w:val="16"/>
        <w:lang w:val="ro-RO"/>
      </w:rPr>
      <w:t xml:space="preserve">tanea </w:t>
    </w:r>
    <w:r w:rsidR="00C01EFA" w:rsidRPr="00BD56C2">
      <w:rPr>
        <w:rFonts w:ascii="Times New Roman" w:hAnsi="Times New Roman"/>
        <w:sz w:val="16"/>
        <w:szCs w:val="16"/>
        <w:lang w:val="ro-RO"/>
      </w:rPr>
      <w:fldChar w:fldCharType="begin"/>
    </w:r>
    <w:r w:rsidRPr="00BD56C2">
      <w:rPr>
        <w:rFonts w:ascii="Times New Roman" w:hAnsi="Times New Roman"/>
        <w:sz w:val="16"/>
        <w:szCs w:val="16"/>
        <w:lang w:val="ro-RO"/>
      </w:rPr>
      <w:instrText xml:space="preserve"> FILENAME \p </w:instrText>
    </w:r>
    <w:r w:rsidR="00C01EFA" w:rsidRPr="00BD56C2">
      <w:rPr>
        <w:rFonts w:ascii="Times New Roman" w:hAnsi="Times New Roman"/>
        <w:sz w:val="16"/>
        <w:szCs w:val="16"/>
        <w:lang w:val="ro-RO"/>
      </w:rPr>
      <w:fldChar w:fldCharType="separate"/>
    </w:r>
    <w:r>
      <w:rPr>
        <w:rFonts w:ascii="Times New Roman" w:hAnsi="Times New Roman"/>
        <w:noProof/>
        <w:sz w:val="16"/>
        <w:szCs w:val="16"/>
        <w:lang w:val="ro-RO"/>
      </w:rPr>
      <w:t>E:\Doc_2012\Anexe\Plan_ZLSAC.doc</w:t>
    </w:r>
    <w:r w:rsidR="00C01EFA" w:rsidRPr="00BD56C2">
      <w:rPr>
        <w:rFonts w:ascii="Times New Roman" w:hAnsi="Times New Roman"/>
        <w:sz w:val="16"/>
        <w:szCs w:val="16"/>
        <w:lang w:val="ro-RO"/>
      </w:rPr>
      <w:fldChar w:fldCharType="end"/>
    </w:r>
    <w:r w:rsidR="00C01EFA" w:rsidRPr="00BD56C2">
      <w:rPr>
        <w:rFonts w:ascii="Times New Roman" w:hAnsi="Times New Roman"/>
        <w:sz w:val="16"/>
        <w:szCs w:val="16"/>
        <w:lang w:val="ro-RO"/>
      </w:rPr>
      <w:fldChar w:fldCharType="begin"/>
    </w:r>
    <w:r w:rsidRPr="00BD56C2">
      <w:rPr>
        <w:rFonts w:ascii="Times New Roman" w:hAnsi="Times New Roman"/>
        <w:sz w:val="16"/>
        <w:szCs w:val="16"/>
        <w:lang w:val="ro-RO"/>
      </w:rPr>
      <w:instrText xml:space="preserve"> DATE \@ "dd.MM.yyyy" </w:instrText>
    </w:r>
    <w:r w:rsidR="00C01EFA" w:rsidRPr="00BD56C2">
      <w:rPr>
        <w:rFonts w:ascii="Times New Roman" w:hAnsi="Times New Roman"/>
        <w:sz w:val="16"/>
        <w:szCs w:val="16"/>
        <w:lang w:val="ro-RO"/>
      </w:rPr>
      <w:fldChar w:fldCharType="separate"/>
    </w:r>
    <w:r w:rsidR="00600F2E">
      <w:rPr>
        <w:rFonts w:ascii="Times New Roman" w:hAnsi="Times New Roman"/>
        <w:noProof/>
        <w:sz w:val="16"/>
        <w:szCs w:val="16"/>
        <w:lang w:val="ro-RO"/>
      </w:rPr>
      <w:t>16.01.2014</w:t>
    </w:r>
    <w:r w:rsidR="00C01EFA" w:rsidRPr="00BD56C2">
      <w:rPr>
        <w:rFonts w:ascii="Times New Roman" w:hAnsi="Times New Roman"/>
        <w:sz w:val="16"/>
        <w:szCs w:val="16"/>
        <w:lang w:val="ro-R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039" w:rsidRDefault="002C3039" w:rsidP="00C01EFA">
      <w:pPr>
        <w:spacing w:after="0" w:line="240" w:lineRule="auto"/>
      </w:pPr>
      <w:r>
        <w:separator/>
      </w:r>
    </w:p>
  </w:footnote>
  <w:footnote w:type="continuationSeparator" w:id="1">
    <w:p w:rsidR="002C3039" w:rsidRDefault="002C3039" w:rsidP="00C01E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073DF"/>
    <w:multiLevelType w:val="hybridMultilevel"/>
    <w:tmpl w:val="DA1296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3CE8"/>
    <w:rsid w:val="002C3039"/>
    <w:rsid w:val="0042005B"/>
    <w:rsid w:val="00600F2E"/>
    <w:rsid w:val="00A03CE8"/>
    <w:rsid w:val="00C01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E8"/>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CE8"/>
    <w:pPr>
      <w:spacing w:after="0" w:line="240" w:lineRule="auto"/>
      <w:ind w:firstLine="567"/>
      <w:jc w:val="both"/>
    </w:pPr>
    <w:rPr>
      <w:rFonts w:ascii="Times New Roman" w:hAnsi="Times New Roman"/>
      <w:sz w:val="24"/>
      <w:szCs w:val="24"/>
    </w:rPr>
  </w:style>
  <w:style w:type="paragraph" w:customStyle="1" w:styleId="tt">
    <w:name w:val="tt"/>
    <w:basedOn w:val="Normal"/>
    <w:rsid w:val="00A03CE8"/>
    <w:pPr>
      <w:spacing w:after="0" w:line="240" w:lineRule="auto"/>
      <w:jc w:val="center"/>
    </w:pPr>
    <w:rPr>
      <w:rFonts w:ascii="Times New Roman" w:hAnsi="Times New Roman"/>
      <w:b/>
      <w:bCs/>
      <w:sz w:val="24"/>
      <w:szCs w:val="24"/>
    </w:rPr>
  </w:style>
  <w:style w:type="paragraph" w:customStyle="1" w:styleId="pb">
    <w:name w:val="pb"/>
    <w:basedOn w:val="Normal"/>
    <w:rsid w:val="00A03CE8"/>
    <w:pPr>
      <w:spacing w:after="0" w:line="240" w:lineRule="auto"/>
      <w:jc w:val="center"/>
    </w:pPr>
    <w:rPr>
      <w:rFonts w:ascii="Times New Roman" w:hAnsi="Times New Roman"/>
      <w:i/>
      <w:iCs/>
      <w:color w:val="663300"/>
      <w:sz w:val="20"/>
      <w:szCs w:val="20"/>
    </w:rPr>
  </w:style>
  <w:style w:type="paragraph" w:customStyle="1" w:styleId="cn">
    <w:name w:val="cn"/>
    <w:basedOn w:val="Normal"/>
    <w:rsid w:val="00A03CE8"/>
    <w:pPr>
      <w:spacing w:after="0" w:line="240" w:lineRule="auto"/>
      <w:jc w:val="center"/>
    </w:pPr>
    <w:rPr>
      <w:rFonts w:ascii="Times New Roman" w:hAnsi="Times New Roman"/>
      <w:sz w:val="24"/>
      <w:szCs w:val="24"/>
    </w:rPr>
  </w:style>
  <w:style w:type="paragraph" w:customStyle="1" w:styleId="cb">
    <w:name w:val="cb"/>
    <w:basedOn w:val="Normal"/>
    <w:rsid w:val="00A03CE8"/>
    <w:pPr>
      <w:spacing w:after="0" w:line="240" w:lineRule="auto"/>
      <w:jc w:val="center"/>
    </w:pPr>
    <w:rPr>
      <w:rFonts w:ascii="Times New Roman" w:hAnsi="Times New Roman"/>
      <w:b/>
      <w:bCs/>
      <w:sz w:val="24"/>
      <w:szCs w:val="24"/>
    </w:rPr>
  </w:style>
  <w:style w:type="paragraph" w:customStyle="1" w:styleId="rg">
    <w:name w:val="rg"/>
    <w:basedOn w:val="Normal"/>
    <w:rsid w:val="00A03CE8"/>
    <w:pPr>
      <w:spacing w:after="0" w:line="240" w:lineRule="auto"/>
      <w:jc w:val="right"/>
    </w:pPr>
    <w:rPr>
      <w:rFonts w:ascii="Times New Roman" w:hAnsi="Times New Roman"/>
      <w:sz w:val="24"/>
      <w:szCs w:val="24"/>
    </w:rPr>
  </w:style>
  <w:style w:type="paragraph" w:styleId="BalloonText">
    <w:name w:val="Balloon Text"/>
    <w:basedOn w:val="Normal"/>
    <w:link w:val="BalloonTextChar"/>
    <w:uiPriority w:val="99"/>
    <w:semiHidden/>
    <w:unhideWhenUsed/>
    <w:rsid w:val="00A03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C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03CE8"/>
    <w:rPr>
      <w:sz w:val="16"/>
      <w:szCs w:val="16"/>
    </w:rPr>
  </w:style>
  <w:style w:type="paragraph" w:styleId="CommentText">
    <w:name w:val="annotation text"/>
    <w:basedOn w:val="Normal"/>
    <w:link w:val="CommentTextChar"/>
    <w:uiPriority w:val="99"/>
    <w:semiHidden/>
    <w:unhideWhenUsed/>
    <w:rsid w:val="00A03CE8"/>
    <w:pPr>
      <w:spacing w:line="240" w:lineRule="auto"/>
    </w:pPr>
    <w:rPr>
      <w:sz w:val="20"/>
      <w:szCs w:val="20"/>
    </w:rPr>
  </w:style>
  <w:style w:type="character" w:customStyle="1" w:styleId="CommentTextChar">
    <w:name w:val="Comment Text Char"/>
    <w:basedOn w:val="DefaultParagraphFont"/>
    <w:link w:val="CommentText"/>
    <w:uiPriority w:val="99"/>
    <w:semiHidden/>
    <w:rsid w:val="00A03CE8"/>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03CE8"/>
    <w:rPr>
      <w:b/>
      <w:bCs/>
    </w:rPr>
  </w:style>
  <w:style w:type="character" w:customStyle="1" w:styleId="CommentSubjectChar">
    <w:name w:val="Comment Subject Char"/>
    <w:basedOn w:val="CommentTextChar"/>
    <w:link w:val="CommentSubject"/>
    <w:uiPriority w:val="99"/>
    <w:semiHidden/>
    <w:rsid w:val="00A03CE8"/>
    <w:rPr>
      <w:b/>
      <w:bCs/>
    </w:rPr>
  </w:style>
  <w:style w:type="paragraph" w:customStyle="1" w:styleId="CharChar">
    <w:name w:val="Char Char"/>
    <w:basedOn w:val="Normal"/>
    <w:rsid w:val="00A03CE8"/>
    <w:pPr>
      <w:spacing w:after="160" w:line="240" w:lineRule="exact"/>
    </w:pPr>
    <w:rPr>
      <w:rFonts w:ascii="Arial" w:eastAsia="Batang" w:hAnsi="Arial" w:cs="Arial"/>
      <w:sz w:val="20"/>
      <w:szCs w:val="20"/>
    </w:rPr>
  </w:style>
  <w:style w:type="paragraph" w:styleId="Header">
    <w:name w:val="header"/>
    <w:basedOn w:val="Normal"/>
    <w:link w:val="HeaderChar"/>
    <w:rsid w:val="00A03CE8"/>
    <w:pPr>
      <w:tabs>
        <w:tab w:val="center" w:pos="4677"/>
        <w:tab w:val="right" w:pos="9355"/>
      </w:tabs>
    </w:pPr>
  </w:style>
  <w:style w:type="character" w:customStyle="1" w:styleId="HeaderChar">
    <w:name w:val="Header Char"/>
    <w:basedOn w:val="DefaultParagraphFont"/>
    <w:link w:val="Header"/>
    <w:rsid w:val="00A03CE8"/>
    <w:rPr>
      <w:rFonts w:ascii="Calibri" w:eastAsia="Times New Roman" w:hAnsi="Calibri" w:cs="Times New Roman"/>
      <w:lang w:val="en-US"/>
    </w:rPr>
  </w:style>
  <w:style w:type="paragraph" w:styleId="Footer">
    <w:name w:val="footer"/>
    <w:basedOn w:val="Normal"/>
    <w:link w:val="FooterChar"/>
    <w:rsid w:val="00A03CE8"/>
    <w:pPr>
      <w:tabs>
        <w:tab w:val="center" w:pos="4677"/>
        <w:tab w:val="right" w:pos="9355"/>
      </w:tabs>
    </w:pPr>
  </w:style>
  <w:style w:type="character" w:customStyle="1" w:styleId="FooterChar">
    <w:name w:val="Footer Char"/>
    <w:basedOn w:val="DefaultParagraphFont"/>
    <w:link w:val="Footer"/>
    <w:rsid w:val="00A03CE8"/>
    <w:rPr>
      <w:rFonts w:ascii="Calibri" w:eastAsia="Times New Roman" w:hAnsi="Calibri" w:cs="Times New Roman"/>
      <w:lang w:val="en-US"/>
    </w:rPr>
  </w:style>
  <w:style w:type="character" w:styleId="PageNumber">
    <w:name w:val="page number"/>
    <w:basedOn w:val="DefaultParagraphFont"/>
    <w:rsid w:val="00A03CE8"/>
  </w:style>
  <w:style w:type="character" w:customStyle="1" w:styleId="docblue">
    <w:name w:val="doc_blue"/>
    <w:basedOn w:val="DefaultParagraphFont"/>
    <w:rsid w:val="00600F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8218</Words>
  <Characters>46843</Characters>
  <Application>Microsoft Office Word</Application>
  <DocSecurity>0</DocSecurity>
  <Lines>390</Lines>
  <Paragraphs>109</Paragraphs>
  <ScaleCrop>false</ScaleCrop>
  <Company>Home</Company>
  <LinksUpToDate>false</LinksUpToDate>
  <CharactersWithSpaces>54952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3</cp:revision>
  <dcterms:created xsi:type="dcterms:W3CDTF">2014-01-16T07:20:00Z</dcterms:created>
  <dcterms:modified xsi:type="dcterms:W3CDTF">2014-01-16T07:25:00Z</dcterms:modified>
</cp:coreProperties>
</file>