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1" w:rsidRPr="002013F1" w:rsidRDefault="002013F1" w:rsidP="002013F1">
      <w:pPr>
        <w:spacing w:after="0" w:line="240" w:lineRule="auto"/>
        <w:ind w:left="4248" w:firstLine="720"/>
        <w:jc w:val="both"/>
        <w:rPr>
          <w:rFonts w:ascii="Times New Roman" w:hAnsi="Times New Roman"/>
          <w:sz w:val="24"/>
          <w:szCs w:val="24"/>
        </w:rPr>
      </w:pPr>
      <w:r w:rsidRPr="002013F1">
        <w:rPr>
          <w:rFonts w:ascii="Times New Roman" w:hAnsi="Times New Roman"/>
          <w:sz w:val="24"/>
          <w:szCs w:val="24"/>
        </w:rPr>
        <w:t xml:space="preserve">             Anexa nr. 2 </w:t>
      </w:r>
    </w:p>
    <w:p w:rsidR="002013F1" w:rsidRPr="002013F1" w:rsidRDefault="002013F1" w:rsidP="002013F1">
      <w:pPr>
        <w:spacing w:after="0" w:line="240" w:lineRule="auto"/>
        <w:ind w:left="4248" w:firstLine="720"/>
        <w:jc w:val="both"/>
        <w:rPr>
          <w:rFonts w:ascii="Times New Roman" w:hAnsi="Times New Roman"/>
          <w:sz w:val="24"/>
          <w:szCs w:val="24"/>
        </w:rPr>
      </w:pPr>
      <w:r w:rsidRPr="002013F1">
        <w:rPr>
          <w:rFonts w:ascii="Times New Roman" w:hAnsi="Times New Roman"/>
          <w:sz w:val="24"/>
          <w:szCs w:val="24"/>
        </w:rPr>
        <w:t xml:space="preserve">la Regulamentul cu privire la </w:t>
      </w:r>
    </w:p>
    <w:p w:rsidR="002013F1" w:rsidRPr="002013F1" w:rsidRDefault="002013F1" w:rsidP="002013F1">
      <w:pPr>
        <w:spacing w:after="0" w:line="240" w:lineRule="auto"/>
        <w:ind w:left="4248" w:firstLine="720"/>
        <w:jc w:val="both"/>
        <w:rPr>
          <w:rFonts w:ascii="Times New Roman" w:hAnsi="Times New Roman"/>
          <w:sz w:val="24"/>
          <w:szCs w:val="24"/>
        </w:rPr>
      </w:pPr>
      <w:r w:rsidRPr="002013F1">
        <w:rPr>
          <w:rFonts w:ascii="Times New Roman" w:hAnsi="Times New Roman"/>
          <w:sz w:val="24"/>
          <w:szCs w:val="24"/>
        </w:rPr>
        <w:t>proiectele de investiţii capitale publice</w:t>
      </w:r>
    </w:p>
    <w:p w:rsidR="002013F1" w:rsidRPr="002013F1" w:rsidRDefault="002013F1" w:rsidP="002013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013F1" w:rsidRPr="002013F1" w:rsidRDefault="002013F1" w:rsidP="00201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3F1">
        <w:rPr>
          <w:rFonts w:ascii="Times New Roman" w:hAnsi="Times New Roman"/>
          <w:b/>
          <w:sz w:val="24"/>
          <w:szCs w:val="24"/>
        </w:rPr>
        <w:t>Formular pentru fundamentarea tehnico-economică</w:t>
      </w:r>
    </w:p>
    <w:p w:rsidR="002013F1" w:rsidRPr="002013F1" w:rsidRDefault="002013F1" w:rsidP="002013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6917"/>
      </w:tblGrid>
      <w:tr w:rsidR="002013F1" w:rsidRPr="002013F1" w:rsidTr="00605C97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Beneficiarul de proiect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(se indică autoritatea/instituţia publică ce identifică şi înaintează propunerea de proiect)</w:t>
            </w:r>
          </w:p>
        </w:tc>
      </w:tr>
      <w:tr w:rsidR="002013F1" w:rsidRPr="002013F1" w:rsidTr="00605C97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Autoritatea publică centrală/locală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2013F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 indică autoritatea publică responsabilă de evaluarea preliminară a proiectului)</w:t>
            </w:r>
          </w:p>
        </w:tc>
      </w:tr>
    </w:tbl>
    <w:p w:rsidR="002013F1" w:rsidRPr="002013F1" w:rsidRDefault="002013F1" w:rsidP="002013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673"/>
        <w:gridCol w:w="3181"/>
      </w:tblGrid>
      <w:tr w:rsidR="002013F1" w:rsidRPr="002013F1" w:rsidTr="00605C97">
        <w:trPr>
          <w:cantSplit/>
          <w:trHeight w:val="54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Cerinţe generale </w:t>
            </w:r>
          </w:p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Pr="002013F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obligatorii pentru studii de pre-fezabilitate</w:t>
            </w: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</w:t>
            </w:r>
          </w:p>
        </w:tc>
      </w:tr>
      <w:tr w:rsidR="002013F1" w:rsidRPr="002013F1" w:rsidTr="00605C97">
        <w:trPr>
          <w:cantSplit/>
          <w:trHeight w:val="217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Colectarea datelor (geografice, social-economice, statistice, financiare etc.) şi previziunea cererii la serviciile ce urmează a fi furnizate de proiect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soluţiilor alternative de implementare a proiectului, a beneficiilor şi riscurilor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75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Determinarea cerinţelor normative şi parametrilor tehnici ai proiectului 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75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 indicatorilor de performanţă cantitativi şi calitativi, care urmează să fie atinşi la finalizarea fiecărei etape a proiectului pentru monitorizarea şi evaluarea ex-post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75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 de implementare a proiectului (devizul de cheltuieli)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raportului cost-calitate şi cost-eficacitate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capacităţilor de implementare şi aranjamentelor instituţionale şi de management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implementare a proiectului (cu termene şi responsabili)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durabilităţii financiare după finalizarea proiectului (costurile operaţionale şi de întreţinere ulterioară)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013F1" w:rsidRPr="002013F1" w:rsidRDefault="002013F1" w:rsidP="002013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673"/>
        <w:gridCol w:w="3181"/>
      </w:tblGrid>
      <w:tr w:rsidR="002013F1" w:rsidRPr="002013F1" w:rsidTr="00605C97">
        <w:trPr>
          <w:cantSplit/>
          <w:trHeight w:val="518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Cerinţe specifice</w:t>
            </w:r>
          </w:p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(obligatorii pentru studii de fezabilitate)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</w:t>
            </w: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 alternative care pot fi utilizate la proiect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2013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11.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tuturor riscurilor şi strategii de diminuare 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90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cost-beneficiu şi impactul financiar şi economic global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479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impactului ecologic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13F1" w:rsidRPr="002013F1" w:rsidTr="00605C97">
        <w:trPr>
          <w:cantSplit/>
          <w:trHeight w:val="543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impactului social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F1" w:rsidRPr="002013F1" w:rsidRDefault="002013F1" w:rsidP="00605C97">
            <w:pPr>
              <w:pStyle w:val="Table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013F1" w:rsidRPr="002013F1" w:rsidRDefault="002013F1" w:rsidP="00201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13F1" w:rsidRPr="002013F1" w:rsidRDefault="002013F1" w:rsidP="00201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6BA" w:rsidRPr="002013F1" w:rsidRDefault="00E726BA">
      <w:pPr>
        <w:rPr>
          <w:rFonts w:ascii="Times New Roman" w:hAnsi="Times New Roman"/>
          <w:sz w:val="24"/>
          <w:szCs w:val="24"/>
        </w:rPr>
      </w:pPr>
    </w:p>
    <w:sectPr w:rsidR="00E726BA" w:rsidRPr="002013F1" w:rsidSect="002013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F1"/>
    <w:rsid w:val="002013F1"/>
    <w:rsid w:val="00E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F1"/>
    <w:rPr>
      <w:rFonts w:ascii="Calibri" w:eastAsia="SimSun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2013F1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Table">
    <w:name w:val="Table"/>
    <w:basedOn w:val="Normal"/>
    <w:rsid w:val="002013F1"/>
    <w:pPr>
      <w:keepNext/>
      <w:keepLines/>
      <w:spacing w:after="0" w:line="200" w:lineRule="atLeast"/>
    </w:pPr>
    <w:rPr>
      <w:rFonts w:ascii="Arial" w:eastAsia="Calibri" w:hAnsi="Arial" w:cs="Arial"/>
      <w:sz w:val="18"/>
      <w:szCs w:val="18"/>
      <w:lang w:val="bg-BG" w:eastAsia="en-US"/>
    </w:rPr>
  </w:style>
  <w:style w:type="character" w:customStyle="1" w:styleId="apple-converted-space">
    <w:name w:val="apple-converted-space"/>
    <w:basedOn w:val="DefaultParagraphFont"/>
    <w:rsid w:val="002013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2013-12-30T11:38:00Z</dcterms:created>
  <dcterms:modified xsi:type="dcterms:W3CDTF">2013-12-30T11:38:00Z</dcterms:modified>
</cp:coreProperties>
</file>