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20" w:rsidRPr="006F482F" w:rsidRDefault="00041720" w:rsidP="006F482F">
      <w:pPr>
        <w:spacing w:after="0" w:line="240" w:lineRule="auto"/>
        <w:jc w:val="right"/>
        <w:rPr>
          <w:rFonts w:ascii="Times New Roman" w:hAnsi="Times New Roman"/>
          <w:sz w:val="24"/>
          <w:szCs w:val="24"/>
          <w:lang w:val="it-IT"/>
        </w:rPr>
      </w:pPr>
      <w:r w:rsidRPr="006F482F">
        <w:rPr>
          <w:rFonts w:ascii="Times New Roman" w:hAnsi="Times New Roman"/>
          <w:sz w:val="24"/>
          <w:szCs w:val="24"/>
          <w:lang w:val="it-IT"/>
        </w:rPr>
        <w:t>Anexa nr.2</w:t>
      </w:r>
    </w:p>
    <w:p w:rsidR="00041720" w:rsidRPr="006F482F" w:rsidRDefault="00041720" w:rsidP="006F482F">
      <w:pPr>
        <w:spacing w:after="0" w:line="240" w:lineRule="auto"/>
        <w:jc w:val="right"/>
        <w:rPr>
          <w:rFonts w:ascii="Times New Roman" w:hAnsi="Times New Roman"/>
          <w:sz w:val="24"/>
          <w:szCs w:val="24"/>
          <w:lang w:val="it-IT"/>
        </w:rPr>
      </w:pPr>
      <w:smartTag w:uri="urn:schemas-microsoft-com:office:smarttags" w:element="PersonName">
        <w:smartTagPr>
          <w:attr w:name="ProductID" w:val="la Hotărîrea Guvernului"/>
        </w:smartTagPr>
        <w:r w:rsidRPr="006F482F">
          <w:rPr>
            <w:rFonts w:ascii="Times New Roman" w:hAnsi="Times New Roman"/>
            <w:sz w:val="24"/>
            <w:szCs w:val="24"/>
            <w:lang w:val="it-IT"/>
          </w:rPr>
          <w:t>la Hotărîrea Guvernului</w:t>
        </w:r>
      </w:smartTag>
      <w:r w:rsidRPr="006F482F">
        <w:rPr>
          <w:rFonts w:ascii="Times New Roman" w:hAnsi="Times New Roman"/>
          <w:sz w:val="24"/>
          <w:szCs w:val="24"/>
          <w:lang w:val="it-IT"/>
        </w:rPr>
        <w:t xml:space="preserve"> nr.300</w:t>
      </w:r>
    </w:p>
    <w:p w:rsidR="00041720" w:rsidRDefault="00041720" w:rsidP="006F482F">
      <w:pPr>
        <w:spacing w:after="0" w:line="240" w:lineRule="auto"/>
        <w:jc w:val="right"/>
        <w:rPr>
          <w:rFonts w:ascii="Times New Roman" w:hAnsi="Times New Roman"/>
          <w:sz w:val="24"/>
          <w:szCs w:val="24"/>
          <w:lang w:val="it-IT"/>
        </w:rPr>
      </w:pPr>
      <w:r w:rsidRPr="006F482F">
        <w:rPr>
          <w:rFonts w:ascii="Times New Roman" w:hAnsi="Times New Roman"/>
          <w:sz w:val="24"/>
          <w:szCs w:val="24"/>
          <w:lang w:val="it-IT"/>
        </w:rPr>
        <w:t>din 24 aprilie 2014</w:t>
      </w:r>
    </w:p>
    <w:p w:rsidR="00041720" w:rsidRPr="006F482F" w:rsidRDefault="00041720" w:rsidP="006F482F">
      <w:pPr>
        <w:spacing w:after="0" w:line="240" w:lineRule="auto"/>
        <w:jc w:val="right"/>
        <w:rPr>
          <w:rFonts w:ascii="Times New Roman" w:hAnsi="Times New Roman"/>
          <w:sz w:val="24"/>
          <w:szCs w:val="24"/>
          <w:lang w:val="it-IT"/>
        </w:rPr>
      </w:pPr>
    </w:p>
    <w:p w:rsidR="00041720" w:rsidRPr="006F482F" w:rsidRDefault="00041720" w:rsidP="006F482F">
      <w:pPr>
        <w:spacing w:after="0" w:line="240" w:lineRule="auto"/>
        <w:jc w:val="center"/>
        <w:rPr>
          <w:rFonts w:ascii="Times New Roman" w:hAnsi="Times New Roman"/>
          <w:sz w:val="24"/>
          <w:szCs w:val="24"/>
          <w:lang w:val="it-IT"/>
        </w:rPr>
      </w:pPr>
      <w:r w:rsidRPr="006F482F">
        <w:rPr>
          <w:rFonts w:ascii="Times New Roman" w:hAnsi="Times New Roman"/>
          <w:b/>
          <w:sz w:val="24"/>
          <w:szCs w:val="24"/>
          <w:lang w:val="it-IT"/>
        </w:rPr>
        <w:t>Planul de acţiuni privind implementarea Programului naţional</w:t>
      </w:r>
    </w:p>
    <w:p w:rsidR="00041720" w:rsidRPr="006F482F" w:rsidRDefault="00041720" w:rsidP="006F482F">
      <w:pPr>
        <w:spacing w:after="0" w:line="240" w:lineRule="auto"/>
        <w:jc w:val="center"/>
        <w:rPr>
          <w:rFonts w:ascii="Times New Roman" w:hAnsi="Times New Roman"/>
          <w:b/>
          <w:sz w:val="24"/>
          <w:szCs w:val="24"/>
          <w:lang w:val="it-IT"/>
        </w:rPr>
      </w:pPr>
      <w:r w:rsidRPr="006F482F">
        <w:rPr>
          <w:rFonts w:ascii="Times New Roman" w:hAnsi="Times New Roman"/>
          <w:b/>
          <w:sz w:val="24"/>
          <w:szCs w:val="24"/>
          <w:lang w:val="it-IT"/>
        </w:rPr>
        <w:t>de prevenire şi control al bolilor cardiovasculare pentru anii 2014-2020</w:t>
      </w:r>
    </w:p>
    <w:p w:rsidR="00041720" w:rsidRPr="006F482F" w:rsidRDefault="00041720" w:rsidP="006F482F">
      <w:pPr>
        <w:spacing w:after="0" w:line="240" w:lineRule="auto"/>
        <w:rPr>
          <w:rFonts w:ascii="Times New Roman" w:hAnsi="Times New Roman"/>
          <w:sz w:val="24"/>
          <w:szCs w:val="24"/>
          <w:lang w:val="it-IT"/>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2729"/>
        <w:gridCol w:w="3271"/>
        <w:gridCol w:w="1512"/>
        <w:gridCol w:w="2324"/>
        <w:gridCol w:w="3484"/>
      </w:tblGrid>
      <w:tr w:rsidR="00041720" w:rsidRPr="006F482F" w:rsidTr="000A3632">
        <w:tc>
          <w:tcPr>
            <w:tcW w:w="2268" w:type="dxa"/>
          </w:tcPr>
          <w:p w:rsidR="00041720" w:rsidRPr="006F482F" w:rsidRDefault="00041720" w:rsidP="006F482F">
            <w:pPr>
              <w:pStyle w:val="Title"/>
              <w:rPr>
                <w:b/>
                <w:sz w:val="24"/>
                <w:szCs w:val="24"/>
              </w:rPr>
            </w:pPr>
            <w:r w:rsidRPr="006F482F">
              <w:rPr>
                <w:b/>
                <w:sz w:val="24"/>
                <w:szCs w:val="24"/>
              </w:rPr>
              <w:t>Obiectivele specifice</w:t>
            </w:r>
          </w:p>
          <w:p w:rsidR="00041720" w:rsidRPr="006F482F" w:rsidRDefault="00041720" w:rsidP="006F482F">
            <w:pPr>
              <w:pStyle w:val="Title"/>
              <w:rPr>
                <w:b/>
                <w:sz w:val="24"/>
                <w:szCs w:val="24"/>
              </w:rPr>
            </w:pPr>
          </w:p>
        </w:tc>
        <w:tc>
          <w:tcPr>
            <w:tcW w:w="2729" w:type="dxa"/>
          </w:tcPr>
          <w:p w:rsidR="00041720" w:rsidRPr="006F482F" w:rsidRDefault="00041720" w:rsidP="006F482F">
            <w:pPr>
              <w:pStyle w:val="Title"/>
              <w:rPr>
                <w:b/>
                <w:sz w:val="24"/>
                <w:szCs w:val="24"/>
              </w:rPr>
            </w:pPr>
            <w:r w:rsidRPr="006F482F">
              <w:rPr>
                <w:b/>
                <w:sz w:val="24"/>
                <w:szCs w:val="24"/>
              </w:rPr>
              <w:t>Acţiunile ce urmează a fi întreprinse</w:t>
            </w:r>
          </w:p>
          <w:p w:rsidR="00041720" w:rsidRPr="006F482F" w:rsidRDefault="00041720" w:rsidP="006F482F">
            <w:pPr>
              <w:pStyle w:val="Title"/>
              <w:rPr>
                <w:b/>
                <w:sz w:val="24"/>
                <w:szCs w:val="24"/>
              </w:rPr>
            </w:pPr>
            <w:r w:rsidRPr="006F482F">
              <w:rPr>
                <w:b/>
                <w:sz w:val="24"/>
                <w:szCs w:val="24"/>
              </w:rPr>
              <w:t>pentru realizarea obiectivelor</w:t>
            </w:r>
          </w:p>
        </w:tc>
        <w:tc>
          <w:tcPr>
            <w:tcW w:w="3271" w:type="dxa"/>
          </w:tcPr>
          <w:p w:rsidR="00041720" w:rsidRPr="006F482F" w:rsidRDefault="00041720" w:rsidP="006F482F">
            <w:pPr>
              <w:pStyle w:val="Title"/>
              <w:rPr>
                <w:b/>
                <w:sz w:val="24"/>
                <w:szCs w:val="24"/>
              </w:rPr>
            </w:pPr>
            <w:r w:rsidRPr="006F482F">
              <w:rPr>
                <w:b/>
                <w:sz w:val="24"/>
                <w:szCs w:val="24"/>
              </w:rPr>
              <w:t>Etapizarea acţiunilor</w:t>
            </w:r>
          </w:p>
        </w:tc>
        <w:tc>
          <w:tcPr>
            <w:tcW w:w="1512" w:type="dxa"/>
          </w:tcPr>
          <w:p w:rsidR="00041720" w:rsidRPr="006F482F" w:rsidRDefault="00041720" w:rsidP="006F482F">
            <w:pPr>
              <w:pStyle w:val="Title"/>
              <w:rPr>
                <w:b/>
                <w:sz w:val="24"/>
                <w:szCs w:val="24"/>
              </w:rPr>
            </w:pPr>
            <w:r w:rsidRPr="006F482F">
              <w:rPr>
                <w:b/>
                <w:sz w:val="24"/>
                <w:szCs w:val="24"/>
              </w:rPr>
              <w:t>Termenele</w:t>
            </w:r>
          </w:p>
          <w:p w:rsidR="00041720" w:rsidRPr="006F482F" w:rsidRDefault="00041720" w:rsidP="006F482F">
            <w:pPr>
              <w:pStyle w:val="Title"/>
              <w:rPr>
                <w:b/>
                <w:sz w:val="24"/>
                <w:szCs w:val="24"/>
              </w:rPr>
            </w:pPr>
            <w:r w:rsidRPr="006F482F">
              <w:rPr>
                <w:b/>
                <w:sz w:val="24"/>
                <w:szCs w:val="24"/>
              </w:rPr>
              <w:t>de</w:t>
            </w:r>
          </w:p>
          <w:p w:rsidR="00041720" w:rsidRPr="006F482F" w:rsidRDefault="00041720" w:rsidP="006F482F">
            <w:pPr>
              <w:pStyle w:val="Title"/>
              <w:rPr>
                <w:b/>
                <w:sz w:val="24"/>
                <w:szCs w:val="24"/>
              </w:rPr>
            </w:pPr>
            <w:r w:rsidRPr="006F482F">
              <w:rPr>
                <w:b/>
                <w:sz w:val="24"/>
                <w:szCs w:val="24"/>
              </w:rPr>
              <w:t>realizare</w:t>
            </w:r>
          </w:p>
        </w:tc>
        <w:tc>
          <w:tcPr>
            <w:tcW w:w="2324" w:type="dxa"/>
          </w:tcPr>
          <w:p w:rsidR="00041720" w:rsidRPr="006F482F" w:rsidRDefault="00041720" w:rsidP="006F482F">
            <w:pPr>
              <w:pStyle w:val="Title"/>
              <w:rPr>
                <w:b/>
                <w:sz w:val="24"/>
                <w:szCs w:val="24"/>
              </w:rPr>
            </w:pPr>
            <w:r w:rsidRPr="006F482F">
              <w:rPr>
                <w:b/>
                <w:sz w:val="24"/>
                <w:szCs w:val="24"/>
              </w:rPr>
              <w:t>Responsabilii pentru</w:t>
            </w:r>
          </w:p>
          <w:p w:rsidR="00041720" w:rsidRPr="006F482F" w:rsidRDefault="00041720" w:rsidP="006F482F">
            <w:pPr>
              <w:pStyle w:val="Title"/>
              <w:rPr>
                <w:b/>
                <w:sz w:val="24"/>
                <w:szCs w:val="24"/>
              </w:rPr>
            </w:pPr>
            <w:r w:rsidRPr="006F482F">
              <w:rPr>
                <w:b/>
                <w:sz w:val="24"/>
                <w:szCs w:val="24"/>
              </w:rPr>
              <w:t>implementare</w:t>
            </w:r>
          </w:p>
        </w:tc>
        <w:tc>
          <w:tcPr>
            <w:tcW w:w="3484" w:type="dxa"/>
          </w:tcPr>
          <w:p w:rsidR="00041720" w:rsidRPr="006F482F" w:rsidRDefault="00041720" w:rsidP="006F482F">
            <w:pPr>
              <w:pStyle w:val="Title"/>
              <w:rPr>
                <w:b/>
                <w:sz w:val="24"/>
                <w:szCs w:val="24"/>
              </w:rPr>
            </w:pPr>
            <w:r w:rsidRPr="006F482F">
              <w:rPr>
                <w:b/>
                <w:sz w:val="24"/>
                <w:szCs w:val="24"/>
              </w:rPr>
              <w:t>Indicatorii de progres şi</w:t>
            </w:r>
          </w:p>
          <w:p w:rsidR="00041720" w:rsidRPr="006F482F" w:rsidRDefault="00041720" w:rsidP="006F482F">
            <w:pPr>
              <w:pStyle w:val="Title"/>
              <w:rPr>
                <w:b/>
                <w:sz w:val="24"/>
                <w:szCs w:val="24"/>
              </w:rPr>
            </w:pPr>
            <w:r w:rsidRPr="006F482F">
              <w:rPr>
                <w:b/>
                <w:sz w:val="24"/>
                <w:szCs w:val="24"/>
              </w:rPr>
              <w:t>performanţă</w:t>
            </w:r>
          </w:p>
        </w:tc>
      </w:tr>
    </w:tbl>
    <w:p w:rsidR="00041720" w:rsidRPr="006F482F" w:rsidRDefault="00041720" w:rsidP="006F482F">
      <w:pPr>
        <w:spacing w:after="0" w:line="240" w:lineRule="auto"/>
        <w:rPr>
          <w:rFonts w:ascii="Times New Roman" w:hAnsi="Times New Roman"/>
          <w:sz w:val="24"/>
          <w:szCs w:val="24"/>
          <w:lang w:val="it-IT"/>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729"/>
        <w:gridCol w:w="3271"/>
        <w:gridCol w:w="1512"/>
        <w:gridCol w:w="2324"/>
        <w:gridCol w:w="3484"/>
      </w:tblGrid>
      <w:tr w:rsidR="00041720" w:rsidRPr="006F482F" w:rsidTr="000A3632">
        <w:trPr>
          <w:tblHeader/>
        </w:trPr>
        <w:tc>
          <w:tcPr>
            <w:tcW w:w="2268" w:type="dxa"/>
          </w:tcPr>
          <w:p w:rsidR="00041720" w:rsidRPr="006F482F" w:rsidRDefault="00041720" w:rsidP="006F482F">
            <w:pPr>
              <w:pStyle w:val="Title"/>
              <w:rPr>
                <w:b/>
                <w:sz w:val="24"/>
                <w:szCs w:val="24"/>
              </w:rPr>
            </w:pPr>
            <w:r w:rsidRPr="006F482F">
              <w:rPr>
                <w:b/>
                <w:sz w:val="24"/>
                <w:szCs w:val="24"/>
              </w:rPr>
              <w:t>1</w:t>
            </w:r>
          </w:p>
        </w:tc>
        <w:tc>
          <w:tcPr>
            <w:tcW w:w="2729" w:type="dxa"/>
          </w:tcPr>
          <w:p w:rsidR="00041720" w:rsidRPr="006F482F" w:rsidRDefault="00041720" w:rsidP="006F482F">
            <w:pPr>
              <w:pStyle w:val="Title"/>
              <w:rPr>
                <w:b/>
                <w:sz w:val="24"/>
                <w:szCs w:val="24"/>
              </w:rPr>
            </w:pPr>
            <w:r w:rsidRPr="006F482F">
              <w:rPr>
                <w:b/>
                <w:sz w:val="24"/>
                <w:szCs w:val="24"/>
              </w:rPr>
              <w:t>2</w:t>
            </w:r>
          </w:p>
        </w:tc>
        <w:tc>
          <w:tcPr>
            <w:tcW w:w="3271" w:type="dxa"/>
          </w:tcPr>
          <w:p w:rsidR="00041720" w:rsidRPr="006F482F" w:rsidRDefault="00041720" w:rsidP="006F482F">
            <w:pPr>
              <w:pStyle w:val="Title"/>
              <w:rPr>
                <w:b/>
                <w:sz w:val="24"/>
                <w:szCs w:val="24"/>
              </w:rPr>
            </w:pPr>
            <w:r w:rsidRPr="006F482F">
              <w:rPr>
                <w:b/>
                <w:sz w:val="24"/>
                <w:szCs w:val="24"/>
              </w:rPr>
              <w:t>3</w:t>
            </w:r>
          </w:p>
        </w:tc>
        <w:tc>
          <w:tcPr>
            <w:tcW w:w="1512" w:type="dxa"/>
          </w:tcPr>
          <w:p w:rsidR="00041720" w:rsidRPr="006F482F" w:rsidRDefault="00041720" w:rsidP="006F482F">
            <w:pPr>
              <w:pStyle w:val="Title"/>
              <w:rPr>
                <w:b/>
                <w:sz w:val="24"/>
                <w:szCs w:val="24"/>
              </w:rPr>
            </w:pPr>
            <w:r w:rsidRPr="006F482F">
              <w:rPr>
                <w:b/>
                <w:sz w:val="24"/>
                <w:szCs w:val="24"/>
              </w:rPr>
              <w:t>4</w:t>
            </w:r>
          </w:p>
        </w:tc>
        <w:tc>
          <w:tcPr>
            <w:tcW w:w="2324" w:type="dxa"/>
          </w:tcPr>
          <w:p w:rsidR="00041720" w:rsidRPr="006F482F" w:rsidRDefault="00041720" w:rsidP="006F482F">
            <w:pPr>
              <w:pStyle w:val="Title"/>
              <w:rPr>
                <w:b/>
                <w:sz w:val="24"/>
                <w:szCs w:val="24"/>
              </w:rPr>
            </w:pPr>
            <w:r w:rsidRPr="006F482F">
              <w:rPr>
                <w:b/>
                <w:sz w:val="24"/>
                <w:szCs w:val="24"/>
              </w:rPr>
              <w:t>5</w:t>
            </w:r>
          </w:p>
        </w:tc>
        <w:tc>
          <w:tcPr>
            <w:tcW w:w="3484" w:type="dxa"/>
          </w:tcPr>
          <w:p w:rsidR="00041720" w:rsidRPr="006F482F" w:rsidRDefault="00041720" w:rsidP="006F482F">
            <w:pPr>
              <w:pStyle w:val="Title"/>
              <w:rPr>
                <w:b/>
                <w:sz w:val="24"/>
                <w:szCs w:val="24"/>
              </w:rPr>
            </w:pPr>
            <w:r w:rsidRPr="006F482F">
              <w:rPr>
                <w:b/>
                <w:sz w:val="24"/>
                <w:szCs w:val="24"/>
              </w:rPr>
              <w:t>6</w:t>
            </w:r>
          </w:p>
        </w:tc>
      </w:tr>
      <w:tr w:rsidR="00041720" w:rsidRPr="006F482F" w:rsidTr="000A3632">
        <w:tc>
          <w:tcPr>
            <w:tcW w:w="2268" w:type="dxa"/>
            <w:vMerge w:val="restart"/>
          </w:tcPr>
          <w:p w:rsidR="00041720" w:rsidRPr="006F482F" w:rsidRDefault="00041720" w:rsidP="006F482F">
            <w:pPr>
              <w:spacing w:after="0" w:line="240" w:lineRule="auto"/>
              <w:rPr>
                <w:rFonts w:ascii="Times New Roman" w:hAnsi="Times New Roman"/>
                <w:b/>
                <w:sz w:val="24"/>
                <w:szCs w:val="24"/>
                <w:lang w:val="it-IT"/>
              </w:rPr>
            </w:pPr>
            <w:r w:rsidRPr="006F482F">
              <w:rPr>
                <w:rFonts w:ascii="Times New Roman" w:hAnsi="Times New Roman"/>
                <w:b/>
                <w:sz w:val="24"/>
                <w:szCs w:val="24"/>
                <w:lang w:val="it-IT"/>
              </w:rPr>
              <w:t>1. Reducerea riscului de apariţie a bolilor cardiovasculare şi sporirea ratei de depistare precoce a acestora</w:t>
            </w:r>
          </w:p>
        </w:tc>
        <w:tc>
          <w:tcPr>
            <w:tcW w:w="2729" w:type="dxa"/>
            <w:vMerge w:val="restart"/>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1.1. Sporirea nivelului</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de cunoştinţe în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rîndul populaţiei</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generale privind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factorii de risc şi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metodele de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prevenire a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maladiilor </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cardiovasculare</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cu circa 20% pînă în anul 2020</w:t>
            </w:r>
          </w:p>
          <w:p w:rsidR="00041720" w:rsidRPr="006F482F" w:rsidRDefault="00041720" w:rsidP="006F482F">
            <w:pPr>
              <w:pStyle w:val="Title"/>
              <w:jc w:val="left"/>
              <w:rPr>
                <w:sz w:val="24"/>
                <w:szCs w:val="24"/>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1.1.1. Studierea gradului de cunoaştere privind factorii de risc cardiovascular în grupuri reprezentative din rîndul populaţiei generale la persoanele depistate primar cu maladii cardiovasculare în anul de referinţă şi la lucrători medicali din instituţiile de asistenţă medicală primară teritoriale</w:t>
            </w:r>
          </w:p>
        </w:tc>
        <w:tc>
          <w:tcPr>
            <w:tcW w:w="1512" w:type="dxa"/>
          </w:tcPr>
          <w:p w:rsidR="00041720" w:rsidRPr="006F482F" w:rsidRDefault="00041720" w:rsidP="006F482F">
            <w:pPr>
              <w:pStyle w:val="Title"/>
              <w:tabs>
                <w:tab w:val="left" w:pos="6840"/>
              </w:tabs>
              <w:jc w:val="left"/>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Cota şi numărul populaţiei adulte, elevilor, studenţilor şi lucrătorilor medicali ce identifică factorii de risc</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1.1.2. Elaborarea materialelor informative: spoturi publicitare  TV, radio nivel naţional, postere informaţionale, booklete</w:t>
            </w:r>
          </w:p>
        </w:tc>
        <w:tc>
          <w:tcPr>
            <w:tcW w:w="1512" w:type="dxa"/>
          </w:tcPr>
          <w:p w:rsidR="00041720" w:rsidRPr="006F482F" w:rsidRDefault="00041720" w:rsidP="006F482F">
            <w:pPr>
              <w:pStyle w:val="Title"/>
              <w:jc w:val="left"/>
              <w:rPr>
                <w:sz w:val="24"/>
                <w:szCs w:val="24"/>
              </w:rPr>
            </w:pPr>
            <w:r w:rsidRPr="006F482F">
              <w:rPr>
                <w:sz w:val="24"/>
                <w:szCs w:val="24"/>
              </w:rPr>
              <w:t>2014 -2020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materialelor informative elaborate</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1.1.3. Realizarea campaniilor de informare a populaţiei privind factorii principali de risc cardiovascular, inclusiv desfăşurarea activităţilor de „Ziua Mondială a Inimii”, „Atenţie – Insuficienţă Cardiacă”, „Ziua Mondială a Sănătăţii”, „Ziua Mondială Fără Tutun” etc.</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 în colaborare cu Instituţia Publică Naţională a Audiovizualului „Compania Teleradio-Moldova”</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Numărul campaniilor de informare organizate</w:t>
            </w:r>
          </w:p>
          <w:p w:rsidR="00041720" w:rsidRPr="006F482F" w:rsidRDefault="00041720" w:rsidP="006F482F">
            <w:pPr>
              <w:pStyle w:val="Title"/>
              <w:jc w:val="left"/>
              <w:rPr>
                <w:sz w:val="24"/>
                <w:szCs w:val="24"/>
              </w:rPr>
            </w:pPr>
            <w:r w:rsidRPr="006F482F">
              <w:rPr>
                <w:sz w:val="24"/>
                <w:szCs w:val="24"/>
              </w:rPr>
              <w:t xml:space="preserve">Numărul de persoane ce au participat la campaniile de </w:t>
            </w:r>
          </w:p>
          <w:p w:rsidR="00041720" w:rsidRPr="006F482F" w:rsidRDefault="00041720" w:rsidP="006F482F">
            <w:pPr>
              <w:pStyle w:val="Title"/>
              <w:jc w:val="left"/>
              <w:rPr>
                <w:sz w:val="24"/>
                <w:szCs w:val="24"/>
              </w:rPr>
            </w:pPr>
            <w:r w:rsidRPr="006F482F">
              <w:rPr>
                <w:sz w:val="24"/>
                <w:szCs w:val="24"/>
              </w:rPr>
              <w:t>informare</w:t>
            </w:r>
          </w:p>
          <w:p w:rsidR="00041720" w:rsidRPr="006F482F" w:rsidRDefault="00041720" w:rsidP="006F482F">
            <w:pPr>
              <w:pStyle w:val="Title"/>
              <w:jc w:val="left"/>
              <w:rPr>
                <w:sz w:val="24"/>
                <w:szCs w:val="24"/>
              </w:rPr>
            </w:pPr>
            <w:r w:rsidRPr="006F482F">
              <w:rPr>
                <w:sz w:val="24"/>
                <w:szCs w:val="24"/>
              </w:rPr>
              <w:t>Numărul de persoane ce au răspuns corect la întrebările despre factorii de risc ca urmare a participării la aceste campanii</w:t>
            </w:r>
          </w:p>
          <w:p w:rsidR="00041720" w:rsidRPr="006F482F" w:rsidRDefault="00041720" w:rsidP="006F482F">
            <w:pPr>
              <w:pStyle w:val="Title"/>
              <w:jc w:val="left"/>
              <w:rPr>
                <w:sz w:val="24"/>
                <w:szCs w:val="24"/>
              </w:rPr>
            </w:pPr>
            <w:r w:rsidRPr="006F482F">
              <w:rPr>
                <w:sz w:val="24"/>
                <w:szCs w:val="24"/>
              </w:rPr>
              <w:t>Numărul evenimentelor organizate</w:t>
            </w:r>
          </w:p>
        </w:tc>
      </w:tr>
      <w:tr w:rsidR="00041720" w:rsidRPr="006F482F" w:rsidTr="000A3632">
        <w:tc>
          <w:tcPr>
            <w:tcW w:w="2268" w:type="dxa"/>
            <w:vMerge/>
          </w:tcPr>
          <w:p w:rsidR="00041720" w:rsidRPr="006F482F" w:rsidRDefault="00041720" w:rsidP="006F482F">
            <w:pPr>
              <w:pStyle w:val="PRAG14"/>
              <w:jc w:val="left"/>
              <w:rPr>
                <w:rFonts w:ascii="Times New Roman" w:hAnsi="Times New Roman"/>
                <w:sz w:val="24"/>
                <w:szCs w:val="24"/>
                <w:lang w:val="ro-RO"/>
              </w:rPr>
            </w:pPr>
          </w:p>
        </w:tc>
        <w:tc>
          <w:tcPr>
            <w:tcW w:w="2729" w:type="dxa"/>
            <w:vMerge w:val="restart"/>
          </w:tcPr>
          <w:p w:rsidR="00041720" w:rsidRPr="006F482F" w:rsidRDefault="00041720" w:rsidP="006F482F">
            <w:pPr>
              <w:pStyle w:val="PRAG14"/>
              <w:jc w:val="left"/>
              <w:rPr>
                <w:rFonts w:ascii="Times New Roman" w:hAnsi="Times New Roman"/>
                <w:b/>
                <w:sz w:val="24"/>
                <w:szCs w:val="24"/>
                <w:lang w:val="ro-RO"/>
              </w:rPr>
            </w:pPr>
            <w:r w:rsidRPr="006F482F">
              <w:rPr>
                <w:rFonts w:ascii="Times New Roman" w:hAnsi="Times New Roman"/>
                <w:sz w:val="24"/>
                <w:szCs w:val="24"/>
                <w:lang w:val="ro-RO"/>
              </w:rPr>
              <w:t>1.2. Perfecţionarea cu 80% a gradului de cunoştinţe a personalului medical  în domeniul prevenţiei primare, diagnosticului precoce şi clinicii maladiilor cardiovasculare cu impact major asupra duratei vieţii la adulţi şi la copii</w:t>
            </w:r>
          </w:p>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1.2.1. Elaborarea şi reactualizarea protocoalelor naţionale şi instituţionale de diagnostic şi tratament a maladiilor cardiovasculare cu impact major asupra duratei vieţii populaţiei şi a ghidurilor</w:t>
            </w:r>
          </w:p>
          <w:p w:rsidR="00041720" w:rsidRPr="006F482F" w:rsidRDefault="00041720" w:rsidP="006F482F">
            <w:pPr>
              <w:pStyle w:val="Title"/>
              <w:jc w:val="left"/>
              <w:rPr>
                <w:sz w:val="24"/>
                <w:szCs w:val="24"/>
              </w:rPr>
            </w:pPr>
            <w:r w:rsidRPr="006F482F">
              <w:rPr>
                <w:sz w:val="24"/>
                <w:szCs w:val="24"/>
              </w:rPr>
              <w:t>Elaborarea materialelor educaţionale pentru pacienţi</w:t>
            </w:r>
          </w:p>
        </w:tc>
        <w:tc>
          <w:tcPr>
            <w:tcW w:w="1512" w:type="dxa"/>
          </w:tcPr>
          <w:p w:rsidR="00041720" w:rsidRPr="006F482F" w:rsidRDefault="00041720" w:rsidP="006F482F">
            <w:pPr>
              <w:pStyle w:val="Title"/>
              <w:rPr>
                <w:sz w:val="24"/>
                <w:szCs w:val="24"/>
              </w:rPr>
            </w:pPr>
            <w:r w:rsidRPr="006F482F">
              <w:rPr>
                <w:sz w:val="24"/>
                <w:szCs w:val="24"/>
              </w:rPr>
              <w:t>Conform schemei Ministerului Sănătăţii</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Numărul de protocoale clinice naţionale şi instituţionale elaborate şi/sau reactualizate</w:t>
            </w:r>
          </w:p>
          <w:p w:rsidR="00041720" w:rsidRPr="006F482F" w:rsidRDefault="00041720" w:rsidP="006F482F">
            <w:pPr>
              <w:pStyle w:val="Title"/>
              <w:jc w:val="left"/>
              <w:rPr>
                <w:sz w:val="24"/>
                <w:szCs w:val="24"/>
              </w:rPr>
            </w:pPr>
            <w:r w:rsidRPr="006F482F">
              <w:rPr>
                <w:sz w:val="24"/>
                <w:szCs w:val="24"/>
              </w:rPr>
              <w:t>Numărul ghidurilor elaborate/adoptate</w:t>
            </w:r>
          </w:p>
          <w:p w:rsidR="00041720" w:rsidRPr="006F482F" w:rsidRDefault="00041720" w:rsidP="006F482F">
            <w:pPr>
              <w:pStyle w:val="Title"/>
              <w:jc w:val="left"/>
              <w:rPr>
                <w:sz w:val="24"/>
                <w:szCs w:val="24"/>
              </w:rPr>
            </w:pPr>
            <w:r w:rsidRPr="006F482F">
              <w:rPr>
                <w:sz w:val="24"/>
                <w:szCs w:val="24"/>
              </w:rPr>
              <w:t>Numărul ghidurilor pentru pacienţi elaborate</w:t>
            </w:r>
          </w:p>
          <w:p w:rsidR="00041720" w:rsidRPr="006F482F" w:rsidRDefault="00041720" w:rsidP="006F482F">
            <w:pPr>
              <w:pStyle w:val="Title"/>
              <w:jc w:val="left"/>
              <w:rPr>
                <w:sz w:val="24"/>
                <w:szCs w:val="24"/>
              </w:rPr>
            </w:pPr>
            <w:r w:rsidRPr="006F482F">
              <w:rPr>
                <w:sz w:val="24"/>
                <w:szCs w:val="24"/>
              </w:rPr>
              <w:t>Realizarea programului pentru şcoala bolnavului cu risc cardiovascular înalt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1.2.2. Organizarea conferinţelor, a simpozioanelor, seminarelor Instruirea  cadrelor medicale implicate în realizarea prevederilor Programului, educaţia medicală continuă</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w:t>
            </w:r>
          </w:p>
          <w:p w:rsidR="00041720" w:rsidRPr="006F482F" w:rsidRDefault="00041720" w:rsidP="006F482F">
            <w:pPr>
              <w:pStyle w:val="Title"/>
              <w:rPr>
                <w:sz w:val="24"/>
                <w:szCs w:val="24"/>
              </w:rPr>
            </w:pPr>
            <w:r w:rsidRPr="006F482F">
              <w:rPr>
                <w:sz w:val="24"/>
                <w:szCs w:val="24"/>
              </w:rPr>
              <w:t>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Numărul de conferinţe, simpozioane sau şcoli organizate</w:t>
            </w:r>
          </w:p>
          <w:p w:rsidR="00041720" w:rsidRPr="006F482F" w:rsidRDefault="00041720" w:rsidP="006F482F">
            <w:pPr>
              <w:pStyle w:val="Title"/>
              <w:jc w:val="left"/>
              <w:rPr>
                <w:sz w:val="24"/>
                <w:szCs w:val="24"/>
              </w:rPr>
            </w:pPr>
            <w:r w:rsidRPr="006F482F">
              <w:rPr>
                <w:sz w:val="24"/>
                <w:szCs w:val="24"/>
              </w:rPr>
              <w:t xml:space="preserve">Numărul de participanţi activi </w:t>
            </w:r>
          </w:p>
        </w:tc>
      </w:tr>
      <w:tr w:rsidR="00041720" w:rsidRPr="006F482F" w:rsidTr="000A3632">
        <w:tc>
          <w:tcPr>
            <w:tcW w:w="2268" w:type="dxa"/>
            <w:vMerge/>
          </w:tcPr>
          <w:p w:rsidR="00041720" w:rsidRPr="006F482F" w:rsidRDefault="00041720" w:rsidP="006F482F">
            <w:pPr>
              <w:pStyle w:val="PRAG14"/>
              <w:jc w:val="left"/>
              <w:rPr>
                <w:rFonts w:ascii="Times New Roman" w:hAnsi="Times New Roman"/>
                <w:sz w:val="24"/>
                <w:szCs w:val="24"/>
                <w:lang w:val="ro-RO"/>
              </w:rPr>
            </w:pPr>
          </w:p>
        </w:tc>
        <w:tc>
          <w:tcPr>
            <w:tcW w:w="2729" w:type="dxa"/>
            <w:vMerge w:val="restart"/>
          </w:tcPr>
          <w:p w:rsidR="00041720" w:rsidRPr="006F482F" w:rsidRDefault="00041720" w:rsidP="006F482F">
            <w:pPr>
              <w:pStyle w:val="PRAG14"/>
              <w:jc w:val="left"/>
              <w:rPr>
                <w:rFonts w:ascii="Times New Roman" w:hAnsi="Times New Roman"/>
                <w:b/>
                <w:sz w:val="24"/>
                <w:szCs w:val="24"/>
                <w:lang w:val="ro-RO"/>
              </w:rPr>
            </w:pPr>
            <w:r w:rsidRPr="006F482F">
              <w:rPr>
                <w:rFonts w:ascii="Times New Roman" w:hAnsi="Times New Roman"/>
                <w:sz w:val="24"/>
                <w:szCs w:val="24"/>
                <w:lang w:val="ro-RO"/>
              </w:rPr>
              <w:t>1.3. Implementarea modelului unic de evaluare a riscului cardiovascular individual prin utilizarea diagramei de risc HeartSCORE pentru ţările europene cu risc cardiovascular înalt de la 80% la 100% persoane înregistrate pe listele medicilor de familie</w:t>
            </w:r>
          </w:p>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1.3.1. Respectarea planului instituţional privind screening-ul populaţiei eligibile (≥40 ani), elaborat în conformitate cu prevederile actelor normative în vigoare</w:t>
            </w:r>
          </w:p>
        </w:tc>
        <w:tc>
          <w:tcPr>
            <w:tcW w:w="1512" w:type="dxa"/>
          </w:tcPr>
          <w:p w:rsidR="00041720" w:rsidRPr="006F482F" w:rsidRDefault="00041720" w:rsidP="006F482F">
            <w:pPr>
              <w:pStyle w:val="Title"/>
              <w:rPr>
                <w:sz w:val="24"/>
                <w:szCs w:val="24"/>
              </w:rPr>
            </w:pPr>
            <w:r w:rsidRPr="006F482F">
              <w:rPr>
                <w:sz w:val="24"/>
                <w:szCs w:val="24"/>
              </w:rPr>
              <w:t>Anual, conform schemei</w:t>
            </w:r>
          </w:p>
          <w:p w:rsidR="00041720" w:rsidRPr="006F482F" w:rsidRDefault="00041720" w:rsidP="006F482F">
            <w:pPr>
              <w:pStyle w:val="Title"/>
              <w:rPr>
                <w:sz w:val="24"/>
                <w:szCs w:val="24"/>
              </w:rPr>
            </w:pPr>
            <w:r w:rsidRPr="006F482F">
              <w:rPr>
                <w:sz w:val="24"/>
                <w:szCs w:val="24"/>
              </w:rPr>
              <w:t>Ministerului Sănătăţii</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r w:rsidRPr="006F482F">
              <w:rPr>
                <w:sz w:val="24"/>
                <w:szCs w:val="24"/>
              </w:rPr>
              <w:t>Compania Naţională de Asigurări în Medicină</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Plan aprobat şi disponibil în toate centrele medicilor de familie teritoriale</w:t>
            </w:r>
          </w:p>
          <w:p w:rsidR="00041720" w:rsidRPr="006F482F" w:rsidRDefault="00041720" w:rsidP="006F482F">
            <w:pPr>
              <w:pStyle w:val="Title"/>
              <w:jc w:val="left"/>
              <w:rPr>
                <w:sz w:val="24"/>
                <w:szCs w:val="24"/>
              </w:rPr>
            </w:pPr>
            <w:r w:rsidRPr="006F482F">
              <w:rPr>
                <w:sz w:val="24"/>
                <w:szCs w:val="24"/>
              </w:rPr>
              <w:t>Lista metodelor de diagnostic şi echipamentelor necesare aprobată</w:t>
            </w:r>
          </w:p>
          <w:p w:rsidR="00041720" w:rsidRPr="006F482F" w:rsidRDefault="00041720" w:rsidP="006F482F">
            <w:pPr>
              <w:pStyle w:val="Title"/>
              <w:jc w:val="left"/>
              <w:rPr>
                <w:sz w:val="24"/>
                <w:szCs w:val="24"/>
              </w:rPr>
            </w:pPr>
            <w:r w:rsidRPr="006F482F">
              <w:rPr>
                <w:sz w:val="24"/>
                <w:szCs w:val="24"/>
              </w:rPr>
              <w:t>Echipamentul pentru screening procurat</w:t>
            </w: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 xml:space="preserve">1.3.2. Determinarea incidenţei şi prevalenţei a opt factori de risc cardiovascular la nivel populaţional la două categorii de vîrstă: </w:t>
            </w:r>
          </w:p>
          <w:p w:rsidR="00041720" w:rsidRPr="006F482F" w:rsidRDefault="00041720" w:rsidP="006F482F">
            <w:pPr>
              <w:pStyle w:val="Title"/>
              <w:jc w:val="left"/>
              <w:rPr>
                <w:sz w:val="24"/>
                <w:szCs w:val="24"/>
              </w:rPr>
            </w:pPr>
            <w:r w:rsidRPr="006F482F">
              <w:rPr>
                <w:sz w:val="24"/>
                <w:szCs w:val="24"/>
              </w:rPr>
              <w:t xml:space="preserve">1) 3-18 ani; 2) 19-65 ani </w:t>
            </w:r>
          </w:p>
        </w:tc>
        <w:tc>
          <w:tcPr>
            <w:tcW w:w="1512" w:type="dxa"/>
          </w:tcPr>
          <w:p w:rsidR="00041720" w:rsidRPr="006F482F" w:rsidRDefault="00041720" w:rsidP="006F482F">
            <w:pPr>
              <w:pStyle w:val="Title"/>
              <w:rPr>
                <w:sz w:val="24"/>
                <w:szCs w:val="24"/>
              </w:rPr>
            </w:pPr>
            <w:r w:rsidRPr="006F482F">
              <w:rPr>
                <w:sz w:val="24"/>
                <w:szCs w:val="24"/>
              </w:rPr>
              <w:t>Anual, conform schemei</w:t>
            </w:r>
          </w:p>
          <w:p w:rsidR="00041720" w:rsidRPr="006F482F" w:rsidRDefault="00041720" w:rsidP="006F482F">
            <w:pPr>
              <w:pStyle w:val="Title"/>
              <w:rPr>
                <w:sz w:val="24"/>
                <w:szCs w:val="24"/>
              </w:rPr>
            </w:pPr>
            <w:r w:rsidRPr="006F482F">
              <w:rPr>
                <w:sz w:val="24"/>
                <w:szCs w:val="24"/>
              </w:rPr>
              <w:t>Ministerului Sănătăţii</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Registrul naţional în cadrul sistemului informaţional implementat</w:t>
            </w: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 xml:space="preserve">1.3.3. Creşterea ratei de depistare a hipertensiunii arteriale la adulţi pînă la 30% din populaţie </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Numărul persoanelor, cărora li   s-a măsurat tensiunea arterială în anul curent/fiecare an</w:t>
            </w:r>
          </w:p>
          <w:p w:rsidR="00041720" w:rsidRPr="006F482F" w:rsidRDefault="00041720" w:rsidP="006F482F">
            <w:pPr>
              <w:pStyle w:val="Title"/>
              <w:jc w:val="left"/>
              <w:rPr>
                <w:sz w:val="24"/>
                <w:szCs w:val="24"/>
              </w:rPr>
            </w:pPr>
            <w:r w:rsidRPr="006F482F">
              <w:rPr>
                <w:sz w:val="24"/>
                <w:szCs w:val="24"/>
              </w:rPr>
              <w:t>Numărul persoanelor depistate primar cu hipertensiune arterială în anul curent/fiecare an</w:t>
            </w:r>
          </w:p>
          <w:p w:rsidR="00041720" w:rsidRPr="006F482F" w:rsidRDefault="00041720" w:rsidP="006F482F">
            <w:pPr>
              <w:pStyle w:val="Title"/>
              <w:jc w:val="left"/>
              <w:rPr>
                <w:sz w:val="24"/>
                <w:szCs w:val="24"/>
              </w:rPr>
            </w:pPr>
            <w:r w:rsidRPr="006F482F">
              <w:rPr>
                <w:sz w:val="24"/>
                <w:szCs w:val="24"/>
              </w:rPr>
              <w:t>Numărul persoanelor luate  la evidenţă primar cu hipertensiune arterială în fiecare an</w:t>
            </w:r>
          </w:p>
          <w:p w:rsidR="00041720" w:rsidRPr="006F482F" w:rsidRDefault="00041720" w:rsidP="006F482F">
            <w:pPr>
              <w:pStyle w:val="Title"/>
              <w:jc w:val="left"/>
              <w:rPr>
                <w:sz w:val="24"/>
                <w:szCs w:val="24"/>
              </w:rPr>
            </w:pPr>
            <w:r w:rsidRPr="006F482F">
              <w:rPr>
                <w:sz w:val="24"/>
                <w:szCs w:val="24"/>
              </w:rPr>
              <w:t>Numărul bolnavilor cu hipertensiune arterială, investigaţi conform protocolului, inclusiv cei depistaţi primar în anul curent</w:t>
            </w:r>
          </w:p>
          <w:p w:rsidR="00041720" w:rsidRPr="006F482F" w:rsidRDefault="00041720" w:rsidP="006F482F">
            <w:pPr>
              <w:pStyle w:val="Title"/>
              <w:jc w:val="left"/>
              <w:rPr>
                <w:color w:val="0000FF"/>
                <w:sz w:val="24"/>
                <w:szCs w:val="24"/>
              </w:rPr>
            </w:pPr>
            <w:r w:rsidRPr="006F482F">
              <w:rPr>
                <w:sz w:val="24"/>
                <w:szCs w:val="24"/>
              </w:rPr>
              <w:t>Numărul bolnavilor cu hipertensiune arterială, care primesc tratament medicamentos conform protocolului, inclusiv cei depistaţi primar în anul curent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1.3.4. Lărgirea treptată a gradului de compensare a preţului medicamentelor pentru tratament permanent şi neîntrerupt al hipertensiunii arteriale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r w:rsidRPr="006F482F">
              <w:rPr>
                <w:sz w:val="24"/>
                <w:szCs w:val="24"/>
              </w:rPr>
              <w:t>Compania Naţională de Asigurări în Medicină</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Numărul de medicamente compensate cu grad de compensare extins</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1.3.5. Creşterea ratei de depistare a dislipidemiilor la adulţi şi la copii, pînă la 15% din populaţie</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persoanelor, cărora s-a determinat colesterolul  în anul curent/fiecare an</w:t>
            </w:r>
          </w:p>
          <w:p w:rsidR="00041720" w:rsidRPr="006F482F" w:rsidRDefault="00041720" w:rsidP="006F482F">
            <w:pPr>
              <w:pStyle w:val="Title"/>
              <w:jc w:val="left"/>
              <w:rPr>
                <w:sz w:val="24"/>
                <w:szCs w:val="24"/>
              </w:rPr>
            </w:pPr>
            <w:r w:rsidRPr="006F482F">
              <w:rPr>
                <w:sz w:val="24"/>
                <w:szCs w:val="24"/>
              </w:rPr>
              <w:t>Numărul persoanelor depistate primar cu dislipidemie în anul curent/fiecare an</w:t>
            </w:r>
          </w:p>
          <w:p w:rsidR="00041720" w:rsidRPr="006F482F" w:rsidRDefault="00041720" w:rsidP="006F482F">
            <w:pPr>
              <w:pStyle w:val="Title"/>
              <w:jc w:val="left"/>
              <w:rPr>
                <w:sz w:val="24"/>
                <w:szCs w:val="24"/>
              </w:rPr>
            </w:pPr>
            <w:r w:rsidRPr="006F482F">
              <w:rPr>
                <w:sz w:val="24"/>
                <w:szCs w:val="24"/>
              </w:rPr>
              <w:t>Numărul persoanelor luate  la evidenţă primar cu dislipidemie în fiecare an</w:t>
            </w:r>
          </w:p>
          <w:p w:rsidR="00041720" w:rsidRPr="006F482F" w:rsidRDefault="00041720" w:rsidP="006F482F">
            <w:pPr>
              <w:pStyle w:val="Title"/>
              <w:jc w:val="left"/>
              <w:rPr>
                <w:sz w:val="24"/>
                <w:szCs w:val="24"/>
              </w:rPr>
            </w:pPr>
            <w:r w:rsidRPr="006F482F">
              <w:rPr>
                <w:sz w:val="24"/>
                <w:szCs w:val="24"/>
              </w:rPr>
              <w:t>Numărul bolnavilor cu dislipidemie, investigaţi conform protocolului, inclusiv cei depistaţi primar în anul curent.</w:t>
            </w:r>
          </w:p>
          <w:p w:rsidR="00041720" w:rsidRPr="006F482F" w:rsidRDefault="00041720" w:rsidP="006F482F">
            <w:pPr>
              <w:pStyle w:val="Title"/>
              <w:jc w:val="left"/>
              <w:rPr>
                <w:sz w:val="24"/>
                <w:szCs w:val="24"/>
              </w:rPr>
            </w:pPr>
            <w:r w:rsidRPr="006F482F">
              <w:rPr>
                <w:sz w:val="24"/>
                <w:szCs w:val="24"/>
              </w:rPr>
              <w:t>Numărul bolnavilor cu dislipidemie, care primesc tratament medicamentos conform protocolului, inclusiv cei depistaţi primar în anul curent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1.3.6. Compensarea preţului medicamentelor pentru tratament permanent şi neîntrerupt  al dislipidemiilor (statină) în doză medie</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Evaluare anuală</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Preţul statinelor pentru tratamentul dislipidemiei compensat</w:t>
            </w:r>
          </w:p>
          <w:p w:rsidR="00041720" w:rsidRPr="006F482F" w:rsidRDefault="00041720" w:rsidP="006F482F">
            <w:pPr>
              <w:pStyle w:val="Title"/>
              <w:jc w:val="left"/>
              <w:rPr>
                <w:sz w:val="24"/>
                <w:szCs w:val="24"/>
              </w:rPr>
            </w:pPr>
            <w:r w:rsidRPr="006F482F">
              <w:rPr>
                <w:sz w:val="24"/>
                <w:szCs w:val="24"/>
              </w:rPr>
              <w:t>Procentul compensării</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r w:rsidRPr="006F482F">
              <w:rPr>
                <w:sz w:val="24"/>
                <w:szCs w:val="24"/>
              </w:rPr>
              <w:t>1.4. Creşterea ratei de depistare a afectării aterosclerotice preclinice a arterelor centrale şi periferice la persoanele adulte  cu risc cardiovascular înalt şi foarte înalt</w:t>
            </w:r>
          </w:p>
        </w:tc>
        <w:tc>
          <w:tcPr>
            <w:tcW w:w="3271" w:type="dxa"/>
          </w:tcPr>
          <w:p w:rsidR="00041720" w:rsidRPr="006F482F" w:rsidRDefault="00041720" w:rsidP="006F482F">
            <w:pPr>
              <w:pStyle w:val="Title"/>
              <w:jc w:val="left"/>
              <w:rPr>
                <w:sz w:val="24"/>
                <w:szCs w:val="24"/>
              </w:rPr>
            </w:pPr>
            <w:r w:rsidRPr="006F482F">
              <w:rPr>
                <w:sz w:val="24"/>
                <w:szCs w:val="24"/>
              </w:rPr>
              <w:t>Asigurarea resurselor necesare şi posibilităţilor de diagnostic preclinic al afectării arterelor mari prin implementarea pe scară largă a metodei duplex ultrasonografie la toate persoanele cu risc cardiovascular global înalt</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Numărul de persoane examinate</w:t>
            </w:r>
          </w:p>
          <w:p w:rsidR="00041720" w:rsidRPr="006F482F" w:rsidRDefault="00041720" w:rsidP="006F482F">
            <w:pPr>
              <w:pStyle w:val="Title"/>
              <w:jc w:val="left"/>
              <w:rPr>
                <w:sz w:val="24"/>
                <w:szCs w:val="24"/>
              </w:rPr>
            </w:pPr>
            <w:r w:rsidRPr="006F482F">
              <w:rPr>
                <w:sz w:val="24"/>
                <w:szCs w:val="24"/>
              </w:rPr>
              <w:t xml:space="preserve">Numărul de cazuri identificate de afectări vasculare preclinice/ cli-nice </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it-IT"/>
              </w:rPr>
            </w:pPr>
          </w:p>
        </w:tc>
        <w:tc>
          <w:tcPr>
            <w:tcW w:w="2729" w:type="dxa"/>
            <w:vMerge w:val="restart"/>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1.5. Creşterea ratei de depistare precoce a malformaţiilor cardiace congenitale şi a hipertensiunii arteriale la copii</w:t>
            </w: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r w:rsidRPr="006F482F">
              <w:rPr>
                <w:sz w:val="24"/>
                <w:szCs w:val="24"/>
              </w:rPr>
              <w:t xml:space="preserve"> </w:t>
            </w:r>
          </w:p>
          <w:p w:rsidR="00041720" w:rsidRPr="006F482F" w:rsidRDefault="00041720" w:rsidP="006F482F">
            <w:pPr>
              <w:spacing w:after="0" w:line="240" w:lineRule="auto"/>
              <w:rPr>
                <w:rFonts w:ascii="Times New Roman" w:hAnsi="Times New Roman"/>
                <w:sz w:val="24"/>
                <w:szCs w:val="24"/>
                <w:lang w:val="it-IT"/>
              </w:rPr>
            </w:pPr>
          </w:p>
        </w:tc>
        <w:tc>
          <w:tcPr>
            <w:tcW w:w="3271" w:type="dxa"/>
          </w:tcPr>
          <w:p w:rsidR="00041720" w:rsidRPr="006F482F" w:rsidRDefault="00041720" w:rsidP="006F482F">
            <w:pPr>
              <w:pStyle w:val="Title"/>
              <w:jc w:val="left"/>
              <w:rPr>
                <w:sz w:val="24"/>
                <w:szCs w:val="24"/>
              </w:rPr>
            </w:pPr>
            <w:r w:rsidRPr="006F482F">
              <w:rPr>
                <w:sz w:val="24"/>
                <w:szCs w:val="24"/>
              </w:rPr>
              <w:t xml:space="preserve">1.5.1. Asigurarea resurselor necesare şi posibilităţilor de diagnostic pentru efectuarea ecografiei fetale la 18-20 săptămîni de sarcină, şi a examenului medico-genetic la femeile gravide din grupul de risc, în conformitate cu programele naţionale </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 xml:space="preserve">Ponderea gravidelor cu ecografie fetală efectuată din numărul total de gravide ce necesitau acest examen </w:t>
            </w:r>
          </w:p>
          <w:p w:rsidR="00041720" w:rsidRPr="006F482F" w:rsidRDefault="00041720" w:rsidP="006F482F">
            <w:pPr>
              <w:pStyle w:val="Title"/>
              <w:jc w:val="left"/>
              <w:rPr>
                <w:sz w:val="24"/>
                <w:szCs w:val="24"/>
              </w:rPr>
            </w:pPr>
            <w:r w:rsidRPr="006F482F">
              <w:rPr>
                <w:sz w:val="24"/>
                <w:szCs w:val="24"/>
              </w:rPr>
              <w:t>Procentul depistării</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rPr>
            </w:pPr>
          </w:p>
        </w:tc>
        <w:tc>
          <w:tcPr>
            <w:tcW w:w="2729" w:type="dxa"/>
            <w:vMerge/>
          </w:tcPr>
          <w:p w:rsidR="00041720" w:rsidRPr="006F482F" w:rsidRDefault="00041720" w:rsidP="006F482F">
            <w:pPr>
              <w:spacing w:after="0" w:line="240" w:lineRule="auto"/>
              <w:rPr>
                <w:rFonts w:ascii="Times New Roman" w:hAnsi="Times New Roman"/>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1.5.2. Asigurarea resurselor necesare şi posibilităţilor ecografice de depistare precoce a malformaţiilor cardiace congenitale la copilul nou-născut, sugar</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Ponderea copiilor cu malformaţii cardiocongenitale depistaţi în prima lună, primul an de viaţă</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it-IT"/>
              </w:rPr>
            </w:pPr>
          </w:p>
        </w:tc>
        <w:tc>
          <w:tcPr>
            <w:tcW w:w="2729" w:type="dxa"/>
            <w:vMerge/>
          </w:tcPr>
          <w:p w:rsidR="00041720" w:rsidRPr="006F482F" w:rsidRDefault="00041720" w:rsidP="006F482F">
            <w:pPr>
              <w:spacing w:after="0" w:line="240" w:lineRule="auto"/>
              <w:rPr>
                <w:rFonts w:ascii="Times New Roman" w:hAnsi="Times New Roman"/>
                <w:sz w:val="24"/>
                <w:szCs w:val="24"/>
                <w:lang w:val="it-IT"/>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1.5.3. Efectuarea ecografiei de screening la toţi copiii &lt; 3 ani, cu descrierea ecografiei</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lang w:val="en-US"/>
              </w:rPr>
            </w:pPr>
            <w:r w:rsidRPr="006F482F">
              <w:rPr>
                <w:rFonts w:ascii="Times New Roman" w:hAnsi="Times New Roman"/>
                <w:sz w:val="24"/>
                <w:szCs w:val="24"/>
                <w:lang w:val="en-US"/>
              </w:rPr>
              <w:t>Numărul copiilor cu examenul ecografic efectuat</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en-US"/>
              </w:rPr>
            </w:pPr>
          </w:p>
        </w:tc>
        <w:tc>
          <w:tcPr>
            <w:tcW w:w="2729" w:type="dxa"/>
            <w:vMerge/>
          </w:tcPr>
          <w:p w:rsidR="00041720" w:rsidRPr="006F482F" w:rsidRDefault="00041720" w:rsidP="006F482F">
            <w:pPr>
              <w:spacing w:after="0" w:line="240" w:lineRule="auto"/>
              <w:rPr>
                <w:rFonts w:ascii="Times New Roman" w:hAnsi="Times New Roman"/>
                <w:sz w:val="24"/>
                <w:szCs w:val="24"/>
                <w:lang w:val="en-US"/>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1.5.4. Măsurarea tensiunii arteriale la toţi copiii, începând cu vârsta de 3 ani</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copiilor mai mari de 3 ani, cărora li s-a măsurat tensiunea arterială</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copiilor luaţi la evidenţă cu valori majorate ale tensiunii arteriale şi supravegheaţi conform protocolului</w:t>
            </w:r>
          </w:p>
          <w:p w:rsidR="00041720" w:rsidRPr="006F482F" w:rsidRDefault="00041720" w:rsidP="006F482F">
            <w:pPr>
              <w:spacing w:after="0" w:line="240" w:lineRule="auto"/>
              <w:rPr>
                <w:rFonts w:ascii="Times New Roman" w:hAnsi="Times New Roman"/>
                <w:sz w:val="24"/>
                <w:szCs w:val="24"/>
                <w:lang w:val="it-IT"/>
              </w:rPr>
            </w:pPr>
          </w:p>
        </w:tc>
      </w:tr>
      <w:tr w:rsidR="00041720" w:rsidRPr="006F482F" w:rsidTr="000A3632">
        <w:trPr>
          <w:trHeight w:val="1666"/>
        </w:trPr>
        <w:tc>
          <w:tcPr>
            <w:tcW w:w="2268" w:type="dxa"/>
            <w:vMerge w:val="restart"/>
          </w:tcPr>
          <w:p w:rsidR="00041720" w:rsidRPr="006F482F" w:rsidRDefault="00041720" w:rsidP="006F482F">
            <w:pPr>
              <w:pStyle w:val="Title"/>
              <w:jc w:val="left"/>
              <w:rPr>
                <w:b/>
                <w:sz w:val="24"/>
                <w:szCs w:val="24"/>
              </w:rPr>
            </w:pPr>
            <w:r w:rsidRPr="006F482F">
              <w:rPr>
                <w:b/>
                <w:sz w:val="24"/>
                <w:szCs w:val="24"/>
              </w:rPr>
              <w:t>2. Modernizarea metodelor de diagnostic specializat şi tratament</w:t>
            </w:r>
          </w:p>
        </w:tc>
        <w:tc>
          <w:tcPr>
            <w:tcW w:w="2729" w:type="dxa"/>
            <w:vMerge w:val="restart"/>
          </w:tcPr>
          <w:p w:rsidR="00041720" w:rsidRPr="006F482F" w:rsidRDefault="00041720" w:rsidP="006F482F">
            <w:pPr>
              <w:pStyle w:val="Title"/>
              <w:jc w:val="left"/>
              <w:rPr>
                <w:sz w:val="24"/>
                <w:szCs w:val="24"/>
              </w:rPr>
            </w:pPr>
            <w:r w:rsidRPr="006F482F">
              <w:rPr>
                <w:sz w:val="24"/>
                <w:szCs w:val="24"/>
              </w:rPr>
              <w:t>2.1. Sporirea ratei de supravieţuire a pacienţilor cu maladii prevalente cardiovasculare cu 30% din totalul cazurilor prin implementarea metodelor obiective de diagnostic şi tratament al bolilor cardiace cu impact vital</w:t>
            </w:r>
          </w:p>
        </w:tc>
        <w:tc>
          <w:tcPr>
            <w:tcW w:w="3271" w:type="dxa"/>
          </w:tcPr>
          <w:p w:rsidR="00041720" w:rsidRPr="006F482F" w:rsidRDefault="00041720" w:rsidP="006F482F">
            <w:pPr>
              <w:pStyle w:val="Title"/>
              <w:jc w:val="left"/>
              <w:rPr>
                <w:sz w:val="24"/>
                <w:szCs w:val="24"/>
              </w:rPr>
            </w:pPr>
            <w:r w:rsidRPr="006F482F">
              <w:rPr>
                <w:sz w:val="24"/>
                <w:szCs w:val="24"/>
              </w:rPr>
              <w:t xml:space="preserve">2.1.1. Elaborarea şi reactualizarea protocoalelor clinice de diagnostic şi tratament pentru maladiile cardiovasculare prevalente: infarct miocardic acut, insuficienţă cardiacă acută, urgenţe hipertensive, tulburări de ritm cardiac, risc tromboembolic înalt, malformaţii congenitale la copii, endocardită infecţioasă </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de protocoale elaborate</w:t>
            </w:r>
          </w:p>
          <w:p w:rsidR="00041720" w:rsidRPr="006F482F" w:rsidRDefault="00041720" w:rsidP="006F482F">
            <w:pPr>
              <w:pStyle w:val="Title"/>
              <w:jc w:val="left"/>
              <w:rPr>
                <w:sz w:val="24"/>
                <w:szCs w:val="24"/>
              </w:rPr>
            </w:pPr>
            <w:r w:rsidRPr="006F482F">
              <w:rPr>
                <w:sz w:val="24"/>
                <w:szCs w:val="24"/>
              </w:rPr>
              <w:t>Letalitatea spitalicească din: infarct miocardic acut, accident vascular cerebral acut, insuficienţă cardiacă acută la adulţi şi copii, urgenţe hipertensive, tulburări de ritm cardiac, tromboembolism</w:t>
            </w:r>
          </w:p>
          <w:p w:rsidR="00041720" w:rsidRPr="006F482F" w:rsidRDefault="00041720" w:rsidP="006F482F">
            <w:pPr>
              <w:pStyle w:val="Title"/>
              <w:jc w:val="left"/>
              <w:rPr>
                <w:sz w:val="24"/>
                <w:szCs w:val="24"/>
              </w:rPr>
            </w:pPr>
            <w:r w:rsidRPr="006F482F">
              <w:rPr>
                <w:sz w:val="24"/>
                <w:szCs w:val="24"/>
              </w:rPr>
              <w:t xml:space="preserve">Registrul naţional al infarctului miocardic acut elaborat </w:t>
            </w:r>
          </w:p>
        </w:tc>
      </w:tr>
      <w:tr w:rsidR="00041720" w:rsidRPr="006F482F" w:rsidTr="000A3632">
        <w:trPr>
          <w:trHeight w:val="867"/>
        </w:trPr>
        <w:tc>
          <w:tcPr>
            <w:tcW w:w="2268" w:type="dxa"/>
            <w:vMerge/>
          </w:tcPr>
          <w:p w:rsidR="00041720" w:rsidRPr="006F482F" w:rsidRDefault="00041720" w:rsidP="006F482F">
            <w:pPr>
              <w:pStyle w:val="Title"/>
              <w:jc w:val="left"/>
              <w:rPr>
                <w:b/>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2.1.2. Dotarea secţiilor consultative teritoriale cu utilaj diagnostic necesar conform standardelor: ecocardiografie, test de efort fizic dozat, monitoring electrocardiografic Holter în condiţii obişnuite de viaţă, monitoring tensiune arterială 24 de ore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de secţii echipate conform standardelor</w:t>
            </w:r>
          </w:p>
          <w:p w:rsidR="00041720" w:rsidRPr="006F482F" w:rsidRDefault="00041720" w:rsidP="006F482F">
            <w:pPr>
              <w:pStyle w:val="Title"/>
              <w:jc w:val="left"/>
              <w:rPr>
                <w:sz w:val="24"/>
                <w:szCs w:val="24"/>
              </w:rPr>
            </w:pPr>
            <w:r w:rsidRPr="006F482F">
              <w:rPr>
                <w:sz w:val="24"/>
                <w:szCs w:val="24"/>
              </w:rPr>
              <w:t>Numărul de pacienţi care au beneficiat de aceste investigaţii</w:t>
            </w:r>
          </w:p>
        </w:tc>
      </w:tr>
      <w:tr w:rsidR="00041720" w:rsidRPr="006F482F" w:rsidTr="000A3632">
        <w:trPr>
          <w:trHeight w:val="1666"/>
        </w:trPr>
        <w:tc>
          <w:tcPr>
            <w:tcW w:w="2268" w:type="dxa"/>
            <w:vMerge/>
          </w:tcPr>
          <w:p w:rsidR="00041720" w:rsidRPr="006F482F" w:rsidRDefault="00041720" w:rsidP="006F482F">
            <w:pPr>
              <w:pStyle w:val="Title"/>
              <w:jc w:val="left"/>
              <w:rPr>
                <w:b/>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spacing w:after="0" w:line="240" w:lineRule="auto"/>
              <w:rPr>
                <w:rFonts w:ascii="Times New Roman" w:hAnsi="Times New Roman"/>
                <w:sz w:val="24"/>
                <w:szCs w:val="24"/>
                <w:lang w:val="ro-RO"/>
              </w:rPr>
            </w:pPr>
            <w:r w:rsidRPr="006F482F">
              <w:rPr>
                <w:rFonts w:ascii="Times New Roman" w:hAnsi="Times New Roman"/>
                <w:sz w:val="24"/>
                <w:szCs w:val="24"/>
                <w:lang w:val="ro-RO"/>
              </w:rPr>
              <w:t>2.1.3. Lărgirea utilizării tehnicilor informative neinvazive de vizualizare a cordului şi a vaselor sanguine prin metode ultrasonografice, prin tomografie computerizată şi rezonanţă magnetică nucleară la etapele premergătoare investigaţiilor invazive</w:t>
            </w:r>
          </w:p>
          <w:p w:rsidR="00041720" w:rsidRPr="006F482F" w:rsidRDefault="00041720" w:rsidP="006F482F">
            <w:pPr>
              <w:spacing w:after="0" w:line="240" w:lineRule="auto"/>
              <w:rPr>
                <w:rFonts w:ascii="Times New Roman" w:hAnsi="Times New Roman"/>
                <w:sz w:val="24"/>
                <w:szCs w:val="24"/>
                <w:lang w:val="ro-RO"/>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de pacienţi care au beneficiat de aceste investigaţii</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en-US"/>
              </w:rPr>
            </w:pPr>
          </w:p>
        </w:tc>
        <w:tc>
          <w:tcPr>
            <w:tcW w:w="2729" w:type="dxa"/>
            <w:tcBorders>
              <w:bottom w:val="nil"/>
            </w:tcBorders>
          </w:tcPr>
          <w:p w:rsidR="00041720" w:rsidRPr="006F482F" w:rsidRDefault="00041720" w:rsidP="006F482F">
            <w:pPr>
              <w:tabs>
                <w:tab w:val="left" w:pos="0"/>
              </w:tabs>
              <w:spacing w:after="0" w:line="240" w:lineRule="auto"/>
              <w:rPr>
                <w:rFonts w:ascii="Times New Roman" w:hAnsi="Times New Roman"/>
                <w:sz w:val="24"/>
                <w:szCs w:val="24"/>
                <w:lang w:val="it-IT"/>
              </w:rPr>
            </w:pPr>
            <w:r w:rsidRPr="006F482F">
              <w:rPr>
                <w:rFonts w:ascii="Times New Roman" w:hAnsi="Times New Roman"/>
                <w:sz w:val="24"/>
                <w:szCs w:val="24"/>
                <w:lang w:val="it-IT"/>
              </w:rPr>
              <w:t>2.2. Organizarea şi dotarea secţiilor/unităţilor de terapie intensivă coronariană în spitalele regionale nou-create pînă în anul 2020</w:t>
            </w:r>
          </w:p>
          <w:p w:rsidR="00041720" w:rsidRPr="006F482F" w:rsidRDefault="00041720" w:rsidP="006F482F">
            <w:pPr>
              <w:spacing w:after="0" w:line="240" w:lineRule="auto"/>
              <w:rPr>
                <w:rFonts w:ascii="Times New Roman" w:hAnsi="Times New Roman"/>
                <w:sz w:val="24"/>
                <w:szCs w:val="24"/>
                <w:lang w:val="it-IT"/>
              </w:rPr>
            </w:pPr>
          </w:p>
        </w:tc>
        <w:tc>
          <w:tcPr>
            <w:tcW w:w="3271" w:type="dxa"/>
          </w:tcPr>
          <w:p w:rsidR="00041720" w:rsidRPr="006F482F" w:rsidRDefault="00041720" w:rsidP="006F482F">
            <w:pPr>
              <w:pStyle w:val="Title"/>
              <w:jc w:val="left"/>
              <w:rPr>
                <w:sz w:val="24"/>
                <w:szCs w:val="24"/>
              </w:rPr>
            </w:pPr>
            <w:r w:rsidRPr="006F482F">
              <w:rPr>
                <w:sz w:val="24"/>
                <w:szCs w:val="24"/>
              </w:rPr>
              <w:t xml:space="preserve">2.2.1. Crearea unităţilor de terapie intensivă cu capacităţi de revascularizare invazivă în spitalele regionale </w:t>
            </w:r>
          </w:p>
        </w:tc>
        <w:tc>
          <w:tcPr>
            <w:tcW w:w="1512" w:type="dxa"/>
          </w:tcPr>
          <w:p w:rsidR="00041720" w:rsidRPr="006F482F" w:rsidRDefault="00041720" w:rsidP="006F482F">
            <w:pPr>
              <w:pStyle w:val="Title"/>
              <w:rPr>
                <w:sz w:val="24"/>
                <w:szCs w:val="24"/>
              </w:rPr>
            </w:pPr>
            <w:r w:rsidRPr="006F482F">
              <w:rPr>
                <w:sz w:val="24"/>
                <w:szCs w:val="24"/>
              </w:rPr>
              <w:t>2017-2020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 xml:space="preserve">Numărul unităţilor de terapie intensivă cu capacităţi de revascularizare invazivă în spitalele regionale </w:t>
            </w:r>
          </w:p>
          <w:p w:rsidR="00041720" w:rsidRPr="006F482F" w:rsidRDefault="00041720" w:rsidP="006F482F">
            <w:pPr>
              <w:pStyle w:val="Title"/>
              <w:jc w:val="left"/>
              <w:rPr>
                <w:sz w:val="24"/>
                <w:szCs w:val="24"/>
              </w:rPr>
            </w:pPr>
            <w:r w:rsidRPr="006F482F">
              <w:rPr>
                <w:sz w:val="24"/>
                <w:szCs w:val="24"/>
              </w:rPr>
              <w:t>Numărul pacienţilor cu infarct miocardic acut care au beneficiat de revascularizare farmacologică sau invazivă</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en-US"/>
              </w:rPr>
            </w:pPr>
          </w:p>
        </w:tc>
        <w:tc>
          <w:tcPr>
            <w:tcW w:w="2729" w:type="dxa"/>
            <w:tcBorders>
              <w:top w:val="nil"/>
            </w:tcBorders>
          </w:tcPr>
          <w:p w:rsidR="00041720" w:rsidRPr="006F482F" w:rsidRDefault="00041720" w:rsidP="006F482F">
            <w:pPr>
              <w:spacing w:after="0" w:line="240" w:lineRule="auto"/>
              <w:rPr>
                <w:rFonts w:ascii="Times New Roman" w:hAnsi="Times New Roman"/>
                <w:sz w:val="24"/>
                <w:szCs w:val="24"/>
                <w:lang w:val="en-US"/>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2.2.2. Determinarea markerilor biochimici înalt senzitivi de diagnostic a urgenţelor cardiace în toate spitalele din Republica Moldova, conform protocoalelor aprobate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pacienţilor cu infarct miocardic acut, spitalizaţi în primele 2-6 ore de la debutul simptomelor</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spitalelor, în care sînt posibilităţi de determinare a markerilor biochimici de diagnostic a infarctului miocardic acut şi a insuficienţei cardiace</w:t>
            </w:r>
          </w:p>
          <w:p w:rsidR="00041720" w:rsidRPr="006F482F" w:rsidRDefault="00041720" w:rsidP="006F482F">
            <w:pPr>
              <w:pStyle w:val="Title"/>
              <w:jc w:val="left"/>
              <w:rPr>
                <w:sz w:val="24"/>
                <w:szCs w:val="24"/>
              </w:rPr>
            </w:pPr>
            <w:r w:rsidRPr="006F482F">
              <w:rPr>
                <w:sz w:val="24"/>
                <w:szCs w:val="24"/>
              </w:rPr>
              <w:t>Numărul de cazuri de urgenţe cardiace, la care s-au determinat markerii biochimici</w:t>
            </w: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it-IT"/>
              </w:rPr>
            </w:pPr>
          </w:p>
        </w:tc>
        <w:tc>
          <w:tcPr>
            <w:tcW w:w="2729" w:type="dxa"/>
          </w:tcPr>
          <w:p w:rsidR="00041720" w:rsidRPr="006F482F" w:rsidRDefault="00041720" w:rsidP="006F482F">
            <w:pPr>
              <w:spacing w:after="0" w:line="240" w:lineRule="auto"/>
              <w:rPr>
                <w:rFonts w:ascii="Times New Roman" w:hAnsi="Times New Roman"/>
                <w:sz w:val="24"/>
                <w:szCs w:val="24"/>
                <w:lang w:val="it-IT"/>
              </w:rPr>
            </w:pPr>
          </w:p>
        </w:tc>
        <w:tc>
          <w:tcPr>
            <w:tcW w:w="3271" w:type="dxa"/>
          </w:tcPr>
          <w:p w:rsidR="00041720" w:rsidRPr="006F482F" w:rsidRDefault="00041720" w:rsidP="006F482F">
            <w:pPr>
              <w:pStyle w:val="Title"/>
              <w:jc w:val="left"/>
              <w:rPr>
                <w:sz w:val="24"/>
                <w:szCs w:val="24"/>
              </w:rPr>
            </w:pPr>
            <w:r w:rsidRPr="006F482F">
              <w:rPr>
                <w:sz w:val="24"/>
                <w:szCs w:val="24"/>
              </w:rPr>
              <w:t>2.2.3. Implementarea metodelor noi de tratament a urgenţelor cardiace la copii şi adulţi în conformitate cu ritmul de reactualizare a protocoalelor naţionale</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Protocoale naţionale în urgenţe cardiace la copii şi adulţi elaborate sau actualizate anual</w:t>
            </w:r>
          </w:p>
          <w:p w:rsidR="00041720" w:rsidRPr="006F482F" w:rsidRDefault="00041720" w:rsidP="006F482F">
            <w:pPr>
              <w:pStyle w:val="Title"/>
              <w:jc w:val="left"/>
              <w:rPr>
                <w:sz w:val="24"/>
                <w:szCs w:val="24"/>
              </w:rPr>
            </w:pPr>
            <w:r w:rsidRPr="006F482F">
              <w:rPr>
                <w:sz w:val="24"/>
                <w:szCs w:val="24"/>
              </w:rPr>
              <w:t>Metode noi de tratament a urgenţelor cardiace propuse spre implementare</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lang w:val="it-IT"/>
              </w:rPr>
            </w:pPr>
          </w:p>
        </w:tc>
        <w:tc>
          <w:tcPr>
            <w:tcW w:w="2729" w:type="dxa"/>
            <w:vMerge w:val="restart"/>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2.3. Crearea centrului de control al anticoagulării orale la nivel de asistenţă medicală republicană</w:t>
            </w:r>
          </w:p>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2.3.1. Elaborarea protocolului naţional şi implementarea cerinţelor actuale pentru managementul pacienţilor cu risc tromboembolic înalt şi risc hemoragic</w:t>
            </w:r>
          </w:p>
        </w:tc>
        <w:tc>
          <w:tcPr>
            <w:tcW w:w="1512" w:type="dxa"/>
          </w:tcPr>
          <w:p w:rsidR="00041720" w:rsidRPr="006F482F" w:rsidRDefault="00041720" w:rsidP="006F482F">
            <w:pPr>
              <w:pStyle w:val="Title"/>
              <w:rPr>
                <w:sz w:val="24"/>
                <w:szCs w:val="24"/>
              </w:rPr>
            </w:pPr>
            <w:r w:rsidRPr="006F482F">
              <w:rPr>
                <w:sz w:val="24"/>
                <w:szCs w:val="24"/>
              </w:rPr>
              <w:t>2014</w:t>
            </w:r>
          </w:p>
        </w:tc>
        <w:tc>
          <w:tcPr>
            <w:tcW w:w="232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Ministerul Sănătăţii</w:t>
            </w:r>
          </w:p>
          <w:p w:rsidR="00041720" w:rsidRPr="006F482F" w:rsidRDefault="00041720" w:rsidP="006F482F">
            <w:pPr>
              <w:spacing w:after="0" w:line="240" w:lineRule="auto"/>
              <w:rPr>
                <w:rFonts w:ascii="Times New Roman" w:hAnsi="Times New Roman"/>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Protocol elaborat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2.3.2. Elaborarea protocolului medicului de familie, a ghidului pacientului şi a paşaportului pacientului sub tratament cu anticoagulante orale</w:t>
            </w:r>
          </w:p>
        </w:tc>
        <w:tc>
          <w:tcPr>
            <w:tcW w:w="1512" w:type="dxa"/>
          </w:tcPr>
          <w:p w:rsidR="00041720" w:rsidRPr="006F482F" w:rsidRDefault="00041720" w:rsidP="006F482F">
            <w:pPr>
              <w:pStyle w:val="Title"/>
              <w:rPr>
                <w:sz w:val="24"/>
                <w:szCs w:val="24"/>
              </w:rPr>
            </w:pPr>
            <w:r w:rsidRPr="006F482F">
              <w:rPr>
                <w:sz w:val="24"/>
                <w:szCs w:val="24"/>
              </w:rPr>
              <w:t>2014</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Protocolul medicului de familie elaborat</w:t>
            </w:r>
          </w:p>
          <w:p w:rsidR="00041720" w:rsidRPr="006F482F" w:rsidRDefault="00041720" w:rsidP="006F482F">
            <w:pPr>
              <w:pStyle w:val="Title"/>
              <w:jc w:val="left"/>
              <w:rPr>
                <w:sz w:val="24"/>
                <w:szCs w:val="24"/>
              </w:rPr>
            </w:pPr>
            <w:r w:rsidRPr="006F482F">
              <w:rPr>
                <w:sz w:val="24"/>
                <w:szCs w:val="24"/>
              </w:rPr>
              <w:t>Ghidul pacientului elaborat</w:t>
            </w:r>
          </w:p>
          <w:p w:rsidR="00041720" w:rsidRPr="006F482F" w:rsidRDefault="00041720" w:rsidP="006F482F">
            <w:pPr>
              <w:pStyle w:val="Title"/>
              <w:jc w:val="left"/>
              <w:rPr>
                <w:sz w:val="24"/>
                <w:szCs w:val="24"/>
              </w:rPr>
            </w:pPr>
            <w:r w:rsidRPr="006F482F">
              <w:rPr>
                <w:sz w:val="24"/>
                <w:szCs w:val="24"/>
              </w:rPr>
              <w:t>Paşaportul pacientului sub tratament cu anticoagulante orale elaborat</w:t>
            </w: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2.3.3. Monitorizarea stării de hipocoagulare dirijată a pacienţilor aflaţi sub tratament cu anticoagulante orale şi crearea registrului pe ţară</w:t>
            </w:r>
          </w:p>
        </w:tc>
        <w:tc>
          <w:tcPr>
            <w:tcW w:w="1512" w:type="dxa"/>
          </w:tcPr>
          <w:p w:rsidR="00041720" w:rsidRPr="006F482F" w:rsidRDefault="00041720" w:rsidP="006F482F">
            <w:pPr>
              <w:pStyle w:val="Title"/>
              <w:rPr>
                <w:sz w:val="24"/>
                <w:szCs w:val="24"/>
              </w:rPr>
            </w:pPr>
            <w:r w:rsidRPr="006F482F">
              <w:rPr>
                <w:sz w:val="24"/>
                <w:szCs w:val="24"/>
              </w:rPr>
              <w:t>2016-2020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 xml:space="preserve">Registrul electronic a persoanelor supravegheate în centrul de control al anticoagulării orale din cadrul Instituţiei Medico-Sanitare Publice Institutul de Cardiologie, care se va completa sistematic </w:t>
            </w:r>
          </w:p>
          <w:p w:rsidR="00041720" w:rsidRPr="006F482F" w:rsidRDefault="00041720" w:rsidP="006F482F">
            <w:pPr>
              <w:pStyle w:val="Title"/>
              <w:jc w:val="left"/>
              <w:rPr>
                <w:sz w:val="24"/>
                <w:szCs w:val="24"/>
              </w:rPr>
            </w:pPr>
          </w:p>
        </w:tc>
      </w:tr>
      <w:tr w:rsidR="00041720" w:rsidRPr="006F482F" w:rsidTr="000A3632">
        <w:tc>
          <w:tcPr>
            <w:tcW w:w="2268" w:type="dxa"/>
            <w:tcBorders>
              <w:bottom w:val="nil"/>
            </w:tcBorders>
          </w:tcPr>
          <w:p w:rsidR="00041720" w:rsidRPr="006F482F" w:rsidRDefault="00041720" w:rsidP="006F482F">
            <w:pPr>
              <w:tabs>
                <w:tab w:val="left" w:pos="720"/>
              </w:tabs>
              <w:spacing w:after="0" w:line="240" w:lineRule="auto"/>
              <w:rPr>
                <w:rFonts w:ascii="Times New Roman" w:hAnsi="Times New Roman"/>
                <w:sz w:val="24"/>
                <w:szCs w:val="24"/>
                <w:lang w:val="it-IT"/>
              </w:rPr>
            </w:pPr>
          </w:p>
        </w:tc>
        <w:tc>
          <w:tcPr>
            <w:tcW w:w="2729" w:type="dxa"/>
          </w:tcPr>
          <w:p w:rsidR="00041720" w:rsidRPr="006F482F" w:rsidRDefault="00041720" w:rsidP="006F482F">
            <w:pPr>
              <w:pStyle w:val="Title"/>
              <w:jc w:val="left"/>
              <w:rPr>
                <w:noProof/>
                <w:sz w:val="24"/>
                <w:szCs w:val="24"/>
              </w:rPr>
            </w:pPr>
            <w:r w:rsidRPr="006F482F">
              <w:rPr>
                <w:noProof/>
                <w:sz w:val="24"/>
                <w:szCs w:val="24"/>
              </w:rPr>
              <w:t>2.4.Dezvoltarea serviciilor inovative de  e-Sănătate pentru prestarea asistenţei medicale cardiologice, monitorizarea riscului cardiovascular, a procesului de reabilitare, de prevenţie secundară şi şcolarizare a pacienţilor</w:t>
            </w:r>
          </w:p>
          <w:p w:rsidR="00041720" w:rsidRPr="006F482F" w:rsidRDefault="00041720" w:rsidP="006F482F">
            <w:pPr>
              <w:pStyle w:val="Title"/>
              <w:jc w:val="left"/>
              <w:rPr>
                <w:noProof/>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2.4.1.Elaborarea protocoalelor de monitorizare la distanţă  a sănătăţii şi a tratamentului la pacienţii cu boli cardiovasculare cunoscute şi de screening a riscului cardiovascular</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pacienţilor, care au beneficiat de supraveghere telemedicală la distanţă</w:t>
            </w:r>
          </w:p>
        </w:tc>
      </w:tr>
      <w:tr w:rsidR="00041720" w:rsidRPr="006F482F" w:rsidTr="000A3632">
        <w:tc>
          <w:tcPr>
            <w:tcW w:w="2268" w:type="dxa"/>
            <w:tcBorders>
              <w:top w:val="nil"/>
              <w:bottom w:val="nil"/>
            </w:tcBorders>
          </w:tcPr>
          <w:p w:rsidR="00041720" w:rsidRPr="006F482F" w:rsidRDefault="00041720" w:rsidP="006F482F">
            <w:pPr>
              <w:tabs>
                <w:tab w:val="left" w:pos="720"/>
              </w:tabs>
              <w:spacing w:after="0" w:line="240" w:lineRule="auto"/>
              <w:rPr>
                <w:rFonts w:ascii="Times New Roman" w:hAnsi="Times New Roman"/>
                <w:sz w:val="24"/>
                <w:szCs w:val="24"/>
                <w:lang w:val="en-US"/>
              </w:rPr>
            </w:pPr>
          </w:p>
        </w:tc>
        <w:tc>
          <w:tcPr>
            <w:tcW w:w="2729" w:type="dxa"/>
          </w:tcPr>
          <w:p w:rsidR="00041720" w:rsidRPr="006F482F" w:rsidRDefault="00041720" w:rsidP="006F482F">
            <w:pPr>
              <w:tabs>
                <w:tab w:val="left" w:pos="0"/>
              </w:tabs>
              <w:spacing w:after="0" w:line="240" w:lineRule="auto"/>
              <w:rPr>
                <w:rFonts w:ascii="Times New Roman" w:hAnsi="Times New Roman"/>
                <w:sz w:val="24"/>
                <w:szCs w:val="24"/>
                <w:lang w:val="it-IT"/>
              </w:rPr>
            </w:pPr>
            <w:r w:rsidRPr="006F482F">
              <w:rPr>
                <w:rFonts w:ascii="Times New Roman" w:hAnsi="Times New Roman"/>
                <w:sz w:val="24"/>
                <w:szCs w:val="24"/>
                <w:lang w:val="it-IT"/>
              </w:rPr>
              <w:t>2.5. Extinderea parteneriatului public-privat în acordarea asistenţei medicale specializate cardiologice</w:t>
            </w:r>
          </w:p>
        </w:tc>
        <w:tc>
          <w:tcPr>
            <w:tcW w:w="3271" w:type="dxa"/>
          </w:tcPr>
          <w:p w:rsidR="00041720" w:rsidRPr="006F482F" w:rsidRDefault="00041720" w:rsidP="006F482F">
            <w:pPr>
              <w:pStyle w:val="Title"/>
              <w:jc w:val="left"/>
              <w:rPr>
                <w:sz w:val="24"/>
                <w:szCs w:val="24"/>
              </w:rPr>
            </w:pPr>
            <w:r w:rsidRPr="006F482F">
              <w:rPr>
                <w:sz w:val="24"/>
                <w:szCs w:val="24"/>
              </w:rPr>
              <w:t>2.5.1.Intensificarea colaborării cu organizaţiile neguvernamentale, care derulează programe de sănătate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Contracte de colaborare</w:t>
            </w:r>
          </w:p>
        </w:tc>
      </w:tr>
      <w:tr w:rsidR="00041720" w:rsidRPr="006F482F" w:rsidTr="000A3632">
        <w:tc>
          <w:tcPr>
            <w:tcW w:w="2268" w:type="dxa"/>
            <w:tcBorders>
              <w:top w:val="nil"/>
            </w:tcBorders>
          </w:tcPr>
          <w:p w:rsidR="00041720" w:rsidRPr="006F482F" w:rsidRDefault="00041720" w:rsidP="006F482F">
            <w:pPr>
              <w:tabs>
                <w:tab w:val="left" w:pos="720"/>
              </w:tabs>
              <w:spacing w:after="0" w:line="240" w:lineRule="auto"/>
              <w:rPr>
                <w:rFonts w:ascii="Times New Roman" w:hAnsi="Times New Roman"/>
                <w:sz w:val="24"/>
                <w:szCs w:val="24"/>
              </w:rPr>
            </w:pPr>
          </w:p>
        </w:tc>
        <w:tc>
          <w:tcPr>
            <w:tcW w:w="2729" w:type="dxa"/>
          </w:tcPr>
          <w:p w:rsidR="00041720" w:rsidRPr="006F482F" w:rsidRDefault="00041720" w:rsidP="006F482F">
            <w:pPr>
              <w:tabs>
                <w:tab w:val="left" w:pos="720"/>
              </w:tabs>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2.6.Procurarea utilajului diagnostic medical din fondul de dezvoltare şi </w:t>
            </w:r>
          </w:p>
          <w:p w:rsidR="00041720" w:rsidRPr="006F482F" w:rsidRDefault="00041720" w:rsidP="006F482F">
            <w:pPr>
              <w:tabs>
                <w:tab w:val="left" w:pos="720"/>
              </w:tabs>
              <w:spacing w:after="0" w:line="240" w:lineRule="auto"/>
              <w:rPr>
                <w:rFonts w:ascii="Times New Roman" w:hAnsi="Times New Roman"/>
                <w:sz w:val="24"/>
                <w:szCs w:val="24"/>
              </w:rPr>
            </w:pPr>
            <w:r w:rsidRPr="006F482F">
              <w:rPr>
                <w:rFonts w:ascii="Times New Roman" w:hAnsi="Times New Roman"/>
                <w:sz w:val="24"/>
                <w:szCs w:val="24"/>
              </w:rPr>
              <w:t xml:space="preserve">modernizare </w:t>
            </w:r>
          </w:p>
        </w:tc>
        <w:tc>
          <w:tcPr>
            <w:tcW w:w="3271" w:type="dxa"/>
          </w:tcPr>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left"/>
              <w:rPr>
                <w:sz w:val="24"/>
                <w:szCs w:val="24"/>
              </w:rPr>
            </w:pPr>
            <w:r w:rsidRPr="006F482F">
              <w:rPr>
                <w:sz w:val="24"/>
                <w:szCs w:val="24"/>
              </w:rPr>
              <w:t>Utilaj achiziţionat</w:t>
            </w:r>
          </w:p>
        </w:tc>
      </w:tr>
      <w:tr w:rsidR="00041720" w:rsidRPr="006F482F" w:rsidTr="000A3632">
        <w:tc>
          <w:tcPr>
            <w:tcW w:w="2268" w:type="dxa"/>
            <w:vMerge w:val="restart"/>
          </w:tcPr>
          <w:p w:rsidR="00041720" w:rsidRPr="006F482F" w:rsidRDefault="00041720" w:rsidP="006F482F">
            <w:pPr>
              <w:spacing w:after="0" w:line="240" w:lineRule="auto"/>
              <w:rPr>
                <w:rFonts w:ascii="Times New Roman" w:hAnsi="Times New Roman"/>
                <w:b/>
                <w:sz w:val="24"/>
                <w:szCs w:val="24"/>
                <w:lang w:val="it-IT"/>
              </w:rPr>
            </w:pPr>
            <w:r w:rsidRPr="006F482F">
              <w:rPr>
                <w:rFonts w:ascii="Times New Roman" w:hAnsi="Times New Roman"/>
                <w:b/>
                <w:sz w:val="24"/>
                <w:szCs w:val="24"/>
                <w:lang w:val="it-IT"/>
              </w:rPr>
              <w:t>3. Dezvoltarea cardiologiei intervenţionale vasculare şi valvulare, parte componentă a asistenţei medicale înalt specializate</w:t>
            </w:r>
          </w:p>
          <w:p w:rsidR="00041720" w:rsidRPr="006F482F" w:rsidRDefault="00041720" w:rsidP="006F482F">
            <w:pPr>
              <w:spacing w:after="0" w:line="240" w:lineRule="auto"/>
              <w:rPr>
                <w:rFonts w:ascii="Times New Roman" w:hAnsi="Times New Roman"/>
                <w:sz w:val="24"/>
                <w:szCs w:val="24"/>
                <w:lang w:val="it-IT"/>
              </w:rPr>
            </w:pPr>
          </w:p>
          <w:p w:rsidR="00041720" w:rsidRPr="006F482F" w:rsidRDefault="00041720" w:rsidP="006F482F">
            <w:pPr>
              <w:spacing w:after="0" w:line="240" w:lineRule="auto"/>
              <w:rPr>
                <w:rFonts w:ascii="Times New Roman" w:hAnsi="Times New Roman"/>
                <w:sz w:val="24"/>
                <w:szCs w:val="24"/>
                <w:lang w:val="it-IT"/>
              </w:rPr>
            </w:pPr>
          </w:p>
        </w:tc>
        <w:tc>
          <w:tcPr>
            <w:tcW w:w="2729" w:type="dxa"/>
            <w:vMerge w:val="restart"/>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3.1. Sporirea calităţii actului medical prin implementarea metodelor moderne de diagnostic şi tratament miniinvaziv în patologia vasculară, în malformaţiile cardiace congenitale şi cele dobîndite</w:t>
            </w:r>
          </w:p>
          <w:p w:rsidR="00041720" w:rsidRPr="006F482F" w:rsidRDefault="00041720" w:rsidP="006F482F">
            <w:pPr>
              <w:spacing w:after="0" w:line="240" w:lineRule="auto"/>
              <w:rPr>
                <w:rFonts w:ascii="Times New Roman" w:hAnsi="Times New Roman"/>
                <w:sz w:val="24"/>
                <w:szCs w:val="24"/>
                <w:lang w:val="it-IT"/>
              </w:rPr>
            </w:pPr>
          </w:p>
          <w:p w:rsidR="00041720" w:rsidRPr="006F482F" w:rsidRDefault="00041720" w:rsidP="006F482F">
            <w:pPr>
              <w:pStyle w:val="Title"/>
              <w:jc w:val="left"/>
              <w:rPr>
                <w:sz w:val="24"/>
                <w:szCs w:val="24"/>
              </w:rPr>
            </w:pP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3.1.1. Lărgirea treptată a spectrului de investigaţii diagnostice intervenţionale pe diferite arii vasculare şi</w:t>
            </w:r>
          </w:p>
          <w:p w:rsidR="00041720" w:rsidRPr="006F482F" w:rsidRDefault="00041720" w:rsidP="006F482F">
            <w:pPr>
              <w:pStyle w:val="Title"/>
              <w:jc w:val="left"/>
              <w:rPr>
                <w:sz w:val="24"/>
                <w:szCs w:val="24"/>
              </w:rPr>
            </w:pPr>
            <w:r w:rsidRPr="006F482F">
              <w:rPr>
                <w:sz w:val="24"/>
                <w:szCs w:val="24"/>
              </w:rPr>
              <w:t>a spectrului de proceduri invazive vasculare curative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total de investigaţii diagnostice intervenţionale efectuate anual în toate centrele din Republica Moldova</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de investigaţii pe arii vasculare, în centrele regionale, în centrele private</w:t>
            </w:r>
          </w:p>
          <w:p w:rsidR="00041720" w:rsidRPr="006F482F" w:rsidRDefault="00041720" w:rsidP="006F482F">
            <w:pPr>
              <w:spacing w:after="0" w:line="240" w:lineRule="auto"/>
              <w:rPr>
                <w:rFonts w:ascii="Times New Roman" w:hAnsi="Times New Roman"/>
                <w:sz w:val="24"/>
                <w:szCs w:val="24"/>
                <w:lang w:val="en-US"/>
              </w:rPr>
            </w:pPr>
            <w:r w:rsidRPr="006F482F">
              <w:rPr>
                <w:rFonts w:ascii="Times New Roman" w:hAnsi="Times New Roman"/>
                <w:sz w:val="24"/>
                <w:szCs w:val="24"/>
                <w:lang w:val="en-US"/>
              </w:rPr>
              <w:t xml:space="preserve">Numărul de proceduri invazive curative efectuate anual transcateter </w:t>
            </w:r>
          </w:p>
          <w:p w:rsidR="00041720" w:rsidRPr="006F482F" w:rsidRDefault="00041720" w:rsidP="006F482F">
            <w:pPr>
              <w:spacing w:after="0" w:line="240" w:lineRule="auto"/>
              <w:rPr>
                <w:rFonts w:ascii="Times New Roman" w:hAnsi="Times New Roman"/>
                <w:sz w:val="24"/>
                <w:szCs w:val="24"/>
                <w:lang w:val="en-US"/>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3.1.2. Crearea noilor centre regionale de cardiologie intervenţională conform necesităţilor serviciului de sănătate din Republica Moldova</w:t>
            </w:r>
          </w:p>
        </w:tc>
        <w:tc>
          <w:tcPr>
            <w:tcW w:w="1512" w:type="dxa"/>
          </w:tcPr>
          <w:p w:rsidR="00041720" w:rsidRPr="006F482F" w:rsidRDefault="00041720" w:rsidP="006F482F">
            <w:pPr>
              <w:pStyle w:val="Title"/>
              <w:rPr>
                <w:sz w:val="24"/>
                <w:szCs w:val="24"/>
              </w:rPr>
            </w:pPr>
            <w:r w:rsidRPr="006F482F">
              <w:rPr>
                <w:sz w:val="24"/>
                <w:szCs w:val="24"/>
              </w:rPr>
              <w:t>2015-2020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 xml:space="preserve">Centre nou-create </w:t>
            </w:r>
          </w:p>
        </w:tc>
      </w:tr>
      <w:tr w:rsidR="00041720" w:rsidRPr="006F482F" w:rsidTr="000A3632">
        <w:tc>
          <w:tcPr>
            <w:tcW w:w="2268" w:type="dxa"/>
            <w:vMerge/>
          </w:tcPr>
          <w:p w:rsidR="00041720" w:rsidRPr="006F482F" w:rsidRDefault="00041720" w:rsidP="006F482F">
            <w:pPr>
              <w:spacing w:after="0" w:line="240" w:lineRule="auto"/>
              <w:rPr>
                <w:rFonts w:ascii="Times New Roman" w:hAnsi="Times New Roman"/>
                <w:sz w:val="24"/>
                <w:szCs w:val="24"/>
              </w:rPr>
            </w:pPr>
          </w:p>
        </w:tc>
        <w:tc>
          <w:tcPr>
            <w:tcW w:w="2729" w:type="dxa"/>
            <w:vMerge/>
          </w:tcPr>
          <w:p w:rsidR="00041720" w:rsidRPr="006F482F" w:rsidRDefault="00041720" w:rsidP="006F482F">
            <w:pPr>
              <w:spacing w:after="0" w:line="240" w:lineRule="auto"/>
              <w:rPr>
                <w:rFonts w:ascii="Times New Roman" w:hAnsi="Times New Roman"/>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3.1.3. Crearea registrelor de implementare a metodelor moderne de diagnostic şi tratament miniinvaziv intervenţional</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Registre create</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val="restart"/>
          </w:tcPr>
          <w:p w:rsidR="00041720" w:rsidRPr="006F482F" w:rsidRDefault="00041720" w:rsidP="006F482F">
            <w:pPr>
              <w:pStyle w:val="Title"/>
              <w:jc w:val="left"/>
              <w:rPr>
                <w:sz w:val="24"/>
                <w:szCs w:val="24"/>
              </w:rPr>
            </w:pPr>
            <w:r w:rsidRPr="006F482F">
              <w:rPr>
                <w:sz w:val="24"/>
                <w:szCs w:val="24"/>
              </w:rPr>
              <w:t>3.2. Elaborarea şi realizarea unui subprogram de revascularizare prin angioplastie transcutanată în infarctul miocardic acut</w:t>
            </w: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3.2.1. Crearea echipelor de acordare a asistenţei specializate de urgenţă pentru revascularizare primară în infarctul miocardic acut</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 în colaborare cu instituţiile medicale private</w:t>
            </w:r>
          </w:p>
        </w:tc>
        <w:tc>
          <w:tcPr>
            <w:tcW w:w="3484" w:type="dxa"/>
          </w:tcPr>
          <w:p w:rsidR="00041720" w:rsidRPr="006F482F" w:rsidRDefault="00041720" w:rsidP="006F482F">
            <w:pPr>
              <w:spacing w:after="0" w:line="240" w:lineRule="auto"/>
              <w:rPr>
                <w:rFonts w:ascii="Times New Roman" w:hAnsi="Times New Roman"/>
                <w:sz w:val="24"/>
                <w:szCs w:val="24"/>
                <w:lang w:val="en-US"/>
              </w:rPr>
            </w:pPr>
            <w:r w:rsidRPr="006F482F">
              <w:rPr>
                <w:rFonts w:ascii="Times New Roman" w:hAnsi="Times New Roman"/>
                <w:sz w:val="24"/>
                <w:szCs w:val="24"/>
                <w:lang w:val="en-US"/>
              </w:rPr>
              <w:t>Numărul cazurilor de revascularizare primară în infarctul miocardic acut</w:t>
            </w:r>
          </w:p>
          <w:p w:rsidR="00041720" w:rsidRPr="006F482F" w:rsidRDefault="00041720" w:rsidP="006F482F">
            <w:pPr>
              <w:spacing w:after="0" w:line="240" w:lineRule="auto"/>
              <w:rPr>
                <w:rFonts w:ascii="Times New Roman" w:hAnsi="Times New Roman"/>
                <w:sz w:val="24"/>
                <w:szCs w:val="24"/>
                <w:lang w:val="en-US"/>
              </w:rPr>
            </w:pPr>
          </w:p>
        </w:tc>
      </w:tr>
      <w:tr w:rsidR="00041720" w:rsidRPr="006F482F" w:rsidTr="000A3632">
        <w:trPr>
          <w:trHeight w:val="1038"/>
        </w:trPr>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3.2.2. Elaborarea şi implementarea Registrului infarctului miocardic în Republica Moldova</w:t>
            </w:r>
          </w:p>
        </w:tc>
        <w:tc>
          <w:tcPr>
            <w:tcW w:w="1512" w:type="dxa"/>
          </w:tcPr>
          <w:p w:rsidR="00041720" w:rsidRPr="006F482F" w:rsidRDefault="00041720" w:rsidP="006F482F">
            <w:pPr>
              <w:pStyle w:val="Title"/>
              <w:rPr>
                <w:sz w:val="24"/>
                <w:szCs w:val="24"/>
              </w:rPr>
            </w:pPr>
            <w:r w:rsidRPr="006F482F">
              <w:rPr>
                <w:sz w:val="24"/>
                <w:szCs w:val="24"/>
              </w:rPr>
              <w:t>2017-2020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Registrul </w:t>
            </w:r>
            <w:r w:rsidRPr="006F482F">
              <w:rPr>
                <w:rFonts w:ascii="Times New Roman" w:hAnsi="Times New Roman"/>
                <w:noProof/>
                <w:sz w:val="24"/>
                <w:szCs w:val="24"/>
                <w:lang w:val="it-IT"/>
              </w:rPr>
              <w:t xml:space="preserve">- </w:t>
            </w:r>
            <w:r w:rsidRPr="006F482F">
              <w:rPr>
                <w:rFonts w:ascii="Times New Roman" w:hAnsi="Times New Roman"/>
                <w:sz w:val="24"/>
                <w:szCs w:val="24"/>
                <w:lang w:val="it-IT"/>
              </w:rPr>
              <w:t>Infarctului miocardic acut elaborat şi implementat</w:t>
            </w:r>
          </w:p>
        </w:tc>
      </w:tr>
      <w:tr w:rsidR="00041720" w:rsidRPr="006F482F" w:rsidTr="000A3632">
        <w:tc>
          <w:tcPr>
            <w:tcW w:w="2268" w:type="dxa"/>
          </w:tcPr>
          <w:p w:rsidR="00041720" w:rsidRPr="006F482F" w:rsidRDefault="00041720" w:rsidP="006F482F">
            <w:pPr>
              <w:spacing w:after="0" w:line="240" w:lineRule="auto"/>
              <w:rPr>
                <w:rFonts w:ascii="Times New Roman" w:hAnsi="Times New Roman"/>
                <w:b/>
                <w:sz w:val="24"/>
                <w:szCs w:val="24"/>
                <w:lang w:val="it-IT"/>
              </w:rPr>
            </w:pPr>
            <w:r w:rsidRPr="006F482F">
              <w:rPr>
                <w:rFonts w:ascii="Times New Roman" w:hAnsi="Times New Roman"/>
                <w:b/>
                <w:sz w:val="24"/>
                <w:szCs w:val="24"/>
                <w:lang w:val="it-IT"/>
              </w:rPr>
              <w:t>4. Optimizarea diagnosticului şi tratamentului aritmiilor cardiace</w:t>
            </w:r>
          </w:p>
        </w:tc>
        <w:tc>
          <w:tcPr>
            <w:tcW w:w="2729" w:type="dxa"/>
          </w:tcPr>
          <w:p w:rsidR="00041720" w:rsidRPr="006F482F" w:rsidRDefault="00041720" w:rsidP="006F482F">
            <w:pPr>
              <w:spacing w:after="0" w:line="240" w:lineRule="auto"/>
              <w:rPr>
                <w:rFonts w:ascii="Times New Roman" w:hAnsi="Times New Roman"/>
                <w:sz w:val="24"/>
                <w:szCs w:val="24"/>
                <w:lang w:val="en-US"/>
              </w:rPr>
            </w:pPr>
            <w:r w:rsidRPr="006F482F">
              <w:rPr>
                <w:rFonts w:ascii="Times New Roman" w:hAnsi="Times New Roman"/>
                <w:sz w:val="24"/>
                <w:szCs w:val="24"/>
                <w:lang w:val="en-US"/>
              </w:rPr>
              <w:t>4.1. Implementarea tehnologiilor avansate de diagnostic electrofiziologic la nivel republican de asistenţă medicală cardiologică</w:t>
            </w: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4.1.1.Crearea laboratorului de electrofiziologie în instituţia medicală spitalicească specializată de nivel terţiar </w:t>
            </w:r>
          </w:p>
        </w:tc>
        <w:tc>
          <w:tcPr>
            <w:tcW w:w="1512" w:type="dxa"/>
          </w:tcPr>
          <w:p w:rsidR="00041720" w:rsidRPr="006F482F" w:rsidRDefault="00041720" w:rsidP="006F482F">
            <w:pPr>
              <w:pStyle w:val="Title"/>
              <w:rPr>
                <w:sz w:val="24"/>
                <w:szCs w:val="24"/>
              </w:rPr>
            </w:pPr>
            <w:r w:rsidRPr="006F482F">
              <w:rPr>
                <w:sz w:val="24"/>
                <w:szCs w:val="24"/>
              </w:rPr>
              <w:t>2015</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Laborator de electrofiziologie creat</w:t>
            </w:r>
          </w:p>
        </w:tc>
      </w:tr>
      <w:tr w:rsidR="00041720" w:rsidRPr="006F482F" w:rsidTr="000A3632">
        <w:tc>
          <w:tcPr>
            <w:tcW w:w="2268" w:type="dxa"/>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r w:rsidRPr="006F482F">
              <w:rPr>
                <w:sz w:val="24"/>
                <w:szCs w:val="24"/>
              </w:rPr>
              <w:t>4.2. Ameliorarea prognozei vieţii pacienţilor, aplicînd  metode noi de tratament a aritmiilor cardiace prin ablaţie transcateter şi implantare de dispozitive electrice cardiace</w:t>
            </w: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4.2.1. Crearea unui cabinet aritmologic pentru asigurarea monitorizării continue a pacienţilor cu dispozitive implantate în instituţia medicală specializată de nivel terţiar</w:t>
            </w:r>
          </w:p>
          <w:p w:rsidR="00041720" w:rsidRPr="006F482F" w:rsidRDefault="00041720" w:rsidP="006F482F">
            <w:pPr>
              <w:spacing w:after="0" w:line="240" w:lineRule="auto"/>
              <w:rPr>
                <w:rFonts w:ascii="Times New Roman" w:hAnsi="Times New Roman"/>
                <w:sz w:val="24"/>
                <w:szCs w:val="24"/>
                <w:lang w:val="it-IT"/>
              </w:rPr>
            </w:pPr>
          </w:p>
        </w:tc>
        <w:tc>
          <w:tcPr>
            <w:tcW w:w="1512" w:type="dxa"/>
          </w:tcPr>
          <w:p w:rsidR="00041720" w:rsidRPr="006F482F" w:rsidRDefault="00041720" w:rsidP="006F482F">
            <w:pPr>
              <w:pStyle w:val="Title"/>
              <w:rPr>
                <w:sz w:val="24"/>
                <w:szCs w:val="24"/>
              </w:rPr>
            </w:pPr>
            <w:r w:rsidRPr="006F482F">
              <w:rPr>
                <w:sz w:val="24"/>
                <w:szCs w:val="24"/>
              </w:rPr>
              <w:t>2015</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Cabinet aritmologic creat</w:t>
            </w:r>
          </w:p>
        </w:tc>
      </w:tr>
      <w:tr w:rsidR="00041720" w:rsidRPr="006F482F" w:rsidTr="000A3632">
        <w:tc>
          <w:tcPr>
            <w:tcW w:w="2268" w:type="dxa"/>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4.2.2. Elaborarea registrelor de supraveghere a acordării asistenţei medicale pacienţilor cu dispozitive cardiace implantate</w:t>
            </w:r>
          </w:p>
        </w:tc>
        <w:tc>
          <w:tcPr>
            <w:tcW w:w="1512" w:type="dxa"/>
          </w:tcPr>
          <w:p w:rsidR="00041720" w:rsidRPr="006F482F" w:rsidRDefault="00041720" w:rsidP="006F482F">
            <w:pPr>
              <w:pStyle w:val="Title"/>
              <w:rPr>
                <w:sz w:val="24"/>
                <w:szCs w:val="24"/>
              </w:rPr>
            </w:pPr>
            <w:r w:rsidRPr="006F482F">
              <w:rPr>
                <w:sz w:val="24"/>
                <w:szCs w:val="24"/>
              </w:rPr>
              <w:t>2017-2020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Registrul pacienţilor care au beneficiat de examen electrofiziologic complex elaborat</w:t>
            </w:r>
          </w:p>
          <w:p w:rsidR="00041720" w:rsidRPr="006F482F" w:rsidRDefault="00041720" w:rsidP="006F482F">
            <w:pPr>
              <w:pStyle w:val="Title"/>
              <w:jc w:val="left"/>
              <w:rPr>
                <w:sz w:val="24"/>
                <w:szCs w:val="24"/>
              </w:rPr>
            </w:pPr>
            <w:r w:rsidRPr="006F482F">
              <w:rPr>
                <w:sz w:val="24"/>
                <w:szCs w:val="24"/>
              </w:rPr>
              <w:t>Registrul pacienţilor care au beneficiat de corecţie prin metode intervenţionale de tratament al tulburărilor de ritm şi de conducere elaborat</w:t>
            </w:r>
          </w:p>
        </w:tc>
      </w:tr>
      <w:tr w:rsidR="00041720" w:rsidRPr="006F482F" w:rsidTr="000A3632">
        <w:tc>
          <w:tcPr>
            <w:tcW w:w="2268" w:type="dxa"/>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4.2.3. Asigurarea serviciului medical specializat cu dispozitive electrice implantabile cardiace, reieşind din indicaţiile moderne şi numărul de persoane ce necesită asistenţă</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Numărul de dispozitive cardiace implantate anual</w:t>
            </w:r>
          </w:p>
          <w:p w:rsidR="00041720" w:rsidRPr="006F482F" w:rsidRDefault="00041720" w:rsidP="006F482F">
            <w:pPr>
              <w:pStyle w:val="Title"/>
              <w:jc w:val="left"/>
              <w:rPr>
                <w:sz w:val="24"/>
                <w:szCs w:val="24"/>
              </w:rPr>
            </w:pPr>
            <w:r w:rsidRPr="006F482F">
              <w:rPr>
                <w:sz w:val="24"/>
                <w:szCs w:val="24"/>
              </w:rPr>
              <w:t>Numărul total de pacienţi purtători de dispozitive cardiace implantabile</w:t>
            </w:r>
          </w:p>
        </w:tc>
      </w:tr>
      <w:tr w:rsidR="00041720" w:rsidRPr="006F482F" w:rsidTr="000A3632">
        <w:tc>
          <w:tcPr>
            <w:tcW w:w="2268" w:type="dxa"/>
            <w:vMerge w:val="restart"/>
          </w:tcPr>
          <w:p w:rsidR="00041720" w:rsidRPr="006F482F" w:rsidRDefault="00041720" w:rsidP="006F482F">
            <w:pPr>
              <w:tabs>
                <w:tab w:val="left" w:pos="709"/>
              </w:tabs>
              <w:spacing w:after="0" w:line="240" w:lineRule="auto"/>
              <w:rPr>
                <w:rFonts w:ascii="Times New Roman" w:hAnsi="Times New Roman"/>
                <w:b/>
                <w:sz w:val="24"/>
                <w:szCs w:val="24"/>
                <w:lang w:val="it-IT"/>
              </w:rPr>
            </w:pPr>
            <w:r w:rsidRPr="006F482F">
              <w:rPr>
                <w:rFonts w:ascii="Times New Roman" w:hAnsi="Times New Roman"/>
                <w:b/>
                <w:sz w:val="24"/>
                <w:szCs w:val="24"/>
                <w:lang w:val="it-IT"/>
              </w:rPr>
              <w:t xml:space="preserve">5. Fortificarea şi dezvoltarea serviciului de chirurgie cardiovasculară pentru acordarea asistenţei medicale specializate copiilor </w:t>
            </w:r>
          </w:p>
          <w:p w:rsidR="00041720" w:rsidRPr="006F482F" w:rsidRDefault="00041720" w:rsidP="006F482F">
            <w:pPr>
              <w:tabs>
                <w:tab w:val="left" w:pos="709"/>
              </w:tabs>
              <w:spacing w:after="0" w:line="240" w:lineRule="auto"/>
              <w:rPr>
                <w:rFonts w:ascii="Times New Roman" w:hAnsi="Times New Roman"/>
                <w:b/>
                <w:sz w:val="24"/>
                <w:szCs w:val="24"/>
              </w:rPr>
            </w:pPr>
            <w:r w:rsidRPr="006F482F">
              <w:rPr>
                <w:rFonts w:ascii="Times New Roman" w:hAnsi="Times New Roman"/>
                <w:b/>
                <w:sz w:val="24"/>
                <w:szCs w:val="24"/>
              </w:rPr>
              <w:t>şi adulţilor</w:t>
            </w:r>
          </w:p>
          <w:p w:rsidR="00041720" w:rsidRPr="006F482F" w:rsidRDefault="00041720" w:rsidP="006F482F">
            <w:pPr>
              <w:pStyle w:val="Title"/>
              <w:jc w:val="left"/>
              <w:rPr>
                <w:sz w:val="24"/>
                <w:szCs w:val="24"/>
              </w:rPr>
            </w:pPr>
          </w:p>
        </w:tc>
        <w:tc>
          <w:tcPr>
            <w:tcW w:w="2729" w:type="dxa"/>
            <w:vMerge w:val="restart"/>
          </w:tcPr>
          <w:p w:rsidR="00041720" w:rsidRPr="006F482F" w:rsidRDefault="00041720" w:rsidP="006F482F">
            <w:pPr>
              <w:pStyle w:val="Title"/>
              <w:jc w:val="left"/>
              <w:rPr>
                <w:sz w:val="24"/>
                <w:szCs w:val="24"/>
              </w:rPr>
            </w:pPr>
            <w:r w:rsidRPr="006F482F">
              <w:rPr>
                <w:sz w:val="24"/>
                <w:szCs w:val="24"/>
              </w:rPr>
              <w:t>5.1. Fortificarea bazei tehnico-materiale a serviciului de cardiochirurgie pentru intervenţii chirurgicale cu circulaţie extracorporală la adulţi</w:t>
            </w:r>
          </w:p>
        </w:tc>
        <w:tc>
          <w:tcPr>
            <w:tcW w:w="3271" w:type="dxa"/>
          </w:tcPr>
          <w:p w:rsidR="00041720" w:rsidRPr="006F482F" w:rsidRDefault="00041720" w:rsidP="006F482F">
            <w:pPr>
              <w:pStyle w:val="Title"/>
              <w:jc w:val="left"/>
              <w:rPr>
                <w:sz w:val="24"/>
                <w:szCs w:val="24"/>
              </w:rPr>
            </w:pPr>
            <w:r w:rsidRPr="006F482F">
              <w:rPr>
                <w:sz w:val="24"/>
                <w:szCs w:val="24"/>
              </w:rPr>
              <w:t>5.1.1. Dotarea blocului operator şi a secţiei de reanimare şi terapie intensivă</w:t>
            </w:r>
          </w:p>
          <w:p w:rsidR="00041720" w:rsidRPr="006F482F" w:rsidRDefault="00041720" w:rsidP="006F482F">
            <w:pPr>
              <w:pStyle w:val="Title"/>
              <w:jc w:val="left"/>
              <w:rPr>
                <w:sz w:val="24"/>
                <w:szCs w:val="24"/>
              </w:rPr>
            </w:pPr>
            <w:r w:rsidRPr="006F482F">
              <w:rPr>
                <w:sz w:val="24"/>
                <w:szCs w:val="24"/>
              </w:rPr>
              <w:t>Reamplasarea secţiilor de excelenţă de chirurgie cardiacă a viciilor cardiace şi malformaţii cardiocongenitale în spaţiul noului bloc de chirurgie înalt specializat aflat în construcţie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both"/>
              <w:rPr>
                <w:sz w:val="24"/>
                <w:szCs w:val="24"/>
              </w:rPr>
            </w:pPr>
            <w:r w:rsidRPr="006F482F">
              <w:rPr>
                <w:sz w:val="24"/>
                <w:szCs w:val="24"/>
              </w:rPr>
              <w:t>Aparataj cu modele de ultimă generaţie reînnoit</w:t>
            </w:r>
          </w:p>
          <w:p w:rsidR="00041720" w:rsidRPr="006F482F" w:rsidRDefault="00041720" w:rsidP="006F482F">
            <w:pPr>
              <w:pStyle w:val="Title"/>
              <w:jc w:val="both"/>
              <w:rPr>
                <w:sz w:val="24"/>
                <w:szCs w:val="24"/>
              </w:rPr>
            </w:pPr>
            <w:r w:rsidRPr="006F482F">
              <w:rPr>
                <w:sz w:val="24"/>
                <w:szCs w:val="24"/>
              </w:rPr>
              <w:t>Instrumentar procurat</w:t>
            </w:r>
          </w:p>
          <w:p w:rsidR="00041720" w:rsidRPr="006F482F" w:rsidRDefault="00041720" w:rsidP="006F482F">
            <w:pPr>
              <w:pStyle w:val="Title"/>
              <w:jc w:val="both"/>
              <w:rPr>
                <w:sz w:val="24"/>
                <w:szCs w:val="24"/>
              </w:rPr>
            </w:pPr>
            <w:r w:rsidRPr="006F482F">
              <w:rPr>
                <w:sz w:val="24"/>
                <w:szCs w:val="24"/>
              </w:rPr>
              <w:t>Consumabile calitative procurate</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5.1.2. Creşterea calităţii serviciilor cardiochirurgicale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Procentajul mortalităţii postoperatorii şi a ratei complicaţiilor specifice postoperatorii micşorat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r w:rsidRPr="006F482F">
              <w:rPr>
                <w:sz w:val="24"/>
                <w:szCs w:val="24"/>
              </w:rPr>
              <w:t>5.2. Extinderea capacităţilor de intervenţie chirurgicală, precum şi a accesului pacienţilor la intervenţii chirurgicale fără circulaţie extracorporală la adulţi</w:t>
            </w:r>
          </w:p>
        </w:tc>
        <w:tc>
          <w:tcPr>
            <w:tcW w:w="3271" w:type="dxa"/>
          </w:tcPr>
          <w:p w:rsidR="00041720" w:rsidRPr="006F482F" w:rsidRDefault="00041720" w:rsidP="006F482F">
            <w:pPr>
              <w:pStyle w:val="Title"/>
              <w:jc w:val="left"/>
              <w:rPr>
                <w:sz w:val="24"/>
                <w:szCs w:val="24"/>
              </w:rPr>
            </w:pPr>
            <w:r w:rsidRPr="006F482F">
              <w:rPr>
                <w:sz w:val="24"/>
                <w:szCs w:val="24"/>
              </w:rPr>
              <w:t xml:space="preserve">5.2.1.Optimizarea cheltuielilor pentru operaţie </w:t>
            </w:r>
          </w:p>
          <w:p w:rsidR="00041720" w:rsidRPr="006F482F" w:rsidRDefault="00041720" w:rsidP="006F482F">
            <w:pPr>
              <w:pStyle w:val="Title"/>
              <w:jc w:val="left"/>
              <w:rPr>
                <w:sz w:val="24"/>
                <w:szCs w:val="24"/>
              </w:rPr>
            </w:pPr>
            <w:r w:rsidRPr="006F482F">
              <w:rPr>
                <w:sz w:val="24"/>
                <w:szCs w:val="24"/>
              </w:rPr>
              <w:t>Micşorarea costului operaţiei</w:t>
            </w:r>
          </w:p>
          <w:p w:rsidR="00041720" w:rsidRPr="006F482F" w:rsidRDefault="00041720" w:rsidP="006F482F">
            <w:pPr>
              <w:pStyle w:val="Title"/>
              <w:jc w:val="left"/>
              <w:rPr>
                <w:sz w:val="24"/>
                <w:szCs w:val="24"/>
              </w:rPr>
            </w:pPr>
            <w:r w:rsidRPr="006F482F">
              <w:rPr>
                <w:sz w:val="24"/>
                <w:szCs w:val="24"/>
              </w:rPr>
              <w:t>Micşorarea costului cazului tratat</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de operaţii efectuate</w:t>
            </w:r>
          </w:p>
          <w:p w:rsidR="00041720" w:rsidRPr="006F482F" w:rsidRDefault="00041720" w:rsidP="006F482F">
            <w:pPr>
              <w:pStyle w:val="Title"/>
              <w:jc w:val="left"/>
              <w:rPr>
                <w:sz w:val="24"/>
                <w:szCs w:val="24"/>
              </w:rPr>
            </w:pPr>
            <w:r w:rsidRPr="006F482F">
              <w:rPr>
                <w:sz w:val="24"/>
                <w:szCs w:val="24"/>
              </w:rPr>
              <w:t>Diversificarea patologiilor operate, inclusiv copii, nou-născuţi</w:t>
            </w:r>
          </w:p>
          <w:p w:rsidR="00041720" w:rsidRPr="006F482F" w:rsidRDefault="00041720" w:rsidP="006F482F">
            <w:pPr>
              <w:pStyle w:val="Title"/>
              <w:jc w:val="left"/>
              <w:rPr>
                <w:sz w:val="24"/>
                <w:szCs w:val="24"/>
              </w:rPr>
            </w:pPr>
            <w:r w:rsidRPr="006F482F">
              <w:rPr>
                <w:sz w:val="24"/>
                <w:szCs w:val="24"/>
              </w:rPr>
              <w:t>Micşorarea timpului de aflare în lista de aşteptare</w:t>
            </w: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r w:rsidRPr="006F482F">
              <w:rPr>
                <w:sz w:val="24"/>
                <w:szCs w:val="24"/>
              </w:rPr>
              <w:t xml:space="preserve">5.3. Dezvoltarea bazei tehnico-materiale a serviciului de cardiochirurgie pentru intervenţii chirurgicale cu circulaţie extracorporală la copii </w:t>
            </w:r>
          </w:p>
        </w:tc>
        <w:tc>
          <w:tcPr>
            <w:tcW w:w="3271" w:type="dxa"/>
          </w:tcPr>
          <w:p w:rsidR="00041720" w:rsidRPr="006F482F" w:rsidRDefault="00041720" w:rsidP="006F482F">
            <w:pPr>
              <w:pStyle w:val="Title"/>
              <w:jc w:val="left"/>
              <w:rPr>
                <w:sz w:val="24"/>
                <w:szCs w:val="24"/>
              </w:rPr>
            </w:pPr>
            <w:r w:rsidRPr="006F482F">
              <w:rPr>
                <w:sz w:val="24"/>
                <w:szCs w:val="24"/>
              </w:rPr>
              <w:t>Crearea unui sistem informaţional şi a Registrului naţional al pacienţilor cardiochirurgicali</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both"/>
              <w:rPr>
                <w:sz w:val="24"/>
                <w:szCs w:val="24"/>
              </w:rPr>
            </w:pPr>
            <w:r w:rsidRPr="006F482F">
              <w:rPr>
                <w:sz w:val="24"/>
                <w:szCs w:val="24"/>
              </w:rPr>
              <w:t>Registru creat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val="restart"/>
          </w:tcPr>
          <w:p w:rsidR="00041720" w:rsidRPr="006F482F" w:rsidRDefault="00041720" w:rsidP="006F482F">
            <w:pPr>
              <w:pStyle w:val="Title"/>
              <w:jc w:val="left"/>
              <w:rPr>
                <w:sz w:val="24"/>
                <w:szCs w:val="24"/>
              </w:rPr>
            </w:pPr>
            <w:r w:rsidRPr="006F482F">
              <w:rPr>
                <w:sz w:val="24"/>
                <w:szCs w:val="24"/>
              </w:rPr>
              <w:t>5.4. Perfecţionarea procesului curativ prin implementarea tehnologiilor chirurgicale fără circulaţie extracorporală la copii</w:t>
            </w:r>
          </w:p>
        </w:tc>
        <w:tc>
          <w:tcPr>
            <w:tcW w:w="3271" w:type="dxa"/>
          </w:tcPr>
          <w:p w:rsidR="00041720" w:rsidRPr="006F482F" w:rsidRDefault="00041720" w:rsidP="006F482F">
            <w:pPr>
              <w:pStyle w:val="Title"/>
              <w:jc w:val="left"/>
              <w:rPr>
                <w:sz w:val="24"/>
                <w:szCs w:val="24"/>
              </w:rPr>
            </w:pPr>
            <w:r w:rsidRPr="006F482F">
              <w:rPr>
                <w:sz w:val="24"/>
                <w:szCs w:val="24"/>
              </w:rPr>
              <w:t>5.4.1. Implementarea tehnologiilor moderne de tratament chirurgical (contrapulsare cu balon ECMO, hemodializă postoperatorie în secţiile de reanimare şi terapie intensivă, pregătirea bazei teoretice şi practice pentru implementarea programului de transplant cardiac)</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both"/>
              <w:rPr>
                <w:sz w:val="24"/>
                <w:szCs w:val="24"/>
              </w:rPr>
            </w:pPr>
            <w:r w:rsidRPr="006F482F">
              <w:rPr>
                <w:sz w:val="24"/>
                <w:szCs w:val="24"/>
              </w:rPr>
              <w:t>Numărul centrelor didactice internaţionale în domeniul cardiochirurgiei</w:t>
            </w:r>
          </w:p>
          <w:p w:rsidR="00041720" w:rsidRPr="006F482F" w:rsidRDefault="00041720" w:rsidP="006F482F">
            <w:pPr>
              <w:pStyle w:val="Title"/>
              <w:jc w:val="both"/>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5.4.2. Pregătirea cadrelor Promovarea cursurilor de calificare a specialiştilor</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both"/>
              <w:rPr>
                <w:sz w:val="24"/>
                <w:szCs w:val="24"/>
              </w:rPr>
            </w:pPr>
            <w:r w:rsidRPr="006F482F">
              <w:rPr>
                <w:sz w:val="24"/>
                <w:szCs w:val="24"/>
              </w:rPr>
              <w:t>Numărul de protocoale clinice naţionale elaborate şi perfecţionate</w:t>
            </w:r>
          </w:p>
          <w:p w:rsidR="00041720" w:rsidRPr="006F482F" w:rsidRDefault="00041720" w:rsidP="006F482F">
            <w:pPr>
              <w:pStyle w:val="Title"/>
              <w:jc w:val="both"/>
              <w:rPr>
                <w:sz w:val="24"/>
                <w:szCs w:val="24"/>
              </w:rPr>
            </w:pPr>
            <w:r w:rsidRPr="006F482F">
              <w:rPr>
                <w:sz w:val="24"/>
                <w:szCs w:val="24"/>
              </w:rPr>
              <w:t>Numărul conferinţelor naţionale şi internaţionale organizate</w:t>
            </w:r>
          </w:p>
          <w:p w:rsidR="00041720" w:rsidRPr="006F482F" w:rsidRDefault="00041720" w:rsidP="006F482F">
            <w:pPr>
              <w:pStyle w:val="Title"/>
              <w:jc w:val="both"/>
              <w:rPr>
                <w:sz w:val="24"/>
                <w:szCs w:val="24"/>
              </w:rPr>
            </w:pPr>
            <w:r w:rsidRPr="006F482F">
              <w:rPr>
                <w:sz w:val="24"/>
                <w:szCs w:val="24"/>
              </w:rPr>
              <w:t>Numărul stagierilor peste hotare</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5.4.3. Stabilirea direcţiilor prioritare de dezvoltare a serviciului de cardiochirurgie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both"/>
              <w:rPr>
                <w:sz w:val="24"/>
                <w:szCs w:val="24"/>
              </w:rPr>
            </w:pPr>
            <w:r w:rsidRPr="006F482F">
              <w:rPr>
                <w:sz w:val="24"/>
                <w:szCs w:val="24"/>
              </w:rPr>
              <w:t>Planul de acţiuni întocmit anual în corespundere cu politicile de dezvoltare a serviciului promovat de Guvern</w:t>
            </w:r>
          </w:p>
          <w:p w:rsidR="00041720" w:rsidRPr="006F482F" w:rsidRDefault="00041720" w:rsidP="006F482F">
            <w:pPr>
              <w:pStyle w:val="Title"/>
              <w:jc w:val="both"/>
              <w:rPr>
                <w:sz w:val="24"/>
                <w:szCs w:val="24"/>
              </w:rPr>
            </w:pPr>
          </w:p>
        </w:tc>
      </w:tr>
      <w:tr w:rsidR="00041720" w:rsidRPr="006F482F" w:rsidTr="000A3632">
        <w:tc>
          <w:tcPr>
            <w:tcW w:w="2268" w:type="dxa"/>
            <w:vMerge w:val="restart"/>
          </w:tcPr>
          <w:p w:rsidR="00041720" w:rsidRPr="006F482F" w:rsidRDefault="00041720" w:rsidP="006F482F">
            <w:pPr>
              <w:pStyle w:val="PRAG14"/>
              <w:jc w:val="left"/>
              <w:rPr>
                <w:rFonts w:ascii="Times New Roman" w:hAnsi="Times New Roman"/>
                <w:b/>
                <w:sz w:val="24"/>
                <w:szCs w:val="24"/>
                <w:lang w:val="ro-RO"/>
              </w:rPr>
            </w:pPr>
            <w:r w:rsidRPr="006F482F">
              <w:rPr>
                <w:rFonts w:ascii="Times New Roman" w:hAnsi="Times New Roman"/>
                <w:b/>
                <w:sz w:val="24"/>
                <w:szCs w:val="24"/>
                <w:lang w:val="ro-RO"/>
              </w:rPr>
              <w:t>6. Crearea serviciului de reabilitare cardiovasculară la nivel spitalicesc, ambulatoriu şi la domiciliu, de prevenţie secundară, terţiară şi îngrijiri paliative</w:t>
            </w:r>
          </w:p>
        </w:tc>
        <w:tc>
          <w:tcPr>
            <w:tcW w:w="2729" w:type="dxa"/>
            <w:vMerge w:val="restart"/>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 xml:space="preserve"> 6.1. Reducerea morbidităţii şi ratei de dizabilitate a pacienţilor cu maladii cardiovasculare cu 10% prin perfectarea sistemului de reabilitare cardiovasculară spitalicească, în ambulatoriu şi la domiciliu</w:t>
            </w:r>
          </w:p>
        </w:tc>
        <w:tc>
          <w:tcPr>
            <w:tcW w:w="3271"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6.1.1. Crearea secţiilor de reabilitare instituţională în instituţiile medicale raionale, municipale şi la nivel de asistenţă medicală republicană</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Numărul secţiilor  create</w:t>
            </w:r>
          </w:p>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Numărul de pacienţi care au beneficiat de serviciile de reabilitare cardiovasculară instituţională</w:t>
            </w:r>
          </w:p>
          <w:p w:rsidR="00041720" w:rsidRPr="006F482F" w:rsidRDefault="00041720" w:rsidP="006F482F">
            <w:pPr>
              <w:pStyle w:val="Title"/>
              <w:jc w:val="left"/>
              <w:rPr>
                <w:sz w:val="24"/>
                <w:szCs w:val="24"/>
              </w:rPr>
            </w:pPr>
            <w:r w:rsidRPr="006F482F">
              <w:rPr>
                <w:sz w:val="24"/>
                <w:szCs w:val="24"/>
              </w:rPr>
              <w:t>Numărul persoanelor depistate, anual, primar cu incapacitate de muncă pe cauză de boală cardiacă</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6.1.2. Elaborarea protocolului naţional privind reabilitarea cardiovasculară pe etape</w:t>
            </w:r>
          </w:p>
        </w:tc>
        <w:tc>
          <w:tcPr>
            <w:tcW w:w="1512" w:type="dxa"/>
          </w:tcPr>
          <w:p w:rsidR="00041720" w:rsidRPr="006F482F" w:rsidRDefault="00041720" w:rsidP="006F482F">
            <w:pPr>
              <w:pStyle w:val="Title"/>
              <w:rPr>
                <w:sz w:val="24"/>
                <w:szCs w:val="24"/>
              </w:rPr>
            </w:pPr>
            <w:r w:rsidRPr="006F482F">
              <w:rPr>
                <w:sz w:val="24"/>
                <w:szCs w:val="24"/>
              </w:rPr>
              <w:t>2014</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Protocol elaborat</w:t>
            </w: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tcPr>
          <w:p w:rsidR="00041720" w:rsidRPr="006F482F" w:rsidRDefault="00041720" w:rsidP="006F482F">
            <w:pPr>
              <w:pStyle w:val="Title"/>
              <w:jc w:val="left"/>
              <w:rPr>
                <w:sz w:val="24"/>
                <w:szCs w:val="24"/>
              </w:rPr>
            </w:pPr>
            <w:r w:rsidRPr="006F482F">
              <w:rPr>
                <w:sz w:val="24"/>
                <w:szCs w:val="24"/>
              </w:rPr>
              <w:t xml:space="preserve">6.2. Dezvoltarea serviciilor de reabilitare cardiovasculară şi prevenţie secundară prin implementarea metodelor de telemonitoring la distanţă, folosind dispozitivele mobile </w:t>
            </w:r>
          </w:p>
        </w:tc>
        <w:tc>
          <w:tcPr>
            <w:tcW w:w="3271" w:type="dxa"/>
          </w:tcPr>
          <w:p w:rsidR="00041720" w:rsidRPr="006F482F" w:rsidRDefault="00041720" w:rsidP="006F482F">
            <w:pPr>
              <w:pStyle w:val="Title"/>
              <w:jc w:val="left"/>
              <w:rPr>
                <w:sz w:val="24"/>
                <w:szCs w:val="24"/>
              </w:rPr>
            </w:pPr>
            <w:r w:rsidRPr="006F482F">
              <w:rPr>
                <w:sz w:val="24"/>
                <w:szCs w:val="24"/>
              </w:rPr>
              <w:t>6.2.1.Implementarea metodelor de telemonitoring la distanţă  pentru ghidarea procesului de reabilitare şi prevenţie secundară, monitoringul semnelor vitale, educarea pacientului</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Title"/>
              <w:jc w:val="left"/>
              <w:rPr>
                <w:sz w:val="24"/>
                <w:szCs w:val="24"/>
              </w:rPr>
            </w:pPr>
            <w:r w:rsidRPr="006F482F">
              <w:rPr>
                <w:sz w:val="24"/>
                <w:szCs w:val="24"/>
              </w:rPr>
              <w:t>Numărul pacienţilor care au beneficiat de supraveghere telemedicală</w:t>
            </w:r>
          </w:p>
        </w:tc>
      </w:tr>
      <w:tr w:rsidR="00041720" w:rsidRPr="006F482F" w:rsidTr="000A3632">
        <w:tc>
          <w:tcPr>
            <w:tcW w:w="2268" w:type="dxa"/>
            <w:vMerge/>
          </w:tcPr>
          <w:p w:rsidR="00041720" w:rsidRPr="006F482F" w:rsidRDefault="00041720" w:rsidP="006F482F">
            <w:pPr>
              <w:pStyle w:val="PRAG14"/>
              <w:jc w:val="left"/>
              <w:rPr>
                <w:rFonts w:ascii="Times New Roman" w:hAnsi="Times New Roman"/>
                <w:sz w:val="24"/>
                <w:szCs w:val="24"/>
                <w:lang w:val="ro-RO"/>
              </w:rPr>
            </w:pPr>
          </w:p>
        </w:tc>
        <w:tc>
          <w:tcPr>
            <w:tcW w:w="2729" w:type="dxa"/>
          </w:tcPr>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6.3. Sporirea complianţei pacienţilor la tratamentul combinat pentru profilaxia secundară şi terţiară cardiovasculară pînă la 50%</w:t>
            </w:r>
          </w:p>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6.3.1.Elaborarea mecanismului de ameliorare a aderenţei pacienţilor la tratamentul medicamentos</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p w:rsidR="00041720" w:rsidRPr="006F482F" w:rsidRDefault="00041720" w:rsidP="006F482F">
            <w:pPr>
              <w:pStyle w:val="Title"/>
              <w:jc w:val="left"/>
              <w:rPr>
                <w:sz w:val="24"/>
                <w:szCs w:val="24"/>
              </w:rPr>
            </w:pPr>
            <w:r w:rsidRPr="006F482F">
              <w:rPr>
                <w:sz w:val="24"/>
                <w:szCs w:val="24"/>
              </w:rPr>
              <w:t>Compania Naţională de Asigurări în Medicină</w:t>
            </w:r>
          </w:p>
        </w:tc>
        <w:tc>
          <w:tcPr>
            <w:tcW w:w="3484" w:type="dxa"/>
          </w:tcPr>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Numărul pacienţilor care au primit reţete pentru compensarea preţului medicamentelor</w:t>
            </w:r>
          </w:p>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Numărul pacienţilor care au menţinut valorile-ţintă ale tensiunii arteriale</w:t>
            </w:r>
          </w:p>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Numărul pacienţilor care au menţinut valorile-ţintă ale colesterolului sanguin</w:t>
            </w:r>
          </w:p>
          <w:p w:rsidR="00041720" w:rsidRPr="006F482F" w:rsidRDefault="00041720" w:rsidP="006F482F">
            <w:pPr>
              <w:pStyle w:val="PRAG14"/>
              <w:jc w:val="left"/>
              <w:rPr>
                <w:rFonts w:ascii="Times New Roman" w:hAnsi="Times New Roman"/>
                <w:sz w:val="24"/>
                <w:szCs w:val="24"/>
                <w:lang w:val="ro-RO"/>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val="restart"/>
          </w:tcPr>
          <w:p w:rsidR="00041720" w:rsidRPr="006F482F" w:rsidRDefault="00041720" w:rsidP="006F482F">
            <w:pPr>
              <w:pStyle w:val="Title"/>
              <w:jc w:val="left"/>
              <w:rPr>
                <w:sz w:val="24"/>
                <w:szCs w:val="24"/>
              </w:rPr>
            </w:pPr>
            <w:r w:rsidRPr="006F482F">
              <w:rPr>
                <w:sz w:val="24"/>
                <w:szCs w:val="24"/>
              </w:rPr>
              <w:t>6.4. Desfăşurarea serviciilor de îngrijiri paliative şi nursing pentru 10% din pacienţii cu insuficienţă cardiacă avansată</w:t>
            </w:r>
          </w:p>
        </w:tc>
        <w:tc>
          <w:tcPr>
            <w:tcW w:w="3271" w:type="dxa"/>
          </w:tcPr>
          <w:p w:rsidR="00041720" w:rsidRPr="006F482F" w:rsidRDefault="00041720" w:rsidP="006F482F">
            <w:pPr>
              <w:pStyle w:val="PRAG14"/>
              <w:jc w:val="left"/>
              <w:rPr>
                <w:rFonts w:ascii="Times New Roman" w:hAnsi="Times New Roman"/>
                <w:sz w:val="24"/>
                <w:szCs w:val="24"/>
                <w:lang w:val="ro-RO"/>
              </w:rPr>
            </w:pPr>
            <w:r w:rsidRPr="006F482F">
              <w:rPr>
                <w:rFonts w:ascii="Times New Roman" w:hAnsi="Times New Roman"/>
                <w:sz w:val="24"/>
                <w:szCs w:val="24"/>
                <w:lang w:val="ro-RO"/>
              </w:rPr>
              <w:t>6.4.1. Crearea şi implementarea unor servicii noi de îngrijiri paliative a bolnavilor cardiaci în cadrul instituţiilor medico-sanitare teritoriale şi la domiciliu</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tc>
        <w:tc>
          <w:tcPr>
            <w:tcW w:w="3484" w:type="dxa"/>
          </w:tcPr>
          <w:p w:rsidR="00041720" w:rsidRPr="006F482F" w:rsidRDefault="00041720" w:rsidP="006F482F">
            <w:pPr>
              <w:pStyle w:val="PRAG14"/>
              <w:rPr>
                <w:rFonts w:ascii="Times New Roman" w:hAnsi="Times New Roman"/>
                <w:sz w:val="24"/>
                <w:szCs w:val="24"/>
                <w:lang w:val="ro-RO"/>
              </w:rPr>
            </w:pPr>
            <w:r w:rsidRPr="006F482F">
              <w:rPr>
                <w:rFonts w:ascii="Times New Roman" w:hAnsi="Times New Roman"/>
                <w:sz w:val="24"/>
                <w:szCs w:val="24"/>
                <w:lang w:val="ro-RO"/>
              </w:rPr>
              <w:t>Numărul de pacienţi care au beneficiat de servicii de îngrijiri paliative în staţionar</w:t>
            </w:r>
          </w:p>
          <w:p w:rsidR="00041720" w:rsidRPr="006F482F" w:rsidRDefault="00041720" w:rsidP="006F482F">
            <w:pPr>
              <w:pStyle w:val="PRAG14"/>
              <w:rPr>
                <w:rFonts w:ascii="Times New Roman" w:hAnsi="Times New Roman"/>
                <w:sz w:val="24"/>
                <w:szCs w:val="24"/>
                <w:lang w:val="ro-RO"/>
              </w:rPr>
            </w:pPr>
            <w:r w:rsidRPr="006F482F">
              <w:rPr>
                <w:rFonts w:ascii="Times New Roman" w:hAnsi="Times New Roman"/>
                <w:sz w:val="24"/>
                <w:szCs w:val="24"/>
                <w:lang w:val="ro-RO"/>
              </w:rPr>
              <w:t>Numărul de zile spitalizare pentru îngrijiri paliative</w:t>
            </w:r>
          </w:p>
          <w:p w:rsidR="00041720" w:rsidRPr="006F482F" w:rsidRDefault="00041720" w:rsidP="006F482F">
            <w:pPr>
              <w:pStyle w:val="PRAG14"/>
              <w:rPr>
                <w:rFonts w:ascii="Times New Roman" w:hAnsi="Times New Roman"/>
                <w:sz w:val="24"/>
                <w:szCs w:val="24"/>
                <w:lang w:val="ro-RO"/>
              </w:rPr>
            </w:pPr>
            <w:r w:rsidRPr="006F482F">
              <w:rPr>
                <w:rFonts w:ascii="Times New Roman" w:hAnsi="Times New Roman"/>
                <w:sz w:val="24"/>
                <w:szCs w:val="24"/>
                <w:lang w:val="ro-RO"/>
              </w:rPr>
              <w:t>Numărul de pacienţi care au beneficiat de servicii de îngrijiri paliative la domiciliu</w:t>
            </w:r>
          </w:p>
          <w:p w:rsidR="00041720" w:rsidRPr="006F482F" w:rsidRDefault="00041720" w:rsidP="006F482F">
            <w:pPr>
              <w:pStyle w:val="Title"/>
              <w:jc w:val="left"/>
              <w:rPr>
                <w:sz w:val="24"/>
                <w:szCs w:val="24"/>
              </w:rPr>
            </w:pPr>
            <w:r w:rsidRPr="006F482F">
              <w:rPr>
                <w:sz w:val="24"/>
                <w:szCs w:val="24"/>
              </w:rPr>
              <w:t>Numărul de vizite pentru îngrijiri paliative la domiciliu</w:t>
            </w:r>
          </w:p>
          <w:p w:rsidR="00041720" w:rsidRPr="006F482F" w:rsidRDefault="00041720" w:rsidP="006F482F">
            <w:pPr>
              <w:pStyle w:val="Title"/>
              <w:jc w:val="left"/>
              <w:rPr>
                <w:sz w:val="24"/>
                <w:szCs w:val="24"/>
              </w:rPr>
            </w:pPr>
          </w:p>
        </w:tc>
      </w:tr>
      <w:tr w:rsidR="00041720" w:rsidRPr="006F482F" w:rsidTr="000A3632">
        <w:tc>
          <w:tcPr>
            <w:tcW w:w="2268" w:type="dxa"/>
            <w:vMerge/>
          </w:tcPr>
          <w:p w:rsidR="00041720" w:rsidRPr="006F482F" w:rsidRDefault="00041720" w:rsidP="006F482F">
            <w:pPr>
              <w:pStyle w:val="Title"/>
              <w:jc w:val="left"/>
              <w:rPr>
                <w:sz w:val="24"/>
                <w:szCs w:val="24"/>
              </w:rPr>
            </w:pPr>
          </w:p>
        </w:tc>
        <w:tc>
          <w:tcPr>
            <w:tcW w:w="2729" w:type="dxa"/>
            <w:vMerge/>
          </w:tcPr>
          <w:p w:rsidR="00041720" w:rsidRPr="006F482F" w:rsidRDefault="00041720" w:rsidP="006F482F">
            <w:pPr>
              <w:pStyle w:val="Title"/>
              <w:jc w:val="left"/>
              <w:rPr>
                <w:sz w:val="24"/>
                <w:szCs w:val="24"/>
              </w:rPr>
            </w:pPr>
          </w:p>
        </w:tc>
        <w:tc>
          <w:tcPr>
            <w:tcW w:w="3271" w:type="dxa"/>
          </w:tcPr>
          <w:p w:rsidR="00041720" w:rsidRPr="006F482F" w:rsidRDefault="00041720" w:rsidP="006F482F">
            <w:pPr>
              <w:pStyle w:val="Title"/>
              <w:jc w:val="left"/>
              <w:rPr>
                <w:sz w:val="24"/>
                <w:szCs w:val="24"/>
              </w:rPr>
            </w:pPr>
            <w:r w:rsidRPr="006F482F">
              <w:rPr>
                <w:sz w:val="24"/>
                <w:szCs w:val="24"/>
              </w:rPr>
              <w:t>6.4.2. Elaborarea unui sistem de monitorizare şi evaluare a serviciilor de îngrijiri paliative</w:t>
            </w:r>
          </w:p>
          <w:p w:rsidR="00041720" w:rsidRPr="006F482F" w:rsidRDefault="00041720" w:rsidP="006F482F">
            <w:pPr>
              <w:pStyle w:val="Title"/>
              <w:jc w:val="left"/>
              <w:rPr>
                <w:sz w:val="24"/>
                <w:szCs w:val="24"/>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pStyle w:val="Title"/>
              <w:jc w:val="left"/>
              <w:rPr>
                <w:sz w:val="24"/>
                <w:szCs w:val="24"/>
              </w:rPr>
            </w:pPr>
            <w:r w:rsidRPr="006F482F">
              <w:rPr>
                <w:sz w:val="24"/>
                <w:szCs w:val="24"/>
              </w:rPr>
              <w:t>Sistem elaborat</w:t>
            </w:r>
          </w:p>
          <w:p w:rsidR="00041720" w:rsidRPr="006F482F" w:rsidRDefault="00041720" w:rsidP="006F482F">
            <w:pPr>
              <w:pStyle w:val="Title"/>
              <w:jc w:val="left"/>
              <w:rPr>
                <w:sz w:val="24"/>
                <w:szCs w:val="24"/>
              </w:rPr>
            </w:pPr>
          </w:p>
          <w:p w:rsidR="00041720" w:rsidRPr="006F482F" w:rsidRDefault="00041720" w:rsidP="006F482F">
            <w:pPr>
              <w:pStyle w:val="Title"/>
              <w:jc w:val="left"/>
              <w:rPr>
                <w:sz w:val="24"/>
                <w:szCs w:val="24"/>
              </w:rPr>
            </w:pPr>
          </w:p>
        </w:tc>
      </w:tr>
      <w:tr w:rsidR="00041720" w:rsidRPr="006F482F" w:rsidTr="000A3632">
        <w:tc>
          <w:tcPr>
            <w:tcW w:w="2268" w:type="dxa"/>
            <w:vMerge w:val="restart"/>
          </w:tcPr>
          <w:p w:rsidR="00041720" w:rsidRPr="006F482F" w:rsidRDefault="00041720" w:rsidP="006F482F">
            <w:pPr>
              <w:pStyle w:val="Title"/>
              <w:jc w:val="left"/>
              <w:rPr>
                <w:b/>
                <w:sz w:val="24"/>
                <w:szCs w:val="24"/>
              </w:rPr>
            </w:pPr>
            <w:r w:rsidRPr="006F482F">
              <w:rPr>
                <w:b/>
                <w:sz w:val="24"/>
                <w:szCs w:val="24"/>
              </w:rPr>
              <w:t xml:space="preserve">7. Optimizarea programelor de instruire postuniversitară, de pregătire a cadrelor în cardiologie </w:t>
            </w:r>
            <w:r w:rsidRPr="006F482F">
              <w:rPr>
                <w:b/>
                <w:noProof/>
                <w:sz w:val="24"/>
                <w:szCs w:val="24"/>
              </w:rPr>
              <w:t>şi prioritizarea cercetărilor ştiinţifice</w:t>
            </w:r>
          </w:p>
        </w:tc>
        <w:tc>
          <w:tcPr>
            <w:tcW w:w="6000" w:type="dxa"/>
            <w:gridSpan w:val="2"/>
            <w:tcBorders>
              <w:bottom w:val="single" w:sz="4" w:space="0" w:color="auto"/>
            </w:tcBorders>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7.1.Reevaluarea programelor de instruire în specialitatea cardiologie conform ritmului de  actualizare a ghidurilor internaţionale şi a protocoalelor de diagnostic şi tratament (studierea experienţei altor  ţări, traducere documente din alte limbi, consultanţă, reevaluare, multiplicare)</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p w:rsidR="00041720" w:rsidRPr="006F482F" w:rsidRDefault="00041720" w:rsidP="006F482F">
            <w:pPr>
              <w:pStyle w:val="Title"/>
              <w:jc w:val="left"/>
              <w:rPr>
                <w:sz w:val="24"/>
                <w:szCs w:val="24"/>
              </w:rPr>
            </w:pPr>
            <w:r w:rsidRPr="006F482F">
              <w:rPr>
                <w:sz w:val="24"/>
                <w:szCs w:val="24"/>
              </w:rPr>
              <w:t>USMF ”N.Testemiţanu”</w:t>
            </w:r>
          </w:p>
          <w:p w:rsidR="00041720" w:rsidRPr="006F482F" w:rsidRDefault="00041720" w:rsidP="006F482F">
            <w:pPr>
              <w:pStyle w:val="Title"/>
              <w:jc w:val="left"/>
              <w:rPr>
                <w:sz w:val="24"/>
                <w:szCs w:val="24"/>
              </w:rPr>
            </w:pP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Program de instruire universitară şi postuniversitară revizuit</w:t>
            </w:r>
          </w:p>
          <w:p w:rsidR="00041720" w:rsidRPr="006F482F" w:rsidRDefault="00041720" w:rsidP="006F482F">
            <w:pPr>
              <w:pStyle w:val="Title"/>
              <w:jc w:val="left"/>
              <w:rPr>
                <w:sz w:val="24"/>
                <w:szCs w:val="24"/>
              </w:rPr>
            </w:pPr>
          </w:p>
        </w:tc>
      </w:tr>
      <w:tr w:rsidR="00041720" w:rsidRPr="006F482F" w:rsidTr="000A3632">
        <w:trPr>
          <w:trHeight w:val="1650"/>
        </w:trPr>
        <w:tc>
          <w:tcPr>
            <w:tcW w:w="2268" w:type="dxa"/>
            <w:vMerge/>
          </w:tcPr>
          <w:p w:rsidR="00041720" w:rsidRPr="006F482F" w:rsidRDefault="00041720" w:rsidP="006F482F">
            <w:pPr>
              <w:pStyle w:val="Title"/>
              <w:jc w:val="left"/>
              <w:rPr>
                <w:b/>
                <w:sz w:val="24"/>
                <w:szCs w:val="24"/>
              </w:rPr>
            </w:pPr>
          </w:p>
        </w:tc>
        <w:tc>
          <w:tcPr>
            <w:tcW w:w="6000" w:type="dxa"/>
            <w:gridSpan w:val="2"/>
            <w:tcBorders>
              <w:top w:val="single" w:sz="4" w:space="0" w:color="auto"/>
            </w:tcBorders>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7.2 Ajustarea în continuare a programelor postuniversitare de pregătire a cadrelor de specialişti-cardiologi,  cardiochirurgi, specialişti în cardiologia intervenţională,  electrofiziologia cordului,  reabilitologi, cardiologia funcţională, cardiologia preventivă cu recomandările  Curriculei Societăţii Europene de Cardiologie</w:t>
            </w:r>
          </w:p>
          <w:p w:rsidR="00041720" w:rsidRPr="006F482F" w:rsidRDefault="00041720" w:rsidP="006F482F">
            <w:pPr>
              <w:spacing w:after="0" w:line="240" w:lineRule="auto"/>
              <w:rPr>
                <w:rFonts w:ascii="Times New Roman" w:hAnsi="Times New Roman"/>
                <w:sz w:val="24"/>
                <w:szCs w:val="24"/>
                <w:lang w:val="it-IT"/>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p w:rsidR="00041720" w:rsidRPr="006F482F" w:rsidRDefault="00041720" w:rsidP="006F482F">
            <w:pPr>
              <w:pStyle w:val="Title"/>
              <w:jc w:val="left"/>
              <w:rPr>
                <w:sz w:val="24"/>
                <w:szCs w:val="24"/>
              </w:rPr>
            </w:pPr>
            <w:r w:rsidRPr="006F482F">
              <w:rPr>
                <w:sz w:val="24"/>
                <w:szCs w:val="24"/>
              </w:rPr>
              <w:t>USMF ”N.Testemiţanu”</w:t>
            </w:r>
          </w:p>
          <w:p w:rsidR="00041720" w:rsidRPr="006F482F" w:rsidRDefault="00041720" w:rsidP="006F482F">
            <w:pPr>
              <w:pStyle w:val="Title"/>
              <w:jc w:val="left"/>
              <w:rPr>
                <w:sz w:val="24"/>
                <w:szCs w:val="24"/>
              </w:rPr>
            </w:pPr>
          </w:p>
        </w:tc>
        <w:tc>
          <w:tcPr>
            <w:tcW w:w="3484" w:type="dxa"/>
          </w:tcPr>
          <w:p w:rsidR="00041720" w:rsidRPr="006F482F" w:rsidRDefault="00041720" w:rsidP="006F482F">
            <w:pPr>
              <w:pStyle w:val="Title"/>
              <w:jc w:val="both"/>
              <w:rPr>
                <w:sz w:val="24"/>
                <w:szCs w:val="24"/>
              </w:rPr>
            </w:pPr>
            <w:r w:rsidRPr="006F482F">
              <w:rPr>
                <w:sz w:val="24"/>
                <w:szCs w:val="24"/>
              </w:rPr>
              <w:t>Numărul de medici cardiologi instruiţi în conformitate cu cerinţele Curriculei Societăţii Europene de Cardiologie</w:t>
            </w:r>
          </w:p>
          <w:p w:rsidR="00041720" w:rsidRPr="006F482F" w:rsidRDefault="00041720" w:rsidP="006F482F">
            <w:pPr>
              <w:pStyle w:val="Title"/>
              <w:jc w:val="both"/>
              <w:rPr>
                <w:sz w:val="24"/>
                <w:szCs w:val="24"/>
              </w:rPr>
            </w:pPr>
          </w:p>
        </w:tc>
      </w:tr>
      <w:tr w:rsidR="00041720" w:rsidRPr="006F482F" w:rsidTr="000A3632">
        <w:tc>
          <w:tcPr>
            <w:tcW w:w="2268" w:type="dxa"/>
            <w:vMerge/>
          </w:tcPr>
          <w:p w:rsidR="00041720" w:rsidRPr="006F482F" w:rsidRDefault="00041720" w:rsidP="006F482F">
            <w:pPr>
              <w:pStyle w:val="Title"/>
              <w:jc w:val="left"/>
              <w:rPr>
                <w:b/>
                <w:sz w:val="24"/>
                <w:szCs w:val="24"/>
              </w:rPr>
            </w:pPr>
          </w:p>
        </w:tc>
        <w:tc>
          <w:tcPr>
            <w:tcW w:w="6000" w:type="dxa"/>
            <w:gridSpan w:val="2"/>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7.3. Pregătirea medicilor de familie, a medicilor specialişti şi a cadrelor medicale medii conform modulelor eSănătate şi telemonitoring</w:t>
            </w:r>
          </w:p>
          <w:p w:rsidR="00041720" w:rsidRPr="006F482F" w:rsidRDefault="00041720" w:rsidP="006F482F">
            <w:pPr>
              <w:spacing w:after="0" w:line="240" w:lineRule="auto"/>
              <w:rPr>
                <w:rFonts w:ascii="Times New Roman" w:hAnsi="Times New Roman"/>
                <w:sz w:val="24"/>
                <w:szCs w:val="24"/>
                <w:lang w:val="it-IT"/>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p w:rsidR="00041720" w:rsidRPr="006F482F" w:rsidRDefault="00041720" w:rsidP="006F482F">
            <w:pPr>
              <w:pStyle w:val="Title"/>
              <w:jc w:val="left"/>
              <w:rPr>
                <w:sz w:val="24"/>
                <w:szCs w:val="24"/>
              </w:rPr>
            </w:pPr>
            <w:r w:rsidRPr="006F482F">
              <w:rPr>
                <w:sz w:val="24"/>
                <w:szCs w:val="24"/>
              </w:rPr>
              <w:t>USMF ”N.Testemiţanu”</w:t>
            </w:r>
          </w:p>
        </w:tc>
        <w:tc>
          <w:tcPr>
            <w:tcW w:w="3484" w:type="dxa"/>
          </w:tcPr>
          <w:p w:rsidR="00041720" w:rsidRPr="006F482F" w:rsidRDefault="00041720" w:rsidP="006F482F">
            <w:pPr>
              <w:spacing w:after="0" w:line="240" w:lineRule="auto"/>
              <w:rPr>
                <w:rFonts w:ascii="Times New Roman" w:hAnsi="Times New Roman"/>
                <w:sz w:val="24"/>
                <w:szCs w:val="24"/>
                <w:lang w:val="en-US"/>
              </w:rPr>
            </w:pPr>
            <w:r w:rsidRPr="006F482F">
              <w:rPr>
                <w:rFonts w:ascii="Times New Roman" w:hAnsi="Times New Roman"/>
                <w:sz w:val="24"/>
                <w:szCs w:val="24"/>
                <w:lang w:val="en-US"/>
              </w:rPr>
              <w:t>Numărul medicilor, care au implementat tehnologiile noi</w:t>
            </w:r>
          </w:p>
        </w:tc>
      </w:tr>
      <w:tr w:rsidR="00041720" w:rsidRPr="006F482F" w:rsidTr="000A3632">
        <w:tc>
          <w:tcPr>
            <w:tcW w:w="2268" w:type="dxa"/>
            <w:vMerge/>
          </w:tcPr>
          <w:p w:rsidR="00041720" w:rsidRPr="006F482F" w:rsidRDefault="00041720" w:rsidP="006F482F">
            <w:pPr>
              <w:pStyle w:val="Title"/>
              <w:jc w:val="left"/>
              <w:rPr>
                <w:b/>
                <w:sz w:val="24"/>
                <w:szCs w:val="24"/>
              </w:rPr>
            </w:pPr>
          </w:p>
        </w:tc>
        <w:tc>
          <w:tcPr>
            <w:tcW w:w="6000" w:type="dxa"/>
            <w:gridSpan w:val="2"/>
            <w:tcBorders>
              <w:bottom w:val="single" w:sz="4" w:space="0" w:color="auto"/>
            </w:tcBorders>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7.4. Elaborarea unei curricule postuniversitare specializate de pregătire a cadrelor în sistemul de îngrijiri paliative  pentru 80 ore teoretice şi 6 săptămâni ore  rotaţie în sistemul paliativ. Selectarea şi instruirea echipelor specializate de prestare a serviciilor nou create de îngrijiri paliative</w:t>
            </w:r>
          </w:p>
          <w:p w:rsidR="00041720" w:rsidRPr="006F482F" w:rsidRDefault="00041720" w:rsidP="006F482F">
            <w:pPr>
              <w:spacing w:after="0" w:line="240" w:lineRule="auto"/>
              <w:rPr>
                <w:rFonts w:ascii="Times New Roman" w:hAnsi="Times New Roman"/>
                <w:sz w:val="24"/>
                <w:szCs w:val="24"/>
                <w:lang w:val="it-IT"/>
              </w:rPr>
            </w:pP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p w:rsidR="00041720" w:rsidRPr="006F482F" w:rsidRDefault="00041720" w:rsidP="006F482F">
            <w:pPr>
              <w:pStyle w:val="Title"/>
              <w:jc w:val="left"/>
              <w:rPr>
                <w:sz w:val="24"/>
                <w:szCs w:val="24"/>
              </w:rPr>
            </w:pPr>
            <w:r w:rsidRPr="006F482F">
              <w:rPr>
                <w:sz w:val="24"/>
                <w:szCs w:val="24"/>
              </w:rPr>
              <w:t xml:space="preserve"> </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de medici reanimatologi care posedă tehnici speciale de acordare a ajutorului medical cardiologic de îngrijiri paliative</w:t>
            </w:r>
          </w:p>
          <w:p w:rsidR="00041720" w:rsidRPr="006F482F" w:rsidRDefault="00041720" w:rsidP="006F482F">
            <w:pPr>
              <w:spacing w:after="0" w:line="240" w:lineRule="auto"/>
              <w:rPr>
                <w:rFonts w:ascii="Times New Roman" w:hAnsi="Times New Roman"/>
                <w:sz w:val="24"/>
                <w:szCs w:val="24"/>
                <w:lang w:val="it-IT"/>
              </w:rPr>
            </w:pPr>
          </w:p>
        </w:tc>
      </w:tr>
      <w:tr w:rsidR="00041720" w:rsidRPr="006F482F" w:rsidTr="000A3632">
        <w:tc>
          <w:tcPr>
            <w:tcW w:w="2268" w:type="dxa"/>
            <w:vMerge/>
          </w:tcPr>
          <w:p w:rsidR="00041720" w:rsidRPr="006F482F" w:rsidRDefault="00041720" w:rsidP="006F482F">
            <w:pPr>
              <w:pStyle w:val="Title"/>
              <w:jc w:val="left"/>
              <w:rPr>
                <w:b/>
                <w:sz w:val="24"/>
                <w:szCs w:val="24"/>
              </w:rPr>
            </w:pPr>
          </w:p>
        </w:tc>
        <w:tc>
          <w:tcPr>
            <w:tcW w:w="6000" w:type="dxa"/>
            <w:gridSpan w:val="2"/>
            <w:tcBorders>
              <w:top w:val="single" w:sz="4" w:space="0" w:color="auto"/>
            </w:tcBorders>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7.5.Elaborarea şi prioritizarea unui plan de cercetări aplicative şi fundamentale, ce ar contribui la scăderea morbidităţii, dezabilităţii şi mortalităţii cardiovasculare în Republica Moldova şi implementarea acestuia</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Ministerul Sănătăţii,</w:t>
            </w:r>
          </w:p>
          <w:p w:rsidR="00041720" w:rsidRPr="006F482F" w:rsidRDefault="00041720" w:rsidP="006F482F">
            <w:pPr>
              <w:pStyle w:val="Title"/>
              <w:jc w:val="left"/>
              <w:rPr>
                <w:sz w:val="24"/>
                <w:szCs w:val="24"/>
              </w:rPr>
            </w:pPr>
            <w:r w:rsidRPr="006F482F">
              <w:rPr>
                <w:sz w:val="24"/>
                <w:szCs w:val="24"/>
              </w:rPr>
              <w:t xml:space="preserve">Academia de Ştiinţe </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Plan de cercetări aplicative şi fundamentale elaborat</w:t>
            </w:r>
          </w:p>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Cercetări ştiinţifice în realizarea temelor individuale de cercetare susţinute</w:t>
            </w:r>
          </w:p>
        </w:tc>
      </w:tr>
      <w:tr w:rsidR="00041720" w:rsidRPr="006F482F" w:rsidTr="006F482F">
        <w:trPr>
          <w:trHeight w:val="710"/>
        </w:trPr>
        <w:tc>
          <w:tcPr>
            <w:tcW w:w="2268" w:type="dxa"/>
            <w:vMerge/>
          </w:tcPr>
          <w:p w:rsidR="00041720" w:rsidRPr="006F482F" w:rsidRDefault="00041720" w:rsidP="006F482F">
            <w:pPr>
              <w:pStyle w:val="Title"/>
              <w:jc w:val="left"/>
              <w:rPr>
                <w:b/>
                <w:sz w:val="24"/>
                <w:szCs w:val="24"/>
              </w:rPr>
            </w:pPr>
          </w:p>
        </w:tc>
        <w:tc>
          <w:tcPr>
            <w:tcW w:w="6000" w:type="dxa"/>
            <w:gridSpan w:val="2"/>
            <w:tcBorders>
              <w:bottom w:val="single" w:sz="4" w:space="0" w:color="auto"/>
            </w:tcBorders>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7.6. Elaborarea şi prioritizarea unui plan al studiilor de cercetare-tip „Registru” al maladiilor prevalente cardiovasculare, bazate pe implementarea sistemului informaţional al serviciului cardiologic pentru copii şi adulţi şi al celui de chirurgie cardiovasculară.</w:t>
            </w:r>
          </w:p>
        </w:tc>
        <w:tc>
          <w:tcPr>
            <w:tcW w:w="1512" w:type="dxa"/>
          </w:tcPr>
          <w:p w:rsidR="00041720" w:rsidRPr="006F482F" w:rsidRDefault="00041720" w:rsidP="006F482F">
            <w:pPr>
              <w:pStyle w:val="Title"/>
              <w:rPr>
                <w:sz w:val="24"/>
                <w:szCs w:val="24"/>
              </w:rPr>
            </w:pPr>
            <w:r w:rsidRPr="006F482F">
              <w:rPr>
                <w:sz w:val="24"/>
                <w:szCs w:val="24"/>
              </w:rPr>
              <w:t>2014-2020</w:t>
            </w:r>
          </w:p>
        </w:tc>
        <w:tc>
          <w:tcPr>
            <w:tcW w:w="2324" w:type="dxa"/>
          </w:tcPr>
          <w:p w:rsidR="00041720" w:rsidRPr="006F482F" w:rsidRDefault="00041720" w:rsidP="006F482F">
            <w:pPr>
              <w:pStyle w:val="Title"/>
              <w:jc w:val="left"/>
              <w:rPr>
                <w:sz w:val="24"/>
                <w:szCs w:val="24"/>
              </w:rPr>
            </w:pPr>
            <w:r w:rsidRPr="006F482F">
              <w:rPr>
                <w:sz w:val="24"/>
                <w:szCs w:val="24"/>
              </w:rPr>
              <w:t xml:space="preserve">Ministerul Sănătăţii </w:t>
            </w:r>
          </w:p>
        </w:tc>
        <w:tc>
          <w:tcPr>
            <w:tcW w:w="3484" w:type="dxa"/>
          </w:tcPr>
          <w:p w:rsidR="00041720" w:rsidRPr="006F482F" w:rsidRDefault="00041720" w:rsidP="006F482F">
            <w:pPr>
              <w:spacing w:after="0" w:line="240" w:lineRule="auto"/>
              <w:rPr>
                <w:rFonts w:ascii="Times New Roman" w:hAnsi="Times New Roman"/>
                <w:sz w:val="24"/>
                <w:szCs w:val="24"/>
                <w:lang w:val="it-IT"/>
              </w:rPr>
            </w:pPr>
            <w:r w:rsidRPr="006F482F">
              <w:rPr>
                <w:rFonts w:ascii="Times New Roman" w:hAnsi="Times New Roman"/>
                <w:sz w:val="24"/>
                <w:szCs w:val="24"/>
                <w:lang w:val="it-IT"/>
              </w:rPr>
              <w:t>Numărul studiilor de cercetare tip „Registru” realizate</w:t>
            </w:r>
          </w:p>
          <w:p w:rsidR="00041720" w:rsidRPr="006F482F" w:rsidRDefault="00041720" w:rsidP="006F482F">
            <w:pPr>
              <w:spacing w:after="0" w:line="240" w:lineRule="auto"/>
              <w:rPr>
                <w:rFonts w:ascii="Times New Roman" w:hAnsi="Times New Roman"/>
                <w:sz w:val="24"/>
                <w:szCs w:val="24"/>
              </w:rPr>
            </w:pPr>
            <w:r w:rsidRPr="006F482F">
              <w:rPr>
                <w:rFonts w:ascii="Times New Roman" w:hAnsi="Times New Roman"/>
                <w:sz w:val="24"/>
                <w:szCs w:val="24"/>
              </w:rPr>
              <w:t xml:space="preserve">Metode implementate </w:t>
            </w:r>
          </w:p>
          <w:p w:rsidR="00041720" w:rsidRPr="006F482F" w:rsidRDefault="00041720" w:rsidP="006F482F">
            <w:pPr>
              <w:spacing w:after="0" w:line="240" w:lineRule="auto"/>
              <w:rPr>
                <w:rFonts w:ascii="Times New Roman" w:hAnsi="Times New Roman"/>
                <w:b/>
                <w:sz w:val="24"/>
                <w:szCs w:val="24"/>
              </w:rPr>
            </w:pPr>
          </w:p>
        </w:tc>
      </w:tr>
    </w:tbl>
    <w:p w:rsidR="00041720" w:rsidRPr="006F482F" w:rsidRDefault="00041720" w:rsidP="006F482F">
      <w:pPr>
        <w:spacing w:after="0" w:line="240" w:lineRule="auto"/>
        <w:jc w:val="both"/>
        <w:rPr>
          <w:rFonts w:ascii="Times New Roman" w:hAnsi="Times New Roman"/>
          <w:noProof/>
          <w:color w:val="0000FF"/>
          <w:sz w:val="24"/>
          <w:szCs w:val="24"/>
        </w:rPr>
      </w:pPr>
    </w:p>
    <w:p w:rsidR="00041720" w:rsidRPr="006F482F" w:rsidRDefault="00041720" w:rsidP="006F482F">
      <w:pPr>
        <w:spacing w:after="0" w:line="240" w:lineRule="auto"/>
        <w:ind w:firstLine="720"/>
        <w:jc w:val="both"/>
        <w:rPr>
          <w:rFonts w:ascii="Times New Roman" w:hAnsi="Times New Roman"/>
          <w:noProof/>
          <w:sz w:val="24"/>
          <w:szCs w:val="24"/>
        </w:rPr>
      </w:pPr>
    </w:p>
    <w:p w:rsidR="00041720" w:rsidRPr="006F482F" w:rsidRDefault="00041720" w:rsidP="006F482F">
      <w:pPr>
        <w:spacing w:after="0" w:line="240" w:lineRule="auto"/>
        <w:rPr>
          <w:rFonts w:ascii="Times New Roman" w:hAnsi="Times New Roman"/>
          <w:sz w:val="24"/>
          <w:szCs w:val="24"/>
        </w:rPr>
      </w:pPr>
    </w:p>
    <w:sectPr w:rsidR="00041720" w:rsidRPr="006F482F" w:rsidSect="006F482F">
      <w:pgSz w:w="16838" w:h="11906" w:orient="landscape" w:code="9"/>
      <w:pgMar w:top="1258" w:right="851" w:bottom="125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5A4"/>
    <w:rsid w:val="00041720"/>
    <w:rsid w:val="000A3632"/>
    <w:rsid w:val="003D0F9B"/>
    <w:rsid w:val="003E55A4"/>
    <w:rsid w:val="004E4137"/>
    <w:rsid w:val="00585F55"/>
    <w:rsid w:val="006F482F"/>
    <w:rsid w:val="009D376E"/>
    <w:rsid w:val="00AA36BE"/>
    <w:rsid w:val="00D32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E55A4"/>
    <w:pPr>
      <w:spacing w:after="0" w:line="240" w:lineRule="auto"/>
      <w:jc w:val="center"/>
    </w:pPr>
    <w:rPr>
      <w:rFonts w:ascii="Times New Roman" w:hAnsi="Times New Roman"/>
      <w:sz w:val="28"/>
      <w:szCs w:val="20"/>
      <w:lang w:val="ro-RO"/>
    </w:rPr>
  </w:style>
  <w:style w:type="character" w:customStyle="1" w:styleId="TitleChar">
    <w:name w:val="Title Char"/>
    <w:basedOn w:val="DefaultParagraphFont"/>
    <w:link w:val="Title"/>
    <w:uiPriority w:val="99"/>
    <w:locked/>
    <w:rsid w:val="003E55A4"/>
    <w:rPr>
      <w:rFonts w:ascii="Times New Roman" w:hAnsi="Times New Roman" w:cs="Times New Roman"/>
      <w:sz w:val="20"/>
      <w:szCs w:val="20"/>
      <w:lang w:val="ro-RO"/>
    </w:rPr>
  </w:style>
  <w:style w:type="paragraph" w:customStyle="1" w:styleId="PRAG14">
    <w:name w:val="PRAG_14"/>
    <w:basedOn w:val="Normal"/>
    <w:uiPriority w:val="99"/>
    <w:rsid w:val="003E55A4"/>
    <w:pPr>
      <w:spacing w:after="0" w:line="240" w:lineRule="auto"/>
      <w:jc w:val="both"/>
    </w:pPr>
    <w:rPr>
      <w:rFonts w:ascii="$Pragmatica" w:hAnsi="$Pragmatica"/>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3574</Words>
  <Characters>20374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2014-05-06T13:40:00Z</dcterms:created>
  <dcterms:modified xsi:type="dcterms:W3CDTF">2014-05-23T07:40:00Z</dcterms:modified>
</cp:coreProperties>
</file>