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38" w:rsidRPr="00926338" w:rsidRDefault="00926338" w:rsidP="00926338">
      <w:pPr>
        <w:spacing w:after="0"/>
        <w:jc w:val="right"/>
        <w:rPr>
          <w:rFonts w:ascii="Times New Roman" w:hAnsi="Times New Roman" w:cs="Times New Roman"/>
          <w:sz w:val="24"/>
          <w:szCs w:val="24"/>
        </w:rPr>
      </w:pPr>
      <w:r>
        <w:rPr>
          <w:lang w:val="ro-RO"/>
        </w:rPr>
        <w:t xml:space="preserve">     </w:t>
      </w:r>
      <w:r w:rsidRPr="00926338">
        <w:rPr>
          <w:rFonts w:ascii="Times New Roman" w:hAnsi="Times New Roman" w:cs="Times New Roman"/>
          <w:sz w:val="24"/>
          <w:szCs w:val="24"/>
        </w:rPr>
        <w:t>Aprobată</w:t>
      </w:r>
    </w:p>
    <w:p w:rsidR="00926338" w:rsidRPr="00926338" w:rsidRDefault="00926338" w:rsidP="00926338">
      <w:pPr>
        <w:spacing w:after="0"/>
        <w:jc w:val="right"/>
        <w:rPr>
          <w:rFonts w:ascii="Times New Roman" w:hAnsi="Times New Roman" w:cs="Times New Roman"/>
          <w:sz w:val="24"/>
          <w:szCs w:val="24"/>
        </w:rPr>
      </w:pPr>
      <w:r w:rsidRPr="00926338">
        <w:rPr>
          <w:rFonts w:ascii="Times New Roman" w:hAnsi="Times New Roman" w:cs="Times New Roman"/>
          <w:sz w:val="24"/>
          <w:szCs w:val="24"/>
        </w:rPr>
        <w:t>prin Hotărîrea Guvernului nr. 359</w:t>
      </w:r>
    </w:p>
    <w:p w:rsidR="00926338" w:rsidRPr="00926338" w:rsidRDefault="00926338" w:rsidP="00926338">
      <w:pPr>
        <w:spacing w:after="0"/>
        <w:jc w:val="right"/>
        <w:rPr>
          <w:rFonts w:ascii="Times New Roman" w:hAnsi="Times New Roman" w:cs="Times New Roman"/>
          <w:sz w:val="24"/>
          <w:szCs w:val="24"/>
        </w:rPr>
      </w:pPr>
      <w:r w:rsidRPr="00926338">
        <w:rPr>
          <w:rFonts w:ascii="Times New Roman" w:hAnsi="Times New Roman" w:cs="Times New Roman"/>
          <w:sz w:val="24"/>
          <w:szCs w:val="24"/>
        </w:rPr>
        <w:t>din  26 mai 2014</w:t>
      </w:r>
    </w:p>
    <w:p w:rsidR="00926338" w:rsidRDefault="00926338" w:rsidP="00926338">
      <w:pPr>
        <w:spacing w:after="0" w:line="240" w:lineRule="auto"/>
        <w:ind w:firstLine="708"/>
        <w:jc w:val="center"/>
        <w:rPr>
          <w:rFonts w:ascii="Times New Roman" w:hAnsi="Times New Roman"/>
          <w:b/>
          <w:sz w:val="26"/>
          <w:szCs w:val="26"/>
          <w:lang w:val="ro-RO"/>
        </w:rPr>
      </w:pPr>
    </w:p>
    <w:p w:rsidR="00926338" w:rsidRPr="005007F5" w:rsidRDefault="00926338" w:rsidP="00926338">
      <w:pPr>
        <w:spacing w:after="0" w:line="240" w:lineRule="auto"/>
        <w:ind w:firstLine="708"/>
        <w:jc w:val="center"/>
        <w:rPr>
          <w:rFonts w:ascii="Times New Roman" w:hAnsi="Times New Roman"/>
          <w:b/>
          <w:sz w:val="26"/>
          <w:szCs w:val="26"/>
          <w:lang w:val="ro-RO"/>
        </w:rPr>
      </w:pPr>
      <w:r w:rsidRPr="005007F5">
        <w:rPr>
          <w:rFonts w:ascii="Times New Roman" w:hAnsi="Times New Roman"/>
          <w:b/>
          <w:sz w:val="26"/>
          <w:szCs w:val="26"/>
          <w:lang w:val="ro-RO"/>
        </w:rPr>
        <w:t>LISTA</w:t>
      </w:r>
    </w:p>
    <w:p w:rsidR="00926338" w:rsidRPr="005007F5" w:rsidRDefault="00926338" w:rsidP="00926338">
      <w:pPr>
        <w:spacing w:after="0" w:line="240" w:lineRule="auto"/>
        <w:ind w:firstLine="708"/>
        <w:jc w:val="center"/>
        <w:rPr>
          <w:rFonts w:ascii="Times New Roman" w:hAnsi="Times New Roman"/>
          <w:b/>
          <w:sz w:val="26"/>
          <w:szCs w:val="26"/>
          <w:lang w:val="ro-RO"/>
        </w:rPr>
      </w:pPr>
      <w:r w:rsidRPr="005007F5">
        <w:rPr>
          <w:rFonts w:ascii="Times New Roman" w:hAnsi="Times New Roman"/>
          <w:b/>
          <w:sz w:val="26"/>
          <w:szCs w:val="26"/>
          <w:lang w:val="ro-RO"/>
        </w:rPr>
        <w:t xml:space="preserve">agenţilor economici cu drept de prelungire a termenului de plată a TVA şi a taxei vamale, pentru perioada ciclului de producere, dar nu mai mult de 180 de zile, la materia primă, materialele, accesoriile, ambalajul primar şi articolele de completare importate pentru fabricarea în exclusivitate a mărfurilor </w:t>
      </w:r>
    </w:p>
    <w:p w:rsidR="00926338" w:rsidRPr="005007F5" w:rsidRDefault="00926338" w:rsidP="00926338">
      <w:pPr>
        <w:spacing w:after="0" w:line="240" w:lineRule="auto"/>
        <w:ind w:firstLine="708"/>
        <w:jc w:val="center"/>
        <w:rPr>
          <w:rFonts w:ascii="Times New Roman" w:hAnsi="Times New Roman"/>
          <w:b/>
          <w:sz w:val="26"/>
          <w:szCs w:val="26"/>
          <w:lang w:val="ro-RO"/>
        </w:rPr>
      </w:pPr>
      <w:r w:rsidRPr="005007F5">
        <w:rPr>
          <w:rFonts w:ascii="Times New Roman" w:hAnsi="Times New Roman"/>
          <w:b/>
          <w:sz w:val="26"/>
          <w:szCs w:val="26"/>
          <w:lang w:val="ro-RO"/>
        </w:rPr>
        <w:t>destinate exportului</w:t>
      </w:r>
    </w:p>
    <w:p w:rsidR="00926338" w:rsidRPr="005007F5" w:rsidRDefault="00926338" w:rsidP="00926338">
      <w:pPr>
        <w:spacing w:after="0"/>
        <w:ind w:firstLine="708"/>
        <w:jc w:val="center"/>
        <w:rPr>
          <w:rFonts w:ascii="Times New Roman" w:hAnsi="Times New Roman"/>
          <w:b/>
          <w:sz w:val="26"/>
          <w:szCs w:val="2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353"/>
        <w:gridCol w:w="2022"/>
        <w:gridCol w:w="4309"/>
      </w:tblGrid>
      <w:tr w:rsidR="00926338" w:rsidRPr="005007F5" w:rsidTr="00153A21">
        <w:tc>
          <w:tcPr>
            <w:tcW w:w="353"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Nr.</w:t>
            </w:r>
          </w:p>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d/o</w:t>
            </w:r>
          </w:p>
        </w:tc>
        <w:tc>
          <w:tcPr>
            <w:tcW w:w="1259" w:type="pct"/>
          </w:tcPr>
          <w:p w:rsidR="00926338" w:rsidRPr="005007F5" w:rsidRDefault="00926338" w:rsidP="00153A21">
            <w:pPr>
              <w:tabs>
                <w:tab w:val="left" w:pos="1118"/>
              </w:tabs>
              <w:spacing w:after="0" w:line="240" w:lineRule="auto"/>
              <w:ind w:hanging="26"/>
              <w:contextualSpacing/>
              <w:rPr>
                <w:rFonts w:ascii="Times New Roman" w:hAnsi="Times New Roman"/>
                <w:b/>
                <w:sz w:val="24"/>
                <w:szCs w:val="24"/>
                <w:lang w:val="ro-RO"/>
              </w:rPr>
            </w:pPr>
            <w:r w:rsidRPr="005007F5">
              <w:rPr>
                <w:rFonts w:ascii="Times New Roman" w:hAnsi="Times New Roman"/>
                <w:b/>
                <w:sz w:val="24"/>
                <w:szCs w:val="24"/>
                <w:lang w:val="ro-RO"/>
              </w:rPr>
              <w:t>Denumirea agentului economic</w:t>
            </w:r>
          </w:p>
        </w:tc>
        <w:tc>
          <w:tcPr>
            <w:tcW w:w="1082"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Codul fiscal</w:t>
            </w:r>
          </w:p>
        </w:tc>
        <w:tc>
          <w:tcPr>
            <w:tcW w:w="2306"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Genul de activitate conform CAEM</w:t>
            </w:r>
          </w:p>
        </w:tc>
      </w:tr>
    </w:tbl>
    <w:p w:rsidR="00926338" w:rsidRPr="005007F5" w:rsidRDefault="00926338" w:rsidP="00926338">
      <w:pPr>
        <w:spacing w:after="0" w:line="240" w:lineRule="auto"/>
        <w:rPr>
          <w:rFonts w:ascii="Times New Roman" w:hAnsi="Times New Roman"/>
          <w:sz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2628"/>
        <w:gridCol w:w="1750"/>
        <w:gridCol w:w="4308"/>
      </w:tblGrid>
      <w:tr w:rsidR="00926338" w:rsidRPr="005007F5" w:rsidTr="00153A21">
        <w:trPr>
          <w:trHeight w:val="136"/>
          <w:tblHeader/>
        </w:trPr>
        <w:tc>
          <w:tcPr>
            <w:tcW w:w="353"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1</w:t>
            </w:r>
          </w:p>
        </w:tc>
        <w:tc>
          <w:tcPr>
            <w:tcW w:w="1407"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2</w:t>
            </w:r>
          </w:p>
        </w:tc>
        <w:tc>
          <w:tcPr>
            <w:tcW w:w="934"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3</w:t>
            </w:r>
          </w:p>
        </w:tc>
        <w:tc>
          <w:tcPr>
            <w:tcW w:w="2306" w:type="pct"/>
          </w:tcPr>
          <w:p w:rsidR="00926338" w:rsidRPr="005007F5" w:rsidRDefault="00926338" w:rsidP="00153A21">
            <w:pPr>
              <w:tabs>
                <w:tab w:val="left" w:pos="1118"/>
              </w:tabs>
              <w:spacing w:after="0" w:line="240" w:lineRule="auto"/>
              <w:ind w:hanging="26"/>
              <w:contextualSpacing/>
              <w:jc w:val="center"/>
              <w:rPr>
                <w:rFonts w:ascii="Times New Roman" w:hAnsi="Times New Roman"/>
                <w:b/>
                <w:sz w:val="24"/>
                <w:szCs w:val="24"/>
                <w:lang w:val="ro-RO"/>
              </w:rPr>
            </w:pPr>
            <w:r w:rsidRPr="005007F5">
              <w:rPr>
                <w:rFonts w:ascii="Times New Roman" w:hAnsi="Times New Roman"/>
                <w:b/>
                <w:sz w:val="24"/>
                <w:szCs w:val="24"/>
                <w:lang w:val="ro-RO"/>
              </w:rPr>
              <w:t>4</w:t>
            </w:r>
          </w:p>
        </w:tc>
      </w:tr>
      <w:tr w:rsidR="00926338" w:rsidRPr="005007F5" w:rsidTr="00153A21">
        <w:tc>
          <w:tcPr>
            <w:tcW w:w="353" w:type="pct"/>
          </w:tcPr>
          <w:p w:rsidR="00926338" w:rsidRPr="005007F5" w:rsidRDefault="00926338" w:rsidP="00926338">
            <w:pPr>
              <w:numPr>
                <w:ilvl w:val="0"/>
                <w:numId w:val="1"/>
              </w:numPr>
              <w:tabs>
                <w:tab w:val="left" w:pos="1118"/>
              </w:tabs>
              <w:spacing w:after="0" w:line="240" w:lineRule="auto"/>
              <w:contextualSpacing/>
              <w:jc w:val="center"/>
              <w:rPr>
                <w:rFonts w:ascii="Times New Roman" w:hAnsi="Times New Roman"/>
                <w:b/>
                <w:sz w:val="24"/>
                <w:szCs w:val="24"/>
                <w:lang w:val="ro-RO"/>
              </w:rPr>
            </w:pPr>
          </w:p>
        </w:tc>
        <w:tc>
          <w:tcPr>
            <w:tcW w:w="1407" w:type="pct"/>
          </w:tcPr>
          <w:p w:rsidR="00926338" w:rsidRPr="005007F5" w:rsidRDefault="00926338" w:rsidP="00153A21">
            <w:pPr>
              <w:tabs>
                <w:tab w:val="left" w:pos="1118"/>
              </w:tabs>
              <w:spacing w:after="0" w:line="240" w:lineRule="auto"/>
              <w:ind w:hanging="26"/>
              <w:contextualSpacing/>
              <w:rPr>
                <w:rFonts w:ascii="Times New Roman" w:hAnsi="Times New Roman"/>
                <w:b/>
                <w:sz w:val="24"/>
                <w:szCs w:val="24"/>
                <w:lang w:val="ro-RO"/>
              </w:rPr>
            </w:pPr>
            <w:r w:rsidRPr="005007F5">
              <w:rPr>
                <w:rFonts w:ascii="Times New Roman" w:hAnsi="Times New Roman"/>
                <w:b/>
                <w:sz w:val="24"/>
                <w:szCs w:val="24"/>
                <w:lang w:val="ro-RO"/>
              </w:rPr>
              <w:t>„</w:t>
            </w:r>
            <w:proofErr w:type="spellStart"/>
            <w:r w:rsidRPr="005007F5">
              <w:rPr>
                <w:rFonts w:ascii="Times New Roman" w:hAnsi="Times New Roman"/>
                <w:b/>
                <w:sz w:val="24"/>
                <w:szCs w:val="24"/>
                <w:lang w:val="ro-RO"/>
              </w:rPr>
              <w:t>Răut</w:t>
            </w:r>
            <w:proofErr w:type="spellEnd"/>
            <w:r w:rsidRPr="005007F5">
              <w:rPr>
                <w:rFonts w:ascii="Times New Roman" w:hAnsi="Times New Roman"/>
                <w:b/>
                <w:sz w:val="24"/>
                <w:szCs w:val="24"/>
                <w:lang w:val="ro-RO"/>
              </w:rPr>
              <w:t>” S.A.</w:t>
            </w:r>
          </w:p>
        </w:tc>
        <w:tc>
          <w:tcPr>
            <w:tcW w:w="934" w:type="pct"/>
          </w:tcPr>
          <w:p w:rsidR="00926338" w:rsidRPr="005007F5" w:rsidRDefault="00926338" w:rsidP="00153A21">
            <w:pPr>
              <w:tabs>
                <w:tab w:val="left" w:pos="1118"/>
              </w:tabs>
              <w:spacing w:after="0" w:line="240" w:lineRule="auto"/>
              <w:ind w:hanging="26"/>
              <w:contextualSpacing/>
              <w:jc w:val="center"/>
              <w:rPr>
                <w:rFonts w:ascii="Times New Roman" w:hAnsi="Times New Roman"/>
                <w:sz w:val="24"/>
                <w:szCs w:val="24"/>
                <w:lang w:val="ro-RO"/>
              </w:rPr>
            </w:pPr>
            <w:r w:rsidRPr="005007F5">
              <w:rPr>
                <w:rFonts w:ascii="Times New Roman" w:hAnsi="Times New Roman"/>
                <w:sz w:val="24"/>
                <w:szCs w:val="24"/>
                <w:lang w:val="ro-RO"/>
              </w:rPr>
              <w:t>1002602000612</w:t>
            </w:r>
          </w:p>
        </w:tc>
        <w:tc>
          <w:tcPr>
            <w:tcW w:w="2306" w:type="pct"/>
          </w:tcPr>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produselor finite din metal, exclusiv producţia de maşini şi utilaje;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de maşini şi echipamente;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de mijloace ale tehnicii de calcul şi de birou;</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Producţia de maşini şi aparate electrice;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Producţia de echipamente şi aparate pentru radio, televiziune şi comunicaţii;</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 xml:space="preserve">Fabricarea aparatelor pentru cercetarea fenomenelor fizice;           </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Producţia altor mijloace de transport</w:t>
            </w:r>
          </w:p>
        </w:tc>
      </w:tr>
      <w:tr w:rsidR="00926338" w:rsidRPr="005007F5" w:rsidTr="00153A21">
        <w:tc>
          <w:tcPr>
            <w:tcW w:w="353" w:type="pct"/>
          </w:tcPr>
          <w:p w:rsidR="00926338" w:rsidRPr="005007F5" w:rsidRDefault="00926338" w:rsidP="00926338">
            <w:pPr>
              <w:numPr>
                <w:ilvl w:val="0"/>
                <w:numId w:val="1"/>
              </w:numPr>
              <w:tabs>
                <w:tab w:val="left" w:pos="1118"/>
              </w:tabs>
              <w:spacing w:after="0" w:line="240" w:lineRule="auto"/>
              <w:contextualSpacing/>
              <w:jc w:val="center"/>
              <w:rPr>
                <w:rFonts w:ascii="Times New Roman" w:hAnsi="Times New Roman"/>
                <w:b/>
                <w:sz w:val="24"/>
                <w:szCs w:val="24"/>
                <w:lang w:val="ro-RO"/>
              </w:rPr>
            </w:pPr>
          </w:p>
        </w:tc>
        <w:tc>
          <w:tcPr>
            <w:tcW w:w="1407" w:type="pct"/>
          </w:tcPr>
          <w:p w:rsidR="00926338" w:rsidRPr="005007F5" w:rsidRDefault="00926338" w:rsidP="00153A21">
            <w:pPr>
              <w:tabs>
                <w:tab w:val="left" w:pos="1118"/>
              </w:tabs>
              <w:spacing w:after="0" w:line="240" w:lineRule="auto"/>
              <w:ind w:hanging="26"/>
              <w:contextualSpacing/>
              <w:rPr>
                <w:rFonts w:ascii="Times New Roman" w:hAnsi="Times New Roman"/>
                <w:b/>
                <w:sz w:val="24"/>
                <w:szCs w:val="24"/>
                <w:lang w:val="ro-RO"/>
              </w:rPr>
            </w:pPr>
            <w:r w:rsidRPr="005007F5">
              <w:rPr>
                <w:rFonts w:ascii="Times New Roman" w:hAnsi="Times New Roman"/>
                <w:b/>
                <w:sz w:val="24"/>
                <w:szCs w:val="24"/>
                <w:lang w:val="ro-RO"/>
              </w:rPr>
              <w:t>„MASTERTEH” S.R.L.</w:t>
            </w:r>
          </w:p>
        </w:tc>
        <w:tc>
          <w:tcPr>
            <w:tcW w:w="934" w:type="pct"/>
          </w:tcPr>
          <w:p w:rsidR="00926338" w:rsidRPr="005007F5" w:rsidRDefault="00926338" w:rsidP="00153A21">
            <w:pPr>
              <w:tabs>
                <w:tab w:val="left" w:pos="1118"/>
              </w:tabs>
              <w:spacing w:after="0" w:line="240" w:lineRule="auto"/>
              <w:ind w:hanging="26"/>
              <w:contextualSpacing/>
              <w:jc w:val="center"/>
              <w:rPr>
                <w:rFonts w:ascii="Times New Roman" w:hAnsi="Times New Roman"/>
                <w:sz w:val="24"/>
                <w:szCs w:val="24"/>
                <w:lang w:val="ro-RO"/>
              </w:rPr>
            </w:pPr>
            <w:r w:rsidRPr="005007F5">
              <w:rPr>
                <w:rFonts w:ascii="Times New Roman" w:hAnsi="Times New Roman"/>
                <w:sz w:val="24"/>
                <w:szCs w:val="24"/>
                <w:lang w:val="ro-RO"/>
              </w:rPr>
              <w:t>1010600026789</w:t>
            </w:r>
          </w:p>
        </w:tc>
        <w:tc>
          <w:tcPr>
            <w:tcW w:w="2306" w:type="pct"/>
          </w:tcPr>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Producţia de biciclete</w:t>
            </w:r>
          </w:p>
        </w:tc>
      </w:tr>
      <w:tr w:rsidR="00926338" w:rsidRPr="005007F5" w:rsidTr="00153A21">
        <w:tc>
          <w:tcPr>
            <w:tcW w:w="353" w:type="pct"/>
          </w:tcPr>
          <w:p w:rsidR="00926338" w:rsidRPr="005007F5" w:rsidRDefault="00926338" w:rsidP="00926338">
            <w:pPr>
              <w:numPr>
                <w:ilvl w:val="0"/>
                <w:numId w:val="1"/>
              </w:numPr>
              <w:tabs>
                <w:tab w:val="left" w:pos="1118"/>
              </w:tabs>
              <w:spacing w:after="0" w:line="240" w:lineRule="auto"/>
              <w:contextualSpacing/>
              <w:jc w:val="center"/>
              <w:rPr>
                <w:rFonts w:ascii="Times New Roman" w:hAnsi="Times New Roman"/>
                <w:b/>
                <w:sz w:val="24"/>
                <w:szCs w:val="24"/>
                <w:lang w:val="ro-RO"/>
              </w:rPr>
            </w:pPr>
          </w:p>
        </w:tc>
        <w:tc>
          <w:tcPr>
            <w:tcW w:w="1407" w:type="pct"/>
          </w:tcPr>
          <w:p w:rsidR="00926338" w:rsidRPr="005007F5" w:rsidRDefault="00926338" w:rsidP="00153A21">
            <w:pPr>
              <w:tabs>
                <w:tab w:val="left" w:pos="1118"/>
              </w:tabs>
              <w:spacing w:after="0" w:line="240" w:lineRule="auto"/>
              <w:ind w:hanging="26"/>
              <w:contextualSpacing/>
              <w:rPr>
                <w:rFonts w:ascii="Times New Roman" w:hAnsi="Times New Roman"/>
                <w:b/>
                <w:sz w:val="24"/>
                <w:szCs w:val="24"/>
                <w:lang w:val="ro-RO"/>
              </w:rPr>
            </w:pPr>
            <w:r w:rsidRPr="005007F5">
              <w:rPr>
                <w:rFonts w:ascii="Times New Roman" w:hAnsi="Times New Roman"/>
                <w:b/>
                <w:sz w:val="24"/>
                <w:szCs w:val="24"/>
                <w:lang w:val="ro-RO"/>
              </w:rPr>
              <w:t xml:space="preserve">Î.M.  „TOPAZ” S.A. </w:t>
            </w:r>
          </w:p>
        </w:tc>
        <w:tc>
          <w:tcPr>
            <w:tcW w:w="934" w:type="pct"/>
          </w:tcPr>
          <w:p w:rsidR="00926338" w:rsidRPr="005007F5" w:rsidRDefault="00926338" w:rsidP="00153A21">
            <w:pPr>
              <w:tabs>
                <w:tab w:val="left" w:pos="1118"/>
              </w:tabs>
              <w:spacing w:after="0" w:line="240" w:lineRule="auto"/>
              <w:ind w:hanging="26"/>
              <w:contextualSpacing/>
              <w:jc w:val="center"/>
              <w:rPr>
                <w:rFonts w:ascii="Times New Roman" w:hAnsi="Times New Roman"/>
                <w:sz w:val="24"/>
                <w:szCs w:val="24"/>
                <w:lang w:val="ro-RO"/>
              </w:rPr>
            </w:pPr>
            <w:r w:rsidRPr="005007F5">
              <w:rPr>
                <w:rFonts w:ascii="Times New Roman" w:hAnsi="Times New Roman"/>
                <w:sz w:val="24"/>
                <w:szCs w:val="24"/>
                <w:lang w:val="ro-RO"/>
              </w:rPr>
              <w:t>1002600041941</w:t>
            </w:r>
          </w:p>
        </w:tc>
        <w:tc>
          <w:tcPr>
            <w:tcW w:w="2306" w:type="pct"/>
          </w:tcPr>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Pr>
                <w:rFonts w:ascii="Times New Roman" w:hAnsi="Times New Roman"/>
                <w:sz w:val="24"/>
                <w:szCs w:val="24"/>
                <w:lang w:val="ro-RO"/>
              </w:rPr>
              <w:t>Tratarea ş</w:t>
            </w:r>
            <w:r w:rsidRPr="005007F5">
              <w:rPr>
                <w:rFonts w:ascii="Times New Roman" w:hAnsi="Times New Roman"/>
                <w:sz w:val="24"/>
                <w:szCs w:val="24"/>
                <w:lang w:val="ro-RO"/>
              </w:rPr>
              <w:t>i acoperirea metalelor;</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construcţiilor din metal;</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Operaţiuni de mecanic</w:t>
            </w:r>
            <w:r>
              <w:rPr>
                <w:rFonts w:ascii="Times New Roman" w:hAnsi="Times New Roman"/>
                <w:sz w:val="24"/>
                <w:szCs w:val="24"/>
                <w:lang w:val="ro-RO"/>
              </w:rPr>
              <w:t>ă generală</w:t>
            </w:r>
            <w:r w:rsidRPr="005007F5">
              <w:rPr>
                <w:rFonts w:ascii="Times New Roman" w:hAnsi="Times New Roman"/>
                <w:sz w:val="24"/>
                <w:szCs w:val="24"/>
                <w:lang w:val="ro-RO"/>
              </w:rPr>
              <w:t>;</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sculelor;</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altor articole finite din metal;</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 xml:space="preserve">Fabricarea de echipamente pentru producerea </w:t>
            </w:r>
            <w:r>
              <w:rPr>
                <w:rFonts w:ascii="Times New Roman" w:hAnsi="Times New Roman"/>
                <w:sz w:val="24"/>
                <w:szCs w:val="24"/>
                <w:lang w:val="ro-RO"/>
              </w:rPr>
              <w:t>ş</w:t>
            </w:r>
            <w:r w:rsidRPr="005007F5">
              <w:rPr>
                <w:rFonts w:ascii="Times New Roman" w:hAnsi="Times New Roman"/>
                <w:sz w:val="24"/>
                <w:szCs w:val="24"/>
                <w:lang w:val="ro-RO"/>
              </w:rPr>
              <w:t>i utilizarea energiei mecanice;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de maşini de utilizare general</w:t>
            </w:r>
            <w:r>
              <w:rPr>
                <w:rFonts w:ascii="Times New Roman" w:hAnsi="Times New Roman"/>
                <w:sz w:val="24"/>
                <w:szCs w:val="24"/>
                <w:lang w:val="ro-RO"/>
              </w:rPr>
              <w:t>ă</w:t>
            </w:r>
            <w:r w:rsidRPr="005007F5">
              <w:rPr>
                <w:rFonts w:ascii="Times New Roman" w:hAnsi="Times New Roman"/>
                <w:sz w:val="24"/>
                <w:szCs w:val="24"/>
                <w:lang w:val="ro-RO"/>
              </w:rPr>
              <w:t>;</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 xml:space="preserve">Fabricarea altor maşini </w:t>
            </w:r>
            <w:r>
              <w:rPr>
                <w:rFonts w:ascii="Times New Roman" w:hAnsi="Times New Roman"/>
                <w:sz w:val="24"/>
                <w:szCs w:val="24"/>
                <w:lang w:val="ro-RO"/>
              </w:rPr>
              <w:t>ş</w:t>
            </w:r>
            <w:r w:rsidRPr="005007F5">
              <w:rPr>
                <w:rFonts w:ascii="Times New Roman" w:hAnsi="Times New Roman"/>
                <w:sz w:val="24"/>
                <w:szCs w:val="24"/>
                <w:lang w:val="ro-RO"/>
              </w:rPr>
              <w:t xml:space="preserve">i echipamente, subansambluri </w:t>
            </w:r>
            <w:r>
              <w:rPr>
                <w:rFonts w:ascii="Times New Roman" w:hAnsi="Times New Roman"/>
                <w:sz w:val="24"/>
                <w:szCs w:val="24"/>
                <w:lang w:val="ro-RO"/>
              </w:rPr>
              <w:t>ş</w:t>
            </w:r>
            <w:r w:rsidRPr="005007F5">
              <w:rPr>
                <w:rFonts w:ascii="Times New Roman" w:hAnsi="Times New Roman"/>
                <w:sz w:val="24"/>
                <w:szCs w:val="24"/>
                <w:lang w:val="ro-RO"/>
              </w:rPr>
              <w:t>i accesorii;</w:t>
            </w:r>
          </w:p>
          <w:p w:rsidR="00926338"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altor maşini-unelte mecanice pentru prelucrarea metalelor;</w:t>
            </w:r>
          </w:p>
          <w:p w:rsidR="00926338" w:rsidRPr="005007F5" w:rsidRDefault="00926338" w:rsidP="00153A21">
            <w:pPr>
              <w:tabs>
                <w:tab w:val="left" w:pos="378"/>
              </w:tabs>
              <w:spacing w:after="0" w:line="240" w:lineRule="auto"/>
              <w:ind w:left="334"/>
              <w:contextualSpacing/>
              <w:rPr>
                <w:rFonts w:ascii="Times New Roman" w:hAnsi="Times New Roman"/>
                <w:sz w:val="24"/>
                <w:szCs w:val="24"/>
                <w:lang w:val="ro-RO"/>
              </w:rPr>
            </w:pP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lastRenderedPageBreak/>
              <w:t>Producţia de aparate pentru distribuţ</w:t>
            </w:r>
            <w:r>
              <w:rPr>
                <w:rFonts w:ascii="Times New Roman" w:hAnsi="Times New Roman"/>
                <w:sz w:val="24"/>
                <w:szCs w:val="24"/>
                <w:lang w:val="ro-RO"/>
              </w:rPr>
              <w:t>ie ş</w:t>
            </w:r>
            <w:r w:rsidRPr="005007F5">
              <w:rPr>
                <w:rFonts w:ascii="Times New Roman" w:hAnsi="Times New Roman"/>
                <w:sz w:val="24"/>
                <w:szCs w:val="24"/>
                <w:lang w:val="ro-RO"/>
              </w:rPr>
              <w:t>i comand</w:t>
            </w:r>
            <w:r>
              <w:rPr>
                <w:rFonts w:ascii="Times New Roman" w:hAnsi="Times New Roman"/>
                <w:sz w:val="24"/>
                <w:szCs w:val="24"/>
                <w:lang w:val="ro-RO"/>
              </w:rPr>
              <w:t>ă</w:t>
            </w:r>
            <w:r w:rsidRPr="005007F5">
              <w:rPr>
                <w:rFonts w:ascii="Times New Roman" w:hAnsi="Times New Roman"/>
                <w:sz w:val="24"/>
                <w:szCs w:val="24"/>
                <w:lang w:val="ro-RO"/>
              </w:rPr>
              <w:t xml:space="preserve"> electric</w:t>
            </w:r>
            <w:r>
              <w:rPr>
                <w:rFonts w:ascii="Times New Roman" w:hAnsi="Times New Roman"/>
                <w:sz w:val="24"/>
                <w:szCs w:val="24"/>
                <w:lang w:val="ro-RO"/>
              </w:rPr>
              <w:t>ă</w:t>
            </w:r>
            <w:r w:rsidRPr="005007F5">
              <w:rPr>
                <w:rFonts w:ascii="Times New Roman" w:hAnsi="Times New Roman"/>
                <w:sz w:val="24"/>
                <w:szCs w:val="24"/>
                <w:lang w:val="ro-RO"/>
              </w:rPr>
              <w:t>;</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 xml:space="preserve">Fabricarea calculatoarelor </w:t>
            </w:r>
            <w:r>
              <w:rPr>
                <w:rFonts w:ascii="Times New Roman" w:hAnsi="Times New Roman"/>
                <w:sz w:val="24"/>
                <w:szCs w:val="24"/>
                <w:lang w:val="ro-RO"/>
              </w:rPr>
              <w:t>ş</w:t>
            </w:r>
            <w:r w:rsidRPr="005007F5">
              <w:rPr>
                <w:rFonts w:ascii="Times New Roman" w:hAnsi="Times New Roman"/>
                <w:sz w:val="24"/>
                <w:szCs w:val="24"/>
                <w:lang w:val="ro-RO"/>
              </w:rPr>
              <w:t>i altor echipamente electronice pentru prelucrarea informaţiei;</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Producţia de aparate de emisie;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 xml:space="preserve">Fabricarea utilajului medical </w:t>
            </w:r>
            <w:r>
              <w:rPr>
                <w:rFonts w:ascii="Times New Roman" w:hAnsi="Times New Roman"/>
                <w:sz w:val="24"/>
                <w:szCs w:val="24"/>
                <w:lang w:val="ro-RO"/>
              </w:rPr>
              <w:t>ş</w:t>
            </w:r>
            <w:r w:rsidRPr="005007F5">
              <w:rPr>
                <w:rFonts w:ascii="Times New Roman" w:hAnsi="Times New Roman"/>
                <w:sz w:val="24"/>
                <w:szCs w:val="24"/>
                <w:lang w:val="ro-RO"/>
              </w:rPr>
              <w:t xml:space="preserve">i chirurgical </w:t>
            </w:r>
            <w:r>
              <w:rPr>
                <w:rFonts w:ascii="Times New Roman" w:hAnsi="Times New Roman"/>
                <w:sz w:val="24"/>
                <w:szCs w:val="24"/>
                <w:lang w:val="ro-RO"/>
              </w:rPr>
              <w:t>ş</w:t>
            </w:r>
            <w:r w:rsidRPr="005007F5">
              <w:rPr>
                <w:rFonts w:ascii="Times New Roman" w:hAnsi="Times New Roman"/>
                <w:sz w:val="24"/>
                <w:szCs w:val="24"/>
                <w:lang w:val="ro-RO"/>
              </w:rPr>
              <w:t>i a dispozitivelor ortopedice;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Producţia de aparatur</w:t>
            </w:r>
            <w:r>
              <w:rPr>
                <w:rFonts w:ascii="Times New Roman" w:hAnsi="Times New Roman"/>
                <w:sz w:val="24"/>
                <w:szCs w:val="24"/>
                <w:lang w:val="ro-RO"/>
              </w:rPr>
              <w:t>ă</w:t>
            </w:r>
            <w:r w:rsidRPr="005007F5">
              <w:rPr>
                <w:rFonts w:ascii="Times New Roman" w:hAnsi="Times New Roman"/>
                <w:sz w:val="24"/>
                <w:szCs w:val="24"/>
                <w:lang w:val="ro-RO"/>
              </w:rPr>
              <w:t xml:space="preserve"> </w:t>
            </w:r>
            <w:r>
              <w:rPr>
                <w:rFonts w:ascii="Times New Roman" w:hAnsi="Times New Roman"/>
                <w:sz w:val="24"/>
                <w:szCs w:val="24"/>
                <w:lang w:val="ro-RO"/>
              </w:rPr>
              <w:t>ş</w:t>
            </w:r>
            <w:r w:rsidRPr="005007F5">
              <w:rPr>
                <w:rFonts w:ascii="Times New Roman" w:hAnsi="Times New Roman"/>
                <w:sz w:val="24"/>
                <w:szCs w:val="24"/>
                <w:lang w:val="ro-RO"/>
              </w:rPr>
              <w:t xml:space="preserve">i instrumente de măsură, verificare </w:t>
            </w:r>
            <w:r>
              <w:rPr>
                <w:rFonts w:ascii="Times New Roman" w:hAnsi="Times New Roman"/>
                <w:sz w:val="24"/>
                <w:szCs w:val="24"/>
                <w:lang w:val="ro-RO"/>
              </w:rPr>
              <w:t>ş</w:t>
            </w:r>
            <w:r w:rsidRPr="005007F5">
              <w:rPr>
                <w:rFonts w:ascii="Times New Roman" w:hAnsi="Times New Roman"/>
                <w:sz w:val="24"/>
                <w:szCs w:val="24"/>
                <w:lang w:val="ro-RO"/>
              </w:rPr>
              <w:t>i control;</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aparatelor pentru măsurarea de mărimi mecanice;</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aparatelor electrice de măsurat;</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aparatelor pentru măsurări radio</w:t>
            </w:r>
          </w:p>
        </w:tc>
      </w:tr>
      <w:tr w:rsidR="00926338" w:rsidRPr="005007F5" w:rsidTr="00153A21">
        <w:tc>
          <w:tcPr>
            <w:tcW w:w="353" w:type="pct"/>
          </w:tcPr>
          <w:p w:rsidR="00926338" w:rsidRPr="005007F5" w:rsidRDefault="00926338" w:rsidP="00926338">
            <w:pPr>
              <w:numPr>
                <w:ilvl w:val="0"/>
                <w:numId w:val="1"/>
              </w:numPr>
              <w:tabs>
                <w:tab w:val="left" w:pos="1118"/>
              </w:tabs>
              <w:spacing w:after="0" w:line="240" w:lineRule="auto"/>
              <w:contextualSpacing/>
              <w:jc w:val="center"/>
              <w:rPr>
                <w:rFonts w:ascii="Times New Roman" w:hAnsi="Times New Roman"/>
                <w:b/>
                <w:sz w:val="24"/>
                <w:szCs w:val="24"/>
                <w:lang w:val="ro-RO"/>
              </w:rPr>
            </w:pPr>
          </w:p>
        </w:tc>
        <w:tc>
          <w:tcPr>
            <w:tcW w:w="1407" w:type="pct"/>
          </w:tcPr>
          <w:p w:rsidR="00926338" w:rsidRPr="005007F5" w:rsidRDefault="00926338" w:rsidP="00153A21">
            <w:pPr>
              <w:tabs>
                <w:tab w:val="left" w:pos="1118"/>
              </w:tabs>
              <w:spacing w:after="0" w:line="240" w:lineRule="auto"/>
              <w:ind w:hanging="26"/>
              <w:contextualSpacing/>
              <w:rPr>
                <w:rFonts w:ascii="Times New Roman" w:hAnsi="Times New Roman"/>
                <w:b/>
                <w:sz w:val="24"/>
                <w:szCs w:val="24"/>
                <w:lang w:val="ro-RO"/>
              </w:rPr>
            </w:pPr>
            <w:r w:rsidRPr="005007F5">
              <w:rPr>
                <w:rFonts w:ascii="Times New Roman" w:hAnsi="Times New Roman"/>
                <w:b/>
                <w:sz w:val="24"/>
                <w:szCs w:val="24"/>
                <w:lang w:val="ro-RO"/>
              </w:rPr>
              <w:t xml:space="preserve">Î.M. „MISO TEXTILE” S.R.L. </w:t>
            </w:r>
          </w:p>
        </w:tc>
        <w:tc>
          <w:tcPr>
            <w:tcW w:w="934" w:type="pct"/>
          </w:tcPr>
          <w:p w:rsidR="00926338" w:rsidRPr="005007F5" w:rsidRDefault="00926338" w:rsidP="00153A21">
            <w:pPr>
              <w:tabs>
                <w:tab w:val="left" w:pos="1118"/>
              </w:tabs>
              <w:spacing w:after="0" w:line="240" w:lineRule="auto"/>
              <w:ind w:hanging="26"/>
              <w:contextualSpacing/>
              <w:jc w:val="center"/>
              <w:rPr>
                <w:rFonts w:ascii="Times New Roman" w:hAnsi="Times New Roman"/>
                <w:sz w:val="24"/>
                <w:szCs w:val="24"/>
                <w:lang w:val="ro-RO"/>
              </w:rPr>
            </w:pPr>
            <w:r w:rsidRPr="005007F5">
              <w:rPr>
                <w:rFonts w:ascii="Times New Roman" w:hAnsi="Times New Roman"/>
                <w:sz w:val="24"/>
                <w:szCs w:val="24"/>
                <w:lang w:val="ro-RO"/>
              </w:rPr>
              <w:t>1009600015680</w:t>
            </w:r>
          </w:p>
        </w:tc>
        <w:tc>
          <w:tcPr>
            <w:tcW w:w="2306" w:type="pct"/>
          </w:tcPr>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de articole confecţionate din textile, cu excepţia îmbrăcămintei;</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de articole de îmbrăcăminte</w:t>
            </w:r>
          </w:p>
        </w:tc>
      </w:tr>
      <w:tr w:rsidR="00926338" w:rsidRPr="005007F5" w:rsidTr="00153A21">
        <w:tc>
          <w:tcPr>
            <w:tcW w:w="353" w:type="pct"/>
          </w:tcPr>
          <w:p w:rsidR="00926338" w:rsidRPr="005007F5" w:rsidRDefault="00926338" w:rsidP="00926338">
            <w:pPr>
              <w:numPr>
                <w:ilvl w:val="0"/>
                <w:numId w:val="1"/>
              </w:numPr>
              <w:tabs>
                <w:tab w:val="left" w:pos="1118"/>
              </w:tabs>
              <w:spacing w:after="0" w:line="240" w:lineRule="auto"/>
              <w:contextualSpacing/>
              <w:jc w:val="center"/>
              <w:rPr>
                <w:rFonts w:ascii="Times New Roman" w:hAnsi="Times New Roman"/>
                <w:b/>
                <w:sz w:val="24"/>
                <w:szCs w:val="24"/>
                <w:lang w:val="ro-RO"/>
              </w:rPr>
            </w:pPr>
          </w:p>
        </w:tc>
        <w:tc>
          <w:tcPr>
            <w:tcW w:w="1407" w:type="pct"/>
          </w:tcPr>
          <w:p w:rsidR="00926338" w:rsidRPr="005007F5" w:rsidRDefault="00926338" w:rsidP="00153A21">
            <w:pPr>
              <w:tabs>
                <w:tab w:val="left" w:pos="1118"/>
              </w:tabs>
              <w:spacing w:after="0" w:line="240" w:lineRule="auto"/>
              <w:ind w:hanging="26"/>
              <w:contextualSpacing/>
              <w:rPr>
                <w:rFonts w:ascii="Times New Roman" w:hAnsi="Times New Roman"/>
                <w:b/>
                <w:sz w:val="24"/>
                <w:szCs w:val="24"/>
                <w:lang w:val="ro-RO"/>
              </w:rPr>
            </w:pPr>
            <w:r w:rsidRPr="005007F5">
              <w:rPr>
                <w:rFonts w:ascii="Times New Roman" w:hAnsi="Times New Roman"/>
                <w:b/>
                <w:sz w:val="24"/>
                <w:szCs w:val="24"/>
                <w:lang w:val="ro-RO"/>
              </w:rPr>
              <w:t>„MOLINART GRUP” S.R.L.</w:t>
            </w:r>
          </w:p>
        </w:tc>
        <w:tc>
          <w:tcPr>
            <w:tcW w:w="934" w:type="pct"/>
          </w:tcPr>
          <w:p w:rsidR="00926338" w:rsidRPr="005007F5" w:rsidRDefault="00926338" w:rsidP="00153A21">
            <w:pPr>
              <w:tabs>
                <w:tab w:val="left" w:pos="1118"/>
              </w:tabs>
              <w:spacing w:after="0" w:line="240" w:lineRule="auto"/>
              <w:ind w:hanging="26"/>
              <w:contextualSpacing/>
              <w:jc w:val="center"/>
              <w:rPr>
                <w:rFonts w:ascii="Times New Roman" w:hAnsi="Times New Roman"/>
                <w:sz w:val="24"/>
                <w:szCs w:val="24"/>
                <w:lang w:val="ro-RO"/>
              </w:rPr>
            </w:pPr>
            <w:r w:rsidRPr="005007F5">
              <w:rPr>
                <w:rFonts w:ascii="Times New Roman" w:hAnsi="Times New Roman"/>
                <w:sz w:val="24"/>
                <w:szCs w:val="24"/>
                <w:lang w:val="ro-RO"/>
              </w:rPr>
              <w:t>1009600019312</w:t>
            </w:r>
          </w:p>
        </w:tc>
        <w:tc>
          <w:tcPr>
            <w:tcW w:w="2306" w:type="pct"/>
          </w:tcPr>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Fabricarea construcţiilor din metal;</w:t>
            </w:r>
          </w:p>
          <w:p w:rsidR="00926338" w:rsidRPr="005007F5" w:rsidRDefault="00926338" w:rsidP="00926338">
            <w:pPr>
              <w:numPr>
                <w:ilvl w:val="0"/>
                <w:numId w:val="2"/>
              </w:numPr>
              <w:tabs>
                <w:tab w:val="left" w:pos="378"/>
              </w:tabs>
              <w:spacing w:after="0" w:line="240" w:lineRule="auto"/>
              <w:contextualSpacing/>
              <w:rPr>
                <w:rFonts w:ascii="Times New Roman" w:hAnsi="Times New Roman"/>
                <w:sz w:val="24"/>
                <w:szCs w:val="24"/>
                <w:lang w:val="ro-RO"/>
              </w:rPr>
            </w:pPr>
            <w:r w:rsidRPr="005007F5">
              <w:rPr>
                <w:rFonts w:ascii="Times New Roman" w:hAnsi="Times New Roman"/>
                <w:sz w:val="24"/>
                <w:szCs w:val="24"/>
                <w:lang w:val="ro-RO"/>
              </w:rPr>
              <w:t xml:space="preserve">Fabricarea de structuri şi </w:t>
            </w:r>
            <w:proofErr w:type="spellStart"/>
            <w:r w:rsidRPr="005007F5">
              <w:rPr>
                <w:rFonts w:ascii="Times New Roman" w:hAnsi="Times New Roman"/>
                <w:sz w:val="24"/>
                <w:szCs w:val="24"/>
                <w:lang w:val="ro-RO"/>
              </w:rPr>
              <w:t>t</w:t>
            </w:r>
            <w:r>
              <w:rPr>
                <w:rFonts w:ascii="Times New Roman" w:hAnsi="Times New Roman"/>
                <w:sz w:val="24"/>
                <w:szCs w:val="24"/>
                <w:lang w:val="ro-RO"/>
              </w:rPr>
              <w:t>î</w:t>
            </w:r>
            <w:r w:rsidRPr="005007F5">
              <w:rPr>
                <w:rFonts w:ascii="Times New Roman" w:hAnsi="Times New Roman"/>
                <w:sz w:val="24"/>
                <w:szCs w:val="24"/>
                <w:lang w:val="ro-RO"/>
              </w:rPr>
              <w:t>mplării</w:t>
            </w:r>
            <w:proofErr w:type="spellEnd"/>
            <w:r w:rsidRPr="005007F5">
              <w:rPr>
                <w:rFonts w:ascii="Times New Roman" w:hAnsi="Times New Roman"/>
                <w:sz w:val="24"/>
                <w:szCs w:val="24"/>
                <w:lang w:val="ro-RO"/>
              </w:rPr>
              <w:t xml:space="preserve"> metalice pentru construcţii</w:t>
            </w:r>
          </w:p>
        </w:tc>
      </w:tr>
    </w:tbl>
    <w:p w:rsidR="00926338" w:rsidRPr="005007F5" w:rsidRDefault="00926338" w:rsidP="00926338">
      <w:pPr>
        <w:spacing w:after="0"/>
        <w:ind w:firstLine="708"/>
        <w:jc w:val="center"/>
        <w:rPr>
          <w:rFonts w:ascii="Times New Roman" w:hAnsi="Times New Roman"/>
          <w:b/>
          <w:sz w:val="26"/>
          <w:szCs w:val="26"/>
          <w:lang w:val="en-US"/>
        </w:rPr>
      </w:pPr>
    </w:p>
    <w:p w:rsidR="00644A7B" w:rsidRPr="00926338" w:rsidRDefault="00644A7B">
      <w:pPr>
        <w:rPr>
          <w:lang w:val="en-US"/>
        </w:rPr>
      </w:pPr>
    </w:p>
    <w:sectPr w:rsidR="00644A7B" w:rsidRPr="00926338" w:rsidSect="005007F5">
      <w:headerReference w:type="even" r:id="rId5"/>
      <w:headerReference w:type="default" r:id="rId6"/>
      <w:footerReference w:type="default" r:id="rId7"/>
      <w:footerReference w:type="first" r:id="rId8"/>
      <w:pgSz w:w="11906" w:h="16838"/>
      <w:pgMar w:top="1134" w:right="964" w:bottom="1134" w:left="1814" w:header="720" w:footer="27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50" w:rsidRPr="003A2050" w:rsidRDefault="00644A7B">
    <w:pPr>
      <w:pStyle w:val="Footer"/>
      <w:jc w:val="right"/>
      <w:rPr>
        <w:rFonts w:ascii="Times New Roman" w:hAnsi="Times New Roman"/>
        <w:sz w:val="16"/>
        <w:szCs w:val="16"/>
      </w:rPr>
    </w:pPr>
  </w:p>
  <w:p w:rsidR="003A2050" w:rsidRPr="003A2050" w:rsidRDefault="00644A7B">
    <w:pPr>
      <w:pStyle w:val="Footer"/>
      <w:rPr>
        <w:rFonts w:ascii="Times New Roman" w:hAnsi="Times New Roman"/>
        <w:sz w:val="16"/>
        <w:szCs w:val="16"/>
        <w:lang w:val="en-US"/>
      </w:rPr>
    </w:pPr>
    <w:r w:rsidRPr="003A2050">
      <w:rPr>
        <w:rFonts w:ascii="Times New Roman" w:hAnsi="Times New Roman"/>
        <w:sz w:val="16"/>
        <w:szCs w:val="16"/>
      </w:rPr>
      <w:fldChar w:fldCharType="begin"/>
    </w:r>
    <w:r w:rsidRPr="003A2050">
      <w:rPr>
        <w:rFonts w:ascii="Times New Roman" w:hAnsi="Times New Roman"/>
        <w:sz w:val="16"/>
        <w:szCs w:val="16"/>
        <w:lang w:val="en-US"/>
      </w:rPr>
      <w:instrText xml:space="preserve"> FILENAME \p </w:instrText>
    </w:r>
    <w:r w:rsidRPr="003A2050">
      <w:rPr>
        <w:rFonts w:ascii="Times New Roman" w:hAnsi="Times New Roman"/>
        <w:sz w:val="16"/>
        <w:szCs w:val="16"/>
      </w:rPr>
      <w:fldChar w:fldCharType="separate"/>
    </w:r>
    <w:r>
      <w:rPr>
        <w:rFonts w:ascii="Times New Roman" w:hAnsi="Times New Roman"/>
        <w:noProof/>
        <w:sz w:val="16"/>
        <w:szCs w:val="16"/>
        <w:lang w:val="en-US"/>
      </w:rPr>
      <w:t>Y:\Tatiana\Doc_2014\Hotariri\180_zile.doc</w:t>
    </w:r>
    <w:r w:rsidRPr="003A2050">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50" w:rsidRPr="003A2050" w:rsidRDefault="00644A7B">
    <w:pPr>
      <w:pStyle w:val="Footer"/>
      <w:rPr>
        <w:rFonts w:ascii="Times New Roman" w:hAnsi="Times New Roman"/>
        <w:sz w:val="16"/>
        <w:szCs w:val="16"/>
        <w:lang w:val="en-US"/>
      </w:rPr>
    </w:pPr>
    <w:r w:rsidRPr="003A2050">
      <w:rPr>
        <w:rFonts w:ascii="Times New Roman" w:hAnsi="Times New Roman"/>
        <w:sz w:val="16"/>
        <w:szCs w:val="16"/>
      </w:rPr>
      <w:fldChar w:fldCharType="begin"/>
    </w:r>
    <w:r w:rsidRPr="003A2050">
      <w:rPr>
        <w:rFonts w:ascii="Times New Roman" w:hAnsi="Times New Roman"/>
        <w:sz w:val="16"/>
        <w:szCs w:val="16"/>
        <w:lang w:val="en-US"/>
      </w:rPr>
      <w:instrText xml:space="preserve"> FILENAME \p </w:instrText>
    </w:r>
    <w:r w:rsidRPr="003A2050">
      <w:rPr>
        <w:rFonts w:ascii="Times New Roman" w:hAnsi="Times New Roman"/>
        <w:sz w:val="16"/>
        <w:szCs w:val="16"/>
      </w:rPr>
      <w:fldChar w:fldCharType="separate"/>
    </w:r>
    <w:r>
      <w:rPr>
        <w:rFonts w:ascii="Times New Roman" w:hAnsi="Times New Roman"/>
        <w:noProof/>
        <w:sz w:val="16"/>
        <w:szCs w:val="16"/>
        <w:lang w:val="en-US"/>
      </w:rPr>
      <w:t>Y:\Tatiana\Doc_2014\Hotariri\180_zile.doc</w:t>
    </w:r>
    <w:r w:rsidRPr="003A2050">
      <w:rPr>
        <w:rFonts w:ascii="Times New Roman" w:hAnsi="Times New Roman"/>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50" w:rsidRDefault="00644A7B" w:rsidP="00CA67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050" w:rsidRDefault="00644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50" w:rsidRDefault="00644A7B" w:rsidP="00CA67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6338">
      <w:rPr>
        <w:rStyle w:val="PageNumber"/>
        <w:noProof/>
      </w:rPr>
      <w:t>2</w:t>
    </w:r>
    <w:r>
      <w:rPr>
        <w:rStyle w:val="PageNumber"/>
      </w:rPr>
      <w:fldChar w:fldCharType="end"/>
    </w:r>
  </w:p>
  <w:p w:rsidR="003A2050" w:rsidRDefault="00644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318F"/>
    <w:multiLevelType w:val="hybridMultilevel"/>
    <w:tmpl w:val="DBB0B192"/>
    <w:lvl w:ilvl="0" w:tplc="2CA62508">
      <w:start w:val="1"/>
      <w:numFmt w:val="bullet"/>
      <w:lvlText w:val="−"/>
      <w:lvlJc w:val="left"/>
      <w:pPr>
        <w:ind w:left="694"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9721A"/>
    <w:multiLevelType w:val="hybridMultilevel"/>
    <w:tmpl w:val="4FC258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6338"/>
    <w:rsid w:val="00644A7B"/>
    <w:rsid w:val="00926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6338"/>
    <w:pPr>
      <w:tabs>
        <w:tab w:val="center" w:pos="4677"/>
        <w:tab w:val="right" w:pos="9355"/>
      </w:tabs>
      <w:spacing w:after="0" w:line="240" w:lineRule="auto"/>
    </w:pPr>
    <w:rPr>
      <w:rFonts w:ascii="Calibri" w:eastAsia="Times New Roman" w:hAnsi="Calibri" w:cs="Times New Roman"/>
      <w:lang w:eastAsia="en-US"/>
    </w:rPr>
  </w:style>
  <w:style w:type="character" w:customStyle="1" w:styleId="HeaderChar">
    <w:name w:val="Header Char"/>
    <w:basedOn w:val="DefaultParagraphFont"/>
    <w:link w:val="Header"/>
    <w:rsid w:val="00926338"/>
    <w:rPr>
      <w:rFonts w:ascii="Calibri" w:eastAsia="Times New Roman" w:hAnsi="Calibri" w:cs="Times New Roman"/>
      <w:lang w:eastAsia="en-US"/>
    </w:rPr>
  </w:style>
  <w:style w:type="paragraph" w:styleId="Footer">
    <w:name w:val="footer"/>
    <w:basedOn w:val="Normal"/>
    <w:link w:val="FooterChar"/>
    <w:rsid w:val="00926338"/>
    <w:pPr>
      <w:tabs>
        <w:tab w:val="center" w:pos="4677"/>
        <w:tab w:val="right" w:pos="9355"/>
      </w:tabs>
      <w:spacing w:after="0" w:line="240" w:lineRule="auto"/>
    </w:pPr>
    <w:rPr>
      <w:rFonts w:ascii="Calibri" w:eastAsia="Times New Roman" w:hAnsi="Calibri" w:cs="Times New Roman"/>
      <w:lang w:eastAsia="en-US"/>
    </w:rPr>
  </w:style>
  <w:style w:type="character" w:customStyle="1" w:styleId="FooterChar">
    <w:name w:val="Footer Char"/>
    <w:basedOn w:val="DefaultParagraphFont"/>
    <w:link w:val="Footer"/>
    <w:rsid w:val="00926338"/>
    <w:rPr>
      <w:rFonts w:ascii="Calibri" w:eastAsia="Times New Roman" w:hAnsi="Calibri" w:cs="Times New Roman"/>
      <w:lang w:eastAsia="en-US"/>
    </w:rPr>
  </w:style>
  <w:style w:type="character" w:styleId="PageNumber">
    <w:name w:val="page number"/>
    <w:basedOn w:val="DefaultParagraphFont"/>
    <w:rsid w:val="009263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2014-05-30T07:53:00Z</dcterms:created>
  <dcterms:modified xsi:type="dcterms:W3CDTF">2014-05-30T07:54:00Z</dcterms:modified>
</cp:coreProperties>
</file>