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7F" w:rsidRPr="00924895" w:rsidRDefault="00FA377F" w:rsidP="009248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924895">
        <w:rPr>
          <w:rFonts w:ascii="Times New Roman" w:hAnsi="Times New Roman"/>
          <w:sz w:val="24"/>
          <w:szCs w:val="24"/>
          <w:lang w:val="it-IT"/>
        </w:rPr>
        <w:t>Aprobat</w:t>
      </w:r>
    </w:p>
    <w:p w:rsidR="00FA377F" w:rsidRPr="00924895" w:rsidRDefault="00FA377F" w:rsidP="009248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924895">
        <w:rPr>
          <w:rFonts w:ascii="Times New Roman" w:hAnsi="Times New Roman"/>
          <w:sz w:val="24"/>
          <w:szCs w:val="24"/>
          <w:lang w:val="it-IT"/>
        </w:rPr>
        <w:t xml:space="preserve">prin Hotărîrea Guvernului nr. 394                                                                                                                                             </w:t>
      </w:r>
    </w:p>
    <w:p w:rsidR="00FA377F" w:rsidRPr="00924895" w:rsidRDefault="00FA377F" w:rsidP="009248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924895">
        <w:rPr>
          <w:rFonts w:ascii="Times New Roman" w:hAnsi="Times New Roman"/>
          <w:sz w:val="24"/>
          <w:szCs w:val="24"/>
          <w:lang w:val="it-IT"/>
        </w:rPr>
        <w:t xml:space="preserve"> din  2 iunie  2014</w:t>
      </w:r>
    </w:p>
    <w:p w:rsidR="00FA377F" w:rsidRPr="00924895" w:rsidRDefault="00FA377F" w:rsidP="009248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A377F" w:rsidRPr="00924895" w:rsidRDefault="00FA377F" w:rsidP="009248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FA377F" w:rsidRPr="00B7174F" w:rsidRDefault="00FA377F" w:rsidP="0092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174F">
        <w:rPr>
          <w:rFonts w:ascii="Times New Roman" w:hAnsi="Times New Roman"/>
          <w:b/>
          <w:sz w:val="24"/>
          <w:szCs w:val="24"/>
          <w:lang w:val="ro-RO"/>
        </w:rPr>
        <w:t>PROGRAMUL</w:t>
      </w:r>
    </w:p>
    <w:p w:rsidR="00FA377F" w:rsidRDefault="00FA377F" w:rsidP="0092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7174F">
        <w:rPr>
          <w:rFonts w:ascii="Times New Roman" w:hAnsi="Times New Roman"/>
          <w:b/>
          <w:sz w:val="24"/>
          <w:szCs w:val="24"/>
          <w:lang w:val="ro-RO"/>
        </w:rPr>
        <w:t>activităţilor de reintegrare a ţării pe anul 2014</w:t>
      </w:r>
    </w:p>
    <w:p w:rsidR="00FA377F" w:rsidRPr="00B7174F" w:rsidRDefault="00FA377F" w:rsidP="0092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0"/>
        <w:gridCol w:w="2880"/>
        <w:gridCol w:w="2340"/>
        <w:gridCol w:w="1718"/>
      </w:tblGrid>
      <w:tr w:rsidR="00FA377F" w:rsidRPr="007E3F18" w:rsidTr="00901635">
        <w:tc>
          <w:tcPr>
            <w:tcW w:w="648" w:type="dxa"/>
          </w:tcPr>
          <w:p w:rsidR="00FA377F" w:rsidRPr="007E3F18" w:rsidRDefault="00FA377F" w:rsidP="009248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7200" w:type="dxa"/>
            <w:vAlign w:val="center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activităţilor</w:t>
            </w:r>
          </w:p>
        </w:tc>
        <w:tc>
          <w:tcPr>
            <w:tcW w:w="2880" w:type="dxa"/>
            <w:vAlign w:val="center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Beneficiarii alocaţiilor</w:t>
            </w:r>
          </w:p>
        </w:tc>
        <w:tc>
          <w:tcPr>
            <w:tcW w:w="2340" w:type="dxa"/>
            <w:vAlign w:val="center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Termenul de realizare</w:t>
            </w:r>
          </w:p>
        </w:tc>
        <w:tc>
          <w:tcPr>
            <w:tcW w:w="1718" w:type="dxa"/>
            <w:vAlign w:val="center"/>
          </w:tcPr>
          <w:p w:rsidR="00FA377F" w:rsidRPr="007E3F18" w:rsidRDefault="00FA377F" w:rsidP="0092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Costul,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mii lei</w:t>
            </w:r>
          </w:p>
        </w:tc>
      </w:tr>
    </w:tbl>
    <w:p w:rsidR="00FA377F" w:rsidRPr="00B7174F" w:rsidRDefault="00FA377F" w:rsidP="009248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7163"/>
        <w:gridCol w:w="2865"/>
        <w:gridCol w:w="2328"/>
        <w:gridCol w:w="1713"/>
      </w:tblGrid>
      <w:tr w:rsidR="00FA377F" w:rsidRPr="007E3F18" w:rsidTr="00901635">
        <w:trPr>
          <w:trHeight w:val="107"/>
          <w:tblHeader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FA377F" w:rsidRPr="007E3F18" w:rsidTr="00901635">
        <w:trPr>
          <w:trHeight w:val="107"/>
        </w:trPr>
        <w:tc>
          <w:tcPr>
            <w:tcW w:w="14715" w:type="dxa"/>
            <w:gridSpan w:val="5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 Dezvoltarea şi modernizarea instituţiilor din sistemul educaţional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Acordarea unui ajutor material unic în sumă de 75 mii lei pentru dotarea liceelor teoretice din oraşele Tiraspol, Bender, Grigoriopol, Dubăsari, a gimnaziului-internat din oraşul Bender, a gimnaziilor din satele Corjova şi  Roghi,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Ministerul Educaţiei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525,0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Procurarea unui automobil de serviciu pentru Liceul Teoretic „Evrika” din or. Rîbniţa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Ministerul Educaţiei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100,0</w:t>
            </w:r>
          </w:p>
        </w:tc>
      </w:tr>
      <w:tr w:rsidR="00FA377F" w:rsidRPr="00924895" w:rsidTr="00901635">
        <w:trPr>
          <w:trHeight w:val="107"/>
        </w:trPr>
        <w:tc>
          <w:tcPr>
            <w:tcW w:w="14715" w:type="dxa"/>
            <w:gridSpan w:val="5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 Reparaţia, dotarea clădirilor şi reconstrucţia apeductelor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Construcţia unei porţiuni de apeduct în s. Fîrlădeni, r-nul 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Dotarea cu utilaj fizioterapeutic şi diagnostic a instituţiei medico-sanitare publice Centrul de Sănătate din s. Copanca, r-nul 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346,7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Schimbarea geamurilor şi reparaţia faţadei Liceului Teoretic „Mihai Viteazu” din s. Chircăieşti, r-nul 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Reparaţia şi dotarea spaţiului pentru crearea serviciului de îngrijire paliativă la spitalul raional din or.Căuşeni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365,0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capitală a clădirii Primăriei s. Molovata,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Reparaţia capitală a grădiniţei de copii din s. Jora de Jos, r-nul Orhei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Orhei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290,0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capitală a sediului Primăriei s. Delacău,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Schimbarea uşilor şi ferestrelor la şcoala primară din s. Dubăsarii Vechi,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82,2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Schimbarea uşilor şi ferestrelor la gimnaziul din s. Răculeşti,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109,8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Schimbarea uşilor şi ferestrelor </w:t>
            </w:r>
            <w:smartTag w:uri="urn:schemas-microsoft-com:office:smarttags" w:element="PersonName">
              <w:smartTagPr>
                <w:attr w:name="ProductID" w:val="la Gimnaziul"/>
              </w:smartTagPr>
              <w:r w:rsidRPr="007E3F18">
                <w:rPr>
                  <w:rFonts w:ascii="Times New Roman" w:hAnsi="Times New Roman"/>
                  <w:sz w:val="24"/>
                  <w:szCs w:val="24"/>
                  <w:lang w:val="ro-RO"/>
                </w:rPr>
                <w:t>la Gimnaziul</w:t>
              </w:r>
            </w:smartTag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„Mihai Eminescu”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din s. Jevreni,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149,7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acoperişului la grădiniţa de copii „Porumbiţa” din s. Corjova,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322,5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Proiectarea reţelelor de aprovizionare cu apă şi de canalizare din            s. Varniţa,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635,0 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Reconstrucţia Unităţii de salvatori şi pompieri din s. Varniţa,                  r-nul Anenii Noi 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Ministerul Afacerilor Interne, Serviciul Protecţiei Civile şi Situaţiilor Excepţionale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grădiniţei de copii din s. Dubăsarii Vechi,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Schimbarea acoperişului </w:t>
            </w:r>
            <w:smartTag w:uri="urn:schemas-microsoft-com:office:smarttags" w:element="PersonName">
              <w:smartTagPr>
                <w:attr w:name="ProductID" w:val="la Oficiul Medicilor"/>
              </w:smartTagPr>
              <w:r w:rsidRPr="007E3F18">
                <w:rPr>
                  <w:rStyle w:val="Bodytext0"/>
                  <w:rFonts w:ascii="Times New Roman" w:hAnsi="Times New Roman"/>
                  <w:color w:val="000000"/>
                  <w:sz w:val="24"/>
                  <w:szCs w:val="24"/>
                  <w:lang w:val="ro-RO" w:eastAsia="ro-RO"/>
                </w:rPr>
                <w:t>la Oficiul Medicilor</w:t>
              </w:r>
            </w:smartTag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 de Familie din s. Oniţcani,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capitală a acoperişului la grădiniţa de copii din s. Mălăieştii Noi,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capitală a grădiniţei „Izvoraş” din s. Slobozia-Duşca,</w:t>
            </w:r>
          </w:p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323,1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grădiniţei de copii din s. Bălăşeşti,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Criuleni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  <w:vAlign w:val="center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pStyle w:val="Bodytext1"/>
              <w:shd w:val="clear" w:color="auto" w:fill="auto"/>
              <w:spacing w:line="240" w:lineRule="auto"/>
              <w:jc w:val="both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Reparaţia grădiniţei de copii din s. Climănăuţii de Jos, r-nul Şoldăneşti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250,0</w:t>
            </w:r>
          </w:p>
        </w:tc>
      </w:tr>
      <w:tr w:rsidR="00FA377F" w:rsidRPr="007E3F18" w:rsidTr="00901635">
        <w:trPr>
          <w:trHeight w:val="107"/>
        </w:trPr>
        <w:tc>
          <w:tcPr>
            <w:tcW w:w="14715" w:type="dxa"/>
            <w:gridSpan w:val="5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 Iluminarea stradală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s.Teliţă,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Reabilitarea sistemului de iluminare stradală prin utilizarea tehnologiilor LED în s. Calfa,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Delacău,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Puhăceni,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400,0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Gura Bîcului,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Renovarea şi modernizarea sistemului de iluminare stradală în s. Speia,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în s. Şerpeni,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204,0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Roşcani, r-nul Anenii Noi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Anenii Noi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Hagimus, r-nul 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Consiliul raional 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din s. Corjova, 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din s. Dubăsarii Vechi,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Renovarea reţelelor electrice de iluminare în com. Bălăbăneşti,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Criuleni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Consiliul raional Criuleni 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180,0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Construcţia sistemului de iluminare stradală în s. Molovata,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Reabilitarea sistemului de iluminare stradală în s. Oxentea,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în s. Doroţcaia,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din s. Pîrîta,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în s. Cocieri,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Iluminarea arterelor stradale din or.Rezina şi a cartierului locativ „Rezina Vest”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350,0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Construcţia sistemului de iluminare stradală a com. Lalova,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r-nul Rezina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243,0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a com. Saharna-Nouă şi a  s. Buciuşca, r-nul Rezina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205,0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Extinderea sistemului de iluminare stradală în s. Slacia, r-nul Şoldăneşti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Şoldăneşti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Renovarea şi modernizarea sistemului de iluminare stradală în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s. Talmaza, r-nul Ştefan Vodă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Ştefan Vodă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107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Construcţia sistemului de iluminare stradală din s. Răscăieţi,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r-nul Ştefan Vodă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Ştefan Vodă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700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Renovarea şi modernizarea sistemului de iluminare stradală din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s. Purcari, r-nul Ştefan Vodă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Ştefan Vodă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700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Renovarea şi modernizarea sistemului de iluminare stradală din </w:t>
            </w:r>
          </w:p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s. Cioburciu, r-nul Ştefan Vodă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Ştefan Vodă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322"/>
        </w:trPr>
        <w:tc>
          <w:tcPr>
            <w:tcW w:w="14715" w:type="dxa"/>
            <w:gridSpan w:val="5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 Alte activităţi</w:t>
            </w:r>
          </w:p>
        </w:tc>
      </w:tr>
      <w:tr w:rsidR="00FA377F" w:rsidRPr="007E3F18" w:rsidTr="00901635">
        <w:trPr>
          <w:trHeight w:val="378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Reparaţia terenului sportiv la gimnaziul din s. Ursoaia, r-nul Căuşeni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Consiliul raional Căuşeni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150,0</w:t>
            </w:r>
          </w:p>
        </w:tc>
      </w:tr>
      <w:tr w:rsidR="00FA377F" w:rsidRPr="007E3F18" w:rsidTr="00901635">
        <w:trPr>
          <w:trHeight w:val="856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Procurarea autocamionului cu încărcare mecanizată, presare, transportare şi descărcare a deşeurilor pentru s. Molovata Nouă,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350,0</w:t>
            </w:r>
          </w:p>
        </w:tc>
      </w:tr>
      <w:tr w:rsidR="00FA377F" w:rsidRPr="007E3F18" w:rsidTr="00901635">
        <w:trPr>
          <w:trHeight w:val="611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Achitarea contribuţiei la proiectul de reconstrucţie a acoperişului la grădiniţa de copii din s. Doroţcaia,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 xml:space="preserve">Consiliul raional </w:t>
            </w: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109,0</w:t>
            </w:r>
          </w:p>
        </w:tc>
      </w:tr>
      <w:tr w:rsidR="00FA377F" w:rsidRPr="007E3F18" w:rsidTr="00901635">
        <w:trPr>
          <w:trHeight w:val="845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Bodytext0"/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Reabilitarea şi renovare infrastructurii locale </w:t>
            </w:r>
            <w:smartTag w:uri="urn:schemas-microsoft-com:office:smarttags" w:element="PersonName">
              <w:smartTagPr>
                <w:attr w:name="ProductID" w:val="la Batalionul"/>
              </w:smartTagPr>
              <w:r w:rsidRPr="007E3F18">
                <w:rPr>
                  <w:rFonts w:ascii="Times New Roman" w:hAnsi="Times New Roman"/>
                  <w:sz w:val="24"/>
                  <w:szCs w:val="24"/>
                  <w:lang w:val="ro-RO"/>
                </w:rPr>
                <w:t>la Batalionul</w:t>
              </w:r>
            </w:smartTag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 infanterie independent al Forţelor de menţinere a păcii din s. Cocieri,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Ministerul Apărării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Trimestrul III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377,7</w:t>
            </w:r>
          </w:p>
        </w:tc>
      </w:tr>
      <w:tr w:rsidR="00FA377F" w:rsidRPr="007E3F18" w:rsidTr="00901635">
        <w:trPr>
          <w:trHeight w:val="556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Acordarea suportului financiar pentru asigurarea bunei desfăşurări a activităţii Comisiei Unificate de Control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Cancelaria de Stat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100,0</w:t>
            </w:r>
          </w:p>
        </w:tc>
      </w:tr>
      <w:tr w:rsidR="00FA377F" w:rsidRPr="007E3F18" w:rsidTr="00901635">
        <w:trPr>
          <w:trHeight w:val="623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Reparaţia acoperişului </w:t>
            </w:r>
            <w:smartTag w:uri="urn:schemas-microsoft-com:office:smarttags" w:element="PersonName">
              <w:smartTagPr>
                <w:attr w:name="ProductID" w:val="la Inspectoratul"/>
              </w:smartTagPr>
              <w:r w:rsidRPr="007E3F18">
                <w:rPr>
                  <w:rFonts w:ascii="Times New Roman" w:hAnsi="Times New Roman"/>
                  <w:sz w:val="24"/>
                  <w:szCs w:val="24"/>
                  <w:lang w:val="ro-RO"/>
                </w:rPr>
                <w:t>la Inspectoratul</w:t>
              </w:r>
            </w:smartTag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Poliţie din or.Bender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Ministerul Afacerilor Interne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200,0</w:t>
            </w:r>
          </w:p>
        </w:tc>
      </w:tr>
      <w:tr w:rsidR="00FA377F" w:rsidRPr="007E3F18" w:rsidTr="00901635">
        <w:trPr>
          <w:trHeight w:val="611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Procurarea unui glisor pentru platoul Cocieri din r-nul Dubăsari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Ministerul Transporturilor şi Infrastructurii Drumurilor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300,0</w:t>
            </w:r>
          </w:p>
        </w:tc>
      </w:tr>
      <w:tr w:rsidR="00FA377F" w:rsidRPr="007E3F18" w:rsidTr="00901635">
        <w:trPr>
          <w:trHeight w:val="845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Actualizarea expoziţiei de comemorare a evenimentelor de pe Nistru în cadrul Centrului de cultură şi istorie militară al Ministerului Apărării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Ministerul Apărării, Centrul de cultură şi istorie militară</w:t>
            </w: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  <w:t>Semestrul II</w:t>
            </w: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sz w:val="24"/>
                <w:szCs w:val="24"/>
                <w:lang w:val="ro-RO"/>
              </w:rPr>
              <w:t>100,0</w:t>
            </w:r>
          </w:p>
        </w:tc>
      </w:tr>
      <w:tr w:rsidR="00FA377F" w:rsidRPr="007E3F18" w:rsidTr="00901635">
        <w:trPr>
          <w:trHeight w:val="389"/>
        </w:trPr>
        <w:tc>
          <w:tcPr>
            <w:tcW w:w="646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3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865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28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2" w:type="dxa"/>
          </w:tcPr>
          <w:p w:rsidR="00FA377F" w:rsidRPr="007E3F18" w:rsidRDefault="00FA377F" w:rsidP="00924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13267,7</w:t>
            </w:r>
          </w:p>
        </w:tc>
      </w:tr>
    </w:tbl>
    <w:p w:rsidR="00FA377F" w:rsidRPr="00B7174F" w:rsidRDefault="00FA377F" w:rsidP="009248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FA377F" w:rsidRPr="00B7174F" w:rsidSect="00924895">
      <w:pgSz w:w="16838" w:h="11906" w:orient="landscape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4A7"/>
    <w:multiLevelType w:val="hybridMultilevel"/>
    <w:tmpl w:val="C3564AA2"/>
    <w:lvl w:ilvl="0" w:tplc="A848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74F"/>
    <w:rsid w:val="002D5A51"/>
    <w:rsid w:val="00477DFA"/>
    <w:rsid w:val="007E3F18"/>
    <w:rsid w:val="00901635"/>
    <w:rsid w:val="00924895"/>
    <w:rsid w:val="00B7174F"/>
    <w:rsid w:val="00F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B7174F"/>
    <w:rPr>
      <w:rFonts w:ascii="Calibri" w:hAnsi="Calibri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7174F"/>
    <w:pPr>
      <w:widowControl w:val="0"/>
      <w:shd w:val="clear" w:color="auto" w:fill="FFFFFF"/>
      <w:spacing w:after="0" w:line="497" w:lineRule="exact"/>
    </w:pPr>
    <w:rPr>
      <w:sz w:val="20"/>
      <w:szCs w:val="20"/>
    </w:rPr>
  </w:style>
  <w:style w:type="character" w:customStyle="1" w:styleId="Bodytext0">
    <w:name w:val="Body text"/>
    <w:basedOn w:val="Bodytext"/>
    <w:uiPriority w:val="99"/>
    <w:rsid w:val="00B717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1238</Words>
  <Characters>7061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2014-06-06T11:30:00Z</dcterms:created>
  <dcterms:modified xsi:type="dcterms:W3CDTF">2014-06-09T15:03:00Z</dcterms:modified>
</cp:coreProperties>
</file>