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AB" w:rsidRPr="00856B03" w:rsidRDefault="003E0BAB" w:rsidP="003E0BAB">
      <w:pPr>
        <w:jc w:val="right"/>
        <w:rPr>
          <w:bCs/>
        </w:rPr>
      </w:pPr>
      <w:r w:rsidRPr="00AC0237">
        <w:rPr>
          <w:bCs/>
          <w:color w:val="000000"/>
        </w:rPr>
        <w:t>„</w:t>
      </w:r>
      <w:r w:rsidRPr="00856B03">
        <w:rPr>
          <w:bCs/>
        </w:rPr>
        <w:t>Anexa nr.18</w:t>
      </w:r>
    </w:p>
    <w:p w:rsidR="003E0BAB" w:rsidRPr="00856B03" w:rsidRDefault="003E0BAB" w:rsidP="003E0BAB">
      <w:pPr>
        <w:jc w:val="right"/>
        <w:rPr>
          <w:bCs/>
        </w:rPr>
      </w:pPr>
      <w:r w:rsidRPr="00856B03">
        <w:rPr>
          <w:bCs/>
        </w:rPr>
        <w:t>la Instrucţiunea privind modul de întocmire şi prezentare</w:t>
      </w:r>
    </w:p>
    <w:p w:rsidR="003E0BAB" w:rsidRPr="00856B03" w:rsidRDefault="003E0BAB" w:rsidP="003E0BAB">
      <w:pPr>
        <w:jc w:val="right"/>
        <w:rPr>
          <w:bCs/>
        </w:rPr>
      </w:pPr>
      <w:r w:rsidRPr="00856B03">
        <w:rPr>
          <w:bCs/>
        </w:rPr>
        <w:t>de către bănci a rapoartelor în scopuri prudenţiale</w:t>
      </w:r>
    </w:p>
    <w:p w:rsidR="003E0BAB" w:rsidRPr="00856B03" w:rsidRDefault="003E0BAB" w:rsidP="003E0BAB">
      <w:pPr>
        <w:spacing w:before="240"/>
        <w:ind w:left="12240"/>
        <w:jc w:val="right"/>
        <w:rPr>
          <w:b/>
          <w:bCs/>
          <w:color w:val="000000"/>
          <w:sz w:val="20"/>
        </w:rPr>
      </w:pPr>
      <w:r w:rsidRPr="00856B03">
        <w:rPr>
          <w:b/>
          <w:bCs/>
          <w:color w:val="000000"/>
          <w:sz w:val="20"/>
        </w:rPr>
        <w:t>ORD0318</w:t>
      </w:r>
    </w:p>
    <w:p w:rsidR="003E0BAB" w:rsidRPr="00856B03" w:rsidRDefault="003E0BAB" w:rsidP="003E0BAB">
      <w:pPr>
        <w:ind w:left="12240"/>
        <w:jc w:val="right"/>
        <w:rPr>
          <w:lang w:bidi="or-IN"/>
        </w:rPr>
      </w:pPr>
      <w:r w:rsidRPr="00856B03">
        <w:rPr>
          <w:b/>
          <w:bCs/>
          <w:color w:val="000000"/>
          <w:sz w:val="18"/>
          <w:szCs w:val="18"/>
        </w:rPr>
        <w:t>Codul formularului</w:t>
      </w:r>
    </w:p>
    <w:p w:rsidR="003E0BAB" w:rsidRPr="00856B03" w:rsidRDefault="003E0BAB" w:rsidP="003E0BAB">
      <w:pPr>
        <w:tabs>
          <w:tab w:val="left" w:pos="1008"/>
          <w:tab w:val="left" w:pos="7020"/>
          <w:tab w:val="left" w:pos="7560"/>
          <w:tab w:val="left" w:pos="8208"/>
          <w:tab w:val="left" w:pos="8460"/>
          <w:tab w:val="left" w:pos="9828"/>
        </w:tabs>
        <w:ind w:left="12240"/>
        <w:rPr>
          <w:b/>
          <w:bCs/>
          <w:color w:val="000000"/>
          <w:sz w:val="18"/>
          <w:szCs w:val="18"/>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tblGrid>
      <w:tr w:rsidR="003E0BAB" w:rsidRPr="00856B03" w:rsidTr="000534CD">
        <w:tc>
          <w:tcPr>
            <w:tcW w:w="1368" w:type="dxa"/>
            <w:shd w:val="clear" w:color="auto" w:fill="auto"/>
          </w:tcPr>
          <w:p w:rsidR="003E0BAB" w:rsidRPr="00856B03" w:rsidRDefault="003E0BAB" w:rsidP="000534CD">
            <w:pPr>
              <w:tabs>
                <w:tab w:val="left" w:pos="1008"/>
                <w:tab w:val="left" w:pos="1446"/>
                <w:tab w:val="left" w:pos="8208"/>
                <w:tab w:val="left" w:pos="9828"/>
              </w:tabs>
              <w:rPr>
                <w:color w:val="000000"/>
                <w:sz w:val="18"/>
                <w:szCs w:val="18"/>
              </w:rPr>
            </w:pPr>
          </w:p>
        </w:tc>
      </w:tr>
    </w:tbl>
    <w:p w:rsidR="003E0BAB" w:rsidRPr="00856B03" w:rsidRDefault="003E0BAB" w:rsidP="003E0BAB">
      <w:pPr>
        <w:rPr>
          <w:lang w:bidi="or-IN"/>
        </w:rPr>
      </w:pPr>
    </w:p>
    <w:p w:rsidR="003E0BAB" w:rsidRPr="00856B03" w:rsidRDefault="003E0BAB" w:rsidP="003E0BAB">
      <w:pPr>
        <w:tabs>
          <w:tab w:val="left" w:pos="-180"/>
          <w:tab w:val="left" w:pos="0"/>
        </w:tabs>
        <w:jc w:val="both"/>
        <w:rPr>
          <w:color w:val="000000"/>
          <w:sz w:val="18"/>
          <w:szCs w:val="18"/>
        </w:rPr>
      </w:pPr>
      <w:r w:rsidRPr="00856B03">
        <w:rPr>
          <w:color w:val="000000"/>
          <w:sz w:val="18"/>
          <w:szCs w:val="18"/>
        </w:rPr>
        <w:t>codul băncii</w:t>
      </w:r>
    </w:p>
    <w:p w:rsidR="003E0BAB" w:rsidRPr="00856B03" w:rsidRDefault="003E0BAB" w:rsidP="003E0BAB">
      <w:pPr>
        <w:rPr>
          <w:lang w:bidi="or-IN"/>
        </w:rPr>
      </w:pPr>
    </w:p>
    <w:p w:rsidR="003E0BAB" w:rsidRPr="00856B03" w:rsidRDefault="003E0BAB" w:rsidP="003E0BAB">
      <w:pPr>
        <w:rPr>
          <w:b/>
          <w:bCs/>
          <w:color w:val="000000"/>
        </w:rPr>
      </w:pPr>
    </w:p>
    <w:p w:rsidR="003E0BAB" w:rsidRPr="00856B03" w:rsidRDefault="003E0BAB" w:rsidP="003E0BAB">
      <w:pPr>
        <w:ind w:left="-360"/>
        <w:rPr>
          <w:b/>
          <w:bCs/>
          <w:color w:val="000000"/>
          <w:sz w:val="22"/>
          <w:szCs w:val="22"/>
        </w:rPr>
      </w:pPr>
      <w:r w:rsidRPr="00856B03">
        <w:rPr>
          <w:b/>
          <w:bCs/>
          <w:color w:val="000000"/>
        </w:rPr>
        <w:t>ORD 0318</w:t>
      </w:r>
      <w:r w:rsidRPr="00856B03">
        <w:rPr>
          <w:b/>
          <w:bCs/>
          <w:color w:val="000000"/>
          <w:sz w:val="22"/>
          <w:szCs w:val="22"/>
        </w:rPr>
        <w:t xml:space="preserve"> S</w:t>
      </w:r>
      <w:r w:rsidRPr="00856B03">
        <w:rPr>
          <w:b/>
          <w:bCs/>
        </w:rPr>
        <w:t>ituaţia financiară a debitorilor „mari”</w:t>
      </w:r>
    </w:p>
    <w:p w:rsidR="003E0BAB" w:rsidRPr="00856B03" w:rsidRDefault="003E0BAB" w:rsidP="003E0BAB">
      <w:pPr>
        <w:ind w:left="-360"/>
        <w:rPr>
          <w:color w:val="000000"/>
          <w:sz w:val="22"/>
          <w:szCs w:val="22"/>
        </w:rPr>
      </w:pPr>
      <w:r w:rsidRPr="00856B03">
        <w:rPr>
          <w:color w:val="000000"/>
          <w:sz w:val="22"/>
          <w:szCs w:val="22"/>
        </w:rPr>
        <w:t>la situaţia din  __________  20__</w:t>
      </w:r>
    </w:p>
    <w:p w:rsidR="003E0BAB" w:rsidRPr="00856B03" w:rsidRDefault="003E0BAB" w:rsidP="003E0BAB">
      <w:pPr>
        <w:ind w:left="-360"/>
      </w:pPr>
    </w:p>
    <w:tbl>
      <w:tblPr>
        <w:tblW w:w="13012" w:type="dxa"/>
        <w:jc w:val="center"/>
        <w:tblInd w:w="-2909" w:type="dxa"/>
        <w:tblLayout w:type="fixed"/>
        <w:tblLook w:val="0000"/>
      </w:tblPr>
      <w:tblGrid>
        <w:gridCol w:w="350"/>
        <w:gridCol w:w="900"/>
        <w:gridCol w:w="990"/>
        <w:gridCol w:w="615"/>
        <w:gridCol w:w="540"/>
        <w:gridCol w:w="540"/>
        <w:gridCol w:w="720"/>
        <w:gridCol w:w="540"/>
        <w:gridCol w:w="743"/>
        <w:gridCol w:w="487"/>
        <w:gridCol w:w="570"/>
        <w:gridCol w:w="540"/>
        <w:gridCol w:w="886"/>
        <w:gridCol w:w="635"/>
        <w:gridCol w:w="532"/>
        <w:gridCol w:w="610"/>
        <w:gridCol w:w="1199"/>
        <w:gridCol w:w="1158"/>
        <w:gridCol w:w="457"/>
      </w:tblGrid>
      <w:tr w:rsidR="003E0BAB" w:rsidRPr="00856B03" w:rsidTr="000534CD">
        <w:trPr>
          <w:trHeight w:val="452"/>
          <w:jc w:val="center"/>
        </w:trPr>
        <w:tc>
          <w:tcPr>
            <w:tcW w:w="3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BAB" w:rsidRPr="00856B03" w:rsidRDefault="003E0BAB" w:rsidP="000534CD">
            <w:pPr>
              <w:ind w:left="113" w:right="113"/>
              <w:jc w:val="center"/>
              <w:rPr>
                <w:b/>
                <w:bCs/>
                <w:sz w:val="18"/>
                <w:szCs w:val="18"/>
              </w:rPr>
            </w:pPr>
            <w:r w:rsidRPr="00856B03">
              <w:rPr>
                <w:b/>
                <w:bCs/>
                <w:sz w:val="18"/>
                <w:szCs w:val="18"/>
              </w:rPr>
              <w:t>Nr. d/o</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E0BAB" w:rsidRPr="00856B03" w:rsidRDefault="003E0BAB" w:rsidP="000534CD">
            <w:pPr>
              <w:ind w:left="113" w:right="113"/>
              <w:jc w:val="center"/>
              <w:rPr>
                <w:b/>
                <w:bCs/>
                <w:sz w:val="18"/>
                <w:szCs w:val="18"/>
              </w:rPr>
            </w:pPr>
            <w:r w:rsidRPr="00856B03">
              <w:rPr>
                <w:b/>
                <w:bCs/>
                <w:sz w:val="18"/>
                <w:szCs w:val="18"/>
              </w:rPr>
              <w:t>Denumirea debitorului/</w:t>
            </w:r>
          </w:p>
          <w:p w:rsidR="003E0BAB" w:rsidRPr="00856B03" w:rsidRDefault="003E0BAB" w:rsidP="000534CD">
            <w:pPr>
              <w:ind w:left="113" w:right="113"/>
              <w:jc w:val="center"/>
              <w:rPr>
                <w:b/>
                <w:bCs/>
                <w:sz w:val="18"/>
                <w:szCs w:val="18"/>
              </w:rPr>
            </w:pPr>
            <w:r w:rsidRPr="00856B03">
              <w:rPr>
                <w:b/>
                <w:bCs/>
                <w:sz w:val="18"/>
                <w:szCs w:val="18"/>
              </w:rPr>
              <w:t>contrapărţii</w:t>
            </w:r>
          </w:p>
        </w:tc>
        <w:tc>
          <w:tcPr>
            <w:tcW w:w="990" w:type="dxa"/>
            <w:vMerge w:val="restart"/>
            <w:tcBorders>
              <w:top w:val="single" w:sz="4" w:space="0" w:color="auto"/>
              <w:left w:val="single" w:sz="4" w:space="0" w:color="auto"/>
              <w:right w:val="single" w:sz="4" w:space="0" w:color="auto"/>
            </w:tcBorders>
            <w:textDirection w:val="btLr"/>
          </w:tcPr>
          <w:p w:rsidR="003E0BAB" w:rsidRPr="00856B03" w:rsidRDefault="003E0BAB" w:rsidP="000534CD">
            <w:pPr>
              <w:ind w:left="113" w:right="113"/>
              <w:jc w:val="center"/>
              <w:rPr>
                <w:b/>
                <w:bCs/>
                <w:sz w:val="18"/>
                <w:szCs w:val="18"/>
              </w:rPr>
            </w:pPr>
            <w:r w:rsidRPr="00856B03">
              <w:rPr>
                <w:b/>
                <w:bCs/>
                <w:sz w:val="18"/>
                <w:szCs w:val="18"/>
              </w:rPr>
              <w:t>Numărul de identitate al debitorului/contrapărţii</w:t>
            </w:r>
          </w:p>
        </w:tc>
        <w:tc>
          <w:tcPr>
            <w:tcW w:w="4755" w:type="dxa"/>
            <w:gridSpan w:val="8"/>
            <w:tcBorders>
              <w:top w:val="single" w:sz="4" w:space="0" w:color="auto"/>
              <w:left w:val="single" w:sz="4" w:space="0" w:color="auto"/>
              <w:bottom w:val="single" w:sz="4" w:space="0" w:color="auto"/>
              <w:right w:val="single" w:sz="4" w:space="0" w:color="auto"/>
            </w:tcBorders>
          </w:tcPr>
          <w:p w:rsidR="003E0BAB" w:rsidRPr="00856B03" w:rsidRDefault="003E0BAB" w:rsidP="000534CD">
            <w:pPr>
              <w:ind w:left="-12" w:right="-41"/>
              <w:jc w:val="center"/>
              <w:rPr>
                <w:b/>
                <w:bCs/>
                <w:sz w:val="18"/>
                <w:szCs w:val="18"/>
              </w:rPr>
            </w:pPr>
            <w:r w:rsidRPr="00856B03">
              <w:rPr>
                <w:b/>
                <w:bCs/>
                <w:sz w:val="18"/>
                <w:szCs w:val="18"/>
              </w:rPr>
              <w:t>Date aferente bilanţului contabil</w:t>
            </w:r>
          </w:p>
        </w:tc>
        <w:tc>
          <w:tcPr>
            <w:tcW w:w="2593" w:type="dxa"/>
            <w:gridSpan w:val="4"/>
            <w:tcBorders>
              <w:top w:val="single" w:sz="4" w:space="0" w:color="auto"/>
              <w:left w:val="nil"/>
              <w:bottom w:val="single" w:sz="4" w:space="0" w:color="auto"/>
              <w:right w:val="single" w:sz="4" w:space="0" w:color="auto"/>
            </w:tcBorders>
            <w:vAlign w:val="center"/>
          </w:tcPr>
          <w:p w:rsidR="003E0BAB" w:rsidRPr="00856B03" w:rsidRDefault="003E0BAB" w:rsidP="000534CD">
            <w:pPr>
              <w:jc w:val="center"/>
              <w:rPr>
                <w:b/>
                <w:bCs/>
                <w:sz w:val="18"/>
                <w:szCs w:val="18"/>
              </w:rPr>
            </w:pPr>
            <w:r w:rsidRPr="00856B03">
              <w:rPr>
                <w:b/>
                <w:bCs/>
                <w:sz w:val="18"/>
                <w:szCs w:val="18"/>
              </w:rPr>
              <w:t>Date aferente contului profit sau pierderi</w:t>
            </w:r>
          </w:p>
        </w:tc>
        <w:tc>
          <w:tcPr>
            <w:tcW w:w="3424" w:type="dxa"/>
            <w:gridSpan w:val="4"/>
            <w:tcBorders>
              <w:top w:val="single" w:sz="4" w:space="0" w:color="auto"/>
              <w:left w:val="nil"/>
              <w:bottom w:val="single" w:sz="4" w:space="0" w:color="auto"/>
              <w:right w:val="single" w:sz="4" w:space="0" w:color="auto"/>
            </w:tcBorders>
            <w:vAlign w:val="center"/>
          </w:tcPr>
          <w:p w:rsidR="003E0BAB" w:rsidRPr="00856B03" w:rsidRDefault="003E0BAB" w:rsidP="000534CD">
            <w:pPr>
              <w:ind w:left="-122"/>
              <w:jc w:val="center"/>
              <w:rPr>
                <w:b/>
                <w:bCs/>
                <w:sz w:val="18"/>
                <w:szCs w:val="18"/>
              </w:rPr>
            </w:pPr>
            <w:r w:rsidRPr="00856B03">
              <w:rPr>
                <w:b/>
                <w:bCs/>
                <w:sz w:val="18"/>
                <w:szCs w:val="18"/>
              </w:rPr>
              <w:t>Date aferente fluxului mijloacelor băneşti</w:t>
            </w:r>
          </w:p>
        </w:tc>
      </w:tr>
      <w:tr w:rsidR="003E0BAB" w:rsidRPr="00856B03" w:rsidTr="000534CD">
        <w:trPr>
          <w:cantSplit/>
          <w:trHeight w:val="2109"/>
          <w:jc w:val="center"/>
        </w:trPr>
        <w:tc>
          <w:tcPr>
            <w:tcW w:w="350" w:type="dxa"/>
            <w:vMerge/>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b/>
                <w:bCs/>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b/>
                <w:bCs/>
                <w:sz w:val="18"/>
                <w:szCs w:val="18"/>
              </w:rPr>
            </w:pPr>
          </w:p>
        </w:tc>
        <w:tc>
          <w:tcPr>
            <w:tcW w:w="990" w:type="dxa"/>
            <w:vMerge/>
            <w:tcBorders>
              <w:left w:val="single" w:sz="4" w:space="0" w:color="auto"/>
              <w:bottom w:val="single" w:sz="4" w:space="0" w:color="auto"/>
              <w:right w:val="single" w:sz="4" w:space="0" w:color="auto"/>
            </w:tcBorders>
          </w:tcPr>
          <w:p w:rsidR="003E0BAB" w:rsidRPr="00856B03" w:rsidRDefault="003E0BAB" w:rsidP="000534CD">
            <w:pPr>
              <w:jc w:val="center"/>
              <w:rPr>
                <w:b/>
                <w:bCs/>
                <w:sz w:val="18"/>
                <w:szCs w:val="18"/>
              </w:rPr>
            </w:pPr>
          </w:p>
        </w:tc>
        <w:tc>
          <w:tcPr>
            <w:tcW w:w="615" w:type="dxa"/>
            <w:tcBorders>
              <w:top w:val="nil"/>
              <w:left w:val="single" w:sz="4" w:space="0" w:color="auto"/>
              <w:bottom w:val="single" w:sz="4" w:space="0" w:color="auto"/>
              <w:right w:val="single" w:sz="4" w:space="0" w:color="auto"/>
            </w:tcBorders>
            <w:textDirection w:val="btLr"/>
            <w:vAlign w:val="center"/>
          </w:tcPr>
          <w:p w:rsidR="003E0BAB" w:rsidRPr="00856B03" w:rsidRDefault="003E0BAB" w:rsidP="000534CD">
            <w:pPr>
              <w:ind w:left="113" w:right="113"/>
              <w:jc w:val="center"/>
              <w:rPr>
                <w:b/>
                <w:bCs/>
                <w:sz w:val="18"/>
                <w:szCs w:val="18"/>
              </w:rPr>
            </w:pPr>
            <w:r w:rsidRPr="00856B03">
              <w:rPr>
                <w:b/>
                <w:bCs/>
                <w:sz w:val="18"/>
                <w:szCs w:val="18"/>
              </w:rPr>
              <w:t>Active pe termen lung</w:t>
            </w:r>
          </w:p>
        </w:tc>
        <w:tc>
          <w:tcPr>
            <w:tcW w:w="540" w:type="dxa"/>
            <w:tcBorders>
              <w:top w:val="nil"/>
              <w:left w:val="single" w:sz="4" w:space="0" w:color="auto"/>
              <w:bottom w:val="single" w:sz="4" w:space="0" w:color="auto"/>
              <w:right w:val="single" w:sz="4" w:space="0" w:color="auto"/>
            </w:tcBorders>
            <w:textDirection w:val="btLr"/>
          </w:tcPr>
          <w:p w:rsidR="003E0BAB" w:rsidRPr="00856B03" w:rsidRDefault="003E0BAB" w:rsidP="000534CD">
            <w:pPr>
              <w:ind w:left="113" w:right="113"/>
              <w:jc w:val="center"/>
              <w:rPr>
                <w:b/>
                <w:bCs/>
                <w:sz w:val="18"/>
                <w:szCs w:val="18"/>
              </w:rPr>
            </w:pPr>
            <w:r w:rsidRPr="00856B03">
              <w:rPr>
                <w:b/>
                <w:bCs/>
                <w:sz w:val="18"/>
                <w:szCs w:val="18"/>
              </w:rPr>
              <w:t>Stocuri de mărfuri şi materiale</w:t>
            </w:r>
          </w:p>
        </w:tc>
        <w:tc>
          <w:tcPr>
            <w:tcW w:w="540" w:type="dxa"/>
            <w:tcBorders>
              <w:top w:val="nil"/>
              <w:left w:val="single" w:sz="4" w:space="0" w:color="auto"/>
              <w:bottom w:val="single" w:sz="4" w:space="0" w:color="auto"/>
              <w:right w:val="single" w:sz="4" w:space="0" w:color="auto"/>
            </w:tcBorders>
            <w:textDirection w:val="btLr"/>
          </w:tcPr>
          <w:p w:rsidR="003E0BAB" w:rsidRPr="00856B03" w:rsidRDefault="003E0BAB" w:rsidP="000534CD">
            <w:pPr>
              <w:ind w:left="113" w:right="113"/>
              <w:jc w:val="center"/>
              <w:rPr>
                <w:b/>
                <w:bCs/>
                <w:sz w:val="18"/>
                <w:szCs w:val="18"/>
              </w:rPr>
            </w:pPr>
            <w:r w:rsidRPr="00856B03">
              <w:rPr>
                <w:b/>
                <w:bCs/>
                <w:sz w:val="18"/>
                <w:szCs w:val="18"/>
              </w:rPr>
              <w:t>Creanţe pe termen scurt</w:t>
            </w:r>
          </w:p>
        </w:tc>
        <w:tc>
          <w:tcPr>
            <w:tcW w:w="720" w:type="dxa"/>
            <w:tcBorders>
              <w:top w:val="nil"/>
              <w:left w:val="single" w:sz="4" w:space="0" w:color="auto"/>
              <w:bottom w:val="single" w:sz="4" w:space="0" w:color="auto"/>
              <w:right w:val="single" w:sz="4" w:space="0" w:color="auto"/>
            </w:tcBorders>
            <w:textDirection w:val="btLr"/>
          </w:tcPr>
          <w:p w:rsidR="003E0BAB" w:rsidRPr="00856B03" w:rsidRDefault="003E0BAB" w:rsidP="000534CD">
            <w:pPr>
              <w:ind w:left="113" w:right="113"/>
              <w:jc w:val="center"/>
              <w:rPr>
                <w:b/>
                <w:bCs/>
                <w:sz w:val="18"/>
                <w:szCs w:val="18"/>
              </w:rPr>
            </w:pPr>
            <w:r w:rsidRPr="00856B03">
              <w:rPr>
                <w:b/>
                <w:bCs/>
                <w:sz w:val="18"/>
                <w:szCs w:val="18"/>
              </w:rPr>
              <w:t>Investiţii pe termen scurt  şi Mijloace băneţti</w:t>
            </w:r>
          </w:p>
        </w:tc>
        <w:tc>
          <w:tcPr>
            <w:tcW w:w="540" w:type="dxa"/>
            <w:tcBorders>
              <w:top w:val="nil"/>
              <w:left w:val="single" w:sz="4" w:space="0" w:color="auto"/>
              <w:bottom w:val="single" w:sz="4" w:space="0" w:color="auto"/>
              <w:right w:val="single" w:sz="4" w:space="0" w:color="auto"/>
            </w:tcBorders>
            <w:textDirection w:val="btLr"/>
          </w:tcPr>
          <w:p w:rsidR="003E0BAB" w:rsidRPr="00856B03" w:rsidRDefault="003E0BAB" w:rsidP="000534CD">
            <w:pPr>
              <w:ind w:left="113" w:right="113"/>
              <w:jc w:val="center"/>
              <w:rPr>
                <w:b/>
                <w:bCs/>
                <w:sz w:val="18"/>
                <w:szCs w:val="18"/>
              </w:rPr>
            </w:pPr>
            <w:r w:rsidRPr="00856B03">
              <w:rPr>
                <w:b/>
                <w:bCs/>
                <w:sz w:val="18"/>
                <w:szCs w:val="18"/>
              </w:rPr>
              <w:t>Capital propriu</w:t>
            </w:r>
          </w:p>
        </w:tc>
        <w:tc>
          <w:tcPr>
            <w:tcW w:w="743" w:type="dxa"/>
            <w:tcBorders>
              <w:top w:val="nil"/>
              <w:left w:val="single" w:sz="4" w:space="0" w:color="auto"/>
              <w:bottom w:val="single" w:sz="4" w:space="0" w:color="auto"/>
              <w:right w:val="single" w:sz="4" w:space="0" w:color="auto"/>
            </w:tcBorders>
            <w:shd w:val="clear" w:color="auto" w:fill="auto"/>
            <w:textDirection w:val="btLr"/>
            <w:vAlign w:val="center"/>
          </w:tcPr>
          <w:p w:rsidR="003E0BAB" w:rsidRPr="00856B03" w:rsidRDefault="003E0BAB" w:rsidP="000534CD">
            <w:pPr>
              <w:ind w:left="113" w:right="113"/>
              <w:jc w:val="center"/>
              <w:rPr>
                <w:b/>
                <w:bCs/>
                <w:sz w:val="18"/>
                <w:szCs w:val="18"/>
              </w:rPr>
            </w:pPr>
            <w:r w:rsidRPr="00856B03">
              <w:rPr>
                <w:b/>
                <w:bCs/>
                <w:sz w:val="18"/>
                <w:szCs w:val="18"/>
              </w:rPr>
              <w:t xml:space="preserve">Datorii pe termen lung </w:t>
            </w:r>
          </w:p>
        </w:tc>
        <w:tc>
          <w:tcPr>
            <w:tcW w:w="487" w:type="dxa"/>
            <w:tcBorders>
              <w:top w:val="nil"/>
              <w:left w:val="nil"/>
              <w:bottom w:val="single" w:sz="4" w:space="0" w:color="auto"/>
              <w:right w:val="single" w:sz="4" w:space="0" w:color="auto"/>
            </w:tcBorders>
            <w:shd w:val="clear" w:color="auto" w:fill="auto"/>
            <w:textDirection w:val="btLr"/>
            <w:vAlign w:val="center"/>
          </w:tcPr>
          <w:p w:rsidR="003E0BAB" w:rsidRPr="00856B03" w:rsidRDefault="003E0BAB" w:rsidP="000534CD">
            <w:pPr>
              <w:ind w:left="113" w:right="113"/>
              <w:jc w:val="center"/>
              <w:rPr>
                <w:b/>
                <w:bCs/>
                <w:sz w:val="18"/>
                <w:szCs w:val="18"/>
              </w:rPr>
            </w:pPr>
            <w:r w:rsidRPr="00856B03">
              <w:rPr>
                <w:b/>
                <w:bCs/>
                <w:sz w:val="18"/>
                <w:szCs w:val="18"/>
              </w:rPr>
              <w:t xml:space="preserve">Datorii pe termen scurt </w:t>
            </w:r>
          </w:p>
        </w:tc>
        <w:tc>
          <w:tcPr>
            <w:tcW w:w="570" w:type="dxa"/>
            <w:tcBorders>
              <w:top w:val="nil"/>
              <w:left w:val="nil"/>
              <w:bottom w:val="single" w:sz="4" w:space="0" w:color="auto"/>
              <w:right w:val="single" w:sz="4" w:space="0" w:color="auto"/>
            </w:tcBorders>
            <w:shd w:val="clear" w:color="auto" w:fill="auto"/>
            <w:textDirection w:val="btLr"/>
            <w:vAlign w:val="center"/>
          </w:tcPr>
          <w:p w:rsidR="003E0BAB" w:rsidRPr="00856B03" w:rsidRDefault="003E0BAB" w:rsidP="000534CD">
            <w:pPr>
              <w:ind w:left="113" w:right="113"/>
              <w:jc w:val="center"/>
              <w:rPr>
                <w:b/>
                <w:bCs/>
                <w:sz w:val="18"/>
                <w:szCs w:val="18"/>
              </w:rPr>
            </w:pPr>
            <w:r w:rsidRPr="00856B03">
              <w:rPr>
                <w:b/>
                <w:bCs/>
                <w:sz w:val="18"/>
                <w:szCs w:val="18"/>
              </w:rPr>
              <w:t>La situaţia</w:t>
            </w:r>
          </w:p>
        </w:tc>
        <w:tc>
          <w:tcPr>
            <w:tcW w:w="540" w:type="dxa"/>
            <w:tcBorders>
              <w:top w:val="single" w:sz="4" w:space="0" w:color="auto"/>
              <w:left w:val="nil"/>
              <w:bottom w:val="single" w:sz="4" w:space="0" w:color="auto"/>
              <w:right w:val="single" w:sz="4" w:space="0" w:color="auto"/>
            </w:tcBorders>
            <w:textDirection w:val="btLr"/>
            <w:vAlign w:val="center"/>
          </w:tcPr>
          <w:p w:rsidR="003E0BAB" w:rsidRPr="00856B03" w:rsidRDefault="003E0BAB" w:rsidP="000534CD">
            <w:pPr>
              <w:ind w:left="113" w:right="113"/>
              <w:jc w:val="center"/>
              <w:rPr>
                <w:b/>
                <w:bCs/>
                <w:sz w:val="18"/>
                <w:szCs w:val="18"/>
              </w:rPr>
            </w:pPr>
            <w:r w:rsidRPr="00856B03">
              <w:rPr>
                <w:b/>
                <w:bCs/>
                <w:sz w:val="18"/>
                <w:szCs w:val="18"/>
              </w:rPr>
              <w:t xml:space="preserve">Venituri din vînzări </w:t>
            </w:r>
          </w:p>
        </w:tc>
        <w:tc>
          <w:tcPr>
            <w:tcW w:w="886" w:type="dxa"/>
            <w:tcBorders>
              <w:top w:val="nil"/>
              <w:left w:val="single" w:sz="4" w:space="0" w:color="auto"/>
              <w:bottom w:val="single" w:sz="4" w:space="0" w:color="auto"/>
              <w:right w:val="single" w:sz="4" w:space="0" w:color="auto"/>
            </w:tcBorders>
            <w:shd w:val="clear" w:color="auto" w:fill="auto"/>
            <w:textDirection w:val="btLr"/>
          </w:tcPr>
          <w:p w:rsidR="003E0BAB" w:rsidRPr="00856B03" w:rsidRDefault="003E0BAB" w:rsidP="000534CD">
            <w:pPr>
              <w:ind w:left="113" w:right="113"/>
              <w:jc w:val="center"/>
              <w:rPr>
                <w:b/>
                <w:bCs/>
                <w:sz w:val="18"/>
                <w:szCs w:val="18"/>
              </w:rPr>
            </w:pPr>
            <w:r w:rsidRPr="00856B03">
              <w:rPr>
                <w:b/>
                <w:bCs/>
                <w:sz w:val="18"/>
                <w:szCs w:val="18"/>
              </w:rPr>
              <w:t>Rezultatul din activitatea operaţională: profit (pierdere)</w:t>
            </w:r>
          </w:p>
        </w:tc>
        <w:tc>
          <w:tcPr>
            <w:tcW w:w="635" w:type="dxa"/>
            <w:tcBorders>
              <w:top w:val="single" w:sz="4" w:space="0" w:color="auto"/>
              <w:left w:val="nil"/>
              <w:bottom w:val="single" w:sz="4" w:space="0" w:color="auto"/>
              <w:right w:val="single" w:sz="4" w:space="0" w:color="auto"/>
            </w:tcBorders>
            <w:textDirection w:val="btLr"/>
            <w:vAlign w:val="center"/>
          </w:tcPr>
          <w:p w:rsidR="003E0BAB" w:rsidRPr="00856B03" w:rsidRDefault="003E0BAB" w:rsidP="000534CD">
            <w:pPr>
              <w:ind w:left="113" w:right="113"/>
              <w:jc w:val="center"/>
              <w:rPr>
                <w:b/>
                <w:bCs/>
                <w:sz w:val="18"/>
                <w:szCs w:val="18"/>
              </w:rPr>
            </w:pPr>
            <w:r w:rsidRPr="00856B03">
              <w:rPr>
                <w:b/>
                <w:bCs/>
                <w:sz w:val="18"/>
                <w:szCs w:val="18"/>
              </w:rPr>
              <w:t xml:space="preserve">Profit net (pierdere netă) </w:t>
            </w:r>
          </w:p>
        </w:tc>
        <w:tc>
          <w:tcPr>
            <w:tcW w:w="532" w:type="dxa"/>
            <w:tcBorders>
              <w:top w:val="nil"/>
              <w:left w:val="single" w:sz="4" w:space="0" w:color="auto"/>
              <w:bottom w:val="single" w:sz="4" w:space="0" w:color="auto"/>
              <w:right w:val="single" w:sz="4" w:space="0" w:color="auto"/>
            </w:tcBorders>
            <w:shd w:val="clear" w:color="auto" w:fill="auto"/>
            <w:textDirection w:val="btLr"/>
            <w:vAlign w:val="center"/>
          </w:tcPr>
          <w:p w:rsidR="003E0BAB" w:rsidRPr="00856B03" w:rsidRDefault="003E0BAB" w:rsidP="000534CD">
            <w:pPr>
              <w:ind w:left="113" w:right="113"/>
              <w:jc w:val="center"/>
              <w:rPr>
                <w:b/>
                <w:bCs/>
                <w:sz w:val="18"/>
                <w:szCs w:val="18"/>
              </w:rPr>
            </w:pPr>
            <w:r w:rsidRPr="00856B03">
              <w:rPr>
                <w:b/>
                <w:bCs/>
                <w:sz w:val="18"/>
                <w:szCs w:val="18"/>
              </w:rPr>
              <w:t>La situaţia</w:t>
            </w:r>
          </w:p>
        </w:tc>
        <w:tc>
          <w:tcPr>
            <w:tcW w:w="610" w:type="dxa"/>
            <w:tcBorders>
              <w:top w:val="single" w:sz="4" w:space="0" w:color="auto"/>
              <w:left w:val="nil"/>
              <w:bottom w:val="single" w:sz="4" w:space="0" w:color="auto"/>
              <w:right w:val="single" w:sz="4" w:space="0" w:color="auto"/>
            </w:tcBorders>
            <w:textDirection w:val="btLr"/>
            <w:vAlign w:val="center"/>
          </w:tcPr>
          <w:p w:rsidR="003E0BAB" w:rsidRPr="00856B03" w:rsidRDefault="003E0BAB" w:rsidP="000534CD">
            <w:pPr>
              <w:ind w:left="113" w:right="113"/>
              <w:jc w:val="center"/>
              <w:rPr>
                <w:b/>
                <w:bCs/>
                <w:sz w:val="18"/>
                <w:szCs w:val="18"/>
              </w:rPr>
            </w:pPr>
            <w:r w:rsidRPr="00856B03">
              <w:rPr>
                <w:b/>
                <w:bCs/>
                <w:sz w:val="18"/>
                <w:szCs w:val="18"/>
              </w:rPr>
              <w:t>Încasări băneşti din vînzări</w:t>
            </w:r>
          </w:p>
        </w:tc>
        <w:tc>
          <w:tcPr>
            <w:tcW w:w="11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BAB" w:rsidRPr="00856B03" w:rsidRDefault="003E0BAB" w:rsidP="000534CD">
            <w:pPr>
              <w:ind w:left="57" w:right="57"/>
              <w:jc w:val="center"/>
              <w:rPr>
                <w:b/>
                <w:bCs/>
                <w:sz w:val="18"/>
                <w:szCs w:val="18"/>
              </w:rPr>
            </w:pPr>
            <w:r w:rsidRPr="00856B03">
              <w:rPr>
                <w:b/>
                <w:bCs/>
                <w:sz w:val="18"/>
                <w:szCs w:val="18"/>
              </w:rPr>
              <w:t>Fluxul net al mijloacelor băneşti din activitatea financiară</w:t>
            </w:r>
          </w:p>
        </w:tc>
        <w:tc>
          <w:tcPr>
            <w:tcW w:w="11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BAB" w:rsidRPr="00856B03" w:rsidRDefault="003E0BAB" w:rsidP="000534CD">
            <w:pPr>
              <w:ind w:left="57" w:right="57"/>
              <w:jc w:val="center"/>
              <w:rPr>
                <w:b/>
                <w:bCs/>
                <w:sz w:val="18"/>
                <w:szCs w:val="18"/>
              </w:rPr>
            </w:pPr>
            <w:r w:rsidRPr="00856B03">
              <w:rPr>
                <w:b/>
                <w:bCs/>
                <w:sz w:val="18"/>
                <w:szCs w:val="18"/>
              </w:rPr>
              <w:t>Soldul mijloacelor băneşti la sfîrşţtul perioadei de gestiune</w:t>
            </w:r>
          </w:p>
        </w:tc>
        <w:tc>
          <w:tcPr>
            <w:tcW w:w="457" w:type="dxa"/>
            <w:tcBorders>
              <w:top w:val="nil"/>
              <w:left w:val="nil"/>
              <w:bottom w:val="single" w:sz="4" w:space="0" w:color="auto"/>
              <w:right w:val="single" w:sz="4" w:space="0" w:color="auto"/>
            </w:tcBorders>
            <w:shd w:val="clear" w:color="auto" w:fill="auto"/>
            <w:textDirection w:val="btLr"/>
            <w:vAlign w:val="center"/>
          </w:tcPr>
          <w:p w:rsidR="003E0BAB" w:rsidRPr="00856B03" w:rsidRDefault="003E0BAB" w:rsidP="000534CD">
            <w:pPr>
              <w:ind w:left="57" w:right="57"/>
              <w:jc w:val="center"/>
              <w:rPr>
                <w:b/>
                <w:bCs/>
                <w:sz w:val="18"/>
                <w:szCs w:val="18"/>
              </w:rPr>
            </w:pPr>
            <w:r w:rsidRPr="00856B03">
              <w:rPr>
                <w:b/>
                <w:bCs/>
                <w:sz w:val="18"/>
                <w:szCs w:val="18"/>
              </w:rPr>
              <w:t>La situaţia</w:t>
            </w:r>
          </w:p>
        </w:tc>
      </w:tr>
      <w:tr w:rsidR="003E0BAB" w:rsidRPr="00856B03" w:rsidTr="000534CD">
        <w:trPr>
          <w:trHeight w:val="255"/>
          <w:jc w:val="center"/>
        </w:trPr>
        <w:tc>
          <w:tcPr>
            <w:tcW w:w="350" w:type="dxa"/>
            <w:tcBorders>
              <w:top w:val="nil"/>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1</w:t>
            </w:r>
          </w:p>
        </w:tc>
        <w:tc>
          <w:tcPr>
            <w:tcW w:w="900" w:type="dxa"/>
            <w:tcBorders>
              <w:top w:val="nil"/>
              <w:left w:val="nil"/>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2</w:t>
            </w:r>
          </w:p>
        </w:tc>
        <w:tc>
          <w:tcPr>
            <w:tcW w:w="990" w:type="dxa"/>
            <w:tcBorders>
              <w:top w:val="single" w:sz="4" w:space="0" w:color="auto"/>
              <w:left w:val="nil"/>
              <w:bottom w:val="single" w:sz="4" w:space="0" w:color="auto"/>
              <w:right w:val="single" w:sz="4" w:space="0" w:color="auto"/>
            </w:tcBorders>
            <w:vAlign w:val="center"/>
          </w:tcPr>
          <w:p w:rsidR="003E0BAB" w:rsidRPr="00856B03" w:rsidRDefault="003E0BAB" w:rsidP="000534CD">
            <w:pPr>
              <w:jc w:val="center"/>
              <w:rPr>
                <w:b/>
                <w:bCs/>
                <w:sz w:val="16"/>
                <w:szCs w:val="16"/>
              </w:rPr>
            </w:pPr>
            <w:r w:rsidRPr="00856B03">
              <w:rPr>
                <w:b/>
                <w:bCs/>
                <w:sz w:val="16"/>
                <w:szCs w:val="16"/>
              </w:rPr>
              <w:t>3</w:t>
            </w:r>
          </w:p>
        </w:tc>
        <w:tc>
          <w:tcPr>
            <w:tcW w:w="615" w:type="dxa"/>
            <w:tcBorders>
              <w:top w:val="single" w:sz="4" w:space="0" w:color="auto"/>
              <w:left w:val="nil"/>
              <w:bottom w:val="single" w:sz="4" w:space="0" w:color="auto"/>
              <w:right w:val="single" w:sz="4" w:space="0" w:color="auto"/>
            </w:tcBorders>
            <w:vAlign w:val="center"/>
          </w:tcPr>
          <w:p w:rsidR="003E0BAB" w:rsidRPr="00856B03" w:rsidRDefault="003E0BAB" w:rsidP="000534CD">
            <w:pPr>
              <w:jc w:val="center"/>
              <w:rPr>
                <w:b/>
                <w:bCs/>
                <w:sz w:val="16"/>
                <w:szCs w:val="16"/>
              </w:rPr>
            </w:pPr>
            <w:r w:rsidRPr="00856B03">
              <w:rPr>
                <w:b/>
                <w:bCs/>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b/>
                <w:bCs/>
                <w:sz w:val="16"/>
                <w:szCs w:val="16"/>
              </w:rPr>
            </w:pPr>
            <w:r w:rsidRPr="00856B03">
              <w:rPr>
                <w:b/>
                <w:bCs/>
                <w:sz w:val="16"/>
                <w:szCs w:val="16"/>
              </w:rPr>
              <w:t>5</w:t>
            </w:r>
          </w:p>
        </w:tc>
        <w:tc>
          <w:tcPr>
            <w:tcW w:w="540" w:type="dxa"/>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b/>
                <w:bCs/>
                <w:sz w:val="16"/>
                <w:szCs w:val="16"/>
              </w:rPr>
            </w:pPr>
            <w:r w:rsidRPr="00856B03">
              <w:rPr>
                <w:b/>
                <w:bCs/>
                <w:sz w:val="16"/>
                <w:szCs w:val="16"/>
              </w:rPr>
              <w:t>6</w:t>
            </w:r>
          </w:p>
        </w:tc>
        <w:tc>
          <w:tcPr>
            <w:tcW w:w="720" w:type="dxa"/>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b/>
                <w:bCs/>
                <w:sz w:val="16"/>
                <w:szCs w:val="16"/>
              </w:rPr>
            </w:pPr>
            <w:r w:rsidRPr="00856B03">
              <w:rPr>
                <w:b/>
                <w:bCs/>
                <w:sz w:val="16"/>
                <w:szCs w:val="16"/>
              </w:rPr>
              <w:t>7</w:t>
            </w:r>
          </w:p>
        </w:tc>
        <w:tc>
          <w:tcPr>
            <w:tcW w:w="540" w:type="dxa"/>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b/>
                <w:bCs/>
                <w:sz w:val="16"/>
                <w:szCs w:val="16"/>
              </w:rPr>
            </w:pPr>
            <w:r w:rsidRPr="00856B03">
              <w:rPr>
                <w:b/>
                <w:bCs/>
                <w:sz w:val="16"/>
                <w:szCs w:val="16"/>
              </w:rPr>
              <w:t>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9</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11</w:t>
            </w:r>
          </w:p>
        </w:tc>
        <w:tc>
          <w:tcPr>
            <w:tcW w:w="540" w:type="dxa"/>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b/>
                <w:bCs/>
                <w:sz w:val="16"/>
                <w:szCs w:val="16"/>
              </w:rPr>
            </w:pPr>
            <w:r w:rsidRPr="00856B03">
              <w:rPr>
                <w:b/>
                <w:bCs/>
                <w:sz w:val="16"/>
                <w:szCs w:val="16"/>
              </w:rPr>
              <w:t>12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13</w:t>
            </w:r>
          </w:p>
        </w:tc>
        <w:tc>
          <w:tcPr>
            <w:tcW w:w="635" w:type="dxa"/>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b/>
                <w:bCs/>
                <w:sz w:val="16"/>
                <w:szCs w:val="16"/>
              </w:rPr>
            </w:pPr>
            <w:r w:rsidRPr="00856B03">
              <w:rPr>
                <w:b/>
                <w:bCs/>
                <w:sz w:val="16"/>
                <w:szCs w:val="16"/>
              </w:rPr>
              <w:t>14</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15</w:t>
            </w:r>
          </w:p>
        </w:tc>
        <w:tc>
          <w:tcPr>
            <w:tcW w:w="610" w:type="dxa"/>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b/>
                <w:bCs/>
                <w:sz w:val="16"/>
                <w:szCs w:val="16"/>
              </w:rPr>
            </w:pPr>
            <w:r w:rsidRPr="00856B03">
              <w:rPr>
                <w:b/>
                <w:bCs/>
                <w:sz w:val="16"/>
                <w:szCs w:val="16"/>
              </w:rPr>
              <w:t>16</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17</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18</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b/>
                <w:bCs/>
                <w:sz w:val="16"/>
                <w:szCs w:val="16"/>
              </w:rPr>
            </w:pPr>
            <w:r w:rsidRPr="00856B03">
              <w:rPr>
                <w:b/>
                <w:bCs/>
                <w:sz w:val="16"/>
                <w:szCs w:val="16"/>
              </w:rPr>
              <w:t>19</w:t>
            </w:r>
          </w:p>
        </w:tc>
      </w:tr>
      <w:tr w:rsidR="003E0BAB" w:rsidRPr="00856B03" w:rsidTr="000534CD">
        <w:trPr>
          <w:trHeight w:val="284"/>
          <w:jc w:val="center"/>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color w:val="000000"/>
                <w:sz w:val="18"/>
                <w:szCs w:val="18"/>
              </w:rPr>
            </w:pPr>
            <w:r w:rsidRPr="00856B03">
              <w:rPr>
                <w:color w:val="000000"/>
                <w:sz w:val="18"/>
                <w:szCs w:val="18"/>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3E0BAB" w:rsidRPr="00856B03" w:rsidRDefault="003E0BAB" w:rsidP="000534CD">
            <w:pPr>
              <w:jc w:val="center"/>
              <w:rPr>
                <w:color w:val="000000"/>
                <w:sz w:val="18"/>
                <w:szCs w:val="18"/>
              </w:rPr>
            </w:pPr>
          </w:p>
        </w:tc>
        <w:tc>
          <w:tcPr>
            <w:tcW w:w="990" w:type="dxa"/>
            <w:tcBorders>
              <w:top w:val="single" w:sz="4" w:space="0" w:color="auto"/>
              <w:left w:val="nil"/>
              <w:bottom w:val="single" w:sz="4" w:space="0" w:color="auto"/>
              <w:right w:val="single" w:sz="4" w:space="0" w:color="auto"/>
            </w:tcBorders>
          </w:tcPr>
          <w:p w:rsidR="003E0BAB" w:rsidRPr="00856B03" w:rsidRDefault="003E0BAB" w:rsidP="000534CD">
            <w:pPr>
              <w:jc w:val="center"/>
              <w:rPr>
                <w:color w:val="000000"/>
                <w:sz w:val="18"/>
                <w:szCs w:val="18"/>
              </w:rPr>
            </w:pPr>
          </w:p>
        </w:tc>
        <w:tc>
          <w:tcPr>
            <w:tcW w:w="615"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540" w:type="dxa"/>
            <w:tcBorders>
              <w:top w:val="single" w:sz="4" w:space="0" w:color="auto"/>
              <w:left w:val="nil"/>
              <w:bottom w:val="single" w:sz="4" w:space="0" w:color="auto"/>
              <w:right w:val="single" w:sz="4" w:space="0" w:color="auto"/>
            </w:tcBorders>
          </w:tcPr>
          <w:p w:rsidR="003E0BAB" w:rsidRPr="00856B03" w:rsidRDefault="003E0BAB" w:rsidP="000534CD">
            <w:pPr>
              <w:jc w:val="center"/>
              <w:rPr>
                <w:color w:val="000000"/>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635" w:type="dxa"/>
            <w:tcBorders>
              <w:top w:val="single" w:sz="4" w:space="0" w:color="auto"/>
              <w:left w:val="nil"/>
              <w:bottom w:val="single" w:sz="4" w:space="0" w:color="auto"/>
              <w:right w:val="single" w:sz="4" w:space="0" w:color="auto"/>
            </w:tcBorders>
            <w:vAlign w:val="center"/>
          </w:tcPr>
          <w:p w:rsidR="003E0BAB" w:rsidRPr="00856B03" w:rsidRDefault="003E0BAB" w:rsidP="000534CD">
            <w:pPr>
              <w:jc w:val="center"/>
              <w:rPr>
                <w:color w:val="00000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610" w:type="dxa"/>
            <w:tcBorders>
              <w:top w:val="single" w:sz="4" w:space="0" w:color="auto"/>
              <w:left w:val="nil"/>
              <w:bottom w:val="single" w:sz="4" w:space="0" w:color="auto"/>
              <w:right w:val="single" w:sz="4" w:space="0" w:color="auto"/>
            </w:tcBorders>
          </w:tcPr>
          <w:p w:rsidR="003E0BAB" w:rsidRPr="00856B03" w:rsidRDefault="003E0BAB" w:rsidP="000534CD">
            <w:pPr>
              <w:jc w:val="center"/>
              <w:rPr>
                <w:color w:val="000000"/>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r>
      <w:tr w:rsidR="003E0BAB" w:rsidRPr="00856B03" w:rsidTr="000534CD">
        <w:trPr>
          <w:trHeight w:val="146"/>
          <w:jc w:val="center"/>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color w:val="000000"/>
                <w:sz w:val="18"/>
                <w:szCs w:val="18"/>
              </w:rPr>
            </w:pPr>
            <w:r w:rsidRPr="00856B03">
              <w:rPr>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615"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rsidR="003E0BAB" w:rsidRPr="00856B03" w:rsidRDefault="003E0BAB" w:rsidP="000534CD">
            <w:pPr>
              <w:jc w:val="center"/>
              <w:rPr>
                <w:color w:val="00000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61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r>
      <w:tr w:rsidR="003E0BAB" w:rsidRPr="00856B03" w:rsidTr="000534CD">
        <w:trPr>
          <w:trHeight w:val="282"/>
          <w:jc w:val="center"/>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color w:val="000000"/>
                <w:sz w:val="18"/>
                <w:szCs w:val="18"/>
              </w:rPr>
            </w:pPr>
            <w:r w:rsidRPr="00856B03">
              <w:rPr>
                <w:color w:val="000000"/>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3E0BAB" w:rsidRPr="00856B03" w:rsidRDefault="003E0BAB" w:rsidP="000534CD">
            <w:pPr>
              <w:jc w:val="center"/>
              <w:rPr>
                <w:color w:val="000000"/>
                <w:sz w:val="18"/>
                <w:szCs w:val="18"/>
              </w:rPr>
            </w:pPr>
          </w:p>
        </w:tc>
        <w:tc>
          <w:tcPr>
            <w:tcW w:w="990" w:type="dxa"/>
            <w:tcBorders>
              <w:top w:val="single" w:sz="4" w:space="0" w:color="auto"/>
              <w:left w:val="nil"/>
              <w:bottom w:val="single" w:sz="4" w:space="0" w:color="auto"/>
              <w:right w:val="single" w:sz="4" w:space="0" w:color="auto"/>
            </w:tcBorders>
          </w:tcPr>
          <w:p w:rsidR="003E0BAB" w:rsidRPr="00856B03" w:rsidRDefault="003E0BAB" w:rsidP="000534CD">
            <w:pPr>
              <w:jc w:val="center"/>
              <w:rPr>
                <w:color w:val="000000"/>
                <w:sz w:val="18"/>
                <w:szCs w:val="18"/>
              </w:rPr>
            </w:pPr>
          </w:p>
        </w:tc>
        <w:tc>
          <w:tcPr>
            <w:tcW w:w="615"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540" w:type="dxa"/>
            <w:tcBorders>
              <w:top w:val="single" w:sz="4" w:space="0" w:color="auto"/>
              <w:left w:val="nil"/>
              <w:bottom w:val="single" w:sz="4" w:space="0" w:color="auto"/>
              <w:right w:val="single" w:sz="4" w:space="0" w:color="auto"/>
            </w:tcBorders>
          </w:tcPr>
          <w:p w:rsidR="003E0BAB" w:rsidRPr="00856B03" w:rsidRDefault="003E0BAB" w:rsidP="000534CD">
            <w:pPr>
              <w:jc w:val="center"/>
              <w:rPr>
                <w:color w:val="000000"/>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635" w:type="dxa"/>
            <w:tcBorders>
              <w:top w:val="single" w:sz="4" w:space="0" w:color="auto"/>
              <w:left w:val="nil"/>
              <w:bottom w:val="single" w:sz="4" w:space="0" w:color="auto"/>
              <w:right w:val="single" w:sz="4" w:space="0" w:color="auto"/>
            </w:tcBorders>
            <w:vAlign w:val="center"/>
          </w:tcPr>
          <w:p w:rsidR="003E0BAB" w:rsidRPr="00856B03" w:rsidRDefault="003E0BAB" w:rsidP="000534CD">
            <w:pPr>
              <w:jc w:val="center"/>
              <w:rPr>
                <w:color w:val="00000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610" w:type="dxa"/>
            <w:tcBorders>
              <w:top w:val="single" w:sz="4" w:space="0" w:color="auto"/>
              <w:left w:val="nil"/>
              <w:bottom w:val="single" w:sz="4" w:space="0" w:color="auto"/>
              <w:right w:val="single" w:sz="4" w:space="0" w:color="auto"/>
            </w:tcBorders>
          </w:tcPr>
          <w:p w:rsidR="003E0BAB" w:rsidRPr="00856B03" w:rsidRDefault="003E0BAB" w:rsidP="000534CD">
            <w:pPr>
              <w:jc w:val="center"/>
              <w:rPr>
                <w:color w:val="000000"/>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r>
      <w:tr w:rsidR="003E0BAB" w:rsidRPr="00856B03" w:rsidTr="000534CD">
        <w:trPr>
          <w:trHeight w:val="255"/>
          <w:jc w:val="center"/>
        </w:trPr>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3E0BAB" w:rsidRPr="00856B03" w:rsidRDefault="003E0BAB" w:rsidP="000534CD">
            <w:pPr>
              <w:jc w:val="center"/>
              <w:rPr>
                <w:color w:val="000000"/>
                <w:sz w:val="18"/>
                <w:szCs w:val="18"/>
              </w:rPr>
            </w:pPr>
            <w:r w:rsidRPr="00856B03">
              <w:rPr>
                <w:color w:val="000000"/>
                <w:sz w:val="18"/>
                <w:szCs w:val="18"/>
              </w:rPr>
              <w:t>n</w:t>
            </w:r>
          </w:p>
        </w:tc>
        <w:tc>
          <w:tcPr>
            <w:tcW w:w="900" w:type="dxa"/>
            <w:tcBorders>
              <w:top w:val="single" w:sz="4" w:space="0" w:color="auto"/>
              <w:left w:val="nil"/>
              <w:bottom w:val="single" w:sz="4" w:space="0" w:color="auto"/>
              <w:right w:val="single" w:sz="4" w:space="0" w:color="auto"/>
            </w:tcBorders>
            <w:shd w:val="clear" w:color="auto" w:fill="auto"/>
            <w:vAlign w:val="center"/>
          </w:tcPr>
          <w:p w:rsidR="003E0BAB" w:rsidRPr="00856B03" w:rsidRDefault="003E0BAB" w:rsidP="000534CD">
            <w:pPr>
              <w:jc w:val="center"/>
              <w:rPr>
                <w:color w:val="000000"/>
                <w:sz w:val="18"/>
                <w:szCs w:val="18"/>
              </w:rPr>
            </w:pPr>
          </w:p>
        </w:tc>
        <w:tc>
          <w:tcPr>
            <w:tcW w:w="990" w:type="dxa"/>
            <w:tcBorders>
              <w:top w:val="single" w:sz="4" w:space="0" w:color="auto"/>
              <w:left w:val="nil"/>
              <w:bottom w:val="single" w:sz="4" w:space="0" w:color="auto"/>
              <w:right w:val="single" w:sz="4" w:space="0" w:color="auto"/>
            </w:tcBorders>
          </w:tcPr>
          <w:p w:rsidR="003E0BAB" w:rsidRPr="00856B03" w:rsidRDefault="003E0BAB" w:rsidP="000534CD">
            <w:pPr>
              <w:jc w:val="center"/>
              <w:rPr>
                <w:color w:val="000000"/>
                <w:sz w:val="18"/>
                <w:szCs w:val="18"/>
              </w:rPr>
            </w:pPr>
          </w:p>
        </w:tc>
        <w:tc>
          <w:tcPr>
            <w:tcW w:w="615"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3E0BAB" w:rsidRPr="00856B03" w:rsidRDefault="003E0BAB" w:rsidP="000534CD">
            <w:pPr>
              <w:jc w:val="center"/>
              <w:rPr>
                <w:color w:val="000000"/>
                <w:sz w:val="18"/>
                <w:szCs w:val="18"/>
              </w:rPr>
            </w:pP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540" w:type="dxa"/>
            <w:tcBorders>
              <w:top w:val="single" w:sz="4" w:space="0" w:color="auto"/>
              <w:left w:val="nil"/>
              <w:bottom w:val="single" w:sz="4" w:space="0" w:color="auto"/>
              <w:right w:val="single" w:sz="4" w:space="0" w:color="auto"/>
            </w:tcBorders>
          </w:tcPr>
          <w:p w:rsidR="003E0BAB" w:rsidRPr="00856B03" w:rsidRDefault="003E0BAB" w:rsidP="000534CD">
            <w:pPr>
              <w:jc w:val="center"/>
              <w:rPr>
                <w:color w:val="000000"/>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635" w:type="dxa"/>
            <w:tcBorders>
              <w:top w:val="single" w:sz="4" w:space="0" w:color="auto"/>
              <w:left w:val="nil"/>
              <w:bottom w:val="single" w:sz="4" w:space="0" w:color="auto"/>
              <w:right w:val="single" w:sz="4" w:space="0" w:color="auto"/>
            </w:tcBorders>
            <w:vAlign w:val="center"/>
          </w:tcPr>
          <w:p w:rsidR="003E0BAB" w:rsidRPr="00856B03" w:rsidRDefault="003E0BAB" w:rsidP="000534CD">
            <w:pPr>
              <w:jc w:val="center"/>
              <w:rPr>
                <w:color w:val="00000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610" w:type="dxa"/>
            <w:tcBorders>
              <w:top w:val="single" w:sz="4" w:space="0" w:color="auto"/>
              <w:left w:val="nil"/>
              <w:bottom w:val="single" w:sz="4" w:space="0" w:color="auto"/>
              <w:right w:val="single" w:sz="4" w:space="0" w:color="auto"/>
            </w:tcBorders>
          </w:tcPr>
          <w:p w:rsidR="003E0BAB" w:rsidRPr="00856B03" w:rsidRDefault="003E0BAB" w:rsidP="000534CD">
            <w:pPr>
              <w:jc w:val="center"/>
              <w:rPr>
                <w:color w:val="000000"/>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3E0BAB" w:rsidRPr="00856B03" w:rsidRDefault="003E0BAB" w:rsidP="000534CD">
            <w:pPr>
              <w:jc w:val="center"/>
              <w:rPr>
                <w:color w:val="000000"/>
                <w:sz w:val="18"/>
                <w:szCs w:val="18"/>
              </w:rPr>
            </w:pPr>
          </w:p>
        </w:tc>
      </w:tr>
    </w:tbl>
    <w:p w:rsidR="003E0BAB" w:rsidRPr="00856B03" w:rsidRDefault="003E0BAB" w:rsidP="003E0BAB">
      <w:pPr>
        <w:rPr>
          <w:sz w:val="20"/>
          <w:szCs w:val="20"/>
        </w:rPr>
      </w:pPr>
    </w:p>
    <w:p w:rsidR="003E0BAB" w:rsidRPr="00856B03" w:rsidRDefault="003E0BAB" w:rsidP="003E0BAB">
      <w:pPr>
        <w:rPr>
          <w:sz w:val="20"/>
          <w:szCs w:val="20"/>
        </w:rPr>
      </w:pPr>
      <w:r w:rsidRPr="00856B03">
        <w:rPr>
          <w:sz w:val="20"/>
          <w:szCs w:val="20"/>
        </w:rPr>
        <w:t>Executorul şi numărul de telefon  ______________</w:t>
      </w:r>
    </w:p>
    <w:p w:rsidR="003E0BAB" w:rsidRPr="00856B03" w:rsidRDefault="003E0BAB" w:rsidP="003E0BAB">
      <w:pPr>
        <w:rPr>
          <w:sz w:val="20"/>
          <w:szCs w:val="20"/>
        </w:rPr>
      </w:pPr>
    </w:p>
    <w:p w:rsidR="003E0BAB" w:rsidRPr="00856B03" w:rsidRDefault="003E0BAB" w:rsidP="003E0BAB">
      <w:pPr>
        <w:rPr>
          <w:sz w:val="20"/>
          <w:szCs w:val="20"/>
        </w:rPr>
      </w:pPr>
      <w:r w:rsidRPr="00856B03">
        <w:rPr>
          <w:sz w:val="20"/>
          <w:szCs w:val="20"/>
        </w:rPr>
        <w:t>NOTĂ: Raportul este întocmit în conformitate cu Instrucţiunea cu  privire la modul de întocmire şi prezentare de către bănci a rapoartelor în scopuri prudenţiale, HCA al BNM nr. 279 din 1 decembrie 2011</w:t>
      </w:r>
    </w:p>
    <w:p w:rsidR="003E0BAB" w:rsidRPr="00856B03" w:rsidRDefault="003E0BAB" w:rsidP="003E0BAB">
      <w:pPr>
        <w:jc w:val="center"/>
        <w:sectPr w:rsidR="003E0BAB" w:rsidRPr="00856B03" w:rsidSect="00224D0E">
          <w:pgSz w:w="16838" w:h="11906" w:orient="landscape"/>
          <w:pgMar w:top="1259" w:right="1077" w:bottom="924" w:left="1259" w:header="709" w:footer="709" w:gutter="0"/>
          <w:cols w:space="708"/>
          <w:docGrid w:linePitch="360"/>
        </w:sectPr>
      </w:pPr>
    </w:p>
    <w:p w:rsidR="003E0BAB" w:rsidRPr="00856B03" w:rsidRDefault="003E0BAB" w:rsidP="003E0BAB">
      <w:pPr>
        <w:jc w:val="center"/>
      </w:pPr>
    </w:p>
    <w:p w:rsidR="003E0BAB" w:rsidRPr="00856B03" w:rsidRDefault="003E0BAB" w:rsidP="003E0BAB">
      <w:pPr>
        <w:jc w:val="both"/>
        <w:rPr>
          <w:lang w:bidi="or-IN"/>
        </w:rPr>
      </w:pPr>
    </w:p>
    <w:p w:rsidR="003E0BAB" w:rsidRPr="00856B03" w:rsidRDefault="003E0BAB" w:rsidP="003E0BAB">
      <w:pPr>
        <w:ind w:firstLine="720"/>
        <w:jc w:val="center"/>
        <w:rPr>
          <w:b/>
        </w:rPr>
      </w:pPr>
      <w:r w:rsidRPr="00856B03">
        <w:rPr>
          <w:b/>
        </w:rPr>
        <w:t>Modul de întocmire</w:t>
      </w:r>
    </w:p>
    <w:p w:rsidR="003E0BAB" w:rsidRDefault="003E0BAB" w:rsidP="003E0BAB">
      <w:pPr>
        <w:ind w:firstLine="720"/>
        <w:jc w:val="center"/>
        <w:rPr>
          <w:b/>
        </w:rPr>
      </w:pPr>
      <w:r w:rsidRPr="00856B03">
        <w:rPr>
          <w:b/>
        </w:rPr>
        <w:t>a Raportului privind situaţia financiară a debitorilor „mari”</w:t>
      </w:r>
    </w:p>
    <w:p w:rsidR="003E0BAB" w:rsidRPr="00856B03" w:rsidRDefault="003E0BAB" w:rsidP="003E0BAB">
      <w:pPr>
        <w:ind w:firstLine="720"/>
        <w:jc w:val="center"/>
        <w:rPr>
          <w:b/>
        </w:rPr>
      </w:pPr>
    </w:p>
    <w:p w:rsidR="003E0BAB" w:rsidRPr="00856B03" w:rsidRDefault="003E0BAB" w:rsidP="003E0BAB">
      <w:pPr>
        <w:numPr>
          <w:ilvl w:val="1"/>
          <w:numId w:val="1"/>
        </w:numPr>
        <w:tabs>
          <w:tab w:val="clear" w:pos="-528"/>
          <w:tab w:val="left" w:pos="1080"/>
        </w:tabs>
        <w:ind w:left="0" w:firstLine="720"/>
        <w:jc w:val="both"/>
        <w:rPr>
          <w:bCs/>
        </w:rPr>
      </w:pPr>
      <w:r w:rsidRPr="00856B03">
        <w:t>În</w:t>
      </w:r>
      <w:r w:rsidRPr="00856B03">
        <w:rPr>
          <w:lang w:bidi="or-IN"/>
        </w:rPr>
        <w:t xml:space="preserve"> acest raport se reflectă </w:t>
      </w:r>
      <w:r w:rsidRPr="00856B03">
        <w:rPr>
          <w:bCs/>
        </w:rPr>
        <w:t xml:space="preserve">situaţia financiară a debitorilor „mari”, inclusiv </w:t>
      </w:r>
      <w:r w:rsidRPr="00856B03">
        <w:t>faţă de grupul de persoane acţionînd concertat, expunerea totală a băncii faţă de care depăşeşte suma de 10 mil. lei sau echivalentul acesteia. În sensul prezentului raport se utilizează noţiunea de „concertat” conform Regulamentului cu privire la expunerile ”mari”. În raport se reflectă informaţia cu privire la anumiţi indicatori aferenţi situaţiei financiare a debitorilor aferenţi bilanţului contabil, contului de profit sau pierderi, fluxului mijloacelor băneşti.</w:t>
      </w:r>
    </w:p>
    <w:p w:rsidR="003E0BAB" w:rsidRPr="00856B03" w:rsidRDefault="003E0BAB" w:rsidP="003E0BAB">
      <w:pPr>
        <w:numPr>
          <w:ilvl w:val="1"/>
          <w:numId w:val="1"/>
        </w:numPr>
        <w:tabs>
          <w:tab w:val="clear" w:pos="-528"/>
          <w:tab w:val="left" w:pos="1080"/>
        </w:tabs>
        <w:ind w:left="0" w:firstLine="720"/>
        <w:jc w:val="both"/>
        <w:rPr>
          <w:bCs/>
        </w:rPr>
      </w:pPr>
      <w:r w:rsidRPr="00856B03">
        <w:rPr>
          <w:bCs/>
        </w:rPr>
        <w:t xml:space="preserve">În coloana </w:t>
      </w:r>
      <w:r w:rsidRPr="00856B03">
        <w:rPr>
          <w:b/>
        </w:rPr>
        <w:t>1 Nr. d/o</w:t>
      </w:r>
      <w:r w:rsidRPr="00856B03">
        <w:rPr>
          <w:bCs/>
        </w:rPr>
        <w:t xml:space="preserve"> se indică numărul de ordine al înregistrării în raport.</w:t>
      </w:r>
    </w:p>
    <w:p w:rsidR="003E0BAB" w:rsidRPr="00856B03" w:rsidRDefault="003E0BAB" w:rsidP="003E0BAB">
      <w:pPr>
        <w:numPr>
          <w:ilvl w:val="1"/>
          <w:numId w:val="1"/>
        </w:numPr>
        <w:tabs>
          <w:tab w:val="clear" w:pos="-528"/>
          <w:tab w:val="left" w:pos="1080"/>
        </w:tabs>
        <w:ind w:left="0" w:firstLine="720"/>
        <w:jc w:val="both"/>
        <w:rPr>
          <w:bCs/>
        </w:rPr>
      </w:pPr>
      <w:r w:rsidRPr="00856B03">
        <w:rPr>
          <w:bCs/>
        </w:rPr>
        <w:t xml:space="preserve">În coloana </w:t>
      </w:r>
      <w:r w:rsidRPr="00856B03">
        <w:rPr>
          <w:b/>
        </w:rPr>
        <w:t xml:space="preserve">2 Denumirea debitorului/contrapărţii </w:t>
      </w:r>
      <w:r w:rsidRPr="00856B03">
        <w:rPr>
          <w:bCs/>
        </w:rPr>
        <w:t xml:space="preserve">se indică denumirea/numele, prenumele debitorului/contrapărţii care a fost introdus în sistemul informaţional al băncii şi care a obţinut credit de la bancă. Pentru persoanele juridice rezidente se recomandă utilizarea denumirii abreviate înregistrate a persoanelor juridice (sursa: pagina web a Serviciului Fiscal de Stat: </w:t>
      </w:r>
      <w:hyperlink r:id="rId7" w:history="1">
        <w:r w:rsidRPr="00856B03">
          <w:t>https://servicii.fisc.md/contribuabil.aspx</w:t>
        </w:r>
      </w:hyperlink>
      <w:r w:rsidRPr="00856B03">
        <w:rPr>
          <w:bCs/>
        </w:rPr>
        <w:t xml:space="preserve">). </w:t>
      </w:r>
    </w:p>
    <w:p w:rsidR="003E0BAB" w:rsidRPr="00856B03" w:rsidRDefault="003E0BAB" w:rsidP="003E0BAB">
      <w:pPr>
        <w:numPr>
          <w:ilvl w:val="1"/>
          <w:numId w:val="1"/>
        </w:numPr>
        <w:tabs>
          <w:tab w:val="clear" w:pos="-528"/>
          <w:tab w:val="left" w:pos="1080"/>
        </w:tabs>
        <w:ind w:left="0" w:firstLine="720"/>
        <w:jc w:val="both"/>
        <w:rPr>
          <w:bCs/>
        </w:rPr>
      </w:pPr>
      <w:r w:rsidRPr="00856B03">
        <w:rPr>
          <w:bCs/>
        </w:rPr>
        <w:t xml:space="preserve">În coloana </w:t>
      </w:r>
      <w:r w:rsidRPr="00856B03">
        <w:rPr>
          <w:b/>
        </w:rPr>
        <w:t>3 Numele de identitate al debitorului/contrapărţii</w:t>
      </w:r>
      <w:r w:rsidRPr="00856B03">
        <w:rPr>
          <w:bCs/>
        </w:rPr>
        <w:t xml:space="preserve"> se indică, </w:t>
      </w:r>
      <w:r w:rsidRPr="00856B03">
        <w:t xml:space="preserve">după caz, </w:t>
      </w:r>
      <w:r w:rsidRPr="00856B03">
        <w:rPr>
          <w:lang w:bidi="or-IN"/>
        </w:rPr>
        <w:t xml:space="preserve">numărul de identificare de stat (IDNO) al </w:t>
      </w:r>
      <w:r w:rsidRPr="00856B03">
        <w:t>persoanei juridice</w:t>
      </w:r>
      <w:r w:rsidRPr="00856B03">
        <w:rPr>
          <w:lang w:bidi="or-IN"/>
        </w:rPr>
        <w:t xml:space="preserve">, al persoanei fizice care practică activitate de întreprinzător sau alt gen de activitate, numărul de identificare de stat al persoanei fizice (IDNP), </w:t>
      </w:r>
      <w:r w:rsidRPr="00856B03">
        <w:rPr>
          <w:bCs/>
        </w:rPr>
        <w:t xml:space="preserve">codul fiscal atribuit de organul fiscal sau </w:t>
      </w:r>
      <w:r w:rsidRPr="00856B03">
        <w:t>seria şi numărul actului de identitate</w:t>
      </w:r>
      <w:r w:rsidRPr="00856B03">
        <w:rPr>
          <w:bCs/>
        </w:rPr>
        <w:t xml:space="preserve"> în cazurile în care acestea conform legislaţiei în vigoare sunt utilizate/atribuite în calitate de număr personal de identificare</w:t>
      </w:r>
      <w:r w:rsidRPr="00856B03">
        <w:t>. În cazul persoanelor juridice nerezidente se indică numărul de identificare/înregistrare de stat atribuit de către organul abilitat din ţara de origine a nerezidentului, iar în cazul persoanelor fizice nerezidente – seria şi numărul actului de identitate.</w:t>
      </w:r>
    </w:p>
    <w:p w:rsidR="003E0BAB" w:rsidRPr="00856B03" w:rsidRDefault="003E0BAB" w:rsidP="003E0BAB">
      <w:pPr>
        <w:numPr>
          <w:ilvl w:val="1"/>
          <w:numId w:val="1"/>
        </w:numPr>
        <w:tabs>
          <w:tab w:val="clear" w:pos="-528"/>
          <w:tab w:val="left" w:pos="1080"/>
        </w:tabs>
        <w:ind w:left="0" w:firstLine="720"/>
        <w:jc w:val="both"/>
      </w:pPr>
      <w:r w:rsidRPr="00856B03">
        <w:rPr>
          <w:bCs/>
        </w:rPr>
        <w:t>În coloanele</w:t>
      </w:r>
      <w:r w:rsidRPr="00856B03">
        <w:rPr>
          <w:b/>
          <w:bCs/>
        </w:rPr>
        <w:t xml:space="preserve"> 4-19</w:t>
      </w:r>
      <w:r w:rsidRPr="00856B03">
        <w:t xml:space="preserve"> se reflectă indicatori aferenţi situaţiei financiare a debitorilor. </w:t>
      </w:r>
    </w:p>
    <w:p w:rsidR="003E0BAB" w:rsidRPr="00856B03" w:rsidRDefault="003E0BAB" w:rsidP="003E0BAB">
      <w:pPr>
        <w:numPr>
          <w:ilvl w:val="1"/>
          <w:numId w:val="1"/>
        </w:numPr>
        <w:tabs>
          <w:tab w:val="clear" w:pos="-528"/>
          <w:tab w:val="left" w:pos="1080"/>
        </w:tabs>
        <w:ind w:left="0" w:firstLine="720"/>
        <w:jc w:val="both"/>
        <w:rPr>
          <w:lang w:bidi="or-IN"/>
        </w:rPr>
      </w:pPr>
      <w:r w:rsidRPr="00856B03">
        <w:rPr>
          <w:bCs/>
        </w:rPr>
        <w:t xml:space="preserve">Periodicitatea prezentării raportului – trimestrial, </w:t>
      </w:r>
      <w:r w:rsidRPr="00856B03">
        <w:t>cel tîrziu în ultima zi lucrătoare a lunii următoare după perioada gestionară</w:t>
      </w:r>
      <w:r w:rsidRPr="00856B03">
        <w:rPr>
          <w:bCs/>
        </w:rPr>
        <w:t>.”.</w:t>
      </w:r>
    </w:p>
    <w:p w:rsidR="00340E55" w:rsidRDefault="00340E55"/>
    <w:sectPr w:rsidR="00340E55" w:rsidSect="003E0BAB">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7E" w:rsidRDefault="0034617E" w:rsidP="003E0BAB">
      <w:r>
        <w:separator/>
      </w:r>
    </w:p>
  </w:endnote>
  <w:endnote w:type="continuationSeparator" w:id="1">
    <w:p w:rsidR="0034617E" w:rsidRDefault="0034617E" w:rsidP="003E0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7E" w:rsidRDefault="0034617E" w:rsidP="003E0BAB">
      <w:r>
        <w:separator/>
      </w:r>
    </w:p>
  </w:footnote>
  <w:footnote w:type="continuationSeparator" w:id="1">
    <w:p w:rsidR="0034617E" w:rsidRDefault="0034617E" w:rsidP="003E0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1CF7"/>
    <w:multiLevelType w:val="hybridMultilevel"/>
    <w:tmpl w:val="EE747224"/>
    <w:lvl w:ilvl="0" w:tplc="93BC37DC">
      <w:start w:val="1"/>
      <w:numFmt w:val="lowerLetter"/>
      <w:lvlText w:val="%1)"/>
      <w:lvlJc w:val="left"/>
      <w:pPr>
        <w:tabs>
          <w:tab w:val="num" w:pos="732"/>
        </w:tabs>
        <w:ind w:left="732" w:hanging="360"/>
      </w:pPr>
      <w:rPr>
        <w:rFonts w:hint="default"/>
      </w:rPr>
    </w:lvl>
    <w:lvl w:ilvl="1" w:tplc="45B487C2">
      <w:start w:val="1"/>
      <w:numFmt w:val="decimal"/>
      <w:lvlText w:val="%2."/>
      <w:lvlJc w:val="left"/>
      <w:pPr>
        <w:tabs>
          <w:tab w:val="num" w:pos="-528"/>
        </w:tabs>
        <w:ind w:left="-528" w:hanging="360"/>
      </w:pPr>
      <w:rPr>
        <w:rFonts w:hint="default"/>
      </w:rPr>
    </w:lvl>
    <w:lvl w:ilvl="2" w:tplc="0419001B" w:tentative="1">
      <w:start w:val="1"/>
      <w:numFmt w:val="lowerRoman"/>
      <w:lvlText w:val="%3."/>
      <w:lvlJc w:val="right"/>
      <w:pPr>
        <w:tabs>
          <w:tab w:val="num" w:pos="192"/>
        </w:tabs>
        <w:ind w:left="192" w:hanging="180"/>
      </w:pPr>
    </w:lvl>
    <w:lvl w:ilvl="3" w:tplc="0419000F" w:tentative="1">
      <w:start w:val="1"/>
      <w:numFmt w:val="decimal"/>
      <w:lvlText w:val="%4."/>
      <w:lvlJc w:val="left"/>
      <w:pPr>
        <w:tabs>
          <w:tab w:val="num" w:pos="912"/>
        </w:tabs>
        <w:ind w:left="912" w:hanging="360"/>
      </w:pPr>
    </w:lvl>
    <w:lvl w:ilvl="4" w:tplc="04190019" w:tentative="1">
      <w:start w:val="1"/>
      <w:numFmt w:val="lowerLetter"/>
      <w:lvlText w:val="%5."/>
      <w:lvlJc w:val="left"/>
      <w:pPr>
        <w:tabs>
          <w:tab w:val="num" w:pos="1632"/>
        </w:tabs>
        <w:ind w:left="1632" w:hanging="360"/>
      </w:pPr>
    </w:lvl>
    <w:lvl w:ilvl="5" w:tplc="0419001B" w:tentative="1">
      <w:start w:val="1"/>
      <w:numFmt w:val="lowerRoman"/>
      <w:lvlText w:val="%6."/>
      <w:lvlJc w:val="right"/>
      <w:pPr>
        <w:tabs>
          <w:tab w:val="num" w:pos="2352"/>
        </w:tabs>
        <w:ind w:left="2352" w:hanging="180"/>
      </w:pPr>
    </w:lvl>
    <w:lvl w:ilvl="6" w:tplc="0419000F" w:tentative="1">
      <w:start w:val="1"/>
      <w:numFmt w:val="decimal"/>
      <w:lvlText w:val="%7."/>
      <w:lvlJc w:val="left"/>
      <w:pPr>
        <w:tabs>
          <w:tab w:val="num" w:pos="3072"/>
        </w:tabs>
        <w:ind w:left="3072" w:hanging="360"/>
      </w:pPr>
    </w:lvl>
    <w:lvl w:ilvl="7" w:tplc="04190019" w:tentative="1">
      <w:start w:val="1"/>
      <w:numFmt w:val="lowerLetter"/>
      <w:lvlText w:val="%8."/>
      <w:lvlJc w:val="left"/>
      <w:pPr>
        <w:tabs>
          <w:tab w:val="num" w:pos="3792"/>
        </w:tabs>
        <w:ind w:left="3792" w:hanging="360"/>
      </w:pPr>
    </w:lvl>
    <w:lvl w:ilvl="8" w:tplc="0419001B" w:tentative="1">
      <w:start w:val="1"/>
      <w:numFmt w:val="lowerRoman"/>
      <w:lvlText w:val="%9."/>
      <w:lvlJc w:val="right"/>
      <w:pPr>
        <w:tabs>
          <w:tab w:val="num" w:pos="4512"/>
        </w:tabs>
        <w:ind w:left="45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0BAB"/>
    <w:rsid w:val="00340E55"/>
    <w:rsid w:val="0034617E"/>
    <w:rsid w:val="003E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AB"/>
    <w:pPr>
      <w:spacing w:after="0" w:line="240" w:lineRule="auto"/>
    </w:pPr>
    <w:rPr>
      <w:rFonts w:ascii="Times New Roman" w:eastAsia="Times New Roman" w:hAnsi="Times New Roman" w:cs="Times New Roman"/>
      <w:sz w:val="24"/>
      <w:szCs w:val="24"/>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BAB"/>
    <w:pPr>
      <w:tabs>
        <w:tab w:val="center" w:pos="4677"/>
        <w:tab w:val="right" w:pos="9355"/>
      </w:tabs>
    </w:pPr>
  </w:style>
  <w:style w:type="character" w:customStyle="1" w:styleId="HeaderChar">
    <w:name w:val="Header Char"/>
    <w:basedOn w:val="DefaultParagraphFont"/>
    <w:link w:val="Header"/>
    <w:uiPriority w:val="99"/>
    <w:semiHidden/>
    <w:rsid w:val="003E0BAB"/>
    <w:rPr>
      <w:rFonts w:ascii="Times New Roman" w:eastAsia="Times New Roman" w:hAnsi="Times New Roman" w:cs="Times New Roman"/>
      <w:sz w:val="24"/>
      <w:szCs w:val="24"/>
      <w:lang w:val="ro-MO"/>
    </w:rPr>
  </w:style>
  <w:style w:type="paragraph" w:styleId="Footer">
    <w:name w:val="footer"/>
    <w:basedOn w:val="Normal"/>
    <w:link w:val="FooterChar"/>
    <w:uiPriority w:val="99"/>
    <w:semiHidden/>
    <w:unhideWhenUsed/>
    <w:rsid w:val="003E0BAB"/>
    <w:pPr>
      <w:tabs>
        <w:tab w:val="center" w:pos="4677"/>
        <w:tab w:val="right" w:pos="9355"/>
      </w:tabs>
    </w:pPr>
  </w:style>
  <w:style w:type="character" w:customStyle="1" w:styleId="FooterChar">
    <w:name w:val="Footer Char"/>
    <w:basedOn w:val="DefaultParagraphFont"/>
    <w:link w:val="Footer"/>
    <w:uiPriority w:val="99"/>
    <w:semiHidden/>
    <w:rsid w:val="003E0BAB"/>
    <w:rPr>
      <w:rFonts w:ascii="Times New Roman" w:eastAsia="Times New Roman" w:hAnsi="Times New Roman" w:cs="Times New Roman"/>
      <w:sz w:val="24"/>
      <w:szCs w:val="24"/>
      <w:lang w:val="ro-M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ii.fisc.md/contribuabi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Company>Home</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2014-01-27T12:35:00Z</dcterms:created>
  <dcterms:modified xsi:type="dcterms:W3CDTF">2014-01-27T12:36:00Z</dcterms:modified>
</cp:coreProperties>
</file>