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7B" w:rsidRPr="001D4D3C" w:rsidRDefault="00D2367B" w:rsidP="00F07049">
      <w:pPr>
        <w:pStyle w:val="BodyText"/>
        <w:ind w:left="100" w:firstLine="13"/>
        <w:jc w:val="right"/>
        <w:rPr>
          <w:b/>
          <w:lang w:val="ru-RU"/>
        </w:rPr>
      </w:pPr>
      <w:r>
        <w:rPr>
          <w:b/>
        </w:rPr>
        <w:t>Anexa nr</w:t>
      </w:r>
      <w:r w:rsidRPr="00C322DE">
        <w:rPr>
          <w:b/>
        </w:rPr>
        <w:t>.</w:t>
      </w:r>
      <w:r>
        <w:rPr>
          <w:b/>
        </w:rPr>
        <w:t xml:space="preserve">5laordinul IFPS nr. </w:t>
      </w:r>
      <w:r w:rsidRPr="001D4D3C">
        <w:rPr>
          <w:b/>
          <w:lang w:val="ru-RU"/>
        </w:rPr>
        <w:t>_</w:t>
      </w:r>
      <w:r>
        <w:rPr>
          <w:b/>
          <w:lang w:val="ru-RU"/>
        </w:rPr>
        <w:t>751</w:t>
      </w:r>
      <w:r w:rsidRPr="001D4D3C">
        <w:rPr>
          <w:b/>
          <w:lang w:val="ru-RU"/>
        </w:rPr>
        <w:t xml:space="preserve">_  </w:t>
      </w:r>
      <w:r>
        <w:rPr>
          <w:b/>
        </w:rPr>
        <w:t>din</w:t>
      </w:r>
      <w:r>
        <w:rPr>
          <w:b/>
          <w:lang w:val="ru-RU"/>
        </w:rPr>
        <w:t>«</w:t>
      </w:r>
      <w:r w:rsidRPr="00BB2701">
        <w:rPr>
          <w:b/>
          <w:lang w:val="ru-RU"/>
        </w:rPr>
        <w:t>_</w:t>
      </w:r>
      <w:r w:rsidRPr="00C658B7">
        <w:rPr>
          <w:b/>
          <w:lang w:val="ru-RU"/>
        </w:rPr>
        <w:t>03</w:t>
      </w:r>
      <w:r w:rsidRPr="00BB2701">
        <w:rPr>
          <w:b/>
          <w:lang w:val="ru-RU"/>
        </w:rPr>
        <w:t xml:space="preserve">_» </w:t>
      </w:r>
      <w:r w:rsidRPr="001D4D3C">
        <w:rPr>
          <w:b/>
          <w:lang w:val="ru-RU"/>
        </w:rPr>
        <w:t>_</w:t>
      </w:r>
      <w:r>
        <w:rPr>
          <w:b/>
        </w:rPr>
        <w:t>iunie</w:t>
      </w:r>
      <w:r w:rsidRPr="001D4D3C">
        <w:rPr>
          <w:b/>
          <w:lang w:val="ru-RU"/>
        </w:rPr>
        <w:t>_   2013/</w:t>
      </w:r>
    </w:p>
    <w:p w:rsidR="00D2367B" w:rsidRPr="001D4D3C" w:rsidRDefault="00D2367B" w:rsidP="00F07049">
      <w:pPr>
        <w:pStyle w:val="BodyText"/>
        <w:ind w:right="60"/>
        <w:jc w:val="right"/>
        <w:rPr>
          <w:b/>
          <w:lang w:val="ru-RU"/>
        </w:rPr>
      </w:pPr>
      <w:r w:rsidRPr="001D4D3C">
        <w:rPr>
          <w:lang w:val="ru-RU"/>
        </w:rPr>
        <w:t xml:space="preserve">Приложение № 5  к приказу ГГНИ  №  </w:t>
      </w:r>
      <w:r w:rsidRPr="00C658B7">
        <w:rPr>
          <w:lang w:val="ru-RU"/>
        </w:rPr>
        <w:t>751</w:t>
      </w:r>
      <w:r w:rsidRPr="001D4D3C">
        <w:rPr>
          <w:lang w:val="ru-RU"/>
        </w:rPr>
        <w:t xml:space="preserve">  от  ” </w:t>
      </w:r>
      <w:r w:rsidRPr="00C658B7">
        <w:rPr>
          <w:lang w:val="ru-RU"/>
        </w:rPr>
        <w:t>03</w:t>
      </w:r>
      <w:r w:rsidRPr="001D4D3C">
        <w:rPr>
          <w:lang w:val="ru-RU"/>
        </w:rPr>
        <w:t xml:space="preserve"> ”  </w:t>
      </w:r>
      <w:r>
        <w:rPr>
          <w:lang w:val="ru-RU"/>
        </w:rPr>
        <w:t>июня</w:t>
      </w:r>
      <w:r w:rsidRPr="001D4D3C">
        <w:rPr>
          <w:lang w:val="ru-RU"/>
        </w:rPr>
        <w:t xml:space="preserve">  2013</w:t>
      </w:r>
      <w:r>
        <w:rPr>
          <w:lang w:val="ru-RU"/>
        </w:rPr>
        <w:t xml:space="preserve"> г.</w:t>
      </w:r>
    </w:p>
    <w:p w:rsidR="00D2367B" w:rsidRPr="00F632BB" w:rsidRDefault="00D2367B" w:rsidP="00F07049">
      <w:pPr>
        <w:ind w:left="100" w:hanging="100"/>
        <w:jc w:val="center"/>
        <w:rPr>
          <w:b/>
          <w:lang w:val="ro-RO"/>
        </w:rPr>
      </w:pPr>
      <w:r w:rsidRPr="00F632BB">
        <w:rPr>
          <w:b/>
          <w:lang w:val="ro-RO"/>
        </w:rPr>
        <w:t>Codurile înlesnirilor acordate la impozitul pe bunurile imobiliare şi impozitul funciar/</w:t>
      </w:r>
    </w:p>
    <w:p w:rsidR="00D2367B" w:rsidRPr="001D4D3C" w:rsidRDefault="00D2367B" w:rsidP="00F07049">
      <w:pPr>
        <w:jc w:val="center"/>
        <w:rPr>
          <w:i/>
          <w:sz w:val="16"/>
          <w:lang w:val="ru-RU"/>
        </w:rPr>
      </w:pPr>
      <w:r w:rsidRPr="008F0DDA">
        <w:rPr>
          <w:i/>
          <w:sz w:val="22"/>
        </w:rPr>
        <w:t>Коды</w:t>
      </w:r>
      <w:r w:rsidRPr="008F0DDA">
        <w:rPr>
          <w:i/>
          <w:sz w:val="22"/>
          <w:lang w:val="ro-RO"/>
        </w:rPr>
        <w:t xml:space="preserve"> предоставленных льгот</w:t>
      </w:r>
      <w:r w:rsidRPr="001D4D3C">
        <w:rPr>
          <w:i/>
          <w:sz w:val="22"/>
          <w:lang w:val="ru-RU"/>
        </w:rPr>
        <w:t>по налогу на недвижимое имущество и по земельному налогу</w:t>
      </w:r>
    </w:p>
    <w:p w:rsidR="00D2367B" w:rsidRDefault="00D2367B" w:rsidP="00F07049">
      <w:pPr>
        <w:jc w:val="center"/>
        <w:rPr>
          <w:sz w:val="16"/>
          <w:lang w:val="ro-RO"/>
        </w:rPr>
      </w:pPr>
    </w:p>
    <w:tbl>
      <w:tblPr>
        <w:tblW w:w="10260"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00"/>
        <w:gridCol w:w="9160"/>
      </w:tblGrid>
      <w:tr w:rsidR="00D2367B" w:rsidTr="007B3CD6">
        <w:trPr>
          <w:cantSplit/>
          <w:trHeight w:val="828"/>
        </w:trPr>
        <w:tc>
          <w:tcPr>
            <w:tcW w:w="1100" w:type="dxa"/>
            <w:tcBorders>
              <w:bottom w:val="single" w:sz="4" w:space="0" w:color="auto"/>
            </w:tcBorders>
          </w:tcPr>
          <w:p w:rsidR="00D2367B" w:rsidRDefault="00D2367B" w:rsidP="007B3CD6">
            <w:pPr>
              <w:jc w:val="center"/>
              <w:rPr>
                <w:b/>
                <w:sz w:val="18"/>
                <w:lang w:val="ro-RO"/>
              </w:rPr>
            </w:pPr>
            <w:r>
              <w:rPr>
                <w:b/>
                <w:sz w:val="18"/>
                <w:lang w:val="ro-RO"/>
              </w:rPr>
              <w:t>Codul înlesnirii/</w:t>
            </w:r>
          </w:p>
          <w:p w:rsidR="00D2367B" w:rsidRPr="003C75D4" w:rsidRDefault="00D2367B" w:rsidP="007B3CD6">
            <w:pPr>
              <w:jc w:val="center"/>
              <w:rPr>
                <w:i/>
                <w:sz w:val="16"/>
              </w:rPr>
            </w:pPr>
            <w:r w:rsidRPr="003C75D4">
              <w:rPr>
                <w:i/>
                <w:sz w:val="16"/>
              </w:rPr>
              <w:t>Код</w:t>
            </w:r>
          </w:p>
          <w:p w:rsidR="00D2367B" w:rsidRPr="00C339D1" w:rsidRDefault="00D2367B" w:rsidP="007B3CD6">
            <w:pPr>
              <w:ind w:left="121" w:hanging="121"/>
              <w:jc w:val="center"/>
              <w:rPr>
                <w:b/>
                <w:sz w:val="18"/>
                <w:lang w:val="ro-RO"/>
              </w:rPr>
            </w:pPr>
            <w:r w:rsidRPr="003C75D4">
              <w:rPr>
                <w:i/>
                <w:sz w:val="16"/>
                <w:lang w:val="ro-RO"/>
              </w:rPr>
              <w:t>льгот</w:t>
            </w:r>
            <w:r w:rsidRPr="003C75D4">
              <w:rPr>
                <w:i/>
                <w:sz w:val="16"/>
              </w:rPr>
              <w:t>ы</w:t>
            </w:r>
          </w:p>
        </w:tc>
        <w:tc>
          <w:tcPr>
            <w:tcW w:w="9160" w:type="dxa"/>
            <w:tcBorders>
              <w:bottom w:val="single" w:sz="4" w:space="0" w:color="auto"/>
            </w:tcBorders>
          </w:tcPr>
          <w:p w:rsidR="00D2367B" w:rsidRDefault="00D2367B" w:rsidP="007B3CD6">
            <w:pPr>
              <w:pStyle w:val="Heading7"/>
              <w:rPr>
                <w:lang w:val="ro-RO"/>
              </w:rPr>
            </w:pPr>
            <w:r w:rsidRPr="001D4D3C">
              <w:rPr>
                <w:b/>
                <w:lang w:val="ro-RO"/>
              </w:rPr>
              <w:t xml:space="preserve">                                                              Tipul înlesnirii</w:t>
            </w:r>
            <w:r>
              <w:rPr>
                <w:lang w:val="ro-RO"/>
              </w:rPr>
              <w:t>/</w:t>
            </w:r>
          </w:p>
          <w:p w:rsidR="00D2367B" w:rsidRPr="008F0DDA" w:rsidRDefault="00D2367B" w:rsidP="007B3CD6">
            <w:pPr>
              <w:jc w:val="center"/>
              <w:rPr>
                <w:b/>
                <w:i/>
              </w:rPr>
            </w:pPr>
            <w:r w:rsidRPr="008F0DDA">
              <w:rPr>
                <w:i/>
              </w:rPr>
              <w:t>Видльготы</w:t>
            </w:r>
          </w:p>
          <w:p w:rsidR="00D2367B" w:rsidRDefault="00D2367B" w:rsidP="007B3CD6">
            <w:pPr>
              <w:jc w:val="center"/>
              <w:rPr>
                <w:sz w:val="16"/>
                <w:lang w:val="ro-RO"/>
              </w:rPr>
            </w:pPr>
          </w:p>
        </w:tc>
      </w:tr>
      <w:tr w:rsidR="00D2367B" w:rsidRPr="000A7AF4" w:rsidTr="007B3CD6">
        <w:trPr>
          <w:cantSplit/>
        </w:trPr>
        <w:tc>
          <w:tcPr>
            <w:tcW w:w="1100" w:type="dxa"/>
            <w:tcBorders>
              <w:top w:val="single" w:sz="4" w:space="0" w:color="auto"/>
              <w:left w:val="single" w:sz="4" w:space="0" w:color="auto"/>
              <w:bottom w:val="single" w:sz="4" w:space="0" w:color="auto"/>
            </w:tcBorders>
          </w:tcPr>
          <w:p w:rsidR="00D2367B" w:rsidRDefault="00D2367B" w:rsidP="007B3CD6">
            <w:pPr>
              <w:jc w:val="center"/>
              <w:rPr>
                <w:b/>
                <w:lang w:val="ro-RO"/>
              </w:rPr>
            </w:pPr>
            <w:r>
              <w:rPr>
                <w:b/>
                <w:lang w:val="ro-RO"/>
              </w:rPr>
              <w:t>101</w:t>
            </w:r>
          </w:p>
        </w:tc>
        <w:tc>
          <w:tcPr>
            <w:tcW w:w="9160" w:type="dxa"/>
            <w:tcBorders>
              <w:top w:val="single" w:sz="4" w:space="0" w:color="auto"/>
              <w:bottom w:val="single" w:sz="4" w:space="0" w:color="auto"/>
              <w:right w:val="single" w:sz="4" w:space="0" w:color="auto"/>
            </w:tcBorders>
          </w:tcPr>
          <w:p w:rsidR="00D2367B" w:rsidRPr="00DC6E1C" w:rsidRDefault="00D2367B" w:rsidP="007B3CD6">
            <w:pPr>
              <w:jc w:val="both"/>
              <w:rPr>
                <w:b/>
                <w:sz w:val="16"/>
                <w:szCs w:val="16"/>
                <w:lang w:val="ro-RO"/>
              </w:rPr>
            </w:pPr>
            <w:r w:rsidRPr="00DC6E1C">
              <w:rPr>
                <w:b/>
                <w:sz w:val="16"/>
                <w:szCs w:val="16"/>
                <w:lang w:val="ro-RO"/>
              </w:rPr>
              <w:t>Autorităţile publice şi instituţiile finanţate de la bugetele de toate nivelurile/</w:t>
            </w:r>
            <w:r w:rsidRPr="003C75D4">
              <w:rPr>
                <w:i/>
                <w:sz w:val="16"/>
                <w:szCs w:val="16"/>
                <w:lang w:val="ro-RO"/>
              </w:rPr>
              <w:t>Органы публичной власти и учреждения, финансируемые из средств бюджетов всех уровней;</w:t>
            </w:r>
          </w:p>
        </w:tc>
      </w:tr>
      <w:tr w:rsidR="00D2367B" w:rsidRPr="000A7AF4" w:rsidTr="007B3CD6">
        <w:trPr>
          <w:cantSplit/>
        </w:trPr>
        <w:tc>
          <w:tcPr>
            <w:tcW w:w="1100" w:type="dxa"/>
            <w:tcBorders>
              <w:top w:val="single" w:sz="4" w:space="0" w:color="auto"/>
            </w:tcBorders>
          </w:tcPr>
          <w:p w:rsidR="00D2367B" w:rsidRDefault="00D2367B" w:rsidP="007B3CD6">
            <w:pPr>
              <w:jc w:val="center"/>
              <w:rPr>
                <w:b/>
                <w:lang w:val="ro-RO"/>
              </w:rPr>
            </w:pPr>
            <w:r>
              <w:rPr>
                <w:b/>
                <w:lang w:val="ro-RO"/>
              </w:rPr>
              <w:t>102</w:t>
            </w:r>
          </w:p>
        </w:tc>
        <w:tc>
          <w:tcPr>
            <w:tcW w:w="9160" w:type="dxa"/>
            <w:tcBorders>
              <w:top w:val="single" w:sz="4" w:space="0" w:color="auto"/>
            </w:tcBorders>
          </w:tcPr>
          <w:p w:rsidR="00D2367B" w:rsidRPr="00DC6E1C" w:rsidRDefault="00D2367B" w:rsidP="007B3CD6">
            <w:pPr>
              <w:jc w:val="both"/>
              <w:rPr>
                <w:b/>
                <w:sz w:val="16"/>
                <w:szCs w:val="16"/>
                <w:lang w:val="ro-RO"/>
              </w:rPr>
            </w:pPr>
            <w:r w:rsidRPr="00DC6E1C">
              <w:rPr>
                <w:b/>
                <w:sz w:val="16"/>
                <w:szCs w:val="16"/>
                <w:lang w:val="ro-RO"/>
              </w:rPr>
              <w:t xml:space="preserve">Societăţile orbilor, surzilor şi invalizilor şi întreprinderile create pentru realizarea scopurilor statutare ale acestor societăţi / </w:t>
            </w:r>
            <w:r w:rsidRPr="003C75D4">
              <w:rPr>
                <w:i/>
                <w:sz w:val="16"/>
                <w:szCs w:val="16"/>
                <w:lang w:val="ro-RO"/>
              </w:rPr>
              <w:t>Общества слепых, общества глухих, общества инвалидов и предприятия, созданные для выполнения этими обществами своих уставных целей;</w:t>
            </w:r>
          </w:p>
        </w:tc>
      </w:tr>
      <w:tr w:rsidR="00D2367B" w:rsidRPr="000A7AF4" w:rsidTr="007B3CD6">
        <w:trPr>
          <w:cantSplit/>
        </w:trPr>
        <w:tc>
          <w:tcPr>
            <w:tcW w:w="1100" w:type="dxa"/>
            <w:tcBorders>
              <w:top w:val="nil"/>
            </w:tcBorders>
          </w:tcPr>
          <w:p w:rsidR="00D2367B" w:rsidRDefault="00D2367B" w:rsidP="007B3CD6">
            <w:pPr>
              <w:jc w:val="center"/>
              <w:rPr>
                <w:b/>
                <w:lang w:val="ro-RO"/>
              </w:rPr>
            </w:pPr>
            <w:r>
              <w:rPr>
                <w:b/>
                <w:lang w:val="ro-RO"/>
              </w:rPr>
              <w:t>103</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Întreprinderile penitenciarelor</w:t>
            </w:r>
            <w:r w:rsidRPr="001D4D3C">
              <w:rPr>
                <w:b/>
                <w:sz w:val="16"/>
                <w:szCs w:val="16"/>
                <w:lang w:val="ru-RU"/>
              </w:rPr>
              <w:t xml:space="preserve"> / </w:t>
            </w:r>
            <w:r w:rsidRPr="00DC6E1C">
              <w:rPr>
                <w:sz w:val="16"/>
                <w:szCs w:val="16"/>
                <w:lang w:val="ro-RO"/>
              </w:rPr>
              <w:t>Предприятия пенитенциарных учреждений;</w:t>
            </w:r>
          </w:p>
        </w:tc>
      </w:tr>
      <w:tr w:rsidR="00D2367B" w:rsidRPr="000A7AF4" w:rsidTr="007B3CD6">
        <w:trPr>
          <w:cantSplit/>
        </w:trPr>
        <w:tc>
          <w:tcPr>
            <w:tcW w:w="1100" w:type="dxa"/>
            <w:tcBorders>
              <w:top w:val="nil"/>
            </w:tcBorders>
          </w:tcPr>
          <w:p w:rsidR="00D2367B" w:rsidRDefault="00D2367B" w:rsidP="007B3CD6">
            <w:pPr>
              <w:jc w:val="center"/>
              <w:rPr>
                <w:b/>
                <w:lang w:val="ro-RO"/>
              </w:rPr>
            </w:pPr>
            <w:r>
              <w:rPr>
                <w:b/>
                <w:lang w:val="ro-RO"/>
              </w:rPr>
              <w:t>104</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 xml:space="preserve">Centrul Republican Experimental pentru Protezare, Ortopedie şi Reabilitare al Ministerului Muncii, Protecţiei Sociale şi Familiei / </w:t>
            </w:r>
            <w:r w:rsidRPr="003C75D4">
              <w:rPr>
                <w:i/>
                <w:sz w:val="16"/>
                <w:szCs w:val="16"/>
                <w:lang w:val="ro-RO"/>
              </w:rPr>
              <w:t>Республиканский экспериментальный центр по протезированию,  ортопедии и реабилитации Министерства труда, социальной защиты и семьи;</w:t>
            </w:r>
          </w:p>
        </w:tc>
      </w:tr>
      <w:tr w:rsidR="00D2367B" w:rsidTr="007B3CD6">
        <w:trPr>
          <w:cantSplit/>
        </w:trPr>
        <w:tc>
          <w:tcPr>
            <w:tcW w:w="1100" w:type="dxa"/>
            <w:tcBorders>
              <w:top w:val="nil"/>
            </w:tcBorders>
          </w:tcPr>
          <w:p w:rsidR="00D2367B" w:rsidRDefault="00D2367B" w:rsidP="007B3CD6">
            <w:pPr>
              <w:jc w:val="center"/>
              <w:rPr>
                <w:b/>
                <w:lang w:val="ro-RO"/>
              </w:rPr>
            </w:pPr>
            <w:r>
              <w:rPr>
                <w:b/>
                <w:lang w:val="ro-RO"/>
              </w:rPr>
              <w:t>105</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 xml:space="preserve">Obiectivele de protecţie civilă / </w:t>
            </w:r>
            <w:r w:rsidRPr="003C75D4">
              <w:rPr>
                <w:i/>
                <w:sz w:val="16"/>
                <w:szCs w:val="16"/>
                <w:lang w:val="ro-RO"/>
              </w:rPr>
              <w:t>Объекты гражданской защиты</w:t>
            </w:r>
            <w:r w:rsidRPr="00DC6E1C">
              <w:rPr>
                <w:sz w:val="16"/>
                <w:szCs w:val="16"/>
                <w:lang w:val="ro-RO"/>
              </w:rPr>
              <w:t>;</w:t>
            </w:r>
          </w:p>
        </w:tc>
      </w:tr>
      <w:tr w:rsidR="00D2367B" w:rsidRPr="000A7AF4" w:rsidTr="007B3CD6">
        <w:trPr>
          <w:cantSplit/>
        </w:trPr>
        <w:tc>
          <w:tcPr>
            <w:tcW w:w="1100" w:type="dxa"/>
            <w:tcBorders>
              <w:top w:val="nil"/>
            </w:tcBorders>
          </w:tcPr>
          <w:p w:rsidR="00D2367B" w:rsidRDefault="00D2367B" w:rsidP="007B3CD6">
            <w:pPr>
              <w:jc w:val="center"/>
              <w:rPr>
                <w:b/>
                <w:lang w:val="ro-RO"/>
              </w:rPr>
            </w:pPr>
            <w:r>
              <w:rPr>
                <w:b/>
                <w:lang w:val="ro-RO"/>
              </w:rPr>
              <w:t>106</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 xml:space="preserve">Organizaţiile religioase – pentru terenurile pe care sînt amplasate bunurile imobiliare destinate riturilor de cult / </w:t>
            </w:r>
            <w:r w:rsidRPr="003C75D4">
              <w:rPr>
                <w:i/>
                <w:sz w:val="16"/>
                <w:szCs w:val="16"/>
                <w:lang w:val="ro-RO"/>
              </w:rPr>
              <w:t>Религиозные организации – по недвижимому имуществу, используемому для проведения религиозных обрядов;</w:t>
            </w:r>
          </w:p>
        </w:tc>
      </w:tr>
      <w:tr w:rsidR="00D2367B" w:rsidRPr="000A7AF4" w:rsidTr="007B3CD6">
        <w:trPr>
          <w:cantSplit/>
        </w:trPr>
        <w:tc>
          <w:tcPr>
            <w:tcW w:w="1100" w:type="dxa"/>
            <w:tcBorders>
              <w:top w:val="nil"/>
            </w:tcBorders>
          </w:tcPr>
          <w:p w:rsidR="00D2367B" w:rsidRDefault="00D2367B" w:rsidP="007B3CD6">
            <w:pPr>
              <w:jc w:val="center"/>
              <w:rPr>
                <w:b/>
                <w:lang w:val="ro-RO"/>
              </w:rPr>
            </w:pPr>
            <w:r>
              <w:rPr>
                <w:b/>
                <w:lang w:val="ro-RO"/>
              </w:rPr>
              <w:t>107</w:t>
            </w:r>
          </w:p>
        </w:tc>
        <w:tc>
          <w:tcPr>
            <w:tcW w:w="9160" w:type="dxa"/>
            <w:tcBorders>
              <w:top w:val="nil"/>
            </w:tcBorders>
          </w:tcPr>
          <w:p w:rsidR="00D2367B" w:rsidRPr="000A7AF4" w:rsidRDefault="00D2367B" w:rsidP="000A7AF4">
            <w:pPr>
              <w:jc w:val="both"/>
              <w:rPr>
                <w:b/>
                <w:sz w:val="16"/>
                <w:szCs w:val="16"/>
                <w:lang w:val="ro-RO"/>
              </w:rPr>
            </w:pPr>
            <w:r w:rsidRPr="000A7AF4">
              <w:rPr>
                <w:b/>
                <w:sz w:val="16"/>
                <w:szCs w:val="16"/>
                <w:lang w:val="ro-RO"/>
              </w:rPr>
              <w:t>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w:t>
            </w:r>
            <w:r w:rsidRPr="00DC6E1C">
              <w:rPr>
                <w:b/>
                <w:sz w:val="16"/>
                <w:szCs w:val="16"/>
                <w:lang w:val="ro-RO"/>
              </w:rPr>
              <w:t>/</w:t>
            </w:r>
            <w:r w:rsidRPr="000A7AF4">
              <w:rPr>
                <w:i/>
                <w:iCs/>
                <w:sz w:val="16"/>
                <w:szCs w:val="16"/>
                <w:lang w:val="ro-RO"/>
              </w:rPr>
              <w:t>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bookmarkStart w:id="0" w:name="_GoBack"/>
            <w:bookmarkEnd w:id="0"/>
          </w:p>
        </w:tc>
      </w:tr>
      <w:tr w:rsidR="00D2367B" w:rsidRPr="000A7AF4" w:rsidTr="007B3CD6">
        <w:trPr>
          <w:cantSplit/>
        </w:trPr>
        <w:tc>
          <w:tcPr>
            <w:tcW w:w="1100" w:type="dxa"/>
            <w:tcBorders>
              <w:top w:val="nil"/>
            </w:tcBorders>
          </w:tcPr>
          <w:p w:rsidR="00D2367B" w:rsidRDefault="00D2367B" w:rsidP="007B3CD6">
            <w:pPr>
              <w:jc w:val="center"/>
              <w:rPr>
                <w:b/>
                <w:lang w:val="ro-RO"/>
              </w:rPr>
            </w:pPr>
            <w:r>
              <w:rPr>
                <w:b/>
                <w:lang w:val="ro-RO"/>
              </w:rPr>
              <w:t>108</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Instituţiile medico-sanitare publice finanţate din fondurile asigurării obligatorii de asistenţă medicală/</w:t>
            </w:r>
            <w:r w:rsidRPr="003C75D4">
              <w:rPr>
                <w:i/>
                <w:sz w:val="16"/>
                <w:szCs w:val="16"/>
                <w:lang w:val="ro-RO"/>
              </w:rPr>
              <w:t>Государственные учреждения здравохранения, финансируемые из фондов обязательного медицинского страхования</w:t>
            </w:r>
          </w:p>
        </w:tc>
      </w:tr>
      <w:tr w:rsidR="00D2367B" w:rsidTr="007B3CD6">
        <w:trPr>
          <w:cantSplit/>
        </w:trPr>
        <w:tc>
          <w:tcPr>
            <w:tcW w:w="1100" w:type="dxa"/>
            <w:tcBorders>
              <w:top w:val="nil"/>
            </w:tcBorders>
          </w:tcPr>
          <w:p w:rsidR="00D2367B" w:rsidRPr="001F1EE4" w:rsidRDefault="00D2367B" w:rsidP="007B3CD6">
            <w:pPr>
              <w:jc w:val="center"/>
              <w:rPr>
                <w:b/>
              </w:rPr>
            </w:pPr>
            <w:r>
              <w:rPr>
                <w:b/>
              </w:rPr>
              <w:t>109</w:t>
            </w:r>
          </w:p>
        </w:tc>
        <w:tc>
          <w:tcPr>
            <w:tcW w:w="9160" w:type="dxa"/>
            <w:tcBorders>
              <w:top w:val="nil"/>
            </w:tcBorders>
          </w:tcPr>
          <w:p w:rsidR="00D2367B" w:rsidRPr="00DC6E1C" w:rsidRDefault="00D2367B" w:rsidP="007B3CD6">
            <w:pPr>
              <w:jc w:val="both"/>
              <w:rPr>
                <w:sz w:val="16"/>
                <w:szCs w:val="16"/>
                <w:lang w:val="ro-RO"/>
              </w:rPr>
            </w:pPr>
            <w:r w:rsidRPr="00DC6E1C">
              <w:rPr>
                <w:b/>
                <w:sz w:val="16"/>
                <w:szCs w:val="16"/>
                <w:lang w:val="ro-RO"/>
              </w:rPr>
              <w:t xml:space="preserve">Compania Naţională de Asigurări în Medicină şi agenţiile ei teritoriale / </w:t>
            </w:r>
            <w:r w:rsidRPr="003C75D4">
              <w:rPr>
                <w:i/>
                <w:sz w:val="16"/>
                <w:szCs w:val="16"/>
                <w:lang w:val="ro-RO"/>
              </w:rPr>
              <w:t>Национальная компания медицинского страхования  и ее территориальные агенства</w:t>
            </w:r>
          </w:p>
        </w:tc>
      </w:tr>
      <w:tr w:rsidR="00D2367B" w:rsidTr="007B3CD6">
        <w:trPr>
          <w:cantSplit/>
        </w:trPr>
        <w:tc>
          <w:tcPr>
            <w:tcW w:w="1100" w:type="dxa"/>
            <w:tcBorders>
              <w:top w:val="nil"/>
            </w:tcBorders>
          </w:tcPr>
          <w:p w:rsidR="00D2367B" w:rsidRDefault="00D2367B" w:rsidP="007B3CD6">
            <w:pPr>
              <w:jc w:val="center"/>
              <w:rPr>
                <w:b/>
              </w:rPr>
            </w:pPr>
            <w:r>
              <w:rPr>
                <w:b/>
              </w:rPr>
              <w:t>110</w:t>
            </w:r>
          </w:p>
        </w:tc>
        <w:tc>
          <w:tcPr>
            <w:tcW w:w="9160" w:type="dxa"/>
            <w:tcBorders>
              <w:top w:val="nil"/>
            </w:tcBorders>
          </w:tcPr>
          <w:p w:rsidR="00D2367B" w:rsidRPr="00DC6E1C" w:rsidRDefault="00D2367B" w:rsidP="007B3CD6">
            <w:pPr>
              <w:jc w:val="both"/>
              <w:rPr>
                <w:sz w:val="16"/>
                <w:szCs w:val="16"/>
              </w:rPr>
            </w:pPr>
            <w:r w:rsidRPr="00DC6E1C">
              <w:rPr>
                <w:b/>
                <w:sz w:val="16"/>
                <w:szCs w:val="16"/>
                <w:lang w:val="ro-RO"/>
              </w:rPr>
              <w:t>Banca Naţională a Moldovei</w:t>
            </w:r>
            <w:r w:rsidRPr="00DC6E1C">
              <w:rPr>
                <w:sz w:val="16"/>
                <w:szCs w:val="16"/>
                <w:lang w:val="ro-RO"/>
              </w:rPr>
              <w:t>/</w:t>
            </w:r>
            <w:r w:rsidRPr="003C75D4">
              <w:rPr>
                <w:i/>
                <w:sz w:val="16"/>
                <w:szCs w:val="16"/>
              </w:rPr>
              <w:t>НациональныйбанкМолдовы</w:t>
            </w:r>
          </w:p>
        </w:tc>
      </w:tr>
      <w:tr w:rsidR="00D2367B" w:rsidTr="007B3CD6">
        <w:trPr>
          <w:cantSplit/>
        </w:trPr>
        <w:tc>
          <w:tcPr>
            <w:tcW w:w="1100" w:type="dxa"/>
            <w:tcBorders>
              <w:top w:val="nil"/>
            </w:tcBorders>
          </w:tcPr>
          <w:p w:rsidR="00D2367B" w:rsidRDefault="00D2367B" w:rsidP="007B3CD6">
            <w:pPr>
              <w:jc w:val="center"/>
              <w:rPr>
                <w:b/>
              </w:rPr>
            </w:pPr>
            <w:r>
              <w:rPr>
                <w:b/>
              </w:rPr>
              <w:t>111</w:t>
            </w:r>
          </w:p>
        </w:tc>
        <w:tc>
          <w:tcPr>
            <w:tcW w:w="9160" w:type="dxa"/>
            <w:tcBorders>
              <w:top w:val="nil"/>
            </w:tcBorders>
          </w:tcPr>
          <w:p w:rsidR="00D2367B" w:rsidRPr="004D04BC" w:rsidRDefault="00D2367B" w:rsidP="007B3CD6">
            <w:pPr>
              <w:jc w:val="both"/>
              <w:rPr>
                <w:b/>
                <w:sz w:val="16"/>
                <w:szCs w:val="16"/>
                <w:lang w:val="ro-RO"/>
              </w:rPr>
            </w:pPr>
            <w:r>
              <w:rPr>
                <w:b/>
                <w:sz w:val="16"/>
                <w:szCs w:val="16"/>
                <w:lang w:val="ro-RO"/>
              </w:rPr>
              <w:t xml:space="preserve">Proprietarii sau deţinătorii bunurilor rechiziţionate în interes public </w:t>
            </w:r>
            <w:r w:rsidRPr="0060134C">
              <w:rPr>
                <w:b/>
                <w:sz w:val="16"/>
                <w:szCs w:val="16"/>
              </w:rPr>
              <w:t>pe perioada rechiziţiei, conform legislaţiei</w:t>
            </w:r>
            <w:r>
              <w:rPr>
                <w:b/>
                <w:sz w:val="16"/>
                <w:szCs w:val="16"/>
                <w:lang w:val="ro-RO"/>
              </w:rPr>
              <w:t xml:space="preserve">/ </w:t>
            </w:r>
            <w:r w:rsidRPr="00451EC6">
              <w:rPr>
                <w:i/>
                <w:sz w:val="16"/>
                <w:szCs w:val="16"/>
              </w:rPr>
              <w:t>Собственникииливладельцыимущества, реквизированного в интересахобщества</w:t>
            </w:r>
            <w:r>
              <w:rPr>
                <w:i/>
                <w:iCs/>
              </w:rPr>
              <w:t xml:space="preserve">, </w:t>
            </w:r>
            <w:r w:rsidRPr="0060134C">
              <w:rPr>
                <w:i/>
                <w:iCs/>
                <w:sz w:val="16"/>
                <w:szCs w:val="16"/>
              </w:rPr>
              <w:t>на период реквизиции согласно законодательству</w:t>
            </w:r>
          </w:p>
        </w:tc>
      </w:tr>
      <w:tr w:rsidR="00D2367B" w:rsidTr="007B3CD6">
        <w:trPr>
          <w:cantSplit/>
        </w:trPr>
        <w:tc>
          <w:tcPr>
            <w:tcW w:w="1100" w:type="dxa"/>
            <w:tcBorders>
              <w:top w:val="nil"/>
            </w:tcBorders>
          </w:tcPr>
          <w:p w:rsidR="00D2367B" w:rsidRDefault="00D2367B" w:rsidP="007B3CD6">
            <w:pPr>
              <w:jc w:val="center"/>
              <w:rPr>
                <w:b/>
              </w:rPr>
            </w:pPr>
            <w:r>
              <w:rPr>
                <w:b/>
              </w:rPr>
              <w:t>112</w:t>
            </w:r>
          </w:p>
        </w:tc>
        <w:tc>
          <w:tcPr>
            <w:tcW w:w="9160" w:type="dxa"/>
            <w:tcBorders>
              <w:top w:val="nil"/>
            </w:tcBorders>
          </w:tcPr>
          <w:p w:rsidR="00D2367B" w:rsidRPr="00451EC6" w:rsidRDefault="00D2367B" w:rsidP="007B3CD6">
            <w:pPr>
              <w:jc w:val="both"/>
              <w:rPr>
                <w:b/>
                <w:sz w:val="16"/>
                <w:szCs w:val="16"/>
              </w:rPr>
            </w:pPr>
            <w:r>
              <w:rPr>
                <w:b/>
                <w:sz w:val="16"/>
                <w:szCs w:val="16"/>
                <w:lang w:val="ro-RO"/>
              </w:rPr>
              <w:t>Organizaţiile necomerciale care corespund cerinţelor art. 52, în cadrul cărora funcţionează instituţiile de asistenţă socială/</w:t>
            </w:r>
            <w:r w:rsidRPr="00451EC6">
              <w:rPr>
                <w:sz w:val="16"/>
                <w:szCs w:val="16"/>
              </w:rPr>
              <w:t>Некоммерческиеорганизации, отвечающиетребованиямстатьи 52, в рамкахкоторыхфункционируютучреждениясоциальнойпомощи</w:t>
            </w:r>
          </w:p>
        </w:tc>
      </w:tr>
      <w:tr w:rsidR="00D2367B" w:rsidRPr="00EA1DF0" w:rsidTr="007B3CD6">
        <w:trPr>
          <w:cantSplit/>
        </w:trPr>
        <w:tc>
          <w:tcPr>
            <w:tcW w:w="10260" w:type="dxa"/>
            <w:gridSpan w:val="2"/>
            <w:tcBorders>
              <w:top w:val="nil"/>
            </w:tcBorders>
          </w:tcPr>
          <w:p w:rsidR="00D2367B" w:rsidRPr="00DC6E1C" w:rsidRDefault="00D2367B" w:rsidP="007B3CD6">
            <w:pPr>
              <w:jc w:val="center"/>
              <w:rPr>
                <w:b/>
                <w:sz w:val="16"/>
                <w:szCs w:val="16"/>
                <w:lang w:val="ro-RO"/>
              </w:rPr>
            </w:pPr>
            <w:r w:rsidRPr="00DC6E1C">
              <w:rPr>
                <w:b/>
                <w:sz w:val="16"/>
                <w:szCs w:val="16"/>
                <w:lang w:val="ro-RO"/>
              </w:rPr>
              <w:t xml:space="preserve">Proprietarii  şi beneficiarii ale căror terenuri şi loturi de pămînt: </w:t>
            </w:r>
            <w:r w:rsidRPr="003C75D4">
              <w:rPr>
                <w:i/>
                <w:sz w:val="16"/>
                <w:szCs w:val="16"/>
                <w:lang w:val="ro-RO"/>
              </w:rPr>
              <w:t>Собственники и пользователи земель, земельных участков:</w:t>
            </w:r>
          </w:p>
        </w:tc>
      </w:tr>
      <w:tr w:rsidR="00D2367B" w:rsidRPr="000A7AF4" w:rsidTr="007B3CD6">
        <w:trPr>
          <w:cantSplit/>
        </w:trPr>
        <w:tc>
          <w:tcPr>
            <w:tcW w:w="1100" w:type="dxa"/>
            <w:tcBorders>
              <w:top w:val="nil"/>
              <w:bottom w:val="nil"/>
            </w:tcBorders>
          </w:tcPr>
          <w:p w:rsidR="00D2367B" w:rsidRPr="004D04BC" w:rsidRDefault="00D2367B" w:rsidP="007B3CD6">
            <w:pPr>
              <w:jc w:val="center"/>
              <w:rPr>
                <w:b/>
                <w:lang w:val="ro-RO"/>
              </w:rPr>
            </w:pPr>
            <w:r>
              <w:rPr>
                <w:b/>
              </w:rPr>
              <w:t>11</w:t>
            </w:r>
            <w:r>
              <w:rPr>
                <w:b/>
                <w:lang w:val="ro-RO"/>
              </w:rPr>
              <w:t>3</w:t>
            </w:r>
          </w:p>
        </w:tc>
        <w:tc>
          <w:tcPr>
            <w:tcW w:w="9160" w:type="dxa"/>
            <w:tcBorders>
              <w:top w:val="nil"/>
              <w:bottom w:val="nil"/>
            </w:tcBorders>
          </w:tcPr>
          <w:p w:rsidR="00D2367B" w:rsidRPr="00DC6E1C" w:rsidRDefault="00D2367B" w:rsidP="007B3CD6">
            <w:pPr>
              <w:jc w:val="both"/>
              <w:rPr>
                <w:b/>
                <w:sz w:val="16"/>
                <w:szCs w:val="16"/>
                <w:lang w:val="ro-RO"/>
              </w:rPr>
            </w:pPr>
            <w:r w:rsidRPr="00DC6E1C">
              <w:rPr>
                <w:b/>
                <w:sz w:val="16"/>
                <w:szCs w:val="16"/>
                <w:lang w:val="ro-RO"/>
              </w:rPr>
              <w:t xml:space="preserve"> ocupate de rezervaţii, parcuri dendrologice şi naţionale, grădini botanice/</w:t>
            </w:r>
            <w:r w:rsidRPr="00F17BB5">
              <w:rPr>
                <w:i/>
                <w:sz w:val="16"/>
                <w:szCs w:val="16"/>
                <w:lang w:val="ro-RO"/>
              </w:rPr>
              <w:t>занятых заповедниками, дендрологическими и национальными парками, ботаническими садами;</w:t>
            </w:r>
          </w:p>
        </w:tc>
      </w:tr>
      <w:tr w:rsidR="00D2367B" w:rsidRPr="000A7AF4" w:rsidTr="007B3CD6">
        <w:trPr>
          <w:cantSplit/>
        </w:trPr>
        <w:tc>
          <w:tcPr>
            <w:tcW w:w="1100" w:type="dxa"/>
            <w:tcBorders>
              <w:top w:val="single" w:sz="4" w:space="0" w:color="auto"/>
              <w:left w:val="single" w:sz="4" w:space="0" w:color="auto"/>
              <w:bottom w:val="single" w:sz="4" w:space="0" w:color="auto"/>
            </w:tcBorders>
          </w:tcPr>
          <w:p w:rsidR="00D2367B" w:rsidRPr="004D04BC" w:rsidRDefault="00D2367B" w:rsidP="007B3CD6">
            <w:pPr>
              <w:jc w:val="center"/>
              <w:rPr>
                <w:b/>
                <w:lang w:val="ro-RO"/>
              </w:rPr>
            </w:pPr>
            <w:r>
              <w:rPr>
                <w:b/>
                <w:lang w:val="ro-RO"/>
              </w:rPr>
              <w:t>114</w:t>
            </w:r>
          </w:p>
        </w:tc>
        <w:tc>
          <w:tcPr>
            <w:tcW w:w="9160" w:type="dxa"/>
            <w:tcBorders>
              <w:top w:val="single" w:sz="4" w:space="0" w:color="auto"/>
              <w:bottom w:val="single" w:sz="4" w:space="0" w:color="auto"/>
              <w:right w:val="single" w:sz="4" w:space="0" w:color="auto"/>
            </w:tcBorders>
          </w:tcPr>
          <w:p w:rsidR="00D2367B" w:rsidRPr="0060134C" w:rsidRDefault="00D2367B" w:rsidP="007B3CD6">
            <w:pPr>
              <w:jc w:val="both"/>
              <w:rPr>
                <w:b/>
                <w:sz w:val="16"/>
                <w:szCs w:val="16"/>
                <w:lang w:val="ro-RO"/>
              </w:rPr>
            </w:pPr>
            <w:r w:rsidRPr="0060134C">
              <w:rPr>
                <w:b/>
                <w:sz w:val="16"/>
                <w:szCs w:val="16"/>
                <w:lang w:val="ro-RO"/>
              </w:rPr>
              <w:t>destinate fondului silvic</w:t>
            </w:r>
            <w:r w:rsidRPr="00DC6E1C">
              <w:rPr>
                <w:b/>
                <w:sz w:val="16"/>
                <w:szCs w:val="16"/>
                <w:lang w:val="ro-RO"/>
              </w:rPr>
              <w:t>/</w:t>
            </w:r>
            <w:r w:rsidRPr="00DC6E1C">
              <w:rPr>
                <w:sz w:val="16"/>
                <w:szCs w:val="16"/>
                <w:lang w:val="ro-RO"/>
              </w:rPr>
              <w:t xml:space="preserve"> </w:t>
            </w:r>
            <w:r w:rsidRPr="0060134C">
              <w:rPr>
                <w:i/>
                <w:iCs/>
                <w:sz w:val="16"/>
                <w:szCs w:val="16"/>
                <w:lang w:val="ro-RO"/>
              </w:rPr>
              <w:t>относящихся к лесному фонду</w:t>
            </w:r>
            <w:r>
              <w:rPr>
                <w:i/>
                <w:iCs/>
                <w:sz w:val="16"/>
                <w:szCs w:val="16"/>
                <w:lang w:val="ro-RO"/>
              </w:rPr>
              <w:t>;</w:t>
            </w:r>
          </w:p>
        </w:tc>
      </w:tr>
      <w:tr w:rsidR="00D2367B" w:rsidRPr="000A7AF4" w:rsidTr="007B3CD6">
        <w:trPr>
          <w:cantSplit/>
        </w:trPr>
        <w:tc>
          <w:tcPr>
            <w:tcW w:w="1100" w:type="dxa"/>
            <w:tcBorders>
              <w:top w:val="single" w:sz="4" w:space="0" w:color="auto"/>
              <w:left w:val="single" w:sz="4" w:space="0" w:color="auto"/>
              <w:bottom w:val="single" w:sz="4" w:space="0" w:color="auto"/>
            </w:tcBorders>
          </w:tcPr>
          <w:p w:rsidR="00D2367B" w:rsidRDefault="00D2367B" w:rsidP="007B3CD6">
            <w:pPr>
              <w:jc w:val="center"/>
              <w:rPr>
                <w:b/>
                <w:lang w:val="ro-RO"/>
              </w:rPr>
            </w:pPr>
            <w:r>
              <w:rPr>
                <w:b/>
                <w:lang w:val="ro-RO"/>
              </w:rPr>
              <w:t>114</w:t>
            </w:r>
            <w:r w:rsidRPr="0060134C">
              <w:rPr>
                <w:b/>
                <w:vertAlign w:val="superscript"/>
                <w:lang w:val="ro-RO"/>
              </w:rPr>
              <w:t>1</w:t>
            </w:r>
          </w:p>
        </w:tc>
        <w:tc>
          <w:tcPr>
            <w:tcW w:w="9160" w:type="dxa"/>
            <w:tcBorders>
              <w:top w:val="single" w:sz="4" w:space="0" w:color="auto"/>
              <w:bottom w:val="single" w:sz="4" w:space="0" w:color="auto"/>
              <w:right w:val="single" w:sz="4" w:space="0" w:color="auto"/>
            </w:tcBorders>
          </w:tcPr>
          <w:p w:rsidR="00D2367B" w:rsidRPr="0060134C" w:rsidRDefault="00D2367B" w:rsidP="007B3CD6">
            <w:pPr>
              <w:jc w:val="both"/>
              <w:rPr>
                <w:b/>
                <w:sz w:val="16"/>
                <w:szCs w:val="16"/>
                <w:lang w:val="ro-RO"/>
              </w:rPr>
            </w:pPr>
            <w:r w:rsidRPr="0060134C">
              <w:rPr>
                <w:b/>
                <w:sz w:val="16"/>
                <w:szCs w:val="16"/>
                <w:lang w:val="ro-RO"/>
              </w:rPr>
              <w:t>destinate fondului apelor în cazul în care nu sînt antrenate în activitatea de întreprinzător/</w:t>
            </w:r>
            <w:r w:rsidRPr="0060134C">
              <w:rPr>
                <w:i/>
                <w:iCs/>
                <w:sz w:val="16"/>
                <w:szCs w:val="16"/>
                <w:lang w:val="ro-RO"/>
              </w:rPr>
              <w:t>относящихся к водному фонду, если они не вовлечены в предпринимательскую деятельность</w:t>
            </w:r>
            <w:r>
              <w:rPr>
                <w:i/>
                <w:iCs/>
                <w:sz w:val="16"/>
                <w:szCs w:val="16"/>
                <w:lang w:val="ro-RO"/>
              </w:rPr>
              <w:t>;</w:t>
            </w:r>
          </w:p>
        </w:tc>
      </w:tr>
      <w:tr w:rsidR="00D2367B" w:rsidRPr="000A7AF4" w:rsidTr="007B3CD6">
        <w:trPr>
          <w:cantSplit/>
        </w:trPr>
        <w:tc>
          <w:tcPr>
            <w:tcW w:w="1100" w:type="dxa"/>
            <w:tcBorders>
              <w:top w:val="nil"/>
            </w:tcBorders>
          </w:tcPr>
          <w:p w:rsidR="00D2367B" w:rsidRPr="004D04BC" w:rsidRDefault="00D2367B" w:rsidP="007B3CD6">
            <w:pPr>
              <w:jc w:val="center"/>
              <w:rPr>
                <w:b/>
                <w:lang w:val="ro-RO"/>
              </w:rPr>
            </w:pPr>
            <w:r>
              <w:rPr>
                <w:b/>
                <w:lang w:val="ro-RO"/>
              </w:rPr>
              <w:t>115</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 xml:space="preserve"> folosite de organizaţiile ştiinţifice şi instituţiile de cercetări ştiinţifice cu profil agricol şi silvic, care folosesc pămînturi în scopuri ştiinţifice şi instructive/</w:t>
            </w:r>
            <w:r w:rsidRPr="00F17BB5">
              <w:rPr>
                <w:i/>
                <w:sz w:val="16"/>
                <w:szCs w:val="16"/>
                <w:lang w:val="ro-RO"/>
              </w:rPr>
              <w:t>используемых научными организациями и научно-исследовательскими учреждениями сельскохозяйственного и лесохозяйственного профиля для научных и учебных  целей;</w:t>
            </w:r>
          </w:p>
        </w:tc>
      </w:tr>
      <w:tr w:rsidR="00D2367B" w:rsidRPr="000A7AF4" w:rsidTr="007B3CD6">
        <w:trPr>
          <w:cantSplit/>
        </w:trPr>
        <w:tc>
          <w:tcPr>
            <w:tcW w:w="1100" w:type="dxa"/>
            <w:tcBorders>
              <w:top w:val="nil"/>
            </w:tcBorders>
          </w:tcPr>
          <w:p w:rsidR="00D2367B" w:rsidRPr="004D04BC" w:rsidRDefault="00D2367B" w:rsidP="007B3CD6">
            <w:pPr>
              <w:jc w:val="center"/>
              <w:rPr>
                <w:b/>
                <w:lang w:val="ro-RO"/>
              </w:rPr>
            </w:pPr>
            <w:r>
              <w:rPr>
                <w:b/>
                <w:lang w:val="ro-RO"/>
              </w:rPr>
              <w:t>116</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ocupate de plantaţii multianuale pînă la intrarea pe rod /</w:t>
            </w:r>
            <w:r w:rsidRPr="00F17BB5">
              <w:rPr>
                <w:i/>
                <w:sz w:val="16"/>
                <w:szCs w:val="16"/>
                <w:lang w:val="ro-RO"/>
              </w:rPr>
              <w:t>занятых многолетними насаждениями до начала плодоношения</w:t>
            </w:r>
            <w:r w:rsidRPr="00DC6E1C">
              <w:rPr>
                <w:sz w:val="16"/>
                <w:szCs w:val="16"/>
                <w:lang w:val="ro-RO"/>
              </w:rPr>
              <w:t>;</w:t>
            </w:r>
          </w:p>
        </w:tc>
      </w:tr>
      <w:tr w:rsidR="00D2367B" w:rsidRPr="000A7AF4" w:rsidTr="007B3CD6">
        <w:trPr>
          <w:cantSplit/>
          <w:trHeight w:val="1136"/>
        </w:trPr>
        <w:tc>
          <w:tcPr>
            <w:tcW w:w="1100" w:type="dxa"/>
            <w:tcBorders>
              <w:top w:val="nil"/>
            </w:tcBorders>
          </w:tcPr>
          <w:p w:rsidR="00D2367B" w:rsidRPr="004D04BC" w:rsidRDefault="00D2367B" w:rsidP="007B3CD6">
            <w:pPr>
              <w:jc w:val="center"/>
              <w:rPr>
                <w:b/>
                <w:lang w:val="ro-RO"/>
              </w:rPr>
            </w:pPr>
            <w:r>
              <w:rPr>
                <w:b/>
                <w:lang w:val="ro-RO"/>
              </w:rPr>
              <w:t>117</w:t>
            </w:r>
          </w:p>
        </w:tc>
        <w:tc>
          <w:tcPr>
            <w:tcW w:w="9160" w:type="dxa"/>
            <w:tcBorders>
              <w:top w:val="nil"/>
            </w:tcBorders>
          </w:tcPr>
          <w:p w:rsidR="00D2367B" w:rsidRPr="00DC6E1C" w:rsidRDefault="00D2367B" w:rsidP="007B3CD6">
            <w:pPr>
              <w:jc w:val="both"/>
              <w:rPr>
                <w:b/>
                <w:sz w:val="16"/>
                <w:szCs w:val="16"/>
                <w:lang w:val="ro-RO"/>
              </w:rPr>
            </w:pPr>
            <w:r w:rsidRPr="001D4D3C">
              <w:rPr>
                <w:b/>
                <w:sz w:val="16"/>
                <w:szCs w:val="16"/>
                <w:lang w:val="ro-RO"/>
              </w:rPr>
              <w:t>o</w:t>
            </w:r>
            <w:r w:rsidRPr="00DC6E1C">
              <w:rPr>
                <w:b/>
                <w:sz w:val="16"/>
                <w:szCs w:val="16"/>
                <w:lang w:val="ro-RO"/>
              </w:rPr>
              <w:t xml:space="preserve">cupate de instituţiile de cultură, de artă, de cinematografie, de învăţămînt, de ocrotire a sănătăţii; de complexele sportive şi de agrement (cu excepţia </w:t>
            </w:r>
            <w:r>
              <w:rPr>
                <w:b/>
                <w:sz w:val="16"/>
                <w:szCs w:val="16"/>
                <w:lang w:val="ro-RO"/>
              </w:rPr>
              <w:t xml:space="preserve">celor ocupate de </w:t>
            </w:r>
            <w:r w:rsidRPr="00DC6E1C">
              <w:rPr>
                <w:b/>
                <w:sz w:val="16"/>
                <w:szCs w:val="16"/>
                <w:lang w:val="ro-RO"/>
              </w:rPr>
              <w:t>instituţiil</w:t>
            </w:r>
            <w:r>
              <w:rPr>
                <w:b/>
                <w:sz w:val="16"/>
                <w:szCs w:val="16"/>
                <w:lang w:val="ro-RO"/>
              </w:rPr>
              <w:t>e</w:t>
            </w:r>
            <w:r w:rsidRPr="00DC6E1C">
              <w:rPr>
                <w:b/>
                <w:sz w:val="16"/>
                <w:szCs w:val="16"/>
                <w:lang w:val="ro-RO"/>
              </w:rPr>
              <w:t xml:space="preserve"> balneare), precum şi monumentele naturii, istoriei şi culturii, </w:t>
            </w:r>
            <w:r>
              <w:rPr>
                <w:b/>
                <w:sz w:val="16"/>
                <w:szCs w:val="16"/>
                <w:lang w:val="ro-RO"/>
              </w:rPr>
              <w:t xml:space="preserve">a căror finanţare se face </w:t>
            </w:r>
            <w:r w:rsidRPr="00DC6E1C">
              <w:rPr>
                <w:b/>
                <w:sz w:val="16"/>
                <w:szCs w:val="16"/>
                <w:lang w:val="ro-RO"/>
              </w:rPr>
              <w:t>de la bugetul de stat sau din contul</w:t>
            </w:r>
            <w:r>
              <w:rPr>
                <w:b/>
                <w:sz w:val="16"/>
                <w:szCs w:val="16"/>
                <w:lang w:val="ro-RO"/>
              </w:rPr>
              <w:t xml:space="preserve"> mijloacelor </w:t>
            </w:r>
            <w:r w:rsidRPr="00DC6E1C">
              <w:rPr>
                <w:b/>
                <w:sz w:val="16"/>
                <w:szCs w:val="16"/>
                <w:lang w:val="ro-RO"/>
              </w:rPr>
              <w:t xml:space="preserve"> sindica</w:t>
            </w:r>
            <w:r>
              <w:rPr>
                <w:b/>
                <w:sz w:val="16"/>
                <w:szCs w:val="16"/>
                <w:lang w:val="ro-RO"/>
              </w:rPr>
              <w:t>le</w:t>
            </w:r>
            <w:r w:rsidRPr="00DC6E1C">
              <w:rPr>
                <w:b/>
                <w:sz w:val="16"/>
                <w:szCs w:val="16"/>
                <w:lang w:val="ro-RO"/>
              </w:rPr>
              <w:t xml:space="preserve"> /</w:t>
            </w:r>
            <w:r w:rsidRPr="00F17BB5">
              <w:rPr>
                <w:i/>
                <w:sz w:val="16"/>
                <w:szCs w:val="16"/>
                <w:lang w:val="ro-RO"/>
              </w:rPr>
              <w:t>занятых учреждениями культуры, искусства и кинематографии, образования, здравоохранения, спортивно-оздоровительными комплексами (за исключением</w:t>
            </w:r>
            <w:r w:rsidRPr="001D4D3C">
              <w:rPr>
                <w:i/>
                <w:sz w:val="16"/>
                <w:szCs w:val="16"/>
                <w:lang w:val="ro-RO"/>
              </w:rPr>
              <w:t>занятых</w:t>
            </w:r>
            <w:r>
              <w:rPr>
                <w:i/>
                <w:sz w:val="16"/>
                <w:szCs w:val="16"/>
                <w:lang w:val="ro-RO"/>
              </w:rPr>
              <w:t xml:space="preserve"> курортн</w:t>
            </w:r>
            <w:r w:rsidRPr="001D4D3C">
              <w:rPr>
                <w:i/>
                <w:sz w:val="16"/>
                <w:szCs w:val="16"/>
                <w:lang w:val="ro-RO"/>
              </w:rPr>
              <w:t>ыми</w:t>
            </w:r>
            <w:r>
              <w:rPr>
                <w:i/>
                <w:sz w:val="16"/>
                <w:szCs w:val="16"/>
                <w:lang w:val="ro-RO"/>
              </w:rPr>
              <w:t xml:space="preserve"> учреждени</w:t>
            </w:r>
            <w:r w:rsidRPr="001D4D3C">
              <w:rPr>
                <w:i/>
                <w:sz w:val="16"/>
                <w:szCs w:val="16"/>
                <w:lang w:val="ro-RO"/>
              </w:rPr>
              <w:t>ями</w:t>
            </w:r>
            <w:r w:rsidRPr="00F17BB5">
              <w:rPr>
                <w:i/>
                <w:sz w:val="16"/>
                <w:szCs w:val="16"/>
                <w:lang w:val="ro-RO"/>
              </w:rPr>
              <w:t>), а также памятниками природы, и</w:t>
            </w:r>
            <w:r>
              <w:rPr>
                <w:i/>
                <w:sz w:val="16"/>
                <w:szCs w:val="16"/>
                <w:lang w:val="ro-RO"/>
              </w:rPr>
              <w:t>стории и культуры, финансируемы</w:t>
            </w:r>
            <w:r w:rsidRPr="001D4D3C">
              <w:rPr>
                <w:i/>
                <w:sz w:val="16"/>
                <w:szCs w:val="16"/>
                <w:lang w:val="ro-RO"/>
              </w:rPr>
              <w:t>ми из средств</w:t>
            </w:r>
            <w:r w:rsidRPr="00F17BB5">
              <w:rPr>
                <w:i/>
                <w:sz w:val="16"/>
                <w:szCs w:val="16"/>
                <w:lang w:val="ro-RO"/>
              </w:rPr>
              <w:t xml:space="preserve"> государственного бюджета или профессиональных союзов;</w:t>
            </w:r>
          </w:p>
        </w:tc>
      </w:tr>
      <w:tr w:rsidR="00D2367B" w:rsidRPr="000A7AF4" w:rsidTr="007B3CD6">
        <w:trPr>
          <w:cantSplit/>
        </w:trPr>
        <w:tc>
          <w:tcPr>
            <w:tcW w:w="1100" w:type="dxa"/>
            <w:tcBorders>
              <w:top w:val="nil"/>
            </w:tcBorders>
          </w:tcPr>
          <w:p w:rsidR="00D2367B" w:rsidRPr="004D04BC" w:rsidRDefault="00D2367B" w:rsidP="007B3CD6">
            <w:pPr>
              <w:jc w:val="center"/>
              <w:rPr>
                <w:b/>
                <w:lang w:val="ro-RO"/>
              </w:rPr>
            </w:pPr>
            <w:r>
              <w:rPr>
                <w:b/>
                <w:lang w:val="ro-RO"/>
              </w:rPr>
              <w:t>118</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permanent atribuite căilor ferate, drumurilor auto publice, porturilor fluviale şi pistelor de decolare /</w:t>
            </w:r>
            <w:r w:rsidRPr="00F17BB5">
              <w:rPr>
                <w:i/>
                <w:sz w:val="16"/>
                <w:szCs w:val="16"/>
                <w:lang w:val="ro-RO"/>
              </w:rPr>
              <w:t>постоянно отведенные под железнодорожные пути и автомобильные дороги общего пользования, речные порты и взлетно-посадочные полосы;</w:t>
            </w:r>
          </w:p>
        </w:tc>
      </w:tr>
      <w:tr w:rsidR="00D2367B" w:rsidRPr="000A7AF4" w:rsidTr="007B3CD6">
        <w:trPr>
          <w:cantSplit/>
        </w:trPr>
        <w:tc>
          <w:tcPr>
            <w:tcW w:w="1100" w:type="dxa"/>
            <w:tcBorders>
              <w:top w:val="nil"/>
            </w:tcBorders>
          </w:tcPr>
          <w:p w:rsidR="00D2367B" w:rsidRPr="004D04BC" w:rsidRDefault="00D2367B" w:rsidP="007B3CD6">
            <w:pPr>
              <w:jc w:val="center"/>
              <w:rPr>
                <w:b/>
                <w:lang w:val="ro-RO"/>
              </w:rPr>
            </w:pPr>
            <w:r>
              <w:rPr>
                <w:b/>
                <w:lang w:val="ro-RO"/>
              </w:rPr>
              <w:t>119</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 xml:space="preserve"> atribuite zonelor frontierei de stat /</w:t>
            </w:r>
            <w:r w:rsidRPr="00F17BB5">
              <w:rPr>
                <w:i/>
                <w:sz w:val="16"/>
                <w:szCs w:val="16"/>
                <w:lang w:val="ro-RO"/>
              </w:rPr>
              <w:t>отведенны</w:t>
            </w:r>
            <w:r w:rsidRPr="001D4D3C">
              <w:rPr>
                <w:i/>
                <w:sz w:val="16"/>
                <w:szCs w:val="16"/>
                <w:lang w:val="ru-RU"/>
              </w:rPr>
              <w:t>х</w:t>
            </w:r>
            <w:r w:rsidRPr="00F17BB5">
              <w:rPr>
                <w:i/>
                <w:sz w:val="16"/>
                <w:szCs w:val="16"/>
                <w:lang w:val="ro-RO"/>
              </w:rPr>
              <w:t xml:space="preserve"> под зоны государственной границы</w:t>
            </w:r>
            <w:r w:rsidRPr="00DC6E1C">
              <w:rPr>
                <w:sz w:val="16"/>
                <w:szCs w:val="16"/>
                <w:lang w:val="ro-RO"/>
              </w:rPr>
              <w:t>;</w:t>
            </w:r>
          </w:p>
        </w:tc>
      </w:tr>
      <w:tr w:rsidR="00D2367B" w:rsidRPr="000A7AF4" w:rsidTr="007B3CD6">
        <w:trPr>
          <w:cantSplit/>
        </w:trPr>
        <w:tc>
          <w:tcPr>
            <w:tcW w:w="1100" w:type="dxa"/>
            <w:tcBorders>
              <w:top w:val="nil"/>
            </w:tcBorders>
          </w:tcPr>
          <w:p w:rsidR="00D2367B" w:rsidRPr="004D04BC" w:rsidRDefault="00D2367B" w:rsidP="007B3CD6">
            <w:pPr>
              <w:jc w:val="center"/>
              <w:rPr>
                <w:b/>
                <w:lang w:val="ro-RO"/>
              </w:rPr>
            </w:pPr>
            <w:r>
              <w:rPr>
                <w:b/>
                <w:lang w:val="ro-RO"/>
              </w:rPr>
              <w:t>120</w:t>
            </w:r>
          </w:p>
        </w:tc>
        <w:tc>
          <w:tcPr>
            <w:tcW w:w="9160" w:type="dxa"/>
            <w:tcBorders>
              <w:top w:val="nil"/>
            </w:tcBorders>
          </w:tcPr>
          <w:p w:rsidR="00D2367B" w:rsidRPr="00DC6E1C" w:rsidRDefault="00D2367B" w:rsidP="007B3CD6">
            <w:pPr>
              <w:jc w:val="both"/>
              <w:rPr>
                <w:sz w:val="16"/>
                <w:szCs w:val="16"/>
                <w:lang w:val="ro-RO"/>
              </w:rPr>
            </w:pPr>
            <w:r w:rsidRPr="00DC6E1C">
              <w:rPr>
                <w:b/>
                <w:sz w:val="16"/>
                <w:szCs w:val="16"/>
                <w:lang w:val="ro-RO"/>
              </w:rPr>
              <w:t>sînt de uz public în localităţi/</w:t>
            </w:r>
            <w:r w:rsidRPr="00F17BB5">
              <w:rPr>
                <w:i/>
                <w:sz w:val="16"/>
                <w:szCs w:val="16"/>
                <w:lang w:val="ro-RO"/>
              </w:rPr>
              <w:t>находящихся в общем пользовании населенных пунктов</w:t>
            </w:r>
            <w:r w:rsidRPr="00DC6E1C">
              <w:rPr>
                <w:sz w:val="16"/>
                <w:szCs w:val="16"/>
                <w:lang w:val="ro-RO"/>
              </w:rPr>
              <w:t>;</w:t>
            </w:r>
          </w:p>
        </w:tc>
      </w:tr>
      <w:tr w:rsidR="00D2367B" w:rsidRPr="000A7AF4" w:rsidTr="007B3CD6">
        <w:trPr>
          <w:cantSplit/>
        </w:trPr>
        <w:tc>
          <w:tcPr>
            <w:tcW w:w="1100" w:type="dxa"/>
            <w:tcBorders>
              <w:top w:val="nil"/>
            </w:tcBorders>
          </w:tcPr>
          <w:p w:rsidR="00D2367B" w:rsidRPr="004D04BC" w:rsidRDefault="00D2367B" w:rsidP="007B3CD6">
            <w:pPr>
              <w:jc w:val="center"/>
              <w:rPr>
                <w:b/>
                <w:lang w:val="ro-RO"/>
              </w:rPr>
            </w:pPr>
            <w:r>
              <w:rPr>
                <w:b/>
                <w:lang w:val="ro-RO"/>
              </w:rPr>
              <w:t>121</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atribuite pentru scopuri agricole, la momentul atribuirii fiind recunoscute distruse, dar ulterior restabilite – pe o perioadă de 5 ani/</w:t>
            </w:r>
            <w:r w:rsidRPr="00F17BB5">
              <w:rPr>
                <w:i/>
                <w:sz w:val="16"/>
                <w:szCs w:val="16"/>
                <w:lang w:val="ro-RO"/>
              </w:rPr>
              <w:t>отведенны</w:t>
            </w:r>
            <w:r w:rsidRPr="001D4D3C">
              <w:rPr>
                <w:i/>
                <w:sz w:val="16"/>
                <w:szCs w:val="16"/>
                <w:lang w:val="ro-RO"/>
              </w:rPr>
              <w:t>х</w:t>
            </w:r>
            <w:r w:rsidRPr="00F17BB5">
              <w:rPr>
                <w:i/>
                <w:sz w:val="16"/>
                <w:szCs w:val="16"/>
                <w:lang w:val="ro-RO"/>
              </w:rPr>
              <w:t xml:space="preserve"> для сельскохозяйственных нужд, признанных при отведении нарушенными и впоследствии восстановленны</w:t>
            </w:r>
            <w:r w:rsidRPr="001D4D3C">
              <w:rPr>
                <w:i/>
                <w:sz w:val="16"/>
                <w:szCs w:val="16"/>
                <w:lang w:val="ro-RO"/>
              </w:rPr>
              <w:t>х</w:t>
            </w:r>
            <w:r w:rsidRPr="00F17BB5">
              <w:rPr>
                <w:i/>
                <w:sz w:val="16"/>
                <w:szCs w:val="16"/>
                <w:lang w:val="ro-RO"/>
              </w:rPr>
              <w:t>, - на срок 5 лет</w:t>
            </w:r>
            <w:r w:rsidRPr="00DC6E1C">
              <w:rPr>
                <w:sz w:val="16"/>
                <w:szCs w:val="16"/>
                <w:lang w:val="ro-RO"/>
              </w:rPr>
              <w:t xml:space="preserve">; </w:t>
            </w:r>
          </w:p>
        </w:tc>
      </w:tr>
      <w:tr w:rsidR="00D2367B" w:rsidRPr="000A7AF4" w:rsidTr="007B3CD6">
        <w:trPr>
          <w:cantSplit/>
        </w:trPr>
        <w:tc>
          <w:tcPr>
            <w:tcW w:w="1100" w:type="dxa"/>
            <w:tcBorders>
              <w:top w:val="nil"/>
              <w:bottom w:val="nil"/>
            </w:tcBorders>
          </w:tcPr>
          <w:p w:rsidR="00D2367B" w:rsidRPr="004D04BC" w:rsidRDefault="00D2367B" w:rsidP="007B3CD6">
            <w:pPr>
              <w:jc w:val="center"/>
              <w:rPr>
                <w:b/>
                <w:lang w:val="ro-RO"/>
              </w:rPr>
            </w:pPr>
            <w:r>
              <w:rPr>
                <w:b/>
              </w:rPr>
              <w:t>12</w:t>
            </w:r>
            <w:r>
              <w:rPr>
                <w:b/>
                <w:lang w:val="ro-RO"/>
              </w:rPr>
              <w:t>2</w:t>
            </w:r>
          </w:p>
        </w:tc>
        <w:tc>
          <w:tcPr>
            <w:tcW w:w="9160" w:type="dxa"/>
            <w:tcBorders>
              <w:top w:val="nil"/>
              <w:bottom w:val="nil"/>
            </w:tcBorders>
          </w:tcPr>
          <w:p w:rsidR="00D2367B" w:rsidRPr="001D4D3C" w:rsidRDefault="00D2367B" w:rsidP="007B3CD6">
            <w:pPr>
              <w:jc w:val="both"/>
              <w:rPr>
                <w:sz w:val="16"/>
                <w:szCs w:val="16"/>
                <w:lang w:val="ro-RO"/>
              </w:rPr>
            </w:pPr>
            <w:r w:rsidRPr="00DC6E1C">
              <w:rPr>
                <w:b/>
                <w:sz w:val="16"/>
                <w:szCs w:val="16"/>
                <w:lang w:val="ro-RO"/>
              </w:rPr>
              <w:t>sunt supuse poluării chimice, radioactive şi de altă natură dacă Guvernul a stab</w:t>
            </w:r>
            <w:r>
              <w:rPr>
                <w:b/>
                <w:sz w:val="16"/>
                <w:szCs w:val="16"/>
                <w:lang w:val="ro-RO"/>
              </w:rPr>
              <w:t>ilit restricţii privind practica</w:t>
            </w:r>
            <w:r w:rsidRPr="00DC6E1C">
              <w:rPr>
                <w:b/>
                <w:sz w:val="16"/>
                <w:szCs w:val="16"/>
                <w:lang w:val="ro-RO"/>
              </w:rPr>
              <w:t>rea agriculturii pe aceste terenuri</w:t>
            </w:r>
            <w:r w:rsidRPr="00DC6E1C">
              <w:rPr>
                <w:sz w:val="16"/>
                <w:szCs w:val="16"/>
                <w:lang w:val="ro-RO"/>
              </w:rPr>
              <w:t>/</w:t>
            </w:r>
            <w:r w:rsidRPr="001D4D3C">
              <w:rPr>
                <w:i/>
                <w:sz w:val="16"/>
                <w:szCs w:val="16"/>
                <w:lang w:val="ro-RO"/>
              </w:rPr>
              <w:t>подверженных химическому, радиоактивному и другому загрязнению, если Правительство установило ограничения на осуществление сельскохозяйственных работ на этих участках</w:t>
            </w:r>
          </w:p>
        </w:tc>
      </w:tr>
      <w:tr w:rsidR="00D2367B" w:rsidRPr="000A7AF4" w:rsidTr="007B3CD6">
        <w:trPr>
          <w:cantSplit/>
        </w:trPr>
        <w:tc>
          <w:tcPr>
            <w:tcW w:w="10260" w:type="dxa"/>
            <w:gridSpan w:val="2"/>
            <w:tcBorders>
              <w:top w:val="single" w:sz="4" w:space="0" w:color="auto"/>
              <w:left w:val="single" w:sz="4" w:space="0" w:color="auto"/>
              <w:bottom w:val="single" w:sz="4" w:space="0" w:color="auto"/>
              <w:right w:val="single" w:sz="4" w:space="0" w:color="auto"/>
            </w:tcBorders>
          </w:tcPr>
          <w:p w:rsidR="00D2367B" w:rsidRPr="00DC6E1C" w:rsidRDefault="00D2367B" w:rsidP="007B3CD6">
            <w:pPr>
              <w:jc w:val="both"/>
              <w:rPr>
                <w:b/>
                <w:sz w:val="16"/>
                <w:szCs w:val="16"/>
                <w:lang w:val="ro-RO"/>
              </w:rPr>
            </w:pPr>
            <w:r w:rsidRPr="00DC6E1C">
              <w:rPr>
                <w:b/>
                <w:sz w:val="16"/>
                <w:szCs w:val="16"/>
                <w:lang w:val="ro-RO"/>
              </w:rPr>
              <w:t xml:space="preserve">Înlesnirile acordate  de autorităţile reprezentative ale administraţiei publice locale conform art. 284 al Titlului VI din Codul fiscal: / </w:t>
            </w:r>
            <w:r w:rsidRPr="0093699C">
              <w:rPr>
                <w:i/>
                <w:sz w:val="16"/>
                <w:szCs w:val="16"/>
                <w:lang w:val="ro-RO"/>
              </w:rPr>
              <w:t>Льготы, предоставленные правомочными и представительными органами местного публичного управления в соответствии со ст. 284 Раздела VI Налогового кодекса:</w:t>
            </w:r>
          </w:p>
        </w:tc>
      </w:tr>
      <w:tr w:rsidR="00D2367B" w:rsidRPr="000A7AF4" w:rsidTr="007B3CD6">
        <w:trPr>
          <w:cantSplit/>
        </w:trPr>
        <w:tc>
          <w:tcPr>
            <w:tcW w:w="1100" w:type="dxa"/>
            <w:tcBorders>
              <w:top w:val="single" w:sz="4" w:space="0" w:color="auto"/>
              <w:left w:val="single" w:sz="4" w:space="0" w:color="auto"/>
              <w:bottom w:val="nil"/>
            </w:tcBorders>
          </w:tcPr>
          <w:p w:rsidR="00D2367B" w:rsidRDefault="00D2367B" w:rsidP="007B3CD6">
            <w:pPr>
              <w:jc w:val="center"/>
              <w:rPr>
                <w:b/>
                <w:lang w:val="ro-RO"/>
              </w:rPr>
            </w:pPr>
            <w:r>
              <w:rPr>
                <w:b/>
                <w:lang w:val="ro-RO"/>
              </w:rPr>
              <w:t>201</w:t>
            </w:r>
          </w:p>
        </w:tc>
        <w:tc>
          <w:tcPr>
            <w:tcW w:w="9160" w:type="dxa"/>
            <w:tcBorders>
              <w:top w:val="single" w:sz="4" w:space="0" w:color="auto"/>
              <w:bottom w:val="nil"/>
            </w:tcBorders>
          </w:tcPr>
          <w:p w:rsidR="00D2367B" w:rsidRPr="00DC6E1C" w:rsidRDefault="00D2367B" w:rsidP="007B3CD6">
            <w:pPr>
              <w:jc w:val="both"/>
              <w:rPr>
                <w:b/>
                <w:sz w:val="16"/>
                <w:szCs w:val="16"/>
                <w:lang w:val="ro-RO"/>
              </w:rPr>
            </w:pPr>
            <w:r w:rsidRPr="00DC6E1C">
              <w:rPr>
                <w:b/>
                <w:sz w:val="16"/>
                <w:szCs w:val="16"/>
                <w:lang w:val="ro-RO"/>
              </w:rPr>
              <w:t>în caz de calamitate naturală sau incendiu, în urma cărora bunurile imobiliare, semănăturile şi plantaţiile multianuale au fost distruse sau au fost deteriorate considerabil /</w:t>
            </w:r>
            <w:r w:rsidRPr="0093699C">
              <w:rPr>
                <w:i/>
                <w:sz w:val="16"/>
                <w:szCs w:val="16"/>
                <w:lang w:val="ro-RO"/>
              </w:rPr>
              <w:t>в случаестихийного бедствия или пожара, вследствие которого недвижимое имущество, посевы и многолетние насаждения уничтожены или существенно повреждены;</w:t>
            </w:r>
          </w:p>
        </w:tc>
      </w:tr>
      <w:tr w:rsidR="00D2367B" w:rsidRPr="000A7AF4" w:rsidTr="007B3CD6">
        <w:trPr>
          <w:cantSplit/>
        </w:trPr>
        <w:tc>
          <w:tcPr>
            <w:tcW w:w="1100" w:type="dxa"/>
            <w:tcBorders>
              <w:top w:val="single" w:sz="4" w:space="0" w:color="auto"/>
              <w:left w:val="single" w:sz="4" w:space="0" w:color="auto"/>
              <w:bottom w:val="single" w:sz="4" w:space="0" w:color="auto"/>
            </w:tcBorders>
          </w:tcPr>
          <w:p w:rsidR="00D2367B" w:rsidRDefault="00D2367B" w:rsidP="007B3CD6">
            <w:pPr>
              <w:jc w:val="center"/>
              <w:rPr>
                <w:b/>
                <w:lang w:val="ro-RO"/>
              </w:rPr>
            </w:pPr>
            <w:r>
              <w:rPr>
                <w:b/>
                <w:lang w:val="ro-RO"/>
              </w:rPr>
              <w:t>202</w:t>
            </w:r>
          </w:p>
        </w:tc>
        <w:tc>
          <w:tcPr>
            <w:tcW w:w="9160" w:type="dxa"/>
            <w:tcBorders>
              <w:top w:val="single" w:sz="4" w:space="0" w:color="auto"/>
              <w:bottom w:val="single" w:sz="4" w:space="0" w:color="auto"/>
            </w:tcBorders>
          </w:tcPr>
          <w:p w:rsidR="00D2367B" w:rsidRPr="00DC6E1C" w:rsidRDefault="00D2367B" w:rsidP="007B3CD6">
            <w:pPr>
              <w:jc w:val="both"/>
              <w:rPr>
                <w:b/>
                <w:sz w:val="16"/>
                <w:szCs w:val="16"/>
                <w:lang w:val="ro-RO"/>
              </w:rPr>
            </w:pPr>
            <w:r w:rsidRPr="00DC6E1C">
              <w:rPr>
                <w:b/>
                <w:sz w:val="16"/>
                <w:szCs w:val="16"/>
                <w:lang w:val="ro-RO"/>
              </w:rPr>
              <w:t>în caz de atribuire a terenurilor pentru evacuarea din localităţi a întreprinderilor cu impact negativ asupra mediului înconjurător /</w:t>
            </w:r>
            <w:r w:rsidRPr="0093699C">
              <w:rPr>
                <w:i/>
                <w:sz w:val="16"/>
                <w:szCs w:val="16"/>
                <w:lang w:val="ro-RO"/>
              </w:rPr>
              <w:t>предоставления участков земли эвакуируемым предприятиям, оказывающим вредное воздействие на окружающую среду</w:t>
            </w:r>
            <w:r w:rsidRPr="00DC6E1C">
              <w:rPr>
                <w:sz w:val="16"/>
                <w:szCs w:val="16"/>
                <w:lang w:val="ro-RO"/>
              </w:rPr>
              <w:t>.</w:t>
            </w:r>
          </w:p>
        </w:tc>
      </w:tr>
      <w:tr w:rsidR="00D2367B" w:rsidTr="007B3CD6">
        <w:trPr>
          <w:cantSplit/>
        </w:trPr>
        <w:tc>
          <w:tcPr>
            <w:tcW w:w="1100" w:type="dxa"/>
            <w:tcBorders>
              <w:top w:val="single" w:sz="4" w:space="0" w:color="auto"/>
              <w:left w:val="single" w:sz="4" w:space="0" w:color="auto"/>
              <w:bottom w:val="single" w:sz="4" w:space="0" w:color="auto"/>
            </w:tcBorders>
          </w:tcPr>
          <w:p w:rsidR="00D2367B" w:rsidRPr="00C04A70" w:rsidRDefault="00D2367B" w:rsidP="007B3CD6">
            <w:pPr>
              <w:jc w:val="center"/>
              <w:rPr>
                <w:b/>
              </w:rPr>
            </w:pPr>
            <w:r>
              <w:rPr>
                <w:b/>
              </w:rPr>
              <w:t>203</w:t>
            </w:r>
          </w:p>
        </w:tc>
        <w:tc>
          <w:tcPr>
            <w:tcW w:w="9160" w:type="dxa"/>
            <w:tcBorders>
              <w:top w:val="single" w:sz="4" w:space="0" w:color="auto"/>
              <w:bottom w:val="single" w:sz="4" w:space="0" w:color="auto"/>
            </w:tcBorders>
          </w:tcPr>
          <w:p w:rsidR="00D2367B" w:rsidRPr="00DC6E1C" w:rsidRDefault="00D2367B" w:rsidP="007B3CD6">
            <w:pPr>
              <w:jc w:val="both"/>
              <w:rPr>
                <w:b/>
                <w:sz w:val="16"/>
                <w:szCs w:val="16"/>
              </w:rPr>
            </w:pPr>
            <w:r w:rsidRPr="00DC6E1C">
              <w:rPr>
                <w:b/>
                <w:sz w:val="16"/>
                <w:szCs w:val="16"/>
                <w:lang w:val="ro-RO"/>
              </w:rPr>
              <w:t>Boală îndelungată sau deces al proprietarului bunurilor imobiliare/</w:t>
            </w:r>
            <w:r w:rsidRPr="0093699C">
              <w:rPr>
                <w:i/>
                <w:sz w:val="16"/>
                <w:szCs w:val="16"/>
              </w:rPr>
              <w:t>Продолжительнойболезниилисмертисобственниканедвижимогоимущества</w:t>
            </w:r>
          </w:p>
        </w:tc>
      </w:tr>
      <w:tr w:rsidR="00D2367B" w:rsidTr="007B3CD6">
        <w:trPr>
          <w:cantSplit/>
        </w:trPr>
        <w:tc>
          <w:tcPr>
            <w:tcW w:w="1100" w:type="dxa"/>
            <w:tcBorders>
              <w:top w:val="nil"/>
            </w:tcBorders>
          </w:tcPr>
          <w:p w:rsidR="00D2367B" w:rsidRDefault="00D2367B" w:rsidP="007B3CD6">
            <w:pPr>
              <w:jc w:val="center"/>
              <w:rPr>
                <w:b/>
                <w:lang w:val="ro-RO"/>
              </w:rPr>
            </w:pPr>
            <w:r>
              <w:rPr>
                <w:b/>
                <w:lang w:val="ro-RO"/>
              </w:rPr>
              <w:t>300</w:t>
            </w:r>
          </w:p>
        </w:tc>
        <w:tc>
          <w:tcPr>
            <w:tcW w:w="9160" w:type="dxa"/>
            <w:tcBorders>
              <w:top w:val="nil"/>
            </w:tcBorders>
          </w:tcPr>
          <w:p w:rsidR="00D2367B" w:rsidRPr="00DC6E1C" w:rsidRDefault="00D2367B" w:rsidP="007B3CD6">
            <w:pPr>
              <w:jc w:val="both"/>
              <w:rPr>
                <w:b/>
                <w:sz w:val="16"/>
                <w:szCs w:val="16"/>
                <w:lang w:val="ro-RO"/>
              </w:rPr>
            </w:pPr>
            <w:r w:rsidRPr="00DC6E1C">
              <w:rPr>
                <w:b/>
                <w:sz w:val="16"/>
                <w:szCs w:val="16"/>
                <w:lang w:val="ro-RO"/>
              </w:rPr>
              <w:t>Alte înlesniri/</w:t>
            </w:r>
            <w:r w:rsidRPr="0093699C">
              <w:rPr>
                <w:i/>
                <w:sz w:val="16"/>
                <w:szCs w:val="16"/>
                <w:lang w:val="ro-RO"/>
              </w:rPr>
              <w:t>Другие льготы</w:t>
            </w:r>
          </w:p>
        </w:tc>
      </w:tr>
    </w:tbl>
    <w:p w:rsidR="00D2367B" w:rsidRPr="001D4D3C" w:rsidRDefault="00D2367B" w:rsidP="00F07049">
      <w:pPr>
        <w:tabs>
          <w:tab w:val="left" w:pos="1335"/>
        </w:tabs>
      </w:pPr>
    </w:p>
    <w:p w:rsidR="00D2367B" w:rsidRDefault="00D2367B"/>
    <w:sectPr w:rsidR="00D2367B" w:rsidSect="00DC4327">
      <w:headerReference w:type="even" r:id="rId6"/>
      <w:footerReference w:type="even" r:id="rId7"/>
      <w:pgSz w:w="12240" w:h="15840"/>
      <w:pgMar w:top="993" w:right="758"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7B" w:rsidRDefault="00D2367B" w:rsidP="00225DE0">
      <w:r>
        <w:separator/>
      </w:r>
    </w:p>
  </w:endnote>
  <w:endnote w:type="continuationSeparator" w:id="0">
    <w:p w:rsidR="00D2367B" w:rsidRDefault="00D2367B" w:rsidP="00225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7B" w:rsidRDefault="00D2367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2367B" w:rsidRDefault="00D2367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7B" w:rsidRDefault="00D2367B" w:rsidP="00225DE0">
      <w:r>
        <w:separator/>
      </w:r>
    </w:p>
  </w:footnote>
  <w:footnote w:type="continuationSeparator" w:id="0">
    <w:p w:rsidR="00D2367B" w:rsidRDefault="00D2367B" w:rsidP="00225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7B" w:rsidRDefault="00D236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67B" w:rsidRDefault="00D236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3E0"/>
    <w:rsid w:val="000A7AF4"/>
    <w:rsid w:val="001D4D3C"/>
    <w:rsid w:val="001F1EE4"/>
    <w:rsid w:val="00225DE0"/>
    <w:rsid w:val="002A5BDB"/>
    <w:rsid w:val="003C75D4"/>
    <w:rsid w:val="00451EC6"/>
    <w:rsid w:val="004D04BC"/>
    <w:rsid w:val="004F4C1E"/>
    <w:rsid w:val="0060134C"/>
    <w:rsid w:val="006E249E"/>
    <w:rsid w:val="007358B1"/>
    <w:rsid w:val="007B3CD6"/>
    <w:rsid w:val="008B3E83"/>
    <w:rsid w:val="008F0DDA"/>
    <w:rsid w:val="0093699C"/>
    <w:rsid w:val="009B58F5"/>
    <w:rsid w:val="00BB2701"/>
    <w:rsid w:val="00C04A70"/>
    <w:rsid w:val="00C322DE"/>
    <w:rsid w:val="00C339D1"/>
    <w:rsid w:val="00C658B7"/>
    <w:rsid w:val="00D2367B"/>
    <w:rsid w:val="00D869A9"/>
    <w:rsid w:val="00DC4327"/>
    <w:rsid w:val="00DC6E1C"/>
    <w:rsid w:val="00E063E0"/>
    <w:rsid w:val="00EA1DF0"/>
    <w:rsid w:val="00F07049"/>
    <w:rsid w:val="00F17BB5"/>
    <w:rsid w:val="00F26F01"/>
    <w:rsid w:val="00F632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49"/>
    <w:rPr>
      <w:rFonts w:ascii="Times New Roman" w:eastAsia="Times New Roman" w:hAnsi="Times New Roman"/>
      <w:sz w:val="20"/>
      <w:szCs w:val="20"/>
      <w:lang w:val="en-US" w:eastAsia="en-US"/>
    </w:rPr>
  </w:style>
  <w:style w:type="paragraph" w:styleId="Heading7">
    <w:name w:val="heading 7"/>
    <w:basedOn w:val="Normal"/>
    <w:next w:val="Normal"/>
    <w:link w:val="Heading7Char"/>
    <w:uiPriority w:val="99"/>
    <w:qFormat/>
    <w:rsid w:val="00F0704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F07049"/>
    <w:rPr>
      <w:rFonts w:ascii="Times New Roman" w:hAnsi="Times New Roman" w:cs="Times New Roman"/>
      <w:sz w:val="24"/>
      <w:szCs w:val="24"/>
      <w:lang w:val="en-US"/>
    </w:rPr>
  </w:style>
  <w:style w:type="paragraph" w:styleId="Header">
    <w:name w:val="header"/>
    <w:basedOn w:val="Normal"/>
    <w:link w:val="HeaderChar"/>
    <w:uiPriority w:val="99"/>
    <w:rsid w:val="00F07049"/>
    <w:pPr>
      <w:tabs>
        <w:tab w:val="center" w:pos="4536"/>
        <w:tab w:val="right" w:pos="9072"/>
      </w:tabs>
    </w:pPr>
    <w:rPr>
      <w:sz w:val="28"/>
      <w:lang w:val="ru-RU"/>
    </w:rPr>
  </w:style>
  <w:style w:type="character" w:customStyle="1" w:styleId="HeaderChar">
    <w:name w:val="Header Char"/>
    <w:basedOn w:val="DefaultParagraphFont"/>
    <w:link w:val="Header"/>
    <w:uiPriority w:val="99"/>
    <w:locked/>
    <w:rsid w:val="00F07049"/>
    <w:rPr>
      <w:rFonts w:ascii="Times New Roman" w:hAnsi="Times New Roman" w:cs="Times New Roman"/>
      <w:sz w:val="20"/>
      <w:szCs w:val="20"/>
    </w:rPr>
  </w:style>
  <w:style w:type="paragraph" w:styleId="Footer">
    <w:name w:val="footer"/>
    <w:basedOn w:val="Normal"/>
    <w:link w:val="FooterChar"/>
    <w:uiPriority w:val="99"/>
    <w:rsid w:val="00F07049"/>
    <w:pPr>
      <w:tabs>
        <w:tab w:val="center" w:pos="4536"/>
        <w:tab w:val="right" w:pos="9072"/>
      </w:tabs>
    </w:pPr>
    <w:rPr>
      <w:sz w:val="28"/>
      <w:lang w:val="ru-RU"/>
    </w:rPr>
  </w:style>
  <w:style w:type="character" w:customStyle="1" w:styleId="FooterChar">
    <w:name w:val="Footer Char"/>
    <w:basedOn w:val="DefaultParagraphFont"/>
    <w:link w:val="Footer"/>
    <w:uiPriority w:val="99"/>
    <w:locked/>
    <w:rsid w:val="00F07049"/>
    <w:rPr>
      <w:rFonts w:ascii="Times New Roman" w:hAnsi="Times New Roman" w:cs="Times New Roman"/>
      <w:sz w:val="20"/>
      <w:szCs w:val="20"/>
    </w:rPr>
  </w:style>
  <w:style w:type="character" w:styleId="PageNumber">
    <w:name w:val="page number"/>
    <w:basedOn w:val="DefaultParagraphFont"/>
    <w:uiPriority w:val="99"/>
    <w:rsid w:val="00F07049"/>
    <w:rPr>
      <w:rFonts w:cs="Times New Roman"/>
    </w:rPr>
  </w:style>
  <w:style w:type="paragraph" w:styleId="BodyText">
    <w:name w:val="Body Text"/>
    <w:basedOn w:val="Normal"/>
    <w:link w:val="BodyTextChar"/>
    <w:uiPriority w:val="99"/>
    <w:rsid w:val="00F07049"/>
    <w:pPr>
      <w:spacing w:after="120"/>
    </w:pPr>
  </w:style>
  <w:style w:type="character" w:customStyle="1" w:styleId="BodyTextChar">
    <w:name w:val="Body Text Char"/>
    <w:basedOn w:val="DefaultParagraphFont"/>
    <w:link w:val="BodyText"/>
    <w:uiPriority w:val="99"/>
    <w:locked/>
    <w:rsid w:val="00F07049"/>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1004</Words>
  <Characters>5727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2014-09-16T11:16:00Z</dcterms:created>
  <dcterms:modified xsi:type="dcterms:W3CDTF">2014-09-16T14:27:00Z</dcterms:modified>
</cp:coreProperties>
</file>