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FF" w:rsidRPr="00E40696" w:rsidRDefault="003B65FF" w:rsidP="003B65FF">
      <w:pPr>
        <w:ind w:firstLine="709"/>
        <w:jc w:val="right"/>
      </w:pPr>
      <w:r w:rsidRPr="00E40696">
        <w:t>Anexa nr. 2</w:t>
      </w:r>
    </w:p>
    <w:p w:rsidR="003B65FF" w:rsidRPr="00E40696" w:rsidRDefault="003B65FF" w:rsidP="003B65FF">
      <w:pPr>
        <w:ind w:firstLine="709"/>
        <w:jc w:val="both"/>
        <w:rPr>
          <w:b/>
        </w:rPr>
      </w:pPr>
    </w:p>
    <w:p w:rsidR="003B65FF" w:rsidRPr="00E40696" w:rsidRDefault="003B65FF" w:rsidP="003B65FF">
      <w:pPr>
        <w:jc w:val="center"/>
        <w:rPr>
          <w:b/>
        </w:rPr>
      </w:pPr>
      <w:r w:rsidRPr="00E40696">
        <w:rPr>
          <w:b/>
        </w:rPr>
        <w:t xml:space="preserve">PRINCIPII GENERALE PENTRU CALCULUL </w:t>
      </w:r>
    </w:p>
    <w:p w:rsidR="003B65FF" w:rsidRPr="00E40696" w:rsidRDefault="003B65FF" w:rsidP="003B65FF">
      <w:pPr>
        <w:jc w:val="center"/>
        <w:rPr>
          <w:b/>
        </w:rPr>
      </w:pPr>
      <w:r w:rsidRPr="00E40696">
        <w:rPr>
          <w:b/>
        </w:rPr>
        <w:t xml:space="preserve">ENERGIEI ELECTRICE PRODUSE </w:t>
      </w:r>
      <w:r>
        <w:rPr>
          <w:b/>
        </w:rPr>
        <w:t>PRI</w:t>
      </w:r>
      <w:r w:rsidRPr="00E40696">
        <w:rPr>
          <w:b/>
        </w:rPr>
        <w:t>N COGENERARE</w:t>
      </w:r>
    </w:p>
    <w:p w:rsidR="003B65FF" w:rsidRPr="00E40696" w:rsidRDefault="003B65FF" w:rsidP="003B65FF">
      <w:pPr>
        <w:ind w:firstLine="709"/>
        <w:jc w:val="both"/>
        <w:rPr>
          <w:b/>
        </w:rPr>
      </w:pPr>
    </w:p>
    <w:p w:rsidR="003B65FF" w:rsidRPr="00E40696" w:rsidRDefault="003B65FF" w:rsidP="003B65FF">
      <w:pPr>
        <w:jc w:val="center"/>
        <w:rPr>
          <w:b/>
        </w:rPr>
      </w:pPr>
      <w:r w:rsidRPr="00E40696">
        <w:rPr>
          <w:b/>
        </w:rPr>
        <w:t>Partea I</w:t>
      </w:r>
      <w:r>
        <w:rPr>
          <w:b/>
        </w:rPr>
        <w:t xml:space="preserve">. </w:t>
      </w:r>
      <w:r w:rsidRPr="00E40696">
        <w:rPr>
          <w:b/>
        </w:rPr>
        <w:t>Principii generale</w:t>
      </w:r>
    </w:p>
    <w:p w:rsidR="003B65FF" w:rsidRPr="00E40696" w:rsidRDefault="003B65FF" w:rsidP="003B65FF">
      <w:pPr>
        <w:ind w:firstLine="709"/>
        <w:jc w:val="both"/>
        <w:rPr>
          <w:b/>
        </w:rPr>
      </w:pPr>
    </w:p>
    <w:p w:rsidR="003B65FF" w:rsidRPr="00E40696" w:rsidRDefault="003B65FF" w:rsidP="003B65FF">
      <w:pPr>
        <w:ind w:firstLine="709"/>
        <w:jc w:val="both"/>
      </w:pPr>
      <w:r w:rsidRPr="00E40696">
        <w:t xml:space="preserve">1. Valorile folosite pentru calculul energiei electrice produse prin cogenerare se determină </w:t>
      </w:r>
      <w:r>
        <w:t>pe</w:t>
      </w:r>
      <w:r w:rsidRPr="00E40696">
        <w:t xml:space="preserve"> baza exploatării estimate sau efective a unităţii </w:t>
      </w:r>
      <w:r>
        <w:t xml:space="preserve">de cogenerare </w:t>
      </w:r>
      <w:r w:rsidRPr="00E40696">
        <w:t>în condiţii normale de utilizare. Pentru unităţile de microcogenerare, calculul se poate baza pe valori certificate.</w:t>
      </w:r>
    </w:p>
    <w:p w:rsidR="003B65FF" w:rsidRPr="00E40696" w:rsidRDefault="003B65FF" w:rsidP="003B65FF">
      <w:pPr>
        <w:ind w:firstLine="709"/>
        <w:jc w:val="both"/>
      </w:pPr>
    </w:p>
    <w:p w:rsidR="003B65FF" w:rsidRPr="00E40696" w:rsidRDefault="003B65FF" w:rsidP="003B65FF">
      <w:pPr>
        <w:ind w:firstLine="709"/>
        <w:jc w:val="both"/>
      </w:pPr>
      <w:r w:rsidRPr="00E40696">
        <w:t xml:space="preserve">2. Producţia de energie electrică </w:t>
      </w:r>
      <w:r>
        <w:t>prin</w:t>
      </w:r>
      <w:r w:rsidRPr="00E40696">
        <w:t xml:space="preserve"> cogenerare se consideră egală cu producţia totală anuală de energie electrică a unităţii respective, măsurată la bornele generatoarelor principale:</w:t>
      </w:r>
    </w:p>
    <w:p w:rsidR="003B65FF" w:rsidRPr="00E40696" w:rsidRDefault="003B65FF" w:rsidP="003B65FF">
      <w:pPr>
        <w:ind w:firstLine="709"/>
        <w:jc w:val="both"/>
      </w:pPr>
      <w:r>
        <w:t>a</w:t>
      </w:r>
      <w:r w:rsidRPr="00E40696">
        <w:t xml:space="preserve">) în unităţile de cogenerare </w:t>
      </w:r>
      <w:r>
        <w:t xml:space="preserve">cu tehnologii </w:t>
      </w:r>
      <w:r w:rsidRPr="00E40696">
        <w:t xml:space="preserve">de tipurile b), d), e), f), g) şi h) menţionate în partea II din prezenta anexă, cu o eficienţă globală anuală </w:t>
      </w:r>
      <w:r>
        <w:t>stabilită la un nivel de cel puţin 75</w:t>
      </w:r>
      <w:r w:rsidRPr="00E40696">
        <w:t>%; şi</w:t>
      </w:r>
    </w:p>
    <w:p w:rsidR="003B65FF" w:rsidRPr="00E40696" w:rsidRDefault="003B65FF" w:rsidP="003B65FF">
      <w:pPr>
        <w:ind w:firstLine="709"/>
        <w:jc w:val="both"/>
      </w:pPr>
      <w:r>
        <w:t>b</w:t>
      </w:r>
      <w:r w:rsidRPr="00E40696">
        <w:t xml:space="preserve">) în unităţile de cogenerare </w:t>
      </w:r>
      <w:r>
        <w:t xml:space="preserve">cu tehnologii </w:t>
      </w:r>
      <w:r w:rsidRPr="00E40696">
        <w:t>de tipurile a) şi c) menţionate în partea II din prezenta anexă, cu o eficienţă globală anuală stabil</w:t>
      </w:r>
      <w:r>
        <w:t>ită la un nivel de cel puţin 80</w:t>
      </w:r>
      <w:r w:rsidRPr="00E40696">
        <w:t>%.</w:t>
      </w:r>
    </w:p>
    <w:p w:rsidR="003B65FF" w:rsidRPr="00E40696" w:rsidRDefault="003B65FF" w:rsidP="003B65FF">
      <w:pPr>
        <w:ind w:firstLine="709"/>
        <w:jc w:val="both"/>
      </w:pPr>
    </w:p>
    <w:p w:rsidR="003B65FF" w:rsidRPr="00E40696" w:rsidRDefault="003B65FF" w:rsidP="003B65FF">
      <w:pPr>
        <w:ind w:firstLine="709"/>
        <w:jc w:val="both"/>
      </w:pPr>
      <w:r w:rsidRPr="00E40696">
        <w:t>3. În unităţile de cogenerare cu o eficienţă globală anuală mai mică decît valoarea prevăzută la pct</w:t>
      </w:r>
      <w:r>
        <w:t>.</w:t>
      </w:r>
      <w:r w:rsidRPr="00E40696">
        <w:t xml:space="preserve"> 2 </w:t>
      </w:r>
      <w:r>
        <w:t>lit. a</w:t>
      </w:r>
      <w:r w:rsidRPr="00E40696">
        <w:t xml:space="preserve">) (unităţi de cogenerare </w:t>
      </w:r>
      <w:r>
        <w:t xml:space="preserve">cu tehnologii </w:t>
      </w:r>
      <w:r w:rsidRPr="00E40696">
        <w:t>de tipurile b), d), e), f), g) şi h) menţionate în partea II din prezenta anexă) sau cu o eficienţă globală anuală sub valoarea menţionată la pct</w:t>
      </w:r>
      <w:r>
        <w:t>.</w:t>
      </w:r>
      <w:r w:rsidRPr="00E40696">
        <w:t xml:space="preserve"> 2 </w:t>
      </w:r>
      <w:r>
        <w:t>lit. b</w:t>
      </w:r>
      <w:r w:rsidRPr="00E40696">
        <w:t xml:space="preserve">) (unităţi de cogenerare </w:t>
      </w:r>
      <w:r>
        <w:t xml:space="preserve">cu tehnologii </w:t>
      </w:r>
      <w:r w:rsidRPr="00E40696">
        <w:t>de tipurile a) şi c) menţionate în partea II din prezenta anexă), cogenerarea se calculează cu următoarea formulă:</w:t>
      </w:r>
    </w:p>
    <w:p w:rsidR="003B65FF" w:rsidRPr="00E40696" w:rsidRDefault="003B65FF" w:rsidP="003B65FF">
      <w:pPr>
        <w:ind w:firstLine="709"/>
        <w:jc w:val="both"/>
      </w:pPr>
      <w:r w:rsidRPr="00E40696">
        <w:t>E</w:t>
      </w:r>
      <w:r w:rsidRPr="00CE64F8">
        <w:rPr>
          <w:vertAlign w:val="subscript"/>
        </w:rPr>
        <w:t>chp</w:t>
      </w:r>
      <w:r w:rsidRPr="00E40696">
        <w:t>=H</w:t>
      </w:r>
      <w:r w:rsidRPr="00CE64F8">
        <w:rPr>
          <w:vertAlign w:val="subscript"/>
        </w:rPr>
        <w:t xml:space="preserve">chp </w:t>
      </w:r>
      <w:r w:rsidRPr="00E40696">
        <w:t>× C</w:t>
      </w:r>
      <w:r>
        <w:t>,</w:t>
      </w:r>
    </w:p>
    <w:p w:rsidR="003B65FF" w:rsidRPr="00E40696" w:rsidRDefault="003B65FF" w:rsidP="003B65FF">
      <w:pPr>
        <w:ind w:firstLine="709"/>
        <w:jc w:val="both"/>
      </w:pPr>
      <w:r w:rsidRPr="00E40696">
        <w:t>unde:</w:t>
      </w:r>
    </w:p>
    <w:p w:rsidR="003B65FF" w:rsidRPr="00E40696" w:rsidRDefault="003B65FF" w:rsidP="003B65FF">
      <w:pPr>
        <w:ind w:firstLine="709"/>
        <w:jc w:val="both"/>
      </w:pPr>
      <w:r w:rsidRPr="00E40696">
        <w:t>E</w:t>
      </w:r>
      <w:r w:rsidRPr="00CE64F8">
        <w:rPr>
          <w:vertAlign w:val="subscript"/>
        </w:rPr>
        <w:t>chp</w:t>
      </w:r>
      <w:r w:rsidRPr="00E40696">
        <w:t xml:space="preserve"> este cantitatea de energie electrică produsă </w:t>
      </w:r>
      <w:r>
        <w:t>prin</w:t>
      </w:r>
      <w:r w:rsidRPr="00E40696">
        <w:t xml:space="preserve"> cogenerare; </w:t>
      </w:r>
    </w:p>
    <w:p w:rsidR="003B65FF" w:rsidRPr="00E40696" w:rsidRDefault="003B65FF" w:rsidP="003B65FF">
      <w:pPr>
        <w:ind w:firstLine="709"/>
        <w:jc w:val="both"/>
      </w:pPr>
      <w:r w:rsidRPr="00E40696">
        <w:t>C  este raportul dintre energ</w:t>
      </w:r>
      <w:r>
        <w:t>ia electrică şi energia termică;</w:t>
      </w:r>
    </w:p>
    <w:p w:rsidR="003B65FF" w:rsidRPr="00E40696" w:rsidRDefault="003B65FF" w:rsidP="003B65FF">
      <w:pPr>
        <w:ind w:firstLine="709"/>
        <w:jc w:val="both"/>
      </w:pPr>
      <w:r w:rsidRPr="00E40696">
        <w:t>H</w:t>
      </w:r>
      <w:r w:rsidRPr="00CE64F8">
        <w:rPr>
          <w:vertAlign w:val="subscript"/>
        </w:rPr>
        <w:t>chp</w:t>
      </w:r>
      <w:r w:rsidRPr="00E40696">
        <w:t xml:space="preserve"> este cantitatea de energie termică utilă produsă </w:t>
      </w:r>
      <w:r>
        <w:t>prin</w:t>
      </w:r>
      <w:r w:rsidRPr="00E40696">
        <w:t xml:space="preserve"> cogenerare (calculată, în acest sens, ca producţia totală de energie termică minus orice cantitate de energie termică produsă în cazane separate sau prin extracţie de abur viu din generatorul de abur, înainte de turbină).</w:t>
      </w:r>
    </w:p>
    <w:p w:rsidR="003B65FF" w:rsidRPr="00E40696" w:rsidRDefault="003B65FF" w:rsidP="003B65FF">
      <w:pPr>
        <w:ind w:firstLine="709"/>
        <w:jc w:val="both"/>
      </w:pPr>
    </w:p>
    <w:p w:rsidR="003B65FF" w:rsidRPr="00E40696" w:rsidRDefault="003B65FF" w:rsidP="003B65FF">
      <w:pPr>
        <w:ind w:firstLine="709"/>
        <w:jc w:val="both"/>
      </w:pPr>
      <w:r w:rsidRPr="00E40696">
        <w:t xml:space="preserve">4. Calculul energiei electrice produse </w:t>
      </w:r>
      <w:r>
        <w:t>prin</w:t>
      </w:r>
      <w:r w:rsidRPr="00E40696">
        <w:t xml:space="preserve"> cogenerare trebuie să aibă la bază raportul efectiv dintre energia electrică şi energia termică. Dacă nu se cunoaşte raportul efectiv dintre energia electrică şi energia termică a unei unităţi de cogenerare, se pot folosi următoarele valori implicite, în special pentru scopuri statistice, pentru unităţi </w:t>
      </w:r>
      <w:r>
        <w:t xml:space="preserve">cu tehnologii </w:t>
      </w:r>
      <w:r w:rsidRPr="00E40696">
        <w:t xml:space="preserve">de tipurile a), b), c), d) şi e) menţionate în partea II din prezenta anexă, cu condiţia ca energia electrică produsă </w:t>
      </w:r>
      <w:r>
        <w:t xml:space="preserve">prin </w:t>
      </w:r>
      <w:r w:rsidRPr="00E40696">
        <w:lastRenderedPageBreak/>
        <w:t>cogenerare să fie mai mică sau egală cu producţia de energie electrică totală a unităţii:</w:t>
      </w:r>
    </w:p>
    <w:p w:rsidR="003B65FF" w:rsidRPr="00AB6FBF" w:rsidRDefault="003B65FF" w:rsidP="003B65FF">
      <w:pPr>
        <w:ind w:firstLine="709"/>
        <w:jc w:val="both"/>
        <w:rPr>
          <w:sz w:val="24"/>
          <w:szCs w:val="24"/>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384"/>
        <w:gridCol w:w="2552"/>
      </w:tblGrid>
      <w:tr w:rsidR="003B65FF" w:rsidRPr="00E40696" w:rsidTr="00457537">
        <w:trPr>
          <w:trHeight w:hRule="exact" w:val="1003"/>
          <w:jc w:val="center"/>
        </w:trPr>
        <w:tc>
          <w:tcPr>
            <w:tcW w:w="6384" w:type="dxa"/>
            <w:vAlign w:val="center"/>
          </w:tcPr>
          <w:p w:rsidR="003B65FF" w:rsidRPr="00821DCB" w:rsidRDefault="003B65FF" w:rsidP="00457537">
            <w:pPr>
              <w:jc w:val="center"/>
              <w:rPr>
                <w:b/>
                <w:sz w:val="24"/>
                <w:szCs w:val="24"/>
              </w:rPr>
            </w:pPr>
            <w:r w:rsidRPr="00821DCB">
              <w:rPr>
                <w:b/>
                <w:sz w:val="24"/>
                <w:szCs w:val="24"/>
              </w:rPr>
              <w:t>Tipul</w:t>
            </w:r>
            <w:r>
              <w:rPr>
                <w:b/>
                <w:sz w:val="24"/>
                <w:szCs w:val="24"/>
              </w:rPr>
              <w:t xml:space="preserve"> tehnologiei de cogenerare</w:t>
            </w:r>
          </w:p>
        </w:tc>
        <w:tc>
          <w:tcPr>
            <w:tcW w:w="2552" w:type="dxa"/>
          </w:tcPr>
          <w:p w:rsidR="003B65FF" w:rsidRDefault="003B65FF" w:rsidP="00457537">
            <w:pPr>
              <w:jc w:val="center"/>
              <w:rPr>
                <w:b/>
                <w:sz w:val="22"/>
                <w:szCs w:val="22"/>
              </w:rPr>
            </w:pPr>
            <w:r w:rsidRPr="00821DCB">
              <w:rPr>
                <w:b/>
                <w:sz w:val="22"/>
                <w:szCs w:val="22"/>
              </w:rPr>
              <w:t xml:space="preserve">Raportul energie electrică/energie </w:t>
            </w:r>
          </w:p>
          <w:p w:rsidR="003B65FF" w:rsidRPr="00821DCB" w:rsidRDefault="003B65FF" w:rsidP="00457537">
            <w:pPr>
              <w:jc w:val="center"/>
              <w:rPr>
                <w:b/>
                <w:sz w:val="22"/>
                <w:szCs w:val="22"/>
              </w:rPr>
            </w:pPr>
            <w:r>
              <w:rPr>
                <w:b/>
                <w:sz w:val="22"/>
                <w:szCs w:val="22"/>
              </w:rPr>
              <w:t>termică</w:t>
            </w:r>
            <w:r w:rsidRPr="00821DCB">
              <w:rPr>
                <w:b/>
                <w:sz w:val="22"/>
                <w:szCs w:val="22"/>
              </w:rPr>
              <w:t xml:space="preserve"> </w:t>
            </w:r>
            <w:r>
              <w:rPr>
                <w:b/>
                <w:sz w:val="22"/>
                <w:szCs w:val="22"/>
              </w:rPr>
              <w:t>(</w:t>
            </w:r>
            <w:r w:rsidRPr="00821DCB">
              <w:rPr>
                <w:b/>
                <w:sz w:val="22"/>
                <w:szCs w:val="22"/>
              </w:rPr>
              <w:t>C</w:t>
            </w:r>
            <w:r>
              <w:rPr>
                <w:b/>
                <w:sz w:val="22"/>
                <w:szCs w:val="22"/>
              </w:rPr>
              <w:t>)</w:t>
            </w:r>
          </w:p>
        </w:tc>
      </w:tr>
      <w:tr w:rsidR="003B65FF" w:rsidRPr="00821DCB" w:rsidTr="00457537">
        <w:trPr>
          <w:trHeight w:hRule="exact" w:val="567"/>
          <w:jc w:val="center"/>
        </w:trPr>
        <w:tc>
          <w:tcPr>
            <w:tcW w:w="6384" w:type="dxa"/>
          </w:tcPr>
          <w:p w:rsidR="003B65FF" w:rsidRPr="00821DCB" w:rsidRDefault="003B65FF" w:rsidP="00457537">
            <w:pPr>
              <w:jc w:val="both"/>
              <w:rPr>
                <w:sz w:val="24"/>
                <w:szCs w:val="24"/>
              </w:rPr>
            </w:pPr>
            <w:r w:rsidRPr="00821DCB">
              <w:rPr>
                <w:sz w:val="24"/>
                <w:szCs w:val="24"/>
              </w:rPr>
              <w:t xml:space="preserve">Turbină de gaz </w:t>
            </w:r>
            <w:r>
              <w:rPr>
                <w:sz w:val="24"/>
                <w:szCs w:val="24"/>
              </w:rPr>
              <w:t>în</w:t>
            </w:r>
            <w:r w:rsidRPr="00821DCB">
              <w:rPr>
                <w:sz w:val="24"/>
                <w:szCs w:val="24"/>
              </w:rPr>
              <w:t xml:space="preserve"> ciclu combinat</w:t>
            </w:r>
            <w:r>
              <w:rPr>
                <w:sz w:val="24"/>
                <w:szCs w:val="24"/>
              </w:rPr>
              <w:t>,</w:t>
            </w:r>
            <w:r w:rsidRPr="00821DCB">
              <w:rPr>
                <w:sz w:val="24"/>
                <w:szCs w:val="24"/>
              </w:rPr>
              <w:t xml:space="preserve"> cu recuperare </w:t>
            </w:r>
          </w:p>
          <w:p w:rsidR="003B65FF" w:rsidRPr="00821DCB" w:rsidRDefault="003B65FF" w:rsidP="00457537">
            <w:pPr>
              <w:jc w:val="both"/>
              <w:rPr>
                <w:sz w:val="24"/>
                <w:szCs w:val="24"/>
              </w:rPr>
            </w:pPr>
            <w:r w:rsidRPr="00821DCB">
              <w:rPr>
                <w:sz w:val="24"/>
                <w:szCs w:val="24"/>
              </w:rPr>
              <w:t>de căldură</w:t>
            </w:r>
          </w:p>
        </w:tc>
        <w:tc>
          <w:tcPr>
            <w:tcW w:w="2552" w:type="dxa"/>
          </w:tcPr>
          <w:p w:rsidR="003B65FF" w:rsidRDefault="003B65FF" w:rsidP="00457537">
            <w:pPr>
              <w:jc w:val="center"/>
              <w:rPr>
                <w:sz w:val="24"/>
                <w:szCs w:val="24"/>
              </w:rPr>
            </w:pPr>
          </w:p>
          <w:p w:rsidR="003B65FF" w:rsidRPr="00821DCB" w:rsidRDefault="003B65FF" w:rsidP="00457537">
            <w:pPr>
              <w:jc w:val="center"/>
              <w:rPr>
                <w:sz w:val="24"/>
                <w:szCs w:val="24"/>
              </w:rPr>
            </w:pPr>
            <w:r w:rsidRPr="00821DCB">
              <w:rPr>
                <w:sz w:val="24"/>
                <w:szCs w:val="24"/>
              </w:rPr>
              <w:t>0,95</w:t>
            </w:r>
          </w:p>
        </w:tc>
      </w:tr>
      <w:tr w:rsidR="003B65FF" w:rsidRPr="00821DCB" w:rsidTr="00457537">
        <w:trPr>
          <w:trHeight w:hRule="exact" w:val="283"/>
          <w:jc w:val="center"/>
        </w:trPr>
        <w:tc>
          <w:tcPr>
            <w:tcW w:w="6384" w:type="dxa"/>
          </w:tcPr>
          <w:p w:rsidR="003B65FF" w:rsidRPr="00821DCB" w:rsidRDefault="003B65FF" w:rsidP="00457537">
            <w:pPr>
              <w:jc w:val="both"/>
              <w:rPr>
                <w:sz w:val="24"/>
                <w:szCs w:val="24"/>
              </w:rPr>
            </w:pPr>
            <w:r w:rsidRPr="00821DCB">
              <w:rPr>
                <w:sz w:val="24"/>
                <w:szCs w:val="24"/>
              </w:rPr>
              <w:t>Turbină de abur cu contrapresiune</w:t>
            </w:r>
          </w:p>
        </w:tc>
        <w:tc>
          <w:tcPr>
            <w:tcW w:w="2552" w:type="dxa"/>
          </w:tcPr>
          <w:p w:rsidR="003B65FF" w:rsidRPr="00821DCB" w:rsidRDefault="003B65FF" w:rsidP="00457537">
            <w:pPr>
              <w:jc w:val="center"/>
              <w:rPr>
                <w:sz w:val="24"/>
                <w:szCs w:val="24"/>
              </w:rPr>
            </w:pPr>
            <w:r w:rsidRPr="00821DCB">
              <w:rPr>
                <w:sz w:val="24"/>
                <w:szCs w:val="24"/>
              </w:rPr>
              <w:t>0,45</w:t>
            </w:r>
          </w:p>
        </w:tc>
      </w:tr>
      <w:tr w:rsidR="003B65FF" w:rsidRPr="00821DCB" w:rsidTr="00457537">
        <w:trPr>
          <w:trHeight w:hRule="exact" w:val="283"/>
          <w:jc w:val="center"/>
        </w:trPr>
        <w:tc>
          <w:tcPr>
            <w:tcW w:w="6384" w:type="dxa"/>
          </w:tcPr>
          <w:p w:rsidR="003B65FF" w:rsidRPr="00821DCB" w:rsidRDefault="003B65FF" w:rsidP="00457537">
            <w:pPr>
              <w:jc w:val="both"/>
              <w:rPr>
                <w:sz w:val="24"/>
                <w:szCs w:val="24"/>
              </w:rPr>
            </w:pPr>
            <w:r w:rsidRPr="00821DCB">
              <w:rPr>
                <w:sz w:val="24"/>
                <w:szCs w:val="24"/>
              </w:rPr>
              <w:t>Turbină de abur cu condensaţie</w:t>
            </w:r>
          </w:p>
        </w:tc>
        <w:tc>
          <w:tcPr>
            <w:tcW w:w="2552" w:type="dxa"/>
          </w:tcPr>
          <w:p w:rsidR="003B65FF" w:rsidRPr="00821DCB" w:rsidRDefault="003B65FF" w:rsidP="00457537">
            <w:pPr>
              <w:jc w:val="center"/>
              <w:rPr>
                <w:sz w:val="24"/>
                <w:szCs w:val="24"/>
              </w:rPr>
            </w:pPr>
            <w:r w:rsidRPr="00821DCB">
              <w:rPr>
                <w:sz w:val="24"/>
                <w:szCs w:val="24"/>
              </w:rPr>
              <w:t>0,45</w:t>
            </w:r>
          </w:p>
        </w:tc>
      </w:tr>
      <w:tr w:rsidR="003B65FF" w:rsidRPr="00821DCB" w:rsidTr="00457537">
        <w:trPr>
          <w:trHeight w:hRule="exact" w:val="283"/>
          <w:jc w:val="center"/>
        </w:trPr>
        <w:tc>
          <w:tcPr>
            <w:tcW w:w="6384" w:type="dxa"/>
          </w:tcPr>
          <w:p w:rsidR="003B65FF" w:rsidRPr="00821DCB" w:rsidRDefault="003B65FF" w:rsidP="00457537">
            <w:pPr>
              <w:jc w:val="both"/>
              <w:rPr>
                <w:sz w:val="24"/>
                <w:szCs w:val="24"/>
              </w:rPr>
            </w:pPr>
            <w:r w:rsidRPr="00821DCB">
              <w:rPr>
                <w:sz w:val="24"/>
                <w:szCs w:val="24"/>
              </w:rPr>
              <w:t>Turbină de gaz cu recuperare de căldură</w:t>
            </w:r>
          </w:p>
        </w:tc>
        <w:tc>
          <w:tcPr>
            <w:tcW w:w="2552" w:type="dxa"/>
          </w:tcPr>
          <w:p w:rsidR="003B65FF" w:rsidRPr="00821DCB" w:rsidRDefault="003B65FF" w:rsidP="00457537">
            <w:pPr>
              <w:jc w:val="center"/>
              <w:rPr>
                <w:sz w:val="24"/>
                <w:szCs w:val="24"/>
              </w:rPr>
            </w:pPr>
            <w:r w:rsidRPr="00821DCB">
              <w:rPr>
                <w:sz w:val="24"/>
                <w:szCs w:val="24"/>
              </w:rPr>
              <w:t>0,55</w:t>
            </w:r>
          </w:p>
        </w:tc>
      </w:tr>
      <w:tr w:rsidR="003B65FF" w:rsidRPr="00821DCB" w:rsidTr="00457537">
        <w:trPr>
          <w:trHeight w:hRule="exact" w:val="283"/>
          <w:jc w:val="center"/>
        </w:trPr>
        <w:tc>
          <w:tcPr>
            <w:tcW w:w="6384" w:type="dxa"/>
          </w:tcPr>
          <w:p w:rsidR="003B65FF" w:rsidRPr="00821DCB" w:rsidRDefault="003B65FF" w:rsidP="00457537">
            <w:pPr>
              <w:jc w:val="both"/>
              <w:rPr>
                <w:sz w:val="24"/>
                <w:szCs w:val="24"/>
              </w:rPr>
            </w:pPr>
            <w:r w:rsidRPr="00821DCB">
              <w:rPr>
                <w:sz w:val="24"/>
                <w:szCs w:val="24"/>
              </w:rPr>
              <w:t>Motor cu combustie internă</w:t>
            </w:r>
          </w:p>
        </w:tc>
        <w:tc>
          <w:tcPr>
            <w:tcW w:w="2552" w:type="dxa"/>
          </w:tcPr>
          <w:p w:rsidR="003B65FF" w:rsidRPr="00821DCB" w:rsidRDefault="003B65FF" w:rsidP="00457537">
            <w:pPr>
              <w:jc w:val="center"/>
              <w:rPr>
                <w:sz w:val="24"/>
                <w:szCs w:val="24"/>
              </w:rPr>
            </w:pPr>
            <w:r w:rsidRPr="00821DCB">
              <w:rPr>
                <w:sz w:val="24"/>
                <w:szCs w:val="24"/>
              </w:rPr>
              <w:t>0,75</w:t>
            </w:r>
          </w:p>
        </w:tc>
      </w:tr>
    </w:tbl>
    <w:p w:rsidR="003B65FF" w:rsidRPr="00AB6FBF" w:rsidRDefault="003B65FF" w:rsidP="003B65FF">
      <w:pPr>
        <w:ind w:firstLine="709"/>
        <w:jc w:val="both"/>
        <w:rPr>
          <w:sz w:val="24"/>
          <w:szCs w:val="24"/>
        </w:rPr>
      </w:pPr>
    </w:p>
    <w:p w:rsidR="003B65FF" w:rsidRPr="00E40696" w:rsidRDefault="003B65FF" w:rsidP="003B65FF">
      <w:pPr>
        <w:ind w:firstLine="709"/>
        <w:jc w:val="both"/>
      </w:pPr>
      <w:r w:rsidRPr="00E40696">
        <w:t>5. Pentru grupurile de cogenerare de tipu</w:t>
      </w:r>
      <w:r>
        <w:t>ri</w:t>
      </w:r>
      <w:r w:rsidRPr="00E40696">
        <w:t>l</w:t>
      </w:r>
      <w:r>
        <w:t>e</w:t>
      </w:r>
      <w:r w:rsidRPr="00E40696">
        <w:t xml:space="preserve"> f), g), h), i) şi j)</w:t>
      </w:r>
      <w:r>
        <w:t>,</w:t>
      </w:r>
      <w:r w:rsidRPr="00E40696">
        <w:t xml:space="preserve"> menţionate în partea II din prezenta anexă</w:t>
      </w:r>
      <w:r>
        <w:t>,</w:t>
      </w:r>
      <w:r w:rsidRPr="00E40696">
        <w:t xml:space="preserve"> se pot introduce valori prestabilite pentru raportul energie electrică/energie termică, cu condiţia ca acestea să fie făcute publice.  </w:t>
      </w:r>
    </w:p>
    <w:p w:rsidR="003B65FF" w:rsidRPr="00AB6FBF" w:rsidRDefault="003B65FF" w:rsidP="003B65FF">
      <w:pPr>
        <w:ind w:firstLine="709"/>
        <w:jc w:val="both"/>
        <w:rPr>
          <w:sz w:val="24"/>
          <w:szCs w:val="24"/>
        </w:rPr>
      </w:pPr>
    </w:p>
    <w:p w:rsidR="003B65FF" w:rsidRPr="00E40696" w:rsidRDefault="003B65FF" w:rsidP="003B65FF">
      <w:pPr>
        <w:ind w:firstLine="709"/>
        <w:jc w:val="both"/>
      </w:pPr>
      <w:r w:rsidRPr="00E40696">
        <w:t xml:space="preserve">6. Dacă o parte din echivalentul energetic al combustibilului consumat în procesul de cogenerare este recuperată </w:t>
      </w:r>
      <w:r>
        <w:t>sub formă de</w:t>
      </w:r>
      <w:r w:rsidRPr="00E40696">
        <w:t xml:space="preserve"> produse chimice şi reciclată, aceasta poate fi scăzută din </w:t>
      </w:r>
      <w:r>
        <w:t>cantitatea</w:t>
      </w:r>
      <w:r w:rsidRPr="00E40696">
        <w:t xml:space="preserve"> de combustibil</w:t>
      </w:r>
      <w:r>
        <w:t xml:space="preserve"> consumat</w:t>
      </w:r>
      <w:r w:rsidRPr="00E40696">
        <w:t>, înainte de calcul</w:t>
      </w:r>
      <w:r>
        <w:t>ul</w:t>
      </w:r>
      <w:r w:rsidRPr="00E40696">
        <w:t xml:space="preserve"> eficienţei globale utilizat la pct</w:t>
      </w:r>
      <w:r>
        <w:t>.</w:t>
      </w:r>
      <w:r w:rsidRPr="00E40696">
        <w:t xml:space="preserve"> 2 şi 3 din prezenta anexă.</w:t>
      </w:r>
    </w:p>
    <w:p w:rsidR="003B65FF" w:rsidRPr="00AB6FBF" w:rsidRDefault="003B65FF" w:rsidP="003B65FF">
      <w:pPr>
        <w:ind w:firstLine="709"/>
        <w:jc w:val="both"/>
        <w:rPr>
          <w:sz w:val="24"/>
          <w:szCs w:val="24"/>
        </w:rPr>
      </w:pPr>
    </w:p>
    <w:p w:rsidR="003B65FF" w:rsidRPr="00E40696" w:rsidRDefault="003B65FF" w:rsidP="003B65FF">
      <w:pPr>
        <w:ind w:firstLine="709"/>
        <w:jc w:val="both"/>
      </w:pPr>
      <w:r w:rsidRPr="00E40696">
        <w:t xml:space="preserve">7. În cazul funcţionării în regim de cogenerare la </w:t>
      </w:r>
      <w:r>
        <w:t xml:space="preserve">o </w:t>
      </w:r>
      <w:r w:rsidRPr="00E40696">
        <w:t xml:space="preserve">sarcină redusă, raportul </w:t>
      </w:r>
      <w:r>
        <w:t>dintre energia</w:t>
      </w:r>
      <w:r w:rsidRPr="00E40696">
        <w:t xml:space="preserve"> electrică</w:t>
      </w:r>
      <w:r>
        <w:t xml:space="preserve"> și energia</w:t>
      </w:r>
      <w:r w:rsidRPr="00E40696">
        <w:t xml:space="preserve"> termică poate </w:t>
      </w:r>
      <w:r>
        <w:t xml:space="preserve">fi </w:t>
      </w:r>
      <w:r w:rsidRPr="00E40696">
        <w:t>determina</w:t>
      </w:r>
      <w:r>
        <w:t>t</w:t>
      </w:r>
      <w:r w:rsidRPr="00E40696">
        <w:t xml:space="preserve"> folosind datele </w:t>
      </w:r>
      <w:r>
        <w:t xml:space="preserve">operaționale </w:t>
      </w:r>
      <w:r w:rsidRPr="00E40696">
        <w:t xml:space="preserve">specifice grupului respectiv </w:t>
      </w:r>
      <w:r>
        <w:t xml:space="preserve">pentru funcționarea </w:t>
      </w:r>
      <w:r w:rsidRPr="00E40696">
        <w:t xml:space="preserve">la sarcină redusă.  </w:t>
      </w:r>
    </w:p>
    <w:p w:rsidR="003B65FF" w:rsidRPr="00AB6FBF" w:rsidRDefault="003B65FF" w:rsidP="003B65FF">
      <w:pPr>
        <w:ind w:firstLine="709"/>
        <w:jc w:val="both"/>
        <w:rPr>
          <w:sz w:val="24"/>
          <w:szCs w:val="24"/>
        </w:rPr>
      </w:pPr>
    </w:p>
    <w:p w:rsidR="003B65FF" w:rsidRPr="00E40696" w:rsidRDefault="003B65FF" w:rsidP="003B65FF">
      <w:pPr>
        <w:ind w:firstLine="709"/>
        <w:jc w:val="both"/>
      </w:pPr>
      <w:r w:rsidRPr="00E40696">
        <w:t xml:space="preserve">8. Perioadele de raportare, altele decît </w:t>
      </w:r>
      <w:r>
        <w:t>cele</w:t>
      </w:r>
      <w:r w:rsidRPr="00E40696">
        <w:t xml:space="preserve"> an</w:t>
      </w:r>
      <w:r>
        <w:t>uale</w:t>
      </w:r>
      <w:r w:rsidRPr="00E40696">
        <w:t xml:space="preserve">, pot fi utilizate pentru calculele </w:t>
      </w:r>
      <w:r>
        <w:t xml:space="preserve">efectuate </w:t>
      </w:r>
      <w:r w:rsidRPr="00E40696">
        <w:t>pentru grupurile de cogenerare de tipu</w:t>
      </w:r>
      <w:r>
        <w:t>ri</w:t>
      </w:r>
      <w:r w:rsidRPr="00E40696">
        <w:t>l</w:t>
      </w:r>
      <w:r>
        <w:t>e</w:t>
      </w:r>
      <w:r w:rsidRPr="00E40696">
        <w:t xml:space="preserve"> a) şi b)</w:t>
      </w:r>
      <w:r>
        <w:t xml:space="preserve"> menționate în partea II din prezenta anexă</w:t>
      </w:r>
      <w:r w:rsidRPr="00E40696">
        <w:t>.</w:t>
      </w:r>
    </w:p>
    <w:p w:rsidR="003B65FF" w:rsidRPr="00AB6FBF" w:rsidRDefault="003B65FF" w:rsidP="003B65FF">
      <w:pPr>
        <w:ind w:firstLine="709"/>
        <w:jc w:val="both"/>
        <w:rPr>
          <w:sz w:val="24"/>
          <w:szCs w:val="24"/>
        </w:rPr>
      </w:pPr>
    </w:p>
    <w:p w:rsidR="003B65FF" w:rsidRDefault="003B65FF" w:rsidP="003B65FF">
      <w:pPr>
        <w:ind w:firstLine="142"/>
        <w:jc w:val="center"/>
        <w:rPr>
          <w:b/>
        </w:rPr>
      </w:pPr>
      <w:r w:rsidRPr="00E40696">
        <w:rPr>
          <w:b/>
        </w:rPr>
        <w:t>Partea II</w:t>
      </w:r>
      <w:r>
        <w:rPr>
          <w:b/>
        </w:rPr>
        <w:t xml:space="preserve">. </w:t>
      </w:r>
      <w:r w:rsidRPr="00E40696">
        <w:rPr>
          <w:b/>
        </w:rPr>
        <w:t>Tehnologii de cogenerare care intră sub in</w:t>
      </w:r>
      <w:r>
        <w:rPr>
          <w:b/>
        </w:rPr>
        <w:t>cidenţa prezentei legi</w:t>
      </w:r>
    </w:p>
    <w:p w:rsidR="003B65FF" w:rsidRPr="00AB6FBF" w:rsidRDefault="003B65FF" w:rsidP="003B65FF">
      <w:pPr>
        <w:ind w:firstLine="709"/>
        <w:jc w:val="both"/>
        <w:rPr>
          <w:sz w:val="24"/>
          <w:szCs w:val="24"/>
        </w:rPr>
      </w:pPr>
    </w:p>
    <w:p w:rsidR="003B65FF" w:rsidRPr="00821DCB" w:rsidRDefault="003B65FF" w:rsidP="003B65FF">
      <w:pPr>
        <w:ind w:firstLine="709"/>
        <w:jc w:val="both"/>
      </w:pPr>
      <w:r>
        <w:t>Sub incidența prezentei legi intră următoarele tehnologii de cogenerare:</w:t>
      </w:r>
    </w:p>
    <w:p w:rsidR="003B65FF" w:rsidRPr="00E40696" w:rsidRDefault="003B65FF" w:rsidP="003B65FF">
      <w:pPr>
        <w:ind w:firstLine="709"/>
        <w:jc w:val="both"/>
      </w:pPr>
      <w:r w:rsidRPr="00E40696">
        <w:t>a) turbină de gaz în ciclu combinat, cu recuperare de căldură;</w:t>
      </w:r>
    </w:p>
    <w:p w:rsidR="003B65FF" w:rsidRPr="00E40696" w:rsidRDefault="003B65FF" w:rsidP="003B65FF">
      <w:pPr>
        <w:ind w:firstLine="709"/>
        <w:jc w:val="both"/>
      </w:pPr>
      <w:r w:rsidRPr="00E40696">
        <w:t>b) turbină de abur cu contrapresiune;</w:t>
      </w:r>
    </w:p>
    <w:p w:rsidR="003B65FF" w:rsidRPr="00E40696" w:rsidRDefault="003B65FF" w:rsidP="003B65FF">
      <w:pPr>
        <w:ind w:firstLine="709"/>
        <w:jc w:val="both"/>
      </w:pPr>
      <w:r w:rsidRPr="00E40696">
        <w:t>c) turbină de abur cu condensaţie;</w:t>
      </w:r>
    </w:p>
    <w:p w:rsidR="003B65FF" w:rsidRPr="00E40696" w:rsidRDefault="003B65FF" w:rsidP="003B65FF">
      <w:pPr>
        <w:ind w:firstLine="709"/>
        <w:jc w:val="both"/>
      </w:pPr>
      <w:r w:rsidRPr="00E40696">
        <w:t>d) turbină de gaz cu recuperare de căldură;</w:t>
      </w:r>
    </w:p>
    <w:p w:rsidR="003B65FF" w:rsidRPr="00E40696" w:rsidRDefault="003B65FF" w:rsidP="003B65FF">
      <w:pPr>
        <w:ind w:firstLine="709"/>
        <w:jc w:val="both"/>
      </w:pPr>
      <w:r w:rsidRPr="00E40696">
        <w:t>e) motor cu combustie internă;</w:t>
      </w:r>
    </w:p>
    <w:p w:rsidR="003B65FF" w:rsidRPr="00E40696" w:rsidRDefault="003B65FF" w:rsidP="003B65FF">
      <w:pPr>
        <w:ind w:firstLine="709"/>
        <w:jc w:val="both"/>
      </w:pPr>
      <w:r w:rsidRPr="00E40696">
        <w:t>f) microturbine;</w:t>
      </w:r>
    </w:p>
    <w:p w:rsidR="003B65FF" w:rsidRPr="00E40696" w:rsidRDefault="003B65FF" w:rsidP="003B65FF">
      <w:pPr>
        <w:ind w:firstLine="709"/>
        <w:jc w:val="both"/>
      </w:pPr>
      <w:r w:rsidRPr="00E40696">
        <w:t xml:space="preserve">g) motoare Stirling; </w:t>
      </w:r>
    </w:p>
    <w:p w:rsidR="003B65FF" w:rsidRPr="00E40696" w:rsidRDefault="003B65FF" w:rsidP="003B65FF">
      <w:pPr>
        <w:ind w:firstLine="709"/>
        <w:jc w:val="both"/>
      </w:pPr>
      <w:r w:rsidRPr="00E40696">
        <w:t xml:space="preserve">h) pile de combustie; </w:t>
      </w:r>
    </w:p>
    <w:p w:rsidR="003B65FF" w:rsidRPr="00E40696" w:rsidRDefault="003B65FF" w:rsidP="003B65FF">
      <w:pPr>
        <w:ind w:firstLine="709"/>
        <w:jc w:val="both"/>
      </w:pPr>
      <w:r w:rsidRPr="00E40696">
        <w:t>i) motoare cu abur;</w:t>
      </w:r>
    </w:p>
    <w:p w:rsidR="003B65FF" w:rsidRPr="00083D90" w:rsidRDefault="003B65FF" w:rsidP="003B65FF">
      <w:pPr>
        <w:ind w:firstLine="709"/>
        <w:jc w:val="both"/>
      </w:pPr>
      <w:r w:rsidRPr="00E40696">
        <w:t>j) cicluri Rankine pentru fluide organice.</w:t>
      </w:r>
    </w:p>
    <w:p w:rsidR="008879C3" w:rsidRDefault="008879C3"/>
    <w:sectPr w:rsidR="008879C3" w:rsidSect="008A7C1D">
      <w:headerReference w:type="default" r:id="rId4"/>
      <w:pgSz w:w="11906" w:h="16838" w:code="9"/>
      <w:pgMar w:top="1418" w:right="567" w:bottom="1418" w:left="1985"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1D" w:rsidRDefault="003B65FF">
    <w:pPr>
      <w:pStyle w:val="Header"/>
      <w:jc w:val="center"/>
    </w:pPr>
    <w:r>
      <w:fldChar w:fldCharType="begin"/>
    </w:r>
    <w:r>
      <w:instrText xml:space="preserve"> PAGE   \* MERGEFORMAT </w:instrText>
    </w:r>
    <w:r>
      <w:fldChar w:fldCharType="separate"/>
    </w:r>
    <w:r>
      <w:rPr>
        <w:noProof/>
      </w:rPr>
      <w:t>2</w:t>
    </w:r>
    <w:r>
      <w:fldChar w:fldCharType="end"/>
    </w:r>
  </w:p>
  <w:p w:rsidR="00AB6FBF" w:rsidRDefault="003B65FF" w:rsidP="00AB6FBF">
    <w:pPr>
      <w:pStyle w:val="Header"/>
      <w:jc w:val="right"/>
    </w:pPr>
    <w:r>
      <w:t>Anexa nr. 2 (sfîrșit)</w:t>
    </w:r>
  </w:p>
  <w:p w:rsidR="008A7C1D" w:rsidRDefault="003B65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5FF"/>
    <w:rsid w:val="003B65FF"/>
    <w:rsid w:val="00887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FF"/>
    <w:pPr>
      <w:spacing w:after="0" w:line="240" w:lineRule="auto"/>
    </w:pPr>
    <w:rPr>
      <w:rFonts w:ascii="Times New Roman" w:eastAsia="Times New Roman" w:hAnsi="Times New Roman" w:cs="Times New Roman"/>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5FF"/>
    <w:pPr>
      <w:tabs>
        <w:tab w:val="center" w:pos="4677"/>
        <w:tab w:val="right" w:pos="9355"/>
      </w:tabs>
    </w:pPr>
  </w:style>
  <w:style w:type="character" w:customStyle="1" w:styleId="HeaderChar">
    <w:name w:val="Header Char"/>
    <w:basedOn w:val="DefaultParagraphFont"/>
    <w:link w:val="Header"/>
    <w:uiPriority w:val="99"/>
    <w:rsid w:val="003B65FF"/>
    <w:rPr>
      <w:rFonts w:ascii="Times New Roman" w:eastAsia="Times New Roman" w:hAnsi="Times New Roman" w:cs="Times New Roman"/>
      <w:sz w:val="28"/>
      <w:szCs w:val="28"/>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2014-07-11T07:53:00Z</dcterms:created>
  <dcterms:modified xsi:type="dcterms:W3CDTF">2014-07-11T07:54:00Z</dcterms:modified>
</cp:coreProperties>
</file>