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804" w:rsidRPr="00E40696" w:rsidRDefault="00C91804" w:rsidP="00C91804">
      <w:pPr>
        <w:ind w:firstLine="709"/>
        <w:jc w:val="right"/>
      </w:pPr>
      <w:r w:rsidRPr="00E40696">
        <w:t>Anexa nr. 3</w:t>
      </w:r>
    </w:p>
    <w:p w:rsidR="00C91804" w:rsidRPr="00E40696" w:rsidRDefault="00C91804" w:rsidP="00C91804">
      <w:pPr>
        <w:ind w:firstLine="709"/>
        <w:jc w:val="both"/>
        <w:rPr>
          <w:b/>
        </w:rPr>
      </w:pPr>
    </w:p>
    <w:p w:rsidR="00C91804" w:rsidRPr="00E40696" w:rsidRDefault="00C91804" w:rsidP="00C91804">
      <w:pPr>
        <w:ind w:firstLine="142"/>
        <w:jc w:val="center"/>
        <w:rPr>
          <w:b/>
        </w:rPr>
      </w:pPr>
      <w:r w:rsidRPr="00E40696">
        <w:rPr>
          <w:b/>
        </w:rPr>
        <w:t>POTENŢIALUL</w:t>
      </w:r>
      <w:r>
        <w:rPr>
          <w:b/>
        </w:rPr>
        <w:t xml:space="preserve">  </w:t>
      </w:r>
      <w:r w:rsidRPr="00E40696">
        <w:rPr>
          <w:b/>
        </w:rPr>
        <w:t xml:space="preserve">EFICIENŢEI </w:t>
      </w:r>
      <w:r>
        <w:rPr>
          <w:b/>
        </w:rPr>
        <w:t xml:space="preserve"> </w:t>
      </w:r>
      <w:r w:rsidRPr="00E40696">
        <w:rPr>
          <w:b/>
        </w:rPr>
        <w:t xml:space="preserve">ENERGETICE </w:t>
      </w:r>
      <w:r>
        <w:rPr>
          <w:b/>
        </w:rPr>
        <w:t xml:space="preserve"> </w:t>
      </w:r>
      <w:r w:rsidRPr="00E40696">
        <w:rPr>
          <w:b/>
        </w:rPr>
        <w:t xml:space="preserve">ÎN </w:t>
      </w:r>
      <w:r>
        <w:rPr>
          <w:b/>
        </w:rPr>
        <w:t xml:space="preserve"> </w:t>
      </w:r>
      <w:r w:rsidRPr="00E40696">
        <w:rPr>
          <w:b/>
        </w:rPr>
        <w:t>C</w:t>
      </w:r>
      <w:r>
        <w:rPr>
          <w:b/>
        </w:rPr>
        <w:t>ONTEXTUL</w:t>
      </w:r>
      <w:r w:rsidRPr="00E40696">
        <w:rPr>
          <w:b/>
        </w:rPr>
        <w:t xml:space="preserve"> </w:t>
      </w:r>
    </w:p>
    <w:p w:rsidR="00C91804" w:rsidRPr="00E40696" w:rsidRDefault="00C91804" w:rsidP="00C91804">
      <w:pPr>
        <w:ind w:firstLine="142"/>
        <w:jc w:val="center"/>
        <w:rPr>
          <w:b/>
        </w:rPr>
      </w:pPr>
      <w:r w:rsidRPr="00E40696">
        <w:rPr>
          <w:b/>
        </w:rPr>
        <w:t>CERER</w:t>
      </w:r>
      <w:r>
        <w:rPr>
          <w:b/>
        </w:rPr>
        <w:t>II</w:t>
      </w:r>
      <w:r w:rsidRPr="00E40696">
        <w:rPr>
          <w:b/>
        </w:rPr>
        <w:t xml:space="preserve"> </w:t>
      </w:r>
      <w:r>
        <w:rPr>
          <w:b/>
        </w:rPr>
        <w:t xml:space="preserve"> </w:t>
      </w:r>
      <w:r w:rsidRPr="00E40696">
        <w:rPr>
          <w:b/>
        </w:rPr>
        <w:t xml:space="preserve">DE </w:t>
      </w:r>
      <w:r>
        <w:rPr>
          <w:b/>
        </w:rPr>
        <w:t xml:space="preserve"> </w:t>
      </w:r>
      <w:r w:rsidRPr="00E40696">
        <w:rPr>
          <w:b/>
        </w:rPr>
        <w:t xml:space="preserve">ÎNCĂLZIRE </w:t>
      </w:r>
      <w:r>
        <w:rPr>
          <w:b/>
        </w:rPr>
        <w:t xml:space="preserve"> </w:t>
      </w:r>
      <w:r w:rsidRPr="00E40696">
        <w:rPr>
          <w:b/>
        </w:rPr>
        <w:t xml:space="preserve">ŞI </w:t>
      </w:r>
      <w:r>
        <w:rPr>
          <w:b/>
        </w:rPr>
        <w:t xml:space="preserve"> </w:t>
      </w:r>
      <w:r w:rsidRPr="00E40696">
        <w:rPr>
          <w:b/>
        </w:rPr>
        <w:t>RĂCIRE</w:t>
      </w:r>
    </w:p>
    <w:p w:rsidR="00C91804" w:rsidRPr="00E40696" w:rsidRDefault="00C91804" w:rsidP="00C91804">
      <w:pPr>
        <w:ind w:firstLine="709"/>
        <w:jc w:val="both"/>
        <w:rPr>
          <w:b/>
        </w:rPr>
      </w:pPr>
    </w:p>
    <w:p w:rsidR="00C91804" w:rsidRPr="00E40696" w:rsidRDefault="00C91804" w:rsidP="00C91804">
      <w:pPr>
        <w:ind w:firstLine="709"/>
        <w:jc w:val="both"/>
      </w:pPr>
      <w:r w:rsidRPr="00E40696">
        <w:t>1. Evaluarea cuprinzătoare a potenţialului naţional de încălzire şi răcire</w:t>
      </w:r>
      <w:r>
        <w:t>,</w:t>
      </w:r>
      <w:r w:rsidRPr="00E40696">
        <w:t xml:space="preserve"> menţionat</w:t>
      </w:r>
      <w:r>
        <w:t>ă</w:t>
      </w:r>
      <w:r w:rsidRPr="00E40696">
        <w:t xml:space="preserve"> la art</w:t>
      </w:r>
      <w:r>
        <w:t>.</w:t>
      </w:r>
      <w:r w:rsidRPr="00E40696">
        <w:t xml:space="preserve"> 12 alin</w:t>
      </w:r>
      <w:r>
        <w:t>.</w:t>
      </w:r>
      <w:r w:rsidRPr="00E40696">
        <w:t xml:space="preserve"> (1) </w:t>
      </w:r>
      <w:r w:rsidRPr="00E40696">
        <w:rPr>
          <w:shd w:val="clear" w:color="auto" w:fill="FFFFFF"/>
        </w:rPr>
        <w:t>din prezenta lege</w:t>
      </w:r>
      <w:r>
        <w:rPr>
          <w:shd w:val="clear" w:color="auto" w:fill="FFFFFF"/>
        </w:rPr>
        <w:t>,</w:t>
      </w:r>
      <w:r w:rsidRPr="00E40696">
        <w:t xml:space="preserve"> include:</w:t>
      </w:r>
    </w:p>
    <w:p w:rsidR="00C91804" w:rsidRPr="00E40696" w:rsidRDefault="00C91804" w:rsidP="00C91804">
      <w:pPr>
        <w:ind w:firstLine="709"/>
        <w:jc w:val="both"/>
      </w:pPr>
      <w:r>
        <w:t>1</w:t>
      </w:r>
      <w:r w:rsidRPr="00E40696">
        <w:t xml:space="preserve">) </w:t>
      </w:r>
      <w:r>
        <w:t xml:space="preserve">o </w:t>
      </w:r>
      <w:r w:rsidRPr="00E40696">
        <w:t>descriere</w:t>
      </w:r>
      <w:r>
        <w:t xml:space="preserve"> </w:t>
      </w:r>
      <w:r w:rsidRPr="00E40696">
        <w:t>a cererii de încălzire şi răcire;</w:t>
      </w:r>
    </w:p>
    <w:p w:rsidR="00C91804" w:rsidRPr="00E40696" w:rsidRDefault="00C91804" w:rsidP="00C91804">
      <w:pPr>
        <w:ind w:firstLine="709"/>
        <w:jc w:val="both"/>
      </w:pPr>
      <w:r>
        <w:t>2</w:t>
      </w:r>
      <w:r w:rsidRPr="00E40696">
        <w:t xml:space="preserve">) prognoza privind modul în care această cerere se va modifica în următorii 10 ani, luîndu-se în considerare în special evoluţia cererii de încălzire şi răcire a clădirilor şi </w:t>
      </w:r>
      <w:r>
        <w:t>evoluția diferitelor</w:t>
      </w:r>
      <w:r w:rsidRPr="00E40696">
        <w:t xml:space="preserve"> sectoare industriale;</w:t>
      </w:r>
    </w:p>
    <w:p w:rsidR="00C91804" w:rsidRPr="00E40696" w:rsidRDefault="00C91804" w:rsidP="00C91804">
      <w:pPr>
        <w:ind w:firstLine="709"/>
        <w:jc w:val="both"/>
      </w:pPr>
      <w:r>
        <w:t>3</w:t>
      </w:r>
      <w:r w:rsidRPr="00E40696">
        <w:t xml:space="preserve">) harta teritoriului naţional, în care sînt identificate, protejînd totodată informaţiile comerciale sensibile: </w:t>
      </w:r>
    </w:p>
    <w:p w:rsidR="00C91804" w:rsidRPr="00E40696" w:rsidRDefault="00C91804" w:rsidP="00C91804">
      <w:pPr>
        <w:ind w:firstLine="709"/>
        <w:jc w:val="both"/>
      </w:pPr>
      <w:r>
        <w:t xml:space="preserve">a) </w:t>
      </w:r>
      <w:r w:rsidRPr="00E40696">
        <w:t>punctele cu cerere de încălzire şi răcire, inclusiv:</w:t>
      </w:r>
    </w:p>
    <w:p w:rsidR="00C91804" w:rsidRPr="00E40696" w:rsidRDefault="00C91804" w:rsidP="00C91804">
      <w:pPr>
        <w:ind w:firstLine="709"/>
        <w:jc w:val="both"/>
      </w:pPr>
      <w:r>
        <w:t xml:space="preserve">– </w:t>
      </w:r>
      <w:r w:rsidRPr="00E40696">
        <w:t>municipalităţile şi conurbaţii</w:t>
      </w:r>
      <w:r>
        <w:t>le</w:t>
      </w:r>
      <w:r w:rsidRPr="00E40696">
        <w:t xml:space="preserve"> cu un raport al suprafeţelor de cel puţin 0,3; şi</w:t>
      </w:r>
    </w:p>
    <w:p w:rsidR="00C91804" w:rsidRPr="00E40696" w:rsidRDefault="00C91804" w:rsidP="00C91804">
      <w:pPr>
        <w:ind w:firstLine="709"/>
        <w:jc w:val="both"/>
      </w:pPr>
      <w:r>
        <w:t xml:space="preserve">– </w:t>
      </w:r>
      <w:r w:rsidRPr="00E40696">
        <w:t>zonele industriale cu un consum anual total pentru încălzire şi răcire de peste 20 GW</w:t>
      </w:r>
      <w:r w:rsidRPr="00E40696">
        <w:rPr>
          <w:vertAlign w:val="subscript"/>
        </w:rPr>
        <w:t>t</w:t>
      </w:r>
      <w:r w:rsidRPr="00E40696">
        <w:t xml:space="preserve">h; </w:t>
      </w:r>
    </w:p>
    <w:p w:rsidR="00C91804" w:rsidRPr="00E40696" w:rsidRDefault="00C91804" w:rsidP="00C91804">
      <w:pPr>
        <w:ind w:firstLine="709"/>
        <w:jc w:val="both"/>
      </w:pPr>
      <w:r>
        <w:t xml:space="preserve">b) </w:t>
      </w:r>
      <w:r w:rsidRPr="00E40696">
        <w:t>infrastructura existentă şi planificată de termoficare şi răcire centralizată;</w:t>
      </w:r>
    </w:p>
    <w:p w:rsidR="00C91804" w:rsidRPr="00E40696" w:rsidRDefault="00C91804" w:rsidP="00C91804">
      <w:pPr>
        <w:ind w:firstLine="709"/>
        <w:jc w:val="both"/>
      </w:pPr>
      <w:r>
        <w:t xml:space="preserve">c) </w:t>
      </w:r>
      <w:r w:rsidRPr="00E40696">
        <w:t>punctele potenţiale cu surse de încălzire şi răcire, inclusiv:</w:t>
      </w:r>
    </w:p>
    <w:p w:rsidR="00C91804" w:rsidRPr="00E40696" w:rsidRDefault="00C91804" w:rsidP="00C91804">
      <w:pPr>
        <w:ind w:firstLine="709"/>
        <w:jc w:val="both"/>
      </w:pPr>
      <w:r>
        <w:t xml:space="preserve">– </w:t>
      </w:r>
      <w:r w:rsidRPr="00E40696">
        <w:t>instalaţiile de producere a energiei electrice cu o producţie anuală totală de energie electrică de peste 20 GW</w:t>
      </w:r>
      <w:r w:rsidRPr="00E40696">
        <w:rPr>
          <w:vertAlign w:val="subscript"/>
        </w:rPr>
        <w:t>e</w:t>
      </w:r>
      <w:r w:rsidRPr="00E40696">
        <w:t>h;</w:t>
      </w:r>
    </w:p>
    <w:p w:rsidR="00C91804" w:rsidRPr="00E40696" w:rsidRDefault="00C91804" w:rsidP="00C91804">
      <w:pPr>
        <w:ind w:firstLine="709"/>
        <w:jc w:val="both"/>
      </w:pPr>
      <w:r>
        <w:t xml:space="preserve">– </w:t>
      </w:r>
      <w:r w:rsidRPr="00E40696">
        <w:t>instalaţiile de incinerare a deşeurilor; şi</w:t>
      </w:r>
    </w:p>
    <w:p w:rsidR="00C91804" w:rsidRPr="00E40696" w:rsidRDefault="00C91804" w:rsidP="00C91804">
      <w:pPr>
        <w:ind w:firstLine="709"/>
        <w:jc w:val="both"/>
      </w:pPr>
      <w:r>
        <w:t xml:space="preserve">– </w:t>
      </w:r>
      <w:r w:rsidRPr="00E40696">
        <w:t>instalaţiile de cogenerare existente şi planificate, care utilizează tehnologiile menţionate în anexa nr. 2</w:t>
      </w:r>
      <w:r w:rsidRPr="00E40696">
        <w:rPr>
          <w:shd w:val="clear" w:color="auto" w:fill="FFFFFF"/>
        </w:rPr>
        <w:t xml:space="preserve"> partea II, </w:t>
      </w:r>
      <w:r w:rsidRPr="00E40696">
        <w:t>şi instalaţiile de termoficare;</w:t>
      </w:r>
    </w:p>
    <w:p w:rsidR="00C91804" w:rsidRPr="00E40696" w:rsidRDefault="00C91804" w:rsidP="00C91804">
      <w:pPr>
        <w:ind w:firstLine="709"/>
        <w:jc w:val="both"/>
      </w:pPr>
      <w:r>
        <w:t>4</w:t>
      </w:r>
      <w:r w:rsidRPr="00E40696">
        <w:t>) identificarea cererii de încălzire şi răcire</w:t>
      </w:r>
      <w:r>
        <w:t>,</w:t>
      </w:r>
      <w:r w:rsidRPr="00E40696">
        <w:t xml:space="preserve"> care poate fi satisfăcută prin cogenerare de înaltă eficienţă, inclusiv prin microcogenerare rezidenţială, şi prin intermediul reţelei de termoficare şi răcire centralizată;</w:t>
      </w:r>
    </w:p>
    <w:p w:rsidR="00C91804" w:rsidRPr="00E40696" w:rsidRDefault="00C91804" w:rsidP="00C91804">
      <w:pPr>
        <w:ind w:firstLine="709"/>
        <w:jc w:val="both"/>
      </w:pPr>
      <w:r>
        <w:t>5</w:t>
      </w:r>
      <w:r w:rsidRPr="00E40696">
        <w:t>) identificarea potenţialului de cogenerare suplimentară de înaltă eficienţă, inclusiv în urma reabilitării instalaţiilor industriale şi de producere existente şi a construirii de noi astfel de instalaţii sau a altor facilităţi care produc căldură reziduală;</w:t>
      </w:r>
    </w:p>
    <w:p w:rsidR="00C91804" w:rsidRPr="00E40696" w:rsidRDefault="00C91804" w:rsidP="00C91804">
      <w:pPr>
        <w:ind w:firstLine="709"/>
        <w:jc w:val="both"/>
      </w:pPr>
      <w:r>
        <w:t>6</w:t>
      </w:r>
      <w:r w:rsidRPr="00E40696">
        <w:t>) identificarea potenţialului de eficienţă energetică a</w:t>
      </w:r>
      <w:r>
        <w:t>l</w:t>
      </w:r>
      <w:r w:rsidRPr="00E40696">
        <w:t xml:space="preserve"> infrastructurii de termoficare şi răcire centralizată;</w:t>
      </w:r>
    </w:p>
    <w:p w:rsidR="00C91804" w:rsidRPr="00E40696" w:rsidRDefault="00C91804" w:rsidP="00C91804">
      <w:pPr>
        <w:ind w:firstLine="709"/>
        <w:jc w:val="both"/>
      </w:pPr>
      <w:r>
        <w:t>7</w:t>
      </w:r>
      <w:r w:rsidRPr="00E40696">
        <w:t xml:space="preserve">) strategii, politici şi măsuri care ar putea să fie adoptate pînă în </w:t>
      </w:r>
      <w:r>
        <w:t xml:space="preserve">anul </w:t>
      </w:r>
      <w:r w:rsidRPr="00E40696">
        <w:t xml:space="preserve">2020 şi </w:t>
      </w:r>
      <w:r>
        <w:t xml:space="preserve">anul </w:t>
      </w:r>
      <w:r w:rsidRPr="00E40696">
        <w:t>2030 cu scopul de a realiza potenţialul menţionat la</w:t>
      </w:r>
      <w:r>
        <w:t xml:space="preserve"> pct. 5) din prezenta anexă </w:t>
      </w:r>
      <w:r w:rsidRPr="00E40696">
        <w:t xml:space="preserve"> şi de a îndeplini cererea </w:t>
      </w:r>
      <w:r>
        <w:t xml:space="preserve">menționată </w:t>
      </w:r>
      <w:r w:rsidRPr="00E40696">
        <w:t xml:space="preserve">la </w:t>
      </w:r>
      <w:r>
        <w:t>pct. 4) din prezenta anexă</w:t>
      </w:r>
      <w:r w:rsidRPr="00E40696">
        <w:t>, inclusiv, după caz, propuneri pentru:</w:t>
      </w:r>
    </w:p>
    <w:p w:rsidR="00C91804" w:rsidRPr="00E40696" w:rsidRDefault="00C91804" w:rsidP="00C91804">
      <w:pPr>
        <w:ind w:firstLine="709"/>
        <w:jc w:val="both"/>
      </w:pPr>
      <w:r>
        <w:t xml:space="preserve">a) </w:t>
      </w:r>
      <w:r w:rsidRPr="00E40696">
        <w:t xml:space="preserve">creşterea ponderii cogenerării în ceea ce priveşte sistemele de încălzire şi răcire şi producţia de energie electrică; </w:t>
      </w:r>
    </w:p>
    <w:p w:rsidR="00C91804" w:rsidRPr="00E40696" w:rsidRDefault="00C91804" w:rsidP="00C91804">
      <w:pPr>
        <w:ind w:firstLine="709"/>
        <w:jc w:val="both"/>
      </w:pPr>
      <w:r>
        <w:t xml:space="preserve">b) </w:t>
      </w:r>
      <w:r w:rsidRPr="00E40696">
        <w:t xml:space="preserve">dezvoltarea infrastructurii de termoficare şi răcire centralizată eficientă pentru a se permite dezvoltarea cogenerării de înaltă eficienţă şi utilizarea </w:t>
      </w:r>
      <w:r w:rsidRPr="00E40696">
        <w:lastRenderedPageBreak/>
        <w:t>serviciilor de încălzire şi răcire rezultate din căldura reziduală şi sursele regenerabile de energie;</w:t>
      </w:r>
    </w:p>
    <w:p w:rsidR="00C91804" w:rsidRPr="00E40696" w:rsidRDefault="00C91804" w:rsidP="00C91804">
      <w:pPr>
        <w:ind w:firstLine="709"/>
        <w:jc w:val="both"/>
      </w:pPr>
      <w:r>
        <w:t xml:space="preserve">c) </w:t>
      </w:r>
      <w:r w:rsidRPr="00E40696">
        <w:t>încurajarea noilor instalaţii termoelectrice şi a instalaţiilor industriale care produc căldură reziduală să fie amplasate în situri unde se recuperează cantitatea maximă de căldură reziduală disponibilă pentru a se îndeplini cererea existentă sau preconizată de încălzire şi răcire;</w:t>
      </w:r>
    </w:p>
    <w:p w:rsidR="00C91804" w:rsidRPr="00E40696" w:rsidRDefault="00C91804" w:rsidP="00C91804">
      <w:pPr>
        <w:ind w:firstLine="709"/>
        <w:jc w:val="both"/>
      </w:pPr>
      <w:r>
        <w:t xml:space="preserve">d) </w:t>
      </w:r>
      <w:r w:rsidRPr="00E40696">
        <w:t xml:space="preserve">încurajarea noilor zone rezidenţiale sau a noilor instalaţii industriale care consumă energie termică în cadrul proceselor de producţie să fie amplasate </w:t>
      </w:r>
      <w:r>
        <w:t xml:space="preserve">     </w:t>
      </w:r>
      <w:r w:rsidRPr="00E40696">
        <w:t xml:space="preserve">acolo unde este disponibilă căldură reziduală, astfel cum prevede evaluarea cuprinzătoare, </w:t>
      </w:r>
      <w:r>
        <w:t xml:space="preserve">ca </w:t>
      </w:r>
      <w:r w:rsidRPr="00E40696">
        <w:t>să poată contribui la realizarea cererii de încălzire şi răcire. Aceasta ar putea include propuneri care sprijină concentrarea unui număr de instalaţii individuale în acelaşi amplasament în vederea asigurării unei corespondenţe optime între cererea şi oferta de servicii de încălzire şi răcire;</w:t>
      </w:r>
    </w:p>
    <w:p w:rsidR="00C91804" w:rsidRPr="00E40696" w:rsidRDefault="00C91804" w:rsidP="00C91804">
      <w:pPr>
        <w:ind w:firstLine="709"/>
        <w:jc w:val="both"/>
      </w:pPr>
      <w:r>
        <w:t xml:space="preserve">e) </w:t>
      </w:r>
      <w:r w:rsidRPr="00E40696">
        <w:t>încurajarea instalaţiilor termoelectrice, instalaţiilor industriale care produc căldură reziduală, instalaţiilor de incinerare a deşeurilor şi a altor instalaţii de transformare a deşeurilor în energie să fie conectate la reţeaua locală de termoficare sau răcire centralizată;</w:t>
      </w:r>
    </w:p>
    <w:p w:rsidR="00C91804" w:rsidRPr="00E40696" w:rsidRDefault="00C91804" w:rsidP="00C91804">
      <w:pPr>
        <w:ind w:firstLine="709"/>
        <w:jc w:val="both"/>
      </w:pPr>
      <w:r>
        <w:t xml:space="preserve">f) </w:t>
      </w:r>
      <w:r w:rsidRPr="00E40696">
        <w:t xml:space="preserve">încurajarea zonelor rezidenţiale şi instalaţiilor industriale care consumă energie termică în procesele de producţie să </w:t>
      </w:r>
      <w:r>
        <w:t>fie</w:t>
      </w:r>
      <w:r w:rsidRPr="00E40696">
        <w:t xml:space="preserve"> conect</w:t>
      </w:r>
      <w:r>
        <w:t>ate</w:t>
      </w:r>
      <w:r w:rsidRPr="00E40696">
        <w:t xml:space="preserve"> la reţeaua locală de termoficare sau răcire centralizată;</w:t>
      </w:r>
    </w:p>
    <w:p w:rsidR="00C91804" w:rsidRPr="00E40696" w:rsidRDefault="00C91804" w:rsidP="00C91804">
      <w:pPr>
        <w:ind w:firstLine="709"/>
        <w:jc w:val="both"/>
      </w:pPr>
      <w:r>
        <w:t>8</w:t>
      </w:r>
      <w:r w:rsidRPr="00E40696">
        <w:t xml:space="preserve">) ponderea cogenerării de înaltă eficienţă şi </w:t>
      </w:r>
      <w:r>
        <w:t xml:space="preserve">a </w:t>
      </w:r>
      <w:r w:rsidRPr="00E40696">
        <w:t>potenţialul</w:t>
      </w:r>
      <w:r>
        <w:t>ui</w:t>
      </w:r>
      <w:r w:rsidRPr="00E40696">
        <w:t xml:space="preserve"> stabilit, precum şi  </w:t>
      </w:r>
      <w:r>
        <w:t xml:space="preserve">a </w:t>
      </w:r>
      <w:r w:rsidRPr="00E40696">
        <w:t>progresul</w:t>
      </w:r>
      <w:r>
        <w:t>ui</w:t>
      </w:r>
      <w:r w:rsidRPr="00E40696">
        <w:t xml:space="preserve"> înregistrat;</w:t>
      </w:r>
    </w:p>
    <w:p w:rsidR="00C91804" w:rsidRPr="00E40696" w:rsidRDefault="00C91804" w:rsidP="00C91804">
      <w:pPr>
        <w:ind w:firstLine="709"/>
        <w:jc w:val="both"/>
      </w:pPr>
      <w:r>
        <w:t>9</w:t>
      </w:r>
      <w:r w:rsidRPr="00E40696">
        <w:t xml:space="preserve">) </w:t>
      </w:r>
      <w:r>
        <w:t xml:space="preserve">o </w:t>
      </w:r>
      <w:r w:rsidRPr="00E40696">
        <w:t>estimare</w:t>
      </w:r>
      <w:r>
        <w:t xml:space="preserve"> </w:t>
      </w:r>
      <w:r w:rsidRPr="00E40696">
        <w:t>a energiei primare care urmează să fie economisită;</w:t>
      </w:r>
    </w:p>
    <w:p w:rsidR="00C91804" w:rsidRPr="00E40696" w:rsidRDefault="00C91804" w:rsidP="00C91804">
      <w:pPr>
        <w:ind w:firstLine="709"/>
        <w:jc w:val="both"/>
      </w:pPr>
      <w:r>
        <w:t>10</w:t>
      </w:r>
      <w:r w:rsidRPr="00E40696">
        <w:t xml:space="preserve">) </w:t>
      </w:r>
      <w:r>
        <w:t xml:space="preserve">o </w:t>
      </w:r>
      <w:r w:rsidRPr="00E40696">
        <w:t>estimare</w:t>
      </w:r>
      <w:r>
        <w:t xml:space="preserve"> </w:t>
      </w:r>
      <w:r w:rsidRPr="00E40696">
        <w:t>a măsurilor de susţinere publică pentru serviciile de încălzire şi răcire, dacă acestea există, cu menţionarea bugetului anual şi identificarea potenţialului element de sprijin. Aceasta nu aduce atingere unei notificări separate a sistemelor de sprijin public pentru evaluarea ajutoarelor de stat.</w:t>
      </w:r>
    </w:p>
    <w:p w:rsidR="00C91804" w:rsidRPr="00E40696" w:rsidRDefault="00C91804" w:rsidP="00C91804">
      <w:pPr>
        <w:widowControl w:val="0"/>
        <w:autoSpaceDE w:val="0"/>
        <w:autoSpaceDN w:val="0"/>
        <w:adjustRightInd w:val="0"/>
        <w:ind w:firstLine="709"/>
        <w:jc w:val="both"/>
      </w:pPr>
    </w:p>
    <w:p w:rsidR="00C91804" w:rsidRPr="00E40696" w:rsidRDefault="00C91804" w:rsidP="00C91804">
      <w:pPr>
        <w:ind w:firstLine="709"/>
        <w:jc w:val="both"/>
      </w:pPr>
      <w:r w:rsidRPr="00E40696">
        <w:t xml:space="preserve">2. </w:t>
      </w:r>
      <w:r>
        <w:t>E</w:t>
      </w:r>
      <w:r w:rsidRPr="00E40696">
        <w:t>valuarea cuprinzătoare poate fi alcătuită</w:t>
      </w:r>
      <w:r>
        <w:t>, de asemenea,</w:t>
      </w:r>
      <w:r w:rsidRPr="00E40696">
        <w:t xml:space="preserve"> dintr-un ansamblu de planuri şi strategii regionale sau locale.</w:t>
      </w:r>
    </w:p>
    <w:p w:rsidR="00C91804" w:rsidRDefault="00C91804" w:rsidP="00C91804"/>
    <w:p w:rsidR="008879C3" w:rsidRDefault="008879C3"/>
    <w:sectPr w:rsidR="008879C3" w:rsidSect="00E8541E">
      <w:headerReference w:type="default" r:id="rId4"/>
      <w:pgSz w:w="11906" w:h="16838" w:code="9"/>
      <w:pgMar w:top="1418" w:right="567" w:bottom="1418" w:left="1985"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1E" w:rsidRDefault="00C91804">
    <w:pPr>
      <w:pStyle w:val="Header"/>
      <w:jc w:val="center"/>
    </w:pPr>
    <w:r>
      <w:fldChar w:fldCharType="begin"/>
    </w:r>
    <w:r>
      <w:instrText xml:space="preserve"> PAGE   \* MERGEFORMAT </w:instrText>
    </w:r>
    <w:r>
      <w:fldChar w:fldCharType="separate"/>
    </w:r>
    <w:r>
      <w:rPr>
        <w:noProof/>
      </w:rPr>
      <w:t>2</w:t>
    </w:r>
    <w:r>
      <w:fldChar w:fldCharType="end"/>
    </w:r>
  </w:p>
  <w:p w:rsidR="0003777F" w:rsidRDefault="00C91804" w:rsidP="0003777F">
    <w:pPr>
      <w:pStyle w:val="Header"/>
      <w:jc w:val="right"/>
    </w:pPr>
    <w:r>
      <w:t>Anexa nr. 3 (sfîrșit)</w:t>
    </w:r>
  </w:p>
  <w:p w:rsidR="00E8541E" w:rsidRDefault="00C918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1804"/>
    <w:rsid w:val="008879C3"/>
    <w:rsid w:val="00C91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804"/>
    <w:pPr>
      <w:spacing w:after="0" w:line="240" w:lineRule="auto"/>
    </w:pPr>
    <w:rPr>
      <w:rFonts w:ascii="Times New Roman" w:eastAsia="Times New Roman" w:hAnsi="Times New Roman" w:cs="Times New Roman"/>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804"/>
    <w:pPr>
      <w:tabs>
        <w:tab w:val="center" w:pos="4677"/>
        <w:tab w:val="right" w:pos="9355"/>
      </w:tabs>
    </w:pPr>
  </w:style>
  <w:style w:type="character" w:customStyle="1" w:styleId="HeaderChar">
    <w:name w:val="Header Char"/>
    <w:basedOn w:val="DefaultParagraphFont"/>
    <w:link w:val="Header"/>
    <w:uiPriority w:val="99"/>
    <w:rsid w:val="00C91804"/>
    <w:rPr>
      <w:rFonts w:ascii="Times New Roman" w:eastAsia="Times New Roman" w:hAnsi="Times New Roman" w:cs="Times New Roman"/>
      <w:sz w:val="28"/>
      <w:szCs w:val="28"/>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2014-07-11T07:54:00Z</dcterms:created>
  <dcterms:modified xsi:type="dcterms:W3CDTF">2014-07-11T07:54:00Z</dcterms:modified>
</cp:coreProperties>
</file>