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19" w:rsidRPr="001D4D3C" w:rsidRDefault="006F7A19" w:rsidP="006F7A19">
      <w:pPr>
        <w:pStyle w:val="BodyText"/>
        <w:ind w:firstLine="13"/>
        <w:jc w:val="right"/>
        <w:rPr>
          <w:b/>
          <w:lang w:val="ro-RO"/>
        </w:rPr>
      </w:pPr>
      <w:r w:rsidRPr="001D4D3C">
        <w:rPr>
          <w:b/>
          <w:lang w:val="ro-RO"/>
        </w:rPr>
        <w:t>Anexa nr.  4  la ordinul  IFPS  nr. _</w:t>
      </w:r>
      <w:r>
        <w:rPr>
          <w:b/>
          <w:lang w:val="ro-RO"/>
        </w:rPr>
        <w:t>751_  din «</w:t>
      </w:r>
      <w:r w:rsidRPr="001D4D3C">
        <w:rPr>
          <w:b/>
          <w:lang w:val="ro-RO"/>
        </w:rPr>
        <w:t>_</w:t>
      </w:r>
      <w:r>
        <w:rPr>
          <w:b/>
          <w:lang w:val="ro-RO"/>
        </w:rPr>
        <w:t>03</w:t>
      </w:r>
      <w:r w:rsidRPr="001D4D3C">
        <w:rPr>
          <w:b/>
          <w:lang w:val="ro-RO"/>
        </w:rPr>
        <w:t>_» _</w:t>
      </w:r>
      <w:r>
        <w:rPr>
          <w:b/>
          <w:lang w:val="ro-RO"/>
        </w:rPr>
        <w:t>iunie</w:t>
      </w:r>
      <w:r w:rsidRPr="001D4D3C">
        <w:rPr>
          <w:b/>
          <w:lang w:val="ro-RO"/>
        </w:rPr>
        <w:t>_ 2013/</w:t>
      </w:r>
    </w:p>
    <w:p w:rsidR="006F7A19" w:rsidRPr="004939DA" w:rsidRDefault="006F7A19" w:rsidP="006F7A19">
      <w:pPr>
        <w:pStyle w:val="BodyText"/>
        <w:ind w:right="60"/>
        <w:jc w:val="right"/>
        <w:rPr>
          <w:b/>
          <w:i/>
          <w:sz w:val="14"/>
          <w:szCs w:val="14"/>
          <w:lang w:val="ru-RU"/>
        </w:rPr>
      </w:pPr>
      <w:r w:rsidRPr="001D4D3C">
        <w:rPr>
          <w:lang w:val="ro-RO"/>
        </w:rPr>
        <w:t xml:space="preserve">Приложение № </w:t>
      </w:r>
      <w:r>
        <w:rPr>
          <w:lang w:val="ro-RO"/>
        </w:rPr>
        <w:t>4</w:t>
      </w:r>
      <w:r w:rsidRPr="001D4D3C">
        <w:rPr>
          <w:lang w:val="ro-RO"/>
        </w:rPr>
        <w:t xml:space="preserve">  к приказу ГГНИ  № </w:t>
      </w:r>
      <w:r>
        <w:rPr>
          <w:lang w:val="ro-RO"/>
        </w:rPr>
        <w:t xml:space="preserve"> 751</w:t>
      </w:r>
      <w:r w:rsidRPr="001D4D3C">
        <w:rPr>
          <w:lang w:val="ro-RO"/>
        </w:rPr>
        <w:t xml:space="preserve">  от  ”  </w:t>
      </w:r>
      <w:r>
        <w:rPr>
          <w:lang w:val="ru-RU"/>
        </w:rPr>
        <w:t>03</w:t>
      </w:r>
      <w:r w:rsidRPr="001D4D3C">
        <w:rPr>
          <w:lang w:val="ro-RO"/>
        </w:rPr>
        <w:t xml:space="preserve">  ”  </w:t>
      </w:r>
      <w:r>
        <w:rPr>
          <w:lang w:val="ru-RU"/>
        </w:rPr>
        <w:t>июня</w:t>
      </w:r>
      <w:r w:rsidRPr="001D4D3C">
        <w:rPr>
          <w:lang w:val="ro-RO"/>
        </w:rPr>
        <w:t xml:space="preserve">  2013</w:t>
      </w:r>
      <w:r>
        <w:rPr>
          <w:lang w:val="ru-RU"/>
        </w:rPr>
        <w:t xml:space="preserve"> г.</w:t>
      </w:r>
    </w:p>
    <w:p w:rsidR="006F7A19" w:rsidRPr="00B32DA5" w:rsidRDefault="006F7A19" w:rsidP="006F7A19">
      <w:pPr>
        <w:pStyle w:val="BodyTextIndent"/>
        <w:ind w:firstLine="0"/>
        <w:rPr>
          <w:b/>
          <w:color w:val="808000"/>
          <w:sz w:val="16"/>
          <w:szCs w:val="16"/>
          <w:lang w:val="ro-MO"/>
        </w:rPr>
      </w:pPr>
    </w:p>
    <w:p w:rsidR="006F7A19" w:rsidRPr="004603E6" w:rsidRDefault="006F7A19" w:rsidP="006F7A19">
      <w:pPr>
        <w:pStyle w:val="BodyTextIndent2"/>
        <w:ind w:firstLine="720"/>
        <w:jc w:val="center"/>
        <w:rPr>
          <w:b/>
          <w:sz w:val="28"/>
          <w:szCs w:val="28"/>
        </w:rPr>
      </w:pPr>
      <w:r w:rsidRPr="004603E6">
        <w:rPr>
          <w:b/>
          <w:sz w:val="28"/>
          <w:szCs w:val="28"/>
        </w:rPr>
        <w:t>INSTRUC</w:t>
      </w:r>
      <w:r w:rsidRPr="004603E6">
        <w:rPr>
          <w:b/>
          <w:sz w:val="28"/>
          <w:szCs w:val="28"/>
          <w:lang w:val="en-US"/>
        </w:rPr>
        <w:t>Ţ</w:t>
      </w:r>
      <w:r w:rsidRPr="004603E6">
        <w:rPr>
          <w:b/>
          <w:sz w:val="28"/>
          <w:szCs w:val="28"/>
        </w:rPr>
        <w:t>IUNE</w:t>
      </w:r>
    </w:p>
    <w:p w:rsidR="006F7A19" w:rsidRPr="004603E6" w:rsidRDefault="006F7A19" w:rsidP="006F7A19">
      <w:pPr>
        <w:pStyle w:val="BodyTextIndent2"/>
        <w:ind w:right="351" w:firstLine="11"/>
        <w:jc w:val="center"/>
        <w:rPr>
          <w:b/>
          <w:sz w:val="28"/>
          <w:szCs w:val="28"/>
          <w:lang w:val="en-US"/>
        </w:rPr>
      </w:pPr>
      <w:r w:rsidRPr="004603E6">
        <w:rPr>
          <w:b/>
          <w:szCs w:val="22"/>
        </w:rPr>
        <w:t>cu privire la  modul de completare şi prezentare a Calculului impozitului funciar</w:t>
      </w:r>
    </w:p>
    <w:p w:rsidR="006F7A19" w:rsidRDefault="006F7A19" w:rsidP="006F7A19">
      <w:pPr>
        <w:pStyle w:val="BodyTextIndent2"/>
        <w:tabs>
          <w:tab w:val="left" w:pos="360"/>
        </w:tabs>
        <w:ind w:right="351" w:firstLine="11"/>
        <w:jc w:val="center"/>
        <w:rPr>
          <w:b/>
          <w:sz w:val="20"/>
          <w:lang w:val="en-US"/>
        </w:rPr>
      </w:pPr>
      <w:r w:rsidRPr="004603E6">
        <w:rPr>
          <w:b/>
          <w:sz w:val="20"/>
        </w:rPr>
        <w:t>(Forma FUNJ</w:t>
      </w:r>
      <w:r>
        <w:rPr>
          <w:b/>
          <w:sz w:val="20"/>
        </w:rPr>
        <w:t>-13</w:t>
      </w:r>
      <w:r w:rsidRPr="004603E6">
        <w:rPr>
          <w:b/>
          <w:sz w:val="20"/>
        </w:rPr>
        <w:t>)</w:t>
      </w:r>
    </w:p>
    <w:p w:rsidR="006F7A19" w:rsidRDefault="006F7A19" w:rsidP="006F7A19">
      <w:pPr>
        <w:pStyle w:val="BodyTextIndent2"/>
        <w:tabs>
          <w:tab w:val="left" w:pos="360"/>
        </w:tabs>
        <w:ind w:right="351" w:firstLine="11"/>
        <w:jc w:val="center"/>
        <w:rPr>
          <w:b/>
          <w:sz w:val="20"/>
          <w:lang w:val="en-US"/>
        </w:rPr>
      </w:pPr>
    </w:p>
    <w:p w:rsidR="006F7A19" w:rsidRDefault="006F7A19" w:rsidP="006F7A19">
      <w:pPr>
        <w:pStyle w:val="BodyTextIndent2"/>
        <w:tabs>
          <w:tab w:val="left" w:pos="360"/>
        </w:tabs>
        <w:ind w:right="180" w:firstLine="567"/>
        <w:jc w:val="both"/>
        <w:rPr>
          <w:sz w:val="24"/>
          <w:szCs w:val="24"/>
        </w:rPr>
      </w:pPr>
      <w:proofErr w:type="gramStart"/>
      <w:r w:rsidRPr="00C9698A">
        <w:rPr>
          <w:b/>
          <w:sz w:val="24"/>
          <w:szCs w:val="24"/>
          <w:lang w:val="en-US"/>
        </w:rPr>
        <w:t>I.</w:t>
      </w:r>
      <w:r>
        <w:rPr>
          <w:sz w:val="24"/>
          <w:szCs w:val="24"/>
          <w:lang w:val="en-US"/>
        </w:rPr>
        <w:t>“</w:t>
      </w:r>
      <w:proofErr w:type="gramEnd"/>
      <w:r>
        <w:rPr>
          <w:sz w:val="24"/>
          <w:szCs w:val="24"/>
          <w:lang w:val="en-US"/>
        </w:rPr>
        <w:t>C</w:t>
      </w:r>
      <w:r>
        <w:rPr>
          <w:sz w:val="24"/>
          <w:szCs w:val="24"/>
        </w:rPr>
        <w:t>alculul</w:t>
      </w:r>
      <w:r w:rsidRPr="007D44A9">
        <w:rPr>
          <w:sz w:val="24"/>
          <w:szCs w:val="24"/>
        </w:rPr>
        <w:t>impozitului</w:t>
      </w:r>
      <w:r w:rsidRPr="00A4059E">
        <w:rPr>
          <w:sz w:val="24"/>
          <w:szCs w:val="24"/>
        </w:rPr>
        <w:t>funciar</w:t>
      </w:r>
      <w:r>
        <w:rPr>
          <w:sz w:val="24"/>
          <w:szCs w:val="24"/>
        </w:rPr>
        <w:t xml:space="preserve">” </w:t>
      </w:r>
      <w:proofErr w:type="gramStart"/>
      <w:r>
        <w:rPr>
          <w:sz w:val="24"/>
          <w:szCs w:val="24"/>
        </w:rPr>
        <w:t>constă  din</w:t>
      </w:r>
      <w:proofErr w:type="gramEnd"/>
      <w:r>
        <w:rPr>
          <w:sz w:val="24"/>
          <w:szCs w:val="24"/>
        </w:rPr>
        <w:t xml:space="preserve">  calculul  propriu-zis şi 3 anexe:</w:t>
      </w:r>
    </w:p>
    <w:p w:rsidR="006F7A19" w:rsidRDefault="006F7A19" w:rsidP="006F7A19">
      <w:pPr>
        <w:pStyle w:val="BodyTextIndent2"/>
        <w:tabs>
          <w:tab w:val="left" w:pos="900"/>
        </w:tabs>
        <w:ind w:right="180" w:firstLine="567"/>
        <w:jc w:val="both"/>
        <w:rPr>
          <w:sz w:val="24"/>
          <w:szCs w:val="24"/>
        </w:rPr>
      </w:pPr>
      <w:r>
        <w:rPr>
          <w:sz w:val="24"/>
          <w:szCs w:val="24"/>
        </w:rPr>
        <w:t>Anexa nr. 1 - Informaţia privind sumele impozitului calculate, divizată pe subdiviziunile întreprinderii;</w:t>
      </w:r>
    </w:p>
    <w:p w:rsidR="006F7A19" w:rsidRDefault="006F7A19" w:rsidP="006F7A19">
      <w:pPr>
        <w:pStyle w:val="BodyTextIndent2"/>
        <w:ind w:right="300" w:firstLine="567"/>
        <w:jc w:val="both"/>
        <w:rPr>
          <w:sz w:val="24"/>
          <w:szCs w:val="24"/>
        </w:rPr>
      </w:pPr>
      <w:r>
        <w:rPr>
          <w:sz w:val="24"/>
          <w:szCs w:val="24"/>
        </w:rPr>
        <w:t xml:space="preserve">Anexa nr. 2 - </w:t>
      </w:r>
      <w:r w:rsidRPr="00C77DEE">
        <w:rPr>
          <w:sz w:val="24"/>
          <w:szCs w:val="24"/>
        </w:rPr>
        <w:t>Informaţia privind suma înlesnirilor pentru contribuabilul care dispune de subdiviziuni;</w:t>
      </w:r>
    </w:p>
    <w:p w:rsidR="006F7A19" w:rsidRDefault="006F7A19" w:rsidP="006F7A19">
      <w:pPr>
        <w:pStyle w:val="BodyTextIndent2"/>
        <w:ind w:right="300" w:firstLine="567"/>
        <w:jc w:val="both"/>
        <w:rPr>
          <w:sz w:val="24"/>
          <w:szCs w:val="24"/>
        </w:rPr>
      </w:pPr>
      <w:r>
        <w:rPr>
          <w:sz w:val="24"/>
          <w:szCs w:val="24"/>
        </w:rPr>
        <w:t>Anexa nr. 3 - Informaţia privind sumele înlesnirilor de care beneficiază contribuabilul care nu dispune de subdiviziuni;</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A77295">
        <w:rPr>
          <w:sz w:val="24"/>
          <w:szCs w:val="24"/>
        </w:rPr>
        <w:t>Calculul impozitului funciar (Forma FUN</w:t>
      </w:r>
      <w:r>
        <w:rPr>
          <w:sz w:val="24"/>
          <w:szCs w:val="24"/>
        </w:rPr>
        <w:t>J-13</w:t>
      </w:r>
      <w:r w:rsidRPr="00A77295">
        <w:rPr>
          <w:sz w:val="24"/>
          <w:szCs w:val="24"/>
        </w:rPr>
        <w:t xml:space="preserve">) se prezintă de către contribuabilii - subiecţi ai impunerii cu impozitul funciar în conformitate cu prevederile art. 277 </w:t>
      </w:r>
      <w:r>
        <w:rPr>
          <w:sz w:val="24"/>
          <w:szCs w:val="24"/>
        </w:rPr>
        <w:t xml:space="preserve">al </w:t>
      </w:r>
      <w:r w:rsidRPr="00A77295">
        <w:rPr>
          <w:sz w:val="24"/>
          <w:szCs w:val="24"/>
        </w:rPr>
        <w:t xml:space="preserve">Codului fiscal, care dispun de </w:t>
      </w:r>
      <w:r>
        <w:rPr>
          <w:sz w:val="24"/>
          <w:szCs w:val="24"/>
        </w:rPr>
        <w:t>obiecte ale impunerii indicate în A</w:t>
      </w:r>
      <w:r w:rsidRPr="00A77295">
        <w:rPr>
          <w:sz w:val="24"/>
          <w:szCs w:val="24"/>
        </w:rPr>
        <w:t>nexa nr. 1 la Legea pentru punerea în aplicare a titlului VI din Codul fiscal şi, respectiv – care au obligaţiunea de prezentarea dării de seamă</w:t>
      </w:r>
      <w:r>
        <w:rPr>
          <w:sz w:val="24"/>
          <w:szCs w:val="24"/>
        </w:rPr>
        <w:t xml:space="preserve">, adică – persoanele juridice, </w:t>
      </w:r>
      <w:r w:rsidRPr="00A77295">
        <w:rPr>
          <w:sz w:val="24"/>
          <w:szCs w:val="24"/>
        </w:rPr>
        <w:t xml:space="preserve"> persoanele fizice care desfăşoară activitatea de întreprinzător, cu excepţia gospodăriilor ţărăneşti (de fermier)</w:t>
      </w:r>
      <w:r>
        <w:rPr>
          <w:sz w:val="24"/>
          <w:szCs w:val="24"/>
        </w:rPr>
        <w:t xml:space="preserve"> şi întreprinzătorilor</w:t>
      </w:r>
      <w:r w:rsidRPr="00A77295">
        <w:rPr>
          <w:sz w:val="24"/>
          <w:szCs w:val="24"/>
        </w:rPr>
        <w:t xml:space="preserve"> individuali al căror numărul mediu anual de salariaţi, pe parcursul perioadei fiscale nu depăşeşte 3 unităţi, care sunt înregistraţi ca plătitori de TVA;</w:t>
      </w:r>
    </w:p>
    <w:p w:rsidR="006F7A19" w:rsidRPr="00A77295"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2E00A3">
        <w:rPr>
          <w:sz w:val="24"/>
          <w:szCs w:val="24"/>
        </w:rPr>
        <w:t xml:space="preserve">Calculul impozitului </w:t>
      </w:r>
      <w:r>
        <w:rPr>
          <w:sz w:val="24"/>
          <w:szCs w:val="24"/>
        </w:rPr>
        <w:t xml:space="preserve">funciar (Forma FUNJ-13) se prezintă şi de către contribuabilii care beneficiază de înlesniri la plata acestui impozit şi suma către plată este egală cu zero; </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2E00A3">
        <w:rPr>
          <w:sz w:val="24"/>
          <w:szCs w:val="24"/>
        </w:rPr>
        <w:t xml:space="preserve">Calculul impozitului </w:t>
      </w:r>
      <w:r>
        <w:rPr>
          <w:sz w:val="24"/>
          <w:szCs w:val="24"/>
        </w:rPr>
        <w:t>funciar</w:t>
      </w:r>
      <w:r w:rsidRPr="002E00A3">
        <w:rPr>
          <w:sz w:val="24"/>
          <w:szCs w:val="24"/>
        </w:rPr>
        <w:t xml:space="preserve"> nu se prezintă de către contribuabilii care nu dispun de obiecte ale impunerii</w:t>
      </w:r>
      <w:r>
        <w:rPr>
          <w:sz w:val="24"/>
          <w:szCs w:val="24"/>
        </w:rPr>
        <w:t>;</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2E00A3">
        <w:rPr>
          <w:sz w:val="24"/>
          <w:szCs w:val="24"/>
        </w:rPr>
        <w:t>Contribuabilii care nu dispun</w:t>
      </w:r>
      <w:r>
        <w:rPr>
          <w:sz w:val="24"/>
          <w:szCs w:val="24"/>
        </w:rPr>
        <w:t xml:space="preserve"> de</w:t>
      </w:r>
      <w:r w:rsidRPr="002E00A3">
        <w:rPr>
          <w:sz w:val="24"/>
          <w:szCs w:val="24"/>
        </w:rPr>
        <w:t xml:space="preserve"> subdiviziuni</w:t>
      </w:r>
      <w:r>
        <w:rPr>
          <w:sz w:val="24"/>
          <w:szCs w:val="24"/>
        </w:rPr>
        <w:t>ş</w:t>
      </w:r>
      <w:r w:rsidRPr="00640CAF">
        <w:rPr>
          <w:sz w:val="24"/>
          <w:szCs w:val="24"/>
        </w:rPr>
        <w:t>i/sau de obiecte impozabile amplasate în afara unită</w:t>
      </w:r>
      <w:r>
        <w:rPr>
          <w:sz w:val="24"/>
          <w:szCs w:val="24"/>
        </w:rPr>
        <w:t>ţ</w:t>
      </w:r>
      <w:r w:rsidRPr="00640CAF">
        <w:rPr>
          <w:sz w:val="24"/>
          <w:szCs w:val="24"/>
        </w:rPr>
        <w:t xml:space="preserve">ii administrativ-teritoriale în care se află </w:t>
      </w:r>
      <w:r>
        <w:rPr>
          <w:sz w:val="24"/>
          <w:szCs w:val="24"/>
        </w:rPr>
        <w:t>sediul lorşi</w:t>
      </w:r>
      <w:r w:rsidRPr="00640CAF">
        <w:rPr>
          <w:sz w:val="24"/>
          <w:szCs w:val="24"/>
        </w:rPr>
        <w:t xml:space="preserve"> beneficiază</w:t>
      </w:r>
      <w:r>
        <w:rPr>
          <w:sz w:val="24"/>
          <w:szCs w:val="24"/>
        </w:rPr>
        <w:t xml:space="preserve"> sau nu</w:t>
      </w:r>
      <w:r w:rsidRPr="00640CAF">
        <w:rPr>
          <w:sz w:val="24"/>
          <w:szCs w:val="24"/>
        </w:rPr>
        <w:t xml:space="preserve"> de înlesniri la plata impozitului </w:t>
      </w:r>
      <w:r>
        <w:rPr>
          <w:sz w:val="24"/>
          <w:szCs w:val="24"/>
        </w:rPr>
        <w:t>funciar,</w:t>
      </w:r>
      <w:r w:rsidRPr="00640CAF">
        <w:rPr>
          <w:sz w:val="24"/>
          <w:szCs w:val="24"/>
        </w:rPr>
        <w:t xml:space="preserve"> completează doar Calculul impozitului </w:t>
      </w:r>
      <w:r>
        <w:rPr>
          <w:sz w:val="24"/>
          <w:szCs w:val="24"/>
        </w:rPr>
        <w:t>funciarş</w:t>
      </w:r>
      <w:r w:rsidRPr="00640CAF">
        <w:rPr>
          <w:sz w:val="24"/>
          <w:szCs w:val="24"/>
        </w:rPr>
        <w:t xml:space="preserve">i, după caz, Anexa nr. 3 la Calcul. În cazul în care contribuabilul beneficiază de scutiri la impozitul </w:t>
      </w:r>
      <w:r>
        <w:rPr>
          <w:sz w:val="24"/>
          <w:szCs w:val="24"/>
        </w:rPr>
        <w:t>funciar</w:t>
      </w:r>
      <w:r w:rsidRPr="00640CAF">
        <w:rPr>
          <w:sz w:val="24"/>
          <w:szCs w:val="24"/>
        </w:rPr>
        <w:t xml:space="preserve">, pînă a purcede la </w:t>
      </w:r>
      <w:r>
        <w:rPr>
          <w:sz w:val="24"/>
          <w:szCs w:val="24"/>
        </w:rPr>
        <w:t>completarea Calculului, va completa Anexa nr. 3 la Calcul;</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2E00A3">
        <w:rPr>
          <w:sz w:val="24"/>
          <w:szCs w:val="24"/>
        </w:rPr>
        <w:t xml:space="preserve">Contribuabilii care dispun </w:t>
      </w:r>
      <w:r>
        <w:rPr>
          <w:sz w:val="24"/>
          <w:szCs w:val="24"/>
        </w:rPr>
        <w:t xml:space="preserve">de </w:t>
      </w:r>
      <w:r w:rsidRPr="002E00A3">
        <w:rPr>
          <w:sz w:val="24"/>
          <w:szCs w:val="24"/>
        </w:rPr>
        <w:t xml:space="preserve">subdiviziuni </w:t>
      </w:r>
      <w:r>
        <w:rPr>
          <w:sz w:val="24"/>
          <w:szCs w:val="24"/>
        </w:rPr>
        <w:t>ş</w:t>
      </w:r>
      <w:r w:rsidRPr="002E00A3">
        <w:rPr>
          <w:sz w:val="24"/>
          <w:szCs w:val="24"/>
        </w:rPr>
        <w:t>i/sau de obiecte impozabile amplasate în afara unită</w:t>
      </w:r>
      <w:r>
        <w:rPr>
          <w:sz w:val="24"/>
          <w:szCs w:val="24"/>
        </w:rPr>
        <w:t>ţ</w:t>
      </w:r>
      <w:r w:rsidRPr="002E00A3">
        <w:rPr>
          <w:sz w:val="24"/>
          <w:szCs w:val="24"/>
        </w:rPr>
        <w:t xml:space="preserve">ii administrativ-teritoriale în care se află </w:t>
      </w:r>
      <w:r>
        <w:rPr>
          <w:sz w:val="24"/>
          <w:szCs w:val="24"/>
        </w:rPr>
        <w:t>sediul lor</w:t>
      </w:r>
      <w:r w:rsidRPr="00314C3C">
        <w:rPr>
          <w:sz w:val="24"/>
          <w:szCs w:val="24"/>
        </w:rPr>
        <w:t>ş</w:t>
      </w:r>
      <w:r>
        <w:rPr>
          <w:sz w:val="24"/>
          <w:szCs w:val="24"/>
        </w:rPr>
        <w:t>i</w:t>
      </w:r>
      <w:r w:rsidRPr="002E00A3">
        <w:rPr>
          <w:sz w:val="24"/>
          <w:szCs w:val="24"/>
        </w:rPr>
        <w:t xml:space="preserve"> beneficiază </w:t>
      </w:r>
      <w:r>
        <w:rPr>
          <w:sz w:val="24"/>
          <w:szCs w:val="24"/>
        </w:rPr>
        <w:t xml:space="preserve">sau nu </w:t>
      </w:r>
      <w:r w:rsidRPr="002E00A3">
        <w:rPr>
          <w:sz w:val="24"/>
          <w:szCs w:val="24"/>
        </w:rPr>
        <w:t xml:space="preserve">de înlesniri la plata impozitului </w:t>
      </w:r>
      <w:r>
        <w:rPr>
          <w:sz w:val="24"/>
          <w:szCs w:val="24"/>
        </w:rPr>
        <w:t>funciar, completează atî</w:t>
      </w:r>
      <w:r w:rsidRPr="002E00A3">
        <w:rPr>
          <w:sz w:val="24"/>
          <w:szCs w:val="24"/>
        </w:rPr>
        <w:t>t  Calculul impozitul</w:t>
      </w:r>
      <w:r>
        <w:rPr>
          <w:sz w:val="24"/>
          <w:szCs w:val="24"/>
        </w:rPr>
        <w:t>ui funciar, cît ş</w:t>
      </w:r>
      <w:r w:rsidRPr="002E00A3">
        <w:rPr>
          <w:sz w:val="24"/>
          <w:szCs w:val="24"/>
        </w:rPr>
        <w:t xml:space="preserve">i Anexele nr. 1 </w:t>
      </w:r>
      <w:r>
        <w:rPr>
          <w:sz w:val="24"/>
          <w:szCs w:val="24"/>
        </w:rPr>
        <w:t>ş</w:t>
      </w:r>
      <w:r w:rsidRPr="002E00A3">
        <w:rPr>
          <w:sz w:val="24"/>
          <w:szCs w:val="24"/>
        </w:rPr>
        <w:t>i, după caz, nr. 2 la Calcul. În cazul în care contribu</w:t>
      </w:r>
      <w:r>
        <w:rPr>
          <w:sz w:val="24"/>
          <w:szCs w:val="24"/>
        </w:rPr>
        <w:t>abilul dispune de subdiviziuni şi</w:t>
      </w:r>
      <w:r w:rsidRPr="002E00A3">
        <w:rPr>
          <w:sz w:val="24"/>
          <w:szCs w:val="24"/>
        </w:rPr>
        <w:t xml:space="preserve"> beneficiază</w:t>
      </w:r>
      <w:r>
        <w:rPr>
          <w:sz w:val="24"/>
          <w:szCs w:val="24"/>
        </w:rPr>
        <w:t xml:space="preserve"> sau nu</w:t>
      </w:r>
      <w:r w:rsidRPr="002E00A3">
        <w:rPr>
          <w:sz w:val="24"/>
          <w:szCs w:val="24"/>
        </w:rPr>
        <w:t xml:space="preserve"> de înlesniri, pînă a purcede la completarea Calculului, va completa</w:t>
      </w:r>
      <w:r>
        <w:rPr>
          <w:sz w:val="24"/>
          <w:szCs w:val="24"/>
        </w:rPr>
        <w:t xml:space="preserve"> Anexele nr. 1 şi, după caz, nr. 2</w:t>
      </w:r>
      <w:r w:rsidRPr="002E00A3">
        <w:rPr>
          <w:sz w:val="24"/>
          <w:szCs w:val="24"/>
        </w:rPr>
        <w:t xml:space="preserve"> la Calcul;</w:t>
      </w:r>
    </w:p>
    <w:p w:rsidR="006F7A19" w:rsidRPr="008F6D72"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087E2E">
        <w:rPr>
          <w:sz w:val="24"/>
          <w:szCs w:val="24"/>
        </w:rPr>
        <w:t xml:space="preserve">În cazul în care subiectul impunerii a dobândit terenul în cursul anului, acesta are obligaţia de a calcula impozitul funciar, ce urmează a fi achitat la bugetul respectiv, în următorul mod. Iniţial se determină suma calculată a impozitului funciar pentru întregul an calendaristic (cota concretă a impozitului se înmulţeşte cu numărul de grad-hectare, hectare sau cu suprafaţa terenului). Ulterior rezultatul obţinut se împarte la numărul de zile calendaristice din acest an </w:t>
      </w:r>
      <w:r w:rsidRPr="00A77295">
        <w:rPr>
          <w:sz w:val="24"/>
          <w:szCs w:val="24"/>
        </w:rPr>
        <w:t>(365 sau 366 de zile</w:t>
      </w:r>
      <w:r w:rsidRPr="00087E2E">
        <w:rPr>
          <w:sz w:val="24"/>
          <w:szCs w:val="24"/>
        </w:rPr>
        <w:t>) şi se înmulţeşte cu numărul de zile, calculate din momentul înregistrării de stat a drepturilor patrimoniale asupra terenului sau din momentul exercitării de către persoană a dreptului de posesie, de folosinţă şi de dispoziţie (în condiţiile în care drepturile patrimoniale nu au fost supuse înregistrării de stat) şi pînă în ultima zi în care subiectul a deţinut bunul în anul fiscal în curs.</w:t>
      </w:r>
    </w:p>
    <w:p w:rsidR="006F7A19" w:rsidRDefault="006F7A19" w:rsidP="006F7A19">
      <w:pPr>
        <w:pStyle w:val="BodyTextIndent2"/>
        <w:tabs>
          <w:tab w:val="left" w:pos="180"/>
        </w:tabs>
        <w:ind w:right="180" w:firstLine="567"/>
        <w:jc w:val="both"/>
        <w:rPr>
          <w:color w:val="000000"/>
          <w:sz w:val="24"/>
          <w:szCs w:val="24"/>
        </w:rPr>
      </w:pPr>
      <w:r w:rsidRPr="005510EC">
        <w:rPr>
          <w:b/>
          <w:color w:val="000000"/>
          <w:sz w:val="24"/>
          <w:szCs w:val="24"/>
        </w:rPr>
        <w:t>II. L</w:t>
      </w:r>
      <w:r w:rsidRPr="005510EC">
        <w:rPr>
          <w:b/>
          <w:sz w:val="24"/>
          <w:szCs w:val="24"/>
        </w:rPr>
        <w:t>a</w:t>
      </w:r>
      <w:r w:rsidRPr="000A784A">
        <w:rPr>
          <w:b/>
          <w:sz w:val="24"/>
          <w:szCs w:val="24"/>
        </w:rPr>
        <w:t xml:space="preserve"> perfectarea Calculului impozitului </w:t>
      </w:r>
      <w:r>
        <w:rPr>
          <w:b/>
          <w:sz w:val="24"/>
          <w:szCs w:val="24"/>
        </w:rPr>
        <w:t>funciar</w:t>
      </w:r>
      <w:r w:rsidRPr="000A784A">
        <w:rPr>
          <w:b/>
          <w:sz w:val="24"/>
          <w:szCs w:val="24"/>
        </w:rPr>
        <w:t xml:space="preserve"> (Forma </w:t>
      </w:r>
      <w:r>
        <w:rPr>
          <w:b/>
          <w:sz w:val="24"/>
          <w:szCs w:val="24"/>
        </w:rPr>
        <w:t>FUNJ-13</w:t>
      </w:r>
      <w:r w:rsidRPr="000A784A">
        <w:rPr>
          <w:b/>
          <w:sz w:val="24"/>
          <w:szCs w:val="24"/>
        </w:rPr>
        <w:t>) pe formularul tipizat, contribuabilul</w:t>
      </w:r>
      <w:r>
        <w:rPr>
          <w:b/>
          <w:sz w:val="24"/>
          <w:szCs w:val="24"/>
        </w:rPr>
        <w:t xml:space="preserve">, </w:t>
      </w:r>
      <w:r w:rsidRPr="000A784A">
        <w:rPr>
          <w:b/>
          <w:sz w:val="24"/>
          <w:szCs w:val="24"/>
        </w:rPr>
        <w:t>în mod obligatoriu, trebuie să indice</w:t>
      </w:r>
      <w:r w:rsidRPr="003131BF">
        <w:rPr>
          <w:sz w:val="24"/>
          <w:szCs w:val="24"/>
        </w:rPr>
        <w:t>:</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Pr>
          <w:sz w:val="24"/>
          <w:szCs w:val="24"/>
        </w:rPr>
        <w:t>codul fiscal al contribuabilului;</w:t>
      </w:r>
    </w:p>
    <w:p w:rsidR="006F7A19" w:rsidRPr="00087E2E"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Pr>
          <w:sz w:val="24"/>
          <w:szCs w:val="24"/>
        </w:rPr>
        <w:t>denumirea contribuabilului;</w:t>
      </w:r>
    </w:p>
    <w:p w:rsidR="006F7A19" w:rsidRPr="00087E2E"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Pr>
          <w:sz w:val="24"/>
          <w:szCs w:val="24"/>
        </w:rPr>
        <w:lastRenderedPageBreak/>
        <w:t>inspectoratul fiscal de stat teritorial în raza căruia este înregistrat sediul contribuabilului;</w:t>
      </w:r>
    </w:p>
    <w:p w:rsidR="006F7A19" w:rsidRPr="00087E2E"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Pr>
          <w:sz w:val="24"/>
          <w:szCs w:val="24"/>
        </w:rPr>
        <w:t>codul localităţii unde este înregistrată reşedinţa de bază a contribuabilului – cod unic de identificare (4 semne) conform Clasificatorului unităţilor administrativ-teritoriale al Republicii Moldova (CUATM), aprobat şi pus în aplicare de la 03.09.2003 prin Hotărârea Departamentului ”Moldova-Standard” nr. 1398-ST din 03.09.2003;</w:t>
      </w:r>
    </w:p>
    <w:p w:rsidR="006F7A19" w:rsidRPr="00087E2E"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Pr>
          <w:sz w:val="24"/>
          <w:szCs w:val="24"/>
        </w:rPr>
        <w:t>perioada fiscală – anul calendaristic. În formularul tipizat al Calculului, rubrica ”Perioada fiscală” se completează cu un cod care are următoarea structură: P/AAAA (unde P – este codul perioadei fiscale care obţine valoarea A – anuală, iar AAAA -  anul. Spre exemplu, pentru anul 2013 perioada fiscală va avea structura – A/2013);</w:t>
      </w:r>
    </w:p>
    <w:p w:rsidR="006F7A19" w:rsidRPr="00087E2E"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Pr>
          <w:sz w:val="24"/>
          <w:szCs w:val="24"/>
        </w:rPr>
        <w:t>data prezentării Calculului;</w:t>
      </w:r>
    </w:p>
    <w:p w:rsidR="006F7A19" w:rsidRPr="00087E2E"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Pr>
          <w:sz w:val="24"/>
          <w:szCs w:val="24"/>
        </w:rPr>
        <w:t>termenul stabilit de legislaţie pentru prezentarea Calculului – dacă termenul stabil</w:t>
      </w:r>
      <w:r w:rsidR="00184FC6">
        <w:rPr>
          <w:sz w:val="24"/>
          <w:szCs w:val="24"/>
        </w:rPr>
        <w:t>it de legislaţie este pînă la 25</w:t>
      </w:r>
      <w:r>
        <w:rPr>
          <w:sz w:val="24"/>
          <w:szCs w:val="24"/>
        </w:rPr>
        <w:t xml:space="preserve"> iulie – se bifează prima celulă, i</w:t>
      </w:r>
      <w:r w:rsidR="00184FC6">
        <w:rPr>
          <w:sz w:val="24"/>
          <w:szCs w:val="24"/>
        </w:rPr>
        <w:t>ar dacă termenul este pînă la 25</w:t>
      </w:r>
      <w:r>
        <w:rPr>
          <w:sz w:val="24"/>
          <w:szCs w:val="24"/>
        </w:rPr>
        <w:t xml:space="preserve"> martie a perioadei fiscale următoare celei de gestiune– se bifează a doua celulă;</w:t>
      </w:r>
    </w:p>
    <w:p w:rsidR="006F7A19" w:rsidRPr="00087E2E"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C93E36">
        <w:rPr>
          <w:sz w:val="24"/>
          <w:szCs w:val="24"/>
        </w:rPr>
        <w:t>suma de control – suma totală a impozitului către plată, indicată în col. 9 a rîndului 8 - ”Total”;</w:t>
      </w:r>
    </w:p>
    <w:p w:rsidR="006F7A19" w:rsidRPr="00087E2E"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C93E36">
        <w:rPr>
          <w:sz w:val="24"/>
          <w:szCs w:val="24"/>
        </w:rPr>
        <w:t>semnătura autentificată prin ştampilă a persoanelor responsabile – conducătorul şi contabilul-şef al contribuabilului;</w:t>
      </w:r>
    </w:p>
    <w:p w:rsidR="006F7A19" w:rsidRPr="00C93E36" w:rsidRDefault="006F7A19" w:rsidP="006F7A19">
      <w:pPr>
        <w:pStyle w:val="BodyTextIndent2"/>
        <w:tabs>
          <w:tab w:val="left" w:pos="360"/>
        </w:tabs>
        <w:ind w:right="180" w:firstLine="567"/>
        <w:jc w:val="both"/>
        <w:rPr>
          <w:b/>
          <w:sz w:val="28"/>
          <w:szCs w:val="28"/>
        </w:rPr>
      </w:pPr>
      <w:r w:rsidRPr="00C93E36">
        <w:rPr>
          <w:b/>
          <w:sz w:val="24"/>
          <w:szCs w:val="24"/>
        </w:rPr>
        <w:t>Atenţie!</w:t>
      </w:r>
      <w:r w:rsidRPr="00C93E36">
        <w:rPr>
          <w:sz w:val="24"/>
          <w:szCs w:val="24"/>
        </w:rPr>
        <w:t xml:space="preserve"> Sumele mari se vor completa astfel: spre exemplu - 123 456,05 sau 123456,05, dar nicidecum sub forma 123.456,05 sau 123.456.05 sau în alt mod.</w:t>
      </w:r>
    </w:p>
    <w:p w:rsidR="006F7A19" w:rsidRPr="004E325F" w:rsidRDefault="006F7A19" w:rsidP="006F7A19">
      <w:pPr>
        <w:pStyle w:val="BodyTextIndent2"/>
        <w:tabs>
          <w:tab w:val="left" w:pos="360"/>
        </w:tabs>
        <w:ind w:right="180" w:firstLine="567"/>
        <w:jc w:val="both"/>
        <w:rPr>
          <w:b/>
          <w:sz w:val="28"/>
          <w:szCs w:val="28"/>
        </w:rPr>
      </w:pPr>
      <w:r w:rsidRPr="004E325F">
        <w:rPr>
          <w:b/>
          <w:sz w:val="28"/>
          <w:szCs w:val="28"/>
        </w:rPr>
        <w:t xml:space="preserve">III. </w:t>
      </w:r>
      <w:r w:rsidRPr="004E325F">
        <w:rPr>
          <w:b/>
          <w:sz w:val="24"/>
          <w:szCs w:val="24"/>
        </w:rPr>
        <w:t>În tabela ”Calculul impozitului funciar”  se indică următoarele:</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4E325F">
        <w:rPr>
          <w:sz w:val="24"/>
          <w:szCs w:val="24"/>
        </w:rPr>
        <w:t>în col. 4 – suprafaţa terenurilor, pe fiecare categorie de teren în parte (se indică în hectare, cu exactitate de 0,01 ha). Suprafeţele terenurilor reflectate în Calcul vor include obligatoriu şi suprafeţele scutite de plata impozitului funciar. Suma indicatorilor reflectaţi în col. 4 rîndurile 1-7 din Calcul trebuie să fie identică cu suma indicatorilor reflectaţi în col. 4 - 10 a rîndului ”Total” din Anexa nr. 1 la Calcul;</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4E325F">
        <w:rPr>
          <w:sz w:val="24"/>
          <w:szCs w:val="24"/>
        </w:rPr>
        <w:t xml:space="preserve"> în</w:t>
      </w:r>
      <w:r w:rsidRPr="009B606D">
        <w:rPr>
          <w:sz w:val="24"/>
          <w:szCs w:val="24"/>
        </w:rPr>
        <w:t xml:space="preserve"> col. 5 – cota impozitului stabilită de autoritatea administraţiei publice locale de la locul amplasării obiectului impozabil (se indică în lei). Coloana respectivă se completează doar în cazurile în care contribuabilul nu dispune de subdiviziuni şi/sau de obiecte impozabile amplasate în afara sediului sau în cazul în care pentru una şi aceeaşi categorie de obiecte cota concretă nu este diferită; </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9B606D">
        <w:rPr>
          <w:sz w:val="24"/>
          <w:szCs w:val="24"/>
        </w:rPr>
        <w:t xml:space="preserve">în col. 6 - suma calculată a impozitului (se indică în lei), care se determină prin înmulţirea cotei concrete a impozitului, stabilite de către autorităţile reprezentative ale administraţiei publice locale de la locul aflării terenului, la numărul de grad-hectare, hectare sau la suprafaţa terenului (în dependenţă de categoria terenului). </w:t>
      </w:r>
      <w:r w:rsidRPr="00637970">
        <w:rPr>
          <w:sz w:val="24"/>
          <w:szCs w:val="24"/>
        </w:rPr>
        <w:t>Suma indicatorilor reflectaţi în col. 6 rîndurile 1-7 din Calcul trebuie să fie identică cu suma indicatorilor reflectaţi în col. 18</w:t>
      </w:r>
      <w:r>
        <w:rPr>
          <w:sz w:val="24"/>
          <w:szCs w:val="24"/>
        </w:rPr>
        <w:t xml:space="preserve"> -</w:t>
      </w:r>
      <w:r w:rsidRPr="00637970">
        <w:rPr>
          <w:sz w:val="24"/>
          <w:szCs w:val="24"/>
        </w:rPr>
        <w:t xml:space="preserve"> 24 a rîndului ”Total” din Anexa nr. 1 la Calcul;</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637970">
        <w:rPr>
          <w:sz w:val="24"/>
          <w:szCs w:val="24"/>
        </w:rPr>
        <w:t>în col. 7 – suma înlesnirilor acordate, cu excepţia reducerilor pentru achitarea impozitului pînă la 30 iunie a anului fiscal în curs (se indică în lei). Suma indicatorilor reflectaţi în col. 7 rîndurile 1-7 din Calcul trebuie să fie identică cu suma indicatorilor reflectaţi în col. 25 - 31 a rîndului ”Total” din Anexa nr. 1 la Calcul;</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637970">
        <w:rPr>
          <w:sz w:val="24"/>
          <w:szCs w:val="24"/>
        </w:rPr>
        <w:t xml:space="preserve">în col. 8 – suma reducerilor acordate, care se determină astfel: din suma indicată în col. 6 se scade suma indicată  în col. 7, iar rezultatul obţinut se înmulţeşte cu 15% (se indică în lei). </w:t>
      </w:r>
      <w:r w:rsidRPr="00087E2E">
        <w:rPr>
          <w:sz w:val="24"/>
          <w:szCs w:val="24"/>
        </w:rPr>
        <w:t>Atenţie!</w:t>
      </w:r>
      <w:r w:rsidRPr="00637970">
        <w:rPr>
          <w:sz w:val="24"/>
          <w:szCs w:val="24"/>
        </w:rPr>
        <w:t xml:space="preserve"> - </w:t>
      </w:r>
      <w:r w:rsidRPr="00087E2E">
        <w:rPr>
          <w:sz w:val="24"/>
          <w:szCs w:val="24"/>
        </w:rPr>
        <w:t>Coloana respectivă se completează doar în cazul achitării integrale a impozitului funciar pentru anul fiscal în curs pînă la data de 30 iunie a anului respectiv</w:t>
      </w:r>
      <w:r w:rsidRPr="00637970">
        <w:rPr>
          <w:sz w:val="24"/>
          <w:szCs w:val="24"/>
        </w:rPr>
        <w:t>. Suma indicatorilor reflectaţi în col.8  rîndurile 1-7 din Calcul trebuie să fie identică cu suma indicatorilor reflectaţi în col. 32 -38 a rîndului ”Total” din Anexa nr. 1 la Calcul;</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637970">
        <w:rPr>
          <w:sz w:val="24"/>
          <w:szCs w:val="24"/>
        </w:rPr>
        <w:t>în col. 9 - suma impozitului către plată (se indică în lei), care se determină astfel: din suma indicată în col. 6 se scad sumele indicate în col. 7 şi 8. Suma indicatorilor reflectaţi în col. 9 rîndurile 1-7 din Calcul trebuie să fie identică cu suma indicatorilor reflectaţi în col. 39 - 45 a rîndului ”Total” din Anexa nr. 1 la Calcul;</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637970">
        <w:rPr>
          <w:sz w:val="24"/>
          <w:szCs w:val="24"/>
        </w:rPr>
        <w:lastRenderedPageBreak/>
        <w:t>în rîndul ”Total” -  se indică suma valorilor pe fiecare coloană (se indică în lei). Verificarea corectitudinii perfectării calcului impozitului funciar se efectuează astfel: suma indicată în col. 9 a rîndului ”Total” urmează să coincidă cu suma determinată conform următorului algoritm:  rîndul „Total” (col. 6-col. 7-col. 8);</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637970">
        <w:rPr>
          <w:sz w:val="24"/>
          <w:szCs w:val="24"/>
        </w:rPr>
        <w:t>în rîndul ”Suma de control” -  se indică suma din col. 9 a rîndului 8  ”Total” (se indică în lei).</w:t>
      </w:r>
    </w:p>
    <w:p w:rsidR="006F7A19" w:rsidRPr="004E325F" w:rsidRDefault="006F7A19" w:rsidP="006F7A19">
      <w:pPr>
        <w:pStyle w:val="BodyTextIndent2"/>
        <w:tabs>
          <w:tab w:val="left" w:pos="540"/>
          <w:tab w:val="left" w:pos="993"/>
        </w:tabs>
        <w:ind w:right="180" w:firstLine="567"/>
        <w:jc w:val="both"/>
        <w:rPr>
          <w:sz w:val="24"/>
          <w:szCs w:val="24"/>
        </w:rPr>
      </w:pPr>
      <w:r w:rsidRPr="008151D9">
        <w:rPr>
          <w:b/>
          <w:sz w:val="24"/>
          <w:szCs w:val="24"/>
        </w:rPr>
        <w:t>IV.</w:t>
      </w:r>
      <w:r w:rsidRPr="004E325F">
        <w:rPr>
          <w:sz w:val="24"/>
          <w:szCs w:val="24"/>
        </w:rPr>
        <w:t xml:space="preserve">Tabelele din Anexa nr. 1 şi/sau Anexa nr. 2 la Calcul se vor completa de către contribuabili doar dacă aceştia dispun de subdiviziuni şi/sau de obiecte impozabile amplasate în afara unităţii administrativ-teritoriale în care se află sediul lor şi/sau beneficiază de înlesniri la plata impozitului funciar. Modul de perfectare a calcului impozitului funciar de către contribuabilii care dispun de subdiviziuni şi/sau de obiecte impozabile diferă de modul de perfectare a Calculului respectiv de către contribuabilii care nu dispun de subdiviziuni şi/sau obiecte impozabile. Contribuabilii care dispun de subdiviziuni şi/sau obiecte impozabile vor începe completarea formularului nemijlocit cu completarea Anexei nr. 1 </w:t>
      </w:r>
      <w:r>
        <w:rPr>
          <w:sz w:val="24"/>
          <w:szCs w:val="24"/>
        </w:rPr>
        <w:t>şi, după caz, a Anexei nr. 2 şi apoi – a Calculului</w:t>
      </w:r>
      <w:r w:rsidRPr="004E325F">
        <w:rPr>
          <w:sz w:val="24"/>
          <w:szCs w:val="24"/>
        </w:rPr>
        <w:t>.</w:t>
      </w:r>
    </w:p>
    <w:p w:rsidR="006F7A19" w:rsidRDefault="006F7A19" w:rsidP="006F7A19">
      <w:pPr>
        <w:pStyle w:val="BodyTextIndent2"/>
        <w:tabs>
          <w:tab w:val="left" w:pos="360"/>
        </w:tabs>
        <w:ind w:right="180" w:firstLine="567"/>
        <w:jc w:val="both"/>
        <w:rPr>
          <w:sz w:val="24"/>
          <w:szCs w:val="24"/>
        </w:rPr>
      </w:pPr>
      <w:r w:rsidRPr="00E0797E">
        <w:rPr>
          <w:b/>
          <w:sz w:val="24"/>
          <w:szCs w:val="24"/>
        </w:rPr>
        <w:t>V. Tabela din Anexa nr. 1 la Calcul, expusă pe două pagini, se completează cu următorii indicatori:</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E0797E">
        <w:rPr>
          <w:sz w:val="24"/>
          <w:szCs w:val="24"/>
        </w:rPr>
        <w:t xml:space="preserve">în col. 1 - numărul de ordine se completează consecutiv, indiferent de numărul necesar de pagini; </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E0797E">
        <w:rPr>
          <w:sz w:val="24"/>
          <w:szCs w:val="24"/>
        </w:rPr>
        <w:t>în col. 2 – codul subdiviziunii (obiectului impunerii), care este  un cod din patru cifre atribuit de către inspectoratele fiscale de stat teritoriale contribuabililor care au în componenţa lor subdiviziuni (cel puţin o subdiviziune) şi/sau obiecte impozabile în subordinea subdiviziunilor (conform Ordinului IFPS nr. 222 din 13.12.2004 ”Privind atribuirea codurilor subdiviziunilor” (M.O. nr. 233-236 din 17.12.2004)</w:t>
      </w:r>
      <w:r>
        <w:rPr>
          <w:sz w:val="24"/>
          <w:szCs w:val="24"/>
        </w:rPr>
        <w:t>, cu modificările ulterioare</w:t>
      </w:r>
      <w:r w:rsidRPr="00E0797E">
        <w:rPr>
          <w:sz w:val="24"/>
          <w:szCs w:val="24"/>
        </w:rPr>
        <w:t>);</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E0797E">
        <w:rPr>
          <w:sz w:val="24"/>
          <w:szCs w:val="24"/>
        </w:rPr>
        <w:t>în col. 3 – codul localităţii în care este amplasată subdiviziunea şi/sau obiectul impozabil;</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E0797E">
        <w:rPr>
          <w:sz w:val="24"/>
          <w:szCs w:val="24"/>
        </w:rPr>
        <w:t>în col. 4-10  – suprafaţa terenurilor, specificate în rîndurile 1-7 din Calcul, amplasate în subdiviziunea respectivă (se indică în hectare, cu exactitate de 0,01 ha);</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E0797E">
        <w:rPr>
          <w:sz w:val="24"/>
          <w:szCs w:val="24"/>
        </w:rPr>
        <w:t>în col. 11-17 – cotele concrete ale impozitului, stabilite de către autoritatea administraţiei publice locale de la locul amplasării terenurilor specificate în rîndurile 1-7 din Calcul (se indică în procente);</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t>în col. 18-24 - suma calculată a impozitului aferent terenurilor specificate în rîndurile 1-7 din Calcul (se indică în lei);</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t>în col. 25-31 - suma înlesnirilor acordate, cu excepţia reducerilor pentru achitarea impozitului până la 30 iunie a anului fiscal în curs, pentru terenurile specificate în rîndurile 1-7 din Calcul. Suma înlesnirilor acordate pe subdiviziuni trebuie să fie identică cu suma indicată în col. 12-18 a Anexei nr. 2 pe subdiviziunile respective (se indică în lei);</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t>în col. 32-38 – suma reducerilor acordate pentru categoriile de terenuri specificate în rîndurile 1-7 din Calcul (se indică în lei);</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t>în col. 39-45 – suma impozitului către plată pentru categoriile de terenuri specificate în rîndurile 1-7 din Calcul (se indică în lei);</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Pr>
          <w:sz w:val="24"/>
          <w:szCs w:val="24"/>
        </w:rPr>
        <w:t>în col. 46</w:t>
      </w:r>
      <w:r w:rsidRPr="007B3B4D">
        <w:rPr>
          <w:sz w:val="24"/>
          <w:szCs w:val="24"/>
        </w:rPr>
        <w:t xml:space="preserve"> – suma totală a impozitului către plată pe fiecare subdiviziune în parte</w:t>
      </w:r>
      <w:r>
        <w:rPr>
          <w:sz w:val="24"/>
          <w:szCs w:val="24"/>
        </w:rPr>
        <w:t>, care se determină astfel: col. 39+col.40+col.41+col.42+col. 43+col. 44+col.45 (se indică în lei);</w:t>
      </w:r>
    </w:p>
    <w:p w:rsidR="006F7A19" w:rsidRPr="002F5AF1"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t xml:space="preserve">în rîndul ”Total” -  se indică suma valorilor pe fiecare coloană (se indică în lei). După completarea de către contribuabilul care dispune de subdiviziuni şi/sau obiecte impozabile a Anexei nr. 1, se va purcede la completarea nemijlocită a Calculului, cu sumele reflectate la poziţia ”Total” din această anexă. </w:t>
      </w:r>
    </w:p>
    <w:p w:rsidR="006F7A19" w:rsidRDefault="006F7A19" w:rsidP="006F7A19">
      <w:pPr>
        <w:pStyle w:val="BodyTextIndent2"/>
        <w:tabs>
          <w:tab w:val="left" w:pos="360"/>
        </w:tabs>
        <w:ind w:right="180" w:firstLine="567"/>
        <w:jc w:val="both"/>
        <w:rPr>
          <w:sz w:val="24"/>
          <w:szCs w:val="24"/>
        </w:rPr>
      </w:pPr>
      <w:r>
        <w:rPr>
          <w:b/>
          <w:sz w:val="24"/>
          <w:szCs w:val="24"/>
        </w:rPr>
        <w:t>VI</w:t>
      </w:r>
      <w:r w:rsidRPr="002F5AF1">
        <w:rPr>
          <w:b/>
          <w:sz w:val="24"/>
          <w:szCs w:val="24"/>
        </w:rPr>
        <w:t>.Tabela din Anexa nr. 2 la Calcul se completează astfel:</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t xml:space="preserve">în col. 1 - numărul de ordine se completează consecutiv, indiferent de numărul necesar de pagini; </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lastRenderedPageBreak/>
        <w:t>în col. 2 – codul subdiviziunii (obiectului impunerii), care este  un cod din patru cifre atribuit de către inspectoratele fiscale de stat teritoriale contribuabililor care au în componenţa lor subdiviziuni (cel puţin o subdiviziune) şi/sau obiecte impozabile în subordinea subdiviziunilor (conform Ordinului IFPS nr. 222 din 13.12.2004 ”Privind atribuirea codurilor subdiviziunilor” (M.O. nr. 233-236 din 17.12.2004)</w:t>
      </w:r>
      <w:r>
        <w:rPr>
          <w:sz w:val="24"/>
          <w:szCs w:val="24"/>
        </w:rPr>
        <w:t>, cu modificările ulterioare</w:t>
      </w:r>
      <w:r w:rsidRPr="002F5AF1">
        <w:rPr>
          <w:sz w:val="24"/>
          <w:szCs w:val="24"/>
        </w:rPr>
        <w:t>);</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t>în col. 3 – codul localităţii în care este amplasată subdiviziunea şi/sau obiectul impozabil;</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t>în col. 4 – codul înlesnirii, corespunzător Anexei nr. 5 la prezentul Ordin. Dacă contribuabilul beneficiază de mai multe înlesniri, acesta va indica informaţia separat, pe fiecare tip de înlesnire;</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t>în col. 5-11 – suprafaţa terenului scutită de impozit (se indică în hectare, cu exactitate de 0,01 ha);</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t>în col. 12-18 – suma înlesnirilor acordate pentru terenurile specificate în rîndurile 1-7 din Calcul (se indică în lei). Suma înlesnirilor acordate se determină în mod analogic ca şi suma calculată a impozitului funciar;</w:t>
      </w:r>
    </w:p>
    <w:p w:rsidR="006F7A19" w:rsidRPr="005F2D6B"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t>în rîndul ”Total” -  se indică suma valorilor pe fiecare coloană (se indică în lei).</w:t>
      </w:r>
    </w:p>
    <w:p w:rsidR="006F7A19" w:rsidRDefault="006F7A19" w:rsidP="006F7A19">
      <w:pPr>
        <w:pStyle w:val="BodyTextIndent2"/>
        <w:tabs>
          <w:tab w:val="left" w:pos="360"/>
        </w:tabs>
        <w:ind w:right="180" w:firstLine="567"/>
        <w:jc w:val="both"/>
        <w:rPr>
          <w:b/>
          <w:sz w:val="24"/>
          <w:szCs w:val="24"/>
        </w:rPr>
      </w:pPr>
      <w:r>
        <w:rPr>
          <w:b/>
          <w:sz w:val="24"/>
          <w:szCs w:val="24"/>
        </w:rPr>
        <w:t>VII</w:t>
      </w:r>
      <w:r w:rsidRPr="002F5AF1">
        <w:rPr>
          <w:b/>
          <w:sz w:val="24"/>
          <w:szCs w:val="24"/>
        </w:rPr>
        <w:t>. Tabela din Anexa nr. 3 la Calcul se completează de către contribuabilii care nu dispun de subdiviziuni  şi beneficiază de înlesniri la plata impozitului. În tabela din Anexa nr. 3 la Calcul se indică următoarele:</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5F2D6B">
        <w:rPr>
          <w:sz w:val="24"/>
          <w:szCs w:val="24"/>
        </w:rPr>
        <w:t>în col. 1 - numărul de ordine se completează consecutiv, indiferent de numărul necesar de pagini;</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5F2D6B">
        <w:rPr>
          <w:sz w:val="24"/>
          <w:szCs w:val="24"/>
        </w:rPr>
        <w:t>în col. 2 – codul înlesnirii, corespunzător Anexei nr. 5 la preze</w:t>
      </w:r>
      <w:r>
        <w:rPr>
          <w:sz w:val="24"/>
          <w:szCs w:val="24"/>
        </w:rPr>
        <w:t xml:space="preserve">ntul Ordin. Dacă contribuabilul </w:t>
      </w:r>
      <w:r w:rsidRPr="005F2D6B">
        <w:rPr>
          <w:sz w:val="24"/>
          <w:szCs w:val="24"/>
        </w:rPr>
        <w:t>beneficiază de mai multe înlesniri</w:t>
      </w:r>
      <w:r w:rsidRPr="002F5AF1">
        <w:rPr>
          <w:sz w:val="24"/>
          <w:szCs w:val="24"/>
        </w:rPr>
        <w:t>, acesta va indica informaţia separat, pe fiecare tip de înlesnire;</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t>în col. 3-9 – suprafaţa terenului scutită de impozit (se indică în hectare, cu exactitate de 0,01 ha);</w:t>
      </w:r>
    </w:p>
    <w:p w:rsidR="006F7A19" w:rsidRDefault="006F7A19" w:rsidP="006F7A19">
      <w:pPr>
        <w:pStyle w:val="BodyTextIndent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t>în col. 10-16 - suma înlesnirilor acordate pentru terenurile specificate în rîndurile 1-7 din Calcul (se indică în lei). Suma înlesnirilor acordate se determină în mod analogic ca şi suma calculată a impozitului funciar;</w:t>
      </w:r>
    </w:p>
    <w:p w:rsidR="002A5BDB" w:rsidRDefault="006F7A19" w:rsidP="006F7A19">
      <w:proofErr w:type="spellStart"/>
      <w:proofErr w:type="gramStart"/>
      <w:r w:rsidRPr="002F5AF1">
        <w:rPr>
          <w:sz w:val="24"/>
          <w:szCs w:val="24"/>
        </w:rPr>
        <w:t>înrîndul</w:t>
      </w:r>
      <w:proofErr w:type="spellEnd"/>
      <w:r w:rsidRPr="002F5AF1">
        <w:rPr>
          <w:sz w:val="24"/>
          <w:szCs w:val="24"/>
        </w:rPr>
        <w:t xml:space="preserve"> ”</w:t>
      </w:r>
      <w:proofErr w:type="gramEnd"/>
      <w:r w:rsidRPr="002F5AF1">
        <w:rPr>
          <w:sz w:val="24"/>
          <w:szCs w:val="24"/>
        </w:rPr>
        <w:t xml:space="preserve">Total” -  se </w:t>
      </w:r>
      <w:proofErr w:type="spellStart"/>
      <w:r w:rsidRPr="002F5AF1">
        <w:rPr>
          <w:sz w:val="24"/>
          <w:szCs w:val="24"/>
        </w:rPr>
        <w:t>indicăsumavalorilorpefiecarecoloană</w:t>
      </w:r>
      <w:proofErr w:type="spellEnd"/>
      <w:r w:rsidRPr="002F5AF1">
        <w:rPr>
          <w:sz w:val="24"/>
          <w:szCs w:val="24"/>
        </w:rPr>
        <w:t xml:space="preserve"> (se </w:t>
      </w:r>
      <w:proofErr w:type="spellStart"/>
      <w:r w:rsidRPr="002F5AF1">
        <w:rPr>
          <w:sz w:val="24"/>
          <w:szCs w:val="24"/>
        </w:rPr>
        <w:t>indicăîn</w:t>
      </w:r>
      <w:proofErr w:type="spellEnd"/>
      <w:r w:rsidRPr="002F5AF1">
        <w:rPr>
          <w:sz w:val="24"/>
          <w:szCs w:val="24"/>
        </w:rPr>
        <w:t xml:space="preserve"> lei).</w:t>
      </w:r>
      <w:bookmarkStart w:id="0" w:name="_GoBack"/>
      <w:bookmarkEnd w:id="0"/>
    </w:p>
    <w:sectPr w:rsidR="002A5BDB" w:rsidSect="003608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713E"/>
    <w:multiLevelType w:val="hybridMultilevel"/>
    <w:tmpl w:val="DA1E40BE"/>
    <w:lvl w:ilvl="0" w:tplc="0419000F">
      <w:start w:val="1"/>
      <w:numFmt w:val="decimal"/>
      <w:lvlText w:val="%1."/>
      <w:lvlJc w:val="left"/>
      <w:pPr>
        <w:tabs>
          <w:tab w:val="num" w:pos="720"/>
        </w:tabs>
        <w:ind w:left="720" w:hanging="360"/>
      </w:pPr>
      <w:rPr>
        <w:rFonts w:hint="default"/>
      </w:rPr>
    </w:lvl>
    <w:lvl w:ilvl="1" w:tplc="4B56A7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0169B"/>
    <w:rsid w:val="00184FC6"/>
    <w:rsid w:val="002A5BDB"/>
    <w:rsid w:val="003608B4"/>
    <w:rsid w:val="0050169B"/>
    <w:rsid w:val="006F7A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1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F7A19"/>
    <w:pPr>
      <w:ind w:firstLine="708"/>
      <w:jc w:val="both"/>
    </w:pPr>
    <w:rPr>
      <w:sz w:val="24"/>
      <w:lang w:val="ru-RU"/>
    </w:rPr>
  </w:style>
  <w:style w:type="character" w:customStyle="1" w:styleId="BodyTextIndentChar">
    <w:name w:val="Body Text Indent Char"/>
    <w:basedOn w:val="DefaultParagraphFont"/>
    <w:link w:val="BodyTextIndent"/>
    <w:rsid w:val="006F7A19"/>
    <w:rPr>
      <w:rFonts w:ascii="Times New Roman" w:eastAsia="Times New Roman" w:hAnsi="Times New Roman" w:cs="Times New Roman"/>
      <w:sz w:val="24"/>
      <w:szCs w:val="20"/>
    </w:rPr>
  </w:style>
  <w:style w:type="paragraph" w:styleId="BodyTextIndent2">
    <w:name w:val="Body Text Indent 2"/>
    <w:basedOn w:val="Normal"/>
    <w:link w:val="BodyTextIndent2Char"/>
    <w:rsid w:val="006F7A19"/>
    <w:pPr>
      <w:ind w:firstLine="708"/>
    </w:pPr>
    <w:rPr>
      <w:sz w:val="22"/>
      <w:lang w:val="ro-RO"/>
    </w:rPr>
  </w:style>
  <w:style w:type="character" w:customStyle="1" w:styleId="BodyTextIndent2Char">
    <w:name w:val="Body Text Indent 2 Char"/>
    <w:basedOn w:val="DefaultParagraphFont"/>
    <w:link w:val="BodyTextIndent2"/>
    <w:rsid w:val="006F7A19"/>
    <w:rPr>
      <w:rFonts w:ascii="Times New Roman" w:eastAsia="Times New Roman" w:hAnsi="Times New Roman" w:cs="Times New Roman"/>
      <w:szCs w:val="20"/>
      <w:lang w:val="ro-RO"/>
    </w:rPr>
  </w:style>
  <w:style w:type="paragraph" w:styleId="BodyText">
    <w:name w:val="Body Text"/>
    <w:basedOn w:val="Normal"/>
    <w:link w:val="BodyTextChar"/>
    <w:rsid w:val="006F7A19"/>
    <w:pPr>
      <w:spacing w:after="120"/>
    </w:pPr>
  </w:style>
  <w:style w:type="character" w:customStyle="1" w:styleId="BodyTextChar">
    <w:name w:val="Body Text Char"/>
    <w:basedOn w:val="DefaultParagraphFont"/>
    <w:link w:val="BodyText"/>
    <w:rsid w:val="006F7A19"/>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19"/>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F7A19"/>
    <w:pPr>
      <w:ind w:firstLine="708"/>
      <w:jc w:val="both"/>
    </w:pPr>
    <w:rPr>
      <w:sz w:val="24"/>
      <w:lang w:val="ru-RU"/>
    </w:rPr>
  </w:style>
  <w:style w:type="character" w:customStyle="1" w:styleId="a4">
    <w:name w:val="Основной текст с отступом Знак"/>
    <w:basedOn w:val="a0"/>
    <w:link w:val="a3"/>
    <w:rsid w:val="006F7A19"/>
    <w:rPr>
      <w:rFonts w:ascii="Times New Roman" w:eastAsia="Times New Roman" w:hAnsi="Times New Roman" w:cs="Times New Roman"/>
      <w:sz w:val="24"/>
      <w:szCs w:val="20"/>
    </w:rPr>
  </w:style>
  <w:style w:type="paragraph" w:styleId="2">
    <w:name w:val="Body Text Indent 2"/>
    <w:basedOn w:val="a"/>
    <w:link w:val="20"/>
    <w:rsid w:val="006F7A19"/>
    <w:pPr>
      <w:ind w:firstLine="708"/>
    </w:pPr>
    <w:rPr>
      <w:sz w:val="22"/>
      <w:lang w:val="ro-RO"/>
    </w:rPr>
  </w:style>
  <w:style w:type="character" w:customStyle="1" w:styleId="20">
    <w:name w:val="Основной текст с отступом 2 Знак"/>
    <w:basedOn w:val="a0"/>
    <w:link w:val="2"/>
    <w:rsid w:val="006F7A19"/>
    <w:rPr>
      <w:rFonts w:ascii="Times New Roman" w:eastAsia="Times New Roman" w:hAnsi="Times New Roman" w:cs="Times New Roman"/>
      <w:szCs w:val="20"/>
      <w:lang w:val="ro-RO"/>
    </w:rPr>
  </w:style>
  <w:style w:type="paragraph" w:styleId="a5">
    <w:name w:val="Body Text"/>
    <w:basedOn w:val="a"/>
    <w:link w:val="a6"/>
    <w:rsid w:val="006F7A19"/>
    <w:pPr>
      <w:spacing w:after="120"/>
    </w:pPr>
  </w:style>
  <w:style w:type="character" w:customStyle="1" w:styleId="a6">
    <w:name w:val="Основной текст Знак"/>
    <w:basedOn w:val="a0"/>
    <w:link w:val="a5"/>
    <w:rsid w:val="006F7A19"/>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2026</Words>
  <Characters>11554</Characters>
  <Application>Microsoft Office Word</Application>
  <DocSecurity>0</DocSecurity>
  <Lines>96</Lines>
  <Paragraphs>27</Paragraphs>
  <ScaleCrop>false</ScaleCrop>
  <Company>SPecialiST RePack</Company>
  <LinksUpToDate>false</LinksUpToDate>
  <CharactersWithSpaces>13553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lilia</cp:lastModifiedBy>
  <cp:revision>2</cp:revision>
  <dcterms:created xsi:type="dcterms:W3CDTF">2014-07-16T10:55:00Z</dcterms:created>
  <dcterms:modified xsi:type="dcterms:W3CDTF">2014-07-16T10:55:00Z</dcterms:modified>
</cp:coreProperties>
</file>