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6B" w:rsidRPr="000E4B95" w:rsidRDefault="008C636B" w:rsidP="00776772">
      <w:pPr>
        <w:ind w:firstLine="709"/>
        <w:jc w:val="right"/>
        <w:rPr>
          <w:b/>
          <w:i/>
          <w:sz w:val="28"/>
          <w:szCs w:val="28"/>
          <w:lang w:val="ru-MO"/>
        </w:rPr>
      </w:pPr>
      <w:r w:rsidRPr="000E4B95">
        <w:rPr>
          <w:b/>
          <w:i/>
          <w:sz w:val="28"/>
          <w:szCs w:val="28"/>
          <w:lang w:val="ru-MO"/>
        </w:rPr>
        <w:t>Приложение</w:t>
      </w:r>
    </w:p>
    <w:p w:rsidR="008C636B" w:rsidRPr="000E4B95" w:rsidRDefault="008C636B" w:rsidP="00776772">
      <w:pPr>
        <w:ind w:firstLine="709"/>
        <w:jc w:val="right"/>
        <w:rPr>
          <w:b/>
          <w:i/>
          <w:sz w:val="28"/>
          <w:szCs w:val="28"/>
          <w:lang w:val="ru-MO"/>
        </w:rPr>
      </w:pPr>
      <w:r w:rsidRPr="000E4B95">
        <w:rPr>
          <w:b/>
          <w:i/>
          <w:sz w:val="28"/>
          <w:szCs w:val="28"/>
          <w:lang w:val="ru-MO"/>
        </w:rPr>
        <w:t>к Постановлению Счетной палаты</w:t>
      </w:r>
    </w:p>
    <w:p w:rsidR="008C636B" w:rsidRPr="000E4B95" w:rsidRDefault="008C636B" w:rsidP="00776772">
      <w:pPr>
        <w:ind w:firstLine="709"/>
        <w:jc w:val="center"/>
        <w:rPr>
          <w:b/>
          <w:i/>
          <w:caps/>
          <w:sz w:val="28"/>
          <w:szCs w:val="28"/>
          <w:lang w:val="ru-MO"/>
        </w:rPr>
      </w:pPr>
      <w:r w:rsidRPr="000E4B95">
        <w:rPr>
          <w:b/>
          <w:i/>
          <w:sz w:val="28"/>
          <w:szCs w:val="28"/>
          <w:lang w:val="ru-MO"/>
        </w:rPr>
        <w:t xml:space="preserve">                                   </w:t>
      </w:r>
      <w:r w:rsidR="00A059DD" w:rsidRPr="000E4B95">
        <w:rPr>
          <w:b/>
          <w:i/>
          <w:sz w:val="28"/>
          <w:szCs w:val="28"/>
          <w:lang w:val="ru-MO"/>
        </w:rPr>
        <w:t xml:space="preserve">                         № 30 </w:t>
      </w:r>
      <w:r w:rsidRPr="000E4B95">
        <w:rPr>
          <w:b/>
          <w:i/>
          <w:sz w:val="28"/>
          <w:szCs w:val="28"/>
          <w:lang w:val="ru-MO"/>
        </w:rPr>
        <w:t>от 27 июня 2014 года</w:t>
      </w:r>
    </w:p>
    <w:p w:rsidR="008C636B" w:rsidRPr="000E4B95" w:rsidRDefault="008C636B" w:rsidP="00776772">
      <w:pPr>
        <w:ind w:firstLine="709"/>
        <w:jc w:val="center"/>
        <w:rPr>
          <w:b/>
          <w:i/>
          <w:caps/>
          <w:sz w:val="28"/>
          <w:szCs w:val="28"/>
          <w:lang w:val="ru-MO"/>
        </w:rPr>
      </w:pPr>
    </w:p>
    <w:p w:rsidR="008C636B" w:rsidRPr="000E4B95" w:rsidRDefault="008C636B" w:rsidP="00776772">
      <w:pPr>
        <w:ind w:firstLine="709"/>
        <w:jc w:val="center"/>
        <w:rPr>
          <w:b/>
          <w:sz w:val="28"/>
          <w:szCs w:val="28"/>
          <w:lang w:val="ru-MO"/>
        </w:rPr>
      </w:pPr>
      <w:r w:rsidRPr="000E4B95">
        <w:rPr>
          <w:b/>
          <w:sz w:val="28"/>
          <w:szCs w:val="28"/>
          <w:lang w:val="ru-MO"/>
        </w:rPr>
        <w:t xml:space="preserve"> </w:t>
      </w:r>
    </w:p>
    <w:p w:rsidR="008C636B" w:rsidRPr="000E4B95" w:rsidRDefault="008C636B" w:rsidP="00776772">
      <w:pPr>
        <w:ind w:firstLine="709"/>
        <w:jc w:val="center"/>
        <w:rPr>
          <w:b/>
          <w:bCs/>
          <w:sz w:val="28"/>
          <w:szCs w:val="28"/>
          <w:lang w:val="ru-MO"/>
        </w:rPr>
      </w:pPr>
      <w:r w:rsidRPr="000E4B95">
        <w:rPr>
          <w:b/>
          <w:bCs/>
          <w:sz w:val="28"/>
          <w:szCs w:val="28"/>
          <w:lang w:val="ru-MO"/>
        </w:rPr>
        <w:t>ОТЧЕТ</w:t>
      </w:r>
    </w:p>
    <w:p w:rsidR="008C636B" w:rsidRPr="000E4B95" w:rsidRDefault="008C636B" w:rsidP="00776772">
      <w:pPr>
        <w:ind w:firstLine="709"/>
        <w:jc w:val="center"/>
        <w:rPr>
          <w:b/>
          <w:bCs/>
          <w:sz w:val="28"/>
          <w:szCs w:val="28"/>
          <w:lang w:val="ru-MO"/>
        </w:rPr>
      </w:pPr>
      <w:r w:rsidRPr="000E4B95">
        <w:rPr>
          <w:b/>
          <w:bCs/>
          <w:sz w:val="28"/>
          <w:szCs w:val="28"/>
          <w:lang w:val="ru-MO"/>
        </w:rPr>
        <w:t xml:space="preserve">аудита по Отчету Правительства об исполнении </w:t>
      </w:r>
    </w:p>
    <w:p w:rsidR="008C636B" w:rsidRPr="000E4B95" w:rsidRDefault="008C636B" w:rsidP="00776772">
      <w:pPr>
        <w:ind w:firstLine="709"/>
        <w:jc w:val="center"/>
        <w:rPr>
          <w:sz w:val="28"/>
          <w:szCs w:val="28"/>
          <w:lang w:val="ru-MO"/>
        </w:rPr>
      </w:pPr>
      <w:r w:rsidRPr="000E4B95">
        <w:rPr>
          <w:b/>
          <w:bCs/>
          <w:sz w:val="28"/>
          <w:szCs w:val="28"/>
          <w:lang w:val="ru-MO"/>
        </w:rPr>
        <w:t>государственного бюджета за 2013 год</w:t>
      </w:r>
    </w:p>
    <w:p w:rsidR="008C636B" w:rsidRDefault="008C636B" w:rsidP="00776772">
      <w:pPr>
        <w:ind w:firstLine="709"/>
        <w:jc w:val="both"/>
        <w:rPr>
          <w:b/>
          <w:sz w:val="28"/>
          <w:szCs w:val="28"/>
        </w:rPr>
      </w:pPr>
    </w:p>
    <w:p w:rsidR="000E4B95" w:rsidRPr="000E4B95" w:rsidRDefault="000E4B95" w:rsidP="00776772">
      <w:pPr>
        <w:ind w:firstLine="709"/>
        <w:jc w:val="both"/>
        <w:rPr>
          <w:b/>
          <w:sz w:val="28"/>
          <w:szCs w:val="28"/>
        </w:rPr>
      </w:pPr>
    </w:p>
    <w:p w:rsidR="008C636B" w:rsidRPr="000E4B95" w:rsidRDefault="008C636B" w:rsidP="00776772">
      <w:pPr>
        <w:ind w:firstLine="709"/>
        <w:jc w:val="center"/>
        <w:rPr>
          <w:b/>
          <w:sz w:val="28"/>
          <w:szCs w:val="28"/>
          <w:lang w:val="ru-MO"/>
        </w:rPr>
      </w:pPr>
      <w:r w:rsidRPr="000E4B95">
        <w:rPr>
          <w:b/>
          <w:bCs/>
          <w:sz w:val="28"/>
          <w:szCs w:val="28"/>
          <w:lang w:val="ru-MO"/>
        </w:rPr>
        <w:t>I. ВВЕДЕНИЕ</w:t>
      </w:r>
    </w:p>
    <w:p w:rsidR="008C636B" w:rsidRPr="000E4B95" w:rsidRDefault="008C636B" w:rsidP="00776772">
      <w:pPr>
        <w:ind w:firstLine="709"/>
        <w:jc w:val="center"/>
        <w:rPr>
          <w:b/>
          <w:sz w:val="16"/>
          <w:szCs w:val="16"/>
          <w:lang w:val="ru-MO"/>
        </w:rPr>
      </w:pPr>
    </w:p>
    <w:p w:rsidR="008C636B" w:rsidRPr="000E4B95" w:rsidRDefault="008C636B" w:rsidP="00776772">
      <w:pPr>
        <w:ind w:firstLine="709"/>
        <w:jc w:val="both"/>
        <w:rPr>
          <w:sz w:val="28"/>
          <w:szCs w:val="28"/>
          <w:lang w:val="ru-MO"/>
        </w:rPr>
      </w:pPr>
      <w:r w:rsidRPr="000E4B95">
        <w:rPr>
          <w:sz w:val="28"/>
          <w:szCs w:val="28"/>
          <w:lang w:val="ru-MO"/>
        </w:rPr>
        <w:t>Аудит Отчета Правительства об исполнении государственного бюджета за 2013 год был проведен на основании ст.28 и 31 Закона о Счетной палате №261-XVI от 5.12.2008</w:t>
      </w:r>
      <w:r w:rsidRPr="000E4B95">
        <w:rPr>
          <w:rStyle w:val="FootnoteReference"/>
          <w:sz w:val="28"/>
          <w:szCs w:val="28"/>
          <w:lang w:val="ru-MO"/>
        </w:rPr>
        <w:footnoteReference w:id="2"/>
      </w:r>
      <w:r w:rsidRPr="000E4B95">
        <w:rPr>
          <w:sz w:val="28"/>
          <w:szCs w:val="28"/>
          <w:lang w:val="ru-MO"/>
        </w:rPr>
        <w:t xml:space="preserve"> и в соответствии с Программой аудиторской деятельности Счетной палаты на 2014 год</w:t>
      </w:r>
      <w:r w:rsidRPr="000E4B95">
        <w:rPr>
          <w:rStyle w:val="FootnoteReference"/>
          <w:sz w:val="28"/>
          <w:szCs w:val="28"/>
          <w:lang w:val="ru-MO"/>
        </w:rPr>
        <w:footnoteReference w:id="3"/>
      </w:r>
      <w:r w:rsidRPr="000E4B95">
        <w:rPr>
          <w:sz w:val="28"/>
          <w:szCs w:val="28"/>
          <w:lang w:val="ru-MO"/>
        </w:rPr>
        <w:t xml:space="preserve">. </w:t>
      </w:r>
    </w:p>
    <w:p w:rsidR="008C636B" w:rsidRPr="000E4B95" w:rsidRDefault="008C636B" w:rsidP="00776772">
      <w:pPr>
        <w:ind w:firstLine="709"/>
        <w:jc w:val="both"/>
        <w:rPr>
          <w:b/>
          <w:noProof/>
          <w:sz w:val="16"/>
          <w:szCs w:val="16"/>
          <w:lang w:val="ru-MO"/>
        </w:rPr>
      </w:pPr>
    </w:p>
    <w:p w:rsidR="008C636B" w:rsidRPr="000E4B95" w:rsidRDefault="008C636B" w:rsidP="00776772">
      <w:pPr>
        <w:ind w:firstLine="709"/>
        <w:jc w:val="both"/>
        <w:rPr>
          <w:noProof/>
          <w:sz w:val="28"/>
          <w:szCs w:val="28"/>
          <w:lang w:val="ru-MO"/>
        </w:rPr>
      </w:pPr>
      <w:r w:rsidRPr="000E4B95">
        <w:rPr>
          <w:b/>
          <w:i/>
          <w:noProof/>
          <w:sz w:val="28"/>
          <w:szCs w:val="28"/>
          <w:lang w:val="ru-MO"/>
        </w:rPr>
        <w:t>Цель аудита</w:t>
      </w:r>
      <w:r w:rsidRPr="000E4B95">
        <w:rPr>
          <w:noProof/>
          <w:sz w:val="28"/>
          <w:szCs w:val="28"/>
          <w:lang w:val="ru-MO"/>
        </w:rPr>
        <w:t xml:space="preserve"> состояла в получении резонного подтверждения относительно того, что Отчет Правительства об исполнении </w:t>
      </w:r>
      <w:r w:rsidRPr="000E4B95">
        <w:rPr>
          <w:sz w:val="28"/>
          <w:szCs w:val="28"/>
          <w:lang w:val="ru-MO"/>
        </w:rPr>
        <w:t xml:space="preserve">государственного бюджета за 2013 год, составленный Министерством финансов по всем важным аспектам, разработан в соответствии с законодательными положениями и представляет финансовую информацию, основанную на данных учета казначейской системы и консолидированных данных отчетов исполнителей бюджета. </w:t>
      </w:r>
    </w:p>
    <w:p w:rsidR="008C636B" w:rsidRPr="000E4B95" w:rsidRDefault="008C636B" w:rsidP="00776772">
      <w:pPr>
        <w:ind w:firstLine="709"/>
        <w:jc w:val="both"/>
        <w:rPr>
          <w:sz w:val="16"/>
          <w:szCs w:val="16"/>
          <w:lang w:val="ru-MO"/>
        </w:rPr>
      </w:pPr>
    </w:p>
    <w:p w:rsidR="008C636B" w:rsidRPr="000E4B95" w:rsidRDefault="008C636B" w:rsidP="00776772">
      <w:pPr>
        <w:pStyle w:val="NormalWeb"/>
        <w:ind w:firstLine="709"/>
        <w:rPr>
          <w:sz w:val="28"/>
          <w:szCs w:val="28"/>
          <w:lang w:val="ru-MO"/>
        </w:rPr>
      </w:pPr>
      <w:r w:rsidRPr="000E4B95">
        <w:rPr>
          <w:b/>
          <w:bCs/>
          <w:sz w:val="28"/>
          <w:szCs w:val="28"/>
          <w:lang w:val="ru-MO"/>
        </w:rPr>
        <w:t>Общая ответственность за исполнение государственного бюджета, с</w:t>
      </w:r>
      <w:r w:rsidRPr="000E4B95">
        <w:rPr>
          <w:sz w:val="28"/>
          <w:szCs w:val="28"/>
          <w:lang w:val="ru-MO"/>
        </w:rPr>
        <w:t>огласно законодательным положениям</w:t>
      </w:r>
      <w:r w:rsidRPr="000E4B95">
        <w:rPr>
          <w:rStyle w:val="FootnoteReference"/>
          <w:sz w:val="28"/>
          <w:szCs w:val="28"/>
          <w:lang w:val="ru-MO"/>
        </w:rPr>
        <w:footnoteReference w:id="4"/>
      </w:r>
      <w:r w:rsidRPr="000E4B95">
        <w:rPr>
          <w:sz w:val="28"/>
          <w:szCs w:val="28"/>
          <w:lang w:val="ru-MO"/>
        </w:rPr>
        <w:t>, возложена на</w:t>
      </w:r>
      <w:r w:rsidRPr="000E4B95">
        <w:rPr>
          <w:bCs/>
          <w:sz w:val="28"/>
          <w:szCs w:val="28"/>
          <w:lang w:val="ru-MO"/>
        </w:rPr>
        <w:t xml:space="preserve"> Правительство, а центральные публичные органы ответственны за реализацию подведомственными учреждениями их бюджетных показателей. Министерство финансов является </w:t>
      </w:r>
      <w:r w:rsidRPr="000E4B95">
        <w:rPr>
          <w:sz w:val="28"/>
          <w:szCs w:val="28"/>
          <w:lang w:val="ru-MO"/>
        </w:rPr>
        <w:t>центральным отраслевым органом публичного управления</w:t>
      </w:r>
      <w:r w:rsidRPr="000E4B95">
        <w:rPr>
          <w:bCs/>
          <w:sz w:val="28"/>
          <w:szCs w:val="28"/>
          <w:lang w:val="ru-MO"/>
        </w:rPr>
        <w:t xml:space="preserve">, который разрабатывает и проводит единую политику государства в области публичных финансов. </w:t>
      </w:r>
      <w:r w:rsidRPr="000E4B95">
        <w:rPr>
          <w:sz w:val="28"/>
          <w:szCs w:val="28"/>
          <w:lang w:val="ru-MO"/>
        </w:rPr>
        <w:t xml:space="preserve">Министерство финансов, для реализации стратегических целей в области публичных финансов, выполняет следующие функции: сбор доходов в национальный публичный бюджет; управление публичными финансами; контроль за использованием публичных финансов по назначению; управление государственным долгом и государственными гарантиями; обеспечение </w:t>
      </w:r>
      <w:r w:rsidR="00A059DD" w:rsidRPr="000E4B95">
        <w:rPr>
          <w:sz w:val="28"/>
          <w:szCs w:val="28"/>
          <w:lang w:val="ru-MO"/>
        </w:rPr>
        <w:t>мониторинга финансово-экономической</w:t>
      </w:r>
      <w:r w:rsidRPr="000E4B95">
        <w:rPr>
          <w:sz w:val="28"/>
          <w:szCs w:val="28"/>
          <w:lang w:val="ru-MO"/>
        </w:rPr>
        <w:t xml:space="preserve"> деятельности государственных предприятий и коммерческих обществ с государственным капиталом или мажоритарной долей</w:t>
      </w:r>
      <w:r w:rsidR="00A059DD" w:rsidRPr="000E4B95">
        <w:rPr>
          <w:sz w:val="28"/>
          <w:szCs w:val="28"/>
          <w:lang w:val="ru-MO"/>
        </w:rPr>
        <w:t xml:space="preserve">; </w:t>
      </w:r>
      <w:r w:rsidRPr="000E4B95">
        <w:rPr>
          <w:sz w:val="28"/>
          <w:szCs w:val="28"/>
          <w:lang w:val="ru-MO"/>
        </w:rPr>
        <w:t xml:space="preserve">приведение нормативно-правовой базы бюджетной, налоговой и таможенной сфер в соответствие с европейскими и международными стандартами и практиками; управление финансовыми </w:t>
      </w:r>
      <w:r w:rsidRPr="000E4B95">
        <w:rPr>
          <w:sz w:val="28"/>
          <w:szCs w:val="28"/>
          <w:lang w:val="ru-MO"/>
        </w:rPr>
        <w:lastRenderedPageBreak/>
        <w:t>средствами, выделенными министерству</w:t>
      </w:r>
      <w:r w:rsidR="00BC6C3E">
        <w:rPr>
          <w:sz w:val="28"/>
          <w:szCs w:val="28"/>
          <w:lang w:val="ru-MO"/>
        </w:rPr>
        <w:t xml:space="preserve"> в качестве первичного исполнителя</w:t>
      </w:r>
      <w:r w:rsidRPr="000E4B95">
        <w:rPr>
          <w:sz w:val="28"/>
          <w:szCs w:val="28"/>
          <w:lang w:val="ru-MO"/>
        </w:rPr>
        <w:t xml:space="preserve"> бюджета;</w:t>
      </w:r>
      <w:r w:rsidR="00A059DD" w:rsidRPr="000E4B95">
        <w:rPr>
          <w:sz w:val="28"/>
          <w:szCs w:val="28"/>
          <w:lang w:val="ru-MO"/>
        </w:rPr>
        <w:t xml:space="preserve"> </w:t>
      </w:r>
      <w:r w:rsidRPr="000E4B95">
        <w:rPr>
          <w:sz w:val="28"/>
          <w:szCs w:val="28"/>
          <w:lang w:val="ru-MO"/>
        </w:rPr>
        <w:t>регламентирование и синтез в специ</w:t>
      </w:r>
      <w:r w:rsidR="00A059DD" w:rsidRPr="000E4B95">
        <w:rPr>
          <w:sz w:val="28"/>
          <w:szCs w:val="28"/>
          <w:lang w:val="ru-MO"/>
        </w:rPr>
        <w:t>фических областях деятельности м</w:t>
      </w:r>
      <w:r w:rsidRPr="000E4B95">
        <w:rPr>
          <w:sz w:val="28"/>
          <w:szCs w:val="28"/>
          <w:lang w:val="ru-MO"/>
        </w:rPr>
        <w:t>инистерства: в бюджетной, налоговой и таможенной сферах, государственный долг, бухгалтерский учет</w:t>
      </w:r>
      <w:r w:rsidR="00BC6C3E">
        <w:rPr>
          <w:sz w:val="28"/>
          <w:szCs w:val="28"/>
          <w:lang w:val="ru-MO"/>
        </w:rPr>
        <w:t xml:space="preserve"> публичных финансов</w:t>
      </w:r>
      <w:r w:rsidR="00591D06" w:rsidRPr="002653EA">
        <w:rPr>
          <w:sz w:val="28"/>
          <w:szCs w:val="28"/>
          <w:lang w:val="ru-MO"/>
        </w:rPr>
        <w:t>,</w:t>
      </w:r>
      <w:r w:rsidRPr="000E4B95">
        <w:rPr>
          <w:sz w:val="28"/>
          <w:szCs w:val="28"/>
          <w:lang w:val="ru-MO"/>
        </w:rPr>
        <w:t xml:space="preserve"> </w:t>
      </w:r>
      <w:r w:rsidR="00A059DD" w:rsidRPr="000E4B95">
        <w:rPr>
          <w:sz w:val="28"/>
          <w:szCs w:val="28"/>
          <w:lang w:val="ru-MO"/>
        </w:rPr>
        <w:t>государственны</w:t>
      </w:r>
      <w:r w:rsidR="00591D06" w:rsidRPr="002653EA">
        <w:rPr>
          <w:sz w:val="28"/>
          <w:szCs w:val="28"/>
          <w:lang w:val="ru-MO"/>
        </w:rPr>
        <w:t>е</w:t>
      </w:r>
      <w:r w:rsidR="00591D06">
        <w:rPr>
          <w:sz w:val="28"/>
          <w:szCs w:val="28"/>
          <w:lang w:val="ru-MO"/>
        </w:rPr>
        <w:t xml:space="preserve"> закупки</w:t>
      </w:r>
      <w:r w:rsidRPr="002653EA">
        <w:rPr>
          <w:sz w:val="28"/>
          <w:szCs w:val="28"/>
          <w:lang w:val="ru-MO"/>
        </w:rPr>
        <w:t>,</w:t>
      </w:r>
      <w:r w:rsidRPr="000E4B95">
        <w:rPr>
          <w:sz w:val="28"/>
          <w:szCs w:val="28"/>
          <w:lang w:val="ru-MO"/>
        </w:rPr>
        <w:t xml:space="preserve"> </w:t>
      </w:r>
      <w:r w:rsidR="00357360" w:rsidRPr="000E4B95">
        <w:rPr>
          <w:sz w:val="28"/>
          <w:szCs w:val="28"/>
          <w:lang w:val="ru-MO"/>
        </w:rPr>
        <w:t>регламентирование</w:t>
      </w:r>
      <w:r w:rsidR="002653EA">
        <w:rPr>
          <w:sz w:val="28"/>
          <w:szCs w:val="28"/>
          <w:lang w:val="ru-MO"/>
        </w:rPr>
        <w:t xml:space="preserve"> бухгалтерского учета и</w:t>
      </w:r>
      <w:r w:rsidR="00357360" w:rsidRPr="000E4B95">
        <w:rPr>
          <w:sz w:val="28"/>
          <w:szCs w:val="28"/>
          <w:lang w:val="ru-MO"/>
        </w:rPr>
        <w:t xml:space="preserve"> внутреннего государственного финансового контроля</w:t>
      </w:r>
      <w:r w:rsidRPr="000E4B95">
        <w:rPr>
          <w:sz w:val="28"/>
          <w:szCs w:val="28"/>
          <w:lang w:val="ru-MO"/>
        </w:rPr>
        <w:t>; подготовка и профессиональное развитие человеческих ресурсов в системе публичных финансов.</w:t>
      </w:r>
      <w:r w:rsidR="00A059DD" w:rsidRPr="000E4B95">
        <w:rPr>
          <w:sz w:val="28"/>
          <w:szCs w:val="28"/>
          <w:lang w:val="ru-MO"/>
        </w:rPr>
        <w:t xml:space="preserve"> </w:t>
      </w:r>
      <w:r w:rsidRPr="000E4B95">
        <w:rPr>
          <w:sz w:val="28"/>
          <w:szCs w:val="28"/>
          <w:lang w:val="ru-MO"/>
        </w:rPr>
        <w:t>Одновременно Мин</w:t>
      </w:r>
      <w:r w:rsidR="002653EA">
        <w:rPr>
          <w:sz w:val="28"/>
          <w:szCs w:val="28"/>
          <w:lang w:val="ru-MO"/>
        </w:rPr>
        <w:t>истерство финансов ответственно</w:t>
      </w:r>
      <w:r w:rsidRPr="000E4B95">
        <w:rPr>
          <w:sz w:val="28"/>
          <w:szCs w:val="28"/>
          <w:lang w:val="ru-MO"/>
        </w:rPr>
        <w:t xml:space="preserve"> за внедрение системы финансового управления и внутреннего контроля, которые обеспечивают достижение миссий и законных функций.</w:t>
      </w:r>
    </w:p>
    <w:p w:rsidR="008C636B" w:rsidRPr="000E4B95" w:rsidRDefault="008C636B" w:rsidP="00776772">
      <w:pPr>
        <w:pStyle w:val="NormalWeb"/>
        <w:ind w:firstLine="709"/>
        <w:rPr>
          <w:bCs/>
          <w:sz w:val="28"/>
          <w:szCs w:val="28"/>
          <w:lang w:val="ru-MO"/>
        </w:rPr>
      </w:pPr>
      <w:r w:rsidRPr="000E4B95">
        <w:rPr>
          <w:bCs/>
          <w:sz w:val="28"/>
          <w:szCs w:val="28"/>
          <w:lang w:val="ru-MO"/>
        </w:rPr>
        <w:t xml:space="preserve">Сквозь призму возложенных на нее миссии и основных функций </w:t>
      </w:r>
      <w:r w:rsidRPr="000E4B95">
        <w:rPr>
          <w:b/>
          <w:bCs/>
          <w:sz w:val="28"/>
          <w:szCs w:val="28"/>
          <w:lang w:val="ru-MO"/>
        </w:rPr>
        <w:t>Министерство финансов является ответственным</w:t>
      </w:r>
      <w:r w:rsidRPr="000E4B95">
        <w:rPr>
          <w:bCs/>
          <w:sz w:val="28"/>
          <w:szCs w:val="28"/>
          <w:lang w:val="ru-MO"/>
        </w:rPr>
        <w:t xml:space="preserve"> за кассовое исполнение государственного бюдж</w:t>
      </w:r>
      <w:r w:rsidR="00357360" w:rsidRPr="000E4B95">
        <w:rPr>
          <w:bCs/>
          <w:sz w:val="28"/>
          <w:szCs w:val="28"/>
          <w:lang w:val="ru-MO"/>
        </w:rPr>
        <w:t xml:space="preserve">ета, </w:t>
      </w:r>
      <w:r w:rsidRPr="000E4B95">
        <w:rPr>
          <w:bCs/>
          <w:sz w:val="28"/>
          <w:szCs w:val="28"/>
          <w:lang w:val="ru-MO"/>
        </w:rPr>
        <w:t>посредством казначейской системы (денежные средства), обеспечив учет доходов на основании фактических поступлений в момент зачислений</w:t>
      </w:r>
      <w:r w:rsidRPr="000E4B95">
        <w:rPr>
          <w:sz w:val="28"/>
          <w:szCs w:val="28"/>
          <w:lang w:val="ru-MO"/>
        </w:rPr>
        <w:t xml:space="preserve">; осуществление расходов в соответствии с </w:t>
      </w:r>
      <w:r w:rsidR="0002515F" w:rsidRPr="000E4B95">
        <w:rPr>
          <w:sz w:val="28"/>
          <w:szCs w:val="28"/>
          <w:lang w:val="ru-MO"/>
        </w:rPr>
        <w:t>годовым бюджетным Законом; администрацией доходов и расходов по счетам, основанным</w:t>
      </w:r>
      <w:r w:rsidRPr="000E4B95">
        <w:rPr>
          <w:sz w:val="28"/>
          <w:szCs w:val="28"/>
          <w:lang w:val="ru-MO"/>
        </w:rPr>
        <w:t xml:space="preserve"> на бюджетной классификации</w:t>
      </w:r>
      <w:r w:rsidRPr="000E4B95">
        <w:rPr>
          <w:rStyle w:val="FootnoteReference"/>
          <w:sz w:val="28"/>
          <w:szCs w:val="28"/>
          <w:lang w:val="ru-MO"/>
        </w:rPr>
        <w:footnoteReference w:id="5"/>
      </w:r>
      <w:r w:rsidRPr="000E4B95">
        <w:rPr>
          <w:sz w:val="28"/>
          <w:szCs w:val="28"/>
          <w:lang w:val="ru-MO"/>
        </w:rPr>
        <w:t xml:space="preserve"> и обеспечение обслуживания государственного долга, с составлением и представлением Правительству, до 1 мая, Отчет</w:t>
      </w:r>
      <w:r w:rsidR="0002515F" w:rsidRPr="000E4B95">
        <w:rPr>
          <w:sz w:val="28"/>
          <w:szCs w:val="28"/>
          <w:lang w:val="ru-MO"/>
        </w:rPr>
        <w:t>а</w:t>
      </w:r>
      <w:r w:rsidRPr="000E4B95">
        <w:rPr>
          <w:sz w:val="28"/>
          <w:szCs w:val="28"/>
          <w:lang w:val="ru-MO"/>
        </w:rPr>
        <w:t xml:space="preserve"> об исполнении государственного бюджет</w:t>
      </w:r>
      <w:r w:rsidR="0002515F" w:rsidRPr="000E4B95">
        <w:rPr>
          <w:sz w:val="28"/>
          <w:szCs w:val="28"/>
          <w:lang w:val="ru-MO"/>
        </w:rPr>
        <w:t xml:space="preserve">а за завершенный бюджетный год </w:t>
      </w:r>
      <w:r w:rsidRPr="000E4B95">
        <w:rPr>
          <w:sz w:val="28"/>
          <w:szCs w:val="28"/>
          <w:lang w:val="ru-MO"/>
        </w:rPr>
        <w:t xml:space="preserve"> </w:t>
      </w:r>
      <w:r w:rsidR="0002515F" w:rsidRPr="000E4B95">
        <w:rPr>
          <w:sz w:val="28"/>
          <w:szCs w:val="28"/>
          <w:lang w:val="ru-MO"/>
        </w:rPr>
        <w:t xml:space="preserve">и </w:t>
      </w:r>
      <w:r w:rsidRPr="000E4B95">
        <w:rPr>
          <w:sz w:val="28"/>
          <w:szCs w:val="28"/>
          <w:lang w:val="ru-MO"/>
        </w:rPr>
        <w:t>т.д.</w:t>
      </w:r>
    </w:p>
    <w:p w:rsidR="008C636B" w:rsidRPr="000E4B95" w:rsidRDefault="008C636B" w:rsidP="00776772">
      <w:pPr>
        <w:pStyle w:val="NormalWeb"/>
        <w:ind w:firstLine="709"/>
        <w:rPr>
          <w:sz w:val="16"/>
          <w:szCs w:val="16"/>
          <w:lang w:val="ru-MO"/>
        </w:rPr>
      </w:pPr>
    </w:p>
    <w:p w:rsidR="008C636B" w:rsidRPr="000E4B95" w:rsidRDefault="008C636B" w:rsidP="00776772">
      <w:pPr>
        <w:pStyle w:val="HTMLPreformatted"/>
        <w:ind w:firstLine="709"/>
        <w:jc w:val="both"/>
        <w:rPr>
          <w:rFonts w:ascii="Times New Roman" w:hAnsi="Times New Roman" w:cs="Times New Roman"/>
          <w:sz w:val="28"/>
          <w:szCs w:val="28"/>
          <w:lang w:val="ru-MO"/>
        </w:rPr>
      </w:pPr>
      <w:r w:rsidRPr="000E4B95">
        <w:rPr>
          <w:rFonts w:ascii="Times New Roman" w:hAnsi="Times New Roman" w:cs="Times New Roman"/>
          <w:b/>
          <w:sz w:val="28"/>
          <w:szCs w:val="28"/>
          <w:lang w:val="ru-MO"/>
        </w:rPr>
        <w:t>Ответственность исполнителей бюджета</w:t>
      </w:r>
      <w:r w:rsidRPr="000E4B95">
        <w:rPr>
          <w:rFonts w:ascii="Times New Roman" w:hAnsi="Times New Roman" w:cs="Times New Roman"/>
          <w:sz w:val="28"/>
          <w:szCs w:val="28"/>
          <w:lang w:val="ru-MO"/>
        </w:rPr>
        <w:t xml:space="preserve"> состоит в надлежащем управлении публичными фондами,</w:t>
      </w:r>
      <w:r w:rsidRPr="000E4B95">
        <w:rPr>
          <w:rFonts w:ascii="Times New Roman" w:hAnsi="Times New Roman" w:cs="Times New Roman"/>
          <w:lang w:val="ru-MO"/>
        </w:rPr>
        <w:t xml:space="preserve"> </w:t>
      </w:r>
      <w:r w:rsidRPr="000E4B95">
        <w:rPr>
          <w:rFonts w:ascii="Times New Roman" w:hAnsi="Times New Roman" w:cs="Times New Roman"/>
          <w:sz w:val="28"/>
          <w:szCs w:val="28"/>
          <w:lang w:val="ru-MO"/>
        </w:rPr>
        <w:t>управление по послед</w:t>
      </w:r>
      <w:r w:rsidR="00A059DD" w:rsidRPr="000E4B95">
        <w:rPr>
          <w:rFonts w:ascii="Times New Roman" w:hAnsi="Times New Roman" w:cs="Times New Roman"/>
          <w:sz w:val="28"/>
          <w:szCs w:val="28"/>
          <w:lang w:val="ru-MO"/>
        </w:rPr>
        <w:t xml:space="preserve">овательному внедрению  системы </w:t>
      </w:r>
      <w:r w:rsidRPr="000E4B95">
        <w:rPr>
          <w:rFonts w:ascii="Times New Roman" w:hAnsi="Times New Roman" w:cs="Times New Roman"/>
          <w:sz w:val="28"/>
          <w:szCs w:val="28"/>
          <w:lang w:val="ru-MO"/>
        </w:rPr>
        <w:t>финансового менеджмента и контроля; в составлении и представлении Министерству финансов в сроки и по составу</w:t>
      </w:r>
      <w:r w:rsidR="00785BA6">
        <w:rPr>
          <w:rFonts w:ascii="Times New Roman" w:hAnsi="Times New Roman" w:cs="Times New Roman"/>
          <w:sz w:val="28"/>
          <w:szCs w:val="28"/>
          <w:lang w:val="ru-MO"/>
        </w:rPr>
        <w:t>,</w:t>
      </w:r>
      <w:r w:rsidRPr="000E4B95">
        <w:rPr>
          <w:rFonts w:ascii="Times New Roman" w:hAnsi="Times New Roman" w:cs="Times New Roman"/>
          <w:sz w:val="28"/>
          <w:szCs w:val="28"/>
          <w:lang w:val="ru-MO"/>
        </w:rPr>
        <w:t xml:space="preserve"> установленные им отчетов по исполнению бюджетных доходов и расходов. </w:t>
      </w:r>
      <w:r w:rsidR="0002515F" w:rsidRPr="000E4B95">
        <w:rPr>
          <w:rFonts w:ascii="Times New Roman" w:hAnsi="Times New Roman" w:cs="Times New Roman"/>
          <w:sz w:val="28"/>
          <w:szCs w:val="28"/>
          <w:lang w:val="ru-MO"/>
        </w:rPr>
        <w:t>Сквозь призму статуса, прав и обязанностей</w:t>
      </w:r>
      <w:r w:rsidRPr="000E4B95">
        <w:rPr>
          <w:rFonts w:ascii="Times New Roman" w:hAnsi="Times New Roman" w:cs="Times New Roman"/>
          <w:sz w:val="28"/>
          <w:szCs w:val="28"/>
          <w:lang w:val="ru-MO"/>
        </w:rPr>
        <w:t xml:space="preserve"> в процессе составления, утверждения, исполнения, отчетности и контроля бюджета, определяются как </w:t>
      </w:r>
      <w:r w:rsidR="008504FF">
        <w:rPr>
          <w:rFonts w:ascii="Times New Roman" w:hAnsi="Times New Roman" w:cs="Times New Roman"/>
          <w:sz w:val="28"/>
          <w:szCs w:val="28"/>
          <w:lang w:val="ru-MO"/>
        </w:rPr>
        <w:t>первичный</w:t>
      </w:r>
      <w:r w:rsidRPr="000E4B95">
        <w:rPr>
          <w:rFonts w:ascii="Times New Roman" w:hAnsi="Times New Roman" w:cs="Times New Roman"/>
          <w:sz w:val="28"/>
          <w:szCs w:val="28"/>
          <w:lang w:val="ru-MO"/>
        </w:rPr>
        <w:t xml:space="preserve"> исполнитель бюджета </w:t>
      </w:r>
      <w:r w:rsidR="0002515F" w:rsidRPr="000E4B95">
        <w:rPr>
          <w:rFonts w:ascii="Times New Roman" w:hAnsi="Times New Roman" w:cs="Times New Roman"/>
          <w:sz w:val="28"/>
          <w:szCs w:val="28"/>
          <w:lang w:val="ru-MO"/>
        </w:rPr>
        <w:t xml:space="preserve">– </w:t>
      </w:r>
      <w:r w:rsidRPr="000E4B95">
        <w:rPr>
          <w:rFonts w:ascii="Times New Roman" w:hAnsi="Times New Roman" w:cs="Times New Roman"/>
          <w:sz w:val="28"/>
          <w:szCs w:val="28"/>
          <w:lang w:val="ru-MO"/>
        </w:rPr>
        <w:t>руководитель центрального публичного органа, имеющего в подчинении публичные учреждения и исполнитель бю</w:t>
      </w:r>
      <w:r w:rsidR="0002515F" w:rsidRPr="000E4B95">
        <w:rPr>
          <w:rFonts w:ascii="Times New Roman" w:hAnsi="Times New Roman" w:cs="Times New Roman"/>
          <w:sz w:val="28"/>
          <w:szCs w:val="28"/>
          <w:lang w:val="ru-MO"/>
        </w:rPr>
        <w:t>джета второго уровня –</w:t>
      </w:r>
      <w:r w:rsidRPr="000E4B95">
        <w:rPr>
          <w:rFonts w:ascii="Times New Roman" w:hAnsi="Times New Roman" w:cs="Times New Roman"/>
          <w:sz w:val="28"/>
          <w:szCs w:val="28"/>
          <w:lang w:val="ru-MO"/>
        </w:rPr>
        <w:t xml:space="preserve"> руководитель учреждения, подведомственного центральному публичному органу, со статусом юридического лица.</w:t>
      </w:r>
    </w:p>
    <w:p w:rsidR="008C636B" w:rsidRPr="000E4B95" w:rsidRDefault="008C636B" w:rsidP="00776772">
      <w:pPr>
        <w:pStyle w:val="HTMLPreformatted"/>
        <w:ind w:firstLine="709"/>
        <w:jc w:val="both"/>
        <w:rPr>
          <w:rFonts w:ascii="Times New Roman" w:hAnsi="Times New Roman" w:cs="Times New Roman"/>
          <w:sz w:val="16"/>
          <w:szCs w:val="16"/>
          <w:lang w:val="ru-MO"/>
        </w:rPr>
      </w:pPr>
      <w:r w:rsidRPr="000E4B95">
        <w:rPr>
          <w:rFonts w:ascii="Times New Roman" w:hAnsi="Times New Roman" w:cs="Times New Roman"/>
          <w:sz w:val="28"/>
          <w:szCs w:val="28"/>
          <w:lang w:val="ru-MO"/>
        </w:rPr>
        <w:t xml:space="preserve"> </w:t>
      </w:r>
    </w:p>
    <w:p w:rsidR="008C636B" w:rsidRPr="000E4B95" w:rsidRDefault="008C636B" w:rsidP="00776772">
      <w:pPr>
        <w:ind w:firstLine="709"/>
        <w:jc w:val="both"/>
        <w:rPr>
          <w:sz w:val="28"/>
          <w:szCs w:val="28"/>
          <w:lang w:val="ru-MO"/>
        </w:rPr>
      </w:pPr>
      <w:r w:rsidRPr="000E4B95">
        <w:rPr>
          <w:b/>
          <w:bCs/>
          <w:sz w:val="28"/>
          <w:szCs w:val="28"/>
          <w:lang w:val="ru-MO"/>
        </w:rPr>
        <w:t>Ответственность аудиторской группы</w:t>
      </w:r>
      <w:r w:rsidRPr="000E4B95">
        <w:rPr>
          <w:sz w:val="28"/>
          <w:szCs w:val="28"/>
          <w:lang w:val="ru-MO"/>
        </w:rPr>
        <w:t xml:space="preserve"> состоит в получении разумных аудиторских доказательств для подтверждения констатаций и формулиров</w:t>
      </w:r>
      <w:r w:rsidR="002839B9" w:rsidRPr="000E4B95">
        <w:rPr>
          <w:sz w:val="28"/>
          <w:szCs w:val="28"/>
          <w:lang w:val="ru-MO"/>
        </w:rPr>
        <w:t>ания аудиторских выводов</w:t>
      </w:r>
      <w:r w:rsidRPr="000E4B95">
        <w:rPr>
          <w:sz w:val="28"/>
          <w:szCs w:val="28"/>
          <w:lang w:val="ru-MO"/>
        </w:rPr>
        <w:t xml:space="preserve"> о кассовом исполнении, учете и отчетности, составления и представления Правительству Отчета об исполнении государственного бюджета за 2013 год, с формулированием рекомендаций и составлением аудиторского заключения по компоненту кассового исполнения государственного бюджета через казначейскую систему Министерства финансов. Учитывая ответственность Министерства финансов по исполнению государственного бюджета кассовым методом, аудиторская группа будет высказывать свое мнение только в части кассового </w:t>
      </w:r>
      <w:r w:rsidRPr="000E4B95">
        <w:rPr>
          <w:sz w:val="28"/>
          <w:szCs w:val="28"/>
          <w:lang w:val="ru-MO"/>
        </w:rPr>
        <w:lastRenderedPageBreak/>
        <w:t>исполнения государственного бюджета. Также аудиторы не несут ответственности за предотвращение мошенничества и ошибок.</w:t>
      </w:r>
    </w:p>
    <w:p w:rsidR="008C636B" w:rsidRPr="000E4B95" w:rsidRDefault="008C636B" w:rsidP="00776772">
      <w:pPr>
        <w:pStyle w:val="NormalWeb"/>
        <w:ind w:firstLine="709"/>
        <w:rPr>
          <w:sz w:val="16"/>
          <w:szCs w:val="16"/>
          <w:lang w:val="ru-MO"/>
        </w:rPr>
      </w:pPr>
    </w:p>
    <w:p w:rsidR="008C636B" w:rsidRPr="000E4B95" w:rsidRDefault="008C636B" w:rsidP="00776772">
      <w:pPr>
        <w:ind w:firstLine="709"/>
        <w:jc w:val="both"/>
        <w:rPr>
          <w:sz w:val="28"/>
          <w:szCs w:val="28"/>
          <w:lang w:val="ru-MO"/>
        </w:rPr>
      </w:pPr>
      <w:r w:rsidRPr="000E4B95">
        <w:rPr>
          <w:b/>
          <w:sz w:val="28"/>
          <w:szCs w:val="28"/>
          <w:lang w:val="ru-MO"/>
        </w:rPr>
        <w:t>Методология аудита</w:t>
      </w:r>
      <w:r w:rsidRPr="000E4B95">
        <w:rPr>
          <w:sz w:val="28"/>
          <w:szCs w:val="28"/>
          <w:lang w:val="ru-MO"/>
        </w:rPr>
        <w:t>. Аудит был проведен в соответствии со Стандартами аудита Счетной палаты</w:t>
      </w:r>
      <w:r w:rsidRPr="000E4B95">
        <w:rPr>
          <w:rStyle w:val="FootnoteReference"/>
          <w:sz w:val="28"/>
          <w:szCs w:val="28"/>
          <w:lang w:val="ru-MO"/>
        </w:rPr>
        <w:footnoteReference w:id="6"/>
      </w:r>
      <w:r w:rsidRPr="000E4B95">
        <w:rPr>
          <w:sz w:val="28"/>
          <w:szCs w:val="28"/>
          <w:lang w:val="ru-MO"/>
        </w:rPr>
        <w:t xml:space="preserve">. Аудиторские доказательства были получены методом рассмотрения казначейских регистров учета; месячных, квартальных и годовых отчетов о кассовом исполнении государственного бюджета посредством казначейской системы, отчетов исполнителей бюджета, а также в результате применения других процедур аудита. </w:t>
      </w:r>
    </w:p>
    <w:p w:rsidR="008C636B" w:rsidRPr="000E4B95" w:rsidRDefault="008C636B" w:rsidP="00776772">
      <w:pPr>
        <w:ind w:firstLine="708"/>
        <w:rPr>
          <w:b/>
          <w:sz w:val="28"/>
          <w:szCs w:val="28"/>
          <w:lang w:val="ru-MO"/>
        </w:rPr>
      </w:pPr>
      <w:r w:rsidRPr="000E4B95">
        <w:rPr>
          <w:b/>
          <w:sz w:val="28"/>
          <w:szCs w:val="28"/>
          <w:lang w:val="ru-MO"/>
        </w:rPr>
        <w:t>Сфера аудита и аудиторский подход включают:</w:t>
      </w:r>
    </w:p>
    <w:p w:rsidR="008C636B" w:rsidRPr="000E4B95" w:rsidRDefault="008C636B" w:rsidP="00776772">
      <w:pPr>
        <w:pStyle w:val="ListParagraph"/>
        <w:spacing w:after="0" w:line="240" w:lineRule="auto"/>
        <w:ind w:left="0" w:firstLine="709"/>
        <w:jc w:val="both"/>
        <w:rPr>
          <w:rFonts w:ascii="Times New Roman" w:hAnsi="Times New Roman"/>
          <w:sz w:val="28"/>
          <w:szCs w:val="28"/>
          <w:lang w:val="ru-MO"/>
        </w:rPr>
      </w:pPr>
      <w:r w:rsidRPr="000E4B95">
        <w:rPr>
          <w:rFonts w:ascii="Times New Roman" w:hAnsi="Times New Roman"/>
          <w:b/>
          <w:sz w:val="28"/>
          <w:szCs w:val="28"/>
          <w:lang w:val="ru-MO"/>
        </w:rPr>
        <w:t>i)</w:t>
      </w:r>
      <w:r w:rsidRPr="000E4B95">
        <w:rPr>
          <w:rFonts w:ascii="Times New Roman" w:hAnsi="Times New Roman"/>
          <w:sz w:val="28"/>
          <w:szCs w:val="28"/>
          <w:lang w:val="ru-MO"/>
        </w:rPr>
        <w:t xml:space="preserve"> проверку казначейских счетов, перечислений и записей в системе казначейского учета, которые способствовали составлению Отчета Правительства об исполнении государственного бюджета за 2013 год;</w:t>
      </w:r>
    </w:p>
    <w:p w:rsidR="008C636B" w:rsidRPr="000E4B95" w:rsidRDefault="008C636B" w:rsidP="00776772">
      <w:pPr>
        <w:pStyle w:val="ListParagraph"/>
        <w:spacing w:after="0" w:line="240" w:lineRule="auto"/>
        <w:ind w:left="0" w:firstLine="709"/>
        <w:jc w:val="both"/>
        <w:rPr>
          <w:rFonts w:ascii="Times New Roman" w:hAnsi="Times New Roman"/>
          <w:sz w:val="28"/>
          <w:szCs w:val="28"/>
          <w:lang w:val="ru-MO"/>
        </w:rPr>
      </w:pPr>
      <w:r w:rsidRPr="000E4B95">
        <w:rPr>
          <w:rFonts w:ascii="Times New Roman" w:hAnsi="Times New Roman"/>
          <w:b/>
          <w:sz w:val="28"/>
          <w:szCs w:val="28"/>
          <w:lang w:val="ru-MO"/>
        </w:rPr>
        <w:t>ii)</w:t>
      </w:r>
      <w:r w:rsidRPr="000E4B95">
        <w:rPr>
          <w:rFonts w:ascii="Times New Roman" w:hAnsi="Times New Roman"/>
          <w:sz w:val="28"/>
          <w:szCs w:val="28"/>
          <w:lang w:val="ru-MO"/>
        </w:rPr>
        <w:t xml:space="preserve"> оценку полноты поступлений/кассового исполнения доходов, расходов и их правильности в отчетности; </w:t>
      </w:r>
    </w:p>
    <w:p w:rsidR="008C636B" w:rsidRPr="000E4B95" w:rsidRDefault="008C636B" w:rsidP="00776772">
      <w:pPr>
        <w:pStyle w:val="ListParagraph"/>
        <w:spacing w:after="0" w:line="240" w:lineRule="auto"/>
        <w:ind w:left="0" w:firstLine="709"/>
        <w:jc w:val="both"/>
        <w:rPr>
          <w:rFonts w:ascii="Times New Roman" w:hAnsi="Times New Roman"/>
          <w:sz w:val="28"/>
          <w:szCs w:val="28"/>
          <w:lang w:val="ru-MO"/>
        </w:rPr>
      </w:pPr>
      <w:r w:rsidRPr="000E4B95">
        <w:rPr>
          <w:rFonts w:ascii="Times New Roman" w:hAnsi="Times New Roman"/>
          <w:b/>
          <w:sz w:val="28"/>
          <w:szCs w:val="28"/>
          <w:lang w:val="ru-MO"/>
        </w:rPr>
        <w:t>iii)</w:t>
      </w:r>
      <w:r w:rsidRPr="000E4B95">
        <w:rPr>
          <w:rFonts w:ascii="Times New Roman" w:hAnsi="Times New Roman"/>
          <w:sz w:val="28"/>
          <w:szCs w:val="28"/>
          <w:lang w:val="ru-MO"/>
        </w:rPr>
        <w:t xml:space="preserve"> оценку уровня выполнения показателей кассовых доходов и расходов;</w:t>
      </w:r>
    </w:p>
    <w:p w:rsidR="008C636B" w:rsidRPr="000E4B95" w:rsidRDefault="008C636B" w:rsidP="00776772">
      <w:pPr>
        <w:pStyle w:val="ListParagraph"/>
        <w:spacing w:after="0" w:line="240" w:lineRule="auto"/>
        <w:ind w:left="0" w:firstLine="709"/>
        <w:jc w:val="both"/>
        <w:rPr>
          <w:rFonts w:ascii="Times New Roman" w:hAnsi="Times New Roman"/>
          <w:sz w:val="28"/>
          <w:szCs w:val="28"/>
          <w:lang w:val="ru-MO"/>
        </w:rPr>
      </w:pPr>
      <w:r w:rsidRPr="000E4B95">
        <w:rPr>
          <w:rFonts w:ascii="Times New Roman" w:hAnsi="Times New Roman"/>
          <w:b/>
          <w:sz w:val="28"/>
          <w:szCs w:val="28"/>
          <w:lang w:val="ru-MO"/>
        </w:rPr>
        <w:t>iv)</w:t>
      </w:r>
      <w:r w:rsidRPr="000E4B95">
        <w:rPr>
          <w:rFonts w:ascii="Times New Roman" w:hAnsi="Times New Roman"/>
          <w:sz w:val="28"/>
          <w:szCs w:val="28"/>
          <w:lang w:val="ru-MO"/>
        </w:rPr>
        <w:t xml:space="preserve"> проверку соблюдения установленных </w:t>
      </w:r>
      <w:r w:rsidR="002839B9" w:rsidRPr="000E4B95">
        <w:rPr>
          <w:rFonts w:ascii="Times New Roman" w:hAnsi="Times New Roman"/>
          <w:sz w:val="28"/>
          <w:szCs w:val="28"/>
          <w:lang w:val="ru-MO"/>
        </w:rPr>
        <w:t>пределов ассигнований для осуществления</w:t>
      </w:r>
      <w:r w:rsidRPr="000E4B95">
        <w:rPr>
          <w:rFonts w:ascii="Times New Roman" w:hAnsi="Times New Roman"/>
          <w:sz w:val="28"/>
          <w:szCs w:val="28"/>
          <w:lang w:val="ru-MO"/>
        </w:rPr>
        <w:t xml:space="preserve"> расходов;</w:t>
      </w:r>
    </w:p>
    <w:p w:rsidR="008C636B" w:rsidRPr="000E4B95" w:rsidRDefault="008C636B" w:rsidP="00776772">
      <w:pPr>
        <w:pStyle w:val="ListParagraph"/>
        <w:spacing w:after="0" w:line="240" w:lineRule="auto"/>
        <w:ind w:left="0" w:firstLine="709"/>
        <w:jc w:val="both"/>
        <w:rPr>
          <w:rFonts w:ascii="Times New Roman" w:hAnsi="Times New Roman"/>
          <w:sz w:val="28"/>
          <w:szCs w:val="28"/>
          <w:lang w:val="ru-MO"/>
        </w:rPr>
      </w:pPr>
      <w:r w:rsidRPr="000E4B95">
        <w:rPr>
          <w:rFonts w:ascii="Times New Roman" w:hAnsi="Times New Roman"/>
          <w:b/>
          <w:sz w:val="28"/>
          <w:szCs w:val="28"/>
          <w:lang w:val="ru-MO"/>
        </w:rPr>
        <w:t>v)</w:t>
      </w:r>
      <w:r w:rsidRPr="000E4B95">
        <w:rPr>
          <w:rFonts w:ascii="Times New Roman" w:hAnsi="Times New Roman"/>
          <w:sz w:val="28"/>
          <w:szCs w:val="28"/>
          <w:lang w:val="ru-MO"/>
        </w:rPr>
        <w:t xml:space="preserve"> проверку правильности</w:t>
      </w:r>
      <w:r w:rsidR="00232535" w:rsidRPr="000E4B95">
        <w:rPr>
          <w:rFonts w:ascii="Times New Roman" w:hAnsi="Times New Roman"/>
          <w:sz w:val="28"/>
          <w:szCs w:val="28"/>
          <w:lang w:val="ru-MO"/>
        </w:rPr>
        <w:t xml:space="preserve"> уплаты средств с</w:t>
      </w:r>
      <w:r w:rsidRPr="000E4B95">
        <w:rPr>
          <w:rFonts w:ascii="Times New Roman" w:hAnsi="Times New Roman"/>
          <w:sz w:val="28"/>
          <w:szCs w:val="28"/>
          <w:lang w:val="ru-MO"/>
        </w:rPr>
        <w:t xml:space="preserve"> Единого казначейского счета для исполнения выплат по исполнительным листам;</w:t>
      </w:r>
    </w:p>
    <w:p w:rsidR="008C636B" w:rsidRPr="000E4B95" w:rsidRDefault="008C636B" w:rsidP="00776772">
      <w:pPr>
        <w:pStyle w:val="ListParagraph"/>
        <w:spacing w:after="0" w:line="240" w:lineRule="auto"/>
        <w:ind w:left="0" w:firstLine="709"/>
        <w:jc w:val="both"/>
        <w:rPr>
          <w:rFonts w:ascii="Times New Roman" w:hAnsi="Times New Roman"/>
          <w:sz w:val="28"/>
          <w:szCs w:val="28"/>
          <w:lang w:val="ru-MO"/>
        </w:rPr>
      </w:pPr>
      <w:r w:rsidRPr="000E4B95">
        <w:rPr>
          <w:rFonts w:ascii="Times New Roman" w:hAnsi="Times New Roman"/>
          <w:b/>
          <w:sz w:val="28"/>
          <w:szCs w:val="28"/>
          <w:lang w:val="ru-MO"/>
        </w:rPr>
        <w:t>vi)</w:t>
      </w:r>
      <w:r w:rsidRPr="000E4B95">
        <w:rPr>
          <w:rFonts w:ascii="Times New Roman" w:hAnsi="Times New Roman"/>
          <w:sz w:val="28"/>
          <w:szCs w:val="28"/>
          <w:lang w:val="ru-MO"/>
        </w:rPr>
        <w:t xml:space="preserve"> проверку обоснования уточнения отдельных показателей</w:t>
      </w:r>
      <w:r w:rsidR="002839B9" w:rsidRPr="000E4B95">
        <w:rPr>
          <w:rFonts w:ascii="Times New Roman" w:hAnsi="Times New Roman"/>
          <w:sz w:val="28"/>
          <w:szCs w:val="28"/>
          <w:lang w:val="ru-MO"/>
        </w:rPr>
        <w:t>, отчетности недоимок;</w:t>
      </w:r>
      <w:r w:rsidRPr="000E4B95">
        <w:rPr>
          <w:rFonts w:ascii="Times New Roman" w:hAnsi="Times New Roman"/>
          <w:sz w:val="28"/>
          <w:szCs w:val="28"/>
          <w:lang w:val="ru-MO"/>
        </w:rPr>
        <w:t xml:space="preserve"> обобщением Министерством финансов отчетов </w:t>
      </w:r>
      <w:r w:rsidR="00245DE2">
        <w:rPr>
          <w:rFonts w:ascii="Times New Roman" w:hAnsi="Times New Roman"/>
          <w:sz w:val="28"/>
          <w:szCs w:val="28"/>
          <w:lang w:val="ru-MO"/>
        </w:rPr>
        <w:t>первичных</w:t>
      </w:r>
      <w:r w:rsidRPr="000E4B95">
        <w:rPr>
          <w:rFonts w:ascii="Times New Roman" w:hAnsi="Times New Roman"/>
          <w:sz w:val="28"/>
          <w:szCs w:val="28"/>
          <w:lang w:val="ru-MO"/>
        </w:rPr>
        <w:t xml:space="preserve"> исполнителей бюджета;</w:t>
      </w:r>
      <w:r w:rsidR="002839B9" w:rsidRPr="000E4B95">
        <w:rPr>
          <w:rFonts w:ascii="Times New Roman" w:hAnsi="Times New Roman"/>
          <w:sz w:val="28"/>
          <w:szCs w:val="28"/>
          <w:lang w:val="ru-MO"/>
        </w:rPr>
        <w:t xml:space="preserve"> остатков денежных средств на конец года; отражение дебиторских и кредиторских задолженностей; отчетности ситуаций собственности и </w:t>
      </w:r>
      <w:r w:rsidRPr="000E4B95">
        <w:rPr>
          <w:rFonts w:ascii="Times New Roman" w:hAnsi="Times New Roman"/>
          <w:sz w:val="28"/>
          <w:szCs w:val="28"/>
          <w:lang w:val="ru-MO"/>
        </w:rPr>
        <w:t>т.д.</w:t>
      </w:r>
    </w:p>
    <w:p w:rsidR="008C636B" w:rsidRPr="000E4B95" w:rsidRDefault="008C636B" w:rsidP="00776772">
      <w:pPr>
        <w:pStyle w:val="NoSpacing"/>
        <w:ind w:firstLine="709"/>
        <w:rPr>
          <w:lang w:val="ru-MO"/>
        </w:rPr>
      </w:pPr>
      <w:r w:rsidRPr="000E4B95">
        <w:rPr>
          <w:lang w:val="ru-MO"/>
        </w:rPr>
        <w:t>Аудит оценил функциональность внутреннего контроля в рамках операционных процессов, выявлены и оценены потенциальные риски существенного искажения финансово</w:t>
      </w:r>
      <w:r w:rsidR="002839B9" w:rsidRPr="000E4B95">
        <w:rPr>
          <w:lang w:val="ru-MO"/>
        </w:rPr>
        <w:t>й ситуации. В целях оценки рисков</w:t>
      </w:r>
      <w:r w:rsidRPr="000E4B95">
        <w:rPr>
          <w:lang w:val="ru-MO"/>
        </w:rPr>
        <w:t xml:space="preserve">, выполненных аудиторских процедур и основное тестирование внутреннего контроля </w:t>
      </w:r>
      <w:r w:rsidR="002839B9" w:rsidRPr="000E4B95">
        <w:rPr>
          <w:lang w:val="ru-MO"/>
        </w:rPr>
        <w:t>были использованы</w:t>
      </w:r>
      <w:r w:rsidRPr="000E4B95">
        <w:rPr>
          <w:lang w:val="ru-MO"/>
        </w:rPr>
        <w:t xml:space="preserve"> приемы </w:t>
      </w:r>
      <w:r w:rsidR="002839B9" w:rsidRPr="000E4B95">
        <w:rPr>
          <w:lang w:val="ru-MO"/>
        </w:rPr>
        <w:t>и методы, в том числе изучения</w:t>
      </w:r>
      <w:r w:rsidRPr="000E4B95">
        <w:rPr>
          <w:lang w:val="ru-MO"/>
        </w:rPr>
        <w:t xml:space="preserve"> нормативно-правовой базы, анализа документов, встречной сверкой данных </w:t>
      </w:r>
      <w:r w:rsidR="00232535" w:rsidRPr="000E4B95">
        <w:rPr>
          <w:lang w:val="ru-MO"/>
        </w:rPr>
        <w:t>запросом</w:t>
      </w:r>
      <w:r w:rsidR="002839B9" w:rsidRPr="000E4B95">
        <w:rPr>
          <w:lang w:val="ru-MO"/>
        </w:rPr>
        <w:t xml:space="preserve"> информаций</w:t>
      </w:r>
      <w:r w:rsidRPr="000E4B95">
        <w:rPr>
          <w:lang w:val="ru-MO"/>
        </w:rPr>
        <w:t xml:space="preserve"> у сторонних учреждений и т.д. с получением достаточных доказательств</w:t>
      </w:r>
      <w:r w:rsidR="002839B9" w:rsidRPr="000E4B95">
        <w:rPr>
          <w:lang w:val="ru-MO"/>
        </w:rPr>
        <w:t>,</w:t>
      </w:r>
      <w:r w:rsidRPr="000E4B95">
        <w:rPr>
          <w:lang w:val="ru-MO"/>
        </w:rPr>
        <w:t xml:space="preserve"> для надлежащих результатов и выводов.</w:t>
      </w:r>
    </w:p>
    <w:p w:rsidR="008C636B" w:rsidRPr="000E4B95" w:rsidRDefault="008C636B" w:rsidP="00776772">
      <w:pPr>
        <w:pStyle w:val="NoSpacing"/>
        <w:ind w:firstLine="709"/>
        <w:rPr>
          <w:lang w:val="ru-MO"/>
        </w:rPr>
      </w:pPr>
      <w:r w:rsidRPr="000E4B95">
        <w:rPr>
          <w:lang w:val="ru-MO"/>
        </w:rPr>
        <w:t>Результаты и выводы по существенным компонентам Отчета Правительства об исполнении государственного бюджета за 2013 год, выбранные для аудита, изложены в соответствующих главах настоящего Отчета аудита.</w:t>
      </w:r>
    </w:p>
    <w:p w:rsidR="008C636B" w:rsidRPr="000E4B95" w:rsidRDefault="008C636B" w:rsidP="00776772">
      <w:pPr>
        <w:pStyle w:val="BodyText"/>
        <w:spacing w:after="0"/>
        <w:ind w:right="-5" w:firstLine="709"/>
        <w:jc w:val="both"/>
        <w:rPr>
          <w:sz w:val="28"/>
          <w:szCs w:val="28"/>
          <w:lang w:val="ru-MO"/>
        </w:rPr>
      </w:pPr>
      <w:r w:rsidRPr="000E4B95">
        <w:rPr>
          <w:sz w:val="28"/>
          <w:szCs w:val="28"/>
          <w:lang w:val="ru-MO"/>
        </w:rPr>
        <w:t>Также, были проведены аудиты администрирования н</w:t>
      </w:r>
      <w:r w:rsidR="00232535" w:rsidRPr="000E4B95">
        <w:rPr>
          <w:sz w:val="28"/>
          <w:szCs w:val="28"/>
          <w:lang w:val="ru-MO"/>
        </w:rPr>
        <w:t xml:space="preserve">алога на добавленную стоимость </w:t>
      </w:r>
      <w:r w:rsidRPr="000E4B95">
        <w:rPr>
          <w:sz w:val="28"/>
          <w:szCs w:val="28"/>
          <w:lang w:val="ru-MO"/>
        </w:rPr>
        <w:t xml:space="preserve">Государственной налоговой службы и Таможенной службы, а также аудиты у других исполнителей бюджета, отчеты аудитов по результатам, которых будут утверждены Счетной палатой отдельными постановлениями. </w:t>
      </w:r>
    </w:p>
    <w:p w:rsidR="008C636B" w:rsidRPr="000E4B95" w:rsidRDefault="008C636B" w:rsidP="00776772">
      <w:pPr>
        <w:ind w:firstLine="709"/>
        <w:jc w:val="center"/>
        <w:rPr>
          <w:b/>
          <w:sz w:val="28"/>
          <w:szCs w:val="28"/>
          <w:lang w:val="ru-MO"/>
        </w:rPr>
      </w:pPr>
      <w:r w:rsidRPr="000E4B95">
        <w:rPr>
          <w:b/>
          <w:sz w:val="28"/>
          <w:szCs w:val="28"/>
          <w:lang w:val="ru-MO"/>
        </w:rPr>
        <w:lastRenderedPageBreak/>
        <w:t xml:space="preserve">II. </w:t>
      </w:r>
      <w:r w:rsidRPr="000E4B95">
        <w:rPr>
          <w:b/>
          <w:bCs/>
          <w:sz w:val="28"/>
          <w:szCs w:val="28"/>
          <w:lang w:val="ru-MO"/>
        </w:rPr>
        <w:t>ОБЩЕЕ ПРЕДСТАВЛЕНИЕ</w:t>
      </w:r>
    </w:p>
    <w:p w:rsidR="008C636B" w:rsidRPr="000E4B95" w:rsidRDefault="008C636B" w:rsidP="00776772">
      <w:pPr>
        <w:ind w:firstLine="709"/>
        <w:jc w:val="center"/>
        <w:rPr>
          <w:b/>
          <w:sz w:val="16"/>
          <w:szCs w:val="16"/>
          <w:lang w:val="ru-MO"/>
        </w:rPr>
      </w:pPr>
    </w:p>
    <w:p w:rsidR="008C636B" w:rsidRPr="000E4B95" w:rsidRDefault="008C636B" w:rsidP="00776772">
      <w:pPr>
        <w:pStyle w:val="NormalWeb"/>
        <w:ind w:firstLine="709"/>
        <w:rPr>
          <w:b/>
          <w:sz w:val="28"/>
          <w:szCs w:val="28"/>
          <w:lang w:val="ru-MO"/>
        </w:rPr>
      </w:pPr>
      <w:r w:rsidRPr="000E4B95">
        <w:rPr>
          <w:b/>
          <w:sz w:val="28"/>
          <w:szCs w:val="28"/>
          <w:lang w:val="ru-MO"/>
        </w:rPr>
        <w:t>2.1. О порядке отчетности и структуре Отчета об исполнении государственного бюджета за 2013 год</w:t>
      </w:r>
    </w:p>
    <w:p w:rsidR="008C636B" w:rsidRPr="000E4B95" w:rsidRDefault="008C636B" w:rsidP="00776772">
      <w:pPr>
        <w:pStyle w:val="NormalWeb"/>
        <w:ind w:firstLine="709"/>
        <w:rPr>
          <w:sz w:val="28"/>
          <w:szCs w:val="28"/>
          <w:lang w:val="ru-MO"/>
        </w:rPr>
      </w:pPr>
      <w:r w:rsidRPr="000E4B95">
        <w:rPr>
          <w:sz w:val="28"/>
          <w:szCs w:val="28"/>
          <w:lang w:val="ru-MO"/>
        </w:rPr>
        <w:t>Министерство ф</w:t>
      </w:r>
      <w:r w:rsidR="00232535" w:rsidRPr="000E4B95">
        <w:rPr>
          <w:sz w:val="28"/>
          <w:szCs w:val="28"/>
          <w:lang w:val="ru-MO"/>
        </w:rPr>
        <w:t xml:space="preserve">инансов </w:t>
      </w:r>
      <w:r w:rsidRPr="000E4B95">
        <w:rPr>
          <w:sz w:val="28"/>
          <w:szCs w:val="28"/>
          <w:lang w:val="ru-MO"/>
        </w:rPr>
        <w:t>является центральным отраслевым органом публичного управления, который разрабатывает и проводит единую политику государства в бюджетно-налоговой сфере</w:t>
      </w:r>
      <w:r w:rsidRPr="000E4B95">
        <w:rPr>
          <w:rStyle w:val="FootnoteReference"/>
          <w:sz w:val="28"/>
          <w:szCs w:val="28"/>
          <w:lang w:val="ru-MO"/>
        </w:rPr>
        <w:footnoteReference w:id="7"/>
      </w:r>
      <w:r w:rsidRPr="000E4B95">
        <w:rPr>
          <w:sz w:val="28"/>
          <w:szCs w:val="28"/>
          <w:lang w:val="ru-MO"/>
        </w:rPr>
        <w:t>.</w:t>
      </w:r>
      <w:r w:rsidRPr="000E4B95">
        <w:rPr>
          <w:lang w:val="ru-MO"/>
        </w:rPr>
        <w:t xml:space="preserve"> </w:t>
      </w:r>
      <w:r w:rsidRPr="000E4B95">
        <w:rPr>
          <w:sz w:val="28"/>
          <w:szCs w:val="28"/>
          <w:lang w:val="ru-MO"/>
        </w:rPr>
        <w:t>Посредством Государственного казначейства управляет процессом исполнения бюджета, ответственно за ведение учета, администрирование Единого казначейского счета, оплаты и контроля расходов, прогнозирования и управления денежными средствами, отчетности и регламентирования бухгалтерской методологии.</w:t>
      </w:r>
    </w:p>
    <w:p w:rsidR="008C636B" w:rsidRPr="000E4B95" w:rsidRDefault="008C636B" w:rsidP="00776772">
      <w:pPr>
        <w:pStyle w:val="NormalWeb"/>
        <w:ind w:firstLine="709"/>
        <w:rPr>
          <w:sz w:val="28"/>
          <w:szCs w:val="28"/>
          <w:lang w:val="ru-MO"/>
        </w:rPr>
      </w:pPr>
      <w:r w:rsidRPr="000E4B95">
        <w:rPr>
          <w:sz w:val="28"/>
          <w:szCs w:val="28"/>
          <w:lang w:val="ru-MO"/>
        </w:rPr>
        <w:t>В соответствии с положениями статьи 44 (43) п. (4) Закона № 847-XIII от 24.05.1996, Ми</w:t>
      </w:r>
      <w:r w:rsidR="00232535" w:rsidRPr="000E4B95">
        <w:rPr>
          <w:sz w:val="28"/>
          <w:szCs w:val="28"/>
          <w:lang w:val="ru-MO"/>
        </w:rPr>
        <w:t xml:space="preserve">нистерство финансов, до 1 мая, </w:t>
      </w:r>
      <w:r w:rsidR="002839B9" w:rsidRPr="000E4B95">
        <w:rPr>
          <w:sz w:val="28"/>
          <w:szCs w:val="28"/>
          <w:lang w:val="ru-MO"/>
        </w:rPr>
        <w:t>составляет и представляет  Правительству</w:t>
      </w:r>
      <w:r w:rsidRPr="000E4B95">
        <w:rPr>
          <w:sz w:val="28"/>
          <w:szCs w:val="28"/>
          <w:lang w:val="ru-MO"/>
        </w:rPr>
        <w:t xml:space="preserve"> на рассмотрение и утверждение годовой Отчет об исполнении государственного бюджета по завершению бю</w:t>
      </w:r>
      <w:r w:rsidR="00232535" w:rsidRPr="000E4B95">
        <w:rPr>
          <w:sz w:val="28"/>
          <w:szCs w:val="28"/>
          <w:lang w:val="ru-MO"/>
        </w:rPr>
        <w:t xml:space="preserve">джетного года, а Правительство </w:t>
      </w:r>
      <w:r w:rsidRPr="000E4B95">
        <w:rPr>
          <w:sz w:val="28"/>
          <w:szCs w:val="28"/>
          <w:lang w:val="ru-MO"/>
        </w:rPr>
        <w:t>представляет, до 1 июня, Парламенту.</w:t>
      </w:r>
    </w:p>
    <w:p w:rsidR="008C636B" w:rsidRPr="000E4B95" w:rsidRDefault="00232535" w:rsidP="00776772">
      <w:pPr>
        <w:pStyle w:val="NormalWeb"/>
        <w:ind w:firstLine="709"/>
        <w:rPr>
          <w:sz w:val="28"/>
          <w:szCs w:val="28"/>
          <w:lang w:val="ru-MO"/>
        </w:rPr>
      </w:pPr>
      <w:r w:rsidRPr="000E4B95">
        <w:rPr>
          <w:sz w:val="28"/>
          <w:szCs w:val="28"/>
          <w:lang w:val="ru-MO"/>
        </w:rPr>
        <w:t xml:space="preserve">Состав и формат </w:t>
      </w:r>
      <w:r w:rsidR="008C636B" w:rsidRPr="000E4B95">
        <w:rPr>
          <w:sz w:val="28"/>
          <w:szCs w:val="28"/>
          <w:lang w:val="ru-MO"/>
        </w:rPr>
        <w:t xml:space="preserve">Отчета об исполнении </w:t>
      </w:r>
      <w:r w:rsidR="002839B9" w:rsidRPr="000E4B95">
        <w:rPr>
          <w:sz w:val="28"/>
          <w:szCs w:val="28"/>
          <w:lang w:val="ru-MO"/>
        </w:rPr>
        <w:t xml:space="preserve">государственного </w:t>
      </w:r>
      <w:r w:rsidR="008C636B" w:rsidRPr="000E4B95">
        <w:rPr>
          <w:sz w:val="28"/>
          <w:szCs w:val="28"/>
          <w:lang w:val="ru-MO"/>
        </w:rPr>
        <w:t>бюджета на 2013 год, утвержденный приказом министра финансов</w:t>
      </w:r>
      <w:r w:rsidR="008C636B" w:rsidRPr="000E4B95">
        <w:rPr>
          <w:rStyle w:val="FootnoteReference"/>
          <w:sz w:val="28"/>
          <w:szCs w:val="28"/>
          <w:lang w:val="ru-MO"/>
        </w:rPr>
        <w:footnoteReference w:id="8"/>
      </w:r>
      <w:r w:rsidR="008C636B" w:rsidRPr="000E4B95">
        <w:rPr>
          <w:sz w:val="28"/>
          <w:szCs w:val="28"/>
          <w:lang w:val="ru-MO"/>
        </w:rPr>
        <w:t xml:space="preserve">, включают в себя пояснительную записку о налогово-бюджетной политики, исполнение государственного бюджета в аспекте бюджетной классификации, также и 35 форм отчетности по исполнению государственного бюджета в различных аспектах (по всем компонентам, по каждому компоненту в отдельности в аспекте бюджетной классификации </w:t>
      </w:r>
      <w:r w:rsidRPr="000E4B95">
        <w:rPr>
          <w:sz w:val="28"/>
          <w:szCs w:val="28"/>
          <w:lang w:val="ru-MO"/>
        </w:rPr>
        <w:t xml:space="preserve">и </w:t>
      </w:r>
      <w:r w:rsidR="00245DE2">
        <w:rPr>
          <w:sz w:val="28"/>
          <w:szCs w:val="28"/>
          <w:lang w:val="ru-MO"/>
        </w:rPr>
        <w:t>первичных</w:t>
      </w:r>
      <w:r w:rsidRPr="000E4B95">
        <w:rPr>
          <w:sz w:val="28"/>
          <w:szCs w:val="28"/>
          <w:lang w:val="ru-MO"/>
        </w:rPr>
        <w:t xml:space="preserve"> исполнителей бюджета </w:t>
      </w:r>
      <w:r w:rsidR="008C636B" w:rsidRPr="000E4B95">
        <w:rPr>
          <w:sz w:val="28"/>
          <w:szCs w:val="28"/>
          <w:lang w:val="ru-MO"/>
        </w:rPr>
        <w:t>и т.д.).</w:t>
      </w:r>
      <w:r w:rsidR="002839B9" w:rsidRPr="000E4B95">
        <w:rPr>
          <w:sz w:val="28"/>
          <w:szCs w:val="28"/>
          <w:lang w:val="ru-MO"/>
        </w:rPr>
        <w:t xml:space="preserve"> </w:t>
      </w:r>
      <w:r w:rsidR="008C636B" w:rsidRPr="000E4B95">
        <w:rPr>
          <w:sz w:val="28"/>
          <w:szCs w:val="28"/>
          <w:lang w:val="ru-MO"/>
        </w:rPr>
        <w:t>Формат Отчета об исполнении государственного бюджета совпадает с содержанием Закона о годовом бюджете</w:t>
      </w:r>
      <w:r w:rsidR="00245DE2">
        <w:rPr>
          <w:sz w:val="28"/>
          <w:szCs w:val="28"/>
          <w:lang w:val="ru-MO"/>
        </w:rPr>
        <w:t>,</w:t>
      </w:r>
      <w:r w:rsidR="008C636B" w:rsidRPr="000E4B95">
        <w:rPr>
          <w:sz w:val="28"/>
          <w:szCs w:val="28"/>
          <w:lang w:val="ru-MO"/>
        </w:rPr>
        <w:t xml:space="preserve"> и все формы отчетов включают бюджетные показатели,</w:t>
      </w:r>
      <w:r w:rsidRPr="000E4B95">
        <w:rPr>
          <w:sz w:val="28"/>
          <w:szCs w:val="28"/>
          <w:lang w:val="ru-MO"/>
        </w:rPr>
        <w:t xml:space="preserve"> </w:t>
      </w:r>
      <w:r w:rsidR="008C636B" w:rsidRPr="000E4B95">
        <w:rPr>
          <w:sz w:val="28"/>
          <w:szCs w:val="28"/>
          <w:lang w:val="ru-MO"/>
        </w:rPr>
        <w:t>утвержденные и уточненные по доходам и расходам, кассовое исполнение доходов, кассовое и фактическое исполнение расходов и состояние дебиторской и кредиторской задолженностей (в том числе срок уплаты по которым истек), исполнение бюджетов</w:t>
      </w:r>
      <w:r w:rsidRPr="000E4B95">
        <w:rPr>
          <w:sz w:val="28"/>
          <w:szCs w:val="28"/>
          <w:lang w:val="ru-MO"/>
        </w:rPr>
        <w:t xml:space="preserve"> государственных органов и т.д.</w:t>
      </w:r>
    </w:p>
    <w:p w:rsidR="008C636B" w:rsidRPr="000E4B95" w:rsidRDefault="008C636B" w:rsidP="00776772">
      <w:pPr>
        <w:pStyle w:val="NormalWeb"/>
        <w:ind w:firstLine="709"/>
        <w:rPr>
          <w:sz w:val="28"/>
          <w:szCs w:val="28"/>
          <w:lang w:val="ru-MO"/>
        </w:rPr>
      </w:pPr>
      <w:r w:rsidRPr="000E4B95">
        <w:rPr>
          <w:sz w:val="28"/>
          <w:szCs w:val="28"/>
          <w:lang w:val="ru-MO"/>
        </w:rPr>
        <w:t>Данные бюджетных показателей, утвержденных и уточненных по доходам и по расходам, кассовое исполнение доходов и расходов яв</w:t>
      </w:r>
      <w:r w:rsidR="00FB72C1" w:rsidRPr="000E4B95">
        <w:rPr>
          <w:sz w:val="28"/>
          <w:szCs w:val="28"/>
          <w:lang w:val="ru-MO"/>
        </w:rPr>
        <w:t xml:space="preserve">ляются совокупными  данными из </w:t>
      </w:r>
      <w:r w:rsidRPr="000E4B95">
        <w:rPr>
          <w:sz w:val="28"/>
          <w:szCs w:val="28"/>
          <w:lang w:val="ru-MO"/>
        </w:rPr>
        <w:t>системы у</w:t>
      </w:r>
      <w:r w:rsidR="00FB72C1" w:rsidRPr="000E4B95">
        <w:rPr>
          <w:sz w:val="28"/>
          <w:szCs w:val="28"/>
          <w:lang w:val="ru-MO"/>
        </w:rPr>
        <w:t xml:space="preserve">чета Министерства финансов, а </w:t>
      </w:r>
      <w:r w:rsidRPr="000E4B95">
        <w:rPr>
          <w:sz w:val="28"/>
          <w:szCs w:val="28"/>
          <w:lang w:val="ru-MO"/>
        </w:rPr>
        <w:t xml:space="preserve">другие показатели включены в результате обобщения данных отчетов, представленных </w:t>
      </w:r>
      <w:r w:rsidR="00245DE2">
        <w:rPr>
          <w:sz w:val="28"/>
          <w:szCs w:val="28"/>
          <w:lang w:val="ru-MO"/>
        </w:rPr>
        <w:t>первичными</w:t>
      </w:r>
      <w:r w:rsidR="00785BA6">
        <w:rPr>
          <w:sz w:val="28"/>
          <w:szCs w:val="28"/>
          <w:lang w:val="ru-MO"/>
        </w:rPr>
        <w:t xml:space="preserve"> исполнителями</w:t>
      </w:r>
      <w:r w:rsidRPr="000E4B95">
        <w:rPr>
          <w:sz w:val="28"/>
          <w:szCs w:val="28"/>
          <w:lang w:val="ru-MO"/>
        </w:rPr>
        <w:t xml:space="preserve">  бюджета.</w:t>
      </w:r>
    </w:p>
    <w:p w:rsidR="008C636B" w:rsidRPr="000E4B95" w:rsidRDefault="008C636B" w:rsidP="00776772">
      <w:pPr>
        <w:pStyle w:val="NormalWeb"/>
        <w:ind w:firstLine="709"/>
        <w:rPr>
          <w:sz w:val="28"/>
          <w:szCs w:val="28"/>
          <w:lang w:val="ru-MO"/>
        </w:rPr>
      </w:pPr>
      <w:r w:rsidRPr="000E4B95">
        <w:rPr>
          <w:sz w:val="28"/>
          <w:szCs w:val="28"/>
          <w:lang w:val="ru-MO"/>
        </w:rPr>
        <w:t>Ответственность за правильность обобщения данных отчетов  исполнителей бюджета остается за Министерством финансов, а за достоверность и полноту данных, связанных с исполнением фактических расходов, ситуаций з</w:t>
      </w:r>
      <w:r w:rsidR="00232535" w:rsidRPr="000E4B95">
        <w:rPr>
          <w:sz w:val="28"/>
          <w:szCs w:val="28"/>
          <w:lang w:val="ru-MO"/>
        </w:rPr>
        <w:t xml:space="preserve">адолженностей и собственности, </w:t>
      </w:r>
      <w:r w:rsidRPr="000E4B95">
        <w:rPr>
          <w:sz w:val="28"/>
          <w:szCs w:val="28"/>
          <w:lang w:val="ru-MO"/>
        </w:rPr>
        <w:t>правильное использование средств, также и по соблюдению отче</w:t>
      </w:r>
      <w:r w:rsidR="00232535" w:rsidRPr="000E4B95">
        <w:rPr>
          <w:sz w:val="28"/>
          <w:szCs w:val="28"/>
          <w:lang w:val="ru-MO"/>
        </w:rPr>
        <w:t>тности –</w:t>
      </w:r>
      <w:r w:rsidRPr="000E4B95">
        <w:rPr>
          <w:sz w:val="28"/>
          <w:szCs w:val="28"/>
          <w:lang w:val="ru-MO"/>
        </w:rPr>
        <w:t xml:space="preserve"> исполнители бюджетов.</w:t>
      </w:r>
    </w:p>
    <w:p w:rsidR="008C636B" w:rsidRPr="000E4B95" w:rsidRDefault="008C636B" w:rsidP="00776772">
      <w:pPr>
        <w:pStyle w:val="PlainText"/>
        <w:ind w:firstLine="709"/>
        <w:jc w:val="both"/>
        <w:rPr>
          <w:rFonts w:ascii="Times New Roman" w:hAnsi="Times New Roman" w:cs="Times New Roman"/>
          <w:b/>
          <w:bCs/>
          <w:sz w:val="28"/>
          <w:szCs w:val="28"/>
          <w:lang w:val="ru-MO"/>
        </w:rPr>
      </w:pPr>
      <w:r w:rsidRPr="000E4B95">
        <w:rPr>
          <w:rFonts w:ascii="Times New Roman" w:hAnsi="Times New Roman" w:cs="Times New Roman"/>
          <w:b/>
          <w:bCs/>
          <w:sz w:val="28"/>
          <w:szCs w:val="28"/>
          <w:lang w:val="ru-MO"/>
        </w:rPr>
        <w:lastRenderedPageBreak/>
        <w:t xml:space="preserve">2.2. О формировании и исполнении </w:t>
      </w:r>
      <w:r w:rsidR="002839B9" w:rsidRPr="000E4B95">
        <w:rPr>
          <w:rFonts w:ascii="Times New Roman" w:hAnsi="Times New Roman" w:cs="Times New Roman"/>
          <w:b/>
          <w:bCs/>
          <w:sz w:val="28"/>
          <w:szCs w:val="28"/>
          <w:lang w:val="ru-MO"/>
        </w:rPr>
        <w:t>всего государственного бюджета з</w:t>
      </w:r>
      <w:r w:rsidRPr="000E4B95">
        <w:rPr>
          <w:rFonts w:ascii="Times New Roman" w:hAnsi="Times New Roman" w:cs="Times New Roman"/>
          <w:b/>
          <w:bCs/>
          <w:sz w:val="28"/>
          <w:szCs w:val="28"/>
          <w:lang w:val="ru-MO"/>
        </w:rPr>
        <w:t>а 2013 год</w:t>
      </w:r>
    </w:p>
    <w:p w:rsidR="008C636B" w:rsidRPr="000E4B95" w:rsidRDefault="008C636B" w:rsidP="00776772">
      <w:pPr>
        <w:pStyle w:val="PlainText"/>
        <w:ind w:firstLine="709"/>
        <w:jc w:val="both"/>
        <w:rPr>
          <w:rFonts w:ascii="Times New Roman" w:hAnsi="Times New Roman" w:cs="Times New Roman"/>
          <w:spacing w:val="4"/>
          <w:sz w:val="28"/>
          <w:szCs w:val="28"/>
          <w:lang w:val="ru-MO"/>
        </w:rPr>
      </w:pPr>
      <w:r w:rsidRPr="000E4B95">
        <w:rPr>
          <w:rFonts w:ascii="Times New Roman" w:hAnsi="Times New Roman" w:cs="Times New Roman"/>
          <w:spacing w:val="4"/>
          <w:sz w:val="28"/>
          <w:szCs w:val="28"/>
          <w:lang w:val="ru-MO"/>
        </w:rPr>
        <w:t>Министерство финансов, с целью постоянного поддержания сбалансированного бюджета, в соответствии с правовыми нормами, разрабатывает и продвигает проект Закон</w:t>
      </w:r>
      <w:r w:rsidR="007C37A6" w:rsidRPr="00785BA6">
        <w:rPr>
          <w:rFonts w:ascii="Times New Roman" w:hAnsi="Times New Roman" w:cs="Times New Roman"/>
          <w:spacing w:val="4"/>
          <w:sz w:val="28"/>
          <w:szCs w:val="28"/>
          <w:lang w:val="ru-RU"/>
        </w:rPr>
        <w:t>а</w:t>
      </w:r>
      <w:r w:rsidRPr="000E4B95">
        <w:rPr>
          <w:rFonts w:ascii="Times New Roman" w:hAnsi="Times New Roman" w:cs="Times New Roman"/>
          <w:spacing w:val="4"/>
          <w:sz w:val="28"/>
          <w:szCs w:val="28"/>
          <w:lang w:val="ru-MO"/>
        </w:rPr>
        <w:t xml:space="preserve"> о годовом государственном бюджете и проектов законов о внесении изменений и дополнений в эти законы. Министерство финансов разработало государственный бюджет на 2013 год на основе макроэкономических прогнозов и политик, определенных </w:t>
      </w:r>
      <w:r w:rsidRPr="000E4B95">
        <w:rPr>
          <w:rFonts w:ascii="Times New Roman" w:hAnsi="Times New Roman" w:cs="Times New Roman"/>
          <w:sz w:val="28"/>
          <w:szCs w:val="28"/>
          <w:lang w:val="ru-MO"/>
        </w:rPr>
        <w:t>Бюджетным прогнозом на среднесрочный период</w:t>
      </w:r>
      <w:r w:rsidRPr="000E4B95">
        <w:rPr>
          <w:rFonts w:ascii="Times New Roman" w:hAnsi="Times New Roman" w:cs="Times New Roman"/>
          <w:spacing w:val="4"/>
          <w:sz w:val="28"/>
          <w:szCs w:val="28"/>
          <w:lang w:val="ru-MO"/>
        </w:rPr>
        <w:t xml:space="preserve"> (2013</w:t>
      </w:r>
      <w:r w:rsidR="00232535" w:rsidRPr="000E4B95">
        <w:rPr>
          <w:rFonts w:ascii="Times New Roman" w:hAnsi="Times New Roman" w:cs="Times New Roman"/>
          <w:spacing w:val="4"/>
          <w:sz w:val="28"/>
          <w:szCs w:val="28"/>
          <w:lang w:val="ru-MO"/>
        </w:rPr>
        <w:t xml:space="preserve">-2015), установленных целей и </w:t>
      </w:r>
      <w:r w:rsidRPr="000E4B95">
        <w:rPr>
          <w:rFonts w:ascii="Times New Roman" w:hAnsi="Times New Roman" w:cs="Times New Roman"/>
          <w:spacing w:val="4"/>
          <w:sz w:val="28"/>
          <w:szCs w:val="28"/>
          <w:lang w:val="ru-MO"/>
        </w:rPr>
        <w:t>приоритетов в бюджетно-налоговой области в среднесрочный период,</w:t>
      </w:r>
      <w:r w:rsidRPr="000E4B95">
        <w:rPr>
          <w:rFonts w:ascii="Times New Roman" w:hAnsi="Times New Roman" w:cs="Times New Roman"/>
          <w:lang w:val="ru-MO"/>
        </w:rPr>
        <w:t xml:space="preserve"> </w:t>
      </w:r>
      <w:r w:rsidRPr="000E4B95">
        <w:rPr>
          <w:rFonts w:ascii="Times New Roman" w:hAnsi="Times New Roman" w:cs="Times New Roman"/>
          <w:sz w:val="28"/>
          <w:szCs w:val="28"/>
          <w:lang w:val="ru-MO"/>
        </w:rPr>
        <w:t xml:space="preserve">представляет прогноз ресурсов и публичных расходов в </w:t>
      </w:r>
      <w:r w:rsidRPr="000E4B95">
        <w:rPr>
          <w:rFonts w:ascii="Times New Roman" w:hAnsi="Times New Roman" w:cs="Times New Roman"/>
          <w:spacing w:val="4"/>
          <w:sz w:val="28"/>
          <w:szCs w:val="28"/>
          <w:lang w:val="ru-MO"/>
        </w:rPr>
        <w:t>результате тенденций соци</w:t>
      </w:r>
      <w:r w:rsidR="00232535" w:rsidRPr="000E4B95">
        <w:rPr>
          <w:rFonts w:ascii="Times New Roman" w:hAnsi="Times New Roman" w:cs="Times New Roman"/>
          <w:spacing w:val="4"/>
          <w:sz w:val="28"/>
          <w:szCs w:val="28"/>
          <w:lang w:val="ru-MO"/>
        </w:rPr>
        <w:t xml:space="preserve">ально-экономического развития </w:t>
      </w:r>
      <w:r w:rsidRPr="000E4B95">
        <w:rPr>
          <w:rFonts w:ascii="Times New Roman" w:hAnsi="Times New Roman" w:cs="Times New Roman"/>
          <w:spacing w:val="4"/>
          <w:sz w:val="28"/>
          <w:szCs w:val="28"/>
          <w:lang w:val="ru-MO"/>
        </w:rPr>
        <w:t>страны и целей налогово-бюджетной политики, изложенной для приоритетов Программы П</w:t>
      </w:r>
      <w:r w:rsidR="00232535" w:rsidRPr="000E4B95">
        <w:rPr>
          <w:rFonts w:ascii="Times New Roman" w:hAnsi="Times New Roman" w:cs="Times New Roman"/>
          <w:spacing w:val="4"/>
          <w:sz w:val="28"/>
          <w:szCs w:val="28"/>
          <w:lang w:val="ru-MO"/>
        </w:rPr>
        <w:t>равительство на 2012-2015 годы «</w:t>
      </w:r>
      <w:r w:rsidRPr="000E4B95">
        <w:rPr>
          <w:rFonts w:ascii="Times New Roman" w:hAnsi="Times New Roman" w:cs="Times New Roman"/>
          <w:spacing w:val="4"/>
          <w:sz w:val="28"/>
          <w:szCs w:val="28"/>
          <w:lang w:val="ru-MO"/>
        </w:rPr>
        <w:t>Европейская интеграция: Своб</w:t>
      </w:r>
      <w:r w:rsidR="00232535" w:rsidRPr="000E4B95">
        <w:rPr>
          <w:rFonts w:ascii="Times New Roman" w:hAnsi="Times New Roman" w:cs="Times New Roman"/>
          <w:spacing w:val="4"/>
          <w:sz w:val="28"/>
          <w:szCs w:val="28"/>
          <w:lang w:val="ru-MO"/>
        </w:rPr>
        <w:t>ода, Демократия, Благосостояние»</w:t>
      </w:r>
      <w:r w:rsidRPr="000E4B95">
        <w:rPr>
          <w:rFonts w:ascii="Times New Roman" w:hAnsi="Times New Roman" w:cs="Times New Roman"/>
          <w:spacing w:val="4"/>
          <w:sz w:val="28"/>
          <w:szCs w:val="28"/>
          <w:lang w:val="ru-MO"/>
        </w:rPr>
        <w:t>, других</w:t>
      </w:r>
      <w:r w:rsidR="002839B9" w:rsidRPr="000E4B95">
        <w:rPr>
          <w:rFonts w:ascii="Times New Roman" w:hAnsi="Times New Roman" w:cs="Times New Roman"/>
          <w:spacing w:val="4"/>
          <w:sz w:val="28"/>
          <w:szCs w:val="28"/>
          <w:lang w:val="ru-MO"/>
        </w:rPr>
        <w:t xml:space="preserve"> национальных</w:t>
      </w:r>
      <w:r w:rsidRPr="000E4B95">
        <w:rPr>
          <w:rFonts w:ascii="Times New Roman" w:hAnsi="Times New Roman" w:cs="Times New Roman"/>
          <w:spacing w:val="4"/>
          <w:sz w:val="28"/>
          <w:szCs w:val="28"/>
          <w:lang w:val="ru-MO"/>
        </w:rPr>
        <w:t xml:space="preserve"> программ и стратегий. </w:t>
      </w:r>
    </w:p>
    <w:p w:rsidR="008C636B" w:rsidRPr="000E4B95" w:rsidRDefault="008C636B" w:rsidP="00776772">
      <w:pPr>
        <w:pStyle w:val="PlainText"/>
        <w:ind w:firstLine="709"/>
        <w:jc w:val="both"/>
        <w:rPr>
          <w:rFonts w:ascii="Times New Roman" w:hAnsi="Times New Roman" w:cs="Times New Roman"/>
          <w:spacing w:val="-1"/>
          <w:sz w:val="28"/>
          <w:szCs w:val="28"/>
          <w:lang w:val="ru-MO"/>
        </w:rPr>
      </w:pPr>
      <w:r w:rsidRPr="000E4B95">
        <w:rPr>
          <w:rFonts w:ascii="Times New Roman" w:hAnsi="Times New Roman" w:cs="Times New Roman"/>
          <w:spacing w:val="-1"/>
          <w:sz w:val="28"/>
          <w:szCs w:val="28"/>
          <w:lang w:val="ru-MO"/>
        </w:rPr>
        <w:t>Первоначально, Законом о государственном бюджете на 2013</w:t>
      </w:r>
      <w:r w:rsidRPr="000E4B95">
        <w:rPr>
          <w:rStyle w:val="FootnoteReference"/>
          <w:rFonts w:ascii="Times New Roman" w:hAnsi="Times New Roman" w:cs="Times New Roman"/>
          <w:spacing w:val="-1"/>
          <w:sz w:val="28"/>
          <w:szCs w:val="28"/>
          <w:lang w:val="ru-MO"/>
        </w:rPr>
        <w:footnoteReference w:id="9"/>
      </w:r>
      <w:r w:rsidRPr="000E4B95">
        <w:rPr>
          <w:rFonts w:ascii="Times New Roman" w:hAnsi="Times New Roman" w:cs="Times New Roman"/>
          <w:spacing w:val="-1"/>
          <w:sz w:val="28"/>
          <w:szCs w:val="28"/>
          <w:lang w:val="ru-MO"/>
        </w:rPr>
        <w:t xml:space="preserve"> г</w:t>
      </w:r>
      <w:r w:rsidR="00232535" w:rsidRPr="000E4B95">
        <w:rPr>
          <w:rFonts w:ascii="Times New Roman" w:hAnsi="Times New Roman" w:cs="Times New Roman"/>
          <w:spacing w:val="-1"/>
          <w:sz w:val="28"/>
          <w:szCs w:val="28"/>
          <w:lang w:val="ru-MO"/>
        </w:rPr>
        <w:t xml:space="preserve">од </w:t>
      </w:r>
      <w:r w:rsidRPr="000E4B95">
        <w:rPr>
          <w:rFonts w:ascii="Times New Roman" w:hAnsi="Times New Roman" w:cs="Times New Roman"/>
          <w:spacing w:val="-1"/>
          <w:sz w:val="28"/>
          <w:szCs w:val="28"/>
          <w:lang w:val="ru-MO"/>
        </w:rPr>
        <w:t>параметры государственного бюджета, по всем компонентам (основные доходы и расходы, проекты, финансируемые из внешних источников, специальные средства и специальные фонды) были ут</w:t>
      </w:r>
      <w:r w:rsidR="00232535" w:rsidRPr="000E4B95">
        <w:rPr>
          <w:rFonts w:ascii="Times New Roman" w:hAnsi="Times New Roman" w:cs="Times New Roman"/>
          <w:spacing w:val="-1"/>
          <w:sz w:val="28"/>
          <w:szCs w:val="28"/>
          <w:lang w:val="ru-MO"/>
        </w:rPr>
        <w:t>верждены по доходам</w:t>
      </w:r>
      <w:r w:rsidR="006028D5" w:rsidRPr="000E4B95">
        <w:rPr>
          <w:rFonts w:ascii="Times New Roman" w:hAnsi="Times New Roman" w:cs="Times New Roman"/>
          <w:spacing w:val="-1"/>
          <w:sz w:val="28"/>
          <w:szCs w:val="28"/>
          <w:lang w:val="ru-MO"/>
        </w:rPr>
        <w:t xml:space="preserve"> в размере </w:t>
      </w:r>
      <w:r w:rsidR="00232535" w:rsidRPr="000E4B95">
        <w:rPr>
          <w:rFonts w:ascii="Times New Roman" w:hAnsi="Times New Roman" w:cs="Times New Roman"/>
          <w:spacing w:val="-1"/>
          <w:sz w:val="28"/>
          <w:szCs w:val="28"/>
          <w:lang w:val="ru-MO"/>
        </w:rPr>
        <w:t xml:space="preserve"> 22736,6 млн</w:t>
      </w:r>
      <w:r w:rsidRPr="000E4B95">
        <w:rPr>
          <w:rFonts w:ascii="Times New Roman" w:hAnsi="Times New Roman" w:cs="Times New Roman"/>
          <w:spacing w:val="-1"/>
          <w:sz w:val="28"/>
          <w:szCs w:val="28"/>
          <w:lang w:val="ru-MO"/>
        </w:rPr>
        <w:t>. леев и по расходам – 23611,4 млн. леев, с превышением расходов над доходами 874, 8 млн.</w:t>
      </w:r>
      <w:r w:rsidR="00232535" w:rsidRPr="000E4B95">
        <w:rPr>
          <w:rFonts w:ascii="Times New Roman" w:hAnsi="Times New Roman" w:cs="Times New Roman"/>
          <w:spacing w:val="-1"/>
          <w:sz w:val="28"/>
          <w:szCs w:val="28"/>
          <w:lang w:val="ru-MO"/>
        </w:rPr>
        <w:t xml:space="preserve"> </w:t>
      </w:r>
      <w:r w:rsidRPr="000E4B95">
        <w:rPr>
          <w:rFonts w:ascii="Times New Roman" w:hAnsi="Times New Roman" w:cs="Times New Roman"/>
          <w:spacing w:val="-1"/>
          <w:sz w:val="28"/>
          <w:szCs w:val="28"/>
          <w:lang w:val="ru-MO"/>
        </w:rPr>
        <w:t>леев.</w:t>
      </w:r>
    </w:p>
    <w:p w:rsidR="008C636B" w:rsidRPr="000E4B95" w:rsidRDefault="00232535" w:rsidP="00776772">
      <w:pPr>
        <w:shd w:val="clear" w:color="auto" w:fill="FFFFFF"/>
        <w:tabs>
          <w:tab w:val="left" w:pos="9355"/>
        </w:tabs>
        <w:ind w:left="34" w:right="-5" w:firstLine="709"/>
        <w:jc w:val="both"/>
        <w:rPr>
          <w:spacing w:val="1"/>
          <w:sz w:val="28"/>
          <w:szCs w:val="28"/>
          <w:lang w:val="ru-MO"/>
        </w:rPr>
      </w:pPr>
      <w:r w:rsidRPr="000E4B95">
        <w:rPr>
          <w:spacing w:val="1"/>
          <w:sz w:val="28"/>
          <w:szCs w:val="28"/>
          <w:lang w:val="ru-MO"/>
        </w:rPr>
        <w:t>Впоследствии</w:t>
      </w:r>
      <w:r w:rsidR="008C636B" w:rsidRPr="000E4B95">
        <w:rPr>
          <w:spacing w:val="1"/>
          <w:sz w:val="28"/>
          <w:szCs w:val="28"/>
          <w:lang w:val="ru-MO"/>
        </w:rPr>
        <w:t>, в течение года, в законе о бюджете были сделаны 8 уточнений</w:t>
      </w:r>
      <w:r w:rsidR="008C636B" w:rsidRPr="000E4B95">
        <w:rPr>
          <w:rStyle w:val="FootnoteReference"/>
          <w:spacing w:val="2"/>
          <w:sz w:val="28"/>
          <w:szCs w:val="28"/>
          <w:lang w:val="ru-MO"/>
        </w:rPr>
        <w:footnoteReference w:id="10"/>
      </w:r>
      <w:r w:rsidR="008C636B" w:rsidRPr="000E4B95">
        <w:rPr>
          <w:spacing w:val="1"/>
          <w:sz w:val="28"/>
          <w:szCs w:val="28"/>
          <w:lang w:val="ru-MO"/>
        </w:rPr>
        <w:t>, из которых только 2 были направлены на изменение основных показателей гос</w:t>
      </w:r>
      <w:r w:rsidR="006028D5" w:rsidRPr="000E4B95">
        <w:rPr>
          <w:spacing w:val="1"/>
          <w:sz w:val="28"/>
          <w:szCs w:val="28"/>
          <w:lang w:val="ru-MO"/>
        </w:rPr>
        <w:t>ударственного бюджета. Из 8</w:t>
      </w:r>
      <w:r w:rsidR="008C636B" w:rsidRPr="000E4B95">
        <w:rPr>
          <w:spacing w:val="1"/>
          <w:sz w:val="28"/>
          <w:szCs w:val="28"/>
          <w:lang w:val="ru-MO"/>
        </w:rPr>
        <w:t xml:space="preserve"> поправок к указанному закону, 7 были проведены по законодательной инициативе и 1 – по инициативе Правительства. Свод основных показателей государственного бюджета, в аспекте предусмотренных, измененных и окончат</w:t>
      </w:r>
      <w:r w:rsidR="006028D5" w:rsidRPr="000E4B95">
        <w:rPr>
          <w:spacing w:val="1"/>
          <w:sz w:val="28"/>
          <w:szCs w:val="28"/>
          <w:lang w:val="ru-MO"/>
        </w:rPr>
        <w:t>ельных Парламентом, представлен</w:t>
      </w:r>
      <w:r w:rsidR="008C636B" w:rsidRPr="000E4B95">
        <w:rPr>
          <w:spacing w:val="1"/>
          <w:sz w:val="28"/>
          <w:szCs w:val="28"/>
          <w:lang w:val="ru-MO"/>
        </w:rPr>
        <w:t xml:space="preserve"> в Таблице № 1.</w:t>
      </w:r>
    </w:p>
    <w:p w:rsidR="008C636B" w:rsidRPr="000E4B95" w:rsidRDefault="008C636B" w:rsidP="00776772">
      <w:pPr>
        <w:shd w:val="clear" w:color="auto" w:fill="FFFFFF"/>
        <w:tabs>
          <w:tab w:val="left" w:pos="9355"/>
        </w:tabs>
        <w:ind w:left="34" w:right="-5" w:firstLine="709"/>
        <w:jc w:val="right"/>
        <w:rPr>
          <w:b/>
          <w:sz w:val="20"/>
          <w:szCs w:val="20"/>
          <w:lang w:val="ru-MO"/>
        </w:rPr>
      </w:pPr>
      <w:r w:rsidRPr="000E4B95">
        <w:rPr>
          <w:spacing w:val="1"/>
          <w:sz w:val="16"/>
          <w:szCs w:val="16"/>
          <w:lang w:val="ru-MO"/>
        </w:rPr>
        <w:t xml:space="preserve"> </w:t>
      </w:r>
      <w:r w:rsidRPr="000E4B95">
        <w:rPr>
          <w:b/>
          <w:sz w:val="20"/>
          <w:szCs w:val="20"/>
          <w:lang w:val="ru-MO"/>
        </w:rPr>
        <w:t>Таблица №1</w:t>
      </w:r>
    </w:p>
    <w:p w:rsidR="008C636B" w:rsidRPr="000E4B95" w:rsidRDefault="008C636B" w:rsidP="00776772">
      <w:pPr>
        <w:jc w:val="right"/>
        <w:rPr>
          <w:i/>
          <w:sz w:val="18"/>
          <w:szCs w:val="18"/>
          <w:lang w:val="ru-MO"/>
        </w:rPr>
      </w:pPr>
      <w:r w:rsidRPr="000E4B95">
        <w:rPr>
          <w:i/>
          <w:sz w:val="18"/>
          <w:szCs w:val="18"/>
          <w:lang w:val="ru-MO"/>
        </w:rPr>
        <w:t xml:space="preserve">(млн. леев) </w:t>
      </w:r>
    </w:p>
    <w:p w:rsidR="008C636B" w:rsidRPr="000E4B95" w:rsidRDefault="008C636B" w:rsidP="00776772">
      <w:pPr>
        <w:rPr>
          <w:i/>
          <w:sz w:val="18"/>
          <w:szCs w:val="18"/>
          <w:lang w:val="ru-MO"/>
        </w:rPr>
      </w:pPr>
    </w:p>
    <w:tbl>
      <w:tblPr>
        <w:tblW w:w="9619"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03"/>
        <w:gridCol w:w="1359"/>
        <w:gridCol w:w="1054"/>
        <w:gridCol w:w="1021"/>
        <w:gridCol w:w="969"/>
        <w:gridCol w:w="967"/>
        <w:gridCol w:w="1142"/>
        <w:gridCol w:w="1054"/>
        <w:gridCol w:w="1050"/>
      </w:tblGrid>
      <w:tr w:rsidR="008C636B" w:rsidRPr="000E4B95" w:rsidTr="00FB72C1">
        <w:trPr>
          <w:trHeight w:val="142"/>
        </w:trPr>
        <w:tc>
          <w:tcPr>
            <w:tcW w:w="1003" w:type="dxa"/>
            <w:vMerge w:val="restart"/>
            <w:shd w:val="clear" w:color="000000" w:fill="FFFFFF"/>
            <w:vAlign w:val="center"/>
            <w:hideMark/>
          </w:tcPr>
          <w:p w:rsidR="008C636B" w:rsidRPr="000E4B95" w:rsidRDefault="008C636B" w:rsidP="00776772">
            <w:pPr>
              <w:jc w:val="center"/>
              <w:rPr>
                <w:b/>
                <w:bCs/>
                <w:sz w:val="14"/>
                <w:szCs w:val="14"/>
                <w:lang w:val="ru-MO"/>
              </w:rPr>
            </w:pPr>
            <w:r w:rsidRPr="000E4B95">
              <w:rPr>
                <w:b/>
                <w:bCs/>
                <w:iCs/>
                <w:sz w:val="14"/>
                <w:szCs w:val="14"/>
                <w:lang w:val="ru-MO"/>
              </w:rPr>
              <w:t>Синтетические показатели</w:t>
            </w:r>
          </w:p>
        </w:tc>
        <w:tc>
          <w:tcPr>
            <w:tcW w:w="3434" w:type="dxa"/>
            <w:gridSpan w:val="3"/>
            <w:shd w:val="clear" w:color="000000" w:fill="FFFFFF"/>
            <w:vAlign w:val="center"/>
            <w:hideMark/>
          </w:tcPr>
          <w:p w:rsidR="008C636B" w:rsidRPr="000E4B95" w:rsidRDefault="008C636B" w:rsidP="00776772">
            <w:pPr>
              <w:jc w:val="center"/>
              <w:rPr>
                <w:b/>
                <w:bCs/>
                <w:sz w:val="14"/>
                <w:szCs w:val="14"/>
                <w:lang w:val="ru-MO"/>
              </w:rPr>
            </w:pPr>
            <w:r w:rsidRPr="000E4B95">
              <w:rPr>
                <w:b/>
                <w:bCs/>
                <w:sz w:val="14"/>
                <w:szCs w:val="14"/>
                <w:lang w:val="ru-MO"/>
              </w:rPr>
              <w:t>Предусмотрено бюджетом</w:t>
            </w:r>
          </w:p>
        </w:tc>
        <w:tc>
          <w:tcPr>
            <w:tcW w:w="969" w:type="dxa"/>
            <w:vMerge w:val="restart"/>
            <w:shd w:val="clear" w:color="000000" w:fill="FFFFFF"/>
            <w:vAlign w:val="center"/>
          </w:tcPr>
          <w:p w:rsidR="008C636B" w:rsidRPr="000E4B95" w:rsidRDefault="008C636B" w:rsidP="00776772">
            <w:pPr>
              <w:jc w:val="center"/>
              <w:rPr>
                <w:b/>
                <w:bCs/>
                <w:sz w:val="14"/>
                <w:szCs w:val="14"/>
                <w:lang w:val="ru-MO"/>
              </w:rPr>
            </w:pPr>
            <w:r w:rsidRPr="000E4B95">
              <w:rPr>
                <w:b/>
                <w:bCs/>
                <w:iCs/>
                <w:sz w:val="14"/>
                <w:szCs w:val="14"/>
                <w:lang w:val="ru-MO"/>
              </w:rPr>
              <w:t>Исполнено</w:t>
            </w:r>
          </w:p>
        </w:tc>
        <w:tc>
          <w:tcPr>
            <w:tcW w:w="967" w:type="dxa"/>
            <w:vMerge w:val="restart"/>
            <w:shd w:val="clear" w:color="000000" w:fill="FFFFFF"/>
            <w:vAlign w:val="center"/>
          </w:tcPr>
          <w:p w:rsidR="008C636B" w:rsidRPr="000E4B95" w:rsidRDefault="008C636B" w:rsidP="00776772">
            <w:pPr>
              <w:ind w:left="-117"/>
              <w:jc w:val="center"/>
              <w:rPr>
                <w:b/>
                <w:bCs/>
                <w:sz w:val="14"/>
                <w:szCs w:val="14"/>
                <w:lang w:val="ru-MO"/>
              </w:rPr>
            </w:pPr>
            <w:r w:rsidRPr="000E4B95">
              <w:rPr>
                <w:b/>
                <w:bCs/>
                <w:sz w:val="14"/>
                <w:szCs w:val="14"/>
                <w:lang w:val="ru-MO"/>
              </w:rPr>
              <w:t>Процент выполнения</w:t>
            </w:r>
          </w:p>
        </w:tc>
        <w:tc>
          <w:tcPr>
            <w:tcW w:w="3246" w:type="dxa"/>
            <w:gridSpan w:val="3"/>
            <w:shd w:val="clear" w:color="000000" w:fill="FFFFFF"/>
            <w:vAlign w:val="center"/>
            <w:hideMark/>
          </w:tcPr>
          <w:p w:rsidR="008C636B" w:rsidRPr="000E4B95" w:rsidRDefault="008C636B" w:rsidP="00776772">
            <w:pPr>
              <w:jc w:val="center"/>
              <w:rPr>
                <w:b/>
                <w:bCs/>
                <w:sz w:val="14"/>
                <w:szCs w:val="14"/>
                <w:lang w:val="ru-MO"/>
              </w:rPr>
            </w:pPr>
            <w:r w:rsidRPr="000E4B95">
              <w:rPr>
                <w:b/>
                <w:bCs/>
                <w:sz w:val="14"/>
                <w:szCs w:val="14"/>
                <w:lang w:val="ru-MO"/>
              </w:rPr>
              <w:t>Отклонения исполненного от</w:t>
            </w:r>
          </w:p>
        </w:tc>
      </w:tr>
      <w:tr w:rsidR="008C636B" w:rsidRPr="000E4B95" w:rsidTr="00FB72C1">
        <w:trPr>
          <w:trHeight w:val="257"/>
        </w:trPr>
        <w:tc>
          <w:tcPr>
            <w:tcW w:w="1003" w:type="dxa"/>
            <w:vMerge/>
            <w:shd w:val="clear" w:color="000000" w:fill="FFFFFF"/>
            <w:vAlign w:val="center"/>
            <w:hideMark/>
          </w:tcPr>
          <w:p w:rsidR="008C636B" w:rsidRPr="000E4B95" w:rsidRDefault="008C636B" w:rsidP="00776772">
            <w:pPr>
              <w:jc w:val="center"/>
              <w:rPr>
                <w:b/>
                <w:bCs/>
                <w:sz w:val="14"/>
                <w:szCs w:val="14"/>
                <w:lang w:val="ru-MO"/>
              </w:rPr>
            </w:pPr>
          </w:p>
        </w:tc>
        <w:tc>
          <w:tcPr>
            <w:tcW w:w="1359" w:type="dxa"/>
            <w:shd w:val="clear" w:color="000000" w:fill="FFFFFF"/>
            <w:vAlign w:val="center"/>
            <w:hideMark/>
          </w:tcPr>
          <w:p w:rsidR="008C636B" w:rsidRPr="000E4B95" w:rsidRDefault="00B67FC8" w:rsidP="00776772">
            <w:pPr>
              <w:ind w:left="-112" w:right="-166"/>
              <w:jc w:val="center"/>
              <w:rPr>
                <w:b/>
                <w:bCs/>
                <w:sz w:val="14"/>
                <w:szCs w:val="14"/>
                <w:lang w:val="ru-MO"/>
              </w:rPr>
            </w:pPr>
            <w:r w:rsidRPr="000E4B95">
              <w:rPr>
                <w:b/>
                <w:bCs/>
                <w:sz w:val="14"/>
                <w:szCs w:val="14"/>
                <w:lang w:val="ru-MO"/>
              </w:rPr>
              <w:t>у</w:t>
            </w:r>
            <w:r w:rsidR="008C636B" w:rsidRPr="000E4B95">
              <w:rPr>
                <w:b/>
                <w:bCs/>
                <w:sz w:val="14"/>
                <w:szCs w:val="14"/>
                <w:lang w:val="ru-MO"/>
              </w:rPr>
              <w:t>тверждено Законом о государственном бюджете</w:t>
            </w:r>
          </w:p>
        </w:tc>
        <w:tc>
          <w:tcPr>
            <w:tcW w:w="1054" w:type="dxa"/>
            <w:shd w:val="clear" w:color="000000" w:fill="FFFFFF"/>
            <w:vAlign w:val="center"/>
            <w:hideMark/>
          </w:tcPr>
          <w:p w:rsidR="00B67FC8" w:rsidRPr="000E4B95" w:rsidRDefault="00B67FC8" w:rsidP="00776772">
            <w:pPr>
              <w:jc w:val="center"/>
              <w:rPr>
                <w:b/>
                <w:bCs/>
                <w:sz w:val="14"/>
                <w:szCs w:val="14"/>
                <w:lang w:val="ru-MO"/>
              </w:rPr>
            </w:pPr>
            <w:r w:rsidRPr="000E4B95">
              <w:rPr>
                <w:b/>
                <w:bCs/>
                <w:sz w:val="14"/>
                <w:szCs w:val="14"/>
                <w:lang w:val="ru-MO"/>
              </w:rPr>
              <w:t>р</w:t>
            </w:r>
            <w:r w:rsidR="008C636B" w:rsidRPr="000E4B95">
              <w:rPr>
                <w:b/>
                <w:bCs/>
                <w:sz w:val="14"/>
                <w:szCs w:val="14"/>
                <w:lang w:val="ru-MO"/>
              </w:rPr>
              <w:t>атифици</w:t>
            </w:r>
            <w:r w:rsidRPr="000E4B95">
              <w:rPr>
                <w:b/>
                <w:bCs/>
                <w:sz w:val="14"/>
                <w:szCs w:val="14"/>
                <w:lang w:val="ru-MO"/>
              </w:rPr>
              <w:t>ровано</w:t>
            </w:r>
          </w:p>
          <w:p w:rsidR="008C636B" w:rsidRPr="000E4B95" w:rsidRDefault="008C636B" w:rsidP="00776772">
            <w:pPr>
              <w:ind w:right="-104"/>
              <w:jc w:val="center"/>
              <w:rPr>
                <w:b/>
                <w:bCs/>
                <w:sz w:val="14"/>
                <w:szCs w:val="14"/>
                <w:lang w:val="ru-MO"/>
              </w:rPr>
            </w:pPr>
            <w:r w:rsidRPr="000E4B95">
              <w:rPr>
                <w:b/>
                <w:bCs/>
                <w:sz w:val="14"/>
                <w:szCs w:val="14"/>
                <w:lang w:val="ru-MO"/>
              </w:rPr>
              <w:t>Парламентом</w:t>
            </w:r>
          </w:p>
        </w:tc>
        <w:tc>
          <w:tcPr>
            <w:tcW w:w="1021" w:type="dxa"/>
            <w:shd w:val="clear" w:color="000000" w:fill="FFFFFF"/>
            <w:vAlign w:val="center"/>
            <w:hideMark/>
          </w:tcPr>
          <w:p w:rsidR="008C636B" w:rsidRPr="000E4B95" w:rsidRDefault="00B67FC8" w:rsidP="00776772">
            <w:pPr>
              <w:ind w:left="-112" w:right="-76"/>
              <w:jc w:val="center"/>
              <w:rPr>
                <w:b/>
                <w:bCs/>
                <w:sz w:val="14"/>
                <w:szCs w:val="14"/>
                <w:lang w:val="ru-MO"/>
              </w:rPr>
            </w:pPr>
            <w:r w:rsidRPr="000E4B95">
              <w:rPr>
                <w:b/>
                <w:bCs/>
                <w:sz w:val="14"/>
                <w:szCs w:val="14"/>
                <w:lang w:val="ru-MO"/>
              </w:rPr>
              <w:t>о</w:t>
            </w:r>
            <w:r w:rsidR="008C636B" w:rsidRPr="000E4B95">
              <w:rPr>
                <w:b/>
                <w:bCs/>
                <w:sz w:val="14"/>
                <w:szCs w:val="14"/>
                <w:lang w:val="ru-MO"/>
              </w:rPr>
              <w:t>кончательные</w:t>
            </w:r>
          </w:p>
          <w:p w:rsidR="008C636B" w:rsidRPr="000E4B95" w:rsidRDefault="00B67FC8" w:rsidP="00776772">
            <w:pPr>
              <w:ind w:left="-112" w:right="-76"/>
              <w:jc w:val="center"/>
              <w:rPr>
                <w:b/>
                <w:bCs/>
                <w:sz w:val="14"/>
                <w:szCs w:val="14"/>
                <w:lang w:val="ru-MO"/>
              </w:rPr>
            </w:pPr>
            <w:r w:rsidRPr="000E4B95">
              <w:rPr>
                <w:b/>
                <w:bCs/>
                <w:sz w:val="14"/>
                <w:szCs w:val="14"/>
                <w:lang w:val="ru-MO"/>
              </w:rPr>
              <w:t xml:space="preserve">(с учетом </w:t>
            </w:r>
            <w:r w:rsidR="008C636B" w:rsidRPr="000E4B95">
              <w:rPr>
                <w:b/>
                <w:bCs/>
                <w:sz w:val="14"/>
                <w:szCs w:val="14"/>
                <w:lang w:val="ru-MO"/>
              </w:rPr>
              <w:t>ст.20)</w:t>
            </w:r>
          </w:p>
        </w:tc>
        <w:tc>
          <w:tcPr>
            <w:tcW w:w="969" w:type="dxa"/>
            <w:vMerge/>
            <w:shd w:val="clear" w:color="000000" w:fill="FFFFFF"/>
            <w:vAlign w:val="center"/>
          </w:tcPr>
          <w:p w:rsidR="008C636B" w:rsidRPr="000E4B95" w:rsidRDefault="008C636B" w:rsidP="00776772">
            <w:pPr>
              <w:jc w:val="center"/>
              <w:rPr>
                <w:b/>
                <w:bCs/>
                <w:sz w:val="14"/>
                <w:szCs w:val="14"/>
                <w:lang w:val="ru-MO"/>
              </w:rPr>
            </w:pPr>
          </w:p>
        </w:tc>
        <w:tc>
          <w:tcPr>
            <w:tcW w:w="967" w:type="dxa"/>
            <w:vMerge/>
            <w:shd w:val="clear" w:color="000000" w:fill="FFFFFF"/>
            <w:vAlign w:val="center"/>
          </w:tcPr>
          <w:p w:rsidR="008C636B" w:rsidRPr="000E4B95" w:rsidRDefault="008C636B" w:rsidP="00776772">
            <w:pPr>
              <w:jc w:val="center"/>
              <w:rPr>
                <w:b/>
                <w:bCs/>
                <w:sz w:val="14"/>
                <w:szCs w:val="14"/>
                <w:lang w:val="ru-MO"/>
              </w:rPr>
            </w:pPr>
          </w:p>
        </w:tc>
        <w:tc>
          <w:tcPr>
            <w:tcW w:w="1142" w:type="dxa"/>
            <w:shd w:val="clear" w:color="000000" w:fill="FFFFFF"/>
            <w:vAlign w:val="center"/>
            <w:hideMark/>
          </w:tcPr>
          <w:p w:rsidR="00B67FC8" w:rsidRPr="000E4B95" w:rsidRDefault="00FB72C1" w:rsidP="00776772">
            <w:pPr>
              <w:ind w:left="-92" w:right="-116"/>
              <w:jc w:val="center"/>
              <w:rPr>
                <w:b/>
                <w:bCs/>
                <w:sz w:val="14"/>
                <w:szCs w:val="14"/>
                <w:lang w:val="ru-MO"/>
              </w:rPr>
            </w:pPr>
            <w:r w:rsidRPr="000E4B95">
              <w:rPr>
                <w:b/>
                <w:bCs/>
                <w:sz w:val="14"/>
                <w:szCs w:val="14"/>
                <w:lang w:val="ru-MO"/>
              </w:rPr>
              <w:t xml:space="preserve">предусмотрен. </w:t>
            </w:r>
          </w:p>
          <w:p w:rsidR="008C636B" w:rsidRPr="000E4B95" w:rsidRDefault="00FB72C1" w:rsidP="00776772">
            <w:pPr>
              <w:ind w:left="-92" w:right="-116"/>
              <w:jc w:val="center"/>
              <w:rPr>
                <w:b/>
                <w:bCs/>
                <w:sz w:val="14"/>
                <w:szCs w:val="14"/>
                <w:lang w:val="ru-MO"/>
              </w:rPr>
            </w:pPr>
            <w:r w:rsidRPr="000E4B95">
              <w:rPr>
                <w:b/>
                <w:bCs/>
                <w:sz w:val="14"/>
                <w:szCs w:val="14"/>
                <w:lang w:val="ru-MO"/>
              </w:rPr>
              <w:t>окончательно</w:t>
            </w:r>
          </w:p>
        </w:tc>
        <w:tc>
          <w:tcPr>
            <w:tcW w:w="1054" w:type="dxa"/>
            <w:shd w:val="clear" w:color="000000" w:fill="FFFFFF"/>
            <w:vAlign w:val="center"/>
            <w:hideMark/>
          </w:tcPr>
          <w:p w:rsidR="008C636B" w:rsidRPr="000E4B95" w:rsidRDefault="00FB72C1" w:rsidP="00776772">
            <w:pPr>
              <w:ind w:left="-100" w:right="-54"/>
              <w:jc w:val="center"/>
              <w:rPr>
                <w:b/>
                <w:bCs/>
                <w:sz w:val="14"/>
                <w:szCs w:val="14"/>
                <w:lang w:val="ru-MO"/>
              </w:rPr>
            </w:pPr>
            <w:r w:rsidRPr="000E4B95">
              <w:rPr>
                <w:b/>
                <w:bCs/>
                <w:sz w:val="14"/>
                <w:szCs w:val="14"/>
                <w:lang w:val="ru-MO"/>
              </w:rPr>
              <w:t>предусмотрен.с ратификацией</w:t>
            </w:r>
          </w:p>
        </w:tc>
        <w:tc>
          <w:tcPr>
            <w:tcW w:w="1050" w:type="dxa"/>
            <w:shd w:val="clear" w:color="000000" w:fill="FFFFFF"/>
            <w:vAlign w:val="center"/>
          </w:tcPr>
          <w:p w:rsidR="008C636B" w:rsidRPr="000E4B95" w:rsidRDefault="00B67FC8" w:rsidP="00776772">
            <w:pPr>
              <w:ind w:left="-162" w:right="-138"/>
              <w:jc w:val="center"/>
              <w:rPr>
                <w:b/>
                <w:bCs/>
                <w:sz w:val="14"/>
                <w:szCs w:val="14"/>
                <w:lang w:val="ru-MO"/>
              </w:rPr>
            </w:pPr>
            <w:r w:rsidRPr="000E4B95">
              <w:rPr>
                <w:b/>
                <w:bCs/>
                <w:sz w:val="14"/>
                <w:szCs w:val="14"/>
                <w:lang w:val="ru-MO"/>
              </w:rPr>
              <w:t>предусмотрено утвержденных</w:t>
            </w:r>
          </w:p>
        </w:tc>
      </w:tr>
      <w:tr w:rsidR="008C636B" w:rsidRPr="000E4B95" w:rsidTr="00FB72C1">
        <w:trPr>
          <w:trHeight w:val="37"/>
        </w:trPr>
        <w:tc>
          <w:tcPr>
            <w:tcW w:w="1003" w:type="dxa"/>
            <w:shd w:val="clear" w:color="000000" w:fill="FFFFFF"/>
            <w:vAlign w:val="center"/>
            <w:hideMark/>
          </w:tcPr>
          <w:p w:rsidR="008C636B" w:rsidRPr="000E4B95" w:rsidRDefault="008C636B" w:rsidP="00776772">
            <w:pPr>
              <w:jc w:val="center"/>
              <w:rPr>
                <w:b/>
                <w:iCs/>
                <w:sz w:val="16"/>
                <w:szCs w:val="16"/>
                <w:lang w:val="ru-MO"/>
              </w:rPr>
            </w:pPr>
            <w:r w:rsidRPr="000E4B95">
              <w:rPr>
                <w:b/>
                <w:iCs/>
                <w:sz w:val="16"/>
                <w:szCs w:val="16"/>
                <w:lang w:val="ru-MO"/>
              </w:rPr>
              <w:t>1</w:t>
            </w:r>
          </w:p>
        </w:tc>
        <w:tc>
          <w:tcPr>
            <w:tcW w:w="1359" w:type="dxa"/>
            <w:shd w:val="clear" w:color="000000" w:fill="FFFFFF"/>
            <w:vAlign w:val="center"/>
            <w:hideMark/>
          </w:tcPr>
          <w:p w:rsidR="008C636B" w:rsidRPr="000E4B95" w:rsidRDefault="008C636B" w:rsidP="00776772">
            <w:pPr>
              <w:jc w:val="center"/>
              <w:rPr>
                <w:b/>
                <w:iCs/>
                <w:sz w:val="16"/>
                <w:szCs w:val="16"/>
                <w:lang w:val="ru-MO"/>
              </w:rPr>
            </w:pPr>
            <w:r w:rsidRPr="000E4B95">
              <w:rPr>
                <w:b/>
                <w:iCs/>
                <w:sz w:val="16"/>
                <w:szCs w:val="16"/>
                <w:lang w:val="ru-MO"/>
              </w:rPr>
              <w:t>2</w:t>
            </w:r>
          </w:p>
        </w:tc>
        <w:tc>
          <w:tcPr>
            <w:tcW w:w="1054" w:type="dxa"/>
            <w:shd w:val="clear" w:color="000000" w:fill="FFFFFF"/>
            <w:vAlign w:val="center"/>
            <w:hideMark/>
          </w:tcPr>
          <w:p w:rsidR="008C636B" w:rsidRPr="000E4B95" w:rsidRDefault="008C636B" w:rsidP="00776772">
            <w:pPr>
              <w:jc w:val="center"/>
              <w:rPr>
                <w:b/>
                <w:iCs/>
                <w:sz w:val="16"/>
                <w:szCs w:val="16"/>
                <w:lang w:val="ru-MO"/>
              </w:rPr>
            </w:pPr>
            <w:r w:rsidRPr="000E4B95">
              <w:rPr>
                <w:b/>
                <w:iCs/>
                <w:sz w:val="16"/>
                <w:szCs w:val="16"/>
                <w:lang w:val="ru-MO"/>
              </w:rPr>
              <w:t>3</w:t>
            </w:r>
          </w:p>
        </w:tc>
        <w:tc>
          <w:tcPr>
            <w:tcW w:w="1021" w:type="dxa"/>
            <w:shd w:val="clear" w:color="000000" w:fill="FFFFFF"/>
            <w:vAlign w:val="center"/>
            <w:hideMark/>
          </w:tcPr>
          <w:p w:rsidR="008C636B" w:rsidRPr="000E4B95" w:rsidRDefault="008C636B" w:rsidP="00776772">
            <w:pPr>
              <w:jc w:val="center"/>
              <w:rPr>
                <w:b/>
                <w:iCs/>
                <w:sz w:val="16"/>
                <w:szCs w:val="16"/>
                <w:lang w:val="ru-MO"/>
              </w:rPr>
            </w:pPr>
            <w:r w:rsidRPr="000E4B95">
              <w:rPr>
                <w:b/>
                <w:iCs/>
                <w:sz w:val="16"/>
                <w:szCs w:val="16"/>
                <w:lang w:val="ru-MO"/>
              </w:rPr>
              <w:t>4</w:t>
            </w:r>
          </w:p>
        </w:tc>
        <w:tc>
          <w:tcPr>
            <w:tcW w:w="969" w:type="dxa"/>
            <w:shd w:val="clear" w:color="000000" w:fill="FFFFFF"/>
            <w:vAlign w:val="center"/>
          </w:tcPr>
          <w:p w:rsidR="008C636B" w:rsidRPr="000E4B95" w:rsidRDefault="008C636B" w:rsidP="00776772">
            <w:pPr>
              <w:jc w:val="center"/>
              <w:rPr>
                <w:b/>
                <w:iCs/>
                <w:sz w:val="16"/>
                <w:szCs w:val="16"/>
                <w:lang w:val="ru-MO"/>
              </w:rPr>
            </w:pPr>
            <w:r w:rsidRPr="000E4B95">
              <w:rPr>
                <w:b/>
                <w:iCs/>
                <w:sz w:val="16"/>
                <w:szCs w:val="16"/>
                <w:lang w:val="ru-MO"/>
              </w:rPr>
              <w:t>5</w:t>
            </w:r>
          </w:p>
        </w:tc>
        <w:tc>
          <w:tcPr>
            <w:tcW w:w="967" w:type="dxa"/>
            <w:shd w:val="clear" w:color="000000" w:fill="FFFFFF"/>
            <w:vAlign w:val="center"/>
          </w:tcPr>
          <w:p w:rsidR="008C636B" w:rsidRPr="000E4B95" w:rsidRDefault="008C636B" w:rsidP="00776772">
            <w:pPr>
              <w:jc w:val="center"/>
              <w:rPr>
                <w:b/>
                <w:iCs/>
                <w:sz w:val="16"/>
                <w:szCs w:val="16"/>
                <w:lang w:val="ru-MO"/>
              </w:rPr>
            </w:pPr>
            <w:r w:rsidRPr="000E4B95">
              <w:rPr>
                <w:b/>
                <w:iCs/>
                <w:sz w:val="16"/>
                <w:szCs w:val="16"/>
                <w:lang w:val="ru-MO"/>
              </w:rPr>
              <w:t>6</w:t>
            </w:r>
          </w:p>
        </w:tc>
        <w:tc>
          <w:tcPr>
            <w:tcW w:w="1142" w:type="dxa"/>
            <w:shd w:val="clear" w:color="000000" w:fill="FFFFFF"/>
            <w:vAlign w:val="center"/>
            <w:hideMark/>
          </w:tcPr>
          <w:p w:rsidR="008C636B" w:rsidRPr="000E4B95" w:rsidRDefault="008C636B" w:rsidP="00776772">
            <w:pPr>
              <w:jc w:val="center"/>
              <w:rPr>
                <w:b/>
                <w:iCs/>
                <w:sz w:val="16"/>
                <w:szCs w:val="16"/>
                <w:lang w:val="ru-MO"/>
              </w:rPr>
            </w:pPr>
            <w:r w:rsidRPr="000E4B95">
              <w:rPr>
                <w:b/>
                <w:iCs/>
                <w:sz w:val="16"/>
                <w:szCs w:val="16"/>
                <w:lang w:val="ru-MO"/>
              </w:rPr>
              <w:t>7(5-4)</w:t>
            </w:r>
          </w:p>
        </w:tc>
        <w:tc>
          <w:tcPr>
            <w:tcW w:w="1054" w:type="dxa"/>
            <w:shd w:val="clear" w:color="000000" w:fill="FFFFFF"/>
            <w:vAlign w:val="center"/>
            <w:hideMark/>
          </w:tcPr>
          <w:p w:rsidR="008C636B" w:rsidRPr="000E4B95" w:rsidRDefault="008C636B" w:rsidP="00776772">
            <w:pPr>
              <w:jc w:val="center"/>
              <w:rPr>
                <w:b/>
                <w:iCs/>
                <w:sz w:val="16"/>
                <w:szCs w:val="16"/>
                <w:lang w:val="ru-MO"/>
              </w:rPr>
            </w:pPr>
            <w:r w:rsidRPr="000E4B95">
              <w:rPr>
                <w:b/>
                <w:iCs/>
                <w:sz w:val="16"/>
                <w:szCs w:val="16"/>
                <w:lang w:val="ru-MO"/>
              </w:rPr>
              <w:t>8(5-3)</w:t>
            </w:r>
          </w:p>
        </w:tc>
        <w:tc>
          <w:tcPr>
            <w:tcW w:w="1050" w:type="dxa"/>
            <w:shd w:val="clear" w:color="000000" w:fill="FFFFFF"/>
            <w:vAlign w:val="center"/>
          </w:tcPr>
          <w:p w:rsidR="008C636B" w:rsidRPr="000E4B95" w:rsidRDefault="008C636B" w:rsidP="00776772">
            <w:pPr>
              <w:jc w:val="center"/>
              <w:rPr>
                <w:b/>
                <w:iCs/>
                <w:sz w:val="16"/>
                <w:szCs w:val="16"/>
                <w:lang w:val="ru-MO"/>
              </w:rPr>
            </w:pPr>
            <w:r w:rsidRPr="000E4B95">
              <w:rPr>
                <w:b/>
                <w:iCs/>
                <w:sz w:val="16"/>
                <w:szCs w:val="16"/>
                <w:lang w:val="ru-MO"/>
              </w:rPr>
              <w:t>9(5-2)</w:t>
            </w:r>
          </w:p>
        </w:tc>
      </w:tr>
      <w:tr w:rsidR="008C636B" w:rsidRPr="000E4B95" w:rsidTr="00FB72C1">
        <w:trPr>
          <w:trHeight w:val="150"/>
        </w:trPr>
        <w:tc>
          <w:tcPr>
            <w:tcW w:w="1003" w:type="dxa"/>
            <w:shd w:val="clear" w:color="000000" w:fill="FFFFFF"/>
            <w:hideMark/>
          </w:tcPr>
          <w:p w:rsidR="008C636B" w:rsidRPr="000E4B95" w:rsidRDefault="008C636B" w:rsidP="00776772">
            <w:pPr>
              <w:rPr>
                <w:sz w:val="18"/>
                <w:szCs w:val="18"/>
                <w:lang w:val="ru-MO"/>
              </w:rPr>
            </w:pPr>
            <w:r w:rsidRPr="000E4B95">
              <w:rPr>
                <w:sz w:val="18"/>
                <w:szCs w:val="18"/>
                <w:lang w:val="ru-MO"/>
              </w:rPr>
              <w:t>Доходы</w:t>
            </w:r>
          </w:p>
        </w:tc>
        <w:tc>
          <w:tcPr>
            <w:tcW w:w="1359" w:type="dxa"/>
            <w:shd w:val="clear" w:color="auto" w:fill="auto"/>
            <w:noWrap/>
            <w:vAlign w:val="center"/>
            <w:hideMark/>
          </w:tcPr>
          <w:p w:rsidR="008C636B" w:rsidRPr="000E4B95" w:rsidRDefault="008C636B" w:rsidP="00776772">
            <w:pPr>
              <w:rPr>
                <w:sz w:val="18"/>
                <w:szCs w:val="18"/>
                <w:lang w:val="ru-MO"/>
              </w:rPr>
            </w:pPr>
            <w:r w:rsidRPr="000E4B95">
              <w:rPr>
                <w:sz w:val="18"/>
                <w:szCs w:val="18"/>
                <w:lang w:val="ru-MO"/>
              </w:rPr>
              <w:t>22736,6</w:t>
            </w:r>
          </w:p>
        </w:tc>
        <w:tc>
          <w:tcPr>
            <w:tcW w:w="1054" w:type="dxa"/>
            <w:shd w:val="clear" w:color="000000" w:fill="FFFFFF"/>
            <w:vAlign w:val="center"/>
            <w:hideMark/>
          </w:tcPr>
          <w:p w:rsidR="008C636B" w:rsidRPr="000E4B95" w:rsidRDefault="008C636B" w:rsidP="00776772">
            <w:pPr>
              <w:rPr>
                <w:sz w:val="18"/>
                <w:szCs w:val="18"/>
                <w:lang w:val="ru-MO"/>
              </w:rPr>
            </w:pPr>
            <w:r w:rsidRPr="000E4B95">
              <w:rPr>
                <w:sz w:val="18"/>
                <w:szCs w:val="18"/>
                <w:lang w:val="ru-MO"/>
              </w:rPr>
              <w:t>22507,8</w:t>
            </w:r>
          </w:p>
        </w:tc>
        <w:tc>
          <w:tcPr>
            <w:tcW w:w="1021" w:type="dxa"/>
            <w:shd w:val="clear" w:color="000000" w:fill="FFFFFF"/>
            <w:vAlign w:val="center"/>
            <w:hideMark/>
          </w:tcPr>
          <w:p w:rsidR="008C636B" w:rsidRPr="000E4B95" w:rsidRDefault="008C636B" w:rsidP="00776772">
            <w:pPr>
              <w:rPr>
                <w:sz w:val="18"/>
                <w:szCs w:val="18"/>
                <w:lang w:val="ru-MO"/>
              </w:rPr>
            </w:pPr>
            <w:r w:rsidRPr="000E4B95">
              <w:rPr>
                <w:sz w:val="18"/>
                <w:szCs w:val="18"/>
                <w:lang w:val="ru-MO"/>
              </w:rPr>
              <w:t>22544,7</w:t>
            </w:r>
          </w:p>
        </w:tc>
        <w:tc>
          <w:tcPr>
            <w:tcW w:w="969" w:type="dxa"/>
            <w:shd w:val="clear" w:color="000000" w:fill="FFFFFF"/>
            <w:vAlign w:val="center"/>
          </w:tcPr>
          <w:p w:rsidR="008C636B" w:rsidRPr="000E4B95" w:rsidRDefault="008C636B" w:rsidP="00776772">
            <w:pPr>
              <w:rPr>
                <w:sz w:val="18"/>
                <w:szCs w:val="18"/>
                <w:lang w:val="ru-MO"/>
              </w:rPr>
            </w:pPr>
            <w:r w:rsidRPr="000E4B95">
              <w:rPr>
                <w:sz w:val="18"/>
                <w:szCs w:val="18"/>
                <w:lang w:val="ru-MO"/>
              </w:rPr>
              <w:t>22436,7</w:t>
            </w:r>
          </w:p>
        </w:tc>
        <w:tc>
          <w:tcPr>
            <w:tcW w:w="967" w:type="dxa"/>
            <w:shd w:val="clear" w:color="000000" w:fill="FFFFFF"/>
            <w:vAlign w:val="center"/>
          </w:tcPr>
          <w:p w:rsidR="008C636B" w:rsidRPr="000E4B95" w:rsidRDefault="008C636B" w:rsidP="00776772">
            <w:pPr>
              <w:rPr>
                <w:sz w:val="18"/>
                <w:szCs w:val="18"/>
                <w:lang w:val="ru-MO"/>
              </w:rPr>
            </w:pPr>
            <w:r w:rsidRPr="000E4B95">
              <w:rPr>
                <w:sz w:val="18"/>
                <w:szCs w:val="18"/>
                <w:lang w:val="ru-MO"/>
              </w:rPr>
              <w:t>99,5</w:t>
            </w:r>
          </w:p>
        </w:tc>
        <w:tc>
          <w:tcPr>
            <w:tcW w:w="1142" w:type="dxa"/>
            <w:shd w:val="clear" w:color="000000" w:fill="FFFFFF"/>
            <w:vAlign w:val="center"/>
            <w:hideMark/>
          </w:tcPr>
          <w:p w:rsidR="008C636B" w:rsidRPr="000E4B95" w:rsidRDefault="008C636B" w:rsidP="00776772">
            <w:pPr>
              <w:rPr>
                <w:sz w:val="18"/>
                <w:szCs w:val="18"/>
                <w:lang w:val="ru-MO"/>
              </w:rPr>
            </w:pPr>
            <w:r w:rsidRPr="000E4B95">
              <w:rPr>
                <w:sz w:val="18"/>
                <w:szCs w:val="18"/>
                <w:lang w:val="ru-MO"/>
              </w:rPr>
              <w:t>-108,0</w:t>
            </w:r>
          </w:p>
        </w:tc>
        <w:tc>
          <w:tcPr>
            <w:tcW w:w="1054" w:type="dxa"/>
            <w:shd w:val="clear" w:color="auto" w:fill="auto"/>
            <w:noWrap/>
            <w:vAlign w:val="center"/>
            <w:hideMark/>
          </w:tcPr>
          <w:p w:rsidR="008C636B" w:rsidRPr="000E4B95" w:rsidRDefault="008C636B" w:rsidP="00776772">
            <w:pPr>
              <w:rPr>
                <w:sz w:val="18"/>
                <w:szCs w:val="18"/>
                <w:lang w:val="ru-MO"/>
              </w:rPr>
            </w:pPr>
            <w:r w:rsidRPr="000E4B95">
              <w:rPr>
                <w:sz w:val="18"/>
                <w:szCs w:val="18"/>
                <w:lang w:val="ru-MO"/>
              </w:rPr>
              <w:t>-71,1</w:t>
            </w:r>
          </w:p>
        </w:tc>
        <w:tc>
          <w:tcPr>
            <w:tcW w:w="1050" w:type="dxa"/>
            <w:vAlign w:val="center"/>
          </w:tcPr>
          <w:p w:rsidR="008C636B" w:rsidRPr="000E4B95" w:rsidRDefault="008C636B" w:rsidP="00776772">
            <w:pPr>
              <w:rPr>
                <w:sz w:val="18"/>
                <w:szCs w:val="18"/>
                <w:lang w:val="ru-MO"/>
              </w:rPr>
            </w:pPr>
            <w:r w:rsidRPr="000E4B95">
              <w:rPr>
                <w:sz w:val="18"/>
                <w:szCs w:val="18"/>
                <w:lang w:val="ru-MO"/>
              </w:rPr>
              <w:t>-299,9</w:t>
            </w:r>
          </w:p>
        </w:tc>
      </w:tr>
      <w:tr w:rsidR="008C636B" w:rsidRPr="000E4B95" w:rsidTr="00FB72C1">
        <w:trPr>
          <w:trHeight w:val="67"/>
        </w:trPr>
        <w:tc>
          <w:tcPr>
            <w:tcW w:w="1003" w:type="dxa"/>
            <w:shd w:val="clear" w:color="000000" w:fill="FFFFFF"/>
            <w:hideMark/>
          </w:tcPr>
          <w:p w:rsidR="008C636B" w:rsidRPr="000E4B95" w:rsidRDefault="008C636B" w:rsidP="00776772">
            <w:pPr>
              <w:rPr>
                <w:sz w:val="18"/>
                <w:szCs w:val="18"/>
                <w:lang w:val="ru-MO"/>
              </w:rPr>
            </w:pPr>
            <w:r w:rsidRPr="000E4B95">
              <w:rPr>
                <w:sz w:val="18"/>
                <w:szCs w:val="18"/>
                <w:lang w:val="ru-MO"/>
              </w:rPr>
              <w:t>Расходы</w:t>
            </w:r>
          </w:p>
        </w:tc>
        <w:tc>
          <w:tcPr>
            <w:tcW w:w="1359" w:type="dxa"/>
            <w:shd w:val="clear" w:color="auto" w:fill="auto"/>
            <w:noWrap/>
            <w:vAlign w:val="center"/>
            <w:hideMark/>
          </w:tcPr>
          <w:p w:rsidR="008C636B" w:rsidRPr="000E4B95" w:rsidRDefault="008C636B" w:rsidP="00776772">
            <w:pPr>
              <w:rPr>
                <w:sz w:val="18"/>
                <w:szCs w:val="18"/>
                <w:lang w:val="ru-MO"/>
              </w:rPr>
            </w:pPr>
            <w:r w:rsidRPr="000E4B95">
              <w:rPr>
                <w:sz w:val="18"/>
                <w:szCs w:val="18"/>
                <w:lang w:val="ru-MO"/>
              </w:rPr>
              <w:t>23611,4</w:t>
            </w:r>
          </w:p>
        </w:tc>
        <w:tc>
          <w:tcPr>
            <w:tcW w:w="1054" w:type="dxa"/>
            <w:shd w:val="clear" w:color="000000" w:fill="FFFFFF"/>
            <w:vAlign w:val="center"/>
            <w:hideMark/>
          </w:tcPr>
          <w:p w:rsidR="008C636B" w:rsidRPr="000E4B95" w:rsidRDefault="008C636B" w:rsidP="00776772">
            <w:pPr>
              <w:rPr>
                <w:sz w:val="18"/>
                <w:szCs w:val="18"/>
                <w:lang w:val="ru-MO"/>
              </w:rPr>
            </w:pPr>
            <w:r w:rsidRPr="000E4B95">
              <w:rPr>
                <w:sz w:val="18"/>
                <w:szCs w:val="18"/>
                <w:lang w:val="ru-MO"/>
              </w:rPr>
              <w:t>24394,8</w:t>
            </w:r>
          </w:p>
        </w:tc>
        <w:tc>
          <w:tcPr>
            <w:tcW w:w="1021" w:type="dxa"/>
            <w:shd w:val="clear" w:color="000000" w:fill="FFFFFF"/>
            <w:vAlign w:val="center"/>
            <w:hideMark/>
          </w:tcPr>
          <w:p w:rsidR="008C636B" w:rsidRPr="000E4B95" w:rsidRDefault="008C636B" w:rsidP="00776772">
            <w:pPr>
              <w:rPr>
                <w:sz w:val="18"/>
                <w:szCs w:val="18"/>
                <w:lang w:val="ru-MO"/>
              </w:rPr>
            </w:pPr>
            <w:r w:rsidRPr="000E4B95">
              <w:rPr>
                <w:sz w:val="18"/>
                <w:szCs w:val="18"/>
                <w:lang w:val="ru-MO"/>
              </w:rPr>
              <w:t>24530,5</w:t>
            </w:r>
          </w:p>
        </w:tc>
        <w:tc>
          <w:tcPr>
            <w:tcW w:w="969" w:type="dxa"/>
            <w:shd w:val="clear" w:color="000000" w:fill="FFFFFF"/>
            <w:vAlign w:val="center"/>
          </w:tcPr>
          <w:p w:rsidR="008C636B" w:rsidRPr="000E4B95" w:rsidRDefault="008C636B" w:rsidP="00776772">
            <w:pPr>
              <w:rPr>
                <w:sz w:val="18"/>
                <w:szCs w:val="18"/>
                <w:lang w:val="ru-MO"/>
              </w:rPr>
            </w:pPr>
            <w:r w:rsidRPr="000E4B95">
              <w:rPr>
                <w:sz w:val="18"/>
                <w:szCs w:val="18"/>
                <w:lang w:val="ru-MO"/>
              </w:rPr>
              <w:t>23901,2</w:t>
            </w:r>
          </w:p>
        </w:tc>
        <w:tc>
          <w:tcPr>
            <w:tcW w:w="967" w:type="dxa"/>
            <w:shd w:val="clear" w:color="000000" w:fill="FFFFFF"/>
            <w:vAlign w:val="center"/>
          </w:tcPr>
          <w:p w:rsidR="008C636B" w:rsidRPr="000E4B95" w:rsidRDefault="008C636B" w:rsidP="00776772">
            <w:pPr>
              <w:rPr>
                <w:sz w:val="18"/>
                <w:szCs w:val="18"/>
                <w:lang w:val="ru-MO"/>
              </w:rPr>
            </w:pPr>
            <w:r w:rsidRPr="000E4B95">
              <w:rPr>
                <w:sz w:val="18"/>
                <w:szCs w:val="18"/>
                <w:lang w:val="ru-MO"/>
              </w:rPr>
              <w:t>97,4</w:t>
            </w:r>
          </w:p>
        </w:tc>
        <w:tc>
          <w:tcPr>
            <w:tcW w:w="1142" w:type="dxa"/>
            <w:shd w:val="clear" w:color="000000" w:fill="FFFFFF"/>
            <w:vAlign w:val="center"/>
            <w:hideMark/>
          </w:tcPr>
          <w:p w:rsidR="008C636B" w:rsidRPr="000E4B95" w:rsidRDefault="008C636B" w:rsidP="00776772">
            <w:pPr>
              <w:rPr>
                <w:sz w:val="18"/>
                <w:szCs w:val="18"/>
                <w:lang w:val="ru-MO"/>
              </w:rPr>
            </w:pPr>
            <w:r w:rsidRPr="000E4B95">
              <w:rPr>
                <w:sz w:val="18"/>
                <w:szCs w:val="18"/>
                <w:lang w:val="ru-MO"/>
              </w:rPr>
              <w:t>-629,3</w:t>
            </w:r>
          </w:p>
        </w:tc>
        <w:tc>
          <w:tcPr>
            <w:tcW w:w="1054" w:type="dxa"/>
            <w:shd w:val="clear" w:color="auto" w:fill="auto"/>
            <w:noWrap/>
            <w:vAlign w:val="center"/>
            <w:hideMark/>
          </w:tcPr>
          <w:p w:rsidR="008C636B" w:rsidRPr="000E4B95" w:rsidRDefault="008C636B" w:rsidP="00776772">
            <w:pPr>
              <w:rPr>
                <w:sz w:val="18"/>
                <w:szCs w:val="18"/>
                <w:lang w:val="ru-MO"/>
              </w:rPr>
            </w:pPr>
            <w:r w:rsidRPr="000E4B95">
              <w:rPr>
                <w:sz w:val="18"/>
                <w:szCs w:val="18"/>
                <w:lang w:val="ru-MO"/>
              </w:rPr>
              <w:t>-493,6</w:t>
            </w:r>
          </w:p>
        </w:tc>
        <w:tc>
          <w:tcPr>
            <w:tcW w:w="1050" w:type="dxa"/>
            <w:vAlign w:val="center"/>
          </w:tcPr>
          <w:p w:rsidR="008C636B" w:rsidRPr="000E4B95" w:rsidRDefault="008C636B" w:rsidP="00776772">
            <w:pPr>
              <w:rPr>
                <w:sz w:val="18"/>
                <w:szCs w:val="18"/>
                <w:lang w:val="ru-MO"/>
              </w:rPr>
            </w:pPr>
            <w:r w:rsidRPr="000E4B95">
              <w:rPr>
                <w:sz w:val="18"/>
                <w:szCs w:val="18"/>
                <w:lang w:val="ru-MO"/>
              </w:rPr>
              <w:t>289,8</w:t>
            </w:r>
          </w:p>
        </w:tc>
      </w:tr>
      <w:tr w:rsidR="008C636B" w:rsidRPr="000E4B95" w:rsidTr="00FB72C1">
        <w:trPr>
          <w:trHeight w:val="128"/>
        </w:trPr>
        <w:tc>
          <w:tcPr>
            <w:tcW w:w="1003" w:type="dxa"/>
            <w:shd w:val="clear" w:color="000000" w:fill="FFFFFF"/>
            <w:hideMark/>
          </w:tcPr>
          <w:p w:rsidR="008C636B" w:rsidRPr="000E4B95" w:rsidRDefault="008C636B" w:rsidP="00776772">
            <w:pPr>
              <w:rPr>
                <w:sz w:val="18"/>
                <w:szCs w:val="18"/>
                <w:lang w:val="ru-MO"/>
              </w:rPr>
            </w:pPr>
            <w:r w:rsidRPr="000E4B95">
              <w:rPr>
                <w:sz w:val="18"/>
                <w:szCs w:val="18"/>
                <w:lang w:val="ru-MO"/>
              </w:rPr>
              <w:t>Дефицит</w:t>
            </w:r>
          </w:p>
        </w:tc>
        <w:tc>
          <w:tcPr>
            <w:tcW w:w="1359" w:type="dxa"/>
            <w:shd w:val="clear" w:color="auto" w:fill="auto"/>
            <w:noWrap/>
            <w:vAlign w:val="center"/>
            <w:hideMark/>
          </w:tcPr>
          <w:p w:rsidR="008C636B" w:rsidRPr="000E4B95" w:rsidRDefault="008C636B" w:rsidP="00776772">
            <w:pPr>
              <w:rPr>
                <w:sz w:val="18"/>
                <w:szCs w:val="18"/>
                <w:lang w:val="ru-MO"/>
              </w:rPr>
            </w:pPr>
            <w:r w:rsidRPr="000E4B95">
              <w:rPr>
                <w:sz w:val="18"/>
                <w:szCs w:val="18"/>
                <w:lang w:val="ru-MO"/>
              </w:rPr>
              <w:t>-874,8</w:t>
            </w:r>
          </w:p>
        </w:tc>
        <w:tc>
          <w:tcPr>
            <w:tcW w:w="1054" w:type="dxa"/>
            <w:shd w:val="clear" w:color="000000" w:fill="FFFFFF"/>
            <w:vAlign w:val="center"/>
            <w:hideMark/>
          </w:tcPr>
          <w:p w:rsidR="008C636B" w:rsidRPr="000E4B95" w:rsidRDefault="008C636B" w:rsidP="00776772">
            <w:pPr>
              <w:rPr>
                <w:sz w:val="18"/>
                <w:szCs w:val="18"/>
                <w:lang w:val="ru-MO"/>
              </w:rPr>
            </w:pPr>
            <w:r w:rsidRPr="000E4B95">
              <w:rPr>
                <w:sz w:val="18"/>
                <w:szCs w:val="18"/>
                <w:lang w:val="ru-MO"/>
              </w:rPr>
              <w:t>-1887,0</w:t>
            </w:r>
          </w:p>
        </w:tc>
        <w:tc>
          <w:tcPr>
            <w:tcW w:w="1021" w:type="dxa"/>
            <w:shd w:val="clear" w:color="000000" w:fill="FFFFFF"/>
            <w:vAlign w:val="center"/>
            <w:hideMark/>
          </w:tcPr>
          <w:p w:rsidR="008C636B" w:rsidRPr="000E4B95" w:rsidRDefault="008C636B" w:rsidP="00776772">
            <w:pPr>
              <w:rPr>
                <w:sz w:val="18"/>
                <w:szCs w:val="18"/>
                <w:lang w:val="ru-MO"/>
              </w:rPr>
            </w:pPr>
            <w:r w:rsidRPr="000E4B95">
              <w:rPr>
                <w:sz w:val="18"/>
                <w:szCs w:val="18"/>
                <w:lang w:val="ru-MO"/>
              </w:rPr>
              <w:t>-1985,8</w:t>
            </w:r>
          </w:p>
        </w:tc>
        <w:tc>
          <w:tcPr>
            <w:tcW w:w="969" w:type="dxa"/>
            <w:shd w:val="clear" w:color="000000" w:fill="FFFFFF"/>
            <w:vAlign w:val="center"/>
          </w:tcPr>
          <w:p w:rsidR="008C636B" w:rsidRPr="000E4B95" w:rsidRDefault="008C636B" w:rsidP="00776772">
            <w:pPr>
              <w:rPr>
                <w:sz w:val="18"/>
                <w:szCs w:val="18"/>
                <w:lang w:val="ru-MO"/>
              </w:rPr>
            </w:pPr>
            <w:r w:rsidRPr="000E4B95">
              <w:rPr>
                <w:sz w:val="18"/>
                <w:szCs w:val="18"/>
                <w:lang w:val="ru-MO"/>
              </w:rPr>
              <w:t>-1464,5</w:t>
            </w:r>
          </w:p>
        </w:tc>
        <w:tc>
          <w:tcPr>
            <w:tcW w:w="967" w:type="dxa"/>
            <w:shd w:val="clear" w:color="000000" w:fill="FFFFFF"/>
            <w:vAlign w:val="center"/>
          </w:tcPr>
          <w:p w:rsidR="008C636B" w:rsidRPr="000E4B95" w:rsidRDefault="008C636B" w:rsidP="00776772">
            <w:pPr>
              <w:rPr>
                <w:sz w:val="18"/>
                <w:szCs w:val="18"/>
                <w:lang w:val="ru-MO"/>
              </w:rPr>
            </w:pPr>
            <w:r w:rsidRPr="000E4B95">
              <w:rPr>
                <w:sz w:val="18"/>
                <w:szCs w:val="18"/>
                <w:lang w:val="ru-MO"/>
              </w:rPr>
              <w:t>73,7</w:t>
            </w:r>
          </w:p>
        </w:tc>
        <w:tc>
          <w:tcPr>
            <w:tcW w:w="1142" w:type="dxa"/>
            <w:shd w:val="clear" w:color="000000" w:fill="FFFFFF"/>
            <w:vAlign w:val="center"/>
            <w:hideMark/>
          </w:tcPr>
          <w:p w:rsidR="008C636B" w:rsidRPr="000E4B95" w:rsidRDefault="008C636B" w:rsidP="00776772">
            <w:pPr>
              <w:rPr>
                <w:sz w:val="18"/>
                <w:szCs w:val="18"/>
                <w:lang w:val="ru-MO"/>
              </w:rPr>
            </w:pPr>
            <w:r w:rsidRPr="000E4B95">
              <w:rPr>
                <w:sz w:val="18"/>
                <w:szCs w:val="18"/>
                <w:lang w:val="ru-MO"/>
              </w:rPr>
              <w:t>521,3</w:t>
            </w:r>
          </w:p>
        </w:tc>
        <w:tc>
          <w:tcPr>
            <w:tcW w:w="1054" w:type="dxa"/>
            <w:shd w:val="clear" w:color="auto" w:fill="auto"/>
            <w:noWrap/>
            <w:vAlign w:val="center"/>
            <w:hideMark/>
          </w:tcPr>
          <w:p w:rsidR="008C636B" w:rsidRPr="000E4B95" w:rsidRDefault="008C636B" w:rsidP="00776772">
            <w:pPr>
              <w:rPr>
                <w:sz w:val="18"/>
                <w:szCs w:val="18"/>
                <w:lang w:val="ru-MO"/>
              </w:rPr>
            </w:pPr>
            <w:r w:rsidRPr="000E4B95">
              <w:rPr>
                <w:sz w:val="18"/>
                <w:szCs w:val="18"/>
                <w:lang w:val="ru-MO"/>
              </w:rPr>
              <w:t>422,5</w:t>
            </w:r>
          </w:p>
        </w:tc>
        <w:tc>
          <w:tcPr>
            <w:tcW w:w="1050" w:type="dxa"/>
            <w:vAlign w:val="center"/>
          </w:tcPr>
          <w:p w:rsidR="008C636B" w:rsidRPr="000E4B95" w:rsidRDefault="008C636B" w:rsidP="00776772">
            <w:pPr>
              <w:rPr>
                <w:sz w:val="18"/>
                <w:szCs w:val="18"/>
                <w:lang w:val="ru-MO"/>
              </w:rPr>
            </w:pPr>
            <w:r w:rsidRPr="000E4B95">
              <w:rPr>
                <w:sz w:val="18"/>
                <w:szCs w:val="18"/>
                <w:lang w:val="ru-MO"/>
              </w:rPr>
              <w:t>-589,7</w:t>
            </w:r>
          </w:p>
        </w:tc>
      </w:tr>
    </w:tbl>
    <w:p w:rsidR="008C636B" w:rsidRPr="000E4B95" w:rsidRDefault="008C636B" w:rsidP="00776772">
      <w:pPr>
        <w:shd w:val="clear" w:color="auto" w:fill="FFFFFF"/>
        <w:ind w:left="754" w:firstLine="709"/>
        <w:rPr>
          <w:b/>
          <w:i/>
          <w:iCs/>
          <w:spacing w:val="-2"/>
          <w:sz w:val="16"/>
          <w:szCs w:val="16"/>
          <w:lang w:val="ru-MO"/>
        </w:rPr>
      </w:pPr>
    </w:p>
    <w:p w:rsidR="008C636B" w:rsidRPr="000E4B95" w:rsidRDefault="008C636B" w:rsidP="00776772">
      <w:pPr>
        <w:shd w:val="clear" w:color="auto" w:fill="FFFFFF"/>
        <w:ind w:firstLine="709"/>
        <w:jc w:val="both"/>
        <w:rPr>
          <w:b/>
          <w:bCs/>
          <w:i/>
          <w:iCs/>
          <w:sz w:val="20"/>
          <w:szCs w:val="20"/>
          <w:lang w:val="ru-MO"/>
        </w:rPr>
      </w:pPr>
      <w:r w:rsidRPr="000E4B95">
        <w:rPr>
          <w:b/>
          <w:bCs/>
          <w:i/>
          <w:iCs/>
          <w:sz w:val="20"/>
          <w:szCs w:val="20"/>
          <w:lang w:val="ru-MO"/>
        </w:rPr>
        <w:t>Источник.</w:t>
      </w:r>
      <w:r w:rsidRPr="000E4B95">
        <w:rPr>
          <w:sz w:val="20"/>
          <w:szCs w:val="20"/>
          <w:lang w:val="ru-MO"/>
        </w:rPr>
        <w:t xml:space="preserve"> Данные выбраны Закона о государственном бюджете на 2013 год и из Отчета об исполнении государственного бюджета за 2013 год </w:t>
      </w:r>
    </w:p>
    <w:p w:rsidR="008C636B" w:rsidRPr="000E4B95" w:rsidRDefault="008C636B" w:rsidP="00776772">
      <w:pPr>
        <w:pStyle w:val="PlainText"/>
        <w:ind w:firstLine="709"/>
        <w:jc w:val="both"/>
        <w:rPr>
          <w:rFonts w:ascii="Times New Roman" w:hAnsi="Times New Roman" w:cs="Times New Roman"/>
          <w:spacing w:val="-1"/>
          <w:sz w:val="28"/>
          <w:szCs w:val="28"/>
          <w:lang w:val="ru-MO"/>
        </w:rPr>
      </w:pPr>
      <w:r w:rsidRPr="000E4B95">
        <w:rPr>
          <w:rFonts w:ascii="Times New Roman" w:hAnsi="Times New Roman" w:cs="Times New Roman"/>
          <w:spacing w:val="-1"/>
          <w:sz w:val="28"/>
          <w:szCs w:val="28"/>
          <w:lang w:val="ru-MO"/>
        </w:rPr>
        <w:lastRenderedPageBreak/>
        <w:t>В результате уточнений Закона о государственном бюджете, основные показатели были ус</w:t>
      </w:r>
      <w:r w:rsidR="00FB72C1" w:rsidRPr="000E4B95">
        <w:rPr>
          <w:rFonts w:ascii="Times New Roman" w:hAnsi="Times New Roman" w:cs="Times New Roman"/>
          <w:spacing w:val="-1"/>
          <w:sz w:val="28"/>
          <w:szCs w:val="28"/>
          <w:lang w:val="ru-MO"/>
        </w:rPr>
        <w:t xml:space="preserve">тановлены по доходам – в сумме </w:t>
      </w:r>
      <w:r w:rsidRPr="000E4B95">
        <w:rPr>
          <w:rFonts w:ascii="Times New Roman" w:hAnsi="Times New Roman" w:cs="Times New Roman"/>
          <w:spacing w:val="-1"/>
          <w:sz w:val="28"/>
          <w:szCs w:val="28"/>
          <w:lang w:val="ru-MO"/>
        </w:rPr>
        <w:t>225</w:t>
      </w:r>
      <w:r w:rsidR="00FB72C1" w:rsidRPr="000E4B95">
        <w:rPr>
          <w:rFonts w:ascii="Times New Roman" w:hAnsi="Times New Roman" w:cs="Times New Roman"/>
          <w:spacing w:val="-1"/>
          <w:sz w:val="28"/>
          <w:szCs w:val="28"/>
          <w:lang w:val="ru-MO"/>
        </w:rPr>
        <w:t xml:space="preserve">07,8 млн. леев и по расходам – </w:t>
      </w:r>
      <w:r w:rsidRPr="000E4B95">
        <w:rPr>
          <w:rFonts w:ascii="Times New Roman" w:hAnsi="Times New Roman" w:cs="Times New Roman"/>
          <w:spacing w:val="-1"/>
          <w:sz w:val="28"/>
          <w:szCs w:val="28"/>
          <w:lang w:val="ru-MO"/>
        </w:rPr>
        <w:t xml:space="preserve">24394,8 млн. леев, с дефицитом 1887,0 млн. леев. </w:t>
      </w:r>
    </w:p>
    <w:p w:rsidR="008C636B" w:rsidRPr="000E4B95" w:rsidRDefault="008C636B" w:rsidP="00776772">
      <w:pPr>
        <w:pStyle w:val="PlainText"/>
        <w:ind w:firstLine="709"/>
        <w:jc w:val="both"/>
        <w:rPr>
          <w:rFonts w:ascii="Times New Roman" w:hAnsi="Times New Roman" w:cs="Times New Roman"/>
          <w:bCs/>
          <w:iCs/>
          <w:sz w:val="28"/>
          <w:szCs w:val="28"/>
          <w:lang w:val="ru-MO"/>
        </w:rPr>
      </w:pPr>
      <w:r w:rsidRPr="000E4B95">
        <w:rPr>
          <w:rFonts w:ascii="Times New Roman" w:hAnsi="Times New Roman" w:cs="Times New Roman"/>
          <w:bCs/>
          <w:iCs/>
          <w:sz w:val="28"/>
          <w:szCs w:val="28"/>
          <w:lang w:val="ru-MO"/>
        </w:rPr>
        <w:t xml:space="preserve">Впоследствии в соответствии с правами, предусмотренными статьей 20 Закона о государственном бюджете  на 2013 год, Министерство финансов, на основе предложений, представленных исполнителями бюджета, определены общие доходы в сумме </w:t>
      </w:r>
      <w:r w:rsidRPr="000E4B95">
        <w:rPr>
          <w:rFonts w:ascii="Times New Roman" w:hAnsi="Times New Roman" w:cs="Times New Roman"/>
          <w:sz w:val="28"/>
          <w:szCs w:val="28"/>
          <w:lang w:val="ru-MO"/>
        </w:rPr>
        <w:t>22544,7 млн.</w:t>
      </w:r>
      <w:r w:rsidRPr="000E4B95">
        <w:rPr>
          <w:rFonts w:ascii="Times New Roman" w:hAnsi="Times New Roman" w:cs="Times New Roman"/>
          <w:bCs/>
          <w:iCs/>
          <w:sz w:val="28"/>
          <w:szCs w:val="28"/>
          <w:lang w:val="ru-MO"/>
        </w:rPr>
        <w:t xml:space="preserve"> леев и расходы </w:t>
      </w:r>
      <w:r w:rsidR="00FB72C1" w:rsidRPr="000E4B95">
        <w:rPr>
          <w:rFonts w:ascii="Times New Roman" w:hAnsi="Times New Roman" w:cs="Times New Roman"/>
          <w:bCs/>
          <w:iCs/>
          <w:sz w:val="28"/>
          <w:szCs w:val="28"/>
          <w:lang w:val="ru-MO"/>
        </w:rPr>
        <w:t>–</w:t>
      </w:r>
      <w:r w:rsidRPr="000E4B95">
        <w:rPr>
          <w:rFonts w:ascii="Times New Roman" w:hAnsi="Times New Roman" w:cs="Times New Roman"/>
          <w:bCs/>
          <w:iCs/>
          <w:sz w:val="28"/>
          <w:szCs w:val="28"/>
          <w:lang w:val="ru-MO"/>
        </w:rPr>
        <w:t xml:space="preserve"> </w:t>
      </w:r>
      <w:r w:rsidRPr="000E4B95">
        <w:rPr>
          <w:rFonts w:ascii="Times New Roman" w:hAnsi="Times New Roman" w:cs="Times New Roman"/>
          <w:sz w:val="28"/>
          <w:szCs w:val="28"/>
          <w:lang w:val="ru-MO"/>
        </w:rPr>
        <w:t>24530,5 млн.</w:t>
      </w:r>
      <w:r w:rsidRPr="000E4B95">
        <w:rPr>
          <w:rFonts w:ascii="Times New Roman" w:hAnsi="Times New Roman" w:cs="Times New Roman"/>
          <w:bCs/>
          <w:iCs/>
          <w:sz w:val="28"/>
          <w:szCs w:val="28"/>
          <w:lang w:val="ru-MO"/>
        </w:rPr>
        <w:t xml:space="preserve"> леев, с дефицитом бюджета в размере 1985,8 млн.</w:t>
      </w:r>
      <w:r w:rsidR="00FB72C1" w:rsidRPr="000E4B95">
        <w:rPr>
          <w:rFonts w:ascii="Times New Roman" w:hAnsi="Times New Roman" w:cs="Times New Roman"/>
          <w:bCs/>
          <w:iCs/>
          <w:sz w:val="28"/>
          <w:szCs w:val="28"/>
          <w:lang w:val="ru-MO"/>
        </w:rPr>
        <w:t xml:space="preserve"> </w:t>
      </w:r>
      <w:r w:rsidRPr="000E4B95">
        <w:rPr>
          <w:rFonts w:ascii="Times New Roman" w:hAnsi="Times New Roman" w:cs="Times New Roman"/>
          <w:bCs/>
          <w:iCs/>
          <w:sz w:val="28"/>
          <w:szCs w:val="28"/>
          <w:lang w:val="ru-MO"/>
        </w:rPr>
        <w:t>леев, или 98,8 млн.</w:t>
      </w:r>
      <w:r w:rsidR="00FB72C1" w:rsidRPr="000E4B95">
        <w:rPr>
          <w:rFonts w:ascii="Times New Roman" w:hAnsi="Times New Roman" w:cs="Times New Roman"/>
          <w:bCs/>
          <w:iCs/>
          <w:sz w:val="28"/>
          <w:szCs w:val="28"/>
          <w:lang w:val="ru-MO"/>
        </w:rPr>
        <w:t xml:space="preserve"> </w:t>
      </w:r>
      <w:r w:rsidRPr="000E4B95">
        <w:rPr>
          <w:rFonts w:ascii="Times New Roman" w:hAnsi="Times New Roman" w:cs="Times New Roman"/>
          <w:bCs/>
          <w:iCs/>
          <w:sz w:val="28"/>
          <w:szCs w:val="28"/>
          <w:lang w:val="ru-MO"/>
        </w:rPr>
        <w:t xml:space="preserve">леев </w:t>
      </w:r>
      <w:r w:rsidR="00FB72C1" w:rsidRPr="000E4B95">
        <w:rPr>
          <w:rFonts w:ascii="Times New Roman" w:hAnsi="Times New Roman" w:cs="Times New Roman"/>
          <w:bCs/>
          <w:iCs/>
          <w:sz w:val="28"/>
          <w:szCs w:val="28"/>
          <w:lang w:val="ru-MO"/>
        </w:rPr>
        <w:t xml:space="preserve">больше, чем уровень измененный </w:t>
      </w:r>
      <w:r w:rsidRPr="000E4B95">
        <w:rPr>
          <w:rFonts w:ascii="Times New Roman" w:hAnsi="Times New Roman" w:cs="Times New Roman"/>
          <w:bCs/>
          <w:iCs/>
          <w:sz w:val="28"/>
          <w:szCs w:val="28"/>
          <w:lang w:val="ru-MO"/>
        </w:rPr>
        <w:t xml:space="preserve">Парламентом. </w:t>
      </w:r>
    </w:p>
    <w:p w:rsidR="008C636B" w:rsidRPr="000E4B95" w:rsidRDefault="008C636B" w:rsidP="00776772">
      <w:pPr>
        <w:pStyle w:val="PlainText"/>
        <w:ind w:firstLine="709"/>
        <w:jc w:val="both"/>
        <w:rPr>
          <w:rFonts w:ascii="Times New Roman" w:hAnsi="Times New Roman" w:cs="Times New Roman"/>
          <w:bCs/>
          <w:iCs/>
          <w:sz w:val="16"/>
          <w:szCs w:val="16"/>
          <w:lang w:val="ru-MO"/>
        </w:rPr>
      </w:pPr>
    </w:p>
    <w:p w:rsidR="008C636B" w:rsidRPr="000E4B95" w:rsidRDefault="008C636B" w:rsidP="00776772">
      <w:pPr>
        <w:ind w:firstLine="709"/>
        <w:jc w:val="center"/>
        <w:rPr>
          <w:b/>
          <w:bCs/>
          <w:sz w:val="28"/>
          <w:szCs w:val="28"/>
          <w:lang w:val="ru-MO"/>
        </w:rPr>
      </w:pPr>
      <w:bookmarkStart w:id="0" w:name="_Toc222891178"/>
      <w:r w:rsidRPr="000E4B95">
        <w:rPr>
          <w:b/>
          <w:bCs/>
          <w:sz w:val="28"/>
          <w:szCs w:val="28"/>
          <w:lang w:val="ru-MO"/>
        </w:rPr>
        <w:t>III. КОНСТАТАЦИИ, ВЫВОДЫ И РЕКОМЕНДАЦИИ</w:t>
      </w:r>
    </w:p>
    <w:p w:rsidR="008C636B" w:rsidRPr="000E4B95" w:rsidRDefault="008C636B" w:rsidP="00776772">
      <w:pPr>
        <w:ind w:firstLine="709"/>
        <w:jc w:val="center"/>
        <w:rPr>
          <w:b/>
          <w:bCs/>
          <w:sz w:val="16"/>
          <w:szCs w:val="16"/>
          <w:lang w:val="ru-MO"/>
        </w:rPr>
      </w:pPr>
    </w:p>
    <w:p w:rsidR="008C636B" w:rsidRPr="000E4B95" w:rsidRDefault="008C636B" w:rsidP="00776772">
      <w:pPr>
        <w:ind w:firstLine="709"/>
        <w:rPr>
          <w:sz w:val="28"/>
          <w:szCs w:val="28"/>
          <w:lang w:val="ru-MO"/>
        </w:rPr>
      </w:pPr>
      <w:r w:rsidRPr="000E4B95">
        <w:rPr>
          <w:b/>
          <w:bCs/>
          <w:spacing w:val="2"/>
          <w:sz w:val="28"/>
          <w:szCs w:val="28"/>
          <w:lang w:val="ru-MO"/>
        </w:rPr>
        <w:t>3.1. Анализ исполнения основных показателей государственного бюджета</w:t>
      </w:r>
    </w:p>
    <w:bookmarkEnd w:id="0"/>
    <w:p w:rsidR="008C636B" w:rsidRPr="000E4B95" w:rsidRDefault="008C636B" w:rsidP="00776772">
      <w:pPr>
        <w:ind w:firstLine="709"/>
        <w:rPr>
          <w:sz w:val="28"/>
          <w:szCs w:val="28"/>
          <w:lang w:val="ru-MO"/>
        </w:rPr>
      </w:pPr>
      <w:r w:rsidRPr="000E4B95">
        <w:rPr>
          <w:bCs/>
          <w:spacing w:val="2"/>
          <w:sz w:val="28"/>
          <w:szCs w:val="28"/>
          <w:lang w:val="ru-MO"/>
        </w:rPr>
        <w:t>Анализ исполнения основных показателей государственного бюджета согласно данных Отчета об исполнения государственного бюджета за 2013 год показывает что</w:t>
      </w:r>
      <w:r w:rsidRPr="000E4B95">
        <w:rPr>
          <w:sz w:val="28"/>
          <w:szCs w:val="28"/>
          <w:lang w:val="ru-MO"/>
        </w:rPr>
        <w:t>:</w:t>
      </w:r>
    </w:p>
    <w:p w:rsidR="008C636B" w:rsidRPr="000E4B95" w:rsidRDefault="008C636B" w:rsidP="00776772">
      <w:pPr>
        <w:pStyle w:val="ListParagraph"/>
        <w:numPr>
          <w:ilvl w:val="0"/>
          <w:numId w:val="6"/>
        </w:numPr>
        <w:shd w:val="clear" w:color="auto" w:fill="FFFFFF"/>
        <w:tabs>
          <w:tab w:val="left" w:pos="0"/>
          <w:tab w:val="left" w:pos="851"/>
          <w:tab w:val="left" w:pos="1134"/>
        </w:tabs>
        <w:spacing w:after="0" w:line="240" w:lineRule="auto"/>
        <w:ind w:left="0" w:right="44" w:firstLine="709"/>
        <w:jc w:val="both"/>
        <w:rPr>
          <w:rFonts w:ascii="Times New Roman" w:hAnsi="Times New Roman"/>
          <w:spacing w:val="-2"/>
          <w:sz w:val="28"/>
          <w:szCs w:val="28"/>
          <w:lang w:val="ru-MO"/>
        </w:rPr>
      </w:pPr>
      <w:r w:rsidRPr="000E4B95">
        <w:rPr>
          <w:rFonts w:ascii="Times New Roman" w:hAnsi="Times New Roman"/>
          <w:spacing w:val="-2"/>
          <w:sz w:val="28"/>
          <w:szCs w:val="28"/>
          <w:lang w:val="ru-MO"/>
        </w:rPr>
        <w:t xml:space="preserve"> </w:t>
      </w:r>
      <w:r w:rsidR="00BB2A2B" w:rsidRPr="000E4B95">
        <w:rPr>
          <w:rFonts w:ascii="Times New Roman" w:hAnsi="Times New Roman"/>
          <w:spacing w:val="-2"/>
          <w:sz w:val="28"/>
          <w:szCs w:val="28"/>
          <w:lang w:val="ru-MO"/>
        </w:rPr>
        <w:t>Д</w:t>
      </w:r>
      <w:r w:rsidRPr="000E4B95">
        <w:rPr>
          <w:rFonts w:ascii="Times New Roman" w:hAnsi="Times New Roman"/>
          <w:spacing w:val="-2"/>
          <w:sz w:val="28"/>
          <w:szCs w:val="28"/>
          <w:lang w:val="ru-MO"/>
        </w:rPr>
        <w:t>оходы</w:t>
      </w:r>
      <w:r w:rsidR="00BB2A2B" w:rsidRPr="000E4B95">
        <w:rPr>
          <w:rFonts w:ascii="Times New Roman" w:hAnsi="Times New Roman"/>
          <w:spacing w:val="-2"/>
          <w:sz w:val="28"/>
          <w:szCs w:val="28"/>
          <w:lang w:val="ru-MO"/>
        </w:rPr>
        <w:t xml:space="preserve"> как поступления реализованные</w:t>
      </w:r>
      <w:r w:rsidRPr="000E4B95">
        <w:rPr>
          <w:rFonts w:ascii="Times New Roman" w:hAnsi="Times New Roman"/>
          <w:spacing w:val="-2"/>
          <w:sz w:val="28"/>
          <w:szCs w:val="28"/>
          <w:lang w:val="ru-MO"/>
        </w:rPr>
        <w:t xml:space="preserve"> </w:t>
      </w:r>
      <w:r w:rsidR="00BB2A2B" w:rsidRPr="000E4B95">
        <w:rPr>
          <w:rFonts w:ascii="Times New Roman" w:hAnsi="Times New Roman"/>
          <w:spacing w:val="-2"/>
          <w:sz w:val="28"/>
          <w:szCs w:val="28"/>
          <w:lang w:val="ru-MO"/>
        </w:rPr>
        <w:t xml:space="preserve">составляют </w:t>
      </w:r>
      <w:r w:rsidRPr="000E4B95">
        <w:rPr>
          <w:rFonts w:ascii="Times New Roman" w:hAnsi="Times New Roman"/>
          <w:spacing w:val="-2"/>
          <w:sz w:val="28"/>
          <w:szCs w:val="28"/>
          <w:lang w:val="ru-MO"/>
        </w:rPr>
        <w:t xml:space="preserve"> </w:t>
      </w:r>
      <w:r w:rsidRPr="000E4B95">
        <w:rPr>
          <w:rFonts w:ascii="Times New Roman" w:hAnsi="Times New Roman"/>
          <w:sz w:val="28"/>
          <w:szCs w:val="28"/>
          <w:lang w:val="ru-MO"/>
        </w:rPr>
        <w:t>22436,7</w:t>
      </w:r>
      <w:r w:rsidRPr="000E4B95">
        <w:rPr>
          <w:lang w:val="ru-MO"/>
        </w:rPr>
        <w:t xml:space="preserve"> </w:t>
      </w:r>
      <w:r w:rsidRPr="000E4B95">
        <w:rPr>
          <w:rFonts w:ascii="Times New Roman" w:hAnsi="Times New Roman"/>
          <w:sz w:val="28"/>
          <w:szCs w:val="28"/>
          <w:lang w:val="ru-MO"/>
        </w:rPr>
        <w:t>млн. лее</w:t>
      </w:r>
      <w:r w:rsidR="00FB72C1" w:rsidRPr="000E4B95">
        <w:rPr>
          <w:rFonts w:ascii="Times New Roman" w:hAnsi="Times New Roman"/>
          <w:sz w:val="28"/>
          <w:szCs w:val="28"/>
          <w:lang w:val="ru-MO"/>
        </w:rPr>
        <w:t>в или на 108,0 млн. леев (0,5%)</w:t>
      </w:r>
      <w:r w:rsidRPr="000E4B95">
        <w:rPr>
          <w:rFonts w:ascii="Times New Roman" w:hAnsi="Times New Roman"/>
          <w:sz w:val="28"/>
          <w:szCs w:val="28"/>
          <w:lang w:val="ru-MO"/>
        </w:rPr>
        <w:t xml:space="preserve"> ниже уровня, чем окончательные </w:t>
      </w:r>
      <w:r w:rsidRPr="000E4B95">
        <w:rPr>
          <w:rFonts w:ascii="Times New Roman" w:hAnsi="Times New Roman"/>
          <w:bCs/>
          <w:sz w:val="28"/>
          <w:szCs w:val="28"/>
          <w:lang w:val="ru-MO"/>
        </w:rPr>
        <w:t>бюджет</w:t>
      </w:r>
      <w:r w:rsidRPr="000E4B95">
        <w:rPr>
          <w:rFonts w:ascii="Times New Roman" w:hAnsi="Times New Roman"/>
          <w:sz w:val="28"/>
          <w:szCs w:val="28"/>
          <w:lang w:val="ru-MO"/>
        </w:rPr>
        <w:t>ные показатели;</w:t>
      </w:r>
    </w:p>
    <w:p w:rsidR="008C636B" w:rsidRPr="000E4B95" w:rsidRDefault="008C636B" w:rsidP="00776772">
      <w:pPr>
        <w:pStyle w:val="ListParagraph"/>
        <w:numPr>
          <w:ilvl w:val="0"/>
          <w:numId w:val="6"/>
        </w:numPr>
        <w:shd w:val="clear" w:color="auto" w:fill="FFFFFF"/>
        <w:tabs>
          <w:tab w:val="left" w:pos="0"/>
          <w:tab w:val="left" w:pos="851"/>
          <w:tab w:val="left" w:pos="1134"/>
        </w:tabs>
        <w:spacing w:after="0" w:line="240" w:lineRule="auto"/>
        <w:ind w:left="0" w:right="44" w:firstLine="709"/>
        <w:jc w:val="both"/>
        <w:rPr>
          <w:rFonts w:ascii="Times New Roman" w:hAnsi="Times New Roman"/>
          <w:spacing w:val="-2"/>
          <w:sz w:val="28"/>
          <w:szCs w:val="28"/>
          <w:lang w:val="ru-MO"/>
        </w:rPr>
      </w:pPr>
      <w:r w:rsidRPr="000E4B95">
        <w:rPr>
          <w:rFonts w:ascii="Times New Roman" w:hAnsi="Times New Roman"/>
          <w:spacing w:val="-2"/>
          <w:sz w:val="28"/>
          <w:szCs w:val="28"/>
          <w:lang w:val="ru-MO"/>
        </w:rPr>
        <w:t xml:space="preserve">кассовые расходы </w:t>
      </w:r>
      <w:r w:rsidR="00BB2A2B" w:rsidRPr="000E4B95">
        <w:rPr>
          <w:rFonts w:ascii="Times New Roman" w:hAnsi="Times New Roman"/>
          <w:spacing w:val="-2"/>
          <w:sz w:val="28"/>
          <w:szCs w:val="28"/>
          <w:lang w:val="ru-MO"/>
        </w:rPr>
        <w:t xml:space="preserve">составляют </w:t>
      </w:r>
      <w:r w:rsidRPr="000E4B95">
        <w:rPr>
          <w:rFonts w:ascii="Times New Roman" w:hAnsi="Times New Roman"/>
          <w:spacing w:val="-2"/>
          <w:sz w:val="28"/>
          <w:szCs w:val="28"/>
          <w:lang w:val="ru-MO"/>
        </w:rPr>
        <w:t xml:space="preserve"> </w:t>
      </w:r>
      <w:r w:rsidRPr="000E4B95">
        <w:rPr>
          <w:rFonts w:ascii="Times New Roman" w:hAnsi="Times New Roman"/>
          <w:sz w:val="28"/>
          <w:szCs w:val="28"/>
          <w:lang w:val="ru-MO"/>
        </w:rPr>
        <w:t>23901,2</w:t>
      </w:r>
      <w:r w:rsidRPr="000E4B95">
        <w:rPr>
          <w:lang w:val="ru-MO"/>
        </w:rPr>
        <w:t xml:space="preserve"> </w:t>
      </w:r>
      <w:r w:rsidRPr="000E4B95">
        <w:rPr>
          <w:rFonts w:ascii="Times New Roman" w:hAnsi="Times New Roman"/>
          <w:sz w:val="28"/>
          <w:szCs w:val="28"/>
          <w:lang w:val="ru-MO"/>
        </w:rPr>
        <w:t>млн. леев</w:t>
      </w:r>
      <w:r w:rsidR="00FB72C1" w:rsidRPr="000E4B95">
        <w:rPr>
          <w:rFonts w:ascii="Times New Roman" w:hAnsi="Times New Roman"/>
          <w:sz w:val="28"/>
          <w:szCs w:val="28"/>
          <w:lang w:val="ru-MO"/>
        </w:rPr>
        <w:t xml:space="preserve"> или на 629,3 млн. леев (2,6%) </w:t>
      </w:r>
      <w:r w:rsidRPr="000E4B95">
        <w:rPr>
          <w:rFonts w:ascii="Times New Roman" w:hAnsi="Times New Roman"/>
          <w:sz w:val="28"/>
          <w:szCs w:val="28"/>
          <w:lang w:val="ru-MO"/>
        </w:rPr>
        <w:t xml:space="preserve">ниже уровня, чем окончательные </w:t>
      </w:r>
      <w:r w:rsidRPr="000E4B95">
        <w:rPr>
          <w:rFonts w:ascii="Times New Roman" w:hAnsi="Times New Roman"/>
          <w:bCs/>
          <w:sz w:val="28"/>
          <w:szCs w:val="28"/>
          <w:lang w:val="ru-MO"/>
        </w:rPr>
        <w:t>бюджет</w:t>
      </w:r>
      <w:r w:rsidRPr="000E4B95">
        <w:rPr>
          <w:rFonts w:ascii="Times New Roman" w:hAnsi="Times New Roman"/>
          <w:sz w:val="28"/>
          <w:szCs w:val="28"/>
          <w:lang w:val="ru-MO"/>
        </w:rPr>
        <w:t>ные показатели;</w:t>
      </w:r>
    </w:p>
    <w:p w:rsidR="008C636B" w:rsidRPr="000E4B95" w:rsidRDefault="00FB72C1" w:rsidP="00776772">
      <w:pPr>
        <w:pStyle w:val="ListParagraph"/>
        <w:numPr>
          <w:ilvl w:val="0"/>
          <w:numId w:val="6"/>
        </w:numPr>
        <w:shd w:val="clear" w:color="auto" w:fill="FFFFFF"/>
        <w:tabs>
          <w:tab w:val="left" w:pos="0"/>
          <w:tab w:val="left" w:pos="851"/>
          <w:tab w:val="left" w:pos="1134"/>
        </w:tabs>
        <w:spacing w:after="0" w:line="240" w:lineRule="auto"/>
        <w:ind w:left="0" w:right="44" w:firstLine="709"/>
        <w:jc w:val="both"/>
        <w:rPr>
          <w:rFonts w:ascii="Times New Roman" w:hAnsi="Times New Roman"/>
          <w:spacing w:val="-2"/>
          <w:sz w:val="28"/>
          <w:szCs w:val="28"/>
          <w:lang w:val="ru-MO"/>
        </w:rPr>
      </w:pPr>
      <w:r w:rsidRPr="000E4B95">
        <w:rPr>
          <w:rFonts w:ascii="Times New Roman" w:hAnsi="Times New Roman"/>
          <w:spacing w:val="-2"/>
          <w:sz w:val="28"/>
          <w:szCs w:val="28"/>
          <w:lang w:val="ru-MO"/>
        </w:rPr>
        <w:t>дефицит бюджета</w:t>
      </w:r>
      <w:r w:rsidR="008C636B" w:rsidRPr="000E4B95">
        <w:rPr>
          <w:rFonts w:ascii="Times New Roman" w:hAnsi="Times New Roman"/>
          <w:spacing w:val="-2"/>
          <w:sz w:val="28"/>
          <w:szCs w:val="28"/>
          <w:lang w:val="ru-MO"/>
        </w:rPr>
        <w:t xml:space="preserve"> составил 1464,5 млн.</w:t>
      </w:r>
      <w:r w:rsidR="00785BA6">
        <w:rPr>
          <w:rFonts w:ascii="Times New Roman" w:hAnsi="Times New Roman"/>
          <w:spacing w:val="-2"/>
          <w:sz w:val="28"/>
          <w:szCs w:val="28"/>
          <w:lang w:val="ru-MO"/>
        </w:rPr>
        <w:t xml:space="preserve"> </w:t>
      </w:r>
      <w:r w:rsidR="008C636B" w:rsidRPr="000E4B95">
        <w:rPr>
          <w:rFonts w:ascii="Times New Roman" w:hAnsi="Times New Roman"/>
          <w:spacing w:val="-2"/>
          <w:sz w:val="28"/>
          <w:szCs w:val="28"/>
          <w:lang w:val="ru-MO"/>
        </w:rPr>
        <w:t>леев</w:t>
      </w:r>
      <w:r w:rsidR="008C636B" w:rsidRPr="000E4B95">
        <w:rPr>
          <w:rFonts w:ascii="Times New Roman" w:hAnsi="Times New Roman"/>
          <w:sz w:val="28"/>
          <w:szCs w:val="28"/>
          <w:lang w:val="ru-MO"/>
        </w:rPr>
        <w:t xml:space="preserve"> </w:t>
      </w:r>
      <w:r w:rsidRPr="000E4B95">
        <w:rPr>
          <w:rFonts w:ascii="Times New Roman" w:hAnsi="Times New Roman"/>
          <w:sz w:val="28"/>
          <w:szCs w:val="28"/>
          <w:lang w:val="ru-MO"/>
        </w:rPr>
        <w:t xml:space="preserve">или на 521,3 млн. леев (26,3%) </w:t>
      </w:r>
      <w:r w:rsidR="008C636B" w:rsidRPr="000E4B95">
        <w:rPr>
          <w:rFonts w:ascii="Times New Roman" w:hAnsi="Times New Roman"/>
          <w:sz w:val="28"/>
          <w:szCs w:val="28"/>
          <w:lang w:val="ru-MO"/>
        </w:rPr>
        <w:t xml:space="preserve">ниже уровня, чем окончательные </w:t>
      </w:r>
      <w:r w:rsidR="008C636B" w:rsidRPr="000E4B95">
        <w:rPr>
          <w:rFonts w:ascii="Times New Roman" w:hAnsi="Times New Roman"/>
          <w:bCs/>
          <w:sz w:val="28"/>
          <w:szCs w:val="28"/>
          <w:lang w:val="ru-MO"/>
        </w:rPr>
        <w:t>бюджет</w:t>
      </w:r>
      <w:r w:rsidR="008C636B" w:rsidRPr="000E4B95">
        <w:rPr>
          <w:rFonts w:ascii="Times New Roman" w:hAnsi="Times New Roman"/>
          <w:sz w:val="28"/>
          <w:szCs w:val="28"/>
          <w:lang w:val="ru-MO"/>
        </w:rPr>
        <w:t>ные показатели;</w:t>
      </w:r>
    </w:p>
    <w:p w:rsidR="008C636B" w:rsidRPr="000E4B95" w:rsidRDefault="008C636B" w:rsidP="00776772">
      <w:pPr>
        <w:pStyle w:val="NoSpacing"/>
        <w:ind w:firstLine="709"/>
        <w:rPr>
          <w:lang w:val="ru-MO"/>
        </w:rPr>
      </w:pPr>
      <w:r w:rsidRPr="000E4B95">
        <w:rPr>
          <w:lang w:val="ru-MO"/>
        </w:rPr>
        <w:t xml:space="preserve">В результате, в 2013 году бюджетный год зарегистрирован по доходам уровнем  исполнения уточненных показателей 99,5%, а по расходам </w:t>
      </w:r>
      <w:r w:rsidR="00FB72C1" w:rsidRPr="000E4B95">
        <w:rPr>
          <w:lang w:val="ru-MO"/>
        </w:rPr>
        <w:t>–</w:t>
      </w:r>
      <w:r w:rsidRPr="000E4B95">
        <w:rPr>
          <w:lang w:val="ru-MO"/>
        </w:rPr>
        <w:t xml:space="preserve"> 97,4%, дефицит бюджета выполнен на уровне 73,7%.</w:t>
      </w:r>
    </w:p>
    <w:p w:rsidR="008C636B" w:rsidRPr="000E4B95" w:rsidRDefault="008C636B" w:rsidP="00776772">
      <w:pPr>
        <w:pStyle w:val="NoSpacing"/>
        <w:ind w:firstLine="709"/>
        <w:rPr>
          <w:lang w:val="ru-MO"/>
        </w:rPr>
      </w:pPr>
      <w:r w:rsidRPr="000E4B95">
        <w:rPr>
          <w:lang w:val="ru-MO"/>
        </w:rPr>
        <w:t>Анализ исполнения государственного бюджета за 2013 год, по сравнению с 2011-2012 годами, показал регистрацию тенденции роста  как доходов т</w:t>
      </w:r>
      <w:r w:rsidR="00785BA6">
        <w:rPr>
          <w:lang w:val="ru-MO"/>
        </w:rPr>
        <w:t>ак и расходов, ситуация представлена</w:t>
      </w:r>
      <w:r w:rsidRPr="000E4B95">
        <w:rPr>
          <w:lang w:val="ru-MO"/>
        </w:rPr>
        <w:t xml:space="preserve"> в Таблице №2.</w:t>
      </w:r>
    </w:p>
    <w:p w:rsidR="008C636B" w:rsidRPr="000E4B95" w:rsidRDefault="008C636B" w:rsidP="00776772">
      <w:pPr>
        <w:shd w:val="clear" w:color="auto" w:fill="FFFFFF"/>
        <w:ind w:left="10" w:right="44" w:firstLine="709"/>
        <w:jc w:val="right"/>
        <w:rPr>
          <w:b/>
          <w:sz w:val="20"/>
          <w:szCs w:val="20"/>
          <w:lang w:val="ru-MO"/>
        </w:rPr>
      </w:pPr>
      <w:r w:rsidRPr="000E4B95">
        <w:rPr>
          <w:b/>
          <w:sz w:val="20"/>
          <w:szCs w:val="20"/>
          <w:lang w:val="ru-MO"/>
        </w:rPr>
        <w:t>Таблица №2</w:t>
      </w:r>
    </w:p>
    <w:p w:rsidR="008C636B" w:rsidRPr="000E4B95" w:rsidRDefault="008C636B" w:rsidP="00776772">
      <w:pPr>
        <w:shd w:val="clear" w:color="auto" w:fill="FFFFFF"/>
        <w:ind w:left="10" w:right="44" w:firstLine="709"/>
        <w:jc w:val="right"/>
        <w:rPr>
          <w:i/>
          <w:sz w:val="22"/>
          <w:szCs w:val="22"/>
          <w:lang w:val="ru-MO"/>
        </w:rPr>
      </w:pPr>
      <w:r w:rsidRPr="000E4B95">
        <w:rPr>
          <w:i/>
          <w:sz w:val="22"/>
          <w:szCs w:val="22"/>
          <w:lang w:val="ru-MO"/>
        </w:rPr>
        <w:t>(млн.</w:t>
      </w:r>
      <w:r w:rsidR="00FB72C1" w:rsidRPr="000E4B95">
        <w:rPr>
          <w:i/>
          <w:sz w:val="22"/>
          <w:szCs w:val="22"/>
          <w:lang w:val="ru-MO"/>
        </w:rPr>
        <w:t xml:space="preserve"> </w:t>
      </w:r>
      <w:r w:rsidRPr="000E4B95">
        <w:rPr>
          <w:i/>
          <w:sz w:val="22"/>
          <w:szCs w:val="22"/>
          <w:lang w:val="ru-MO"/>
        </w:rPr>
        <w:t>леев)</w:t>
      </w:r>
    </w:p>
    <w:p w:rsidR="008C636B" w:rsidRPr="000E4B95" w:rsidRDefault="008C636B" w:rsidP="00776772">
      <w:pPr>
        <w:shd w:val="clear" w:color="auto" w:fill="FFFFFF"/>
        <w:ind w:left="10" w:right="44" w:firstLine="709"/>
        <w:jc w:val="right"/>
        <w:rPr>
          <w:i/>
          <w:sz w:val="12"/>
          <w:szCs w:val="12"/>
          <w:lang w:val="ru-MO"/>
        </w:rPr>
      </w:pPr>
    </w:p>
    <w:tbl>
      <w:tblPr>
        <w:tblW w:w="9647" w:type="dxa"/>
        <w:tblInd w:w="100" w:type="dxa"/>
        <w:tblLook w:val="04A0"/>
      </w:tblPr>
      <w:tblGrid>
        <w:gridCol w:w="717"/>
        <w:gridCol w:w="4111"/>
        <w:gridCol w:w="992"/>
        <w:gridCol w:w="866"/>
        <w:gridCol w:w="1119"/>
        <w:gridCol w:w="1842"/>
      </w:tblGrid>
      <w:tr w:rsidR="008C636B" w:rsidRPr="000E4B95" w:rsidTr="00FB72C1">
        <w:trPr>
          <w:trHeight w:val="479"/>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Год</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Синтетические показатели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Доходы</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Расходы</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Бюджетный</w:t>
            </w:r>
          </w:p>
          <w:p w:rsidR="008C636B" w:rsidRPr="000E4B95" w:rsidRDefault="00931905" w:rsidP="00776772">
            <w:pPr>
              <w:jc w:val="center"/>
              <w:rPr>
                <w:b/>
                <w:sz w:val="16"/>
                <w:szCs w:val="16"/>
                <w:lang w:val="ru-MO"/>
              </w:rPr>
            </w:pPr>
            <w:r w:rsidRPr="000E4B95">
              <w:rPr>
                <w:b/>
                <w:sz w:val="16"/>
                <w:szCs w:val="16"/>
                <w:lang w:val="ru-MO"/>
              </w:rPr>
              <w:t>Д</w:t>
            </w:r>
            <w:r w:rsidR="008C636B" w:rsidRPr="000E4B95">
              <w:rPr>
                <w:b/>
                <w:sz w:val="16"/>
                <w:szCs w:val="16"/>
                <w:lang w:val="ru-MO"/>
              </w:rPr>
              <w:t>ефицит</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Соотношение</w:t>
            </w:r>
          </w:p>
          <w:p w:rsidR="008C636B" w:rsidRPr="000E4B95" w:rsidRDefault="008C636B" w:rsidP="00776772">
            <w:pPr>
              <w:jc w:val="center"/>
              <w:rPr>
                <w:b/>
                <w:sz w:val="16"/>
                <w:szCs w:val="16"/>
                <w:lang w:val="ru-MO"/>
              </w:rPr>
            </w:pPr>
            <w:r w:rsidRPr="000E4B95">
              <w:rPr>
                <w:b/>
                <w:sz w:val="16"/>
                <w:szCs w:val="16"/>
                <w:lang w:val="ru-MO"/>
              </w:rPr>
              <w:t>бюджетного</w:t>
            </w:r>
          </w:p>
          <w:p w:rsidR="008C636B" w:rsidRPr="000E4B95" w:rsidRDefault="008C636B" w:rsidP="00776772">
            <w:pPr>
              <w:jc w:val="center"/>
              <w:rPr>
                <w:b/>
                <w:sz w:val="16"/>
                <w:szCs w:val="16"/>
                <w:lang w:val="ru-MO"/>
              </w:rPr>
            </w:pPr>
            <w:r w:rsidRPr="000E4B95">
              <w:rPr>
                <w:b/>
                <w:sz w:val="16"/>
                <w:szCs w:val="16"/>
                <w:lang w:val="ru-MO"/>
              </w:rPr>
              <w:t>дефицита к ВВП*, %</w:t>
            </w:r>
          </w:p>
        </w:tc>
      </w:tr>
      <w:tr w:rsidR="008C636B" w:rsidRPr="000E4B95" w:rsidTr="00FB72C1">
        <w:trPr>
          <w:trHeight w:val="75"/>
        </w:trPr>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2011</w:t>
            </w:r>
          </w:p>
        </w:tc>
        <w:tc>
          <w:tcPr>
            <w:tcW w:w="4111"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Утвержденные бюджетные показатели</w:t>
            </w:r>
          </w:p>
        </w:tc>
        <w:tc>
          <w:tcPr>
            <w:tcW w:w="99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19087,2</w:t>
            </w:r>
          </w:p>
        </w:tc>
        <w:tc>
          <w:tcPr>
            <w:tcW w:w="866"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20354,1</w:t>
            </w:r>
          </w:p>
        </w:tc>
        <w:tc>
          <w:tcPr>
            <w:tcW w:w="1119"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-1266,9</w:t>
            </w:r>
          </w:p>
        </w:tc>
        <w:tc>
          <w:tcPr>
            <w:tcW w:w="184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1,5</w:t>
            </w:r>
          </w:p>
        </w:tc>
      </w:tr>
      <w:tr w:rsidR="008C636B" w:rsidRPr="000E4B95" w:rsidTr="00FB72C1">
        <w:trPr>
          <w:trHeight w:val="136"/>
        </w:trPr>
        <w:tc>
          <w:tcPr>
            <w:tcW w:w="717" w:type="dxa"/>
            <w:vMerge/>
            <w:tcBorders>
              <w:top w:val="nil"/>
              <w:left w:val="single" w:sz="4" w:space="0" w:color="auto"/>
              <w:bottom w:val="single" w:sz="4" w:space="0" w:color="auto"/>
              <w:right w:val="single" w:sz="4" w:space="0" w:color="auto"/>
            </w:tcBorders>
            <w:vAlign w:val="center"/>
            <w:hideMark/>
          </w:tcPr>
          <w:p w:rsidR="008C636B" w:rsidRPr="000E4B95" w:rsidRDefault="008C636B" w:rsidP="00776772">
            <w:pPr>
              <w:jc w:val="center"/>
              <w:rPr>
                <w:sz w:val="16"/>
                <w:szCs w:val="16"/>
                <w:lang w:val="ru-MO"/>
              </w:rPr>
            </w:pPr>
          </w:p>
        </w:tc>
        <w:tc>
          <w:tcPr>
            <w:tcW w:w="4111"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Окончательные бюджетные показатели</w:t>
            </w:r>
          </w:p>
        </w:tc>
        <w:tc>
          <w:tcPr>
            <w:tcW w:w="99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19067,9</w:t>
            </w:r>
          </w:p>
        </w:tc>
        <w:tc>
          <w:tcPr>
            <w:tcW w:w="866"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20361,8</w:t>
            </w:r>
          </w:p>
        </w:tc>
        <w:tc>
          <w:tcPr>
            <w:tcW w:w="1119"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-1293,9</w:t>
            </w:r>
          </w:p>
        </w:tc>
        <w:tc>
          <w:tcPr>
            <w:tcW w:w="184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1,6</w:t>
            </w:r>
          </w:p>
        </w:tc>
      </w:tr>
      <w:tr w:rsidR="008C636B" w:rsidRPr="000E4B95" w:rsidTr="00FB72C1">
        <w:trPr>
          <w:trHeight w:val="167"/>
        </w:trPr>
        <w:tc>
          <w:tcPr>
            <w:tcW w:w="717" w:type="dxa"/>
            <w:vMerge/>
            <w:tcBorders>
              <w:top w:val="nil"/>
              <w:left w:val="single" w:sz="4" w:space="0" w:color="auto"/>
              <w:bottom w:val="single" w:sz="4" w:space="0" w:color="auto"/>
              <w:right w:val="single" w:sz="4" w:space="0" w:color="auto"/>
            </w:tcBorders>
            <w:vAlign w:val="center"/>
            <w:hideMark/>
          </w:tcPr>
          <w:p w:rsidR="008C636B" w:rsidRPr="000E4B95" w:rsidRDefault="008C636B" w:rsidP="00776772">
            <w:pPr>
              <w:jc w:val="center"/>
              <w:rPr>
                <w:sz w:val="16"/>
                <w:szCs w:val="16"/>
                <w:lang w:val="ru-MO"/>
              </w:rPr>
            </w:pPr>
          </w:p>
        </w:tc>
        <w:tc>
          <w:tcPr>
            <w:tcW w:w="4111"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Реализовано</w:t>
            </w:r>
          </w:p>
        </w:tc>
        <w:tc>
          <w:tcPr>
            <w:tcW w:w="99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18639</w:t>
            </w:r>
          </w:p>
        </w:tc>
        <w:tc>
          <w:tcPr>
            <w:tcW w:w="866"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20004,1</w:t>
            </w:r>
          </w:p>
        </w:tc>
        <w:tc>
          <w:tcPr>
            <w:tcW w:w="1119"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-1365,1</w:t>
            </w:r>
          </w:p>
        </w:tc>
        <w:tc>
          <w:tcPr>
            <w:tcW w:w="184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1,7</w:t>
            </w:r>
          </w:p>
        </w:tc>
      </w:tr>
      <w:tr w:rsidR="008C636B" w:rsidRPr="000E4B95" w:rsidTr="00FB72C1">
        <w:trPr>
          <w:trHeight w:val="214"/>
        </w:trPr>
        <w:tc>
          <w:tcPr>
            <w:tcW w:w="717" w:type="dxa"/>
            <w:vMerge/>
            <w:tcBorders>
              <w:top w:val="nil"/>
              <w:left w:val="single" w:sz="4" w:space="0" w:color="auto"/>
              <w:bottom w:val="single" w:sz="4" w:space="0" w:color="auto"/>
              <w:right w:val="single" w:sz="4" w:space="0" w:color="auto"/>
            </w:tcBorders>
            <w:vAlign w:val="center"/>
            <w:hideMark/>
          </w:tcPr>
          <w:p w:rsidR="008C636B" w:rsidRPr="000E4B95" w:rsidRDefault="008C636B" w:rsidP="00776772">
            <w:pPr>
              <w:jc w:val="center"/>
              <w:rPr>
                <w:sz w:val="16"/>
                <w:szCs w:val="16"/>
                <w:lang w:val="ru-MO"/>
              </w:rPr>
            </w:pPr>
          </w:p>
        </w:tc>
        <w:tc>
          <w:tcPr>
            <w:tcW w:w="4111"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Реализовано по отношению к окончательным показателям  (%)</w:t>
            </w:r>
          </w:p>
        </w:tc>
        <w:tc>
          <w:tcPr>
            <w:tcW w:w="99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97,8</w:t>
            </w:r>
          </w:p>
        </w:tc>
        <w:tc>
          <w:tcPr>
            <w:tcW w:w="866"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98,2</w:t>
            </w:r>
          </w:p>
        </w:tc>
        <w:tc>
          <w:tcPr>
            <w:tcW w:w="1119"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105,5</w:t>
            </w:r>
          </w:p>
        </w:tc>
        <w:tc>
          <w:tcPr>
            <w:tcW w:w="184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p>
        </w:tc>
      </w:tr>
      <w:tr w:rsidR="008C636B" w:rsidRPr="000E4B95" w:rsidTr="00FB72C1">
        <w:trPr>
          <w:trHeight w:val="118"/>
        </w:trPr>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2012</w:t>
            </w:r>
          </w:p>
        </w:tc>
        <w:tc>
          <w:tcPr>
            <w:tcW w:w="4111"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Утвержденные бюджетные показатели</w:t>
            </w:r>
          </w:p>
        </w:tc>
        <w:tc>
          <w:tcPr>
            <w:tcW w:w="99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21367,3</w:t>
            </w:r>
          </w:p>
        </w:tc>
        <w:tc>
          <w:tcPr>
            <w:tcW w:w="866"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22164,3</w:t>
            </w:r>
          </w:p>
        </w:tc>
        <w:tc>
          <w:tcPr>
            <w:tcW w:w="1119"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-797</w:t>
            </w:r>
          </w:p>
        </w:tc>
        <w:tc>
          <w:tcPr>
            <w:tcW w:w="184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0,9</w:t>
            </w:r>
          </w:p>
        </w:tc>
      </w:tr>
      <w:tr w:rsidR="008C636B" w:rsidRPr="000E4B95" w:rsidTr="00FB72C1">
        <w:trPr>
          <w:trHeight w:val="163"/>
        </w:trPr>
        <w:tc>
          <w:tcPr>
            <w:tcW w:w="717" w:type="dxa"/>
            <w:vMerge/>
            <w:tcBorders>
              <w:top w:val="nil"/>
              <w:left w:val="single" w:sz="4" w:space="0" w:color="auto"/>
              <w:bottom w:val="single" w:sz="4" w:space="0" w:color="auto"/>
              <w:right w:val="single" w:sz="4" w:space="0" w:color="auto"/>
            </w:tcBorders>
            <w:vAlign w:val="center"/>
            <w:hideMark/>
          </w:tcPr>
          <w:p w:rsidR="008C636B" w:rsidRPr="000E4B95" w:rsidRDefault="008C636B" w:rsidP="00776772">
            <w:pPr>
              <w:jc w:val="center"/>
              <w:rPr>
                <w:sz w:val="16"/>
                <w:szCs w:val="16"/>
                <w:lang w:val="ru-MO"/>
              </w:rPr>
            </w:pPr>
          </w:p>
        </w:tc>
        <w:tc>
          <w:tcPr>
            <w:tcW w:w="4111"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Окончательные бюджетные показатели</w:t>
            </w:r>
          </w:p>
        </w:tc>
        <w:tc>
          <w:tcPr>
            <w:tcW w:w="992" w:type="dxa"/>
            <w:tcBorders>
              <w:top w:val="nil"/>
              <w:left w:val="nil"/>
              <w:bottom w:val="single" w:sz="4" w:space="0" w:color="auto"/>
              <w:right w:val="single" w:sz="4" w:space="0" w:color="auto"/>
            </w:tcBorders>
            <w:shd w:val="clear" w:color="000000" w:fill="FFFFFF"/>
            <w:vAlign w:val="center"/>
            <w:hideMark/>
          </w:tcPr>
          <w:p w:rsidR="008C636B" w:rsidRPr="000E4B95" w:rsidRDefault="008C636B" w:rsidP="00776772">
            <w:pPr>
              <w:jc w:val="center"/>
              <w:rPr>
                <w:sz w:val="16"/>
                <w:szCs w:val="16"/>
                <w:lang w:val="ru-MO"/>
              </w:rPr>
            </w:pPr>
            <w:r w:rsidRPr="000E4B95">
              <w:rPr>
                <w:sz w:val="16"/>
                <w:szCs w:val="16"/>
                <w:lang w:val="ru-MO"/>
              </w:rPr>
              <w:t>20783,5</w:t>
            </w:r>
          </w:p>
        </w:tc>
        <w:tc>
          <w:tcPr>
            <w:tcW w:w="866" w:type="dxa"/>
            <w:tcBorders>
              <w:top w:val="nil"/>
              <w:left w:val="nil"/>
              <w:bottom w:val="single" w:sz="4" w:space="0" w:color="auto"/>
              <w:right w:val="single" w:sz="4" w:space="0" w:color="auto"/>
            </w:tcBorders>
            <w:shd w:val="clear" w:color="000000" w:fill="FFFFFF"/>
            <w:vAlign w:val="center"/>
            <w:hideMark/>
          </w:tcPr>
          <w:p w:rsidR="008C636B" w:rsidRPr="000E4B95" w:rsidRDefault="008C636B" w:rsidP="00776772">
            <w:pPr>
              <w:jc w:val="center"/>
              <w:rPr>
                <w:sz w:val="16"/>
                <w:szCs w:val="16"/>
                <w:lang w:val="ru-MO"/>
              </w:rPr>
            </w:pPr>
            <w:r w:rsidRPr="000E4B95">
              <w:rPr>
                <w:sz w:val="16"/>
                <w:szCs w:val="16"/>
                <w:lang w:val="ru-MO"/>
              </w:rPr>
              <w:t>22408,2</w:t>
            </w:r>
          </w:p>
        </w:tc>
        <w:tc>
          <w:tcPr>
            <w:tcW w:w="1119" w:type="dxa"/>
            <w:tcBorders>
              <w:top w:val="nil"/>
              <w:left w:val="nil"/>
              <w:bottom w:val="single" w:sz="4" w:space="0" w:color="auto"/>
              <w:right w:val="single" w:sz="4" w:space="0" w:color="auto"/>
            </w:tcBorders>
            <w:shd w:val="clear" w:color="000000" w:fill="FFFFFF"/>
            <w:vAlign w:val="center"/>
            <w:hideMark/>
          </w:tcPr>
          <w:p w:rsidR="008C636B" w:rsidRPr="000E4B95" w:rsidRDefault="008C636B" w:rsidP="00776772">
            <w:pPr>
              <w:jc w:val="center"/>
              <w:rPr>
                <w:sz w:val="16"/>
                <w:szCs w:val="16"/>
                <w:lang w:val="ru-MO"/>
              </w:rPr>
            </w:pPr>
            <w:r w:rsidRPr="000E4B95">
              <w:rPr>
                <w:sz w:val="16"/>
                <w:szCs w:val="16"/>
                <w:lang w:val="ru-MO"/>
              </w:rPr>
              <w:t>-1624,7</w:t>
            </w:r>
          </w:p>
        </w:tc>
        <w:tc>
          <w:tcPr>
            <w:tcW w:w="184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1,8</w:t>
            </w:r>
          </w:p>
        </w:tc>
      </w:tr>
      <w:tr w:rsidR="008C636B" w:rsidRPr="000E4B95" w:rsidTr="00FB72C1">
        <w:trPr>
          <w:trHeight w:val="128"/>
        </w:trPr>
        <w:tc>
          <w:tcPr>
            <w:tcW w:w="717" w:type="dxa"/>
            <w:vMerge/>
            <w:tcBorders>
              <w:top w:val="nil"/>
              <w:left w:val="single" w:sz="4" w:space="0" w:color="auto"/>
              <w:bottom w:val="single" w:sz="4" w:space="0" w:color="auto"/>
              <w:right w:val="single" w:sz="4" w:space="0" w:color="auto"/>
            </w:tcBorders>
            <w:vAlign w:val="center"/>
            <w:hideMark/>
          </w:tcPr>
          <w:p w:rsidR="008C636B" w:rsidRPr="000E4B95" w:rsidRDefault="008C636B" w:rsidP="00776772">
            <w:pPr>
              <w:jc w:val="center"/>
              <w:rPr>
                <w:sz w:val="16"/>
                <w:szCs w:val="16"/>
                <w:lang w:val="ru-MO"/>
              </w:rPr>
            </w:pPr>
          </w:p>
        </w:tc>
        <w:tc>
          <w:tcPr>
            <w:tcW w:w="4111"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Реализовано</w:t>
            </w:r>
          </w:p>
        </w:tc>
        <w:tc>
          <w:tcPr>
            <w:tcW w:w="99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20090,6</w:t>
            </w:r>
          </w:p>
        </w:tc>
        <w:tc>
          <w:tcPr>
            <w:tcW w:w="866"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21675,3</w:t>
            </w:r>
          </w:p>
        </w:tc>
        <w:tc>
          <w:tcPr>
            <w:tcW w:w="1119" w:type="dxa"/>
            <w:tcBorders>
              <w:top w:val="nil"/>
              <w:left w:val="nil"/>
              <w:bottom w:val="single" w:sz="4" w:space="0" w:color="auto"/>
              <w:right w:val="single" w:sz="4" w:space="0" w:color="auto"/>
            </w:tcBorders>
            <w:shd w:val="clear" w:color="000000" w:fill="FFFFFF"/>
            <w:vAlign w:val="center"/>
            <w:hideMark/>
          </w:tcPr>
          <w:p w:rsidR="008C636B" w:rsidRPr="000E4B95" w:rsidRDefault="008C636B" w:rsidP="00776772">
            <w:pPr>
              <w:jc w:val="center"/>
              <w:rPr>
                <w:sz w:val="16"/>
                <w:szCs w:val="16"/>
                <w:lang w:val="ru-MO"/>
              </w:rPr>
            </w:pPr>
            <w:r w:rsidRPr="000E4B95">
              <w:rPr>
                <w:sz w:val="16"/>
                <w:szCs w:val="16"/>
                <w:lang w:val="ru-MO"/>
              </w:rPr>
              <w:t>-1584,7</w:t>
            </w:r>
          </w:p>
        </w:tc>
        <w:tc>
          <w:tcPr>
            <w:tcW w:w="184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1,8</w:t>
            </w:r>
          </w:p>
        </w:tc>
      </w:tr>
      <w:tr w:rsidR="008C636B" w:rsidRPr="000E4B95" w:rsidTr="00FB72C1">
        <w:trPr>
          <w:trHeight w:val="212"/>
        </w:trPr>
        <w:tc>
          <w:tcPr>
            <w:tcW w:w="717" w:type="dxa"/>
            <w:vMerge/>
            <w:tcBorders>
              <w:top w:val="nil"/>
              <w:left w:val="single" w:sz="4" w:space="0" w:color="auto"/>
              <w:bottom w:val="single" w:sz="4" w:space="0" w:color="auto"/>
              <w:right w:val="single" w:sz="4" w:space="0" w:color="auto"/>
            </w:tcBorders>
            <w:vAlign w:val="center"/>
            <w:hideMark/>
          </w:tcPr>
          <w:p w:rsidR="008C636B" w:rsidRPr="000E4B95" w:rsidRDefault="008C636B" w:rsidP="00776772">
            <w:pPr>
              <w:jc w:val="center"/>
              <w:rPr>
                <w:sz w:val="16"/>
                <w:szCs w:val="16"/>
                <w:lang w:val="ru-MO"/>
              </w:rPr>
            </w:pPr>
          </w:p>
        </w:tc>
        <w:tc>
          <w:tcPr>
            <w:tcW w:w="4111"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Реализовано по отношен</w:t>
            </w:r>
            <w:r w:rsidR="00FB72C1" w:rsidRPr="000E4B95">
              <w:rPr>
                <w:sz w:val="16"/>
                <w:szCs w:val="16"/>
                <w:lang w:val="ru-MO"/>
              </w:rPr>
              <w:t xml:space="preserve">ию к окончательным показателям </w:t>
            </w:r>
            <w:r w:rsidRPr="000E4B95">
              <w:rPr>
                <w:sz w:val="16"/>
                <w:szCs w:val="16"/>
                <w:lang w:val="ru-MO"/>
              </w:rPr>
              <w:t>(%)</w:t>
            </w:r>
          </w:p>
        </w:tc>
        <w:tc>
          <w:tcPr>
            <w:tcW w:w="99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96,7</w:t>
            </w:r>
          </w:p>
        </w:tc>
        <w:tc>
          <w:tcPr>
            <w:tcW w:w="866"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96,7</w:t>
            </w:r>
          </w:p>
        </w:tc>
        <w:tc>
          <w:tcPr>
            <w:tcW w:w="1119"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97,5</w:t>
            </w:r>
          </w:p>
        </w:tc>
        <w:tc>
          <w:tcPr>
            <w:tcW w:w="184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p>
        </w:tc>
      </w:tr>
      <w:tr w:rsidR="008C636B" w:rsidRPr="000E4B95" w:rsidTr="00FB72C1">
        <w:trPr>
          <w:trHeight w:val="146"/>
        </w:trPr>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2013</w:t>
            </w:r>
          </w:p>
        </w:tc>
        <w:tc>
          <w:tcPr>
            <w:tcW w:w="4111"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Утвержденные бюджетные показатели</w:t>
            </w:r>
          </w:p>
        </w:tc>
        <w:tc>
          <w:tcPr>
            <w:tcW w:w="992"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jc w:val="center"/>
              <w:rPr>
                <w:sz w:val="16"/>
                <w:szCs w:val="16"/>
                <w:lang w:val="ru-MO"/>
              </w:rPr>
            </w:pPr>
            <w:r w:rsidRPr="000E4B95">
              <w:rPr>
                <w:sz w:val="16"/>
                <w:szCs w:val="16"/>
                <w:lang w:val="ru-MO"/>
              </w:rPr>
              <w:t>22736,6</w:t>
            </w:r>
          </w:p>
        </w:tc>
        <w:tc>
          <w:tcPr>
            <w:tcW w:w="866"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jc w:val="center"/>
              <w:rPr>
                <w:sz w:val="16"/>
                <w:szCs w:val="16"/>
                <w:lang w:val="ru-MO"/>
              </w:rPr>
            </w:pPr>
            <w:r w:rsidRPr="000E4B95">
              <w:rPr>
                <w:sz w:val="16"/>
                <w:szCs w:val="16"/>
                <w:lang w:val="ru-MO"/>
              </w:rPr>
              <w:t>23611,4</w:t>
            </w:r>
          </w:p>
        </w:tc>
        <w:tc>
          <w:tcPr>
            <w:tcW w:w="111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jc w:val="center"/>
              <w:rPr>
                <w:sz w:val="16"/>
                <w:szCs w:val="16"/>
                <w:lang w:val="ru-MO"/>
              </w:rPr>
            </w:pPr>
            <w:r w:rsidRPr="000E4B95">
              <w:rPr>
                <w:sz w:val="16"/>
                <w:szCs w:val="16"/>
                <w:lang w:val="ru-MO"/>
              </w:rPr>
              <w:t>-874,8</w:t>
            </w:r>
          </w:p>
        </w:tc>
        <w:tc>
          <w:tcPr>
            <w:tcW w:w="184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0,9</w:t>
            </w:r>
          </w:p>
        </w:tc>
      </w:tr>
      <w:tr w:rsidR="008C636B" w:rsidRPr="000E4B95" w:rsidTr="00FB72C1">
        <w:trPr>
          <w:trHeight w:val="192"/>
        </w:trPr>
        <w:tc>
          <w:tcPr>
            <w:tcW w:w="717" w:type="dxa"/>
            <w:vMerge/>
            <w:tcBorders>
              <w:top w:val="nil"/>
              <w:left w:val="single" w:sz="4" w:space="0" w:color="auto"/>
              <w:bottom w:val="single" w:sz="4" w:space="0" w:color="auto"/>
              <w:right w:val="single" w:sz="4" w:space="0" w:color="auto"/>
            </w:tcBorders>
            <w:vAlign w:val="center"/>
            <w:hideMark/>
          </w:tcPr>
          <w:p w:rsidR="008C636B" w:rsidRPr="000E4B95" w:rsidRDefault="008C636B" w:rsidP="00776772">
            <w:pPr>
              <w:jc w:val="center"/>
              <w:rPr>
                <w:sz w:val="16"/>
                <w:szCs w:val="16"/>
                <w:lang w:val="ru-MO"/>
              </w:rPr>
            </w:pPr>
          </w:p>
        </w:tc>
        <w:tc>
          <w:tcPr>
            <w:tcW w:w="4111"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Окончательные бюджетные показатели</w:t>
            </w:r>
          </w:p>
        </w:tc>
        <w:tc>
          <w:tcPr>
            <w:tcW w:w="992"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jc w:val="center"/>
              <w:rPr>
                <w:sz w:val="16"/>
                <w:szCs w:val="16"/>
                <w:lang w:val="ru-MO"/>
              </w:rPr>
            </w:pPr>
            <w:r w:rsidRPr="000E4B95">
              <w:rPr>
                <w:sz w:val="16"/>
                <w:szCs w:val="16"/>
                <w:lang w:val="ru-MO"/>
              </w:rPr>
              <w:t>22544,7</w:t>
            </w:r>
          </w:p>
        </w:tc>
        <w:tc>
          <w:tcPr>
            <w:tcW w:w="866"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jc w:val="center"/>
              <w:rPr>
                <w:sz w:val="16"/>
                <w:szCs w:val="16"/>
                <w:lang w:val="ru-MO"/>
              </w:rPr>
            </w:pPr>
            <w:r w:rsidRPr="000E4B95">
              <w:rPr>
                <w:sz w:val="16"/>
                <w:szCs w:val="16"/>
                <w:lang w:val="ru-MO"/>
              </w:rPr>
              <w:t>24530,5</w:t>
            </w:r>
          </w:p>
        </w:tc>
        <w:tc>
          <w:tcPr>
            <w:tcW w:w="1119"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-1985,8</w:t>
            </w:r>
          </w:p>
        </w:tc>
        <w:tc>
          <w:tcPr>
            <w:tcW w:w="184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2,0</w:t>
            </w:r>
          </w:p>
        </w:tc>
      </w:tr>
      <w:tr w:rsidR="008C636B" w:rsidRPr="000E4B95" w:rsidTr="00FB72C1">
        <w:trPr>
          <w:trHeight w:val="96"/>
        </w:trPr>
        <w:tc>
          <w:tcPr>
            <w:tcW w:w="717" w:type="dxa"/>
            <w:vMerge/>
            <w:tcBorders>
              <w:top w:val="nil"/>
              <w:left w:val="single" w:sz="4" w:space="0" w:color="auto"/>
              <w:bottom w:val="single" w:sz="4" w:space="0" w:color="auto"/>
              <w:right w:val="single" w:sz="4" w:space="0" w:color="auto"/>
            </w:tcBorders>
            <w:vAlign w:val="center"/>
            <w:hideMark/>
          </w:tcPr>
          <w:p w:rsidR="008C636B" w:rsidRPr="000E4B95" w:rsidRDefault="008C636B" w:rsidP="00776772">
            <w:pPr>
              <w:jc w:val="center"/>
              <w:rPr>
                <w:sz w:val="16"/>
                <w:szCs w:val="16"/>
                <w:lang w:val="ru-MO"/>
              </w:rPr>
            </w:pPr>
          </w:p>
        </w:tc>
        <w:tc>
          <w:tcPr>
            <w:tcW w:w="4111"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Реализовано</w:t>
            </w:r>
          </w:p>
        </w:tc>
        <w:tc>
          <w:tcPr>
            <w:tcW w:w="992"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jc w:val="center"/>
              <w:rPr>
                <w:sz w:val="16"/>
                <w:szCs w:val="16"/>
                <w:lang w:val="ru-MO"/>
              </w:rPr>
            </w:pPr>
            <w:r w:rsidRPr="000E4B95">
              <w:rPr>
                <w:sz w:val="16"/>
                <w:szCs w:val="16"/>
                <w:lang w:val="ru-MO"/>
              </w:rPr>
              <w:t>22436,7</w:t>
            </w:r>
          </w:p>
        </w:tc>
        <w:tc>
          <w:tcPr>
            <w:tcW w:w="866"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jc w:val="center"/>
              <w:rPr>
                <w:sz w:val="16"/>
                <w:szCs w:val="16"/>
                <w:lang w:val="ru-MO"/>
              </w:rPr>
            </w:pPr>
            <w:r w:rsidRPr="000E4B95">
              <w:rPr>
                <w:sz w:val="16"/>
                <w:szCs w:val="16"/>
                <w:lang w:val="ru-MO"/>
              </w:rPr>
              <w:t>23901,2</w:t>
            </w:r>
          </w:p>
        </w:tc>
        <w:tc>
          <w:tcPr>
            <w:tcW w:w="1119"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-1464,5</w:t>
            </w:r>
          </w:p>
        </w:tc>
        <w:tc>
          <w:tcPr>
            <w:tcW w:w="184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1,5</w:t>
            </w:r>
          </w:p>
        </w:tc>
      </w:tr>
      <w:tr w:rsidR="008C636B" w:rsidRPr="000E4B95" w:rsidTr="00FB72C1">
        <w:trPr>
          <w:trHeight w:val="142"/>
        </w:trPr>
        <w:tc>
          <w:tcPr>
            <w:tcW w:w="717" w:type="dxa"/>
            <w:vMerge/>
            <w:tcBorders>
              <w:top w:val="nil"/>
              <w:left w:val="single" w:sz="4" w:space="0" w:color="auto"/>
              <w:bottom w:val="single" w:sz="4" w:space="0" w:color="auto"/>
              <w:right w:val="single" w:sz="4" w:space="0" w:color="auto"/>
            </w:tcBorders>
            <w:vAlign w:val="center"/>
            <w:hideMark/>
          </w:tcPr>
          <w:p w:rsidR="008C636B" w:rsidRPr="000E4B95" w:rsidRDefault="008C636B" w:rsidP="00776772">
            <w:pPr>
              <w:jc w:val="center"/>
              <w:rPr>
                <w:sz w:val="16"/>
                <w:szCs w:val="16"/>
                <w:lang w:val="ru-MO"/>
              </w:rPr>
            </w:pPr>
          </w:p>
        </w:tc>
        <w:tc>
          <w:tcPr>
            <w:tcW w:w="4111"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Реализовано по отношению к окончательным показателям  (%)</w:t>
            </w:r>
          </w:p>
        </w:tc>
        <w:tc>
          <w:tcPr>
            <w:tcW w:w="99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99,5</w:t>
            </w:r>
          </w:p>
        </w:tc>
        <w:tc>
          <w:tcPr>
            <w:tcW w:w="866"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97,4</w:t>
            </w:r>
          </w:p>
        </w:tc>
        <w:tc>
          <w:tcPr>
            <w:tcW w:w="1119"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r w:rsidRPr="000E4B95">
              <w:rPr>
                <w:sz w:val="16"/>
                <w:szCs w:val="16"/>
                <w:lang w:val="ru-MO"/>
              </w:rPr>
              <w:t>73,7</w:t>
            </w:r>
          </w:p>
        </w:tc>
        <w:tc>
          <w:tcPr>
            <w:tcW w:w="1842"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sz w:val="16"/>
                <w:szCs w:val="16"/>
                <w:lang w:val="ru-MO"/>
              </w:rPr>
            </w:pPr>
          </w:p>
        </w:tc>
      </w:tr>
    </w:tbl>
    <w:p w:rsidR="008C636B" w:rsidRPr="000E4B95" w:rsidRDefault="008C636B" w:rsidP="00776772">
      <w:pPr>
        <w:ind w:firstLine="709"/>
        <w:jc w:val="both"/>
        <w:rPr>
          <w:b/>
          <w:i/>
          <w:iCs/>
          <w:spacing w:val="-2"/>
          <w:sz w:val="12"/>
          <w:szCs w:val="12"/>
          <w:lang w:val="ru-MO"/>
        </w:rPr>
      </w:pPr>
    </w:p>
    <w:p w:rsidR="008C636B" w:rsidRPr="000E4B95" w:rsidRDefault="008C636B" w:rsidP="00776772">
      <w:pPr>
        <w:shd w:val="clear" w:color="auto" w:fill="FFFFFF"/>
        <w:rPr>
          <w:sz w:val="16"/>
          <w:szCs w:val="16"/>
          <w:lang w:val="ru-MO"/>
        </w:rPr>
      </w:pPr>
      <w:r w:rsidRPr="000E4B95">
        <w:rPr>
          <w:b/>
          <w:bCs/>
          <w:i/>
          <w:iCs/>
          <w:sz w:val="16"/>
          <w:szCs w:val="16"/>
          <w:lang w:val="ru-MO"/>
        </w:rPr>
        <w:t>Источник.</w:t>
      </w:r>
      <w:r w:rsidRPr="000E4B95">
        <w:rPr>
          <w:sz w:val="16"/>
          <w:szCs w:val="16"/>
          <w:lang w:val="ru-MO"/>
        </w:rPr>
        <w:t xml:space="preserve"> Данные выбраны из Отчетов об исполнении государственного бюджета за </w:t>
      </w:r>
      <w:r w:rsidRPr="000E4B95">
        <w:rPr>
          <w:iCs/>
          <w:spacing w:val="-2"/>
          <w:sz w:val="16"/>
          <w:szCs w:val="16"/>
          <w:lang w:val="ru-MO"/>
        </w:rPr>
        <w:t>2011-</w:t>
      </w:r>
      <w:r w:rsidRPr="000E4B95">
        <w:rPr>
          <w:sz w:val="16"/>
          <w:szCs w:val="16"/>
          <w:lang w:val="ru-MO"/>
        </w:rPr>
        <w:t xml:space="preserve">2013 годы </w:t>
      </w:r>
    </w:p>
    <w:p w:rsidR="008C636B" w:rsidRPr="000E4B95" w:rsidRDefault="008C636B" w:rsidP="00776772">
      <w:pPr>
        <w:jc w:val="both"/>
        <w:rPr>
          <w:iCs/>
          <w:spacing w:val="-2"/>
          <w:sz w:val="16"/>
          <w:szCs w:val="16"/>
          <w:lang w:val="ru-MO"/>
        </w:rPr>
      </w:pPr>
      <w:r w:rsidRPr="000E4B95">
        <w:rPr>
          <w:b/>
          <w:iCs/>
          <w:spacing w:val="-2"/>
          <w:sz w:val="16"/>
          <w:szCs w:val="16"/>
          <w:lang w:val="ru-MO"/>
        </w:rPr>
        <w:t>*</w:t>
      </w:r>
      <w:r w:rsidRPr="000E4B95">
        <w:rPr>
          <w:iCs/>
          <w:spacing w:val="-2"/>
          <w:sz w:val="16"/>
          <w:szCs w:val="16"/>
          <w:lang w:val="ru-MO"/>
        </w:rPr>
        <w:t xml:space="preserve">Валовой внутренний продукт взят в расчет за </w:t>
      </w:r>
      <w:r w:rsidRPr="000E4B95">
        <w:rPr>
          <w:sz w:val="16"/>
          <w:szCs w:val="16"/>
          <w:lang w:val="ru-MO"/>
        </w:rPr>
        <w:t xml:space="preserve"> 2011 год - 82348,7 млн. леев;   2012 год - </w:t>
      </w:r>
      <w:r w:rsidRPr="000E4B95">
        <w:rPr>
          <w:bCs/>
          <w:iCs/>
          <w:sz w:val="16"/>
          <w:szCs w:val="16"/>
          <w:lang w:val="ru-MO"/>
        </w:rPr>
        <w:t>87847,0 млн. леев и в 2013</w:t>
      </w:r>
      <w:r w:rsidRPr="000E4B95">
        <w:rPr>
          <w:sz w:val="16"/>
          <w:szCs w:val="16"/>
          <w:lang w:val="ru-MO"/>
        </w:rPr>
        <w:t xml:space="preserve"> – 99879,0 млн.</w:t>
      </w:r>
      <w:r w:rsidR="00FB72C1" w:rsidRPr="000E4B95">
        <w:rPr>
          <w:sz w:val="16"/>
          <w:szCs w:val="16"/>
          <w:lang w:val="ru-MO"/>
        </w:rPr>
        <w:t xml:space="preserve"> </w:t>
      </w:r>
      <w:r w:rsidRPr="000E4B95">
        <w:rPr>
          <w:sz w:val="16"/>
          <w:szCs w:val="16"/>
          <w:lang w:val="ru-MO"/>
        </w:rPr>
        <w:t>леев.</w:t>
      </w:r>
    </w:p>
    <w:p w:rsidR="008C636B" w:rsidRPr="000E4B95" w:rsidRDefault="008C636B" w:rsidP="00776772">
      <w:pPr>
        <w:pStyle w:val="ListParagraph"/>
        <w:shd w:val="clear" w:color="auto" w:fill="FFFFFF"/>
        <w:spacing w:after="0" w:line="240" w:lineRule="auto"/>
        <w:ind w:left="0" w:right="40" w:firstLine="851"/>
        <w:jc w:val="both"/>
        <w:rPr>
          <w:sz w:val="28"/>
          <w:szCs w:val="28"/>
          <w:lang w:val="ru-MO"/>
        </w:rPr>
      </w:pPr>
      <w:r w:rsidRPr="000E4B95">
        <w:rPr>
          <w:rFonts w:ascii="Times New Roman" w:hAnsi="Times New Roman"/>
          <w:bCs/>
          <w:spacing w:val="2"/>
          <w:sz w:val="28"/>
          <w:szCs w:val="28"/>
          <w:lang w:val="ru-MO"/>
        </w:rPr>
        <w:lastRenderedPageBreak/>
        <w:t>Анализ эволюции исполнения государственного бюджета в 2013 году по сравнению с бюджетным исполнением 2011-2012, отмечает</w:t>
      </w:r>
      <w:r w:rsidRPr="000E4B95">
        <w:rPr>
          <w:sz w:val="28"/>
          <w:szCs w:val="28"/>
          <w:lang w:val="ru-MO"/>
        </w:rPr>
        <w:t>:</w:t>
      </w:r>
    </w:p>
    <w:p w:rsidR="008C636B" w:rsidRPr="000E4B95" w:rsidRDefault="00FB72C1" w:rsidP="00776772">
      <w:pPr>
        <w:pStyle w:val="ListParagraph"/>
        <w:numPr>
          <w:ilvl w:val="0"/>
          <w:numId w:val="4"/>
        </w:numPr>
        <w:shd w:val="clear" w:color="auto" w:fill="FFFFFF"/>
        <w:tabs>
          <w:tab w:val="left" w:pos="851"/>
        </w:tabs>
        <w:spacing w:after="0" w:line="240" w:lineRule="auto"/>
        <w:ind w:left="0" w:right="44" w:firstLine="709"/>
        <w:jc w:val="both"/>
        <w:rPr>
          <w:rFonts w:ascii="Times New Roman" w:hAnsi="Times New Roman"/>
          <w:sz w:val="28"/>
          <w:szCs w:val="28"/>
          <w:lang w:val="ru-MO"/>
        </w:rPr>
      </w:pPr>
      <w:r w:rsidRPr="000E4B95">
        <w:rPr>
          <w:rFonts w:ascii="Times New Roman" w:hAnsi="Times New Roman"/>
          <w:sz w:val="28"/>
          <w:szCs w:val="28"/>
          <w:lang w:val="ru-MO"/>
        </w:rPr>
        <w:t xml:space="preserve">рост </w:t>
      </w:r>
      <w:r w:rsidR="008C636B" w:rsidRPr="000E4B95">
        <w:rPr>
          <w:rFonts w:ascii="Times New Roman" w:hAnsi="Times New Roman"/>
          <w:sz w:val="28"/>
          <w:szCs w:val="28"/>
          <w:lang w:val="ru-MO"/>
        </w:rPr>
        <w:t>доходов на 3797,7 млн.</w:t>
      </w:r>
      <w:r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леев и соответственно на 2346,1 млн.</w:t>
      </w:r>
      <w:r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леев;</w:t>
      </w:r>
    </w:p>
    <w:p w:rsidR="008C636B" w:rsidRPr="000E4B95" w:rsidRDefault="008C636B" w:rsidP="00776772">
      <w:pPr>
        <w:pStyle w:val="ListParagraph"/>
        <w:numPr>
          <w:ilvl w:val="0"/>
          <w:numId w:val="4"/>
        </w:numPr>
        <w:shd w:val="clear" w:color="auto" w:fill="FFFFFF"/>
        <w:tabs>
          <w:tab w:val="left" w:pos="851"/>
        </w:tabs>
        <w:spacing w:after="0" w:line="240" w:lineRule="auto"/>
        <w:ind w:left="0" w:right="44" w:firstLine="709"/>
        <w:jc w:val="both"/>
        <w:rPr>
          <w:rFonts w:ascii="Times New Roman" w:hAnsi="Times New Roman"/>
          <w:sz w:val="28"/>
          <w:szCs w:val="28"/>
          <w:lang w:val="ru-MO"/>
        </w:rPr>
      </w:pPr>
      <w:r w:rsidRPr="000E4B95">
        <w:rPr>
          <w:rFonts w:ascii="Times New Roman" w:hAnsi="Times New Roman"/>
          <w:sz w:val="28"/>
          <w:szCs w:val="28"/>
          <w:lang w:val="ru-MO"/>
        </w:rPr>
        <w:t>рост расходов на 3897,1 млн.</w:t>
      </w:r>
      <w:r w:rsidR="00FB72C1" w:rsidRPr="000E4B95">
        <w:rPr>
          <w:rFonts w:ascii="Times New Roman" w:hAnsi="Times New Roman"/>
          <w:sz w:val="28"/>
          <w:szCs w:val="28"/>
          <w:lang w:val="ru-MO"/>
        </w:rPr>
        <w:t xml:space="preserve"> </w:t>
      </w:r>
      <w:r w:rsidRPr="000E4B95">
        <w:rPr>
          <w:rFonts w:ascii="Times New Roman" w:hAnsi="Times New Roman"/>
          <w:sz w:val="28"/>
          <w:szCs w:val="28"/>
          <w:lang w:val="ru-MO"/>
        </w:rPr>
        <w:t>леев и соответственно на 2225,9 млн.</w:t>
      </w:r>
      <w:r w:rsidR="00FB72C1" w:rsidRPr="000E4B95">
        <w:rPr>
          <w:rFonts w:ascii="Times New Roman" w:hAnsi="Times New Roman"/>
          <w:sz w:val="28"/>
          <w:szCs w:val="28"/>
          <w:lang w:val="ru-MO"/>
        </w:rPr>
        <w:t xml:space="preserve"> </w:t>
      </w:r>
      <w:r w:rsidRPr="000E4B95">
        <w:rPr>
          <w:rFonts w:ascii="Times New Roman" w:hAnsi="Times New Roman"/>
          <w:sz w:val="28"/>
          <w:szCs w:val="28"/>
          <w:lang w:val="ru-MO"/>
        </w:rPr>
        <w:t xml:space="preserve">леев; </w:t>
      </w:r>
    </w:p>
    <w:p w:rsidR="008C636B" w:rsidRPr="000E4B95" w:rsidRDefault="008C636B" w:rsidP="00776772">
      <w:pPr>
        <w:pStyle w:val="ListParagraph"/>
        <w:numPr>
          <w:ilvl w:val="0"/>
          <w:numId w:val="4"/>
        </w:numPr>
        <w:shd w:val="clear" w:color="auto" w:fill="FFFFFF"/>
        <w:tabs>
          <w:tab w:val="left" w:pos="567"/>
          <w:tab w:val="left" w:pos="851"/>
        </w:tabs>
        <w:spacing w:after="0" w:line="240" w:lineRule="auto"/>
        <w:ind w:left="0" w:right="44" w:firstLine="709"/>
        <w:jc w:val="both"/>
        <w:rPr>
          <w:rFonts w:ascii="Times New Roman" w:hAnsi="Times New Roman"/>
          <w:sz w:val="28"/>
          <w:szCs w:val="28"/>
          <w:lang w:val="ru-MO"/>
        </w:rPr>
      </w:pPr>
      <w:r w:rsidRPr="000E4B95">
        <w:rPr>
          <w:rFonts w:ascii="Times New Roman" w:hAnsi="Times New Roman"/>
          <w:sz w:val="28"/>
          <w:szCs w:val="28"/>
          <w:lang w:val="ru-MO"/>
        </w:rPr>
        <w:t>рост дефицита бюджета на 99,4 млн.</w:t>
      </w:r>
      <w:r w:rsidR="00FB72C1" w:rsidRPr="000E4B95">
        <w:rPr>
          <w:rFonts w:ascii="Times New Roman" w:hAnsi="Times New Roman"/>
          <w:sz w:val="28"/>
          <w:szCs w:val="28"/>
          <w:lang w:val="ru-MO"/>
        </w:rPr>
        <w:t xml:space="preserve"> </w:t>
      </w:r>
      <w:r w:rsidRPr="000E4B95">
        <w:rPr>
          <w:rFonts w:ascii="Times New Roman" w:hAnsi="Times New Roman"/>
          <w:sz w:val="28"/>
          <w:szCs w:val="28"/>
          <w:lang w:val="ru-MO"/>
        </w:rPr>
        <w:t xml:space="preserve">леев к 2011 году и снижение на 120,2 </w:t>
      </w:r>
      <w:r w:rsidRPr="000E4B95">
        <w:rPr>
          <w:rFonts w:ascii="Times New Roman" w:hAnsi="Times New Roman"/>
          <w:sz w:val="31"/>
          <w:szCs w:val="28"/>
          <w:lang w:val="ru-MO"/>
        </w:rPr>
        <w:t>млн.</w:t>
      </w:r>
      <w:r w:rsidR="00FB72C1" w:rsidRPr="000E4B95">
        <w:rPr>
          <w:rFonts w:ascii="Times New Roman" w:hAnsi="Times New Roman"/>
          <w:sz w:val="31"/>
          <w:szCs w:val="28"/>
          <w:lang w:val="ru-MO"/>
        </w:rPr>
        <w:t xml:space="preserve"> </w:t>
      </w:r>
      <w:r w:rsidRPr="000E4B95">
        <w:rPr>
          <w:rFonts w:ascii="Times New Roman" w:hAnsi="Times New Roman"/>
          <w:sz w:val="31"/>
          <w:szCs w:val="28"/>
          <w:lang w:val="ru-MO"/>
        </w:rPr>
        <w:t xml:space="preserve">леев </w:t>
      </w:r>
      <w:r w:rsidRPr="000E4B95">
        <w:rPr>
          <w:rFonts w:ascii="Times New Roman" w:hAnsi="Times New Roman"/>
          <w:sz w:val="28"/>
          <w:szCs w:val="28"/>
          <w:lang w:val="ru-MO"/>
        </w:rPr>
        <w:t>к 2012 году;</w:t>
      </w:r>
    </w:p>
    <w:p w:rsidR="008C636B" w:rsidRPr="000E4B95" w:rsidRDefault="008C636B" w:rsidP="00776772">
      <w:pPr>
        <w:pStyle w:val="ListParagraph"/>
        <w:numPr>
          <w:ilvl w:val="0"/>
          <w:numId w:val="4"/>
        </w:numPr>
        <w:shd w:val="clear" w:color="auto" w:fill="FFFFFF"/>
        <w:tabs>
          <w:tab w:val="left" w:pos="567"/>
          <w:tab w:val="left" w:pos="851"/>
        </w:tabs>
        <w:spacing w:after="0" w:line="240" w:lineRule="auto"/>
        <w:ind w:left="0" w:right="44" w:firstLine="709"/>
        <w:jc w:val="both"/>
        <w:rPr>
          <w:rFonts w:ascii="Times New Roman" w:hAnsi="Times New Roman"/>
          <w:sz w:val="28"/>
          <w:szCs w:val="28"/>
          <w:lang w:val="ru-MO"/>
        </w:rPr>
      </w:pPr>
      <w:r w:rsidRPr="000E4B95">
        <w:rPr>
          <w:rFonts w:ascii="Times New Roman" w:hAnsi="Times New Roman"/>
          <w:bCs/>
          <w:spacing w:val="2"/>
          <w:sz w:val="28"/>
          <w:szCs w:val="28"/>
          <w:lang w:val="ru-MO"/>
        </w:rPr>
        <w:t xml:space="preserve">доля дефицита бюджета к ВВП </w:t>
      </w:r>
      <w:r w:rsidR="00BB2A2B" w:rsidRPr="000E4B95">
        <w:rPr>
          <w:rFonts w:ascii="Times New Roman" w:hAnsi="Times New Roman"/>
          <w:bCs/>
          <w:spacing w:val="2"/>
          <w:sz w:val="28"/>
          <w:szCs w:val="28"/>
          <w:lang w:val="ru-MO"/>
        </w:rPr>
        <w:t>за 2013 год</w:t>
      </w:r>
      <w:r w:rsidRPr="000E4B95">
        <w:rPr>
          <w:rFonts w:ascii="Times New Roman" w:hAnsi="Times New Roman"/>
          <w:bCs/>
          <w:spacing w:val="2"/>
          <w:sz w:val="28"/>
          <w:szCs w:val="28"/>
          <w:lang w:val="ru-MO"/>
        </w:rPr>
        <w:t xml:space="preserve"> достигла уровня 1,5%, зарегистрировав снижение по сравнению с 2012</w:t>
      </w:r>
      <w:r w:rsidR="00BB2A2B" w:rsidRPr="000E4B95">
        <w:rPr>
          <w:rFonts w:ascii="Times New Roman" w:hAnsi="Times New Roman"/>
          <w:bCs/>
          <w:spacing w:val="2"/>
          <w:sz w:val="28"/>
          <w:szCs w:val="28"/>
          <w:lang w:val="ru-MO"/>
        </w:rPr>
        <w:t xml:space="preserve"> годом</w:t>
      </w:r>
      <w:r w:rsidRPr="000E4B95">
        <w:rPr>
          <w:rFonts w:ascii="Times New Roman" w:hAnsi="Times New Roman"/>
          <w:bCs/>
          <w:spacing w:val="2"/>
          <w:sz w:val="28"/>
          <w:szCs w:val="28"/>
          <w:lang w:val="ru-MO"/>
        </w:rPr>
        <w:t xml:space="preserve"> на 0,3 процентных пункта, а к окончательным бюджетным показателям - снижение на 0,5 процентных пункта и увеличение на 0,6 процентного пункта к предусмотренным утвержденным бюджетом.</w:t>
      </w:r>
    </w:p>
    <w:p w:rsidR="008C636B" w:rsidRPr="000E4B95" w:rsidRDefault="008C636B" w:rsidP="00776772">
      <w:pPr>
        <w:shd w:val="clear" w:color="auto" w:fill="FFFFFF"/>
        <w:ind w:right="40" w:firstLine="709"/>
        <w:jc w:val="both"/>
        <w:rPr>
          <w:bCs/>
          <w:spacing w:val="2"/>
          <w:sz w:val="28"/>
          <w:szCs w:val="28"/>
          <w:lang w:val="ru-MO"/>
        </w:rPr>
      </w:pPr>
    </w:p>
    <w:p w:rsidR="008C636B" w:rsidRPr="000E4B95" w:rsidRDefault="008C636B" w:rsidP="00776772">
      <w:pPr>
        <w:shd w:val="clear" w:color="auto" w:fill="FFFFFF"/>
        <w:ind w:right="40" w:firstLine="709"/>
        <w:jc w:val="both"/>
        <w:rPr>
          <w:b/>
          <w:spacing w:val="4"/>
          <w:sz w:val="28"/>
          <w:szCs w:val="28"/>
          <w:lang w:val="ru-MO"/>
        </w:rPr>
      </w:pPr>
      <w:r w:rsidRPr="000E4B95">
        <w:rPr>
          <w:b/>
          <w:spacing w:val="4"/>
          <w:sz w:val="28"/>
          <w:szCs w:val="28"/>
          <w:lang w:val="ru-MO"/>
        </w:rPr>
        <w:t>3.2. Доходы государственного бюджета, прогноз и исполнение</w:t>
      </w:r>
    </w:p>
    <w:p w:rsidR="00FB72C1" w:rsidRPr="000E4B95" w:rsidRDefault="00FB72C1" w:rsidP="00776772">
      <w:pPr>
        <w:shd w:val="clear" w:color="auto" w:fill="FFFFFF"/>
        <w:ind w:right="40" w:firstLine="709"/>
        <w:jc w:val="both"/>
        <w:rPr>
          <w:b/>
          <w:spacing w:val="4"/>
          <w:sz w:val="10"/>
          <w:szCs w:val="10"/>
          <w:lang w:val="ru-MO"/>
        </w:rPr>
      </w:pPr>
    </w:p>
    <w:p w:rsidR="008C636B" w:rsidRPr="000E4B95" w:rsidRDefault="008C636B" w:rsidP="00776772">
      <w:pPr>
        <w:shd w:val="clear" w:color="auto" w:fill="FFFFFF"/>
        <w:ind w:right="38" w:firstLine="709"/>
        <w:jc w:val="both"/>
        <w:rPr>
          <w:b/>
          <w:i/>
          <w:spacing w:val="2"/>
          <w:sz w:val="28"/>
          <w:szCs w:val="28"/>
          <w:lang w:val="ru-MO"/>
        </w:rPr>
      </w:pPr>
      <w:r w:rsidRPr="000E4B95">
        <w:rPr>
          <w:b/>
          <w:i/>
          <w:spacing w:val="2"/>
          <w:sz w:val="28"/>
          <w:szCs w:val="28"/>
          <w:lang w:val="ru-MO"/>
        </w:rPr>
        <w:t>i) Что касается прогноза доходов</w:t>
      </w:r>
    </w:p>
    <w:p w:rsidR="008C636B" w:rsidRPr="000E4B95" w:rsidRDefault="008C636B" w:rsidP="00776772">
      <w:pPr>
        <w:shd w:val="clear" w:color="auto" w:fill="FFFFFF"/>
        <w:ind w:right="38" w:firstLine="709"/>
        <w:jc w:val="both"/>
        <w:rPr>
          <w:spacing w:val="2"/>
          <w:sz w:val="28"/>
          <w:szCs w:val="28"/>
          <w:lang w:val="ru-MO"/>
        </w:rPr>
      </w:pPr>
      <w:r w:rsidRPr="000E4B95">
        <w:rPr>
          <w:spacing w:val="2"/>
          <w:sz w:val="28"/>
          <w:szCs w:val="28"/>
          <w:lang w:val="ru-MO"/>
        </w:rPr>
        <w:t>Доходы государственного бюджета, в аспекте к источникам происхождения, в соответствии с бюджетной классификацией, структури</w:t>
      </w:r>
      <w:r w:rsidR="00FB72C1" w:rsidRPr="000E4B95">
        <w:rPr>
          <w:spacing w:val="2"/>
          <w:sz w:val="28"/>
          <w:szCs w:val="28"/>
          <w:lang w:val="ru-MO"/>
        </w:rPr>
        <w:t>рованной на главы и параграфы,</w:t>
      </w:r>
      <w:r w:rsidRPr="000E4B95">
        <w:rPr>
          <w:spacing w:val="2"/>
          <w:sz w:val="28"/>
          <w:szCs w:val="28"/>
          <w:lang w:val="ru-MO"/>
        </w:rPr>
        <w:t xml:space="preserve"> предусмотрены Законом о государственном бюджете на 2013 год, с последующими изменениями и дополнениями и другими нормативным актами, регулирующими порядок их формирования.</w:t>
      </w:r>
    </w:p>
    <w:p w:rsidR="008C636B" w:rsidRPr="000E4B95" w:rsidRDefault="008C636B" w:rsidP="00776772">
      <w:pPr>
        <w:shd w:val="clear" w:color="auto" w:fill="FFFFFF"/>
        <w:ind w:right="38" w:firstLine="709"/>
        <w:jc w:val="both"/>
        <w:rPr>
          <w:spacing w:val="2"/>
          <w:sz w:val="28"/>
          <w:szCs w:val="28"/>
          <w:lang w:val="ru-MO"/>
        </w:rPr>
      </w:pPr>
      <w:r w:rsidRPr="000E4B95">
        <w:rPr>
          <w:spacing w:val="2"/>
          <w:sz w:val="28"/>
          <w:szCs w:val="28"/>
          <w:lang w:val="ru-MO"/>
        </w:rPr>
        <w:t>Аудит установил, что прогноз доходов государст</w:t>
      </w:r>
      <w:r w:rsidR="00BB2A2B" w:rsidRPr="000E4B95">
        <w:rPr>
          <w:spacing w:val="2"/>
          <w:sz w:val="28"/>
          <w:szCs w:val="28"/>
          <w:lang w:val="ru-MO"/>
        </w:rPr>
        <w:t>венного бюджета на 2013 год был</w:t>
      </w:r>
      <w:r w:rsidRPr="000E4B95">
        <w:rPr>
          <w:spacing w:val="2"/>
          <w:sz w:val="28"/>
          <w:szCs w:val="28"/>
          <w:lang w:val="ru-MO"/>
        </w:rPr>
        <w:t xml:space="preserve"> проведен Министерством финансов на основе прогноза макроэкономических показателей, представленных Министерством экономики, с действующими положениями, эволюцией изменений законодательства, связанных с основными разработками по налогам и сборам, динамикой исполнения доходов и т.д. Также, при прогнозе доходов, Министерство финансов использовало данные, предоставленные Главной Государственной Налоговой Инспекц</w:t>
      </w:r>
      <w:r w:rsidR="000749F0">
        <w:rPr>
          <w:spacing w:val="2"/>
          <w:sz w:val="28"/>
          <w:szCs w:val="28"/>
          <w:lang w:val="ru-MO"/>
        </w:rPr>
        <w:t>ией, Таможенной Службой и другими</w:t>
      </w:r>
      <w:r w:rsidRPr="000E4B95">
        <w:rPr>
          <w:spacing w:val="2"/>
          <w:sz w:val="28"/>
          <w:szCs w:val="28"/>
          <w:lang w:val="ru-MO"/>
        </w:rPr>
        <w:t xml:space="preserve"> орган</w:t>
      </w:r>
      <w:r w:rsidR="000749F0">
        <w:rPr>
          <w:spacing w:val="2"/>
          <w:sz w:val="28"/>
          <w:szCs w:val="28"/>
          <w:lang w:val="ru-MO"/>
        </w:rPr>
        <w:t>ами</w:t>
      </w:r>
      <w:r w:rsidRPr="000E4B95">
        <w:rPr>
          <w:spacing w:val="2"/>
          <w:sz w:val="28"/>
          <w:szCs w:val="28"/>
          <w:lang w:val="ru-MO"/>
        </w:rPr>
        <w:t>, о</w:t>
      </w:r>
      <w:r w:rsidR="000749F0">
        <w:rPr>
          <w:spacing w:val="2"/>
          <w:sz w:val="28"/>
          <w:szCs w:val="28"/>
          <w:lang w:val="ru-MO"/>
        </w:rPr>
        <w:t>твечающими</w:t>
      </w:r>
      <w:r w:rsidRPr="000E4B95">
        <w:rPr>
          <w:spacing w:val="2"/>
          <w:sz w:val="28"/>
          <w:szCs w:val="28"/>
          <w:lang w:val="ru-MO"/>
        </w:rPr>
        <w:t xml:space="preserve"> за администрированием доходами, также и Национальным банком Молдовы.</w:t>
      </w:r>
    </w:p>
    <w:p w:rsidR="008C636B" w:rsidRPr="000E4B95" w:rsidRDefault="00FB72C1" w:rsidP="00776772">
      <w:pPr>
        <w:shd w:val="clear" w:color="auto" w:fill="FFFFFF"/>
        <w:ind w:right="38" w:firstLine="709"/>
        <w:jc w:val="both"/>
        <w:rPr>
          <w:spacing w:val="2"/>
          <w:sz w:val="28"/>
          <w:szCs w:val="28"/>
          <w:lang w:val="ru-MO"/>
        </w:rPr>
      </w:pPr>
      <w:r w:rsidRPr="000E4B95">
        <w:rPr>
          <w:spacing w:val="2"/>
          <w:sz w:val="28"/>
          <w:szCs w:val="28"/>
          <w:lang w:val="ru-MO"/>
        </w:rPr>
        <w:t xml:space="preserve">Анализ ситуации исполнения </w:t>
      </w:r>
      <w:r w:rsidR="00BB2A2B" w:rsidRPr="000E4B95">
        <w:rPr>
          <w:spacing w:val="2"/>
          <w:sz w:val="28"/>
          <w:szCs w:val="28"/>
          <w:lang w:val="ru-MO"/>
        </w:rPr>
        <w:t>общих доходов</w:t>
      </w:r>
      <w:r w:rsidR="008C636B" w:rsidRPr="000E4B95">
        <w:rPr>
          <w:spacing w:val="2"/>
          <w:sz w:val="28"/>
          <w:szCs w:val="28"/>
          <w:lang w:val="ru-MO"/>
        </w:rPr>
        <w:t xml:space="preserve"> в 2013 году показывает, что аналогично предыдущему году, уровень исполнения показателей в аспекте видов доходов изменялся. Так, в условиях когда их реальные поступления,  обусловливают необходимость внесения изменений в бюджет по изменению расходов, чтобы определить дополнительные доходы и другие источники финансирования, факт подтверждающий, что имеются резервы в процессе составления бюджета, особенно в аспекте обоснование прогнозов по видам д</w:t>
      </w:r>
      <w:r w:rsidR="000749F0">
        <w:rPr>
          <w:spacing w:val="2"/>
          <w:sz w:val="28"/>
          <w:szCs w:val="28"/>
          <w:lang w:val="ru-MO"/>
        </w:rPr>
        <w:t>оходов государственного бюджета</w:t>
      </w:r>
      <w:r w:rsidR="008C636B" w:rsidRPr="000E4B95">
        <w:rPr>
          <w:spacing w:val="2"/>
          <w:sz w:val="28"/>
          <w:szCs w:val="28"/>
          <w:lang w:val="ru-MO"/>
        </w:rPr>
        <w:t>.</w:t>
      </w:r>
    </w:p>
    <w:p w:rsidR="008C636B" w:rsidRPr="000E4B95" w:rsidRDefault="008C636B" w:rsidP="00776772">
      <w:pPr>
        <w:shd w:val="clear" w:color="auto" w:fill="FFFFFF"/>
        <w:ind w:right="38" w:firstLine="709"/>
        <w:jc w:val="both"/>
        <w:rPr>
          <w:iCs/>
          <w:spacing w:val="-2"/>
          <w:sz w:val="28"/>
          <w:szCs w:val="28"/>
          <w:lang w:val="ru-MO"/>
        </w:rPr>
      </w:pPr>
      <w:r w:rsidRPr="000E4B95">
        <w:rPr>
          <w:iCs/>
          <w:spacing w:val="-2"/>
          <w:sz w:val="28"/>
          <w:szCs w:val="28"/>
          <w:lang w:val="ru-MO"/>
        </w:rPr>
        <w:t>Прогноз доходов государственного бюджета на 2013 год, в аспекте компонентов, представлен в Таблице № 3.</w:t>
      </w:r>
    </w:p>
    <w:p w:rsidR="008C636B" w:rsidRPr="000E4B95" w:rsidRDefault="008C636B" w:rsidP="00776772">
      <w:pPr>
        <w:shd w:val="clear" w:color="auto" w:fill="FFFFFF"/>
        <w:ind w:right="38" w:firstLine="709"/>
        <w:jc w:val="both"/>
        <w:rPr>
          <w:iCs/>
          <w:spacing w:val="-2"/>
          <w:sz w:val="16"/>
          <w:szCs w:val="16"/>
          <w:lang w:val="ru-MO"/>
        </w:rPr>
      </w:pPr>
    </w:p>
    <w:p w:rsidR="008C636B" w:rsidRPr="000E4B95" w:rsidRDefault="008C636B" w:rsidP="00776772">
      <w:pPr>
        <w:shd w:val="clear" w:color="auto" w:fill="FFFFFF"/>
        <w:ind w:right="38" w:firstLine="709"/>
        <w:jc w:val="both"/>
        <w:rPr>
          <w:iCs/>
          <w:spacing w:val="-2"/>
          <w:sz w:val="12"/>
          <w:szCs w:val="12"/>
          <w:lang w:val="ru-MO"/>
        </w:rPr>
      </w:pPr>
    </w:p>
    <w:p w:rsidR="00464C43" w:rsidRPr="000E4B95" w:rsidRDefault="00464C43" w:rsidP="00776772">
      <w:pPr>
        <w:shd w:val="clear" w:color="auto" w:fill="FFFFFF"/>
        <w:tabs>
          <w:tab w:val="left" w:pos="9355"/>
        </w:tabs>
        <w:ind w:left="34" w:right="-5" w:firstLine="709"/>
        <w:jc w:val="right"/>
        <w:rPr>
          <w:b/>
          <w:spacing w:val="1"/>
          <w:lang w:val="ru-MO"/>
        </w:rPr>
      </w:pPr>
    </w:p>
    <w:p w:rsidR="008C636B" w:rsidRPr="000E4B95" w:rsidRDefault="008C636B" w:rsidP="00776772">
      <w:pPr>
        <w:shd w:val="clear" w:color="auto" w:fill="FFFFFF"/>
        <w:tabs>
          <w:tab w:val="left" w:pos="9355"/>
        </w:tabs>
        <w:ind w:left="34" w:right="-5" w:firstLine="709"/>
        <w:jc w:val="right"/>
        <w:rPr>
          <w:b/>
          <w:spacing w:val="1"/>
          <w:sz w:val="20"/>
          <w:szCs w:val="20"/>
          <w:lang w:val="ru-MO"/>
        </w:rPr>
      </w:pPr>
      <w:r w:rsidRPr="000E4B95">
        <w:rPr>
          <w:b/>
          <w:spacing w:val="1"/>
          <w:sz w:val="20"/>
          <w:szCs w:val="20"/>
          <w:lang w:val="ru-MO"/>
        </w:rPr>
        <w:lastRenderedPageBreak/>
        <w:t>Таблица №3</w:t>
      </w:r>
    </w:p>
    <w:p w:rsidR="008C636B" w:rsidRPr="000E4B95" w:rsidRDefault="008C636B" w:rsidP="00776772">
      <w:pPr>
        <w:shd w:val="clear" w:color="auto" w:fill="FFFFFF"/>
        <w:tabs>
          <w:tab w:val="left" w:pos="9355"/>
        </w:tabs>
        <w:ind w:left="34" w:right="-5" w:firstLine="709"/>
        <w:jc w:val="right"/>
        <w:rPr>
          <w:i/>
          <w:spacing w:val="1"/>
          <w:sz w:val="20"/>
          <w:szCs w:val="20"/>
          <w:lang w:val="ru-MO"/>
        </w:rPr>
      </w:pPr>
      <w:r w:rsidRPr="000E4B95">
        <w:rPr>
          <w:i/>
          <w:spacing w:val="1"/>
          <w:sz w:val="20"/>
          <w:szCs w:val="20"/>
          <w:lang w:val="ru-MO"/>
        </w:rPr>
        <w:t>(млн. леев)</w:t>
      </w:r>
    </w:p>
    <w:p w:rsidR="008C636B" w:rsidRPr="000E4B95" w:rsidRDefault="008C636B" w:rsidP="00776772">
      <w:pPr>
        <w:shd w:val="clear" w:color="auto" w:fill="FFFFFF"/>
        <w:ind w:right="38" w:firstLine="709"/>
        <w:jc w:val="right"/>
        <w:rPr>
          <w:i/>
          <w:iCs/>
          <w:spacing w:val="-2"/>
          <w:sz w:val="16"/>
          <w:szCs w:val="16"/>
          <w:lang w:val="ru-MO"/>
        </w:rPr>
      </w:pPr>
    </w:p>
    <w:tbl>
      <w:tblPr>
        <w:tblW w:w="9349"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33"/>
        <w:gridCol w:w="3074"/>
        <w:gridCol w:w="913"/>
        <w:gridCol w:w="947"/>
        <w:gridCol w:w="1388"/>
        <w:gridCol w:w="1062"/>
        <w:gridCol w:w="1432"/>
      </w:tblGrid>
      <w:tr w:rsidR="008C636B" w:rsidRPr="000E4B95" w:rsidTr="00464C43">
        <w:trPr>
          <w:trHeight w:val="128"/>
        </w:trPr>
        <w:tc>
          <w:tcPr>
            <w:tcW w:w="573" w:type="dxa"/>
            <w:vMerge w:val="restart"/>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 п/п</w:t>
            </w:r>
          </w:p>
        </w:tc>
        <w:tc>
          <w:tcPr>
            <w:tcW w:w="3803" w:type="dxa"/>
            <w:vMerge w:val="restart"/>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Показатели</w:t>
            </w:r>
          </w:p>
        </w:tc>
        <w:tc>
          <w:tcPr>
            <w:tcW w:w="955" w:type="dxa"/>
            <w:vMerge w:val="restart"/>
            <w:shd w:val="clear" w:color="auto" w:fill="auto"/>
            <w:vAlign w:val="center"/>
            <w:hideMark/>
          </w:tcPr>
          <w:p w:rsidR="008C636B" w:rsidRPr="000E4B95" w:rsidRDefault="00464C43" w:rsidP="00776772">
            <w:pPr>
              <w:ind w:left="-96" w:right="-183"/>
              <w:jc w:val="center"/>
              <w:rPr>
                <w:b/>
                <w:sz w:val="16"/>
                <w:szCs w:val="16"/>
                <w:lang w:val="ru-MO"/>
              </w:rPr>
            </w:pPr>
            <w:r w:rsidRPr="000E4B95">
              <w:rPr>
                <w:b/>
                <w:sz w:val="16"/>
                <w:szCs w:val="16"/>
                <w:lang w:val="ru-MO"/>
              </w:rPr>
              <w:t>Утверж</w:t>
            </w:r>
            <w:r w:rsidR="008C636B" w:rsidRPr="000E4B95">
              <w:rPr>
                <w:b/>
                <w:sz w:val="16"/>
                <w:szCs w:val="16"/>
                <w:lang w:val="ru-MO"/>
              </w:rPr>
              <w:t>дено</w:t>
            </w:r>
          </w:p>
        </w:tc>
        <w:tc>
          <w:tcPr>
            <w:tcW w:w="960" w:type="dxa"/>
            <w:vMerge w:val="restart"/>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Уточнено</w:t>
            </w:r>
          </w:p>
        </w:tc>
        <w:tc>
          <w:tcPr>
            <w:tcW w:w="1036" w:type="dxa"/>
            <w:vMerge w:val="restart"/>
            <w:shd w:val="clear" w:color="auto" w:fill="auto"/>
            <w:vAlign w:val="center"/>
            <w:hideMark/>
          </w:tcPr>
          <w:p w:rsidR="008C636B" w:rsidRPr="000E4B95" w:rsidRDefault="00464C43" w:rsidP="00776772">
            <w:pPr>
              <w:jc w:val="center"/>
              <w:rPr>
                <w:b/>
                <w:sz w:val="16"/>
                <w:szCs w:val="16"/>
                <w:lang w:val="ru-MO"/>
              </w:rPr>
            </w:pPr>
            <w:r w:rsidRPr="000E4B95">
              <w:rPr>
                <w:b/>
                <w:sz w:val="16"/>
                <w:szCs w:val="16"/>
                <w:lang w:val="ru-MO"/>
              </w:rPr>
              <w:t>Оконча</w:t>
            </w:r>
            <w:r w:rsidR="008C636B" w:rsidRPr="000E4B95">
              <w:rPr>
                <w:b/>
                <w:sz w:val="16"/>
                <w:szCs w:val="16"/>
                <w:lang w:val="ru-MO"/>
              </w:rPr>
              <w:t>тельные данные</w:t>
            </w:r>
          </w:p>
        </w:tc>
        <w:tc>
          <w:tcPr>
            <w:tcW w:w="2022" w:type="dxa"/>
            <w:gridSpan w:val="2"/>
            <w:shd w:val="clear" w:color="auto" w:fill="auto"/>
            <w:vAlign w:val="center"/>
          </w:tcPr>
          <w:p w:rsidR="008C636B" w:rsidRPr="000E4B95" w:rsidRDefault="008C636B" w:rsidP="00776772">
            <w:pPr>
              <w:jc w:val="center"/>
              <w:rPr>
                <w:b/>
                <w:sz w:val="16"/>
                <w:szCs w:val="16"/>
                <w:lang w:val="ru-MO"/>
              </w:rPr>
            </w:pPr>
            <w:r w:rsidRPr="000E4B95">
              <w:rPr>
                <w:b/>
                <w:sz w:val="16"/>
                <w:szCs w:val="16"/>
                <w:lang w:val="ru-MO"/>
              </w:rPr>
              <w:t>Исполнено</w:t>
            </w:r>
          </w:p>
        </w:tc>
      </w:tr>
      <w:tr w:rsidR="008C636B" w:rsidRPr="000E4B95" w:rsidTr="00464C43">
        <w:trPr>
          <w:trHeight w:val="435"/>
        </w:trPr>
        <w:tc>
          <w:tcPr>
            <w:tcW w:w="573" w:type="dxa"/>
            <w:vMerge/>
            <w:vAlign w:val="center"/>
            <w:hideMark/>
          </w:tcPr>
          <w:p w:rsidR="008C636B" w:rsidRPr="000E4B95" w:rsidRDefault="008C636B" w:rsidP="00776772">
            <w:pPr>
              <w:jc w:val="center"/>
              <w:rPr>
                <w:b/>
                <w:sz w:val="16"/>
                <w:szCs w:val="16"/>
                <w:lang w:val="ru-MO"/>
              </w:rPr>
            </w:pPr>
          </w:p>
        </w:tc>
        <w:tc>
          <w:tcPr>
            <w:tcW w:w="3803" w:type="dxa"/>
            <w:vMerge/>
            <w:vAlign w:val="center"/>
            <w:hideMark/>
          </w:tcPr>
          <w:p w:rsidR="008C636B" w:rsidRPr="000E4B95" w:rsidRDefault="008C636B" w:rsidP="00776772">
            <w:pPr>
              <w:jc w:val="center"/>
              <w:rPr>
                <w:b/>
                <w:sz w:val="16"/>
                <w:szCs w:val="16"/>
                <w:lang w:val="ru-MO"/>
              </w:rPr>
            </w:pPr>
          </w:p>
        </w:tc>
        <w:tc>
          <w:tcPr>
            <w:tcW w:w="955" w:type="dxa"/>
            <w:vMerge/>
            <w:vAlign w:val="center"/>
            <w:hideMark/>
          </w:tcPr>
          <w:p w:rsidR="008C636B" w:rsidRPr="000E4B95" w:rsidRDefault="008C636B" w:rsidP="00776772">
            <w:pPr>
              <w:jc w:val="center"/>
              <w:rPr>
                <w:b/>
                <w:sz w:val="16"/>
                <w:szCs w:val="16"/>
                <w:lang w:val="ru-MO"/>
              </w:rPr>
            </w:pPr>
          </w:p>
        </w:tc>
        <w:tc>
          <w:tcPr>
            <w:tcW w:w="960" w:type="dxa"/>
            <w:vMerge/>
            <w:vAlign w:val="center"/>
            <w:hideMark/>
          </w:tcPr>
          <w:p w:rsidR="008C636B" w:rsidRPr="000E4B95" w:rsidRDefault="008C636B" w:rsidP="00776772">
            <w:pPr>
              <w:jc w:val="center"/>
              <w:rPr>
                <w:b/>
                <w:sz w:val="16"/>
                <w:szCs w:val="16"/>
                <w:lang w:val="ru-MO"/>
              </w:rPr>
            </w:pPr>
          </w:p>
        </w:tc>
        <w:tc>
          <w:tcPr>
            <w:tcW w:w="1036" w:type="dxa"/>
            <w:vMerge/>
            <w:vAlign w:val="center"/>
            <w:hideMark/>
          </w:tcPr>
          <w:p w:rsidR="008C636B" w:rsidRPr="000E4B95" w:rsidRDefault="008C636B" w:rsidP="00776772">
            <w:pPr>
              <w:jc w:val="center"/>
              <w:rPr>
                <w:b/>
                <w:sz w:val="16"/>
                <w:szCs w:val="16"/>
                <w:lang w:val="ru-MO"/>
              </w:rPr>
            </w:pPr>
          </w:p>
        </w:tc>
        <w:tc>
          <w:tcPr>
            <w:tcW w:w="960" w:type="dxa"/>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Уточнено/</w:t>
            </w:r>
          </w:p>
          <w:p w:rsidR="008C636B" w:rsidRPr="000E4B95" w:rsidRDefault="008C636B" w:rsidP="00776772">
            <w:pPr>
              <w:jc w:val="center"/>
              <w:rPr>
                <w:b/>
                <w:sz w:val="16"/>
                <w:szCs w:val="16"/>
                <w:lang w:val="ru-MO"/>
              </w:rPr>
            </w:pPr>
            <w:r w:rsidRPr="000E4B95">
              <w:rPr>
                <w:b/>
                <w:sz w:val="16"/>
                <w:szCs w:val="16"/>
                <w:lang w:val="ru-MO"/>
              </w:rPr>
              <w:t>утверждено</w:t>
            </w:r>
          </w:p>
        </w:tc>
        <w:tc>
          <w:tcPr>
            <w:tcW w:w="1062" w:type="dxa"/>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Окончательные/</w:t>
            </w:r>
          </w:p>
          <w:p w:rsidR="008C636B" w:rsidRPr="000E4B95" w:rsidRDefault="008C636B" w:rsidP="00776772">
            <w:pPr>
              <w:jc w:val="center"/>
              <w:rPr>
                <w:b/>
                <w:sz w:val="16"/>
                <w:szCs w:val="16"/>
                <w:lang w:val="ru-MO"/>
              </w:rPr>
            </w:pPr>
            <w:r w:rsidRPr="000E4B95">
              <w:rPr>
                <w:b/>
                <w:sz w:val="16"/>
                <w:szCs w:val="16"/>
                <w:lang w:val="ru-MO"/>
              </w:rPr>
              <w:t>уточнено/</w:t>
            </w:r>
          </w:p>
        </w:tc>
      </w:tr>
      <w:tr w:rsidR="008C636B" w:rsidRPr="000E4B95" w:rsidTr="00464C43">
        <w:trPr>
          <w:trHeight w:val="227"/>
        </w:trPr>
        <w:tc>
          <w:tcPr>
            <w:tcW w:w="573" w:type="dxa"/>
            <w:shd w:val="clear" w:color="auto" w:fill="auto"/>
            <w:vAlign w:val="center"/>
            <w:hideMark/>
          </w:tcPr>
          <w:p w:rsidR="008C636B" w:rsidRPr="000E4B95" w:rsidRDefault="008C636B" w:rsidP="00776772">
            <w:pPr>
              <w:rPr>
                <w:i/>
                <w:sz w:val="18"/>
                <w:szCs w:val="18"/>
                <w:lang w:val="ru-MO"/>
              </w:rPr>
            </w:pPr>
          </w:p>
        </w:tc>
        <w:tc>
          <w:tcPr>
            <w:tcW w:w="3803" w:type="dxa"/>
            <w:shd w:val="clear" w:color="auto" w:fill="auto"/>
            <w:vAlign w:val="center"/>
            <w:hideMark/>
          </w:tcPr>
          <w:p w:rsidR="008C636B" w:rsidRPr="000E4B95" w:rsidRDefault="008C636B" w:rsidP="00776772">
            <w:pPr>
              <w:rPr>
                <w:i/>
                <w:sz w:val="18"/>
                <w:szCs w:val="18"/>
                <w:lang w:val="ru-MO"/>
              </w:rPr>
            </w:pPr>
            <w:r w:rsidRPr="000E4B95">
              <w:rPr>
                <w:i/>
                <w:sz w:val="18"/>
                <w:szCs w:val="18"/>
                <w:lang w:val="ru-MO"/>
              </w:rPr>
              <w:t>Доходы, всего</w:t>
            </w:r>
          </w:p>
        </w:tc>
        <w:tc>
          <w:tcPr>
            <w:tcW w:w="955" w:type="dxa"/>
            <w:shd w:val="clear" w:color="auto" w:fill="auto"/>
            <w:vAlign w:val="center"/>
            <w:hideMark/>
          </w:tcPr>
          <w:p w:rsidR="008C636B" w:rsidRPr="000E4B95" w:rsidRDefault="008C636B" w:rsidP="00776772">
            <w:pPr>
              <w:jc w:val="center"/>
              <w:rPr>
                <w:i/>
                <w:sz w:val="18"/>
                <w:szCs w:val="18"/>
                <w:lang w:val="ru-MO"/>
              </w:rPr>
            </w:pPr>
            <w:r w:rsidRPr="000E4B95">
              <w:rPr>
                <w:i/>
                <w:sz w:val="18"/>
                <w:szCs w:val="18"/>
                <w:lang w:val="ru-MO"/>
              </w:rPr>
              <w:t>22736,6</w:t>
            </w:r>
          </w:p>
        </w:tc>
        <w:tc>
          <w:tcPr>
            <w:tcW w:w="960" w:type="dxa"/>
            <w:shd w:val="clear" w:color="auto" w:fill="auto"/>
            <w:vAlign w:val="center"/>
            <w:hideMark/>
          </w:tcPr>
          <w:p w:rsidR="008C636B" w:rsidRPr="000E4B95" w:rsidRDefault="008C636B" w:rsidP="00776772">
            <w:pPr>
              <w:jc w:val="center"/>
              <w:rPr>
                <w:i/>
                <w:sz w:val="18"/>
                <w:szCs w:val="18"/>
                <w:lang w:val="ru-MO"/>
              </w:rPr>
            </w:pPr>
            <w:r w:rsidRPr="000E4B95">
              <w:rPr>
                <w:i/>
                <w:sz w:val="18"/>
                <w:szCs w:val="18"/>
                <w:lang w:val="ru-MO"/>
              </w:rPr>
              <w:t>22507,8</w:t>
            </w:r>
          </w:p>
        </w:tc>
        <w:tc>
          <w:tcPr>
            <w:tcW w:w="1036" w:type="dxa"/>
            <w:shd w:val="clear" w:color="auto" w:fill="auto"/>
            <w:vAlign w:val="center"/>
            <w:hideMark/>
          </w:tcPr>
          <w:p w:rsidR="008C636B" w:rsidRPr="000E4B95" w:rsidRDefault="008C636B" w:rsidP="00776772">
            <w:pPr>
              <w:jc w:val="center"/>
              <w:rPr>
                <w:i/>
                <w:sz w:val="18"/>
                <w:szCs w:val="18"/>
                <w:lang w:val="ru-MO"/>
              </w:rPr>
            </w:pPr>
            <w:r w:rsidRPr="000E4B95">
              <w:rPr>
                <w:i/>
                <w:sz w:val="18"/>
                <w:szCs w:val="18"/>
                <w:lang w:val="ru-MO"/>
              </w:rPr>
              <w:t>22544,7</w:t>
            </w:r>
          </w:p>
        </w:tc>
        <w:tc>
          <w:tcPr>
            <w:tcW w:w="960" w:type="dxa"/>
            <w:shd w:val="clear" w:color="auto" w:fill="auto"/>
            <w:vAlign w:val="center"/>
            <w:hideMark/>
          </w:tcPr>
          <w:p w:rsidR="008C636B" w:rsidRPr="000E4B95" w:rsidRDefault="008C636B" w:rsidP="00776772">
            <w:pPr>
              <w:jc w:val="center"/>
              <w:rPr>
                <w:i/>
                <w:sz w:val="18"/>
                <w:szCs w:val="18"/>
                <w:lang w:val="ru-MO"/>
              </w:rPr>
            </w:pPr>
            <w:r w:rsidRPr="000E4B95">
              <w:rPr>
                <w:i/>
                <w:sz w:val="18"/>
                <w:szCs w:val="18"/>
                <w:lang w:val="ru-MO"/>
              </w:rPr>
              <w:t>-228,8</w:t>
            </w:r>
          </w:p>
        </w:tc>
        <w:tc>
          <w:tcPr>
            <w:tcW w:w="1062" w:type="dxa"/>
            <w:shd w:val="clear" w:color="auto" w:fill="auto"/>
            <w:vAlign w:val="center"/>
            <w:hideMark/>
          </w:tcPr>
          <w:p w:rsidR="008C636B" w:rsidRPr="000E4B95" w:rsidRDefault="008C636B" w:rsidP="00776772">
            <w:pPr>
              <w:jc w:val="center"/>
              <w:rPr>
                <w:i/>
                <w:sz w:val="18"/>
                <w:szCs w:val="18"/>
                <w:lang w:val="ru-MO"/>
              </w:rPr>
            </w:pPr>
            <w:r w:rsidRPr="000E4B95">
              <w:rPr>
                <w:i/>
                <w:sz w:val="18"/>
                <w:szCs w:val="18"/>
                <w:lang w:val="ru-MO"/>
              </w:rPr>
              <w:t>-191,9</w:t>
            </w:r>
          </w:p>
        </w:tc>
      </w:tr>
      <w:tr w:rsidR="008C636B" w:rsidRPr="000E4B95" w:rsidTr="00464C43">
        <w:trPr>
          <w:trHeight w:val="227"/>
        </w:trPr>
        <w:tc>
          <w:tcPr>
            <w:tcW w:w="573" w:type="dxa"/>
            <w:shd w:val="clear" w:color="auto" w:fill="auto"/>
            <w:vAlign w:val="center"/>
            <w:hideMark/>
          </w:tcPr>
          <w:p w:rsidR="008C636B" w:rsidRPr="000E4B95" w:rsidRDefault="008C636B" w:rsidP="00776772">
            <w:pPr>
              <w:rPr>
                <w:sz w:val="18"/>
                <w:szCs w:val="18"/>
                <w:lang w:val="ru-MO"/>
              </w:rPr>
            </w:pPr>
            <w:r w:rsidRPr="000E4B95">
              <w:rPr>
                <w:sz w:val="18"/>
                <w:szCs w:val="18"/>
                <w:lang w:val="ru-MO"/>
              </w:rPr>
              <w:t>1.</w:t>
            </w:r>
          </w:p>
        </w:tc>
        <w:tc>
          <w:tcPr>
            <w:tcW w:w="3803" w:type="dxa"/>
            <w:shd w:val="clear" w:color="auto" w:fill="auto"/>
            <w:vAlign w:val="center"/>
            <w:hideMark/>
          </w:tcPr>
          <w:p w:rsidR="008C636B" w:rsidRPr="000E4B95" w:rsidRDefault="008C636B" w:rsidP="00776772">
            <w:pPr>
              <w:rPr>
                <w:sz w:val="18"/>
                <w:szCs w:val="18"/>
                <w:lang w:val="ru-MO"/>
              </w:rPr>
            </w:pPr>
            <w:r w:rsidRPr="000E4B95">
              <w:rPr>
                <w:sz w:val="18"/>
                <w:szCs w:val="18"/>
                <w:lang w:val="ru-MO"/>
              </w:rPr>
              <w:t xml:space="preserve">Основной компонент </w:t>
            </w:r>
          </w:p>
        </w:tc>
        <w:tc>
          <w:tcPr>
            <w:tcW w:w="955"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20204,6</w:t>
            </w:r>
          </w:p>
        </w:tc>
        <w:tc>
          <w:tcPr>
            <w:tcW w:w="960"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20194,2</w:t>
            </w:r>
          </w:p>
        </w:tc>
        <w:tc>
          <w:tcPr>
            <w:tcW w:w="1036"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20194,2</w:t>
            </w:r>
          </w:p>
        </w:tc>
        <w:tc>
          <w:tcPr>
            <w:tcW w:w="960"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-10,4</w:t>
            </w:r>
          </w:p>
        </w:tc>
        <w:tc>
          <w:tcPr>
            <w:tcW w:w="1062"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-10,4</w:t>
            </w:r>
          </w:p>
        </w:tc>
      </w:tr>
      <w:tr w:rsidR="008C636B" w:rsidRPr="000E4B95" w:rsidTr="00464C43">
        <w:trPr>
          <w:trHeight w:val="227"/>
        </w:trPr>
        <w:tc>
          <w:tcPr>
            <w:tcW w:w="573" w:type="dxa"/>
            <w:shd w:val="clear" w:color="auto" w:fill="auto"/>
            <w:vAlign w:val="center"/>
            <w:hideMark/>
          </w:tcPr>
          <w:p w:rsidR="008C636B" w:rsidRPr="000E4B95" w:rsidRDefault="008C636B" w:rsidP="00776772">
            <w:pPr>
              <w:rPr>
                <w:sz w:val="18"/>
                <w:szCs w:val="18"/>
                <w:lang w:val="ru-MO"/>
              </w:rPr>
            </w:pPr>
            <w:r w:rsidRPr="000E4B95">
              <w:rPr>
                <w:sz w:val="18"/>
                <w:szCs w:val="18"/>
                <w:lang w:val="ru-MO"/>
              </w:rPr>
              <w:t>2.</w:t>
            </w:r>
          </w:p>
        </w:tc>
        <w:tc>
          <w:tcPr>
            <w:tcW w:w="3803" w:type="dxa"/>
            <w:shd w:val="clear" w:color="auto" w:fill="auto"/>
            <w:vAlign w:val="center"/>
            <w:hideMark/>
          </w:tcPr>
          <w:p w:rsidR="008C636B" w:rsidRPr="000E4B95" w:rsidRDefault="008C636B" w:rsidP="00776772">
            <w:pPr>
              <w:rPr>
                <w:sz w:val="18"/>
                <w:szCs w:val="18"/>
                <w:lang w:val="ru-MO"/>
              </w:rPr>
            </w:pPr>
            <w:r w:rsidRPr="000E4B95">
              <w:rPr>
                <w:sz w:val="18"/>
                <w:szCs w:val="18"/>
                <w:lang w:val="ru-MO"/>
              </w:rPr>
              <w:t xml:space="preserve">Специальные средства </w:t>
            </w:r>
          </w:p>
        </w:tc>
        <w:tc>
          <w:tcPr>
            <w:tcW w:w="955"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688,7</w:t>
            </w:r>
          </w:p>
        </w:tc>
        <w:tc>
          <w:tcPr>
            <w:tcW w:w="960"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641,7</w:t>
            </w:r>
          </w:p>
        </w:tc>
        <w:tc>
          <w:tcPr>
            <w:tcW w:w="1036"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705,0</w:t>
            </w:r>
          </w:p>
        </w:tc>
        <w:tc>
          <w:tcPr>
            <w:tcW w:w="960"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-47,0</w:t>
            </w:r>
          </w:p>
        </w:tc>
        <w:tc>
          <w:tcPr>
            <w:tcW w:w="1062"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16,3</w:t>
            </w:r>
          </w:p>
        </w:tc>
      </w:tr>
      <w:tr w:rsidR="008C636B" w:rsidRPr="000E4B95" w:rsidTr="00464C43">
        <w:trPr>
          <w:trHeight w:val="227"/>
        </w:trPr>
        <w:tc>
          <w:tcPr>
            <w:tcW w:w="573" w:type="dxa"/>
            <w:shd w:val="clear" w:color="auto" w:fill="auto"/>
            <w:vAlign w:val="center"/>
            <w:hideMark/>
          </w:tcPr>
          <w:p w:rsidR="008C636B" w:rsidRPr="000E4B95" w:rsidRDefault="008C636B" w:rsidP="00776772">
            <w:pPr>
              <w:rPr>
                <w:sz w:val="18"/>
                <w:szCs w:val="18"/>
                <w:lang w:val="ru-MO"/>
              </w:rPr>
            </w:pPr>
            <w:r w:rsidRPr="000E4B95">
              <w:rPr>
                <w:sz w:val="18"/>
                <w:szCs w:val="18"/>
                <w:lang w:val="ru-MO"/>
              </w:rPr>
              <w:t>3.</w:t>
            </w:r>
          </w:p>
        </w:tc>
        <w:tc>
          <w:tcPr>
            <w:tcW w:w="3803" w:type="dxa"/>
            <w:shd w:val="clear" w:color="auto" w:fill="auto"/>
            <w:vAlign w:val="center"/>
            <w:hideMark/>
          </w:tcPr>
          <w:p w:rsidR="008C636B" w:rsidRPr="000E4B95" w:rsidRDefault="008C636B" w:rsidP="00776772">
            <w:pPr>
              <w:rPr>
                <w:sz w:val="18"/>
                <w:szCs w:val="18"/>
                <w:lang w:val="ru-MO"/>
              </w:rPr>
            </w:pPr>
            <w:r w:rsidRPr="000E4B95">
              <w:rPr>
                <w:sz w:val="18"/>
                <w:szCs w:val="18"/>
                <w:lang w:val="ru-MO"/>
              </w:rPr>
              <w:t xml:space="preserve">Специальные фонды </w:t>
            </w:r>
          </w:p>
        </w:tc>
        <w:tc>
          <w:tcPr>
            <w:tcW w:w="955"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325,8</w:t>
            </w:r>
          </w:p>
        </w:tc>
        <w:tc>
          <w:tcPr>
            <w:tcW w:w="960"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379,6</w:t>
            </w:r>
          </w:p>
        </w:tc>
        <w:tc>
          <w:tcPr>
            <w:tcW w:w="1036"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380,6</w:t>
            </w:r>
          </w:p>
        </w:tc>
        <w:tc>
          <w:tcPr>
            <w:tcW w:w="960"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53,8</w:t>
            </w:r>
          </w:p>
        </w:tc>
        <w:tc>
          <w:tcPr>
            <w:tcW w:w="1062"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54,8</w:t>
            </w:r>
          </w:p>
        </w:tc>
      </w:tr>
      <w:tr w:rsidR="008C636B" w:rsidRPr="000E4B95" w:rsidTr="00464C43">
        <w:trPr>
          <w:trHeight w:val="227"/>
        </w:trPr>
        <w:tc>
          <w:tcPr>
            <w:tcW w:w="573" w:type="dxa"/>
            <w:shd w:val="clear" w:color="auto" w:fill="auto"/>
            <w:vAlign w:val="center"/>
            <w:hideMark/>
          </w:tcPr>
          <w:p w:rsidR="008C636B" w:rsidRPr="000E4B95" w:rsidRDefault="008C636B" w:rsidP="00776772">
            <w:pPr>
              <w:rPr>
                <w:sz w:val="18"/>
                <w:szCs w:val="18"/>
                <w:lang w:val="ru-MO"/>
              </w:rPr>
            </w:pPr>
            <w:r w:rsidRPr="000E4B95">
              <w:rPr>
                <w:sz w:val="18"/>
                <w:szCs w:val="18"/>
                <w:lang w:val="ru-MO"/>
              </w:rPr>
              <w:t xml:space="preserve"> 4.</w:t>
            </w:r>
          </w:p>
        </w:tc>
        <w:tc>
          <w:tcPr>
            <w:tcW w:w="3803" w:type="dxa"/>
            <w:shd w:val="clear" w:color="auto" w:fill="auto"/>
            <w:vAlign w:val="center"/>
            <w:hideMark/>
          </w:tcPr>
          <w:p w:rsidR="008C636B" w:rsidRPr="000E4B95" w:rsidRDefault="008C636B" w:rsidP="00776772">
            <w:pPr>
              <w:rPr>
                <w:sz w:val="18"/>
                <w:szCs w:val="18"/>
                <w:lang w:val="ru-MO"/>
              </w:rPr>
            </w:pPr>
            <w:r w:rsidRPr="000E4B95">
              <w:rPr>
                <w:sz w:val="18"/>
                <w:szCs w:val="18"/>
                <w:lang w:val="ru-MO"/>
              </w:rPr>
              <w:t xml:space="preserve">Проекты, финансируемые из внешних средств  </w:t>
            </w:r>
          </w:p>
        </w:tc>
        <w:tc>
          <w:tcPr>
            <w:tcW w:w="955"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1518,6</w:t>
            </w:r>
          </w:p>
        </w:tc>
        <w:tc>
          <w:tcPr>
            <w:tcW w:w="960"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1518,6</w:t>
            </w:r>
          </w:p>
        </w:tc>
        <w:tc>
          <w:tcPr>
            <w:tcW w:w="1036"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1298,1</w:t>
            </w:r>
          </w:p>
        </w:tc>
        <w:tc>
          <w:tcPr>
            <w:tcW w:w="960"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-1518,6</w:t>
            </w:r>
          </w:p>
        </w:tc>
        <w:tc>
          <w:tcPr>
            <w:tcW w:w="1062" w:type="dxa"/>
            <w:shd w:val="clear" w:color="auto" w:fill="auto"/>
            <w:vAlign w:val="center"/>
            <w:hideMark/>
          </w:tcPr>
          <w:p w:rsidR="008C636B" w:rsidRPr="000E4B95" w:rsidRDefault="008C636B" w:rsidP="00776772">
            <w:pPr>
              <w:jc w:val="center"/>
              <w:rPr>
                <w:sz w:val="18"/>
                <w:szCs w:val="18"/>
                <w:lang w:val="ru-MO"/>
              </w:rPr>
            </w:pPr>
            <w:r w:rsidRPr="000E4B95">
              <w:rPr>
                <w:sz w:val="18"/>
                <w:szCs w:val="18"/>
                <w:lang w:val="ru-MO"/>
              </w:rPr>
              <w:t>-220,5</w:t>
            </w:r>
          </w:p>
        </w:tc>
      </w:tr>
    </w:tbl>
    <w:p w:rsidR="008C636B" w:rsidRPr="000E4B95" w:rsidRDefault="008C636B" w:rsidP="00776772">
      <w:pPr>
        <w:shd w:val="clear" w:color="auto" w:fill="FFFFFF"/>
        <w:ind w:firstLine="709"/>
        <w:rPr>
          <w:b/>
          <w:i/>
          <w:iCs/>
          <w:spacing w:val="-2"/>
          <w:sz w:val="16"/>
          <w:szCs w:val="16"/>
          <w:lang w:val="ru-MO"/>
        </w:rPr>
      </w:pPr>
    </w:p>
    <w:p w:rsidR="008C636B" w:rsidRPr="000E4B95" w:rsidRDefault="008C636B" w:rsidP="00776772">
      <w:pPr>
        <w:shd w:val="clear" w:color="auto" w:fill="FFFFFF"/>
        <w:ind w:firstLine="709"/>
        <w:jc w:val="both"/>
        <w:rPr>
          <w:sz w:val="16"/>
          <w:szCs w:val="16"/>
          <w:lang w:val="ru-MO"/>
        </w:rPr>
      </w:pPr>
      <w:r w:rsidRPr="000E4B95">
        <w:rPr>
          <w:b/>
          <w:bCs/>
          <w:i/>
          <w:iCs/>
          <w:sz w:val="16"/>
          <w:szCs w:val="16"/>
          <w:lang w:val="ru-MO"/>
        </w:rPr>
        <w:t>Источник.</w:t>
      </w:r>
      <w:r w:rsidRPr="000E4B95">
        <w:rPr>
          <w:sz w:val="16"/>
          <w:szCs w:val="16"/>
          <w:lang w:val="ru-MO"/>
        </w:rPr>
        <w:t xml:space="preserve"> Данные выбраны из Закона о государственном бюджете на 2013 год и Отчета об исполнении государственного бюджета за 2013 год</w:t>
      </w:r>
    </w:p>
    <w:p w:rsidR="008C636B" w:rsidRPr="000E4B95" w:rsidRDefault="00BB2A2B" w:rsidP="00776772">
      <w:pPr>
        <w:shd w:val="clear" w:color="auto" w:fill="FFFFFF"/>
        <w:ind w:right="17" w:firstLine="709"/>
        <w:jc w:val="both"/>
        <w:rPr>
          <w:sz w:val="16"/>
          <w:szCs w:val="16"/>
          <w:lang w:val="ru-MO"/>
        </w:rPr>
      </w:pPr>
      <w:r w:rsidRPr="000E4B95">
        <w:rPr>
          <w:sz w:val="16"/>
          <w:szCs w:val="16"/>
          <w:lang w:val="ru-MO"/>
        </w:rPr>
        <w:t>Примечание:</w:t>
      </w:r>
      <w:r w:rsidR="000E4B95">
        <w:rPr>
          <w:sz w:val="16"/>
          <w:szCs w:val="16"/>
        </w:rPr>
        <w:t xml:space="preserve"> </w:t>
      </w:r>
      <w:r w:rsidR="008C636B" w:rsidRPr="000E4B95">
        <w:rPr>
          <w:sz w:val="16"/>
          <w:szCs w:val="16"/>
          <w:lang w:val="ru-MO"/>
        </w:rPr>
        <w:t>Консолидированные операции за 2013 год - утверждено - 1,1 млн. леев, окончательные показатели -33,2 млн. леев, исполнено – 33,1 млн. леев</w:t>
      </w:r>
    </w:p>
    <w:p w:rsidR="008C636B" w:rsidRPr="000E4B95" w:rsidRDefault="008C636B" w:rsidP="00776772">
      <w:pPr>
        <w:shd w:val="clear" w:color="auto" w:fill="FFFFFF"/>
        <w:ind w:firstLine="709"/>
        <w:jc w:val="both"/>
        <w:rPr>
          <w:iCs/>
          <w:spacing w:val="-2"/>
          <w:sz w:val="12"/>
          <w:szCs w:val="12"/>
          <w:lang w:val="ru-MO"/>
        </w:rPr>
      </w:pPr>
      <w:r w:rsidRPr="000E4B95">
        <w:rPr>
          <w:sz w:val="20"/>
          <w:szCs w:val="20"/>
          <w:lang w:val="ru-MO"/>
        </w:rPr>
        <w:t xml:space="preserve">  </w:t>
      </w:r>
    </w:p>
    <w:p w:rsidR="008C636B" w:rsidRPr="000E4B95" w:rsidRDefault="008C636B" w:rsidP="00776772">
      <w:pPr>
        <w:shd w:val="clear" w:color="auto" w:fill="FFFFFF"/>
        <w:ind w:right="38" w:firstLine="709"/>
        <w:jc w:val="both"/>
        <w:rPr>
          <w:iCs/>
          <w:spacing w:val="-2"/>
          <w:sz w:val="28"/>
          <w:szCs w:val="28"/>
          <w:lang w:val="ru-MO"/>
        </w:rPr>
      </w:pPr>
      <w:r w:rsidRPr="000E4B95">
        <w:rPr>
          <w:iCs/>
          <w:spacing w:val="-2"/>
          <w:sz w:val="28"/>
          <w:szCs w:val="28"/>
          <w:lang w:val="ru-MO"/>
        </w:rPr>
        <w:t xml:space="preserve">Согласно данным, представленным в таблице, в результате </w:t>
      </w:r>
      <w:r w:rsidR="000749F0">
        <w:rPr>
          <w:iCs/>
          <w:spacing w:val="-2"/>
          <w:sz w:val="28"/>
          <w:szCs w:val="28"/>
          <w:lang w:val="ru-MO"/>
        </w:rPr>
        <w:t>внесения</w:t>
      </w:r>
      <w:r w:rsidRPr="000E4B95">
        <w:rPr>
          <w:iCs/>
          <w:spacing w:val="-2"/>
          <w:sz w:val="28"/>
          <w:szCs w:val="28"/>
          <w:lang w:val="ru-MO"/>
        </w:rPr>
        <w:t xml:space="preserve"> изменений, общие доходы государственного</w:t>
      </w:r>
      <w:r w:rsidR="00464C43" w:rsidRPr="000E4B95">
        <w:rPr>
          <w:iCs/>
          <w:spacing w:val="-2"/>
          <w:sz w:val="28"/>
          <w:szCs w:val="28"/>
          <w:lang w:val="ru-MO"/>
        </w:rPr>
        <w:t xml:space="preserve"> бюджета были уменьшены на 228,</w:t>
      </w:r>
      <w:r w:rsidRPr="000E4B95">
        <w:rPr>
          <w:iCs/>
          <w:spacing w:val="-2"/>
          <w:sz w:val="28"/>
          <w:szCs w:val="28"/>
          <w:lang w:val="ru-MO"/>
        </w:rPr>
        <w:t>8 млн. леев, а в результате уточнений, осуществленных Министерством финансов, были увеличены на 33,7 млн.</w:t>
      </w:r>
      <w:r w:rsidR="00464C43" w:rsidRPr="000E4B95">
        <w:rPr>
          <w:iCs/>
          <w:spacing w:val="-2"/>
          <w:sz w:val="28"/>
          <w:szCs w:val="28"/>
          <w:lang w:val="ru-MO"/>
        </w:rPr>
        <w:t xml:space="preserve"> </w:t>
      </w:r>
      <w:r w:rsidR="000749F0">
        <w:rPr>
          <w:iCs/>
          <w:spacing w:val="-2"/>
          <w:sz w:val="28"/>
          <w:szCs w:val="28"/>
          <w:lang w:val="ru-MO"/>
        </w:rPr>
        <w:t>леев, соответственно</w:t>
      </w:r>
      <w:r w:rsidRPr="000E4B95">
        <w:rPr>
          <w:iCs/>
          <w:spacing w:val="-2"/>
          <w:sz w:val="28"/>
          <w:szCs w:val="28"/>
          <w:lang w:val="ru-MO"/>
        </w:rPr>
        <w:t>, о</w:t>
      </w:r>
      <w:r w:rsidR="00464C43" w:rsidRPr="000E4B95">
        <w:rPr>
          <w:iCs/>
          <w:spacing w:val="-2"/>
          <w:sz w:val="28"/>
          <w:szCs w:val="28"/>
          <w:lang w:val="ru-MO"/>
        </w:rPr>
        <w:t>бщий доход был уменьшен на 191,</w:t>
      </w:r>
      <w:r w:rsidRPr="000E4B95">
        <w:rPr>
          <w:iCs/>
          <w:spacing w:val="-2"/>
          <w:sz w:val="28"/>
          <w:szCs w:val="28"/>
          <w:lang w:val="ru-MO"/>
        </w:rPr>
        <w:t>9 млн.</w:t>
      </w:r>
      <w:r w:rsidR="00464C43" w:rsidRPr="000E4B95">
        <w:rPr>
          <w:iCs/>
          <w:spacing w:val="-2"/>
          <w:sz w:val="28"/>
          <w:szCs w:val="28"/>
          <w:lang w:val="ru-MO"/>
        </w:rPr>
        <w:t xml:space="preserve"> </w:t>
      </w:r>
      <w:r w:rsidRPr="000E4B95">
        <w:rPr>
          <w:iCs/>
          <w:spacing w:val="-2"/>
          <w:sz w:val="28"/>
          <w:szCs w:val="28"/>
          <w:lang w:val="ru-MO"/>
        </w:rPr>
        <w:t>леев. Изучениями аудита ожидаемых д</w:t>
      </w:r>
      <w:r w:rsidR="00464C43" w:rsidRPr="000E4B95">
        <w:rPr>
          <w:iCs/>
          <w:spacing w:val="-2"/>
          <w:sz w:val="28"/>
          <w:szCs w:val="28"/>
          <w:lang w:val="ru-MO"/>
        </w:rPr>
        <w:t>оходов</w:t>
      </w:r>
      <w:r w:rsidR="000749F0">
        <w:rPr>
          <w:iCs/>
          <w:spacing w:val="-2"/>
          <w:sz w:val="28"/>
          <w:szCs w:val="28"/>
          <w:lang w:val="ru-MO"/>
        </w:rPr>
        <w:t>,</w:t>
      </w:r>
      <w:r w:rsidR="00464C43" w:rsidRPr="000E4B95">
        <w:rPr>
          <w:iCs/>
          <w:spacing w:val="-2"/>
          <w:sz w:val="28"/>
          <w:szCs w:val="28"/>
          <w:lang w:val="ru-MO"/>
        </w:rPr>
        <w:t xml:space="preserve"> в аспекте типов доходов</w:t>
      </w:r>
      <w:r w:rsidR="000749F0">
        <w:rPr>
          <w:iCs/>
          <w:spacing w:val="-2"/>
          <w:sz w:val="28"/>
          <w:szCs w:val="28"/>
          <w:lang w:val="ru-MO"/>
        </w:rPr>
        <w:t>,</w:t>
      </w:r>
      <w:r w:rsidR="00464C43" w:rsidRPr="000E4B95">
        <w:rPr>
          <w:iCs/>
          <w:spacing w:val="-2"/>
          <w:sz w:val="28"/>
          <w:szCs w:val="28"/>
          <w:lang w:val="ru-MO"/>
        </w:rPr>
        <w:t xml:space="preserve"> </w:t>
      </w:r>
      <w:r w:rsidRPr="000E4B95">
        <w:rPr>
          <w:iCs/>
          <w:spacing w:val="-2"/>
          <w:sz w:val="28"/>
          <w:szCs w:val="28"/>
          <w:lang w:val="ru-MO"/>
        </w:rPr>
        <w:t>(</w:t>
      </w:r>
      <w:r w:rsidRPr="000E4B95">
        <w:rPr>
          <w:i/>
          <w:iCs/>
          <w:spacing w:val="-2"/>
          <w:sz w:val="28"/>
          <w:szCs w:val="28"/>
          <w:lang w:val="ru-MO"/>
        </w:rPr>
        <w:t>ситуации приведены в таблице</w:t>
      </w:r>
      <w:r w:rsidR="00464C43" w:rsidRPr="000E4B95">
        <w:rPr>
          <w:i/>
          <w:iCs/>
          <w:spacing w:val="-2"/>
          <w:sz w:val="28"/>
          <w:szCs w:val="28"/>
          <w:lang w:val="ru-MO"/>
        </w:rPr>
        <w:t xml:space="preserve"> </w:t>
      </w:r>
      <w:r w:rsidRPr="000E4B95">
        <w:rPr>
          <w:i/>
          <w:iCs/>
          <w:spacing w:val="-2"/>
          <w:sz w:val="28"/>
          <w:szCs w:val="28"/>
          <w:lang w:val="ru-MO"/>
        </w:rPr>
        <w:t>№ 1 Приложения №1 к настоящему Отчету аудита</w:t>
      </w:r>
      <w:r w:rsidRPr="000E4B95">
        <w:rPr>
          <w:iCs/>
          <w:spacing w:val="-2"/>
          <w:sz w:val="28"/>
          <w:szCs w:val="28"/>
          <w:lang w:val="ru-MO"/>
        </w:rPr>
        <w:t>) показывает значительные различия между первоначальным прогнозом и окончательным. Так, самые существенные снижения по первоначально утвержденным показателям были установлены по:</w:t>
      </w:r>
    </w:p>
    <w:p w:rsidR="008C636B" w:rsidRPr="000E4B95" w:rsidRDefault="008C636B" w:rsidP="00776772">
      <w:pPr>
        <w:pStyle w:val="ListParagraph"/>
        <w:numPr>
          <w:ilvl w:val="0"/>
          <w:numId w:val="1"/>
        </w:numPr>
        <w:shd w:val="clear" w:color="auto" w:fill="FFFFFF"/>
        <w:tabs>
          <w:tab w:val="left" w:pos="851"/>
        </w:tabs>
        <w:spacing w:after="0" w:line="240" w:lineRule="auto"/>
        <w:ind w:left="0" w:right="38" w:firstLine="709"/>
        <w:jc w:val="both"/>
        <w:rPr>
          <w:rFonts w:ascii="Times New Roman" w:hAnsi="Times New Roman"/>
          <w:spacing w:val="2"/>
          <w:sz w:val="28"/>
          <w:szCs w:val="28"/>
          <w:lang w:val="ru-MO"/>
        </w:rPr>
      </w:pPr>
      <w:r w:rsidRPr="000E4B95">
        <w:rPr>
          <w:rFonts w:ascii="Times New Roman" w:hAnsi="Times New Roman"/>
          <w:spacing w:val="2"/>
          <w:sz w:val="28"/>
          <w:szCs w:val="28"/>
          <w:lang w:val="ru-MO"/>
        </w:rPr>
        <w:t xml:space="preserve">налогу на добавленную стоимость (далее </w:t>
      </w:r>
      <w:r w:rsidR="00464C43" w:rsidRPr="000E4B95">
        <w:rPr>
          <w:rFonts w:ascii="Times New Roman" w:hAnsi="Times New Roman"/>
          <w:spacing w:val="2"/>
          <w:sz w:val="28"/>
          <w:szCs w:val="28"/>
          <w:lang w:val="ru-MO"/>
        </w:rPr>
        <w:t>–</w:t>
      </w:r>
      <w:r w:rsidRPr="000E4B95">
        <w:rPr>
          <w:rFonts w:ascii="Times New Roman" w:hAnsi="Times New Roman"/>
          <w:spacing w:val="2"/>
          <w:sz w:val="28"/>
          <w:szCs w:val="28"/>
          <w:lang w:val="ru-MO"/>
        </w:rPr>
        <w:t xml:space="preserve"> НДС) на импортируемые товары </w:t>
      </w:r>
      <w:r w:rsidR="00464C43" w:rsidRPr="000E4B95">
        <w:rPr>
          <w:rFonts w:ascii="Times New Roman" w:hAnsi="Times New Roman"/>
          <w:spacing w:val="2"/>
          <w:sz w:val="28"/>
          <w:szCs w:val="28"/>
          <w:lang w:val="ru-MO"/>
        </w:rPr>
        <w:t>–</w:t>
      </w:r>
      <w:r w:rsidRPr="000E4B95">
        <w:rPr>
          <w:rFonts w:ascii="Times New Roman" w:hAnsi="Times New Roman"/>
          <w:spacing w:val="2"/>
          <w:sz w:val="28"/>
          <w:szCs w:val="28"/>
          <w:lang w:val="ru-MO"/>
        </w:rPr>
        <w:t xml:space="preserve"> на 534,6 млн.</w:t>
      </w:r>
      <w:r w:rsidR="000E4B95">
        <w:rPr>
          <w:rFonts w:ascii="Times New Roman" w:hAnsi="Times New Roman"/>
          <w:spacing w:val="2"/>
          <w:sz w:val="28"/>
          <w:szCs w:val="28"/>
          <w:lang w:val="ro-RO"/>
        </w:rPr>
        <w:t xml:space="preserve"> </w:t>
      </w:r>
      <w:r w:rsidRPr="000E4B95">
        <w:rPr>
          <w:rFonts w:ascii="Times New Roman" w:hAnsi="Times New Roman"/>
          <w:spacing w:val="2"/>
          <w:sz w:val="28"/>
          <w:szCs w:val="28"/>
          <w:lang w:val="ru-MO"/>
        </w:rPr>
        <w:t xml:space="preserve">леев, </w:t>
      </w:r>
      <w:r w:rsidRPr="000E4B95">
        <w:rPr>
          <w:rFonts w:ascii="Times New Roman" w:hAnsi="Times New Roman"/>
          <w:bCs/>
          <w:spacing w:val="2"/>
          <w:sz w:val="28"/>
          <w:szCs w:val="28"/>
          <w:lang w:val="ru-MO"/>
        </w:rPr>
        <w:t xml:space="preserve">обусловленное завышенными прогнозами объема планируемого импорта и представленного Министерством экономики, который был в основе прогноза доходов от этого источника; </w:t>
      </w:r>
    </w:p>
    <w:p w:rsidR="008C636B" w:rsidRPr="000E4B95" w:rsidRDefault="00464C43" w:rsidP="00776772">
      <w:pPr>
        <w:pStyle w:val="ListParagraph"/>
        <w:numPr>
          <w:ilvl w:val="0"/>
          <w:numId w:val="1"/>
        </w:numPr>
        <w:shd w:val="clear" w:color="auto" w:fill="FFFFFF"/>
        <w:tabs>
          <w:tab w:val="left" w:pos="851"/>
        </w:tabs>
        <w:spacing w:after="0" w:line="240" w:lineRule="auto"/>
        <w:ind w:left="0" w:right="38" w:firstLine="709"/>
        <w:jc w:val="both"/>
        <w:rPr>
          <w:rFonts w:ascii="Times New Roman" w:hAnsi="Times New Roman"/>
          <w:spacing w:val="2"/>
          <w:sz w:val="28"/>
          <w:szCs w:val="28"/>
          <w:lang w:val="ru-MO"/>
        </w:rPr>
      </w:pPr>
      <w:r w:rsidRPr="000E4B95">
        <w:rPr>
          <w:rFonts w:ascii="Times New Roman" w:hAnsi="Times New Roman"/>
          <w:spacing w:val="2"/>
          <w:sz w:val="28"/>
          <w:szCs w:val="28"/>
          <w:lang w:val="ru-MO"/>
        </w:rPr>
        <w:t xml:space="preserve"> возмещению</w:t>
      </w:r>
      <w:r w:rsidR="008C636B" w:rsidRPr="000E4B95">
        <w:rPr>
          <w:rFonts w:ascii="Times New Roman" w:hAnsi="Times New Roman"/>
          <w:spacing w:val="2"/>
          <w:sz w:val="28"/>
          <w:szCs w:val="28"/>
          <w:lang w:val="ru-MO"/>
        </w:rPr>
        <w:t xml:space="preserve"> НДС </w:t>
      </w:r>
      <w:r w:rsidRPr="000E4B95">
        <w:rPr>
          <w:rFonts w:ascii="Times New Roman" w:hAnsi="Times New Roman"/>
          <w:spacing w:val="2"/>
          <w:sz w:val="28"/>
          <w:szCs w:val="28"/>
          <w:lang w:val="ru-MO"/>
        </w:rPr>
        <w:t>–</w:t>
      </w:r>
      <w:r w:rsidR="008C636B" w:rsidRPr="000E4B95">
        <w:rPr>
          <w:rFonts w:ascii="Times New Roman" w:hAnsi="Times New Roman"/>
          <w:spacing w:val="2"/>
          <w:sz w:val="28"/>
          <w:szCs w:val="28"/>
          <w:lang w:val="ru-MO"/>
        </w:rPr>
        <w:t xml:space="preserve"> на 100,0 млн.</w:t>
      </w:r>
      <w:r w:rsidRPr="000E4B95">
        <w:rPr>
          <w:rFonts w:ascii="Times New Roman" w:hAnsi="Times New Roman"/>
          <w:spacing w:val="2"/>
          <w:sz w:val="28"/>
          <w:szCs w:val="28"/>
          <w:lang w:val="ru-MO"/>
        </w:rPr>
        <w:t xml:space="preserve"> </w:t>
      </w:r>
      <w:r w:rsidR="008C636B" w:rsidRPr="000E4B95">
        <w:rPr>
          <w:rFonts w:ascii="Times New Roman" w:hAnsi="Times New Roman"/>
          <w:spacing w:val="2"/>
          <w:sz w:val="28"/>
          <w:szCs w:val="28"/>
          <w:lang w:val="ru-MO"/>
        </w:rPr>
        <w:t>леев, в результате пе</w:t>
      </w:r>
      <w:r w:rsidRPr="000E4B95">
        <w:rPr>
          <w:rFonts w:ascii="Times New Roman" w:hAnsi="Times New Roman"/>
          <w:spacing w:val="2"/>
          <w:sz w:val="28"/>
          <w:szCs w:val="28"/>
          <w:lang w:val="ru-MO"/>
        </w:rPr>
        <w:t>рераспределения средств для возмещения</w:t>
      </w:r>
      <w:r w:rsidR="008C636B" w:rsidRPr="000E4B95">
        <w:rPr>
          <w:rFonts w:ascii="Times New Roman" w:hAnsi="Times New Roman"/>
          <w:spacing w:val="2"/>
          <w:sz w:val="28"/>
          <w:szCs w:val="28"/>
          <w:lang w:val="ru-MO"/>
        </w:rPr>
        <w:t xml:space="preserve"> акцизов;</w:t>
      </w:r>
    </w:p>
    <w:p w:rsidR="008C636B" w:rsidRPr="000E4B95" w:rsidRDefault="00ED051C" w:rsidP="00776772">
      <w:pPr>
        <w:pStyle w:val="ListParagraph"/>
        <w:numPr>
          <w:ilvl w:val="0"/>
          <w:numId w:val="1"/>
        </w:numPr>
        <w:shd w:val="clear" w:color="auto" w:fill="FFFFFF"/>
        <w:tabs>
          <w:tab w:val="left" w:pos="851"/>
        </w:tabs>
        <w:spacing w:after="0" w:line="240" w:lineRule="auto"/>
        <w:ind w:left="0" w:right="38" w:firstLine="709"/>
        <w:jc w:val="both"/>
        <w:rPr>
          <w:rFonts w:ascii="Times New Roman" w:hAnsi="Times New Roman"/>
          <w:spacing w:val="2"/>
          <w:sz w:val="28"/>
          <w:szCs w:val="28"/>
          <w:lang w:val="ru-MO"/>
        </w:rPr>
      </w:pPr>
      <w:r w:rsidRPr="000E4B95">
        <w:rPr>
          <w:rFonts w:ascii="Times New Roman" w:hAnsi="Times New Roman"/>
          <w:sz w:val="28"/>
          <w:szCs w:val="28"/>
          <w:lang w:val="ru-MO"/>
        </w:rPr>
        <w:t>д</w:t>
      </w:r>
      <w:r w:rsidR="008C636B" w:rsidRPr="000E4B95">
        <w:rPr>
          <w:rFonts w:ascii="Times New Roman" w:hAnsi="Times New Roman"/>
          <w:sz w:val="28"/>
          <w:szCs w:val="28"/>
          <w:lang w:val="ru-MO"/>
        </w:rPr>
        <w:t>ивидендам по долевому участию государства в акционерных обществах на 89,2 млн.</w:t>
      </w:r>
      <w:r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леев, по причине уменьшения прибыльности предприятий по сравнению с 2011 годом и освобождению отдельных экономических агентов от платы дивидендов на основании Постановления Правительства № 411 от 19.03.2013</w:t>
      </w:r>
      <w:r w:rsidR="008C636B" w:rsidRPr="000E4B95">
        <w:rPr>
          <w:rStyle w:val="FootnoteReference"/>
          <w:rFonts w:ascii="Times New Roman" w:hAnsi="Times New Roman"/>
          <w:spacing w:val="2"/>
          <w:sz w:val="28"/>
          <w:szCs w:val="28"/>
          <w:lang w:val="ru-MO"/>
        </w:rPr>
        <w:footnoteReference w:id="11"/>
      </w:r>
    </w:p>
    <w:p w:rsidR="008C636B" w:rsidRPr="000E4B95" w:rsidRDefault="008C636B" w:rsidP="00776772">
      <w:pPr>
        <w:pStyle w:val="ListParagraph"/>
        <w:numPr>
          <w:ilvl w:val="0"/>
          <w:numId w:val="1"/>
        </w:numPr>
        <w:shd w:val="clear" w:color="auto" w:fill="FFFFFF"/>
        <w:tabs>
          <w:tab w:val="left" w:pos="851"/>
        </w:tabs>
        <w:spacing w:after="0" w:line="240" w:lineRule="auto"/>
        <w:ind w:left="0" w:right="38" w:firstLine="709"/>
        <w:jc w:val="both"/>
        <w:rPr>
          <w:rFonts w:ascii="Times New Roman" w:hAnsi="Times New Roman"/>
          <w:spacing w:val="2"/>
          <w:sz w:val="28"/>
          <w:szCs w:val="28"/>
          <w:lang w:val="ru-MO"/>
        </w:rPr>
      </w:pPr>
      <w:r w:rsidRPr="000E4B95">
        <w:rPr>
          <w:rFonts w:ascii="Times New Roman" w:hAnsi="Times New Roman"/>
          <w:spacing w:val="2"/>
          <w:sz w:val="28"/>
          <w:szCs w:val="28"/>
          <w:lang w:val="ru-MO"/>
        </w:rPr>
        <w:t>внешним грантам для поддержки бюджета – на 215,2 млн.</w:t>
      </w:r>
      <w:r w:rsidR="00ED051C" w:rsidRPr="000E4B95">
        <w:rPr>
          <w:rFonts w:ascii="Times New Roman" w:hAnsi="Times New Roman"/>
          <w:spacing w:val="2"/>
          <w:sz w:val="28"/>
          <w:szCs w:val="28"/>
          <w:lang w:val="ru-MO"/>
        </w:rPr>
        <w:t xml:space="preserve"> </w:t>
      </w:r>
      <w:r w:rsidRPr="000E4B95">
        <w:rPr>
          <w:rFonts w:ascii="Times New Roman" w:hAnsi="Times New Roman"/>
          <w:spacing w:val="2"/>
          <w:sz w:val="28"/>
          <w:szCs w:val="28"/>
          <w:lang w:val="ru-MO"/>
        </w:rPr>
        <w:t>леев, при условии поступления внешних источников финансирования. Таким образом, проект Закона о государственном бюджете 2013 года, в общем объеме поступлений включал гранты для поддержки бюджета в сумме 1077,0 млн. леев, впоследствии изменен</w:t>
      </w:r>
      <w:r w:rsidR="00BB2A2B" w:rsidRPr="000E4B95">
        <w:rPr>
          <w:rFonts w:ascii="Times New Roman" w:hAnsi="Times New Roman"/>
          <w:spacing w:val="2"/>
          <w:sz w:val="28"/>
          <w:szCs w:val="28"/>
          <w:lang w:val="ru-MO"/>
        </w:rPr>
        <w:t>н</w:t>
      </w:r>
      <w:r w:rsidRPr="000E4B95">
        <w:rPr>
          <w:rFonts w:ascii="Times New Roman" w:hAnsi="Times New Roman"/>
          <w:spacing w:val="2"/>
          <w:sz w:val="28"/>
          <w:szCs w:val="28"/>
          <w:lang w:val="ru-MO"/>
        </w:rPr>
        <w:t>ые</w:t>
      </w:r>
      <w:r w:rsidR="00ED051C" w:rsidRPr="000E4B95">
        <w:rPr>
          <w:rFonts w:ascii="Times New Roman" w:hAnsi="Times New Roman"/>
          <w:spacing w:val="2"/>
          <w:sz w:val="28"/>
          <w:szCs w:val="28"/>
          <w:lang w:val="ru-MO"/>
        </w:rPr>
        <w:t xml:space="preserve"> в сумме </w:t>
      </w:r>
      <w:r w:rsidRPr="000E4B95">
        <w:rPr>
          <w:rFonts w:ascii="Times New Roman" w:hAnsi="Times New Roman"/>
          <w:spacing w:val="2"/>
          <w:sz w:val="28"/>
          <w:szCs w:val="28"/>
          <w:lang w:val="ru-MO"/>
        </w:rPr>
        <w:t>861, 8 млн.</w:t>
      </w:r>
      <w:r w:rsidR="00ED051C" w:rsidRPr="000E4B95">
        <w:rPr>
          <w:rFonts w:ascii="Times New Roman" w:hAnsi="Times New Roman"/>
          <w:spacing w:val="2"/>
          <w:sz w:val="28"/>
          <w:szCs w:val="28"/>
          <w:lang w:val="ru-MO"/>
        </w:rPr>
        <w:t xml:space="preserve"> </w:t>
      </w:r>
      <w:r w:rsidRPr="000E4B95">
        <w:rPr>
          <w:rFonts w:ascii="Times New Roman" w:hAnsi="Times New Roman"/>
          <w:spacing w:val="2"/>
          <w:sz w:val="28"/>
          <w:szCs w:val="28"/>
          <w:lang w:val="ru-MO"/>
        </w:rPr>
        <w:t>леев</w:t>
      </w:r>
    </w:p>
    <w:p w:rsidR="008C636B" w:rsidRPr="000E4B95" w:rsidRDefault="00ED051C" w:rsidP="00776772">
      <w:pPr>
        <w:pStyle w:val="ListParagraph"/>
        <w:shd w:val="clear" w:color="auto" w:fill="FFFFFF"/>
        <w:tabs>
          <w:tab w:val="left" w:pos="851"/>
        </w:tabs>
        <w:spacing w:after="0" w:line="240" w:lineRule="auto"/>
        <w:ind w:left="0" w:right="38" w:firstLine="709"/>
        <w:jc w:val="both"/>
        <w:rPr>
          <w:rFonts w:ascii="Times New Roman" w:hAnsi="Times New Roman"/>
          <w:spacing w:val="2"/>
          <w:sz w:val="28"/>
          <w:szCs w:val="28"/>
          <w:lang w:val="ru-MO"/>
        </w:rPr>
      </w:pPr>
      <w:r w:rsidRPr="000E4B95">
        <w:rPr>
          <w:rFonts w:ascii="Times New Roman" w:hAnsi="Times New Roman"/>
          <w:sz w:val="28"/>
          <w:szCs w:val="28"/>
          <w:lang w:val="ru-MO"/>
        </w:rPr>
        <w:t>Аудитом установлено и</w:t>
      </w:r>
      <w:r w:rsidR="008C636B" w:rsidRPr="000E4B95">
        <w:rPr>
          <w:rFonts w:ascii="Times New Roman" w:hAnsi="Times New Roman"/>
          <w:sz w:val="28"/>
          <w:szCs w:val="28"/>
          <w:lang w:val="ru-MO"/>
        </w:rPr>
        <w:t xml:space="preserve"> увеличение первоначально утвержденных показателей, самые существенные зарегистрированы по следующим видам доходов:</w:t>
      </w:r>
    </w:p>
    <w:p w:rsidR="008C636B" w:rsidRPr="000E4B95" w:rsidRDefault="008C636B" w:rsidP="00776772">
      <w:pPr>
        <w:pStyle w:val="ListParagraph"/>
        <w:numPr>
          <w:ilvl w:val="0"/>
          <w:numId w:val="1"/>
        </w:numPr>
        <w:shd w:val="clear" w:color="auto" w:fill="FFFFFF"/>
        <w:tabs>
          <w:tab w:val="left" w:pos="851"/>
        </w:tabs>
        <w:spacing w:after="0" w:line="240" w:lineRule="auto"/>
        <w:ind w:left="0" w:right="38" w:firstLine="709"/>
        <w:jc w:val="both"/>
        <w:rPr>
          <w:rFonts w:ascii="Times New Roman" w:hAnsi="Times New Roman"/>
          <w:spacing w:val="2"/>
          <w:sz w:val="28"/>
          <w:szCs w:val="28"/>
          <w:lang w:val="ru-MO"/>
        </w:rPr>
      </w:pPr>
      <w:r w:rsidRPr="000E4B95">
        <w:rPr>
          <w:rFonts w:ascii="Times New Roman" w:hAnsi="Times New Roman"/>
          <w:spacing w:val="2"/>
          <w:sz w:val="28"/>
          <w:szCs w:val="28"/>
          <w:lang w:val="ru-MO"/>
        </w:rPr>
        <w:lastRenderedPageBreak/>
        <w:t>НДС на произведенные товары и услуги, оказываемые на территории Республики Молдова – на 286,8 млн. леев, как следствие роста внутренних заявлений;</w:t>
      </w:r>
    </w:p>
    <w:p w:rsidR="008C636B" w:rsidRPr="000E4B95" w:rsidRDefault="007A28A2" w:rsidP="00776772">
      <w:pPr>
        <w:pStyle w:val="ListParagraph"/>
        <w:numPr>
          <w:ilvl w:val="0"/>
          <w:numId w:val="2"/>
        </w:numPr>
        <w:shd w:val="clear" w:color="auto" w:fill="FFFFFF"/>
        <w:tabs>
          <w:tab w:val="left" w:pos="0"/>
          <w:tab w:val="left" w:pos="851"/>
        </w:tabs>
        <w:spacing w:after="0" w:line="240" w:lineRule="auto"/>
        <w:ind w:left="0" w:right="38" w:firstLine="709"/>
        <w:jc w:val="both"/>
        <w:rPr>
          <w:rFonts w:ascii="Times New Roman" w:hAnsi="Times New Roman"/>
          <w:spacing w:val="2"/>
          <w:sz w:val="28"/>
          <w:szCs w:val="28"/>
          <w:lang w:val="ru-MO"/>
        </w:rPr>
      </w:pPr>
      <w:r w:rsidRPr="000E4B95">
        <w:rPr>
          <w:rFonts w:ascii="Times New Roman" w:hAnsi="Times New Roman"/>
          <w:sz w:val="28"/>
          <w:szCs w:val="28"/>
          <w:lang w:val="ru-MO"/>
        </w:rPr>
        <w:t xml:space="preserve">акцизы на водку, ликеры, </w:t>
      </w:r>
      <w:r w:rsidR="008C636B" w:rsidRPr="000E4B95">
        <w:rPr>
          <w:rFonts w:ascii="Times New Roman" w:hAnsi="Times New Roman"/>
          <w:sz w:val="28"/>
          <w:szCs w:val="28"/>
          <w:lang w:val="ru-MO"/>
        </w:rPr>
        <w:t xml:space="preserve">дивины и другие спиртные напитки </w:t>
      </w:r>
      <w:r w:rsidR="008C636B" w:rsidRPr="000E4B95">
        <w:rPr>
          <w:rFonts w:ascii="Times New Roman" w:hAnsi="Times New Roman"/>
          <w:spacing w:val="2"/>
          <w:sz w:val="28"/>
          <w:szCs w:val="28"/>
          <w:lang w:val="ru-MO"/>
        </w:rPr>
        <w:t>–</w:t>
      </w:r>
      <w:r w:rsidRPr="000E4B95">
        <w:rPr>
          <w:rFonts w:ascii="Times New Roman" w:hAnsi="Times New Roman"/>
          <w:spacing w:val="2"/>
          <w:sz w:val="28"/>
          <w:szCs w:val="28"/>
          <w:lang w:val="ru-MO"/>
        </w:rPr>
        <w:t xml:space="preserve"> </w:t>
      </w:r>
      <w:r w:rsidR="008C636B" w:rsidRPr="000E4B95">
        <w:rPr>
          <w:rFonts w:ascii="Times New Roman" w:hAnsi="Times New Roman"/>
          <w:spacing w:val="2"/>
          <w:sz w:val="28"/>
          <w:szCs w:val="28"/>
          <w:lang w:val="ru-MO"/>
        </w:rPr>
        <w:t>на 144,6 млн.</w:t>
      </w:r>
      <w:r w:rsidRPr="000E4B95">
        <w:rPr>
          <w:rFonts w:ascii="Times New Roman" w:hAnsi="Times New Roman"/>
          <w:spacing w:val="2"/>
          <w:sz w:val="28"/>
          <w:szCs w:val="28"/>
          <w:lang w:val="ru-MO"/>
        </w:rPr>
        <w:t xml:space="preserve"> </w:t>
      </w:r>
      <w:r w:rsidR="008C636B" w:rsidRPr="000E4B95">
        <w:rPr>
          <w:rFonts w:ascii="Times New Roman" w:hAnsi="Times New Roman"/>
          <w:spacing w:val="2"/>
          <w:sz w:val="28"/>
          <w:szCs w:val="28"/>
          <w:lang w:val="ru-MO"/>
        </w:rPr>
        <w:t>леев, вследствие увеличения ставок акцизов;</w:t>
      </w:r>
    </w:p>
    <w:p w:rsidR="008C636B" w:rsidRPr="000E4B95" w:rsidRDefault="008C636B" w:rsidP="00776772">
      <w:pPr>
        <w:pStyle w:val="ListParagraph"/>
        <w:numPr>
          <w:ilvl w:val="0"/>
          <w:numId w:val="2"/>
        </w:numPr>
        <w:shd w:val="clear" w:color="auto" w:fill="FFFFFF"/>
        <w:tabs>
          <w:tab w:val="left" w:pos="851"/>
        </w:tabs>
        <w:spacing w:after="0" w:line="240" w:lineRule="auto"/>
        <w:ind w:left="0" w:right="38" w:firstLine="709"/>
        <w:jc w:val="both"/>
        <w:rPr>
          <w:rFonts w:ascii="Times New Roman" w:hAnsi="Times New Roman"/>
          <w:spacing w:val="2"/>
          <w:sz w:val="28"/>
          <w:szCs w:val="28"/>
          <w:lang w:val="ru-MO"/>
        </w:rPr>
      </w:pPr>
      <w:r w:rsidRPr="000E4B95">
        <w:rPr>
          <w:rFonts w:ascii="Times New Roman" w:hAnsi="Times New Roman"/>
          <w:spacing w:val="2"/>
          <w:sz w:val="28"/>
          <w:szCs w:val="28"/>
          <w:lang w:val="ru-MO"/>
        </w:rPr>
        <w:t>акцизы на автомобили – на 153,7 млн. леев, вследствие ряда изменений в законодательстве</w:t>
      </w:r>
      <w:r w:rsidRPr="000E4B95">
        <w:rPr>
          <w:rStyle w:val="FootnoteReference"/>
          <w:spacing w:val="2"/>
          <w:sz w:val="28"/>
          <w:szCs w:val="28"/>
          <w:lang w:val="ru-MO"/>
        </w:rPr>
        <w:footnoteReference w:id="12"/>
      </w:r>
      <w:r w:rsidRPr="000E4B95">
        <w:rPr>
          <w:rFonts w:ascii="Times New Roman" w:hAnsi="Times New Roman"/>
          <w:spacing w:val="2"/>
          <w:sz w:val="28"/>
          <w:szCs w:val="28"/>
          <w:lang w:val="ru-MO"/>
        </w:rPr>
        <w:t>, которыми был разрешен ввоз и регистрация, начиная с января 2013 года, со сроком эксплуатации до 10 лет, одновременно с увеличением акцизов для автомобилей  старше 7 лет;</w:t>
      </w:r>
    </w:p>
    <w:p w:rsidR="008C636B" w:rsidRPr="000E4B95" w:rsidRDefault="007A28A2" w:rsidP="00776772">
      <w:pPr>
        <w:pStyle w:val="ListParagraph"/>
        <w:numPr>
          <w:ilvl w:val="0"/>
          <w:numId w:val="2"/>
        </w:numPr>
        <w:shd w:val="clear" w:color="auto" w:fill="FFFFFF"/>
        <w:tabs>
          <w:tab w:val="left" w:pos="851"/>
        </w:tabs>
        <w:spacing w:after="0" w:line="240" w:lineRule="auto"/>
        <w:ind w:left="0" w:right="38" w:firstLine="709"/>
        <w:jc w:val="both"/>
        <w:rPr>
          <w:rFonts w:ascii="Times New Roman" w:hAnsi="Times New Roman"/>
          <w:spacing w:val="2"/>
          <w:sz w:val="28"/>
          <w:szCs w:val="28"/>
          <w:lang w:val="ru-MO"/>
        </w:rPr>
      </w:pPr>
      <w:r w:rsidRPr="000E4B95">
        <w:rPr>
          <w:rFonts w:ascii="Times New Roman" w:hAnsi="Times New Roman"/>
          <w:spacing w:val="2"/>
          <w:sz w:val="28"/>
          <w:szCs w:val="28"/>
          <w:lang w:val="ru-MO"/>
        </w:rPr>
        <w:t>возмещение</w:t>
      </w:r>
      <w:r w:rsidR="008C636B" w:rsidRPr="000E4B95">
        <w:rPr>
          <w:rFonts w:ascii="Times New Roman" w:hAnsi="Times New Roman"/>
          <w:spacing w:val="2"/>
          <w:sz w:val="28"/>
          <w:szCs w:val="28"/>
          <w:lang w:val="ru-MO"/>
        </w:rPr>
        <w:t xml:space="preserve"> акцизов – на 244,8 млн.леев, в результате увеличения экспорта акцизной продукции; </w:t>
      </w:r>
    </w:p>
    <w:p w:rsidR="008C636B" w:rsidRPr="000E4B95" w:rsidRDefault="007A28A2" w:rsidP="00776772">
      <w:pPr>
        <w:pStyle w:val="ListParagraph"/>
        <w:numPr>
          <w:ilvl w:val="0"/>
          <w:numId w:val="2"/>
        </w:numPr>
        <w:shd w:val="clear" w:color="auto" w:fill="FFFFFF"/>
        <w:tabs>
          <w:tab w:val="left" w:pos="851"/>
        </w:tabs>
        <w:spacing w:after="0" w:line="240" w:lineRule="auto"/>
        <w:ind w:left="0" w:right="38" w:firstLine="709"/>
        <w:jc w:val="both"/>
        <w:rPr>
          <w:rFonts w:ascii="Times New Roman" w:hAnsi="Times New Roman"/>
          <w:spacing w:val="2"/>
          <w:sz w:val="28"/>
          <w:szCs w:val="28"/>
          <w:lang w:val="ru-MO"/>
        </w:rPr>
      </w:pPr>
      <w:r w:rsidRPr="000E4B95">
        <w:rPr>
          <w:rFonts w:ascii="Times New Roman" w:hAnsi="Times New Roman"/>
          <w:sz w:val="28"/>
          <w:szCs w:val="28"/>
          <w:lang w:val="ru-MO"/>
        </w:rPr>
        <w:t>с</w:t>
      </w:r>
      <w:r w:rsidR="008C636B" w:rsidRPr="000E4B95">
        <w:rPr>
          <w:rFonts w:ascii="Times New Roman" w:hAnsi="Times New Roman"/>
          <w:sz w:val="28"/>
          <w:szCs w:val="28"/>
          <w:lang w:val="ru-MO"/>
        </w:rPr>
        <w:t>бор за пользование автомобильными дорогами автомобилями, зарегистрированными в Республике Молдова</w:t>
      </w:r>
      <w:r w:rsidR="008C636B" w:rsidRPr="000E4B95">
        <w:rPr>
          <w:rFonts w:ascii="Times New Roman" w:hAnsi="Times New Roman"/>
          <w:spacing w:val="2"/>
          <w:sz w:val="28"/>
          <w:szCs w:val="28"/>
          <w:lang w:val="ru-MO"/>
        </w:rPr>
        <w:t xml:space="preserve"> – на 132,6 млн.</w:t>
      </w:r>
      <w:r w:rsidRPr="000E4B95">
        <w:rPr>
          <w:rFonts w:ascii="Times New Roman" w:hAnsi="Times New Roman"/>
          <w:spacing w:val="2"/>
          <w:sz w:val="28"/>
          <w:szCs w:val="28"/>
          <w:lang w:val="ru-MO"/>
        </w:rPr>
        <w:t xml:space="preserve"> </w:t>
      </w:r>
      <w:r w:rsidR="008C636B" w:rsidRPr="000E4B95">
        <w:rPr>
          <w:rFonts w:ascii="Times New Roman" w:hAnsi="Times New Roman"/>
          <w:spacing w:val="2"/>
          <w:sz w:val="28"/>
          <w:szCs w:val="28"/>
          <w:lang w:val="ru-MO"/>
        </w:rPr>
        <w:t>леев, в результате увеличения дорожных сборов, согласно Закону № 324 от 27.12.2012</w:t>
      </w:r>
      <w:r w:rsidR="008C636B" w:rsidRPr="000E4B95">
        <w:rPr>
          <w:rStyle w:val="FootnoteReference"/>
          <w:rFonts w:ascii="Times New Roman" w:hAnsi="Times New Roman"/>
          <w:spacing w:val="2"/>
          <w:sz w:val="28"/>
          <w:szCs w:val="28"/>
          <w:lang w:val="ru-MO"/>
        </w:rPr>
        <w:footnoteReference w:id="13"/>
      </w:r>
      <w:r w:rsidR="008C636B" w:rsidRPr="000E4B95">
        <w:rPr>
          <w:rFonts w:ascii="Times New Roman" w:hAnsi="Times New Roman"/>
          <w:spacing w:val="2"/>
          <w:sz w:val="28"/>
          <w:szCs w:val="28"/>
          <w:lang w:val="ru-MO"/>
        </w:rPr>
        <w:t>;</w:t>
      </w:r>
    </w:p>
    <w:p w:rsidR="008C636B" w:rsidRPr="000E4B95" w:rsidRDefault="007A28A2" w:rsidP="00776772">
      <w:pPr>
        <w:pStyle w:val="ListParagraph"/>
        <w:numPr>
          <w:ilvl w:val="0"/>
          <w:numId w:val="2"/>
        </w:numPr>
        <w:shd w:val="clear" w:color="auto" w:fill="FFFFFF"/>
        <w:tabs>
          <w:tab w:val="left" w:pos="851"/>
        </w:tabs>
        <w:spacing w:after="0" w:line="240" w:lineRule="auto"/>
        <w:ind w:left="0" w:right="38" w:firstLine="709"/>
        <w:jc w:val="both"/>
        <w:rPr>
          <w:rFonts w:ascii="Times New Roman" w:hAnsi="Times New Roman"/>
          <w:spacing w:val="2"/>
          <w:sz w:val="28"/>
          <w:szCs w:val="28"/>
          <w:lang w:val="ru-MO"/>
        </w:rPr>
      </w:pPr>
      <w:r w:rsidRPr="000E4B95">
        <w:rPr>
          <w:rFonts w:ascii="Times New Roman" w:hAnsi="Times New Roman"/>
          <w:sz w:val="28"/>
          <w:szCs w:val="28"/>
          <w:lang w:val="ru-MO"/>
        </w:rPr>
        <w:t>о</w:t>
      </w:r>
      <w:r w:rsidR="008C636B" w:rsidRPr="000E4B95">
        <w:rPr>
          <w:rFonts w:ascii="Times New Roman" w:hAnsi="Times New Roman"/>
          <w:sz w:val="28"/>
          <w:szCs w:val="28"/>
          <w:lang w:val="ru-MO"/>
        </w:rPr>
        <w:t xml:space="preserve">статок чистой прибыли Национального банка Молдовы </w:t>
      </w:r>
      <w:r w:rsidR="008C636B" w:rsidRPr="000E4B95">
        <w:rPr>
          <w:rFonts w:ascii="Times New Roman" w:hAnsi="Times New Roman"/>
          <w:spacing w:val="2"/>
          <w:sz w:val="28"/>
          <w:szCs w:val="28"/>
          <w:lang w:val="ru-MO"/>
        </w:rPr>
        <w:t>– на 113,5 млн.</w:t>
      </w:r>
      <w:r w:rsidRPr="000E4B95">
        <w:rPr>
          <w:rFonts w:ascii="Times New Roman" w:hAnsi="Times New Roman"/>
          <w:spacing w:val="2"/>
          <w:sz w:val="28"/>
          <w:szCs w:val="28"/>
          <w:lang w:val="ru-MO"/>
        </w:rPr>
        <w:t xml:space="preserve"> </w:t>
      </w:r>
      <w:r w:rsidR="008C636B" w:rsidRPr="000E4B95">
        <w:rPr>
          <w:rFonts w:ascii="Times New Roman" w:hAnsi="Times New Roman"/>
          <w:spacing w:val="2"/>
          <w:sz w:val="28"/>
          <w:szCs w:val="28"/>
          <w:lang w:val="ru-MO"/>
        </w:rPr>
        <w:t xml:space="preserve">леев, первоначально </w:t>
      </w:r>
      <w:r w:rsidR="007C5D60" w:rsidRPr="000E4B95">
        <w:rPr>
          <w:rFonts w:ascii="Times New Roman" w:hAnsi="Times New Roman"/>
          <w:spacing w:val="2"/>
          <w:sz w:val="28"/>
          <w:szCs w:val="28"/>
          <w:lang w:val="ru-MO"/>
        </w:rPr>
        <w:t>не запланированные средства</w:t>
      </w:r>
      <w:r w:rsidR="008C636B" w:rsidRPr="000E4B95">
        <w:rPr>
          <w:rFonts w:ascii="Times New Roman" w:hAnsi="Times New Roman"/>
          <w:spacing w:val="2"/>
          <w:sz w:val="28"/>
          <w:szCs w:val="28"/>
          <w:lang w:val="ru-MO"/>
        </w:rPr>
        <w:t xml:space="preserve"> по данному разделу.</w:t>
      </w:r>
    </w:p>
    <w:p w:rsidR="008C636B" w:rsidRPr="000E4B95" w:rsidRDefault="008C636B" w:rsidP="00776772">
      <w:pPr>
        <w:shd w:val="clear" w:color="auto" w:fill="FFFFFF"/>
        <w:tabs>
          <w:tab w:val="left" w:pos="851"/>
        </w:tabs>
        <w:ind w:right="38" w:firstLine="709"/>
        <w:jc w:val="both"/>
        <w:rPr>
          <w:iCs/>
          <w:spacing w:val="-2"/>
          <w:sz w:val="16"/>
          <w:szCs w:val="16"/>
          <w:lang w:val="ru-MO"/>
        </w:rPr>
      </w:pPr>
      <w:r w:rsidRPr="000E4B95">
        <w:rPr>
          <w:spacing w:val="2"/>
          <w:sz w:val="28"/>
          <w:szCs w:val="28"/>
          <w:lang w:val="ru-MO"/>
        </w:rPr>
        <w:tab/>
      </w:r>
    </w:p>
    <w:p w:rsidR="008C636B" w:rsidRPr="000E4B95" w:rsidRDefault="008C636B" w:rsidP="00776772">
      <w:pPr>
        <w:shd w:val="clear" w:color="auto" w:fill="FFFFFF"/>
        <w:ind w:firstLine="709"/>
        <w:jc w:val="both"/>
        <w:rPr>
          <w:b/>
          <w:i/>
          <w:spacing w:val="2"/>
          <w:sz w:val="28"/>
          <w:szCs w:val="28"/>
          <w:lang w:val="ru-MO"/>
        </w:rPr>
      </w:pPr>
      <w:r w:rsidRPr="000E4B95">
        <w:rPr>
          <w:b/>
          <w:i/>
          <w:spacing w:val="2"/>
          <w:sz w:val="28"/>
          <w:szCs w:val="28"/>
          <w:lang w:val="ru-MO"/>
        </w:rPr>
        <w:t>ii) По исполнению доходов</w:t>
      </w:r>
    </w:p>
    <w:p w:rsidR="008C636B" w:rsidRPr="000E4B95" w:rsidRDefault="008C636B" w:rsidP="00776772">
      <w:pPr>
        <w:ind w:firstLine="709"/>
        <w:jc w:val="both"/>
        <w:rPr>
          <w:sz w:val="28"/>
          <w:szCs w:val="28"/>
          <w:lang w:val="ru-MO"/>
        </w:rPr>
      </w:pPr>
      <w:r w:rsidRPr="000E4B95">
        <w:rPr>
          <w:sz w:val="28"/>
          <w:szCs w:val="28"/>
          <w:lang w:val="ru-MO"/>
        </w:rPr>
        <w:t>Для осуществления учета поступлений в государственный бюджет, Министерство финансов утвердило в установленный срок, Регистр казначейских счетов поступлений в государ</w:t>
      </w:r>
      <w:r w:rsidR="003E6A9B" w:rsidRPr="000E4B95">
        <w:rPr>
          <w:sz w:val="28"/>
          <w:szCs w:val="28"/>
          <w:lang w:val="ru-MO"/>
        </w:rPr>
        <w:t>ственный бюджет, направив его в</w:t>
      </w:r>
      <w:r w:rsidRPr="000E4B95">
        <w:rPr>
          <w:sz w:val="28"/>
          <w:szCs w:val="28"/>
          <w:lang w:val="ru-MO"/>
        </w:rPr>
        <w:t>последствии Национальному банку, коммерческим банкам, Главной Государственной Налоговой Инспекции, Таможенной Службе и т.д. Согласно казначейских счетов поступлений, Министерство финансов составляет еж</w:t>
      </w:r>
      <w:r w:rsidR="003E6A9B" w:rsidRPr="000E4B95">
        <w:rPr>
          <w:sz w:val="28"/>
          <w:szCs w:val="28"/>
          <w:lang w:val="ru-MO"/>
        </w:rPr>
        <w:t>емесячные, квартальные и годовые</w:t>
      </w:r>
      <w:r w:rsidRPr="000E4B95">
        <w:rPr>
          <w:sz w:val="28"/>
          <w:szCs w:val="28"/>
          <w:lang w:val="ru-MO"/>
        </w:rPr>
        <w:t xml:space="preserve"> отчеты об исполнении государственного бюджета. Проверки аудита соответствия учета поступлений государственного бюджета, в аспекте казначейских счетов, полноты и правильности </w:t>
      </w:r>
      <w:r w:rsidR="007C5D60" w:rsidRPr="000E4B95">
        <w:rPr>
          <w:sz w:val="28"/>
          <w:szCs w:val="28"/>
          <w:lang w:val="ru-MO"/>
        </w:rPr>
        <w:t>годовых отчетов</w:t>
      </w:r>
      <w:r w:rsidRPr="000E4B95">
        <w:rPr>
          <w:sz w:val="28"/>
          <w:szCs w:val="28"/>
          <w:lang w:val="ru-MO"/>
        </w:rPr>
        <w:t xml:space="preserve"> по кассовому исполнению, в аспекте бюджетной классификации, показали следующее.</w:t>
      </w:r>
    </w:p>
    <w:p w:rsidR="008C636B" w:rsidRPr="000E4B95" w:rsidRDefault="008C636B" w:rsidP="00776772">
      <w:pPr>
        <w:pStyle w:val="ListParagraph"/>
        <w:shd w:val="clear" w:color="auto" w:fill="FFFFFF"/>
        <w:tabs>
          <w:tab w:val="left" w:pos="851"/>
        </w:tabs>
        <w:spacing w:after="0" w:line="240" w:lineRule="auto"/>
        <w:ind w:left="0" w:right="38" w:firstLine="709"/>
        <w:jc w:val="both"/>
        <w:rPr>
          <w:rFonts w:ascii="Times New Roman" w:hAnsi="Times New Roman"/>
          <w:spacing w:val="2"/>
          <w:sz w:val="28"/>
          <w:szCs w:val="28"/>
          <w:lang w:val="ru-MO"/>
        </w:rPr>
      </w:pPr>
      <w:r w:rsidRPr="000E4B95">
        <w:rPr>
          <w:rFonts w:ascii="Times New Roman" w:hAnsi="Times New Roman"/>
          <w:spacing w:val="2"/>
          <w:sz w:val="28"/>
          <w:szCs w:val="28"/>
          <w:lang w:val="ru-MO"/>
        </w:rPr>
        <w:t xml:space="preserve">Согласно Отчету об исполнении государственного </w:t>
      </w:r>
      <w:r w:rsidRPr="000E4B95">
        <w:rPr>
          <w:rFonts w:ascii="Times New Roman" w:hAnsi="Times New Roman"/>
          <w:bCs/>
          <w:spacing w:val="2"/>
          <w:sz w:val="28"/>
          <w:szCs w:val="28"/>
          <w:lang w:val="ru-MO"/>
        </w:rPr>
        <w:t>бюджет</w:t>
      </w:r>
      <w:r w:rsidRPr="000E4B95">
        <w:rPr>
          <w:rFonts w:ascii="Times New Roman" w:hAnsi="Times New Roman"/>
          <w:spacing w:val="2"/>
          <w:sz w:val="28"/>
          <w:szCs w:val="28"/>
          <w:lang w:val="ru-MO"/>
        </w:rPr>
        <w:t xml:space="preserve">а за 2013 год, окончательно установленные показатели по доходам составили </w:t>
      </w:r>
      <w:r w:rsidRPr="000E4B95">
        <w:rPr>
          <w:rFonts w:ascii="Times New Roman" w:hAnsi="Times New Roman"/>
          <w:iCs/>
          <w:spacing w:val="-2"/>
          <w:sz w:val="28"/>
          <w:szCs w:val="28"/>
          <w:lang w:val="ru-MO"/>
        </w:rPr>
        <w:t xml:space="preserve">22544,7 </w:t>
      </w:r>
      <w:r w:rsidRPr="000E4B95">
        <w:rPr>
          <w:rFonts w:ascii="Times New Roman" w:hAnsi="Times New Roman"/>
          <w:spacing w:val="2"/>
          <w:sz w:val="28"/>
          <w:szCs w:val="28"/>
          <w:lang w:val="ru-MO"/>
        </w:rPr>
        <w:t xml:space="preserve">млн. леев, которые были исполнены в сумме </w:t>
      </w:r>
      <w:r w:rsidRPr="000E4B95">
        <w:rPr>
          <w:rFonts w:ascii="Times New Roman" w:hAnsi="Times New Roman"/>
          <w:iCs/>
          <w:spacing w:val="-2"/>
          <w:sz w:val="28"/>
          <w:szCs w:val="28"/>
          <w:lang w:val="ru-MO"/>
        </w:rPr>
        <w:t xml:space="preserve">22436,7 </w:t>
      </w:r>
      <w:r w:rsidRPr="000E4B95">
        <w:rPr>
          <w:rFonts w:ascii="Times New Roman" w:hAnsi="Times New Roman"/>
          <w:spacing w:val="2"/>
          <w:sz w:val="28"/>
          <w:szCs w:val="28"/>
          <w:lang w:val="ru-MO"/>
        </w:rPr>
        <w:t xml:space="preserve">млн. леев или на </w:t>
      </w:r>
      <w:r w:rsidRPr="000E4B95">
        <w:rPr>
          <w:rFonts w:ascii="Times New Roman" w:hAnsi="Times New Roman"/>
          <w:iCs/>
          <w:spacing w:val="-2"/>
          <w:sz w:val="28"/>
          <w:szCs w:val="28"/>
          <w:lang w:val="ru-MO"/>
        </w:rPr>
        <w:t xml:space="preserve">108,0 </w:t>
      </w:r>
      <w:r w:rsidRPr="000E4B95">
        <w:rPr>
          <w:rFonts w:ascii="Times New Roman" w:hAnsi="Times New Roman"/>
          <w:spacing w:val="2"/>
          <w:sz w:val="28"/>
          <w:szCs w:val="28"/>
          <w:lang w:val="ru-MO"/>
        </w:rPr>
        <w:t>млн. леев меньше. Уровень исполнения всего доходов в 2013 году составил 99,5% (на 108,0 млн.</w:t>
      </w:r>
      <w:r w:rsidR="000749F0">
        <w:rPr>
          <w:rFonts w:ascii="Times New Roman" w:hAnsi="Times New Roman"/>
          <w:spacing w:val="2"/>
          <w:sz w:val="28"/>
          <w:szCs w:val="28"/>
          <w:lang w:val="ru-MO"/>
        </w:rPr>
        <w:t xml:space="preserve"> </w:t>
      </w:r>
      <w:r w:rsidRPr="000E4B95">
        <w:rPr>
          <w:rFonts w:ascii="Times New Roman" w:hAnsi="Times New Roman"/>
          <w:spacing w:val="2"/>
          <w:sz w:val="28"/>
          <w:szCs w:val="28"/>
          <w:lang w:val="ru-MO"/>
        </w:rPr>
        <w:t>леев меньше) к уровню 96,7% (на 692,9 млн.леев меньше) в 2012 году, что отражает улучшение степени исполнения доходов государственного бюджета.</w:t>
      </w:r>
    </w:p>
    <w:p w:rsidR="008C636B" w:rsidRPr="000E4B95" w:rsidRDefault="008C636B" w:rsidP="00776772">
      <w:pPr>
        <w:ind w:firstLine="709"/>
        <w:jc w:val="both"/>
        <w:rPr>
          <w:sz w:val="28"/>
          <w:szCs w:val="28"/>
          <w:lang w:val="ru-MO"/>
        </w:rPr>
      </w:pPr>
      <w:r w:rsidRPr="000E4B95">
        <w:rPr>
          <w:spacing w:val="2"/>
          <w:sz w:val="28"/>
          <w:szCs w:val="28"/>
          <w:lang w:val="ru-MO"/>
        </w:rPr>
        <w:t xml:space="preserve">Анализ динамики основных показателей доходов государственного </w:t>
      </w:r>
      <w:r w:rsidRPr="000E4B95">
        <w:rPr>
          <w:bCs/>
          <w:spacing w:val="2"/>
          <w:sz w:val="28"/>
          <w:szCs w:val="28"/>
          <w:lang w:val="ru-MO"/>
        </w:rPr>
        <w:t>бюджет</w:t>
      </w:r>
      <w:r w:rsidRPr="000E4B95">
        <w:rPr>
          <w:spacing w:val="2"/>
          <w:sz w:val="28"/>
          <w:szCs w:val="28"/>
          <w:lang w:val="ru-MO"/>
        </w:rPr>
        <w:t>а за 2013 год, в сравнении с 2011-2012 годами, также и соотношение их к ВВП  представлены в Таблице № 4.</w:t>
      </w:r>
    </w:p>
    <w:p w:rsidR="008C636B" w:rsidRPr="000E4B95" w:rsidRDefault="008C636B" w:rsidP="00776772">
      <w:pPr>
        <w:ind w:firstLine="709"/>
        <w:jc w:val="right"/>
        <w:rPr>
          <w:b/>
          <w:sz w:val="20"/>
          <w:szCs w:val="20"/>
          <w:lang w:val="ru-MO"/>
        </w:rPr>
      </w:pPr>
    </w:p>
    <w:p w:rsidR="008C636B" w:rsidRPr="000E4B95" w:rsidRDefault="008C636B" w:rsidP="00776772">
      <w:pPr>
        <w:ind w:firstLine="709"/>
        <w:jc w:val="right"/>
        <w:rPr>
          <w:b/>
          <w:sz w:val="20"/>
          <w:szCs w:val="20"/>
          <w:lang w:val="ru-MO"/>
        </w:rPr>
      </w:pPr>
    </w:p>
    <w:p w:rsidR="003E6A9B" w:rsidRPr="000E4B95" w:rsidRDefault="003E6A9B" w:rsidP="00776772">
      <w:pPr>
        <w:ind w:firstLine="709"/>
        <w:jc w:val="right"/>
        <w:rPr>
          <w:b/>
          <w:sz w:val="20"/>
          <w:szCs w:val="20"/>
          <w:lang w:val="ru-MO"/>
        </w:rPr>
      </w:pPr>
    </w:p>
    <w:p w:rsidR="008C636B" w:rsidRPr="000E4B95" w:rsidRDefault="003E6A9B" w:rsidP="00776772">
      <w:pPr>
        <w:ind w:firstLine="709"/>
        <w:jc w:val="right"/>
        <w:rPr>
          <w:b/>
          <w:sz w:val="20"/>
          <w:szCs w:val="20"/>
          <w:lang w:val="ru-MO"/>
        </w:rPr>
      </w:pPr>
      <w:r w:rsidRPr="000E4B95">
        <w:rPr>
          <w:b/>
          <w:sz w:val="20"/>
          <w:szCs w:val="20"/>
          <w:lang w:val="ru-MO"/>
        </w:rPr>
        <w:lastRenderedPageBreak/>
        <w:t>Т</w:t>
      </w:r>
      <w:r w:rsidR="000E4B95">
        <w:rPr>
          <w:b/>
          <w:sz w:val="20"/>
          <w:szCs w:val="20"/>
        </w:rPr>
        <w:t>a</w:t>
      </w:r>
      <w:r w:rsidR="008C636B" w:rsidRPr="000E4B95">
        <w:rPr>
          <w:b/>
          <w:sz w:val="20"/>
          <w:szCs w:val="20"/>
          <w:lang w:val="ru-MO"/>
        </w:rPr>
        <w:t>блица № 4</w:t>
      </w:r>
    </w:p>
    <w:p w:rsidR="008C636B" w:rsidRPr="000E4B95" w:rsidRDefault="008C636B" w:rsidP="00776772">
      <w:pPr>
        <w:ind w:firstLine="709"/>
        <w:jc w:val="right"/>
        <w:rPr>
          <w:i/>
          <w:sz w:val="20"/>
          <w:szCs w:val="20"/>
          <w:lang w:val="ru-MO"/>
        </w:rPr>
      </w:pPr>
      <w:r w:rsidRPr="000E4B95">
        <w:rPr>
          <w:i/>
          <w:sz w:val="20"/>
          <w:szCs w:val="20"/>
          <w:lang w:val="ru-MO"/>
        </w:rPr>
        <w:t>(млн.леев)</w:t>
      </w:r>
    </w:p>
    <w:tbl>
      <w:tblPr>
        <w:tblpPr w:leftFromText="180" w:rightFromText="180" w:vertAnchor="text" w:horzAnchor="margin" w:tblpY="61"/>
        <w:tblW w:w="9606" w:type="dxa"/>
        <w:tblLayout w:type="fixed"/>
        <w:tblLook w:val="04A0"/>
      </w:tblPr>
      <w:tblGrid>
        <w:gridCol w:w="4361"/>
        <w:gridCol w:w="767"/>
        <w:gridCol w:w="650"/>
        <w:gridCol w:w="804"/>
        <w:gridCol w:w="614"/>
        <w:gridCol w:w="851"/>
        <w:gridCol w:w="850"/>
        <w:gridCol w:w="709"/>
      </w:tblGrid>
      <w:tr w:rsidR="008C636B" w:rsidRPr="000E4B95" w:rsidTr="003E6A9B">
        <w:trPr>
          <w:trHeight w:val="167"/>
        </w:trPr>
        <w:tc>
          <w:tcPr>
            <w:tcW w:w="43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jc w:val="center"/>
              <w:rPr>
                <w:b/>
                <w:sz w:val="16"/>
                <w:szCs w:val="16"/>
                <w:lang w:val="ru-MO"/>
              </w:rPr>
            </w:pPr>
            <w:r w:rsidRPr="000E4B95">
              <w:rPr>
                <w:b/>
                <w:sz w:val="16"/>
                <w:szCs w:val="16"/>
                <w:lang w:val="ru-MO"/>
              </w:rPr>
              <w:t>Показатели</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Исполнено 2011</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jc w:val="center"/>
              <w:rPr>
                <w:b/>
                <w:sz w:val="16"/>
                <w:szCs w:val="16"/>
                <w:lang w:val="ru-MO"/>
              </w:rPr>
            </w:pPr>
            <w:r w:rsidRPr="000E4B95">
              <w:rPr>
                <w:b/>
                <w:sz w:val="16"/>
                <w:szCs w:val="16"/>
                <w:lang w:val="ru-MO"/>
              </w:rPr>
              <w:t>Исполнено 2012</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8C636B" w:rsidRPr="000E4B95" w:rsidRDefault="008C636B" w:rsidP="00776772">
            <w:pPr>
              <w:jc w:val="center"/>
              <w:rPr>
                <w:b/>
                <w:sz w:val="16"/>
                <w:szCs w:val="16"/>
                <w:lang w:val="ru-MO"/>
              </w:rPr>
            </w:pPr>
            <w:r w:rsidRPr="000E4B95">
              <w:rPr>
                <w:b/>
                <w:sz w:val="16"/>
                <w:szCs w:val="16"/>
                <w:lang w:val="ru-MO"/>
              </w:rPr>
              <w:t>2013</w:t>
            </w:r>
          </w:p>
        </w:tc>
      </w:tr>
      <w:tr w:rsidR="008C636B" w:rsidRPr="000E4B95" w:rsidTr="003E6A9B">
        <w:trPr>
          <w:trHeight w:val="130"/>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8C636B" w:rsidRPr="000E4B95" w:rsidRDefault="008C636B" w:rsidP="00776772">
            <w:pPr>
              <w:jc w:val="center"/>
              <w:rPr>
                <w:b/>
                <w:sz w:val="16"/>
                <w:szCs w:val="16"/>
                <w:lang w:val="ru-MO"/>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8C636B" w:rsidRPr="000E4B95" w:rsidRDefault="008C636B" w:rsidP="00776772">
            <w:pPr>
              <w:jc w:val="center"/>
              <w:rPr>
                <w:b/>
                <w:sz w:val="16"/>
                <w:szCs w:val="16"/>
                <w:lang w:val="ru-MO"/>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8C636B" w:rsidRPr="000E4B95" w:rsidRDefault="008C636B" w:rsidP="00776772">
            <w:pPr>
              <w:jc w:val="center"/>
              <w:rPr>
                <w:b/>
                <w:sz w:val="16"/>
                <w:szCs w:val="16"/>
                <w:lang w:val="ru-MO"/>
              </w:rPr>
            </w:pP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3E6A9B" w:rsidP="00776772">
            <w:pPr>
              <w:ind w:right="-107"/>
              <w:jc w:val="center"/>
              <w:rPr>
                <w:b/>
                <w:sz w:val="16"/>
                <w:szCs w:val="16"/>
                <w:lang w:val="ru-MO"/>
              </w:rPr>
            </w:pPr>
            <w:r w:rsidRPr="000E4B95">
              <w:rPr>
                <w:b/>
                <w:sz w:val="16"/>
                <w:szCs w:val="16"/>
                <w:lang w:val="ru-MO"/>
              </w:rPr>
              <w:t>уточнено</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C636B" w:rsidRPr="000E4B95" w:rsidRDefault="003E6A9B" w:rsidP="00776772">
            <w:pPr>
              <w:jc w:val="center"/>
              <w:rPr>
                <w:b/>
                <w:sz w:val="16"/>
                <w:szCs w:val="16"/>
                <w:lang w:val="ru-MO"/>
              </w:rPr>
            </w:pPr>
            <w:r w:rsidRPr="000E4B95">
              <w:rPr>
                <w:b/>
                <w:sz w:val="16"/>
                <w:szCs w:val="16"/>
                <w:lang w:val="ru-MO"/>
              </w:rPr>
              <w:t>исполнено</w:t>
            </w:r>
          </w:p>
        </w:tc>
      </w:tr>
      <w:tr w:rsidR="008C636B" w:rsidRPr="000E4B95" w:rsidTr="003E6A9B">
        <w:trPr>
          <w:trHeight w:val="300"/>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8C636B" w:rsidRPr="000E4B95" w:rsidRDefault="008C636B" w:rsidP="00776772">
            <w:pPr>
              <w:jc w:val="center"/>
              <w:rPr>
                <w:b/>
                <w:sz w:val="16"/>
                <w:szCs w:val="16"/>
                <w:lang w:val="ru-MO"/>
              </w:rPr>
            </w:pPr>
          </w:p>
        </w:tc>
        <w:tc>
          <w:tcPr>
            <w:tcW w:w="767"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  ВВП</w:t>
            </w:r>
          </w:p>
        </w:tc>
        <w:tc>
          <w:tcPr>
            <w:tcW w:w="804"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w:t>
            </w:r>
          </w:p>
        </w:tc>
        <w:tc>
          <w:tcPr>
            <w:tcW w:w="614"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  ВВП</w:t>
            </w:r>
          </w:p>
        </w:tc>
        <w:tc>
          <w:tcPr>
            <w:tcW w:w="851"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w:t>
            </w:r>
          </w:p>
        </w:tc>
        <w:tc>
          <w:tcPr>
            <w:tcW w:w="8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w:t>
            </w:r>
          </w:p>
        </w:tc>
        <w:tc>
          <w:tcPr>
            <w:tcW w:w="709" w:type="dxa"/>
            <w:tcBorders>
              <w:top w:val="nil"/>
              <w:left w:val="nil"/>
              <w:bottom w:val="single" w:sz="4" w:space="0" w:color="auto"/>
              <w:right w:val="single" w:sz="4" w:space="0" w:color="auto"/>
            </w:tcBorders>
            <w:shd w:val="clear" w:color="auto" w:fill="auto"/>
            <w:vAlign w:val="center"/>
            <w:hideMark/>
          </w:tcPr>
          <w:p w:rsidR="008C636B" w:rsidRPr="000E4B95" w:rsidRDefault="003E6A9B" w:rsidP="00776772">
            <w:pPr>
              <w:jc w:val="center"/>
              <w:rPr>
                <w:b/>
                <w:sz w:val="16"/>
                <w:szCs w:val="16"/>
                <w:lang w:val="ru-MO"/>
              </w:rPr>
            </w:pPr>
            <w:r w:rsidRPr="000E4B95">
              <w:rPr>
                <w:b/>
                <w:sz w:val="16"/>
                <w:szCs w:val="16"/>
                <w:lang w:val="ru-MO"/>
              </w:rPr>
              <w:t>%</w:t>
            </w:r>
            <w:r w:rsidR="008C636B" w:rsidRPr="000E4B95">
              <w:rPr>
                <w:b/>
                <w:sz w:val="16"/>
                <w:szCs w:val="16"/>
                <w:lang w:val="ru-MO"/>
              </w:rPr>
              <w:t xml:space="preserve"> ВВП</w:t>
            </w:r>
          </w:p>
        </w:tc>
      </w:tr>
      <w:tr w:rsidR="008C636B" w:rsidRPr="000E4B95" w:rsidTr="003E6A9B">
        <w:trPr>
          <w:trHeight w:val="223"/>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 xml:space="preserve">Внутренний </w:t>
            </w:r>
            <w:r w:rsidR="003E6A9B" w:rsidRPr="000E4B95">
              <w:rPr>
                <w:sz w:val="16"/>
                <w:szCs w:val="16"/>
                <w:lang w:val="ru-MO"/>
              </w:rPr>
              <w:t>валовой</w:t>
            </w:r>
            <w:r w:rsidRPr="000E4B95">
              <w:rPr>
                <w:sz w:val="16"/>
                <w:szCs w:val="16"/>
                <w:lang w:val="ru-MO"/>
              </w:rPr>
              <w:t xml:space="preserve"> продукт </w:t>
            </w:r>
            <w:r w:rsidRPr="000E4B95">
              <w:rPr>
                <w:i/>
                <w:iCs/>
                <w:sz w:val="16"/>
                <w:szCs w:val="16"/>
                <w:lang w:val="ru-MO"/>
              </w:rPr>
              <w:t>(согласно Статистического ежегодника, в текущих ценах )</w:t>
            </w:r>
          </w:p>
        </w:tc>
        <w:tc>
          <w:tcPr>
            <w:tcW w:w="767"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82348,7</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100,0</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87847,0</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99400,9</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99879,0</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100,0</w:t>
            </w:r>
          </w:p>
        </w:tc>
      </w:tr>
      <w:tr w:rsidR="008C636B" w:rsidRPr="000E4B95" w:rsidTr="003E6A9B">
        <w:trPr>
          <w:trHeight w:val="129"/>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1. Всего, доходов</w:t>
            </w:r>
          </w:p>
        </w:tc>
        <w:tc>
          <w:tcPr>
            <w:tcW w:w="767"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18639,0</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22,7</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20090,6</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22,9</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22544,7</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22436,7</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22,5</w:t>
            </w:r>
          </w:p>
        </w:tc>
      </w:tr>
      <w:tr w:rsidR="008C636B" w:rsidRPr="000E4B95" w:rsidTr="003E6A9B">
        <w:trPr>
          <w:trHeight w:val="217"/>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 xml:space="preserve">Всего доходов, без грантов, трансфертов, фондов и специальных средств </w:t>
            </w:r>
          </w:p>
        </w:tc>
        <w:tc>
          <w:tcPr>
            <w:tcW w:w="767"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15532,7</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18,9</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17036,2</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19,4</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19055,8</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19148,9</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19,2</w:t>
            </w:r>
          </w:p>
        </w:tc>
      </w:tr>
      <w:tr w:rsidR="008C636B" w:rsidRPr="000E4B95" w:rsidTr="003E6A9B">
        <w:trPr>
          <w:trHeight w:val="122"/>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8C636B" w:rsidRPr="000E4B95" w:rsidRDefault="008C636B" w:rsidP="00776772">
            <w:pPr>
              <w:rPr>
                <w:i/>
                <w:iCs/>
                <w:sz w:val="16"/>
                <w:szCs w:val="16"/>
                <w:lang w:val="ru-MO"/>
              </w:rPr>
            </w:pPr>
            <w:r w:rsidRPr="000E4B95">
              <w:rPr>
                <w:i/>
                <w:iCs/>
                <w:sz w:val="16"/>
                <w:szCs w:val="16"/>
                <w:lang w:val="ru-MO"/>
              </w:rPr>
              <w:t xml:space="preserve">A. Налоговые </w:t>
            </w:r>
            <w:r w:rsidR="003E6A9B" w:rsidRPr="000E4B95">
              <w:rPr>
                <w:i/>
                <w:iCs/>
                <w:sz w:val="16"/>
                <w:szCs w:val="16"/>
                <w:lang w:val="ru-MO"/>
              </w:rPr>
              <w:t>доходы</w:t>
            </w:r>
          </w:p>
        </w:tc>
        <w:tc>
          <w:tcPr>
            <w:tcW w:w="767"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i/>
                <w:iCs/>
                <w:sz w:val="16"/>
                <w:szCs w:val="16"/>
                <w:lang w:val="ru-MO"/>
              </w:rPr>
            </w:pPr>
            <w:r w:rsidRPr="000E4B95">
              <w:rPr>
                <w:i/>
                <w:iCs/>
                <w:sz w:val="16"/>
                <w:szCs w:val="16"/>
                <w:lang w:val="ru-MO"/>
              </w:rPr>
              <w:t>14793,2</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i/>
                <w:iCs/>
                <w:sz w:val="16"/>
                <w:szCs w:val="16"/>
                <w:lang w:val="ru-MO"/>
              </w:rPr>
            </w:pPr>
            <w:r w:rsidRPr="000E4B95">
              <w:rPr>
                <w:i/>
                <w:iCs/>
                <w:sz w:val="16"/>
                <w:szCs w:val="16"/>
                <w:lang w:val="ru-MO"/>
              </w:rPr>
              <w:t>18</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i/>
                <w:iCs/>
                <w:sz w:val="16"/>
                <w:szCs w:val="16"/>
                <w:lang w:val="ru-MO"/>
              </w:rPr>
            </w:pPr>
            <w:r w:rsidRPr="000E4B95">
              <w:rPr>
                <w:i/>
                <w:iCs/>
                <w:sz w:val="16"/>
                <w:szCs w:val="16"/>
                <w:lang w:val="ru-MO"/>
              </w:rPr>
              <w:t>16178,2</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i/>
                <w:iCs/>
                <w:sz w:val="16"/>
                <w:szCs w:val="16"/>
                <w:lang w:val="ru-MO"/>
              </w:rPr>
            </w:pPr>
            <w:r w:rsidRPr="000E4B95">
              <w:rPr>
                <w:i/>
                <w:iCs/>
                <w:sz w:val="16"/>
                <w:szCs w:val="16"/>
                <w:lang w:val="ru-MO"/>
              </w:rPr>
              <w:t>18,4</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i/>
                <w:sz w:val="16"/>
                <w:szCs w:val="16"/>
                <w:lang w:val="ru-MO"/>
              </w:rPr>
            </w:pPr>
            <w:r w:rsidRPr="000E4B95">
              <w:rPr>
                <w:i/>
                <w:sz w:val="16"/>
                <w:szCs w:val="16"/>
                <w:lang w:val="ru-MO"/>
              </w:rPr>
              <w:t>18255,9</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i/>
                <w:sz w:val="16"/>
                <w:szCs w:val="16"/>
                <w:lang w:val="ru-MO"/>
              </w:rPr>
            </w:pPr>
            <w:r w:rsidRPr="000E4B95">
              <w:rPr>
                <w:i/>
                <w:sz w:val="16"/>
                <w:szCs w:val="16"/>
                <w:lang w:val="ru-MO"/>
              </w:rPr>
              <w:t>18336,8</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i/>
                <w:sz w:val="16"/>
                <w:szCs w:val="16"/>
                <w:lang w:val="ru-MO"/>
              </w:rPr>
            </w:pPr>
            <w:r w:rsidRPr="000E4B95">
              <w:rPr>
                <w:i/>
                <w:sz w:val="16"/>
                <w:szCs w:val="16"/>
                <w:lang w:val="ru-MO"/>
              </w:rPr>
              <w:t>18,4</w:t>
            </w:r>
          </w:p>
        </w:tc>
      </w:tr>
      <w:tr w:rsidR="008C636B" w:rsidRPr="000E4B95" w:rsidTr="003E6A9B">
        <w:trPr>
          <w:trHeight w:val="21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 xml:space="preserve">     1.  прямые налоги (подоходный налог с предпринимательской деятельности )</w:t>
            </w:r>
          </w:p>
        </w:tc>
        <w:tc>
          <w:tcPr>
            <w:tcW w:w="767"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258,4</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0,3</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770,4</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0,9</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843,6</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801,0</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0,8</w:t>
            </w:r>
          </w:p>
        </w:tc>
      </w:tr>
      <w:tr w:rsidR="008C636B" w:rsidRPr="000E4B95" w:rsidTr="003E6A9B">
        <w:trPr>
          <w:trHeight w:val="102"/>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 xml:space="preserve">     2.  косвенные налоги</w:t>
            </w:r>
          </w:p>
        </w:tc>
        <w:tc>
          <w:tcPr>
            <w:tcW w:w="767"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14534,9</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17,7</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15407,8</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17,5</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17412,3</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17535,8</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17,6</w:t>
            </w:r>
          </w:p>
        </w:tc>
      </w:tr>
      <w:tr w:rsidR="008C636B" w:rsidRPr="000E4B95" w:rsidTr="003E6A9B">
        <w:trPr>
          <w:trHeight w:val="62"/>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 xml:space="preserve">         2.1. НДС</w:t>
            </w:r>
          </w:p>
        </w:tc>
        <w:tc>
          <w:tcPr>
            <w:tcW w:w="767"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10433,6</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12,7</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10638,8</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12,1</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12124,2</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12129,5</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12,1</w:t>
            </w:r>
          </w:p>
        </w:tc>
      </w:tr>
      <w:tr w:rsidR="008C636B" w:rsidRPr="000E4B95" w:rsidTr="003E6A9B">
        <w:trPr>
          <w:trHeight w:val="15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 xml:space="preserve">         2.2. Акцизы</w:t>
            </w:r>
          </w:p>
        </w:tc>
        <w:tc>
          <w:tcPr>
            <w:tcW w:w="767"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2659,7</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3,2</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2887,7</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3,3</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3384,0</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3500,8</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3,5</w:t>
            </w:r>
          </w:p>
        </w:tc>
      </w:tr>
      <w:tr w:rsidR="008C636B" w:rsidRPr="000E4B95" w:rsidTr="003E6A9B">
        <w:trPr>
          <w:trHeight w:val="96"/>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 xml:space="preserve">         2.3. Другие доходы</w:t>
            </w:r>
          </w:p>
        </w:tc>
        <w:tc>
          <w:tcPr>
            <w:tcW w:w="767"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1441,6</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1,8</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1881,3</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2,1</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1904,1</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1905,5</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1,9</w:t>
            </w:r>
          </w:p>
        </w:tc>
      </w:tr>
      <w:tr w:rsidR="008C636B" w:rsidRPr="000E4B95" w:rsidTr="003E6A9B">
        <w:trPr>
          <w:trHeight w:val="47"/>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8C636B" w:rsidRPr="000E4B95" w:rsidRDefault="008C636B" w:rsidP="00776772">
            <w:pPr>
              <w:rPr>
                <w:i/>
                <w:iCs/>
                <w:sz w:val="16"/>
                <w:szCs w:val="16"/>
                <w:lang w:val="ru-MO"/>
              </w:rPr>
            </w:pPr>
            <w:r w:rsidRPr="000E4B95">
              <w:rPr>
                <w:i/>
                <w:iCs/>
                <w:sz w:val="16"/>
                <w:szCs w:val="16"/>
                <w:lang w:val="ru-MO"/>
              </w:rPr>
              <w:t xml:space="preserve">   B. </w:t>
            </w:r>
            <w:r w:rsidRPr="000E4B95">
              <w:rPr>
                <w:bCs/>
                <w:sz w:val="16"/>
                <w:szCs w:val="16"/>
                <w:lang w:val="ru-MO"/>
              </w:rPr>
              <w:t xml:space="preserve"> Неналоговые доходы</w:t>
            </w:r>
            <w:r w:rsidRPr="000E4B95">
              <w:rPr>
                <w:i/>
                <w:iCs/>
                <w:sz w:val="16"/>
                <w:szCs w:val="16"/>
                <w:lang w:val="ru-MO"/>
              </w:rPr>
              <w:t xml:space="preserve"> </w:t>
            </w:r>
          </w:p>
        </w:tc>
        <w:tc>
          <w:tcPr>
            <w:tcW w:w="767"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i/>
                <w:iCs/>
                <w:sz w:val="16"/>
                <w:szCs w:val="16"/>
                <w:lang w:val="ru-MO"/>
              </w:rPr>
            </w:pPr>
            <w:r w:rsidRPr="000E4B95">
              <w:rPr>
                <w:i/>
                <w:iCs/>
                <w:sz w:val="16"/>
                <w:szCs w:val="16"/>
                <w:lang w:val="ru-MO"/>
              </w:rPr>
              <w:t>739,5</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i/>
                <w:iCs/>
                <w:sz w:val="16"/>
                <w:szCs w:val="16"/>
                <w:lang w:val="ru-MO"/>
              </w:rPr>
            </w:pPr>
            <w:r w:rsidRPr="000E4B95">
              <w:rPr>
                <w:i/>
                <w:iCs/>
                <w:sz w:val="16"/>
                <w:szCs w:val="16"/>
                <w:lang w:val="ru-MO"/>
              </w:rPr>
              <w:t>0,9</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i/>
                <w:iCs/>
                <w:sz w:val="16"/>
                <w:szCs w:val="16"/>
                <w:lang w:val="ru-MO"/>
              </w:rPr>
            </w:pPr>
            <w:r w:rsidRPr="000E4B95">
              <w:rPr>
                <w:i/>
                <w:iCs/>
                <w:sz w:val="16"/>
                <w:szCs w:val="16"/>
                <w:lang w:val="ru-MO"/>
              </w:rPr>
              <w:t>858,1</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i/>
                <w:iCs/>
                <w:sz w:val="16"/>
                <w:szCs w:val="16"/>
                <w:lang w:val="ru-MO"/>
              </w:rPr>
            </w:pPr>
            <w:r w:rsidRPr="000E4B95">
              <w:rPr>
                <w:i/>
                <w:iCs/>
                <w:sz w:val="16"/>
                <w:szCs w:val="16"/>
                <w:lang w:val="ru-MO"/>
              </w:rPr>
              <w:t>1</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i/>
                <w:sz w:val="16"/>
                <w:szCs w:val="16"/>
                <w:lang w:val="ru-MO"/>
              </w:rPr>
            </w:pPr>
            <w:r w:rsidRPr="000E4B95">
              <w:rPr>
                <w:i/>
                <w:sz w:val="16"/>
                <w:szCs w:val="16"/>
                <w:lang w:val="ru-MO"/>
              </w:rPr>
              <w:t>799,8</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i/>
                <w:sz w:val="16"/>
                <w:szCs w:val="16"/>
                <w:lang w:val="ru-MO"/>
              </w:rPr>
            </w:pPr>
            <w:r w:rsidRPr="000E4B95">
              <w:rPr>
                <w:i/>
                <w:sz w:val="16"/>
                <w:szCs w:val="16"/>
                <w:lang w:val="ru-MO"/>
              </w:rPr>
              <w:t>812,1</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i/>
                <w:sz w:val="16"/>
                <w:szCs w:val="16"/>
                <w:lang w:val="ru-MO"/>
              </w:rPr>
            </w:pPr>
            <w:r w:rsidRPr="000E4B95">
              <w:rPr>
                <w:i/>
                <w:sz w:val="16"/>
                <w:szCs w:val="16"/>
                <w:lang w:val="ru-MO"/>
              </w:rPr>
              <w:t>0,8</w:t>
            </w:r>
          </w:p>
        </w:tc>
      </w:tr>
      <w:tr w:rsidR="008C636B" w:rsidRPr="000E4B95" w:rsidTr="003E6A9B">
        <w:trPr>
          <w:trHeight w:val="227"/>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 xml:space="preserve">     1. </w:t>
            </w:r>
            <w:r w:rsidRPr="000E4B95">
              <w:rPr>
                <w:sz w:val="16"/>
                <w:szCs w:val="16"/>
                <w:lang w:val="ru-MO" w:eastAsia="ro-RO"/>
              </w:rPr>
              <w:t xml:space="preserve"> Дивиденды по долевому участию государства в акционерных обществах</w:t>
            </w:r>
          </w:p>
        </w:tc>
        <w:tc>
          <w:tcPr>
            <w:tcW w:w="767"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254,4</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0,3</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247,2</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0,3</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139,8</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139,9</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0,1</w:t>
            </w:r>
          </w:p>
        </w:tc>
      </w:tr>
      <w:tr w:rsidR="008C636B" w:rsidRPr="000E4B95" w:rsidTr="003E6A9B">
        <w:trPr>
          <w:trHeight w:val="47"/>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 xml:space="preserve">     2. </w:t>
            </w:r>
            <w:r w:rsidRPr="000E4B95">
              <w:rPr>
                <w:sz w:val="16"/>
                <w:szCs w:val="16"/>
                <w:lang w:val="ru-MO" w:eastAsia="ro-RO"/>
              </w:rPr>
              <w:t xml:space="preserve"> Отчисления от чистой прибыли государственных предприятий</w:t>
            </w:r>
          </w:p>
        </w:tc>
        <w:tc>
          <w:tcPr>
            <w:tcW w:w="767"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51,7</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0,1</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65,9</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0,1</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33,5</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33,7</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0,0</w:t>
            </w:r>
          </w:p>
        </w:tc>
      </w:tr>
      <w:tr w:rsidR="008C636B" w:rsidRPr="000E4B95" w:rsidTr="003E6A9B">
        <w:trPr>
          <w:trHeight w:val="124"/>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 xml:space="preserve">     3. </w:t>
            </w:r>
            <w:r w:rsidRPr="000E4B95">
              <w:rPr>
                <w:bCs/>
                <w:sz w:val="16"/>
                <w:szCs w:val="16"/>
                <w:lang w:val="ru-MO"/>
              </w:rPr>
              <w:t xml:space="preserve"> Административные штрафы и санкции</w:t>
            </w:r>
          </w:p>
        </w:tc>
        <w:tc>
          <w:tcPr>
            <w:tcW w:w="767"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113,9</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0,1</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151,9</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0,2</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191,9</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181,3</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0,2</w:t>
            </w:r>
          </w:p>
        </w:tc>
      </w:tr>
      <w:tr w:rsidR="008C636B" w:rsidRPr="000E4B95" w:rsidTr="003E6A9B">
        <w:trPr>
          <w:trHeight w:val="84"/>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 xml:space="preserve">     4. </w:t>
            </w:r>
            <w:r w:rsidRPr="000E4B95">
              <w:rPr>
                <w:sz w:val="16"/>
                <w:szCs w:val="16"/>
                <w:lang w:val="ru-MO" w:eastAsia="ro-RO"/>
              </w:rPr>
              <w:t xml:space="preserve"> Остаток чистой прибыли Национального банка</w:t>
            </w:r>
          </w:p>
        </w:tc>
        <w:tc>
          <w:tcPr>
            <w:tcW w:w="767"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28,9</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0</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35,5</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113,5</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113,5</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0,1</w:t>
            </w:r>
          </w:p>
        </w:tc>
      </w:tr>
      <w:tr w:rsidR="008C636B" w:rsidRPr="000E4B95" w:rsidTr="003E6A9B">
        <w:trPr>
          <w:trHeight w:val="47"/>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 xml:space="preserve">     5.  Другие доходы</w:t>
            </w:r>
          </w:p>
        </w:tc>
        <w:tc>
          <w:tcPr>
            <w:tcW w:w="767"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290,6</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0,4</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357,6</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0,4</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321,1</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343,7</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0,3</w:t>
            </w:r>
          </w:p>
        </w:tc>
      </w:tr>
      <w:tr w:rsidR="008C636B" w:rsidRPr="000E4B95" w:rsidTr="003E6A9B">
        <w:trPr>
          <w:trHeight w:val="117"/>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 xml:space="preserve">   1.2. </w:t>
            </w:r>
            <w:r w:rsidRPr="000E4B95">
              <w:rPr>
                <w:bCs/>
                <w:sz w:val="16"/>
                <w:szCs w:val="16"/>
                <w:lang w:val="ru-MO"/>
              </w:rPr>
              <w:t xml:space="preserve"> Специальные средства</w:t>
            </w:r>
          </w:p>
        </w:tc>
        <w:tc>
          <w:tcPr>
            <w:tcW w:w="767"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1102,2</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1,3</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1094,0</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1,2</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642,2</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639,3</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0,6</w:t>
            </w:r>
          </w:p>
        </w:tc>
      </w:tr>
      <w:tr w:rsidR="008C636B" w:rsidRPr="000E4B95" w:rsidTr="003E6A9B">
        <w:trPr>
          <w:trHeight w:val="206"/>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 xml:space="preserve">   1.3. </w:t>
            </w:r>
            <w:r w:rsidRPr="000E4B95">
              <w:rPr>
                <w:bCs/>
                <w:sz w:val="16"/>
                <w:szCs w:val="16"/>
                <w:lang w:val="ru-MO"/>
              </w:rPr>
              <w:t xml:space="preserve"> Специальные фонды</w:t>
            </w:r>
          </w:p>
        </w:tc>
        <w:tc>
          <w:tcPr>
            <w:tcW w:w="767"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354,1</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0,4</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358,0</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0,4</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379,6</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384,8</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0,4</w:t>
            </w:r>
          </w:p>
        </w:tc>
      </w:tr>
      <w:tr w:rsidR="008C636B" w:rsidRPr="000E4B95" w:rsidTr="003E6A9B">
        <w:trPr>
          <w:trHeight w:val="124"/>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 xml:space="preserve">   1.4. </w:t>
            </w:r>
            <w:r w:rsidRPr="000E4B95">
              <w:rPr>
                <w:bCs/>
                <w:sz w:val="16"/>
                <w:szCs w:val="16"/>
                <w:lang w:val="ru-MO"/>
              </w:rPr>
              <w:t xml:space="preserve"> Гранты</w:t>
            </w:r>
          </w:p>
        </w:tc>
        <w:tc>
          <w:tcPr>
            <w:tcW w:w="767"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1620,0</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2</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1558,0</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1,8</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2161,7</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1958,3</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2,0</w:t>
            </w:r>
          </w:p>
        </w:tc>
      </w:tr>
      <w:tr w:rsidR="008C636B" w:rsidRPr="000E4B95" w:rsidTr="003E6A9B">
        <w:trPr>
          <w:trHeight w:val="84"/>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 xml:space="preserve">       A. </w:t>
            </w:r>
            <w:r w:rsidRPr="000E4B95">
              <w:rPr>
                <w:bCs/>
                <w:sz w:val="16"/>
                <w:szCs w:val="16"/>
                <w:lang w:val="ru-MO"/>
              </w:rPr>
              <w:t xml:space="preserve"> Внутренние гранты</w:t>
            </w:r>
          </w:p>
        </w:tc>
        <w:tc>
          <w:tcPr>
            <w:tcW w:w="767"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31,4</w:t>
            </w:r>
          </w:p>
        </w:tc>
        <w:tc>
          <w:tcPr>
            <w:tcW w:w="650" w:type="dxa"/>
            <w:tcBorders>
              <w:top w:val="nil"/>
              <w:left w:val="nil"/>
              <w:bottom w:val="single" w:sz="4" w:space="0" w:color="auto"/>
              <w:right w:val="single" w:sz="4" w:space="0" w:color="auto"/>
            </w:tcBorders>
            <w:shd w:val="clear" w:color="auto" w:fill="auto"/>
            <w:vAlign w:val="center"/>
            <w:hideMark/>
          </w:tcPr>
          <w:p w:rsidR="008C636B" w:rsidRPr="000E4B95" w:rsidRDefault="008C636B" w:rsidP="00776772">
            <w:pPr>
              <w:rPr>
                <w:sz w:val="16"/>
                <w:szCs w:val="16"/>
                <w:lang w:val="ru-MO"/>
              </w:rPr>
            </w:pPr>
            <w:r w:rsidRPr="000E4B95">
              <w:rPr>
                <w:sz w:val="16"/>
                <w:szCs w:val="16"/>
                <w:lang w:val="ru-MO"/>
              </w:rPr>
              <w:t>0</w:t>
            </w:r>
          </w:p>
        </w:tc>
        <w:tc>
          <w:tcPr>
            <w:tcW w:w="80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38,1</w:t>
            </w:r>
          </w:p>
        </w:tc>
        <w:tc>
          <w:tcPr>
            <w:tcW w:w="614"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w:t>
            </w:r>
          </w:p>
        </w:tc>
        <w:tc>
          <w:tcPr>
            <w:tcW w:w="851"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10,2</w:t>
            </w:r>
          </w:p>
        </w:tc>
        <w:tc>
          <w:tcPr>
            <w:tcW w:w="850"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14,1</w:t>
            </w:r>
          </w:p>
        </w:tc>
        <w:tc>
          <w:tcPr>
            <w:tcW w:w="709" w:type="dxa"/>
            <w:tcBorders>
              <w:top w:val="nil"/>
              <w:left w:val="nil"/>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0,0</w:t>
            </w:r>
          </w:p>
        </w:tc>
      </w:tr>
      <w:tr w:rsidR="008C636B" w:rsidRPr="000E4B95" w:rsidTr="00C83929">
        <w:trPr>
          <w:trHeight w:val="47"/>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 xml:space="preserve">       B. </w:t>
            </w:r>
            <w:r w:rsidRPr="000E4B95">
              <w:rPr>
                <w:bCs/>
                <w:sz w:val="16"/>
                <w:szCs w:val="16"/>
                <w:lang w:val="ru-MO"/>
              </w:rPr>
              <w:t xml:space="preserve"> Внешние гранты</w:t>
            </w:r>
          </w:p>
        </w:tc>
        <w:tc>
          <w:tcPr>
            <w:tcW w:w="767" w:type="dxa"/>
            <w:tcBorders>
              <w:top w:val="nil"/>
              <w:left w:val="nil"/>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1588,6</w:t>
            </w:r>
          </w:p>
        </w:tc>
        <w:tc>
          <w:tcPr>
            <w:tcW w:w="650" w:type="dxa"/>
            <w:tcBorders>
              <w:top w:val="nil"/>
              <w:left w:val="nil"/>
              <w:bottom w:val="single" w:sz="4" w:space="0" w:color="auto"/>
              <w:right w:val="single" w:sz="4"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1,9</w:t>
            </w:r>
          </w:p>
        </w:tc>
        <w:tc>
          <w:tcPr>
            <w:tcW w:w="804" w:type="dxa"/>
            <w:tcBorders>
              <w:top w:val="nil"/>
              <w:left w:val="nil"/>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1519,9</w:t>
            </w:r>
          </w:p>
        </w:tc>
        <w:tc>
          <w:tcPr>
            <w:tcW w:w="614" w:type="dxa"/>
            <w:tcBorders>
              <w:top w:val="nil"/>
              <w:left w:val="nil"/>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1,7</w:t>
            </w:r>
          </w:p>
        </w:tc>
        <w:tc>
          <w:tcPr>
            <w:tcW w:w="851" w:type="dxa"/>
            <w:tcBorders>
              <w:top w:val="nil"/>
              <w:left w:val="nil"/>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2151,6</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1943,9</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1,9</w:t>
            </w:r>
          </w:p>
        </w:tc>
      </w:tr>
      <w:tr w:rsidR="008C636B" w:rsidRPr="000E4B95" w:rsidTr="00C83929">
        <w:trPr>
          <w:trHeight w:val="118"/>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 xml:space="preserve">   1.5. </w:t>
            </w:r>
            <w:r w:rsidRPr="000E4B95">
              <w:rPr>
                <w:bCs/>
                <w:sz w:val="16"/>
                <w:szCs w:val="16"/>
                <w:lang w:val="ru-MO"/>
              </w:rPr>
              <w:t xml:space="preserve"> Трансферты</w:t>
            </w:r>
          </w:p>
        </w:tc>
        <w:tc>
          <w:tcPr>
            <w:tcW w:w="767" w:type="dxa"/>
            <w:tcBorders>
              <w:top w:val="nil"/>
              <w:left w:val="nil"/>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30,0</w:t>
            </w:r>
          </w:p>
        </w:tc>
        <w:tc>
          <w:tcPr>
            <w:tcW w:w="650" w:type="dxa"/>
            <w:tcBorders>
              <w:top w:val="nil"/>
              <w:left w:val="nil"/>
              <w:bottom w:val="single" w:sz="4" w:space="0" w:color="auto"/>
              <w:right w:val="single" w:sz="4"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0</w:t>
            </w:r>
          </w:p>
        </w:tc>
        <w:tc>
          <w:tcPr>
            <w:tcW w:w="804" w:type="dxa"/>
            <w:tcBorders>
              <w:top w:val="nil"/>
              <w:left w:val="nil"/>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44,2</w:t>
            </w:r>
          </w:p>
        </w:tc>
        <w:tc>
          <w:tcPr>
            <w:tcW w:w="614" w:type="dxa"/>
            <w:tcBorders>
              <w:top w:val="nil"/>
              <w:left w:val="nil"/>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0,1</w:t>
            </w:r>
          </w:p>
        </w:tc>
        <w:tc>
          <w:tcPr>
            <w:tcW w:w="851" w:type="dxa"/>
            <w:tcBorders>
              <w:top w:val="nil"/>
              <w:left w:val="nil"/>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305,4</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305,4</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0,3</w:t>
            </w:r>
          </w:p>
        </w:tc>
      </w:tr>
    </w:tbl>
    <w:p w:rsidR="008C636B" w:rsidRPr="000E4B95" w:rsidRDefault="008C636B" w:rsidP="00776772">
      <w:pPr>
        <w:ind w:firstLine="709"/>
        <w:jc w:val="both"/>
        <w:rPr>
          <w:b/>
          <w:i/>
          <w:sz w:val="16"/>
          <w:szCs w:val="16"/>
          <w:lang w:val="ru-MO"/>
        </w:rPr>
      </w:pPr>
    </w:p>
    <w:p w:rsidR="008C636B" w:rsidRPr="000E4B95" w:rsidRDefault="008C636B" w:rsidP="00776772">
      <w:pPr>
        <w:ind w:firstLine="709"/>
        <w:jc w:val="both"/>
        <w:rPr>
          <w:i/>
          <w:sz w:val="16"/>
          <w:szCs w:val="16"/>
          <w:lang w:val="ru-MO"/>
        </w:rPr>
      </w:pPr>
      <w:r w:rsidRPr="000E4B95">
        <w:rPr>
          <w:b/>
          <w:i/>
          <w:sz w:val="16"/>
          <w:szCs w:val="16"/>
          <w:lang w:val="ru-MO"/>
        </w:rPr>
        <w:t>Источник:</w:t>
      </w:r>
      <w:r w:rsidRPr="000E4B95">
        <w:rPr>
          <w:i/>
          <w:sz w:val="16"/>
          <w:szCs w:val="16"/>
          <w:lang w:val="ru-MO"/>
        </w:rPr>
        <w:t xml:space="preserve"> </w:t>
      </w:r>
      <w:r w:rsidRPr="000E4B95">
        <w:rPr>
          <w:sz w:val="16"/>
          <w:szCs w:val="16"/>
          <w:lang w:val="ru-MO"/>
        </w:rPr>
        <w:t>Отчеты об исполнении государственного бюджета за 2011-2013 годы</w:t>
      </w:r>
    </w:p>
    <w:p w:rsidR="008C636B" w:rsidRPr="000E4B95" w:rsidRDefault="008C636B" w:rsidP="00776772">
      <w:pPr>
        <w:ind w:firstLine="709"/>
        <w:jc w:val="both"/>
        <w:rPr>
          <w:bCs/>
          <w:sz w:val="16"/>
          <w:szCs w:val="16"/>
          <w:lang w:val="ru-MO"/>
        </w:rPr>
      </w:pPr>
    </w:p>
    <w:p w:rsidR="008C636B" w:rsidRPr="000E4B95" w:rsidRDefault="008C636B" w:rsidP="00776772">
      <w:pPr>
        <w:pStyle w:val="cn"/>
        <w:ind w:firstLine="709"/>
        <w:jc w:val="both"/>
        <w:rPr>
          <w:bCs/>
          <w:sz w:val="28"/>
          <w:szCs w:val="28"/>
          <w:lang w:val="ru-MO"/>
        </w:rPr>
      </w:pPr>
      <w:r w:rsidRPr="000E4B95">
        <w:rPr>
          <w:bCs/>
          <w:sz w:val="28"/>
          <w:szCs w:val="28"/>
          <w:lang w:val="ru-MO"/>
        </w:rPr>
        <w:t>Согласно представленным данным, по сравнению с предыдущими годами (2011-2012) исполнение доходов государственного бюджета в 2013 году зарегистрировано с увеличением</w:t>
      </w:r>
      <w:r w:rsidRPr="000E4B95">
        <w:rPr>
          <w:sz w:val="28"/>
          <w:szCs w:val="28"/>
          <w:lang w:val="ru-MO"/>
        </w:rPr>
        <w:t xml:space="preserve"> на 3797,7 млн. леев и, соответственно, на 2346,1 млн. леев. Вместе с тем, доходы </w:t>
      </w:r>
      <w:r w:rsidRPr="000E4B95">
        <w:rPr>
          <w:bCs/>
          <w:sz w:val="28"/>
          <w:szCs w:val="28"/>
          <w:lang w:val="ru-MO"/>
        </w:rPr>
        <w:t>государственного бюджета в 2013 году зарегистрировали удельный вес</w:t>
      </w:r>
      <w:r w:rsidRPr="000E4B95">
        <w:rPr>
          <w:sz w:val="28"/>
          <w:szCs w:val="28"/>
          <w:lang w:val="ru-MO"/>
        </w:rPr>
        <w:t xml:space="preserve"> </w:t>
      </w:r>
      <w:r w:rsidRPr="000E4B95">
        <w:rPr>
          <w:bCs/>
          <w:sz w:val="28"/>
          <w:szCs w:val="28"/>
          <w:lang w:val="ru-MO"/>
        </w:rPr>
        <w:t xml:space="preserve">к ВВП </w:t>
      </w:r>
      <w:r w:rsidRPr="000E4B95">
        <w:rPr>
          <w:sz w:val="28"/>
          <w:szCs w:val="28"/>
          <w:lang w:val="ru-MO"/>
        </w:rPr>
        <w:t>22,5%, или на 0,2 процентного пункта меньше, чем в 2011 году и, соответственно, на 0,4 процентного пункта меньше уровня к 2012 году.</w:t>
      </w:r>
    </w:p>
    <w:p w:rsidR="008C636B" w:rsidRPr="000E4B95" w:rsidRDefault="008C636B" w:rsidP="00776772">
      <w:pPr>
        <w:shd w:val="clear" w:color="auto" w:fill="FFFFFF"/>
        <w:ind w:firstLine="709"/>
        <w:jc w:val="both"/>
        <w:rPr>
          <w:spacing w:val="2"/>
          <w:sz w:val="28"/>
          <w:szCs w:val="28"/>
          <w:lang w:val="ru-MO"/>
        </w:rPr>
      </w:pPr>
      <w:r w:rsidRPr="000E4B95">
        <w:rPr>
          <w:spacing w:val="2"/>
          <w:sz w:val="28"/>
          <w:szCs w:val="28"/>
          <w:lang w:val="ru-MO"/>
        </w:rPr>
        <w:t xml:space="preserve">Детальный анализ исполнения видов доходов государственного бюджета показывает определенные резервы в отношении их уровня исполнения. Таким образом, </w:t>
      </w:r>
      <w:r w:rsidR="007C5D60" w:rsidRPr="000E4B95">
        <w:rPr>
          <w:spacing w:val="2"/>
          <w:sz w:val="28"/>
          <w:szCs w:val="28"/>
          <w:lang w:val="ru-MO"/>
        </w:rPr>
        <w:t>как и з</w:t>
      </w:r>
      <w:r w:rsidRPr="000E4B95">
        <w:rPr>
          <w:spacing w:val="2"/>
          <w:sz w:val="28"/>
          <w:szCs w:val="28"/>
          <w:lang w:val="ru-MO"/>
        </w:rPr>
        <w:t>а предыдущие годы, по 26 позициям поступления доходов бы</w:t>
      </w:r>
      <w:r w:rsidR="003E6A9B" w:rsidRPr="000E4B95">
        <w:rPr>
          <w:spacing w:val="2"/>
          <w:sz w:val="28"/>
          <w:szCs w:val="28"/>
          <w:lang w:val="ru-MO"/>
        </w:rPr>
        <w:t xml:space="preserve">ли ниже уровня, </w:t>
      </w:r>
      <w:r w:rsidR="007C5D60" w:rsidRPr="000E4B95">
        <w:rPr>
          <w:spacing w:val="2"/>
          <w:sz w:val="28"/>
          <w:szCs w:val="28"/>
          <w:lang w:val="ru-MO"/>
        </w:rPr>
        <w:t>предусмотренных</w:t>
      </w:r>
      <w:r w:rsidR="007C37A6" w:rsidRPr="007C37A6">
        <w:rPr>
          <w:color w:val="FF0000"/>
          <w:spacing w:val="2"/>
          <w:sz w:val="28"/>
          <w:szCs w:val="28"/>
          <w:lang w:val="ru-MO"/>
        </w:rPr>
        <w:t>,</w:t>
      </w:r>
      <w:r w:rsidRPr="000E4B95">
        <w:rPr>
          <w:spacing w:val="2"/>
          <w:sz w:val="28"/>
          <w:szCs w:val="28"/>
          <w:lang w:val="ru-MO"/>
        </w:rPr>
        <w:t xml:space="preserve"> в общем на 361,2 млн.</w:t>
      </w:r>
      <w:r w:rsidR="003E6A9B" w:rsidRPr="000E4B95">
        <w:rPr>
          <w:spacing w:val="2"/>
          <w:sz w:val="28"/>
          <w:szCs w:val="28"/>
          <w:lang w:val="ru-MO"/>
        </w:rPr>
        <w:t xml:space="preserve"> леев (</w:t>
      </w:r>
      <w:r w:rsidRPr="000E4B95">
        <w:rPr>
          <w:spacing w:val="2"/>
          <w:sz w:val="28"/>
          <w:szCs w:val="28"/>
          <w:lang w:val="ru-MO"/>
        </w:rPr>
        <w:t>меньше на: 157,4 млн.</w:t>
      </w:r>
      <w:r w:rsidR="003E6A9B" w:rsidRPr="000E4B95">
        <w:rPr>
          <w:spacing w:val="2"/>
          <w:sz w:val="28"/>
          <w:szCs w:val="28"/>
          <w:lang w:val="ru-MO"/>
        </w:rPr>
        <w:t xml:space="preserve"> </w:t>
      </w:r>
      <w:r w:rsidRPr="000E4B95">
        <w:rPr>
          <w:spacing w:val="2"/>
          <w:sz w:val="28"/>
          <w:szCs w:val="28"/>
          <w:lang w:val="ru-MO"/>
        </w:rPr>
        <w:t xml:space="preserve">леев </w:t>
      </w:r>
      <w:r w:rsidR="003E6A9B" w:rsidRPr="000E4B95">
        <w:rPr>
          <w:spacing w:val="2"/>
          <w:sz w:val="28"/>
          <w:szCs w:val="28"/>
          <w:lang w:val="ru-MO"/>
        </w:rPr>
        <w:t>–</w:t>
      </w:r>
      <w:r w:rsidR="007C5D60" w:rsidRPr="000E4B95">
        <w:rPr>
          <w:spacing w:val="2"/>
          <w:sz w:val="28"/>
          <w:szCs w:val="28"/>
          <w:lang w:val="ru-MO"/>
        </w:rPr>
        <w:t xml:space="preserve"> из внешних грантов для поддержки</w:t>
      </w:r>
      <w:r w:rsidR="003E6A9B" w:rsidRPr="000E4B95">
        <w:rPr>
          <w:spacing w:val="2"/>
          <w:sz w:val="28"/>
          <w:szCs w:val="28"/>
          <w:lang w:val="ru-MO"/>
        </w:rPr>
        <w:t xml:space="preserve"> бюджета, 51,8 млн.</w:t>
      </w:r>
      <w:r w:rsidRPr="000E4B95">
        <w:rPr>
          <w:spacing w:val="2"/>
          <w:sz w:val="28"/>
          <w:szCs w:val="28"/>
          <w:lang w:val="ru-MO"/>
        </w:rPr>
        <w:t xml:space="preserve"> леев </w:t>
      </w:r>
      <w:r w:rsidR="003E6A9B" w:rsidRPr="000E4B95">
        <w:rPr>
          <w:spacing w:val="2"/>
          <w:sz w:val="28"/>
          <w:szCs w:val="28"/>
          <w:lang w:val="ru-MO"/>
        </w:rPr>
        <w:t>–</w:t>
      </w:r>
      <w:r w:rsidRPr="000E4B95">
        <w:rPr>
          <w:spacing w:val="2"/>
          <w:sz w:val="28"/>
          <w:szCs w:val="28"/>
          <w:lang w:val="ru-MO"/>
        </w:rPr>
        <w:t xml:space="preserve"> гранты для проектов, финансируемых из внешних источников; 59,9 млн.</w:t>
      </w:r>
      <w:r w:rsidR="003E6A9B" w:rsidRPr="000E4B95">
        <w:rPr>
          <w:spacing w:val="2"/>
          <w:sz w:val="28"/>
          <w:szCs w:val="28"/>
          <w:lang w:val="ru-MO"/>
        </w:rPr>
        <w:t xml:space="preserve"> </w:t>
      </w:r>
      <w:r w:rsidRPr="000E4B95">
        <w:rPr>
          <w:spacing w:val="2"/>
          <w:sz w:val="28"/>
          <w:szCs w:val="28"/>
          <w:lang w:val="ru-MO"/>
        </w:rPr>
        <w:t xml:space="preserve">леев </w:t>
      </w:r>
      <w:r w:rsidR="003E6A9B" w:rsidRPr="000E4B95">
        <w:rPr>
          <w:spacing w:val="2"/>
          <w:sz w:val="28"/>
          <w:szCs w:val="28"/>
          <w:lang w:val="ru-MO"/>
        </w:rPr>
        <w:t>–</w:t>
      </w:r>
      <w:r w:rsidRPr="000E4B95">
        <w:rPr>
          <w:spacing w:val="2"/>
          <w:sz w:val="28"/>
          <w:szCs w:val="28"/>
          <w:lang w:val="ru-MO"/>
        </w:rPr>
        <w:t xml:space="preserve"> подоходный налог с предпринимательской деятельности и т.д.) и выше предусмотренных </w:t>
      </w:r>
      <w:r w:rsidR="003E6A9B" w:rsidRPr="000E4B95">
        <w:rPr>
          <w:spacing w:val="2"/>
          <w:sz w:val="28"/>
          <w:szCs w:val="28"/>
          <w:lang w:val="ru-MO"/>
        </w:rPr>
        <w:t>–</w:t>
      </w:r>
      <w:r w:rsidRPr="000E4B95">
        <w:rPr>
          <w:spacing w:val="2"/>
          <w:sz w:val="28"/>
          <w:szCs w:val="28"/>
          <w:lang w:val="ru-MO"/>
        </w:rPr>
        <w:t xml:space="preserve"> по 61 позици</w:t>
      </w:r>
      <w:r w:rsidR="003E6A9B" w:rsidRPr="000E4B95">
        <w:rPr>
          <w:spacing w:val="2"/>
          <w:sz w:val="28"/>
          <w:szCs w:val="28"/>
          <w:lang w:val="ru-MO"/>
        </w:rPr>
        <w:t>и, на 253,2 млн.леев (больше на</w:t>
      </w:r>
      <w:r w:rsidRPr="000E4B95">
        <w:rPr>
          <w:spacing w:val="2"/>
          <w:sz w:val="28"/>
          <w:szCs w:val="28"/>
          <w:lang w:val="ru-MO"/>
        </w:rPr>
        <w:t>: 64,7 млн.</w:t>
      </w:r>
      <w:r w:rsidR="003E6A9B" w:rsidRPr="000E4B95">
        <w:rPr>
          <w:spacing w:val="2"/>
          <w:sz w:val="28"/>
          <w:szCs w:val="28"/>
          <w:lang w:val="ru-MO"/>
        </w:rPr>
        <w:t xml:space="preserve"> </w:t>
      </w:r>
      <w:r w:rsidRPr="000E4B95">
        <w:rPr>
          <w:spacing w:val="2"/>
          <w:sz w:val="28"/>
          <w:szCs w:val="28"/>
          <w:lang w:val="ru-MO"/>
        </w:rPr>
        <w:t>леев - акцизы на табачные изделия, 48,7 млн.</w:t>
      </w:r>
      <w:r w:rsidR="003E6A9B" w:rsidRPr="000E4B95">
        <w:rPr>
          <w:spacing w:val="2"/>
          <w:sz w:val="28"/>
          <w:szCs w:val="28"/>
          <w:lang w:val="ru-MO"/>
        </w:rPr>
        <w:t xml:space="preserve"> </w:t>
      </w:r>
      <w:r w:rsidRPr="000E4B95">
        <w:rPr>
          <w:spacing w:val="2"/>
          <w:sz w:val="28"/>
          <w:szCs w:val="28"/>
          <w:lang w:val="ru-MO"/>
        </w:rPr>
        <w:t xml:space="preserve">леев </w:t>
      </w:r>
      <w:r w:rsidR="003E6A9B" w:rsidRPr="000E4B95">
        <w:rPr>
          <w:spacing w:val="2"/>
          <w:sz w:val="28"/>
          <w:szCs w:val="28"/>
          <w:lang w:val="ru-MO"/>
        </w:rPr>
        <w:t>–</w:t>
      </w:r>
      <w:r w:rsidRPr="000E4B95">
        <w:rPr>
          <w:spacing w:val="2"/>
          <w:sz w:val="28"/>
          <w:szCs w:val="28"/>
          <w:lang w:val="ru-MO"/>
        </w:rPr>
        <w:t xml:space="preserve"> НДС на импортируемые товары, и т.д.). Исполнение доходов государственного бюджета за 2013 год, в аспекте видов доходов и по сравнению с показателями окончательными</w:t>
      </w:r>
      <w:r w:rsidR="000E4B95">
        <w:rPr>
          <w:spacing w:val="2"/>
          <w:sz w:val="28"/>
          <w:szCs w:val="28"/>
          <w:lang w:val="ru-MO"/>
        </w:rPr>
        <w:t xml:space="preserve"> и исполненными, представлены </w:t>
      </w:r>
      <w:r w:rsidRPr="000E4B95">
        <w:rPr>
          <w:spacing w:val="2"/>
          <w:sz w:val="28"/>
          <w:szCs w:val="28"/>
          <w:lang w:val="ru-MO"/>
        </w:rPr>
        <w:t xml:space="preserve">в </w:t>
      </w:r>
      <w:r w:rsidRPr="000E4B95">
        <w:rPr>
          <w:i/>
          <w:spacing w:val="2"/>
          <w:sz w:val="28"/>
          <w:szCs w:val="28"/>
          <w:lang w:val="ru-MO"/>
        </w:rPr>
        <w:t>Таблице № 1 в Приложении № 1 к настоящему Отчету аудита.</w:t>
      </w:r>
    </w:p>
    <w:p w:rsidR="008C636B" w:rsidRPr="000E4B95" w:rsidRDefault="008C636B" w:rsidP="00776772">
      <w:pPr>
        <w:pStyle w:val="ListParagraph"/>
        <w:numPr>
          <w:ilvl w:val="0"/>
          <w:numId w:val="21"/>
        </w:numPr>
        <w:tabs>
          <w:tab w:val="left" w:pos="851"/>
          <w:tab w:val="left" w:pos="1134"/>
        </w:tabs>
        <w:spacing w:after="0" w:line="240" w:lineRule="auto"/>
        <w:ind w:left="0" w:firstLine="851"/>
        <w:jc w:val="both"/>
        <w:rPr>
          <w:rFonts w:ascii="Times New Roman" w:hAnsi="Times New Roman"/>
          <w:sz w:val="28"/>
          <w:szCs w:val="28"/>
          <w:lang w:val="ru-MO"/>
        </w:rPr>
      </w:pPr>
      <w:r w:rsidRPr="000E4B95">
        <w:rPr>
          <w:rFonts w:ascii="Times New Roman" w:hAnsi="Times New Roman"/>
          <w:sz w:val="28"/>
          <w:szCs w:val="28"/>
          <w:lang w:val="ru-MO"/>
        </w:rPr>
        <w:t xml:space="preserve">Наибольшая доля в общей сумме доходов государственного бюджета составляют </w:t>
      </w:r>
      <w:r w:rsidRPr="000E4B95">
        <w:rPr>
          <w:rFonts w:ascii="Times New Roman" w:hAnsi="Times New Roman"/>
          <w:b/>
          <w:sz w:val="28"/>
          <w:szCs w:val="28"/>
          <w:lang w:val="ru-MO"/>
        </w:rPr>
        <w:t>налоговые доходы</w:t>
      </w:r>
      <w:r w:rsidRPr="000E4B95">
        <w:rPr>
          <w:rFonts w:ascii="Times New Roman" w:hAnsi="Times New Roman"/>
          <w:sz w:val="28"/>
          <w:szCs w:val="28"/>
          <w:lang w:val="ru-MO"/>
        </w:rPr>
        <w:t xml:space="preserve"> (81,7%), которые поступили в </w:t>
      </w:r>
      <w:r w:rsidRPr="000E4B95">
        <w:rPr>
          <w:rFonts w:ascii="Times New Roman" w:hAnsi="Times New Roman"/>
          <w:sz w:val="28"/>
          <w:szCs w:val="28"/>
          <w:lang w:val="ru-MO"/>
        </w:rPr>
        <w:lastRenderedPageBreak/>
        <w:t>сумме 18336,8 млн.</w:t>
      </w:r>
      <w:r w:rsidR="003E6A9B" w:rsidRPr="000E4B95">
        <w:rPr>
          <w:rFonts w:ascii="Times New Roman" w:hAnsi="Times New Roman"/>
          <w:sz w:val="28"/>
          <w:szCs w:val="28"/>
          <w:lang w:val="ru-MO"/>
        </w:rPr>
        <w:t xml:space="preserve"> </w:t>
      </w:r>
      <w:r w:rsidRPr="000E4B95">
        <w:rPr>
          <w:rFonts w:ascii="Times New Roman" w:hAnsi="Times New Roman"/>
          <w:sz w:val="28"/>
          <w:szCs w:val="28"/>
          <w:lang w:val="ru-MO"/>
        </w:rPr>
        <w:t>леев, или на 80,9 млн.</w:t>
      </w:r>
      <w:r w:rsidR="003E6A9B" w:rsidRPr="000E4B95">
        <w:rPr>
          <w:rFonts w:ascii="Times New Roman" w:hAnsi="Times New Roman"/>
          <w:sz w:val="28"/>
          <w:szCs w:val="28"/>
          <w:lang w:val="ru-MO"/>
        </w:rPr>
        <w:t xml:space="preserve"> </w:t>
      </w:r>
      <w:r w:rsidRPr="000E4B95">
        <w:rPr>
          <w:rFonts w:ascii="Times New Roman" w:hAnsi="Times New Roman"/>
          <w:sz w:val="28"/>
          <w:szCs w:val="28"/>
          <w:lang w:val="ru-MO"/>
        </w:rPr>
        <w:t>леев больше предусмотренного уровня, и составляют 18,4% к ВВП, зарегистрировав, по сравнению с прошлым годом рост на 2158,6 млн.</w:t>
      </w:r>
      <w:r w:rsidR="003E6A9B" w:rsidRPr="000E4B95">
        <w:rPr>
          <w:rFonts w:ascii="Times New Roman" w:hAnsi="Times New Roman"/>
          <w:sz w:val="28"/>
          <w:szCs w:val="28"/>
          <w:lang w:val="ru-MO"/>
        </w:rPr>
        <w:t xml:space="preserve"> </w:t>
      </w:r>
      <w:r w:rsidRPr="000E4B95">
        <w:rPr>
          <w:rFonts w:ascii="Times New Roman" w:hAnsi="Times New Roman"/>
          <w:sz w:val="28"/>
          <w:szCs w:val="28"/>
          <w:lang w:val="ru-MO"/>
        </w:rPr>
        <w:t>леев. Аудиторские проверки показали, что увеличение поступлений налогов</w:t>
      </w:r>
      <w:r w:rsidR="003E6A9B" w:rsidRPr="000E4B95">
        <w:rPr>
          <w:rFonts w:ascii="Times New Roman" w:hAnsi="Times New Roman"/>
          <w:sz w:val="28"/>
          <w:szCs w:val="28"/>
          <w:lang w:val="ru-MO"/>
        </w:rPr>
        <w:t>ых доходов по сравнению с 2012</w:t>
      </w:r>
      <w:r w:rsidRPr="000E4B95">
        <w:rPr>
          <w:rFonts w:ascii="Times New Roman" w:hAnsi="Times New Roman"/>
          <w:sz w:val="28"/>
          <w:szCs w:val="28"/>
          <w:lang w:val="ru-MO"/>
        </w:rPr>
        <w:t xml:space="preserve"> связаны с:</w:t>
      </w:r>
    </w:p>
    <w:p w:rsidR="008C636B" w:rsidRPr="000E4B95" w:rsidRDefault="008C636B" w:rsidP="00776772">
      <w:pPr>
        <w:pStyle w:val="ListParagraph"/>
        <w:numPr>
          <w:ilvl w:val="0"/>
          <w:numId w:val="3"/>
        </w:numPr>
        <w:tabs>
          <w:tab w:val="left" w:pos="567"/>
          <w:tab w:val="left" w:pos="993"/>
        </w:tabs>
        <w:spacing w:after="0" w:line="240" w:lineRule="auto"/>
        <w:ind w:left="0" w:firstLine="709"/>
        <w:jc w:val="both"/>
        <w:rPr>
          <w:rFonts w:ascii="Times New Roman" w:hAnsi="Times New Roman"/>
          <w:sz w:val="28"/>
          <w:szCs w:val="28"/>
          <w:lang w:val="ru-MO"/>
        </w:rPr>
      </w:pPr>
      <w:r w:rsidRPr="000E4B95">
        <w:rPr>
          <w:rFonts w:ascii="Times New Roman" w:hAnsi="Times New Roman"/>
          <w:sz w:val="28"/>
          <w:szCs w:val="28"/>
          <w:lang w:val="ru-MO"/>
        </w:rPr>
        <w:t xml:space="preserve">поступлениями НДС </w:t>
      </w:r>
      <w:r w:rsidR="003E6A9B" w:rsidRPr="000E4B95">
        <w:rPr>
          <w:rFonts w:ascii="Times New Roman" w:hAnsi="Times New Roman"/>
          <w:sz w:val="28"/>
          <w:szCs w:val="28"/>
          <w:lang w:val="ru-MO"/>
        </w:rPr>
        <w:t>–</w:t>
      </w:r>
      <w:r w:rsidRPr="000E4B95">
        <w:rPr>
          <w:rFonts w:ascii="Times New Roman" w:hAnsi="Times New Roman"/>
          <w:sz w:val="28"/>
          <w:szCs w:val="28"/>
          <w:lang w:val="ru-MO"/>
        </w:rPr>
        <w:t xml:space="preserve"> на 1490,7</w:t>
      </w:r>
      <w:r w:rsidR="003E6A9B" w:rsidRPr="000E4B95">
        <w:rPr>
          <w:rFonts w:ascii="Times New Roman" w:hAnsi="Times New Roman"/>
          <w:sz w:val="28"/>
          <w:szCs w:val="28"/>
          <w:lang w:val="ru-MO"/>
        </w:rPr>
        <w:t xml:space="preserve"> </w:t>
      </w:r>
      <w:r w:rsidRPr="000E4B95">
        <w:rPr>
          <w:rFonts w:ascii="Times New Roman" w:hAnsi="Times New Roman"/>
          <w:sz w:val="28"/>
          <w:szCs w:val="28"/>
          <w:lang w:val="ru-MO"/>
        </w:rPr>
        <w:t xml:space="preserve">млн. леев, </w:t>
      </w:r>
      <w:r w:rsidR="007F7A18" w:rsidRPr="000E4B95">
        <w:rPr>
          <w:rFonts w:ascii="Times New Roman" w:hAnsi="Times New Roman"/>
          <w:sz w:val="28"/>
          <w:szCs w:val="28"/>
          <w:lang w:val="ru-MO"/>
        </w:rPr>
        <w:t xml:space="preserve">в результаты отмены льгот </w:t>
      </w:r>
      <w:r w:rsidRPr="000E4B95">
        <w:rPr>
          <w:rFonts w:ascii="Times New Roman" w:hAnsi="Times New Roman"/>
          <w:sz w:val="28"/>
          <w:szCs w:val="28"/>
          <w:lang w:val="ru-MO"/>
        </w:rPr>
        <w:t xml:space="preserve">НДС </w:t>
      </w:r>
      <w:r w:rsidR="007F7A18" w:rsidRPr="000E4B95">
        <w:rPr>
          <w:rFonts w:ascii="Times New Roman" w:hAnsi="Times New Roman"/>
          <w:sz w:val="28"/>
          <w:szCs w:val="28"/>
          <w:lang w:val="ru-MO"/>
        </w:rPr>
        <w:t>по основным</w:t>
      </w:r>
      <w:r w:rsidR="003E6A9B" w:rsidRPr="000E4B95">
        <w:rPr>
          <w:rFonts w:ascii="Times New Roman" w:hAnsi="Times New Roman"/>
          <w:sz w:val="28"/>
          <w:szCs w:val="28"/>
          <w:lang w:val="ru-MO"/>
        </w:rPr>
        <w:t xml:space="preserve"> средств</w:t>
      </w:r>
      <w:r w:rsidR="007F7A18" w:rsidRPr="000E4B95">
        <w:rPr>
          <w:rFonts w:ascii="Times New Roman" w:hAnsi="Times New Roman"/>
          <w:sz w:val="28"/>
          <w:szCs w:val="28"/>
          <w:lang w:val="ru-MO"/>
        </w:rPr>
        <w:t>ам для</w:t>
      </w:r>
      <w:r w:rsidR="003E6A9B" w:rsidRPr="000E4B95">
        <w:rPr>
          <w:rFonts w:ascii="Times New Roman" w:hAnsi="Times New Roman"/>
          <w:sz w:val="28"/>
          <w:szCs w:val="28"/>
          <w:lang w:val="ru-MO"/>
        </w:rPr>
        <w:t xml:space="preserve"> </w:t>
      </w:r>
      <w:r w:rsidR="007C5D60" w:rsidRPr="000E4B95">
        <w:rPr>
          <w:rFonts w:ascii="Times New Roman" w:hAnsi="Times New Roman"/>
          <w:sz w:val="28"/>
          <w:szCs w:val="28"/>
          <w:lang w:val="ru-MO"/>
        </w:rPr>
        <w:t xml:space="preserve"> включе</w:t>
      </w:r>
      <w:r w:rsidR="007F7A18" w:rsidRPr="000E4B95">
        <w:rPr>
          <w:rFonts w:ascii="Times New Roman" w:hAnsi="Times New Roman"/>
          <w:sz w:val="28"/>
          <w:szCs w:val="28"/>
          <w:lang w:val="ru-MO"/>
        </w:rPr>
        <w:t>ния</w:t>
      </w:r>
      <w:r w:rsidR="007C5D60" w:rsidRPr="000E4B95">
        <w:rPr>
          <w:rFonts w:ascii="Times New Roman" w:hAnsi="Times New Roman"/>
          <w:sz w:val="28"/>
          <w:szCs w:val="28"/>
          <w:lang w:val="ru-MO"/>
        </w:rPr>
        <w:t xml:space="preserve"> </w:t>
      </w:r>
      <w:r w:rsidR="003E6A9B" w:rsidRPr="000E4B95">
        <w:rPr>
          <w:rFonts w:ascii="Times New Roman" w:hAnsi="Times New Roman"/>
          <w:sz w:val="28"/>
          <w:szCs w:val="28"/>
          <w:lang w:val="ru-MO"/>
        </w:rPr>
        <w:t>в уставной</w:t>
      </w:r>
      <w:r w:rsidRPr="000E4B95">
        <w:rPr>
          <w:rFonts w:ascii="Times New Roman" w:hAnsi="Times New Roman"/>
          <w:sz w:val="28"/>
          <w:szCs w:val="28"/>
          <w:lang w:val="ru-MO"/>
        </w:rPr>
        <w:t xml:space="preserve"> капитал экономических агентов, увеличения ставки НДС на природный газ, аннулировани</w:t>
      </w:r>
      <w:r w:rsidR="003E6A9B" w:rsidRPr="000E4B95">
        <w:rPr>
          <w:rFonts w:ascii="Times New Roman" w:hAnsi="Times New Roman"/>
          <w:sz w:val="28"/>
          <w:szCs w:val="28"/>
          <w:lang w:val="ru-MO"/>
        </w:rPr>
        <w:t xml:space="preserve">я сниженной ставки для сахара </w:t>
      </w:r>
      <w:r w:rsidRPr="000E4B95">
        <w:rPr>
          <w:rFonts w:ascii="Times New Roman" w:hAnsi="Times New Roman"/>
          <w:sz w:val="28"/>
          <w:szCs w:val="28"/>
          <w:lang w:val="ru-MO"/>
        </w:rPr>
        <w:t>из сахарной свеклы и т.д.</w:t>
      </w:r>
      <w:r w:rsidR="007F7A18" w:rsidRPr="000E4B95">
        <w:rPr>
          <w:rFonts w:ascii="Times New Roman" w:hAnsi="Times New Roman"/>
          <w:sz w:val="28"/>
          <w:szCs w:val="28"/>
          <w:lang w:val="ru-MO"/>
        </w:rPr>
        <w:t>;</w:t>
      </w:r>
    </w:p>
    <w:p w:rsidR="008C636B" w:rsidRPr="000E4B95" w:rsidRDefault="008C636B" w:rsidP="00776772">
      <w:pPr>
        <w:pStyle w:val="ListParagraph"/>
        <w:numPr>
          <w:ilvl w:val="0"/>
          <w:numId w:val="3"/>
        </w:numPr>
        <w:tabs>
          <w:tab w:val="left" w:pos="567"/>
          <w:tab w:val="left" w:pos="993"/>
        </w:tabs>
        <w:spacing w:after="0" w:line="240" w:lineRule="auto"/>
        <w:ind w:left="0" w:firstLine="709"/>
        <w:jc w:val="both"/>
        <w:rPr>
          <w:rFonts w:ascii="Times New Roman" w:hAnsi="Times New Roman"/>
          <w:sz w:val="28"/>
          <w:szCs w:val="28"/>
          <w:lang w:val="ru-MO"/>
        </w:rPr>
      </w:pPr>
      <w:r w:rsidRPr="000E4B95">
        <w:rPr>
          <w:rFonts w:ascii="Times New Roman" w:hAnsi="Times New Roman"/>
          <w:sz w:val="28"/>
          <w:szCs w:val="28"/>
          <w:lang w:val="ru-MO"/>
        </w:rPr>
        <w:t>акц</w:t>
      </w:r>
      <w:r w:rsidR="003E6A9B" w:rsidRPr="000E4B95">
        <w:rPr>
          <w:rFonts w:ascii="Times New Roman" w:hAnsi="Times New Roman"/>
          <w:sz w:val="28"/>
          <w:szCs w:val="28"/>
          <w:lang w:val="ru-MO"/>
        </w:rPr>
        <w:t>изами на легковые автомобили</w:t>
      </w:r>
      <w:r w:rsidR="000749F0">
        <w:rPr>
          <w:rFonts w:ascii="Times New Roman" w:hAnsi="Times New Roman"/>
          <w:sz w:val="28"/>
          <w:szCs w:val="28"/>
          <w:lang w:val="ru-MO"/>
        </w:rPr>
        <w:t xml:space="preserve"> </w:t>
      </w:r>
      <w:r w:rsidR="003E6A9B" w:rsidRPr="000E4B95">
        <w:rPr>
          <w:rFonts w:ascii="Times New Roman" w:hAnsi="Times New Roman"/>
          <w:sz w:val="28"/>
          <w:szCs w:val="28"/>
          <w:lang w:val="ru-MO"/>
        </w:rPr>
        <w:t>– на</w:t>
      </w:r>
      <w:r w:rsidRPr="000E4B95">
        <w:rPr>
          <w:rFonts w:ascii="Times New Roman" w:hAnsi="Times New Roman"/>
          <w:sz w:val="28"/>
          <w:szCs w:val="28"/>
          <w:lang w:val="ru-MO"/>
        </w:rPr>
        <w:t xml:space="preserve"> 194,9 млн. леев, в результате разрешения импортировать легковые автомобили старше 7 лет и увеличения на них акцизов</w:t>
      </w:r>
      <w:r w:rsidR="007F7A18" w:rsidRPr="000E4B95">
        <w:rPr>
          <w:rFonts w:ascii="Times New Roman" w:hAnsi="Times New Roman"/>
          <w:sz w:val="28"/>
          <w:szCs w:val="28"/>
          <w:lang w:val="ru-MO"/>
        </w:rPr>
        <w:t>;</w:t>
      </w:r>
    </w:p>
    <w:p w:rsidR="008C636B" w:rsidRPr="000E4B95" w:rsidRDefault="003E6A9B" w:rsidP="00776772">
      <w:pPr>
        <w:pStyle w:val="ListParagraph"/>
        <w:numPr>
          <w:ilvl w:val="0"/>
          <w:numId w:val="3"/>
        </w:numPr>
        <w:tabs>
          <w:tab w:val="left" w:pos="993"/>
        </w:tabs>
        <w:spacing w:after="0" w:line="240" w:lineRule="auto"/>
        <w:ind w:left="0" w:firstLine="709"/>
        <w:jc w:val="both"/>
        <w:rPr>
          <w:rFonts w:ascii="Times New Roman" w:hAnsi="Times New Roman"/>
          <w:sz w:val="28"/>
          <w:szCs w:val="28"/>
          <w:lang w:val="ru-MO"/>
        </w:rPr>
      </w:pPr>
      <w:r w:rsidRPr="000E4B95">
        <w:rPr>
          <w:rFonts w:ascii="Times New Roman" w:hAnsi="Times New Roman"/>
          <w:sz w:val="28"/>
          <w:szCs w:val="28"/>
          <w:lang w:val="ru-MO"/>
        </w:rPr>
        <w:t>а</w:t>
      </w:r>
      <w:r w:rsidR="008C636B" w:rsidRPr="000E4B95">
        <w:rPr>
          <w:rFonts w:ascii="Times New Roman" w:hAnsi="Times New Roman"/>
          <w:sz w:val="28"/>
          <w:szCs w:val="28"/>
          <w:lang w:val="ru-MO"/>
        </w:rPr>
        <w:t>кцизами на табачные изделия – на 199,0 млн.</w:t>
      </w:r>
      <w:r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леев, в связи с увеличением ставки акцизов</w:t>
      </w:r>
      <w:r w:rsidR="007F7A18" w:rsidRPr="000E4B95">
        <w:rPr>
          <w:rFonts w:ascii="Times New Roman" w:hAnsi="Times New Roman"/>
          <w:sz w:val="28"/>
          <w:szCs w:val="28"/>
          <w:lang w:val="ru-MO"/>
        </w:rPr>
        <w:t>;</w:t>
      </w:r>
    </w:p>
    <w:p w:rsidR="008C636B" w:rsidRPr="000E4B95" w:rsidRDefault="003E6A9B" w:rsidP="00776772">
      <w:pPr>
        <w:pStyle w:val="ListParagraph"/>
        <w:numPr>
          <w:ilvl w:val="0"/>
          <w:numId w:val="3"/>
        </w:numPr>
        <w:tabs>
          <w:tab w:val="left" w:pos="567"/>
          <w:tab w:val="left" w:pos="993"/>
        </w:tabs>
        <w:spacing w:after="0" w:line="240" w:lineRule="auto"/>
        <w:ind w:left="0" w:firstLine="709"/>
        <w:jc w:val="both"/>
        <w:rPr>
          <w:rFonts w:ascii="Times New Roman" w:hAnsi="Times New Roman"/>
          <w:sz w:val="28"/>
          <w:szCs w:val="28"/>
          <w:lang w:val="ru-MO"/>
        </w:rPr>
      </w:pPr>
      <w:r w:rsidRPr="000E4B95">
        <w:rPr>
          <w:rFonts w:ascii="Times New Roman" w:hAnsi="Times New Roman"/>
          <w:sz w:val="28"/>
          <w:szCs w:val="28"/>
          <w:lang w:val="ru-MO"/>
        </w:rPr>
        <w:t>а</w:t>
      </w:r>
      <w:r w:rsidR="007F7A18" w:rsidRPr="000E4B95">
        <w:rPr>
          <w:rFonts w:ascii="Times New Roman" w:hAnsi="Times New Roman"/>
          <w:sz w:val="28"/>
          <w:szCs w:val="28"/>
          <w:lang w:val="ru-MO"/>
        </w:rPr>
        <w:t>кцизами</w:t>
      </w:r>
      <w:r w:rsidR="008C636B" w:rsidRPr="000E4B95">
        <w:rPr>
          <w:rFonts w:ascii="Times New Roman" w:hAnsi="Times New Roman"/>
          <w:sz w:val="28"/>
          <w:szCs w:val="28"/>
          <w:lang w:val="ru-MO"/>
        </w:rPr>
        <w:t xml:space="preserve"> на бензин и дизельное топливо –</w:t>
      </w:r>
      <w:r w:rsidRPr="000E4B95">
        <w:rPr>
          <w:rFonts w:ascii="Times New Roman" w:hAnsi="Times New Roman"/>
          <w:sz w:val="28"/>
          <w:szCs w:val="28"/>
          <w:lang w:val="ru-MO"/>
        </w:rPr>
        <w:t xml:space="preserve"> на</w:t>
      </w:r>
      <w:r w:rsidR="008C636B" w:rsidRPr="000E4B95">
        <w:rPr>
          <w:rFonts w:ascii="Times New Roman" w:hAnsi="Times New Roman"/>
          <w:sz w:val="28"/>
          <w:szCs w:val="28"/>
          <w:lang w:val="ru-MO"/>
        </w:rPr>
        <w:t xml:space="preserve"> 175,1 млн.</w:t>
      </w:r>
      <w:r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леев, в связи с индексацией ставок акцизов на уровень инфляции;</w:t>
      </w:r>
    </w:p>
    <w:p w:rsidR="008C636B" w:rsidRPr="000E4B95" w:rsidRDefault="003E6A9B" w:rsidP="00776772">
      <w:pPr>
        <w:pStyle w:val="ListParagraph"/>
        <w:numPr>
          <w:ilvl w:val="0"/>
          <w:numId w:val="3"/>
        </w:numPr>
        <w:tabs>
          <w:tab w:val="left" w:pos="567"/>
          <w:tab w:val="left" w:pos="993"/>
        </w:tabs>
        <w:spacing w:after="0" w:line="240" w:lineRule="auto"/>
        <w:ind w:left="0" w:firstLine="709"/>
        <w:jc w:val="both"/>
        <w:rPr>
          <w:rFonts w:ascii="Times New Roman" w:hAnsi="Times New Roman"/>
          <w:sz w:val="28"/>
          <w:szCs w:val="28"/>
          <w:lang w:val="ru-MO"/>
        </w:rPr>
      </w:pPr>
      <w:r w:rsidRPr="000E4B95">
        <w:rPr>
          <w:rFonts w:ascii="Times New Roman" w:hAnsi="Times New Roman"/>
          <w:sz w:val="28"/>
          <w:szCs w:val="28"/>
          <w:lang w:val="ru-MO"/>
        </w:rPr>
        <w:t>с</w:t>
      </w:r>
      <w:r w:rsidR="008C636B" w:rsidRPr="000E4B95">
        <w:rPr>
          <w:rFonts w:ascii="Times New Roman" w:hAnsi="Times New Roman"/>
          <w:sz w:val="28"/>
          <w:szCs w:val="28"/>
          <w:lang w:val="ru-MO"/>
        </w:rPr>
        <w:t>бор</w:t>
      </w:r>
      <w:r w:rsidR="007F7A18" w:rsidRPr="000E4B95">
        <w:rPr>
          <w:rFonts w:ascii="Times New Roman" w:hAnsi="Times New Roman"/>
          <w:sz w:val="28"/>
          <w:szCs w:val="28"/>
          <w:lang w:val="ru-MO"/>
        </w:rPr>
        <w:t>ами</w:t>
      </w:r>
      <w:r w:rsidR="008C636B" w:rsidRPr="000E4B95">
        <w:rPr>
          <w:rFonts w:ascii="Times New Roman" w:hAnsi="Times New Roman"/>
          <w:sz w:val="28"/>
          <w:szCs w:val="28"/>
          <w:lang w:val="ru-MO"/>
        </w:rPr>
        <w:t xml:space="preserve"> за пользование автомобильными дорогами автомобилями, зарегистрированными в Республике Молдова</w:t>
      </w:r>
      <w:r w:rsidR="000749F0">
        <w:rPr>
          <w:rFonts w:ascii="Times New Roman" w:hAnsi="Times New Roman"/>
          <w:sz w:val="28"/>
          <w:szCs w:val="28"/>
          <w:lang w:val="ru-MO"/>
        </w:rPr>
        <w:t xml:space="preserve"> </w:t>
      </w:r>
      <w:r w:rsidR="008C636B" w:rsidRPr="000E4B95">
        <w:rPr>
          <w:rFonts w:ascii="Times New Roman" w:hAnsi="Times New Roman"/>
          <w:sz w:val="28"/>
          <w:szCs w:val="28"/>
          <w:lang w:val="ru-MO"/>
        </w:rPr>
        <w:t>– на 119,4 млн.</w:t>
      </w:r>
      <w:r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леев, в связи с увеличением ставок данных сборов;</w:t>
      </w:r>
    </w:p>
    <w:p w:rsidR="008C636B" w:rsidRPr="000E4B95" w:rsidRDefault="003E6A9B" w:rsidP="00776772">
      <w:pPr>
        <w:pStyle w:val="ListParagraph"/>
        <w:numPr>
          <w:ilvl w:val="0"/>
          <w:numId w:val="3"/>
        </w:numPr>
        <w:tabs>
          <w:tab w:val="left" w:pos="567"/>
          <w:tab w:val="left" w:pos="993"/>
        </w:tabs>
        <w:spacing w:after="0" w:line="240" w:lineRule="auto"/>
        <w:ind w:left="0" w:firstLine="709"/>
        <w:jc w:val="both"/>
        <w:rPr>
          <w:rFonts w:ascii="Times New Roman" w:hAnsi="Times New Roman"/>
          <w:sz w:val="28"/>
          <w:szCs w:val="28"/>
          <w:lang w:val="ru-MO"/>
        </w:rPr>
      </w:pPr>
      <w:r w:rsidRPr="000E4B95">
        <w:rPr>
          <w:rFonts w:ascii="Times New Roman" w:hAnsi="Times New Roman"/>
          <w:sz w:val="28"/>
          <w:szCs w:val="28"/>
          <w:lang w:val="ru-MO"/>
        </w:rPr>
        <w:t>о</w:t>
      </w:r>
      <w:r w:rsidR="007F7A18" w:rsidRPr="000E4B95">
        <w:rPr>
          <w:rFonts w:ascii="Times New Roman" w:hAnsi="Times New Roman"/>
          <w:sz w:val="28"/>
          <w:szCs w:val="28"/>
          <w:lang w:val="ru-MO"/>
        </w:rPr>
        <w:t>платой</w:t>
      </w:r>
      <w:r w:rsidR="008C636B" w:rsidRPr="000E4B95">
        <w:rPr>
          <w:rFonts w:ascii="Times New Roman" w:hAnsi="Times New Roman"/>
          <w:sz w:val="28"/>
          <w:szCs w:val="28"/>
          <w:lang w:val="ru-MO"/>
        </w:rPr>
        <w:t xml:space="preserve"> остатка чистой прибыли Национального банка Молдовы</w:t>
      </w:r>
      <w:r w:rsidR="000749F0">
        <w:rPr>
          <w:rFonts w:ascii="Times New Roman" w:hAnsi="Times New Roman"/>
          <w:sz w:val="28"/>
          <w:szCs w:val="28"/>
          <w:lang w:val="ru-MO"/>
        </w:rPr>
        <w:t xml:space="preserve"> </w:t>
      </w:r>
      <w:r w:rsidR="008C636B" w:rsidRPr="000E4B95">
        <w:rPr>
          <w:rFonts w:ascii="Times New Roman" w:hAnsi="Times New Roman"/>
          <w:sz w:val="28"/>
          <w:szCs w:val="28"/>
          <w:lang w:val="ru-MO"/>
        </w:rPr>
        <w:t>– на 78,1 млн.</w:t>
      </w:r>
      <w:r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леев и т</w:t>
      </w:r>
      <w:r w:rsidRPr="000E4B95">
        <w:rPr>
          <w:rFonts w:ascii="Times New Roman" w:hAnsi="Times New Roman"/>
          <w:sz w:val="28"/>
          <w:szCs w:val="28"/>
          <w:lang w:val="ru-MO"/>
        </w:rPr>
        <w:t>.</w:t>
      </w:r>
      <w:r w:rsidR="008C636B" w:rsidRPr="000E4B95">
        <w:rPr>
          <w:rFonts w:ascii="Times New Roman" w:hAnsi="Times New Roman"/>
          <w:sz w:val="28"/>
          <w:szCs w:val="28"/>
          <w:lang w:val="ru-MO"/>
        </w:rPr>
        <w:t>д.</w:t>
      </w:r>
    </w:p>
    <w:p w:rsidR="008C636B" w:rsidRPr="000E4B95" w:rsidRDefault="008C636B" w:rsidP="00776772">
      <w:pPr>
        <w:ind w:firstLine="709"/>
        <w:jc w:val="both"/>
        <w:rPr>
          <w:sz w:val="28"/>
          <w:szCs w:val="28"/>
          <w:lang w:val="ru-MO"/>
        </w:rPr>
      </w:pPr>
      <w:r w:rsidRPr="000E4B95">
        <w:rPr>
          <w:sz w:val="28"/>
          <w:szCs w:val="28"/>
          <w:lang w:val="ru-MO"/>
        </w:rPr>
        <w:t>Что касается возмещения НДС, проверк</w:t>
      </w:r>
      <w:r w:rsidR="007F7A18" w:rsidRPr="000E4B95">
        <w:rPr>
          <w:sz w:val="28"/>
          <w:szCs w:val="28"/>
          <w:lang w:val="ru-MO"/>
        </w:rPr>
        <w:t>ой аудита отмечае</w:t>
      </w:r>
      <w:r w:rsidRPr="000E4B95">
        <w:rPr>
          <w:sz w:val="28"/>
          <w:szCs w:val="28"/>
          <w:lang w:val="ru-MO"/>
        </w:rPr>
        <w:t>тся</w:t>
      </w:r>
      <w:r w:rsidR="007F7A18" w:rsidRPr="000E4B95">
        <w:rPr>
          <w:sz w:val="28"/>
          <w:szCs w:val="28"/>
          <w:lang w:val="ru-MO"/>
        </w:rPr>
        <w:t>,</w:t>
      </w:r>
      <w:r w:rsidRPr="000E4B95">
        <w:rPr>
          <w:sz w:val="28"/>
          <w:szCs w:val="28"/>
          <w:lang w:val="ru-MO"/>
        </w:rPr>
        <w:t xml:space="preserve"> </w:t>
      </w:r>
      <w:r w:rsidR="007F7A18" w:rsidRPr="000E4B95">
        <w:rPr>
          <w:sz w:val="28"/>
          <w:szCs w:val="28"/>
          <w:lang w:val="ru-MO"/>
        </w:rPr>
        <w:t>э</w:t>
      </w:r>
      <w:r w:rsidRPr="000E4B95">
        <w:rPr>
          <w:sz w:val="28"/>
          <w:szCs w:val="28"/>
          <w:lang w:val="ru-MO"/>
        </w:rPr>
        <w:t>то в 2013 году были утверждены средства в сумме 1988,0 млн. леев, затем в мае месяце были уменьшены  на 100,0 млн. леев. Фактически, в течение года в Государственное Казначейство, были представлены платежные документы для возмещения НДС в сумме 2021,1 млн.</w:t>
      </w:r>
      <w:r w:rsidR="003E6A9B" w:rsidRPr="000E4B95">
        <w:rPr>
          <w:sz w:val="28"/>
          <w:szCs w:val="28"/>
          <w:lang w:val="ru-MO"/>
        </w:rPr>
        <w:t xml:space="preserve"> </w:t>
      </w:r>
      <w:r w:rsidRPr="000E4B95">
        <w:rPr>
          <w:sz w:val="28"/>
          <w:szCs w:val="28"/>
          <w:lang w:val="ru-MO"/>
        </w:rPr>
        <w:t>леев, исполнив в сумме 1921,9 млн.</w:t>
      </w:r>
      <w:r w:rsidR="003E6A9B" w:rsidRPr="000E4B95">
        <w:rPr>
          <w:sz w:val="28"/>
          <w:szCs w:val="28"/>
          <w:lang w:val="ru-MO"/>
        </w:rPr>
        <w:t xml:space="preserve"> </w:t>
      </w:r>
      <w:r w:rsidRPr="000E4B95">
        <w:rPr>
          <w:sz w:val="28"/>
          <w:szCs w:val="28"/>
          <w:lang w:val="ru-MO"/>
        </w:rPr>
        <w:t>леев, с превышением предусмотренных средств на 33,9 млн.</w:t>
      </w:r>
      <w:r w:rsidR="000749F0">
        <w:rPr>
          <w:sz w:val="28"/>
          <w:szCs w:val="28"/>
          <w:lang w:val="ru-MO"/>
        </w:rPr>
        <w:t xml:space="preserve"> </w:t>
      </w:r>
      <w:r w:rsidRPr="000E4B95">
        <w:rPr>
          <w:sz w:val="28"/>
          <w:szCs w:val="28"/>
          <w:lang w:val="ru-MO"/>
        </w:rPr>
        <w:t>леев, что повлияло на уменьшение уточненных средств к пер</w:t>
      </w:r>
      <w:r w:rsidR="000E4B95">
        <w:rPr>
          <w:sz w:val="28"/>
          <w:szCs w:val="28"/>
          <w:lang w:val="ru-MO"/>
        </w:rPr>
        <w:t>воначальным для возмещения НДС.</w:t>
      </w:r>
      <w:r w:rsidRPr="000E4B95">
        <w:rPr>
          <w:sz w:val="28"/>
          <w:szCs w:val="28"/>
          <w:lang w:val="ru-MO"/>
        </w:rPr>
        <w:t xml:space="preserve"> Снижение ассигнований для возмещения НДС повлияло на неисполнение 116 платежных поручений на сумму 99,2 млн.</w:t>
      </w:r>
      <w:r w:rsidR="003E6A9B" w:rsidRPr="000E4B95">
        <w:rPr>
          <w:sz w:val="28"/>
          <w:szCs w:val="28"/>
          <w:lang w:val="ru-MO"/>
        </w:rPr>
        <w:t xml:space="preserve"> </w:t>
      </w:r>
      <w:r w:rsidRPr="000E4B95">
        <w:rPr>
          <w:sz w:val="28"/>
          <w:szCs w:val="28"/>
          <w:lang w:val="ru-MO"/>
        </w:rPr>
        <w:t>леев, что привело к неисполнению обязательств по возмещению НДС в срок.</w:t>
      </w:r>
    </w:p>
    <w:p w:rsidR="008C636B" w:rsidRPr="000E4B95" w:rsidRDefault="008C636B" w:rsidP="00776772">
      <w:pPr>
        <w:ind w:firstLine="709"/>
        <w:jc w:val="both"/>
        <w:rPr>
          <w:sz w:val="28"/>
          <w:szCs w:val="28"/>
          <w:lang w:val="ru-MO"/>
        </w:rPr>
      </w:pPr>
      <w:r w:rsidRPr="000E4B95">
        <w:rPr>
          <w:sz w:val="28"/>
          <w:szCs w:val="28"/>
          <w:lang w:val="ru-MO"/>
        </w:rPr>
        <w:t>Как и в предыдущие годы, наименование позиции по „п</w:t>
      </w:r>
      <w:r w:rsidRPr="000E4B95">
        <w:rPr>
          <w:color w:val="000000"/>
          <w:spacing w:val="2"/>
          <w:sz w:val="28"/>
          <w:szCs w:val="28"/>
          <w:lang w:val="ru-MO"/>
        </w:rPr>
        <w:t>одоходный налог с предпринимательской деятельности, удержанный у источника выплаты</w:t>
      </w:r>
      <w:r w:rsidRPr="000E4B95">
        <w:rPr>
          <w:sz w:val="28"/>
          <w:szCs w:val="28"/>
          <w:lang w:val="ru-MO"/>
        </w:rPr>
        <w:t>” в бюджетной классификации не соответствует определ</w:t>
      </w:r>
      <w:r w:rsidR="007F7A18" w:rsidRPr="000E4B95">
        <w:rPr>
          <w:sz w:val="28"/>
          <w:szCs w:val="28"/>
          <w:lang w:val="ru-MO"/>
        </w:rPr>
        <w:t>ению Налогового кодекса, который</w:t>
      </w:r>
      <w:r w:rsidRPr="000E4B95">
        <w:rPr>
          <w:sz w:val="28"/>
          <w:szCs w:val="28"/>
          <w:lang w:val="ru-MO"/>
        </w:rPr>
        <w:t xml:space="preserve"> определяет поняти</w:t>
      </w:r>
      <w:r w:rsidR="003E6A9B" w:rsidRPr="000E4B95">
        <w:rPr>
          <w:sz w:val="28"/>
          <w:szCs w:val="28"/>
          <w:lang w:val="ru-MO"/>
        </w:rPr>
        <w:t xml:space="preserve">е </w:t>
      </w:r>
      <w:r w:rsidRPr="000E4B95">
        <w:rPr>
          <w:sz w:val="28"/>
          <w:szCs w:val="28"/>
          <w:lang w:val="ru-MO"/>
        </w:rPr>
        <w:t>как „н</w:t>
      </w:r>
      <w:r w:rsidRPr="000E4B95">
        <w:rPr>
          <w:color w:val="000000"/>
          <w:spacing w:val="2"/>
          <w:sz w:val="28"/>
          <w:szCs w:val="28"/>
          <w:lang w:val="ru-MO"/>
        </w:rPr>
        <w:t>алог, удержанный у источника выплаты</w:t>
      </w:r>
      <w:r w:rsidR="000749F0">
        <w:rPr>
          <w:sz w:val="28"/>
          <w:szCs w:val="28"/>
          <w:lang w:val="ru-MO"/>
        </w:rPr>
        <w:t xml:space="preserve">”, </w:t>
      </w:r>
      <w:r w:rsidRPr="000E4B95">
        <w:rPr>
          <w:sz w:val="28"/>
          <w:szCs w:val="28"/>
          <w:lang w:val="ru-MO"/>
        </w:rPr>
        <w:t xml:space="preserve"> не</w:t>
      </w:r>
      <w:r w:rsidR="003E6A9B" w:rsidRPr="000E4B95">
        <w:rPr>
          <w:sz w:val="28"/>
          <w:szCs w:val="28"/>
          <w:lang w:val="ru-MO"/>
        </w:rPr>
        <w:t xml:space="preserve"> </w:t>
      </w:r>
      <w:r w:rsidRPr="000E4B95">
        <w:rPr>
          <w:sz w:val="28"/>
          <w:szCs w:val="28"/>
          <w:lang w:val="ru-MO"/>
        </w:rPr>
        <w:t>обеспечив внедрение рекомендации, Счетной палаты, связанные с предыдущим аудитом</w:t>
      </w:r>
      <w:r w:rsidRPr="000E4B95">
        <w:rPr>
          <w:rStyle w:val="FootnoteReference"/>
          <w:sz w:val="28"/>
          <w:szCs w:val="28"/>
          <w:lang w:val="ru-MO"/>
        </w:rPr>
        <w:footnoteReference w:id="14"/>
      </w:r>
      <w:r w:rsidRPr="000E4B95">
        <w:rPr>
          <w:sz w:val="28"/>
          <w:szCs w:val="28"/>
          <w:lang w:val="ru-MO"/>
        </w:rPr>
        <w:t>.</w:t>
      </w:r>
    </w:p>
    <w:p w:rsidR="008C636B" w:rsidRPr="000E4B95" w:rsidRDefault="008C636B" w:rsidP="00776772">
      <w:pPr>
        <w:ind w:firstLine="709"/>
        <w:jc w:val="both"/>
        <w:rPr>
          <w:sz w:val="28"/>
          <w:szCs w:val="28"/>
          <w:lang w:val="ru-MO"/>
        </w:rPr>
      </w:pPr>
      <w:r w:rsidRPr="000E4B95">
        <w:rPr>
          <w:b/>
          <w:sz w:val="28"/>
          <w:szCs w:val="28"/>
          <w:lang w:val="ru-MO"/>
        </w:rPr>
        <w:t>Примечание</w:t>
      </w:r>
      <w:r w:rsidRPr="000E4B95">
        <w:rPr>
          <w:i/>
          <w:sz w:val="28"/>
          <w:szCs w:val="28"/>
          <w:lang w:val="ru-MO"/>
        </w:rPr>
        <w:t>. До завершения аудита</w:t>
      </w:r>
      <w:r w:rsidR="007F7A18" w:rsidRPr="000E4B95">
        <w:rPr>
          <w:i/>
          <w:sz w:val="28"/>
          <w:szCs w:val="28"/>
          <w:lang w:val="ru-MO"/>
        </w:rPr>
        <w:t>, Министерство финансов изменило</w:t>
      </w:r>
      <w:r w:rsidRPr="000E4B95">
        <w:rPr>
          <w:i/>
          <w:sz w:val="28"/>
          <w:szCs w:val="28"/>
          <w:lang w:val="ru-MO"/>
        </w:rPr>
        <w:t xml:space="preserve"> бюджетную классификацию, изменив позицию по доходам</w:t>
      </w:r>
      <w:r w:rsidRPr="000E4B95">
        <w:rPr>
          <w:sz w:val="28"/>
          <w:szCs w:val="28"/>
          <w:lang w:val="ru-MO"/>
        </w:rPr>
        <w:t xml:space="preserve"> „</w:t>
      </w:r>
      <w:r w:rsidRPr="000E4B95">
        <w:rPr>
          <w:i/>
          <w:sz w:val="28"/>
          <w:szCs w:val="28"/>
          <w:lang w:val="ru-MO"/>
        </w:rPr>
        <w:t>п</w:t>
      </w:r>
      <w:r w:rsidRPr="000E4B95">
        <w:rPr>
          <w:i/>
          <w:color w:val="000000"/>
          <w:spacing w:val="2"/>
          <w:sz w:val="28"/>
          <w:szCs w:val="28"/>
          <w:lang w:val="ru-MO"/>
        </w:rPr>
        <w:t>одоходный налог с предпринимательской деятельности, удержанный у источника выплаты</w:t>
      </w:r>
      <w:r w:rsidRPr="000E4B95">
        <w:rPr>
          <w:i/>
          <w:sz w:val="28"/>
          <w:szCs w:val="28"/>
          <w:lang w:val="ru-MO"/>
        </w:rPr>
        <w:t>”</w:t>
      </w:r>
      <w:r w:rsidR="007B5090" w:rsidRPr="000E4B95">
        <w:rPr>
          <w:i/>
          <w:sz w:val="28"/>
          <w:szCs w:val="28"/>
          <w:lang w:val="ru-MO"/>
        </w:rPr>
        <w:t xml:space="preserve"> </w:t>
      </w:r>
      <w:r w:rsidRPr="000E4B95">
        <w:rPr>
          <w:i/>
          <w:sz w:val="28"/>
          <w:szCs w:val="28"/>
          <w:lang w:val="ru-MO"/>
        </w:rPr>
        <w:t>в соответствии с законными требованиями „н</w:t>
      </w:r>
      <w:r w:rsidRPr="000E4B95">
        <w:rPr>
          <w:i/>
          <w:color w:val="000000"/>
          <w:spacing w:val="2"/>
          <w:sz w:val="28"/>
          <w:szCs w:val="28"/>
          <w:lang w:val="ru-MO"/>
        </w:rPr>
        <w:t>алог, удержанный у источника выплаты</w:t>
      </w:r>
      <w:r w:rsidRPr="000E4B95">
        <w:rPr>
          <w:sz w:val="28"/>
          <w:szCs w:val="28"/>
          <w:lang w:val="ru-MO"/>
        </w:rPr>
        <w:t>”</w:t>
      </w:r>
    </w:p>
    <w:p w:rsidR="008C636B" w:rsidRPr="000E4B95" w:rsidRDefault="008C636B" w:rsidP="00776772">
      <w:pPr>
        <w:ind w:firstLine="709"/>
        <w:jc w:val="both"/>
        <w:rPr>
          <w:sz w:val="28"/>
          <w:szCs w:val="28"/>
        </w:rPr>
      </w:pPr>
      <w:r w:rsidRPr="000E4B95">
        <w:rPr>
          <w:b/>
          <w:sz w:val="28"/>
          <w:szCs w:val="28"/>
          <w:lang w:val="ru-MO"/>
        </w:rPr>
        <w:lastRenderedPageBreak/>
        <w:t xml:space="preserve">Неналоговые доходы </w:t>
      </w:r>
      <w:r w:rsidRPr="000E4B95">
        <w:rPr>
          <w:sz w:val="28"/>
          <w:szCs w:val="28"/>
          <w:lang w:val="ru-MO"/>
        </w:rPr>
        <w:t>были исполнены в сумме 812,1 млн. леев или на 12,3 млн. леев (1,5%) ниже окончательно установленного уровня и составили 3,6% в об</w:t>
      </w:r>
      <w:r w:rsidR="00221986" w:rsidRPr="000E4B95">
        <w:rPr>
          <w:sz w:val="28"/>
          <w:szCs w:val="28"/>
          <w:lang w:val="ru-MO"/>
        </w:rPr>
        <w:t>щих исполненных доходов и 0,8% к</w:t>
      </w:r>
      <w:r w:rsidRPr="000E4B95">
        <w:rPr>
          <w:sz w:val="28"/>
          <w:szCs w:val="28"/>
          <w:lang w:val="ru-MO"/>
        </w:rPr>
        <w:t xml:space="preserve"> ВВП. </w:t>
      </w:r>
      <w:r w:rsidR="00221986" w:rsidRPr="000E4B95">
        <w:rPr>
          <w:sz w:val="28"/>
          <w:szCs w:val="28"/>
          <w:lang w:val="ru-MO"/>
        </w:rPr>
        <w:t>П</w:t>
      </w:r>
      <w:r w:rsidRPr="000E4B95">
        <w:rPr>
          <w:sz w:val="28"/>
          <w:szCs w:val="28"/>
          <w:lang w:val="ru-MO"/>
        </w:rPr>
        <w:t xml:space="preserve">о сравнению с 2012 годом </w:t>
      </w:r>
      <w:r w:rsidR="00221986" w:rsidRPr="000E4B95">
        <w:rPr>
          <w:sz w:val="28"/>
          <w:szCs w:val="28"/>
          <w:lang w:val="ru-MO"/>
        </w:rPr>
        <w:t xml:space="preserve">они </w:t>
      </w:r>
      <w:r w:rsidRPr="000E4B95">
        <w:rPr>
          <w:sz w:val="28"/>
          <w:szCs w:val="28"/>
          <w:lang w:val="ru-MO"/>
        </w:rPr>
        <w:t>уменьши</w:t>
      </w:r>
      <w:r w:rsidR="007B5090" w:rsidRPr="000E4B95">
        <w:rPr>
          <w:sz w:val="28"/>
          <w:szCs w:val="28"/>
          <w:lang w:val="ru-MO"/>
        </w:rPr>
        <w:t xml:space="preserve">лись на 46,0 млн. леев (5,4%). </w:t>
      </w:r>
      <w:r w:rsidRPr="000E4B95">
        <w:rPr>
          <w:sz w:val="28"/>
          <w:szCs w:val="28"/>
          <w:lang w:val="ru-MO"/>
        </w:rPr>
        <w:t xml:space="preserve">Самые существенные разницы к 2012 году приходятся на: увеличения остатка чистой прибыли </w:t>
      </w:r>
      <w:r w:rsidR="007B5090" w:rsidRPr="000E4B95">
        <w:rPr>
          <w:sz w:val="28"/>
          <w:szCs w:val="28"/>
          <w:lang w:val="ru-MO"/>
        </w:rPr>
        <w:t>Национального</w:t>
      </w:r>
      <w:r w:rsidRPr="000E4B95">
        <w:rPr>
          <w:sz w:val="28"/>
          <w:szCs w:val="28"/>
          <w:lang w:val="ru-MO"/>
        </w:rPr>
        <w:t xml:space="preserve"> банка Молдовы на 78,1 млн.</w:t>
      </w:r>
      <w:r w:rsidR="007B5090" w:rsidRPr="000E4B95">
        <w:rPr>
          <w:sz w:val="28"/>
          <w:szCs w:val="28"/>
          <w:lang w:val="ru-MO"/>
        </w:rPr>
        <w:t xml:space="preserve"> </w:t>
      </w:r>
      <w:r w:rsidRPr="000E4B95">
        <w:rPr>
          <w:sz w:val="28"/>
          <w:szCs w:val="28"/>
          <w:lang w:val="ru-MO"/>
        </w:rPr>
        <w:t>леев, также с уменьшением дивидендов по долевому участию государства в акционерных обществах на 107,3 млн.</w:t>
      </w:r>
      <w:r w:rsidR="007B5090" w:rsidRPr="000E4B95">
        <w:rPr>
          <w:sz w:val="28"/>
          <w:szCs w:val="28"/>
          <w:lang w:val="ru-MO"/>
        </w:rPr>
        <w:t xml:space="preserve"> </w:t>
      </w:r>
      <w:r w:rsidRPr="000E4B95">
        <w:rPr>
          <w:sz w:val="28"/>
          <w:szCs w:val="28"/>
          <w:lang w:val="ru-MO"/>
        </w:rPr>
        <w:t>леев, а отчисления от чистой прибыли государственных (муниципальных) предприятий на 32,1 млн.</w:t>
      </w:r>
      <w:r w:rsidR="000E4B95">
        <w:rPr>
          <w:sz w:val="28"/>
          <w:szCs w:val="28"/>
        </w:rPr>
        <w:t xml:space="preserve"> </w:t>
      </w:r>
      <w:r w:rsidRPr="000E4B95">
        <w:rPr>
          <w:sz w:val="28"/>
          <w:szCs w:val="28"/>
          <w:lang w:val="ru-MO"/>
        </w:rPr>
        <w:t>леев т</w:t>
      </w:r>
      <w:r w:rsidR="007B5090" w:rsidRPr="000E4B95">
        <w:rPr>
          <w:sz w:val="28"/>
          <w:szCs w:val="28"/>
          <w:lang w:val="ru-MO"/>
        </w:rPr>
        <w:t>.</w:t>
      </w:r>
      <w:r w:rsidRPr="000E4B95">
        <w:rPr>
          <w:sz w:val="28"/>
          <w:szCs w:val="28"/>
          <w:lang w:val="ru-MO"/>
        </w:rPr>
        <w:t>д.</w:t>
      </w:r>
      <w:r w:rsidRPr="000E4B95">
        <w:rPr>
          <w:lang w:val="ru-MO"/>
        </w:rPr>
        <w:t xml:space="preserve"> </w:t>
      </w:r>
      <w:r w:rsidRPr="000E4B95">
        <w:rPr>
          <w:sz w:val="28"/>
          <w:szCs w:val="28"/>
          <w:lang w:val="ru-MO"/>
        </w:rPr>
        <w:t>Одной из причин снижения уровня доходов от этих позиций является освобождение отдельных акционерных обществ и государственных предприятий</w:t>
      </w:r>
      <w:r w:rsidR="00221986" w:rsidRPr="000E4B95">
        <w:rPr>
          <w:sz w:val="28"/>
          <w:szCs w:val="28"/>
          <w:lang w:val="ru-MO"/>
        </w:rPr>
        <w:t>,</w:t>
      </w:r>
      <w:r w:rsidRPr="000E4B95">
        <w:rPr>
          <w:sz w:val="28"/>
          <w:szCs w:val="28"/>
          <w:lang w:val="ru-MO"/>
        </w:rPr>
        <w:t xml:space="preserve"> по выплате дивидендов на государственную долю в акционерных обществ</w:t>
      </w:r>
      <w:r w:rsidR="000749F0">
        <w:rPr>
          <w:sz w:val="28"/>
          <w:szCs w:val="28"/>
          <w:lang w:val="ru-MO"/>
        </w:rPr>
        <w:t>ах</w:t>
      </w:r>
      <w:r w:rsidRPr="000E4B95">
        <w:rPr>
          <w:sz w:val="28"/>
          <w:szCs w:val="28"/>
          <w:lang w:val="ru-MO"/>
        </w:rPr>
        <w:t xml:space="preserve"> </w:t>
      </w:r>
      <w:r w:rsidR="000E4B95">
        <w:rPr>
          <w:sz w:val="28"/>
          <w:szCs w:val="28"/>
          <w:lang w:val="ru-MO"/>
        </w:rPr>
        <w:t>–</w:t>
      </w:r>
      <w:r w:rsidRPr="000E4B95">
        <w:rPr>
          <w:sz w:val="28"/>
          <w:szCs w:val="28"/>
          <w:lang w:val="ru-MO"/>
        </w:rPr>
        <w:t xml:space="preserve"> на 89,2 млн.</w:t>
      </w:r>
      <w:r w:rsidR="000E4B95">
        <w:rPr>
          <w:sz w:val="28"/>
          <w:szCs w:val="28"/>
        </w:rPr>
        <w:t xml:space="preserve"> </w:t>
      </w:r>
      <w:r w:rsidRPr="000E4B95">
        <w:rPr>
          <w:sz w:val="28"/>
          <w:szCs w:val="28"/>
          <w:lang w:val="ru-MO"/>
        </w:rPr>
        <w:t>леев, а отчислений от чистой прибыли государстве</w:t>
      </w:r>
      <w:r w:rsidR="00221986" w:rsidRPr="000E4B95">
        <w:rPr>
          <w:sz w:val="28"/>
          <w:szCs w:val="28"/>
          <w:lang w:val="ru-MO"/>
        </w:rPr>
        <w:t>нных предприятий (муниципальных</w:t>
      </w:r>
      <w:r w:rsidRPr="000E4B95">
        <w:rPr>
          <w:sz w:val="28"/>
          <w:szCs w:val="28"/>
          <w:lang w:val="ru-MO"/>
        </w:rPr>
        <w:t xml:space="preserve">) </w:t>
      </w:r>
      <w:r w:rsidR="007B5090" w:rsidRPr="000E4B95">
        <w:rPr>
          <w:sz w:val="28"/>
          <w:szCs w:val="28"/>
          <w:lang w:val="ru-MO"/>
        </w:rPr>
        <w:t>–</w:t>
      </w:r>
      <w:r w:rsidRPr="000E4B95">
        <w:rPr>
          <w:sz w:val="28"/>
          <w:szCs w:val="28"/>
          <w:lang w:val="ru-MO"/>
        </w:rPr>
        <w:t xml:space="preserve"> 16,5 млн.</w:t>
      </w:r>
      <w:r w:rsidR="007B5090" w:rsidRPr="000E4B95">
        <w:rPr>
          <w:sz w:val="28"/>
          <w:szCs w:val="28"/>
          <w:lang w:val="ru-MO"/>
        </w:rPr>
        <w:t xml:space="preserve"> </w:t>
      </w:r>
      <w:r w:rsidRPr="000E4B95">
        <w:rPr>
          <w:sz w:val="28"/>
          <w:szCs w:val="28"/>
          <w:lang w:val="ru-MO"/>
        </w:rPr>
        <w:t>леев.</w:t>
      </w:r>
    </w:p>
    <w:p w:rsidR="008C636B" w:rsidRPr="000E4B95" w:rsidRDefault="00221986" w:rsidP="00776772">
      <w:pPr>
        <w:tabs>
          <w:tab w:val="left" w:pos="426"/>
        </w:tabs>
        <w:ind w:firstLine="709"/>
        <w:jc w:val="both"/>
        <w:rPr>
          <w:sz w:val="28"/>
          <w:szCs w:val="28"/>
          <w:lang w:val="ru-MO"/>
        </w:rPr>
      </w:pPr>
      <w:r w:rsidRPr="000E4B95">
        <w:rPr>
          <w:sz w:val="28"/>
          <w:szCs w:val="28"/>
          <w:lang w:val="ru-MO"/>
        </w:rPr>
        <w:t>В разделе "Н</w:t>
      </w:r>
      <w:r w:rsidR="008C636B" w:rsidRPr="000E4B95">
        <w:rPr>
          <w:sz w:val="28"/>
          <w:szCs w:val="28"/>
          <w:lang w:val="ru-MO"/>
        </w:rPr>
        <w:t>еналоговые поступления" были отражены средства в сумме 17,5 млн. леев</w:t>
      </w:r>
      <w:r w:rsidR="008C636B" w:rsidRPr="000E4B95">
        <w:rPr>
          <w:rStyle w:val="FootnoteReference"/>
          <w:sz w:val="28"/>
          <w:szCs w:val="28"/>
          <w:lang w:val="ru-MO"/>
        </w:rPr>
        <w:footnoteReference w:id="15"/>
      </w:r>
      <w:r w:rsidR="008C636B" w:rsidRPr="000E4B95">
        <w:rPr>
          <w:sz w:val="28"/>
          <w:szCs w:val="28"/>
          <w:lang w:val="ru-MO"/>
        </w:rPr>
        <w:t>, переч</w:t>
      </w:r>
      <w:r w:rsidRPr="000E4B95">
        <w:rPr>
          <w:sz w:val="28"/>
          <w:szCs w:val="28"/>
          <w:lang w:val="ru-MO"/>
        </w:rPr>
        <w:t>исленные</w:t>
      </w:r>
      <w:r w:rsidR="008C636B" w:rsidRPr="000E4B95">
        <w:rPr>
          <w:sz w:val="28"/>
          <w:szCs w:val="28"/>
          <w:lang w:val="ru-MO"/>
        </w:rPr>
        <w:t xml:space="preserve"> Коммерческим банком “Investprivatbank” АО, находящимся в процессе ликвидации (далее –Investprivatbank), для погашения долга Министерству финансов</w:t>
      </w:r>
      <w:r w:rsidR="007B4DAA">
        <w:rPr>
          <w:sz w:val="28"/>
          <w:szCs w:val="28"/>
          <w:lang w:val="ru-MO"/>
        </w:rPr>
        <w:t>, образованному в ходе передачи</w:t>
      </w:r>
      <w:r w:rsidR="008C636B" w:rsidRPr="000E4B95">
        <w:rPr>
          <w:sz w:val="28"/>
          <w:szCs w:val="28"/>
          <w:lang w:val="ru-MO"/>
        </w:rPr>
        <w:t xml:space="preserve"> этой задолженности Акционерному Обществу „Banca de Economi</w:t>
      </w:r>
      <w:r w:rsidR="007B4DAA">
        <w:rPr>
          <w:sz w:val="28"/>
          <w:szCs w:val="28"/>
          <w:lang w:val="ru-MO"/>
        </w:rPr>
        <w:t>i”</w:t>
      </w:r>
      <w:r w:rsidR="007B5090" w:rsidRPr="000E4B95">
        <w:rPr>
          <w:sz w:val="28"/>
          <w:szCs w:val="28"/>
          <w:lang w:val="ru-MO"/>
        </w:rPr>
        <w:t xml:space="preserve"> (далее – Banca de Economii</w:t>
      </w:r>
      <w:r w:rsidR="008C636B" w:rsidRPr="000E4B95">
        <w:rPr>
          <w:sz w:val="28"/>
          <w:szCs w:val="28"/>
          <w:lang w:val="ru-MO"/>
        </w:rPr>
        <w:t>) от Investprivatbank</w:t>
      </w:r>
      <w:r w:rsidR="008C636B" w:rsidRPr="000E4B95">
        <w:rPr>
          <w:rStyle w:val="FootnoteReference"/>
          <w:lang w:val="ru-MO"/>
        </w:rPr>
        <w:footnoteReference w:id="16"/>
      </w:r>
      <w:r w:rsidR="008C636B" w:rsidRPr="000E4B95">
        <w:rPr>
          <w:sz w:val="28"/>
          <w:szCs w:val="28"/>
          <w:lang w:val="ru-MO"/>
        </w:rPr>
        <w:t>.</w:t>
      </w:r>
    </w:p>
    <w:p w:rsidR="008C636B" w:rsidRPr="000E4B95" w:rsidRDefault="008C636B" w:rsidP="00776772">
      <w:pPr>
        <w:ind w:firstLine="709"/>
        <w:jc w:val="both"/>
        <w:rPr>
          <w:sz w:val="28"/>
          <w:szCs w:val="28"/>
          <w:lang w:val="ru-MO"/>
        </w:rPr>
      </w:pPr>
      <w:r w:rsidRPr="000E4B95">
        <w:rPr>
          <w:sz w:val="28"/>
          <w:szCs w:val="28"/>
          <w:lang w:val="ru-MO"/>
        </w:rPr>
        <w:t>Проверки аудита соответствия отражения этих средств установлено, что средства в размере 17,5 млн.</w:t>
      </w:r>
      <w:r w:rsidR="007B5090" w:rsidRPr="000E4B95">
        <w:rPr>
          <w:sz w:val="28"/>
          <w:szCs w:val="28"/>
          <w:lang w:val="ru-MO"/>
        </w:rPr>
        <w:t xml:space="preserve"> леев</w:t>
      </w:r>
      <w:r w:rsidRPr="000E4B95">
        <w:rPr>
          <w:sz w:val="28"/>
          <w:szCs w:val="28"/>
          <w:lang w:val="ru-MO"/>
        </w:rPr>
        <w:t xml:space="preserve"> должны были быть</w:t>
      </w:r>
      <w:r w:rsidR="007B5090" w:rsidRPr="000E4B95">
        <w:rPr>
          <w:sz w:val="28"/>
          <w:szCs w:val="28"/>
          <w:lang w:val="ru-MO"/>
        </w:rPr>
        <w:t xml:space="preserve"> отражены в основной группе 27 «</w:t>
      </w:r>
      <w:r w:rsidRPr="000E4B95">
        <w:rPr>
          <w:sz w:val="28"/>
          <w:szCs w:val="28"/>
          <w:lang w:val="ru-MO"/>
        </w:rPr>
        <w:t>Внутр</w:t>
      </w:r>
      <w:r w:rsidR="007B5090" w:rsidRPr="000E4B95">
        <w:rPr>
          <w:sz w:val="28"/>
          <w:szCs w:val="28"/>
          <w:lang w:val="ru-MO"/>
        </w:rPr>
        <w:t>енние источники финансирования»</w:t>
      </w:r>
      <w:r w:rsidRPr="000E4B95">
        <w:rPr>
          <w:sz w:val="28"/>
          <w:szCs w:val="28"/>
          <w:lang w:val="ru-MO"/>
        </w:rPr>
        <w:t xml:space="preserve">, так как они не являются доходами государственного бюджета. Фактически, поступления представляют собой средства для покрытия платежей для оплаты задолженности </w:t>
      </w:r>
      <w:r w:rsidR="00221986" w:rsidRPr="000E4B95">
        <w:rPr>
          <w:sz w:val="28"/>
          <w:szCs w:val="28"/>
          <w:lang w:val="ru-MO"/>
        </w:rPr>
        <w:t>Banca de Economii</w:t>
      </w:r>
      <w:r w:rsidRPr="000E4B95">
        <w:rPr>
          <w:sz w:val="28"/>
          <w:szCs w:val="28"/>
          <w:lang w:val="ru-MO"/>
        </w:rPr>
        <w:t>, которая выплач</w:t>
      </w:r>
      <w:r w:rsidR="007B5090" w:rsidRPr="000E4B95">
        <w:rPr>
          <w:sz w:val="28"/>
          <w:szCs w:val="28"/>
          <w:lang w:val="ru-MO"/>
        </w:rPr>
        <w:t xml:space="preserve">ивается из этой </w:t>
      </w:r>
      <w:r w:rsidRPr="000E4B95">
        <w:rPr>
          <w:sz w:val="28"/>
          <w:szCs w:val="28"/>
          <w:lang w:val="ru-MO"/>
        </w:rPr>
        <w:t>основной группы. Как результат, нерегламентированное отражение привело к увеличению доходов государственного бюджета на 17,5 млн.</w:t>
      </w:r>
      <w:r w:rsidR="007B5090" w:rsidRPr="000E4B95">
        <w:rPr>
          <w:sz w:val="28"/>
          <w:szCs w:val="28"/>
          <w:lang w:val="ru-MO"/>
        </w:rPr>
        <w:t xml:space="preserve"> </w:t>
      </w:r>
      <w:r w:rsidRPr="000E4B95">
        <w:rPr>
          <w:sz w:val="28"/>
          <w:szCs w:val="28"/>
          <w:lang w:val="ru-MO"/>
        </w:rPr>
        <w:t>леев и уменьшению дефицита бюджета – в этом же размере. Следует отметить, что для погашения задолженности Investprivatbank, принятого Министерством финан</w:t>
      </w:r>
      <w:r w:rsidR="00221986" w:rsidRPr="000E4B95">
        <w:rPr>
          <w:sz w:val="28"/>
          <w:szCs w:val="28"/>
          <w:lang w:val="ru-MO"/>
        </w:rPr>
        <w:t>сов до ситуации на 31.12.2013</w:t>
      </w:r>
      <w:r w:rsidRPr="000E4B95">
        <w:rPr>
          <w:sz w:val="28"/>
          <w:szCs w:val="28"/>
          <w:lang w:val="ru-MO"/>
        </w:rPr>
        <w:t>, из государственного бюджета были использованы  средства в сумме 242,2 млн.</w:t>
      </w:r>
      <w:r w:rsidR="007B5090" w:rsidRPr="000E4B95">
        <w:rPr>
          <w:sz w:val="28"/>
          <w:szCs w:val="28"/>
          <w:lang w:val="ru-MO"/>
        </w:rPr>
        <w:t xml:space="preserve"> </w:t>
      </w:r>
      <w:r w:rsidRPr="000E4B95">
        <w:rPr>
          <w:sz w:val="28"/>
          <w:szCs w:val="28"/>
          <w:lang w:val="ru-MO"/>
        </w:rPr>
        <w:t>леев, возместив в бюджет только 51,5 млн.</w:t>
      </w:r>
      <w:r w:rsidR="007B5090" w:rsidRPr="000E4B95">
        <w:rPr>
          <w:sz w:val="28"/>
          <w:szCs w:val="28"/>
          <w:lang w:val="ru-MO"/>
        </w:rPr>
        <w:t xml:space="preserve"> </w:t>
      </w:r>
      <w:r w:rsidRPr="000E4B95">
        <w:rPr>
          <w:sz w:val="28"/>
          <w:szCs w:val="28"/>
          <w:lang w:val="ru-MO"/>
        </w:rPr>
        <w:t>леев.</w:t>
      </w:r>
    </w:p>
    <w:p w:rsidR="008C636B" w:rsidRPr="000E4B95" w:rsidRDefault="008C636B" w:rsidP="00776772">
      <w:pPr>
        <w:tabs>
          <w:tab w:val="left" w:pos="426"/>
        </w:tabs>
        <w:ind w:firstLine="709"/>
        <w:jc w:val="both"/>
        <w:rPr>
          <w:sz w:val="28"/>
          <w:szCs w:val="28"/>
          <w:lang w:val="ru-MO"/>
        </w:rPr>
      </w:pPr>
      <w:r w:rsidRPr="000E4B95">
        <w:rPr>
          <w:sz w:val="28"/>
          <w:szCs w:val="28"/>
          <w:lang w:val="ru-MO"/>
        </w:rPr>
        <w:t>По этому разделу «неналоговых поступлений" были отражены средства</w:t>
      </w:r>
      <w:r w:rsidR="00221986" w:rsidRPr="000E4B95">
        <w:rPr>
          <w:sz w:val="28"/>
          <w:szCs w:val="28"/>
          <w:lang w:val="ru-MO"/>
        </w:rPr>
        <w:t>,</w:t>
      </w:r>
      <w:r w:rsidRPr="000E4B95">
        <w:rPr>
          <w:sz w:val="28"/>
          <w:szCs w:val="28"/>
          <w:lang w:val="ru-MO"/>
        </w:rPr>
        <w:t xml:space="preserve"> полученные в результате включения в тариф за природный газ 4 доллара США за 1000 м</w:t>
      </w:r>
      <w:r w:rsidRPr="000E4B95">
        <w:rPr>
          <w:sz w:val="28"/>
          <w:szCs w:val="28"/>
          <w:vertAlign w:val="superscript"/>
          <w:lang w:val="ru-MO"/>
        </w:rPr>
        <w:t>3</w:t>
      </w:r>
      <w:r w:rsidRPr="000E4B95">
        <w:rPr>
          <w:sz w:val="28"/>
          <w:szCs w:val="28"/>
          <w:lang w:val="ru-MO"/>
        </w:rPr>
        <w:t>, поступления направленные для обслуживания внешнего долга, образованного в ходе передачи</w:t>
      </w:r>
      <w:r w:rsidR="00221986" w:rsidRPr="000E4B95">
        <w:rPr>
          <w:sz w:val="28"/>
          <w:szCs w:val="28"/>
          <w:lang w:val="ru-MO"/>
        </w:rPr>
        <w:t xml:space="preserve"> государственных</w:t>
      </w:r>
      <w:r w:rsidRPr="000E4B95">
        <w:rPr>
          <w:sz w:val="28"/>
          <w:szCs w:val="28"/>
          <w:lang w:val="ru-MO"/>
        </w:rPr>
        <w:t xml:space="preserve"> облигаций АО «Газпром» Российской Федерации (далее </w:t>
      </w:r>
      <w:r w:rsidR="007B5090" w:rsidRPr="000E4B95">
        <w:rPr>
          <w:sz w:val="28"/>
          <w:szCs w:val="28"/>
          <w:lang w:val="ru-MO"/>
        </w:rPr>
        <w:t>–</w:t>
      </w:r>
      <w:r w:rsidRPr="000E4B95">
        <w:rPr>
          <w:sz w:val="28"/>
          <w:szCs w:val="28"/>
          <w:lang w:val="ru-MO"/>
        </w:rPr>
        <w:t xml:space="preserve"> АО «Газпром») Правительством Республики Молдова, в сумме 16,5 млн.</w:t>
      </w:r>
      <w:r w:rsidR="007B5090" w:rsidRPr="000E4B95">
        <w:rPr>
          <w:sz w:val="28"/>
          <w:szCs w:val="28"/>
          <w:lang w:val="ru-MO"/>
        </w:rPr>
        <w:t xml:space="preserve"> </w:t>
      </w:r>
      <w:r w:rsidRPr="000E4B95">
        <w:rPr>
          <w:sz w:val="28"/>
          <w:szCs w:val="28"/>
          <w:lang w:val="ru-MO"/>
        </w:rPr>
        <w:t xml:space="preserve">леев. Таким образом, после реструктуризации долга Республики Молдова за поставки газа в 1996-1997 годах, Министерству финансов было разрешено выпустить и </w:t>
      </w:r>
      <w:r w:rsidRPr="000E4B95">
        <w:rPr>
          <w:sz w:val="28"/>
          <w:szCs w:val="28"/>
          <w:lang w:val="ru-MO"/>
        </w:rPr>
        <w:lastRenderedPageBreak/>
        <w:t>передать во владение АО «Газпром» государственные облигации, которые должны обслуживаться за счет государственного бюджета. Для компенсации этих расходов, начиная с 1999 года</w:t>
      </w:r>
      <w:r w:rsidR="007B5090" w:rsidRPr="000E4B95">
        <w:rPr>
          <w:sz w:val="28"/>
          <w:szCs w:val="28"/>
          <w:lang w:val="ru-MO"/>
        </w:rPr>
        <w:t xml:space="preserve">, ежегодными законами бюджета, </w:t>
      </w:r>
      <w:r w:rsidRPr="000E4B95">
        <w:rPr>
          <w:sz w:val="28"/>
          <w:szCs w:val="28"/>
          <w:lang w:val="ru-MO"/>
        </w:rPr>
        <w:t xml:space="preserve">были предусмотрены </w:t>
      </w:r>
      <w:r w:rsidR="007B5090" w:rsidRPr="000E4B95">
        <w:rPr>
          <w:sz w:val="28"/>
          <w:szCs w:val="28"/>
          <w:lang w:val="ru-MO"/>
        </w:rPr>
        <w:t>как утвержденные и применяемые, начиная с 1 января 1999 года,</w:t>
      </w:r>
      <w:r w:rsidRPr="000E4B95">
        <w:rPr>
          <w:sz w:val="28"/>
          <w:szCs w:val="28"/>
          <w:lang w:val="ru-MO"/>
        </w:rPr>
        <w:t xml:space="preserve"> </w:t>
      </w:r>
      <w:r w:rsidR="007B5090" w:rsidRPr="000E4B95">
        <w:rPr>
          <w:sz w:val="28"/>
          <w:szCs w:val="28"/>
          <w:lang w:val="ru-MO"/>
        </w:rPr>
        <w:t>тариф</w:t>
      </w:r>
      <w:r w:rsidR="005E1178" w:rsidRPr="000E4B95">
        <w:rPr>
          <w:sz w:val="28"/>
          <w:szCs w:val="28"/>
          <w:lang w:val="ru-MO"/>
        </w:rPr>
        <w:t>ы</w:t>
      </w:r>
      <w:r w:rsidRPr="000E4B95">
        <w:rPr>
          <w:sz w:val="28"/>
          <w:szCs w:val="28"/>
          <w:lang w:val="ru-MO"/>
        </w:rPr>
        <w:t xml:space="preserve"> на</w:t>
      </w:r>
      <w:r w:rsidR="007B5090" w:rsidRPr="000E4B95">
        <w:rPr>
          <w:sz w:val="28"/>
          <w:szCs w:val="28"/>
          <w:lang w:val="ru-MO"/>
        </w:rPr>
        <w:t xml:space="preserve"> природный газ, с включением в </w:t>
      </w:r>
      <w:r w:rsidRPr="000E4B95">
        <w:rPr>
          <w:sz w:val="28"/>
          <w:szCs w:val="28"/>
          <w:lang w:val="ru-MO"/>
        </w:rPr>
        <w:t>их стоимость 4 доллара США за 1000 м</w:t>
      </w:r>
      <w:r w:rsidRPr="000E4B95">
        <w:rPr>
          <w:sz w:val="28"/>
          <w:szCs w:val="28"/>
          <w:vertAlign w:val="superscript"/>
          <w:lang w:val="ru-MO"/>
        </w:rPr>
        <w:t>3</w:t>
      </w:r>
      <w:r w:rsidRPr="000E4B95">
        <w:rPr>
          <w:sz w:val="28"/>
          <w:szCs w:val="28"/>
          <w:lang w:val="ru-MO"/>
        </w:rPr>
        <w:t>, направленные для обслуживания образованного внешнег</w:t>
      </w:r>
      <w:r w:rsidR="007B5090" w:rsidRPr="000E4B95">
        <w:rPr>
          <w:sz w:val="28"/>
          <w:szCs w:val="28"/>
          <w:lang w:val="ru-MO"/>
        </w:rPr>
        <w:t xml:space="preserve">о долга, в результате передачи </w:t>
      </w:r>
      <w:r w:rsidRPr="000E4B95">
        <w:rPr>
          <w:sz w:val="28"/>
          <w:szCs w:val="28"/>
          <w:lang w:val="ru-MO"/>
        </w:rPr>
        <w:t xml:space="preserve">государственных облигаций </w:t>
      </w:r>
      <w:r w:rsidR="007B5090" w:rsidRPr="000E4B95">
        <w:rPr>
          <w:sz w:val="28"/>
          <w:szCs w:val="28"/>
          <w:lang w:val="ru-MO"/>
        </w:rPr>
        <w:t>АО «Газпром»</w:t>
      </w:r>
      <w:r w:rsidRPr="000E4B95">
        <w:rPr>
          <w:sz w:val="28"/>
          <w:szCs w:val="28"/>
          <w:lang w:val="ru-MO"/>
        </w:rPr>
        <w:t xml:space="preserve"> Правительством Республики Молдова</w:t>
      </w:r>
      <w:r w:rsidRPr="000E4B95">
        <w:rPr>
          <w:rStyle w:val="FootnoteReference"/>
          <w:sz w:val="28"/>
          <w:szCs w:val="28"/>
          <w:lang w:val="ru-MO"/>
        </w:rPr>
        <w:footnoteReference w:id="17"/>
      </w:r>
      <w:r w:rsidRPr="000E4B95">
        <w:rPr>
          <w:sz w:val="28"/>
          <w:szCs w:val="28"/>
          <w:lang w:val="ru-MO"/>
        </w:rPr>
        <w:t>.</w:t>
      </w:r>
    </w:p>
    <w:p w:rsidR="008C636B" w:rsidRPr="000E4B95" w:rsidRDefault="008C636B" w:rsidP="00776772">
      <w:pPr>
        <w:ind w:firstLine="709"/>
        <w:jc w:val="both"/>
        <w:rPr>
          <w:sz w:val="28"/>
          <w:szCs w:val="28"/>
          <w:lang w:val="ru-MO"/>
        </w:rPr>
      </w:pPr>
      <w:r w:rsidRPr="000E4B95">
        <w:rPr>
          <w:sz w:val="28"/>
          <w:szCs w:val="28"/>
          <w:lang w:val="ru-MO"/>
        </w:rPr>
        <w:t>Начиная, с 20</w:t>
      </w:r>
      <w:r w:rsidR="007B5090" w:rsidRPr="000E4B95">
        <w:rPr>
          <w:sz w:val="28"/>
          <w:szCs w:val="28"/>
          <w:lang w:val="ru-MO"/>
        </w:rPr>
        <w:t>13 года при составлении проекта</w:t>
      </w:r>
      <w:r w:rsidRPr="000E4B95">
        <w:rPr>
          <w:sz w:val="28"/>
          <w:szCs w:val="28"/>
          <w:lang w:val="ru-MO"/>
        </w:rPr>
        <w:t xml:space="preserve"> годового закона о бюджете, Министе</w:t>
      </w:r>
      <w:r w:rsidR="007B5090" w:rsidRPr="000E4B95">
        <w:rPr>
          <w:sz w:val="28"/>
          <w:szCs w:val="28"/>
          <w:lang w:val="ru-MO"/>
        </w:rPr>
        <w:t>рство финансов не предусмотрело</w:t>
      </w:r>
      <w:r w:rsidRPr="000E4B95">
        <w:rPr>
          <w:sz w:val="28"/>
          <w:szCs w:val="28"/>
          <w:lang w:val="ru-MO"/>
        </w:rPr>
        <w:t xml:space="preserve"> включ</w:t>
      </w:r>
      <w:r w:rsidR="005E1178" w:rsidRPr="000E4B95">
        <w:rPr>
          <w:sz w:val="28"/>
          <w:szCs w:val="28"/>
          <w:lang w:val="ru-MO"/>
        </w:rPr>
        <w:t>ение</w:t>
      </w:r>
      <w:r w:rsidR="007B5090" w:rsidRPr="000E4B95">
        <w:rPr>
          <w:sz w:val="28"/>
          <w:szCs w:val="28"/>
          <w:lang w:val="ru-MO"/>
        </w:rPr>
        <w:t xml:space="preserve"> в тариф на природный газ </w:t>
      </w:r>
      <w:r w:rsidRPr="000E4B95">
        <w:rPr>
          <w:sz w:val="28"/>
          <w:szCs w:val="28"/>
          <w:lang w:val="ru-MO"/>
        </w:rPr>
        <w:t>4 доллара США за 1000 м</w:t>
      </w:r>
      <w:r w:rsidRPr="000E4B95">
        <w:rPr>
          <w:sz w:val="28"/>
          <w:szCs w:val="28"/>
          <w:vertAlign w:val="superscript"/>
          <w:lang w:val="ru-MO"/>
        </w:rPr>
        <w:t>3</w:t>
      </w:r>
      <w:r w:rsidRPr="000E4B95">
        <w:rPr>
          <w:sz w:val="28"/>
          <w:szCs w:val="28"/>
          <w:lang w:val="ru-MO"/>
        </w:rPr>
        <w:t>, направленного для возмещения расходов по выкупу в</w:t>
      </w:r>
      <w:r w:rsidR="005E1178" w:rsidRPr="000E4B95">
        <w:rPr>
          <w:sz w:val="28"/>
          <w:szCs w:val="28"/>
          <w:lang w:val="ru-MO"/>
        </w:rPr>
        <w:t>екселей, о котором  проинформировало</w:t>
      </w:r>
      <w:r w:rsidRPr="000E4B95">
        <w:rPr>
          <w:sz w:val="28"/>
          <w:szCs w:val="28"/>
          <w:lang w:val="ru-MO"/>
        </w:rPr>
        <w:t xml:space="preserve"> Правительство, Министерство экономики и Национальное </w:t>
      </w:r>
      <w:r w:rsidR="007B5090" w:rsidRPr="000E4B95">
        <w:rPr>
          <w:sz w:val="28"/>
          <w:szCs w:val="28"/>
          <w:lang w:val="ru-MO"/>
        </w:rPr>
        <w:t>агентство</w:t>
      </w:r>
      <w:r w:rsidRPr="000E4B95">
        <w:rPr>
          <w:sz w:val="28"/>
          <w:szCs w:val="28"/>
          <w:lang w:val="ru-MO"/>
        </w:rPr>
        <w:t xml:space="preserve"> по регулированию в энергетике, о необходимости регулирования тарифа на природный газ.</w:t>
      </w:r>
      <w:r w:rsidRPr="000E4B95">
        <w:rPr>
          <w:lang w:val="ru-MO"/>
        </w:rPr>
        <w:t xml:space="preserve"> </w:t>
      </w:r>
    </w:p>
    <w:p w:rsidR="008C636B" w:rsidRPr="000E4B95" w:rsidRDefault="008C636B" w:rsidP="00776772">
      <w:pPr>
        <w:ind w:firstLine="709"/>
        <w:jc w:val="both"/>
        <w:rPr>
          <w:sz w:val="28"/>
          <w:szCs w:val="28"/>
          <w:lang w:val="ru-MO"/>
        </w:rPr>
      </w:pPr>
      <w:r w:rsidRPr="000E4B95">
        <w:rPr>
          <w:sz w:val="28"/>
          <w:szCs w:val="28"/>
          <w:lang w:val="ru-MO"/>
        </w:rPr>
        <w:t xml:space="preserve">В этой ситуации, не обеспечено поступление в государственный бюджет средств </w:t>
      </w:r>
      <w:r w:rsidR="005E1178" w:rsidRPr="000E4B95">
        <w:rPr>
          <w:sz w:val="28"/>
          <w:szCs w:val="28"/>
          <w:lang w:val="ru-MO"/>
        </w:rPr>
        <w:t>полученных</w:t>
      </w:r>
      <w:r w:rsidRPr="000E4B95">
        <w:rPr>
          <w:sz w:val="28"/>
          <w:szCs w:val="28"/>
          <w:lang w:val="ru-MO"/>
        </w:rPr>
        <w:t xml:space="preserve"> включением в тариф за природный газ 4 доллара США за 1000 м</w:t>
      </w:r>
      <w:r w:rsidRPr="000E4B95">
        <w:rPr>
          <w:sz w:val="28"/>
          <w:szCs w:val="28"/>
          <w:vertAlign w:val="superscript"/>
          <w:lang w:val="ru-MO"/>
        </w:rPr>
        <w:t>3</w:t>
      </w:r>
      <w:r w:rsidRPr="000E4B95">
        <w:rPr>
          <w:sz w:val="28"/>
          <w:szCs w:val="28"/>
          <w:lang w:val="ru-MO"/>
        </w:rPr>
        <w:t>, направленных для возмещения расходов государственного бюджета по выкупу векселей, выпущенных Правительством Респу</w:t>
      </w:r>
      <w:r w:rsidR="005E1178" w:rsidRPr="000E4B95">
        <w:rPr>
          <w:sz w:val="28"/>
          <w:szCs w:val="28"/>
          <w:lang w:val="ru-MO"/>
        </w:rPr>
        <w:t>блики Молдова для АО «Газпром»</w:t>
      </w:r>
      <w:r w:rsidRPr="000E4B95">
        <w:rPr>
          <w:sz w:val="28"/>
          <w:szCs w:val="28"/>
          <w:lang w:val="ru-MO"/>
        </w:rPr>
        <w:t xml:space="preserve"> Российской Федерации. Основываясь на информации, предоставленной Министерством финансов аудит подтверждает, ч</w:t>
      </w:r>
      <w:r w:rsidR="005E1178" w:rsidRPr="000E4B95">
        <w:rPr>
          <w:sz w:val="28"/>
          <w:szCs w:val="28"/>
          <w:lang w:val="ru-MO"/>
        </w:rPr>
        <w:t>то по состоянию на 31.12.2013,</w:t>
      </w:r>
      <w:r w:rsidRPr="000E4B95">
        <w:rPr>
          <w:sz w:val="28"/>
          <w:szCs w:val="28"/>
          <w:lang w:val="ru-MO"/>
        </w:rPr>
        <w:t xml:space="preserve"> оставшиеся невозмещенные </w:t>
      </w:r>
      <w:r w:rsidR="005E1178" w:rsidRPr="000E4B95">
        <w:rPr>
          <w:sz w:val="28"/>
          <w:szCs w:val="28"/>
          <w:lang w:val="ru-MO"/>
        </w:rPr>
        <w:t>задолженности направленные на восстановление расходов</w:t>
      </w:r>
      <w:r w:rsidRPr="000E4B95">
        <w:rPr>
          <w:sz w:val="28"/>
          <w:szCs w:val="28"/>
          <w:lang w:val="ru-MO"/>
        </w:rPr>
        <w:t xml:space="preserve"> государственного бюджета, по выкупу векселей согласно учета, который ведет Министерство финансов</w:t>
      </w:r>
      <w:r w:rsidR="005E1178" w:rsidRPr="000E4B95">
        <w:rPr>
          <w:sz w:val="28"/>
          <w:szCs w:val="28"/>
          <w:lang w:val="ru-MO"/>
        </w:rPr>
        <w:t>,</w:t>
      </w:r>
      <w:r w:rsidRPr="000E4B95">
        <w:rPr>
          <w:sz w:val="28"/>
          <w:szCs w:val="28"/>
          <w:lang w:val="ru-MO"/>
        </w:rPr>
        <w:t xml:space="preserve"> составляют 3,4 млн. леев. Также, письмом №.01/2-825 от 14.02.2014, АО «Молдова Газ», направленным Министерству фи</w:t>
      </w:r>
      <w:r w:rsidR="007B5090" w:rsidRPr="000E4B95">
        <w:rPr>
          <w:sz w:val="28"/>
          <w:szCs w:val="28"/>
          <w:lang w:val="ru-MO"/>
        </w:rPr>
        <w:t>нансов, для определения расчета</w:t>
      </w:r>
      <w:r w:rsidRPr="000E4B95">
        <w:rPr>
          <w:sz w:val="28"/>
          <w:szCs w:val="28"/>
          <w:lang w:val="ru-MO"/>
        </w:rPr>
        <w:t xml:space="preserve"> и перечисления средств в государственный бю</w:t>
      </w:r>
      <w:r w:rsidR="007B5090" w:rsidRPr="000E4B95">
        <w:rPr>
          <w:sz w:val="28"/>
          <w:szCs w:val="28"/>
          <w:lang w:val="ru-MO"/>
        </w:rPr>
        <w:t xml:space="preserve">джет, средств образованных от </w:t>
      </w:r>
      <w:r w:rsidRPr="000E4B95">
        <w:rPr>
          <w:sz w:val="28"/>
          <w:szCs w:val="28"/>
          <w:lang w:val="ru-MO"/>
        </w:rPr>
        <w:t>4 долларов США за 1000 м</w:t>
      </w:r>
      <w:r w:rsidRPr="000E4B95">
        <w:rPr>
          <w:sz w:val="28"/>
          <w:szCs w:val="28"/>
          <w:vertAlign w:val="superscript"/>
          <w:lang w:val="ru-MO"/>
        </w:rPr>
        <w:t>3</w:t>
      </w:r>
      <w:r w:rsidRPr="000E4B95">
        <w:rPr>
          <w:sz w:val="28"/>
          <w:szCs w:val="28"/>
          <w:lang w:val="ru-MO"/>
        </w:rPr>
        <w:t xml:space="preserve"> природного газа.</w:t>
      </w:r>
    </w:p>
    <w:p w:rsidR="008C636B" w:rsidRPr="000E4B95" w:rsidRDefault="008C636B" w:rsidP="00776772">
      <w:pPr>
        <w:ind w:firstLine="709"/>
        <w:jc w:val="both"/>
        <w:rPr>
          <w:sz w:val="28"/>
          <w:szCs w:val="28"/>
          <w:lang w:val="ru-MO"/>
        </w:rPr>
      </w:pPr>
      <w:r w:rsidRPr="000E4B95">
        <w:rPr>
          <w:b/>
          <w:sz w:val="28"/>
          <w:szCs w:val="28"/>
          <w:lang w:val="ru-MO"/>
        </w:rPr>
        <w:t>Внутренние и внешние гранты</w:t>
      </w:r>
      <w:r w:rsidRPr="000E4B95">
        <w:rPr>
          <w:sz w:val="28"/>
          <w:szCs w:val="28"/>
          <w:lang w:val="ru-MO"/>
        </w:rPr>
        <w:t xml:space="preserve"> были предусмотрены в г</w:t>
      </w:r>
      <w:r w:rsidR="007B5090" w:rsidRPr="000E4B95">
        <w:rPr>
          <w:sz w:val="28"/>
          <w:szCs w:val="28"/>
          <w:lang w:val="ru-MO"/>
        </w:rPr>
        <w:t xml:space="preserve">осударственном бюджете в сумме </w:t>
      </w:r>
      <w:r w:rsidRPr="000E4B95">
        <w:rPr>
          <w:sz w:val="28"/>
          <w:szCs w:val="28"/>
          <w:lang w:val="ru-MO"/>
        </w:rPr>
        <w:t>2161,7 млн. леев, фактически поступило 1958,3 млн. леев или на 203,4 млн.</w:t>
      </w:r>
      <w:r w:rsidR="007B5090" w:rsidRPr="000E4B95">
        <w:rPr>
          <w:sz w:val="28"/>
          <w:szCs w:val="28"/>
          <w:lang w:val="ru-MO"/>
        </w:rPr>
        <w:t xml:space="preserve"> </w:t>
      </w:r>
      <w:r w:rsidRPr="000E4B95">
        <w:rPr>
          <w:sz w:val="28"/>
          <w:szCs w:val="28"/>
          <w:lang w:val="ru-MO"/>
        </w:rPr>
        <w:t>леев ниже предусмотренных. Данный факт обусловлен главным образом: по отсрочке зарубежных грантов для поддержки бюджета в размере 157,4 млн.</w:t>
      </w:r>
      <w:r w:rsidR="007B5090" w:rsidRPr="000E4B95">
        <w:rPr>
          <w:sz w:val="28"/>
          <w:szCs w:val="28"/>
          <w:lang w:val="ru-MO"/>
        </w:rPr>
        <w:t xml:space="preserve"> </w:t>
      </w:r>
      <w:r w:rsidR="00343BFB" w:rsidRPr="000E4B95">
        <w:rPr>
          <w:sz w:val="28"/>
          <w:szCs w:val="28"/>
          <w:lang w:val="ru-MO"/>
        </w:rPr>
        <w:t>леев; н</w:t>
      </w:r>
      <w:r w:rsidRPr="000E4B95">
        <w:rPr>
          <w:sz w:val="28"/>
          <w:szCs w:val="28"/>
          <w:lang w:val="ru-MO"/>
        </w:rPr>
        <w:t>е</w:t>
      </w:r>
      <w:r w:rsidR="00343BFB" w:rsidRPr="000E4B95">
        <w:rPr>
          <w:sz w:val="28"/>
          <w:szCs w:val="28"/>
          <w:lang w:val="ru-MO"/>
        </w:rPr>
        <w:t>использование</w:t>
      </w:r>
      <w:r w:rsidRPr="000E4B95">
        <w:rPr>
          <w:sz w:val="28"/>
          <w:szCs w:val="28"/>
          <w:lang w:val="ru-MO"/>
        </w:rPr>
        <w:t xml:space="preserve"> в</w:t>
      </w:r>
      <w:r w:rsidR="000E4B95">
        <w:rPr>
          <w:sz w:val="28"/>
          <w:szCs w:val="28"/>
          <w:lang w:val="ru-MO"/>
        </w:rPr>
        <w:t xml:space="preserve"> срок некоторыми бенефициарами </w:t>
      </w:r>
      <w:r w:rsidRPr="000E4B95">
        <w:rPr>
          <w:sz w:val="28"/>
          <w:szCs w:val="28"/>
          <w:lang w:val="ru-MO"/>
        </w:rPr>
        <w:t>средства грантов для проектов, финансируемых из внешних источников в сумме 98,6</w:t>
      </w:r>
      <w:r w:rsidR="007B5090" w:rsidRPr="000E4B95">
        <w:rPr>
          <w:sz w:val="28"/>
          <w:szCs w:val="28"/>
          <w:lang w:val="ru-MO"/>
        </w:rPr>
        <w:t xml:space="preserve"> </w:t>
      </w:r>
      <w:r w:rsidRPr="000E4B95">
        <w:rPr>
          <w:sz w:val="28"/>
          <w:szCs w:val="28"/>
          <w:lang w:val="ru-MO"/>
        </w:rPr>
        <w:t>млн.</w:t>
      </w:r>
      <w:r w:rsidR="007B5090" w:rsidRPr="000E4B95">
        <w:rPr>
          <w:sz w:val="28"/>
          <w:szCs w:val="28"/>
          <w:lang w:val="ru-MO"/>
        </w:rPr>
        <w:t xml:space="preserve"> </w:t>
      </w:r>
      <w:r w:rsidRPr="000E4B95">
        <w:rPr>
          <w:sz w:val="28"/>
          <w:szCs w:val="28"/>
          <w:lang w:val="ru-MO"/>
        </w:rPr>
        <w:t xml:space="preserve">леев (Фонд Вызовы тысячелетия Молдова </w:t>
      </w:r>
      <w:r w:rsidR="007B5090" w:rsidRPr="000E4B95">
        <w:rPr>
          <w:sz w:val="28"/>
          <w:szCs w:val="28"/>
          <w:lang w:val="ru-MO"/>
        </w:rPr>
        <w:t>–</w:t>
      </w:r>
      <w:r w:rsidRPr="000E4B95">
        <w:rPr>
          <w:sz w:val="28"/>
          <w:szCs w:val="28"/>
          <w:lang w:val="ru-MO"/>
        </w:rPr>
        <w:t xml:space="preserve"> 63,5 млн.</w:t>
      </w:r>
      <w:r w:rsidR="007B5090" w:rsidRPr="000E4B95">
        <w:rPr>
          <w:sz w:val="28"/>
          <w:szCs w:val="28"/>
          <w:lang w:val="ru-MO"/>
        </w:rPr>
        <w:t xml:space="preserve"> </w:t>
      </w:r>
      <w:r w:rsidRPr="000E4B95">
        <w:rPr>
          <w:sz w:val="28"/>
          <w:szCs w:val="28"/>
          <w:lang w:val="ru-MO"/>
        </w:rPr>
        <w:t>лее</w:t>
      </w:r>
      <w:r w:rsidR="007B5090" w:rsidRPr="000E4B95">
        <w:rPr>
          <w:sz w:val="28"/>
          <w:szCs w:val="28"/>
          <w:lang w:val="ru-MO"/>
        </w:rPr>
        <w:t>в, «Конкурентоспособное сельское хозяйство»</w:t>
      </w:r>
      <w:r w:rsidRPr="000E4B95">
        <w:rPr>
          <w:sz w:val="28"/>
          <w:szCs w:val="28"/>
          <w:lang w:val="ru-MO"/>
        </w:rPr>
        <w:t xml:space="preserve"> </w:t>
      </w:r>
      <w:r w:rsidR="007B5090" w:rsidRPr="000E4B95">
        <w:rPr>
          <w:sz w:val="28"/>
          <w:szCs w:val="28"/>
          <w:lang w:val="ru-MO"/>
        </w:rPr>
        <w:t>–</w:t>
      </w:r>
      <w:r w:rsidRPr="000E4B95">
        <w:rPr>
          <w:sz w:val="28"/>
          <w:szCs w:val="28"/>
          <w:lang w:val="ru-MO"/>
        </w:rPr>
        <w:t xml:space="preserve"> 9,7 млн.</w:t>
      </w:r>
      <w:r w:rsidR="007B5090" w:rsidRPr="000E4B95">
        <w:rPr>
          <w:sz w:val="28"/>
          <w:szCs w:val="28"/>
          <w:lang w:val="ru-MO"/>
        </w:rPr>
        <w:t xml:space="preserve"> леев; проект «</w:t>
      </w:r>
      <w:r w:rsidRPr="000E4B95">
        <w:rPr>
          <w:sz w:val="28"/>
          <w:szCs w:val="28"/>
          <w:lang w:val="ru-MO"/>
        </w:rPr>
        <w:t>Повышение энергетической эффективности в области возобновл</w:t>
      </w:r>
      <w:r w:rsidR="007B5090" w:rsidRPr="000E4B95">
        <w:rPr>
          <w:sz w:val="28"/>
          <w:szCs w:val="28"/>
          <w:lang w:val="ru-MO"/>
        </w:rPr>
        <w:t>яемых источников энергоресурсов»</w:t>
      </w:r>
      <w:r w:rsidRPr="000E4B95">
        <w:rPr>
          <w:sz w:val="28"/>
          <w:szCs w:val="28"/>
          <w:lang w:val="ru-MO"/>
        </w:rPr>
        <w:t xml:space="preserve"> </w:t>
      </w:r>
      <w:r w:rsidR="007B5090" w:rsidRPr="000E4B95">
        <w:rPr>
          <w:sz w:val="28"/>
          <w:szCs w:val="28"/>
          <w:lang w:val="ru-MO"/>
        </w:rPr>
        <w:t xml:space="preserve">– </w:t>
      </w:r>
      <w:r w:rsidRPr="000E4B95">
        <w:rPr>
          <w:sz w:val="28"/>
          <w:szCs w:val="28"/>
          <w:lang w:val="ru-MO"/>
        </w:rPr>
        <w:t>6,2 млн.</w:t>
      </w:r>
      <w:r w:rsidR="007B5090" w:rsidRPr="000E4B95">
        <w:rPr>
          <w:sz w:val="28"/>
          <w:szCs w:val="28"/>
          <w:lang w:val="ru-MO"/>
        </w:rPr>
        <w:t xml:space="preserve"> </w:t>
      </w:r>
      <w:r w:rsidRPr="000E4B95">
        <w:rPr>
          <w:sz w:val="28"/>
          <w:szCs w:val="28"/>
          <w:lang w:val="ru-MO"/>
        </w:rPr>
        <w:t xml:space="preserve">леев; проект </w:t>
      </w:r>
      <w:r w:rsidR="007B5090" w:rsidRPr="000E4B95">
        <w:rPr>
          <w:i/>
          <w:sz w:val="28"/>
          <w:szCs w:val="28"/>
          <w:lang w:val="ru-MO"/>
        </w:rPr>
        <w:t>«</w:t>
      </w:r>
      <w:r w:rsidRPr="000E4B95">
        <w:rPr>
          <w:rStyle w:val="Emphasis"/>
          <w:bCs/>
          <w:i w:val="0"/>
          <w:sz w:val="28"/>
          <w:szCs w:val="28"/>
          <w:shd w:val="clear" w:color="auto" w:fill="FFFFFF"/>
          <w:lang w:val="ru-MO"/>
        </w:rPr>
        <w:t>Системы отопления</w:t>
      </w:r>
      <w:r w:rsidR="007B5090" w:rsidRPr="000E4B95">
        <w:rPr>
          <w:rStyle w:val="apple-converted-space"/>
          <w:i/>
          <w:sz w:val="28"/>
          <w:szCs w:val="28"/>
          <w:shd w:val="clear" w:color="auto" w:fill="FFFFFF"/>
          <w:lang w:val="ru-MO"/>
        </w:rPr>
        <w:t xml:space="preserve"> </w:t>
      </w:r>
      <w:r w:rsidRPr="000E4B95">
        <w:rPr>
          <w:sz w:val="28"/>
          <w:szCs w:val="28"/>
          <w:shd w:val="clear" w:color="auto" w:fill="FFFFFF"/>
          <w:lang w:val="ru-MO"/>
        </w:rPr>
        <w:t>на основе</w:t>
      </w:r>
      <w:r w:rsidR="007B5090" w:rsidRPr="000E4B95">
        <w:rPr>
          <w:rStyle w:val="apple-converted-space"/>
          <w:i/>
          <w:sz w:val="28"/>
          <w:szCs w:val="28"/>
          <w:shd w:val="clear" w:color="auto" w:fill="FFFFFF"/>
          <w:lang w:val="ru-MO"/>
        </w:rPr>
        <w:t xml:space="preserve"> </w:t>
      </w:r>
      <w:r w:rsidRPr="000E4B95">
        <w:rPr>
          <w:rStyle w:val="Emphasis"/>
          <w:bCs/>
          <w:i w:val="0"/>
          <w:sz w:val="28"/>
          <w:szCs w:val="28"/>
          <w:shd w:val="clear" w:color="auto" w:fill="FFFFFF"/>
          <w:lang w:val="ru-MO"/>
        </w:rPr>
        <w:t>биомассы в сельской местности</w:t>
      </w:r>
      <w:r w:rsidR="007B5090" w:rsidRPr="000E4B95">
        <w:rPr>
          <w:rStyle w:val="apple-converted-space"/>
          <w:i/>
          <w:sz w:val="28"/>
          <w:szCs w:val="28"/>
          <w:shd w:val="clear" w:color="auto" w:fill="FFFFFF"/>
          <w:lang w:val="ru-MO"/>
        </w:rPr>
        <w:t xml:space="preserve"> </w:t>
      </w:r>
      <w:r w:rsidRPr="000E4B95">
        <w:rPr>
          <w:sz w:val="28"/>
          <w:szCs w:val="28"/>
          <w:shd w:val="clear" w:color="auto" w:fill="FFFFFF"/>
          <w:lang w:val="ru-MO"/>
        </w:rPr>
        <w:t>Республики</w:t>
      </w:r>
      <w:r w:rsidR="007B5090" w:rsidRPr="000E4B95">
        <w:rPr>
          <w:rStyle w:val="apple-converted-space"/>
          <w:sz w:val="28"/>
          <w:szCs w:val="28"/>
          <w:shd w:val="clear" w:color="auto" w:fill="FFFFFF"/>
          <w:lang w:val="ru-MO"/>
        </w:rPr>
        <w:t xml:space="preserve"> </w:t>
      </w:r>
      <w:r w:rsidRPr="000E4B95">
        <w:rPr>
          <w:rStyle w:val="Emphasis"/>
          <w:bCs/>
          <w:i w:val="0"/>
          <w:sz w:val="28"/>
          <w:szCs w:val="28"/>
          <w:shd w:val="clear" w:color="auto" w:fill="FFFFFF"/>
          <w:lang w:val="ru-MO"/>
        </w:rPr>
        <w:t>Молдова</w:t>
      </w:r>
      <w:r w:rsidR="007B5090" w:rsidRPr="000E4B95">
        <w:rPr>
          <w:rFonts w:ascii="Arial" w:hAnsi="Arial" w:cs="Arial"/>
          <w:i/>
          <w:shd w:val="clear" w:color="auto" w:fill="FFFFFF"/>
          <w:lang w:val="ru-MO"/>
        </w:rPr>
        <w:t>»</w:t>
      </w:r>
      <w:r w:rsidR="007B5090" w:rsidRPr="000E4B95">
        <w:rPr>
          <w:rFonts w:ascii="Arial" w:hAnsi="Arial" w:cs="Arial"/>
          <w:shd w:val="clear" w:color="auto" w:fill="FFFFFF"/>
          <w:lang w:val="ru-MO"/>
        </w:rPr>
        <w:t xml:space="preserve"> </w:t>
      </w:r>
      <w:r w:rsidR="007B5090" w:rsidRPr="000E4B95">
        <w:rPr>
          <w:sz w:val="28"/>
          <w:szCs w:val="28"/>
          <w:lang w:val="ru-MO"/>
        </w:rPr>
        <w:t>–</w:t>
      </w:r>
      <w:r w:rsidRPr="000E4B95">
        <w:rPr>
          <w:sz w:val="28"/>
          <w:szCs w:val="28"/>
          <w:lang w:val="ru-MO"/>
        </w:rPr>
        <w:t xml:space="preserve"> 6,0 млн.</w:t>
      </w:r>
      <w:r w:rsidR="007B5090" w:rsidRPr="000E4B95">
        <w:rPr>
          <w:sz w:val="28"/>
          <w:szCs w:val="28"/>
          <w:lang w:val="ru-MO"/>
        </w:rPr>
        <w:t xml:space="preserve"> леев т.</w:t>
      </w:r>
      <w:r w:rsidRPr="000E4B95">
        <w:rPr>
          <w:sz w:val="28"/>
          <w:szCs w:val="28"/>
          <w:lang w:val="ru-MO"/>
        </w:rPr>
        <w:t>д.) также и поступлением 52,6 млн.</w:t>
      </w:r>
      <w:r w:rsidR="007B5090" w:rsidRPr="000E4B95">
        <w:rPr>
          <w:sz w:val="28"/>
          <w:szCs w:val="28"/>
          <w:lang w:val="ru-MO"/>
        </w:rPr>
        <w:t xml:space="preserve"> </w:t>
      </w:r>
      <w:r w:rsidRPr="000E4B95">
        <w:rPr>
          <w:sz w:val="28"/>
          <w:szCs w:val="28"/>
          <w:lang w:val="ru-MO"/>
        </w:rPr>
        <w:t>леев сверх предусмотренных. Также, по сравнению с 2012 годом, поступления от внутренних и внеш</w:t>
      </w:r>
      <w:r w:rsidR="00343BFB" w:rsidRPr="000E4B95">
        <w:rPr>
          <w:sz w:val="28"/>
          <w:szCs w:val="28"/>
          <w:lang w:val="ru-MO"/>
        </w:rPr>
        <w:t>них грантов увеличились на 400,</w:t>
      </w:r>
      <w:r w:rsidRPr="000E4B95">
        <w:rPr>
          <w:sz w:val="28"/>
          <w:szCs w:val="28"/>
          <w:lang w:val="ru-MO"/>
        </w:rPr>
        <w:t>2 млн.</w:t>
      </w:r>
      <w:r w:rsidR="00343BFB" w:rsidRPr="000E4B95">
        <w:rPr>
          <w:sz w:val="28"/>
          <w:szCs w:val="28"/>
          <w:lang w:val="ru-MO"/>
        </w:rPr>
        <w:t xml:space="preserve"> </w:t>
      </w:r>
      <w:r w:rsidRPr="000E4B95">
        <w:rPr>
          <w:sz w:val="28"/>
          <w:szCs w:val="28"/>
          <w:lang w:val="ru-MO"/>
        </w:rPr>
        <w:t>леев.</w:t>
      </w:r>
    </w:p>
    <w:p w:rsidR="008C636B" w:rsidRPr="000E4B95" w:rsidRDefault="008C636B" w:rsidP="00776772">
      <w:pPr>
        <w:pStyle w:val="ListParagraph"/>
        <w:numPr>
          <w:ilvl w:val="0"/>
          <w:numId w:val="5"/>
        </w:numPr>
        <w:tabs>
          <w:tab w:val="left" w:pos="851"/>
          <w:tab w:val="left" w:pos="993"/>
        </w:tabs>
        <w:spacing w:after="0" w:line="240" w:lineRule="auto"/>
        <w:ind w:left="0" w:firstLine="709"/>
        <w:jc w:val="both"/>
        <w:rPr>
          <w:rFonts w:ascii="Times New Roman" w:hAnsi="Times New Roman"/>
          <w:sz w:val="28"/>
          <w:szCs w:val="28"/>
          <w:lang w:val="ru-MO"/>
        </w:rPr>
      </w:pPr>
      <w:r w:rsidRPr="000E4B95">
        <w:rPr>
          <w:rFonts w:ascii="Times New Roman" w:hAnsi="Times New Roman"/>
          <w:b/>
          <w:sz w:val="28"/>
          <w:szCs w:val="28"/>
          <w:lang w:val="ru-MO"/>
        </w:rPr>
        <w:lastRenderedPageBreak/>
        <w:t xml:space="preserve">Доходы по специальным </w:t>
      </w:r>
      <w:r w:rsidR="00C83929" w:rsidRPr="000E4B95">
        <w:rPr>
          <w:rFonts w:ascii="Times New Roman" w:hAnsi="Times New Roman"/>
          <w:b/>
          <w:sz w:val="28"/>
          <w:szCs w:val="28"/>
          <w:lang w:val="ru-MO"/>
        </w:rPr>
        <w:t>средствам</w:t>
      </w:r>
      <w:r w:rsidRPr="000E4B95">
        <w:rPr>
          <w:rFonts w:ascii="Times New Roman" w:hAnsi="Times New Roman"/>
          <w:b/>
          <w:sz w:val="28"/>
          <w:szCs w:val="28"/>
          <w:lang w:val="ru-MO"/>
        </w:rPr>
        <w:t xml:space="preserve"> </w:t>
      </w:r>
      <w:r w:rsidRPr="000E4B95">
        <w:rPr>
          <w:rFonts w:ascii="Times New Roman" w:hAnsi="Times New Roman"/>
          <w:sz w:val="28"/>
          <w:szCs w:val="28"/>
          <w:lang w:val="ru-MO"/>
        </w:rPr>
        <w:t>поступили в сумме 639,3 млн.</w:t>
      </w:r>
      <w:r w:rsidR="00C83929" w:rsidRPr="000E4B95">
        <w:rPr>
          <w:rFonts w:ascii="Times New Roman" w:hAnsi="Times New Roman"/>
          <w:sz w:val="28"/>
          <w:szCs w:val="28"/>
          <w:lang w:val="ru-MO"/>
        </w:rPr>
        <w:t xml:space="preserve"> </w:t>
      </w:r>
      <w:r w:rsidRPr="000E4B95">
        <w:rPr>
          <w:rFonts w:ascii="Times New Roman" w:hAnsi="Times New Roman"/>
          <w:sz w:val="28"/>
          <w:szCs w:val="28"/>
          <w:lang w:val="ru-MO"/>
        </w:rPr>
        <w:t>леев, или на 2,8 млн.</w:t>
      </w:r>
      <w:r w:rsidR="00C83929" w:rsidRPr="000E4B95">
        <w:rPr>
          <w:rFonts w:ascii="Times New Roman" w:hAnsi="Times New Roman"/>
          <w:sz w:val="28"/>
          <w:szCs w:val="28"/>
          <w:lang w:val="ru-MO"/>
        </w:rPr>
        <w:t xml:space="preserve"> </w:t>
      </w:r>
      <w:r w:rsidRPr="000E4B95">
        <w:rPr>
          <w:rFonts w:ascii="Times New Roman" w:hAnsi="Times New Roman"/>
          <w:sz w:val="28"/>
          <w:szCs w:val="28"/>
          <w:lang w:val="ru-MO"/>
        </w:rPr>
        <w:t>леев ниже предусмотренного уровня, составляя 2,8% от общих поступивших доходов и 0,6% –</w:t>
      </w:r>
      <w:r w:rsidR="00C83929" w:rsidRPr="000E4B95">
        <w:rPr>
          <w:rFonts w:ascii="Times New Roman" w:hAnsi="Times New Roman"/>
          <w:sz w:val="28"/>
          <w:szCs w:val="28"/>
          <w:lang w:val="ru-MO"/>
        </w:rPr>
        <w:t xml:space="preserve"> </w:t>
      </w:r>
      <w:r w:rsidRPr="000E4B95">
        <w:rPr>
          <w:rFonts w:ascii="Times New Roman" w:hAnsi="Times New Roman"/>
          <w:sz w:val="28"/>
          <w:szCs w:val="28"/>
          <w:lang w:val="ru-MO"/>
        </w:rPr>
        <w:t>к ВВП. По сравнению с 2012 годом, доходы от специальных средств уменьшились на 454,8 млн.</w:t>
      </w:r>
      <w:r w:rsidR="00C83929" w:rsidRPr="000E4B95">
        <w:rPr>
          <w:rFonts w:ascii="Times New Roman" w:hAnsi="Times New Roman"/>
          <w:sz w:val="28"/>
          <w:szCs w:val="28"/>
          <w:lang w:val="ru-MO"/>
        </w:rPr>
        <w:t xml:space="preserve"> </w:t>
      </w:r>
      <w:r w:rsidRPr="000E4B95">
        <w:rPr>
          <w:rFonts w:ascii="Times New Roman" w:hAnsi="Times New Roman"/>
          <w:sz w:val="28"/>
          <w:szCs w:val="28"/>
          <w:lang w:val="ru-MO"/>
        </w:rPr>
        <w:t>леев, по причине перехода в январе 2013 года высших учебных заведений на финансовую автономию и соответственно переводом управления средствами через финансовые учреждения.</w:t>
      </w:r>
    </w:p>
    <w:p w:rsidR="008C636B" w:rsidRPr="000E4B95" w:rsidRDefault="00C835AF" w:rsidP="00776772">
      <w:pPr>
        <w:pStyle w:val="ListParagraph"/>
        <w:numPr>
          <w:ilvl w:val="0"/>
          <w:numId w:val="5"/>
        </w:numPr>
        <w:tabs>
          <w:tab w:val="left" w:pos="851"/>
          <w:tab w:val="left" w:pos="993"/>
        </w:tabs>
        <w:spacing w:after="0" w:line="240" w:lineRule="auto"/>
        <w:ind w:left="0" w:firstLine="709"/>
        <w:jc w:val="both"/>
        <w:rPr>
          <w:rFonts w:ascii="Times New Roman" w:hAnsi="Times New Roman"/>
          <w:sz w:val="28"/>
          <w:szCs w:val="28"/>
          <w:lang w:val="ru-MO"/>
        </w:rPr>
      </w:pPr>
      <w:r>
        <w:rPr>
          <w:rFonts w:ascii="Times New Roman" w:hAnsi="Times New Roman"/>
          <w:b/>
          <w:sz w:val="28"/>
          <w:szCs w:val="28"/>
          <w:lang w:val="ru-MO"/>
        </w:rPr>
        <w:t xml:space="preserve">Доходы </w:t>
      </w:r>
      <w:r w:rsidR="008C636B" w:rsidRPr="000E4B95">
        <w:rPr>
          <w:rFonts w:ascii="Times New Roman" w:hAnsi="Times New Roman"/>
          <w:b/>
          <w:sz w:val="28"/>
          <w:szCs w:val="28"/>
          <w:lang w:val="ru-MO"/>
        </w:rPr>
        <w:t xml:space="preserve"> специальных фондов </w:t>
      </w:r>
      <w:r w:rsidR="008C636B" w:rsidRPr="000E4B95">
        <w:rPr>
          <w:rFonts w:ascii="Times New Roman" w:hAnsi="Times New Roman"/>
          <w:sz w:val="28"/>
          <w:szCs w:val="28"/>
          <w:lang w:val="ru-MO"/>
        </w:rPr>
        <w:t>поступили в сумме 384,8 млн.</w:t>
      </w:r>
      <w:r w:rsidR="00C83929"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леев, или на 5,1 млн.</w:t>
      </w:r>
      <w:r w:rsidR="00C83929"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леев (1,3%) выше предусмот</w:t>
      </w:r>
      <w:r w:rsidR="00C83929" w:rsidRPr="000E4B95">
        <w:rPr>
          <w:rFonts w:ascii="Times New Roman" w:hAnsi="Times New Roman"/>
          <w:sz w:val="28"/>
          <w:szCs w:val="28"/>
          <w:lang w:val="ru-MO"/>
        </w:rPr>
        <w:t xml:space="preserve">ренного уровня, составляя 1,7% </w:t>
      </w:r>
      <w:r w:rsidR="008C636B" w:rsidRPr="000E4B95">
        <w:rPr>
          <w:rFonts w:ascii="Times New Roman" w:hAnsi="Times New Roman"/>
          <w:sz w:val="28"/>
          <w:szCs w:val="28"/>
          <w:lang w:val="ru-MO"/>
        </w:rPr>
        <w:t>от общих поступивших доходов и 0,4% –</w:t>
      </w:r>
      <w:r w:rsidR="00343BFB"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к ВВП. По сравнению с 2012 годом, эти доходы увеличились на 26,8 млн.</w:t>
      </w:r>
      <w:r w:rsidR="00C83929"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леев,</w:t>
      </w:r>
    </w:p>
    <w:p w:rsidR="008C636B" w:rsidRPr="000E4B95" w:rsidRDefault="008C636B" w:rsidP="00776772">
      <w:pPr>
        <w:tabs>
          <w:tab w:val="left" w:pos="567"/>
        </w:tabs>
        <w:ind w:firstLine="709"/>
        <w:jc w:val="both"/>
        <w:rPr>
          <w:bCs/>
          <w:sz w:val="28"/>
          <w:szCs w:val="28"/>
          <w:lang w:val="ru-MO"/>
        </w:rPr>
      </w:pPr>
      <w:r w:rsidRPr="000E4B95">
        <w:rPr>
          <w:bCs/>
          <w:sz w:val="28"/>
          <w:szCs w:val="28"/>
          <w:lang w:val="ru-MO"/>
        </w:rPr>
        <w:t>В ходе аудита</w:t>
      </w:r>
      <w:r w:rsidR="00343BFB" w:rsidRPr="000E4B95">
        <w:rPr>
          <w:bCs/>
          <w:sz w:val="28"/>
          <w:szCs w:val="28"/>
          <w:lang w:val="ru-MO"/>
        </w:rPr>
        <w:t>,</w:t>
      </w:r>
      <w:r w:rsidRPr="000E4B95">
        <w:rPr>
          <w:bCs/>
          <w:sz w:val="28"/>
          <w:szCs w:val="28"/>
          <w:lang w:val="ru-MO"/>
        </w:rPr>
        <w:t xml:space="preserve"> выборочно проверена правильность отражения поступлений в государственный бюджет в аспект</w:t>
      </w:r>
      <w:r w:rsidR="00343BFB" w:rsidRPr="000E4B95">
        <w:rPr>
          <w:bCs/>
          <w:sz w:val="28"/>
          <w:szCs w:val="28"/>
          <w:lang w:val="ru-MO"/>
        </w:rPr>
        <w:t>е видов доходов, также и полноты</w:t>
      </w:r>
      <w:r w:rsidRPr="000E4B95">
        <w:rPr>
          <w:bCs/>
          <w:sz w:val="28"/>
          <w:szCs w:val="28"/>
          <w:lang w:val="ru-MO"/>
        </w:rPr>
        <w:t xml:space="preserve"> отчетности поступлений, констатируя отражение в соответствии с Журналом казначейских счетов поступлений и с бюджетной классификацией, тем самым обеспечив полноту и правильность отчетности по доходам.</w:t>
      </w:r>
    </w:p>
    <w:p w:rsidR="008C636B" w:rsidRPr="000E4B95" w:rsidRDefault="008C636B" w:rsidP="00776772">
      <w:pPr>
        <w:pStyle w:val="PlainText"/>
        <w:tabs>
          <w:tab w:val="left" w:pos="993"/>
        </w:tabs>
        <w:ind w:firstLine="709"/>
        <w:rPr>
          <w:rFonts w:ascii="Times New Roman" w:hAnsi="Times New Roman" w:cs="Times New Roman"/>
          <w:b/>
          <w:spacing w:val="4"/>
          <w:sz w:val="16"/>
          <w:szCs w:val="16"/>
          <w:lang w:val="ru-MO"/>
        </w:rPr>
      </w:pPr>
    </w:p>
    <w:p w:rsidR="008C636B" w:rsidRPr="000E4B95" w:rsidRDefault="008C636B" w:rsidP="00776772">
      <w:pPr>
        <w:pStyle w:val="PlainText"/>
        <w:tabs>
          <w:tab w:val="left" w:pos="993"/>
        </w:tabs>
        <w:ind w:firstLine="709"/>
        <w:rPr>
          <w:rFonts w:ascii="Times New Roman" w:hAnsi="Times New Roman" w:cs="Times New Roman"/>
          <w:b/>
          <w:bCs/>
          <w:i/>
          <w:sz w:val="28"/>
          <w:szCs w:val="28"/>
          <w:lang w:val="ru-MO"/>
        </w:rPr>
      </w:pPr>
      <w:r w:rsidRPr="000E4B95">
        <w:rPr>
          <w:rFonts w:ascii="Times New Roman" w:hAnsi="Times New Roman" w:cs="Times New Roman"/>
          <w:b/>
          <w:i/>
          <w:spacing w:val="4"/>
          <w:sz w:val="28"/>
          <w:szCs w:val="28"/>
          <w:lang w:val="ru-MO"/>
        </w:rPr>
        <w:t>iii) Задолженности перед государственным бюджетом</w:t>
      </w:r>
    </w:p>
    <w:p w:rsidR="008C636B" w:rsidRPr="000E4B95" w:rsidRDefault="008C636B" w:rsidP="00776772">
      <w:pPr>
        <w:shd w:val="clear" w:color="auto" w:fill="FFFFFF"/>
        <w:tabs>
          <w:tab w:val="left" w:pos="993"/>
        </w:tabs>
        <w:ind w:right="101" w:firstLine="709"/>
        <w:jc w:val="both"/>
        <w:rPr>
          <w:i/>
          <w:sz w:val="28"/>
          <w:szCs w:val="28"/>
          <w:lang w:val="ru-MO"/>
        </w:rPr>
      </w:pPr>
      <w:r w:rsidRPr="000E4B95">
        <w:rPr>
          <w:sz w:val="28"/>
          <w:szCs w:val="28"/>
          <w:lang w:val="ru-MO"/>
        </w:rPr>
        <w:t>Согласно данным, представленных Министерством финансов, ситуац</w:t>
      </w:r>
      <w:r w:rsidR="00C835AF">
        <w:rPr>
          <w:sz w:val="28"/>
          <w:szCs w:val="28"/>
          <w:lang w:val="ru-MO"/>
        </w:rPr>
        <w:t>ия на 31.12.2013, задолженности</w:t>
      </w:r>
      <w:r w:rsidR="00C83929" w:rsidRPr="000E4B95">
        <w:rPr>
          <w:sz w:val="28"/>
          <w:szCs w:val="28"/>
          <w:lang w:val="ru-MO"/>
        </w:rPr>
        <w:t xml:space="preserve"> экономических агент</w:t>
      </w:r>
      <w:r w:rsidR="00C835AF">
        <w:rPr>
          <w:sz w:val="28"/>
          <w:szCs w:val="28"/>
          <w:lang w:val="ru-MO"/>
        </w:rPr>
        <w:t>ов</w:t>
      </w:r>
      <w:r w:rsidRPr="000E4B95">
        <w:rPr>
          <w:sz w:val="28"/>
          <w:szCs w:val="28"/>
          <w:lang w:val="ru-MO"/>
        </w:rPr>
        <w:t xml:space="preserve"> перед го</w:t>
      </w:r>
      <w:r w:rsidR="00C835AF">
        <w:rPr>
          <w:sz w:val="28"/>
          <w:szCs w:val="28"/>
          <w:lang w:val="ru-MO"/>
        </w:rPr>
        <w:t>сударственным бюджетом составили</w:t>
      </w:r>
      <w:r w:rsidRPr="000E4B95">
        <w:rPr>
          <w:sz w:val="28"/>
          <w:szCs w:val="28"/>
          <w:lang w:val="ru-MO"/>
        </w:rPr>
        <w:t xml:space="preserve"> 1432,6 млн.</w:t>
      </w:r>
      <w:r w:rsidR="00C835AF">
        <w:rPr>
          <w:sz w:val="28"/>
          <w:szCs w:val="28"/>
          <w:lang w:val="ru-MO"/>
        </w:rPr>
        <w:t xml:space="preserve"> </w:t>
      </w:r>
      <w:r w:rsidRPr="000E4B95">
        <w:rPr>
          <w:sz w:val="28"/>
          <w:szCs w:val="28"/>
          <w:lang w:val="ru-MO"/>
        </w:rPr>
        <w:t>леев (из которых основные платежи – 721,9 млн.</w:t>
      </w:r>
      <w:r w:rsidR="00C83929" w:rsidRPr="000E4B95">
        <w:rPr>
          <w:sz w:val="28"/>
          <w:szCs w:val="28"/>
          <w:lang w:val="ru-MO"/>
        </w:rPr>
        <w:t xml:space="preserve"> </w:t>
      </w:r>
      <w:r w:rsidRPr="000E4B95">
        <w:rPr>
          <w:sz w:val="28"/>
          <w:szCs w:val="28"/>
          <w:lang w:val="ru-MO"/>
        </w:rPr>
        <w:t xml:space="preserve">леев), которые по сравнению с ситуацией на 31.12.2012 увеличились на </w:t>
      </w:r>
      <w:r w:rsidRPr="000E4B95">
        <w:rPr>
          <w:spacing w:val="2"/>
          <w:sz w:val="28"/>
          <w:szCs w:val="28"/>
          <w:lang w:val="ru-MO"/>
        </w:rPr>
        <w:t>239,5 млн.</w:t>
      </w:r>
      <w:r w:rsidR="00C83929" w:rsidRPr="000E4B95">
        <w:rPr>
          <w:spacing w:val="2"/>
          <w:sz w:val="28"/>
          <w:szCs w:val="28"/>
          <w:lang w:val="ru-MO"/>
        </w:rPr>
        <w:t xml:space="preserve"> </w:t>
      </w:r>
      <w:r w:rsidRPr="000E4B95">
        <w:rPr>
          <w:spacing w:val="2"/>
          <w:sz w:val="28"/>
          <w:szCs w:val="28"/>
          <w:lang w:val="ru-MO"/>
        </w:rPr>
        <w:t xml:space="preserve">леев (20,0%). </w:t>
      </w:r>
      <w:r w:rsidR="00343BFB" w:rsidRPr="000E4B95">
        <w:rPr>
          <w:spacing w:val="2"/>
          <w:sz w:val="28"/>
          <w:szCs w:val="28"/>
          <w:lang w:val="ru-MO"/>
        </w:rPr>
        <w:t>Анализ структуры</w:t>
      </w:r>
      <w:r w:rsidRPr="000E4B95">
        <w:rPr>
          <w:spacing w:val="2"/>
          <w:sz w:val="28"/>
          <w:szCs w:val="28"/>
          <w:lang w:val="ru-MO"/>
        </w:rPr>
        <w:t xml:space="preserve"> задолженностей в аспекте видов доходов показан </w:t>
      </w:r>
      <w:r w:rsidRPr="000E4B95">
        <w:rPr>
          <w:i/>
          <w:spacing w:val="2"/>
          <w:sz w:val="28"/>
          <w:szCs w:val="28"/>
          <w:lang w:val="ru-MO"/>
        </w:rPr>
        <w:t xml:space="preserve">в Таблице №3 Приложения №1 к настоящему Отчету аудита. </w:t>
      </w:r>
    </w:p>
    <w:p w:rsidR="008C636B" w:rsidRPr="000E4B95" w:rsidRDefault="008C636B" w:rsidP="00776772">
      <w:pPr>
        <w:shd w:val="clear" w:color="auto" w:fill="FFFFFF"/>
        <w:ind w:right="-1" w:firstLine="709"/>
        <w:jc w:val="both"/>
        <w:rPr>
          <w:sz w:val="28"/>
          <w:szCs w:val="28"/>
          <w:lang w:val="ru-MO"/>
        </w:rPr>
      </w:pPr>
      <w:r w:rsidRPr="000E4B95">
        <w:rPr>
          <w:sz w:val="28"/>
          <w:szCs w:val="28"/>
          <w:lang w:val="ru-MO"/>
        </w:rPr>
        <w:t>В структуре задолженности</w:t>
      </w:r>
      <w:r w:rsidR="00343BFB" w:rsidRPr="000E4B95">
        <w:rPr>
          <w:sz w:val="28"/>
          <w:szCs w:val="28"/>
          <w:lang w:val="ru-MO"/>
        </w:rPr>
        <w:t>,</w:t>
      </w:r>
      <w:r w:rsidRPr="000E4B95">
        <w:rPr>
          <w:sz w:val="28"/>
          <w:szCs w:val="28"/>
          <w:lang w:val="ru-MO"/>
        </w:rPr>
        <w:t xml:space="preserve"> преимущественная часть приходится на поступления по налогам и сборам, включая штрафы и пени</w:t>
      </w:r>
      <w:r w:rsidR="00343BFB" w:rsidRPr="000E4B95">
        <w:rPr>
          <w:sz w:val="28"/>
          <w:szCs w:val="28"/>
          <w:lang w:val="ru-MO"/>
        </w:rPr>
        <w:t>,</w:t>
      </w:r>
      <w:r w:rsidRPr="000E4B95">
        <w:rPr>
          <w:sz w:val="28"/>
          <w:szCs w:val="28"/>
          <w:lang w:val="ru-MO"/>
        </w:rPr>
        <w:t xml:space="preserve"> </w:t>
      </w:r>
      <w:r w:rsidR="00C83929" w:rsidRPr="000E4B95">
        <w:rPr>
          <w:bCs/>
          <w:iCs/>
          <w:sz w:val="28"/>
          <w:szCs w:val="28"/>
          <w:lang w:val="ru-MO"/>
        </w:rPr>
        <w:t>администрируемые</w:t>
      </w:r>
      <w:r w:rsidRPr="000E4B95">
        <w:rPr>
          <w:bCs/>
          <w:iCs/>
          <w:sz w:val="28"/>
          <w:szCs w:val="28"/>
          <w:lang w:val="ru-MO"/>
        </w:rPr>
        <w:t xml:space="preserve"> </w:t>
      </w:r>
      <w:r w:rsidR="00B4047F" w:rsidRPr="000E4B95">
        <w:rPr>
          <w:bCs/>
          <w:iCs/>
          <w:sz w:val="28"/>
          <w:szCs w:val="28"/>
          <w:lang w:val="ru-MO"/>
        </w:rPr>
        <w:t xml:space="preserve">органами </w:t>
      </w:r>
      <w:r w:rsidRPr="000E4B95">
        <w:rPr>
          <w:bCs/>
          <w:iCs/>
          <w:sz w:val="28"/>
          <w:szCs w:val="28"/>
          <w:lang w:val="ru-MO"/>
        </w:rPr>
        <w:t xml:space="preserve">Государственной налоговой службой </w:t>
      </w:r>
      <w:r w:rsidRPr="000E4B95">
        <w:rPr>
          <w:spacing w:val="3"/>
          <w:sz w:val="28"/>
          <w:szCs w:val="28"/>
          <w:lang w:val="ru-MO"/>
        </w:rPr>
        <w:t>– 78,7% (1127,7 млн. леев), которые увеличились по сравнению с предыдущим годо</w:t>
      </w:r>
      <w:r w:rsidR="00343BFB" w:rsidRPr="000E4B95">
        <w:rPr>
          <w:spacing w:val="3"/>
          <w:sz w:val="28"/>
          <w:szCs w:val="28"/>
          <w:lang w:val="ru-MO"/>
        </w:rPr>
        <w:t xml:space="preserve">м на 192,9 млн. леев </w:t>
      </w:r>
      <w:r w:rsidR="000E4B95">
        <w:rPr>
          <w:spacing w:val="3"/>
          <w:sz w:val="28"/>
          <w:szCs w:val="28"/>
          <w:lang w:val="ru-MO"/>
        </w:rPr>
        <w:t>(20,5%).</w:t>
      </w:r>
      <w:r w:rsidR="00343BFB" w:rsidRPr="000E4B95">
        <w:rPr>
          <w:spacing w:val="3"/>
          <w:sz w:val="28"/>
          <w:szCs w:val="28"/>
          <w:lang w:val="ru-MO"/>
        </w:rPr>
        <w:t xml:space="preserve"> З</w:t>
      </w:r>
      <w:r w:rsidRPr="000E4B95">
        <w:rPr>
          <w:spacing w:val="3"/>
          <w:sz w:val="28"/>
          <w:szCs w:val="28"/>
          <w:lang w:val="ru-MO"/>
        </w:rPr>
        <w:t>адолженности по налогам и платежам,</w:t>
      </w:r>
      <w:r w:rsidR="00343BFB" w:rsidRPr="000E4B95">
        <w:rPr>
          <w:spacing w:val="3"/>
          <w:sz w:val="28"/>
          <w:szCs w:val="28"/>
          <w:lang w:val="ru-MO"/>
        </w:rPr>
        <w:t xml:space="preserve"> включая штрафы и пени,</w:t>
      </w:r>
      <w:r w:rsidRPr="000E4B95">
        <w:rPr>
          <w:spacing w:val="3"/>
          <w:sz w:val="28"/>
          <w:szCs w:val="28"/>
          <w:lang w:val="ru-MO"/>
        </w:rPr>
        <w:t xml:space="preserve"> </w:t>
      </w:r>
      <w:r w:rsidR="00C83929" w:rsidRPr="000E4B95">
        <w:rPr>
          <w:bCs/>
          <w:iCs/>
          <w:sz w:val="28"/>
          <w:szCs w:val="28"/>
          <w:lang w:val="ru-MO"/>
        </w:rPr>
        <w:t>администрируемые</w:t>
      </w:r>
      <w:r w:rsidRPr="000E4B95">
        <w:rPr>
          <w:bCs/>
          <w:iCs/>
          <w:sz w:val="28"/>
          <w:szCs w:val="28"/>
          <w:lang w:val="ru-MO"/>
        </w:rPr>
        <w:t xml:space="preserve"> </w:t>
      </w:r>
      <w:r w:rsidR="00343BFB" w:rsidRPr="000E4B95">
        <w:rPr>
          <w:bCs/>
          <w:iCs/>
          <w:sz w:val="28"/>
          <w:szCs w:val="28"/>
          <w:lang w:val="ru-MO"/>
        </w:rPr>
        <w:t xml:space="preserve">органами Таможенной службы </w:t>
      </w:r>
      <w:r w:rsidR="00B4047F" w:rsidRPr="000E4B95">
        <w:rPr>
          <w:bCs/>
          <w:iCs/>
          <w:sz w:val="28"/>
          <w:szCs w:val="28"/>
          <w:lang w:val="ru-MO"/>
        </w:rPr>
        <w:t>относятся</w:t>
      </w:r>
      <w:r w:rsidRPr="000E4B95">
        <w:rPr>
          <w:bCs/>
          <w:iCs/>
          <w:sz w:val="28"/>
          <w:szCs w:val="28"/>
          <w:lang w:val="ru-MO"/>
        </w:rPr>
        <w:t xml:space="preserve"> </w:t>
      </w:r>
      <w:r w:rsidRPr="000E4B95">
        <w:rPr>
          <w:spacing w:val="2"/>
          <w:sz w:val="28"/>
          <w:szCs w:val="28"/>
          <w:lang w:val="ru-MO"/>
        </w:rPr>
        <w:t xml:space="preserve">21,3% (304,9 млн. леев), увеличившись </w:t>
      </w:r>
      <w:r w:rsidRPr="000E4B95">
        <w:rPr>
          <w:spacing w:val="3"/>
          <w:sz w:val="28"/>
          <w:szCs w:val="28"/>
          <w:lang w:val="ru-MO"/>
        </w:rPr>
        <w:t xml:space="preserve">по сравнению с предыдущим годом на 47,3 млн. леев или на </w:t>
      </w:r>
      <w:r w:rsidRPr="000E4B95">
        <w:rPr>
          <w:spacing w:val="-1"/>
          <w:sz w:val="28"/>
          <w:szCs w:val="28"/>
          <w:lang w:val="ru-MO"/>
        </w:rPr>
        <w:t>18,4%</w:t>
      </w:r>
      <w:r w:rsidRPr="000E4B95">
        <w:rPr>
          <w:spacing w:val="3"/>
          <w:sz w:val="28"/>
          <w:szCs w:val="28"/>
          <w:lang w:val="ru-MO"/>
        </w:rPr>
        <w:t>.</w:t>
      </w:r>
    </w:p>
    <w:p w:rsidR="008C636B" w:rsidRPr="000E4B95" w:rsidRDefault="008C636B" w:rsidP="00776772">
      <w:pPr>
        <w:shd w:val="clear" w:color="auto" w:fill="FFFFFF"/>
        <w:ind w:right="-1" w:firstLine="709"/>
        <w:jc w:val="both"/>
        <w:rPr>
          <w:spacing w:val="5"/>
          <w:sz w:val="28"/>
          <w:szCs w:val="28"/>
          <w:lang w:val="ru-MO"/>
        </w:rPr>
      </w:pPr>
      <w:r w:rsidRPr="000E4B95">
        <w:rPr>
          <w:spacing w:val="-1"/>
          <w:sz w:val="28"/>
          <w:szCs w:val="28"/>
          <w:lang w:val="ru-MO"/>
        </w:rPr>
        <w:t xml:space="preserve">Анализ задолженности по видам налогов и платежам (без штрафов и пени) свидетельствует, что преимущественная часть – </w:t>
      </w:r>
      <w:r w:rsidRPr="000E4B95">
        <w:rPr>
          <w:spacing w:val="5"/>
          <w:sz w:val="28"/>
          <w:szCs w:val="28"/>
          <w:lang w:val="ru-MO"/>
        </w:rPr>
        <w:t xml:space="preserve">86,7% (625,7 млн. леев) приходится на задолженности по НДС; 5,9% (42,5 млн. леев) – на прочие налоги, платежи и сборы; 5,1% (36,7 млн. леев) </w:t>
      </w:r>
      <w:r w:rsidR="00C83929" w:rsidRPr="000E4B95">
        <w:rPr>
          <w:spacing w:val="5"/>
          <w:sz w:val="28"/>
          <w:szCs w:val="28"/>
          <w:lang w:val="ru-MO"/>
        </w:rPr>
        <w:t>–</w:t>
      </w:r>
      <w:r w:rsidRPr="000E4B95">
        <w:rPr>
          <w:spacing w:val="5"/>
          <w:sz w:val="28"/>
          <w:szCs w:val="28"/>
          <w:lang w:val="ru-MO"/>
        </w:rPr>
        <w:t xml:space="preserve"> на подоходный налог с предпринимательской деятельности;</w:t>
      </w:r>
      <w:r w:rsidRPr="000E4B95">
        <w:rPr>
          <w:spacing w:val="-1"/>
          <w:sz w:val="28"/>
          <w:szCs w:val="28"/>
          <w:lang w:val="ru-MO"/>
        </w:rPr>
        <w:t xml:space="preserve"> 2,3% (17,0 млн. леев) – на акцизы.</w:t>
      </w:r>
    </w:p>
    <w:p w:rsidR="008C636B" w:rsidRPr="000E4B95" w:rsidRDefault="008C636B" w:rsidP="00776772">
      <w:pPr>
        <w:ind w:right="-1" w:firstLine="709"/>
        <w:jc w:val="both"/>
        <w:rPr>
          <w:spacing w:val="-1"/>
          <w:sz w:val="28"/>
          <w:szCs w:val="28"/>
          <w:lang w:val="ru-MO"/>
        </w:rPr>
      </w:pPr>
      <w:r w:rsidRPr="000E4B95">
        <w:rPr>
          <w:spacing w:val="-1"/>
          <w:sz w:val="28"/>
          <w:szCs w:val="28"/>
          <w:lang w:val="ru-MO"/>
        </w:rPr>
        <w:t>Хотя Министерство финансов</w:t>
      </w:r>
      <w:r w:rsidR="00B4047F" w:rsidRPr="000E4B95">
        <w:rPr>
          <w:spacing w:val="-1"/>
          <w:sz w:val="28"/>
          <w:szCs w:val="28"/>
          <w:lang w:val="ru-MO"/>
        </w:rPr>
        <w:t>,</w:t>
      </w:r>
      <w:r w:rsidRPr="000E4B95">
        <w:rPr>
          <w:spacing w:val="-1"/>
          <w:sz w:val="28"/>
          <w:szCs w:val="28"/>
          <w:lang w:val="ru-MO"/>
        </w:rPr>
        <w:t xml:space="preserve"> </w:t>
      </w:r>
      <w:r w:rsidR="00B4047F" w:rsidRPr="000E4B95">
        <w:rPr>
          <w:spacing w:val="-1"/>
          <w:sz w:val="28"/>
          <w:szCs w:val="28"/>
          <w:lang w:val="ru-MO"/>
        </w:rPr>
        <w:t>посредством</w:t>
      </w:r>
      <w:r w:rsidRPr="000E4B95">
        <w:rPr>
          <w:spacing w:val="-1"/>
          <w:sz w:val="28"/>
          <w:szCs w:val="28"/>
          <w:lang w:val="ru-MO"/>
        </w:rPr>
        <w:t xml:space="preserve"> Главн</w:t>
      </w:r>
      <w:r w:rsidR="00B4047F" w:rsidRPr="000E4B95">
        <w:rPr>
          <w:spacing w:val="-1"/>
          <w:sz w:val="28"/>
          <w:szCs w:val="28"/>
          <w:lang w:val="ru-MO"/>
        </w:rPr>
        <w:t>ой</w:t>
      </w:r>
      <w:r w:rsidRPr="000E4B95">
        <w:rPr>
          <w:spacing w:val="-1"/>
          <w:sz w:val="28"/>
          <w:szCs w:val="28"/>
          <w:lang w:val="ru-MO"/>
        </w:rPr>
        <w:t xml:space="preserve"> Гос</w:t>
      </w:r>
      <w:r w:rsidR="000E4B95">
        <w:rPr>
          <w:spacing w:val="-1"/>
          <w:sz w:val="28"/>
          <w:szCs w:val="28"/>
          <w:lang w:val="ru-MO"/>
        </w:rPr>
        <w:t>ударственной Налоговой</w:t>
      </w:r>
      <w:r w:rsidR="00B4047F" w:rsidRPr="000E4B95">
        <w:rPr>
          <w:spacing w:val="-1"/>
          <w:sz w:val="28"/>
          <w:szCs w:val="28"/>
          <w:lang w:val="ru-MO"/>
        </w:rPr>
        <w:t xml:space="preserve"> Инспекцией</w:t>
      </w:r>
      <w:r w:rsidRPr="000E4B95">
        <w:rPr>
          <w:spacing w:val="-1"/>
          <w:sz w:val="28"/>
          <w:szCs w:val="28"/>
          <w:lang w:val="ru-MO"/>
        </w:rPr>
        <w:t xml:space="preserve"> и Таможенн</w:t>
      </w:r>
      <w:r w:rsidR="00B4047F" w:rsidRPr="000E4B95">
        <w:rPr>
          <w:spacing w:val="-1"/>
          <w:sz w:val="28"/>
          <w:szCs w:val="28"/>
          <w:lang w:val="ru-MO"/>
        </w:rPr>
        <w:t>ой</w:t>
      </w:r>
      <w:r w:rsidRPr="000E4B95">
        <w:rPr>
          <w:spacing w:val="-1"/>
          <w:sz w:val="28"/>
          <w:szCs w:val="28"/>
          <w:lang w:val="ru-MO"/>
        </w:rPr>
        <w:t xml:space="preserve"> Служб</w:t>
      </w:r>
      <w:r w:rsidR="00B4047F" w:rsidRPr="000E4B95">
        <w:rPr>
          <w:spacing w:val="-1"/>
          <w:sz w:val="28"/>
          <w:szCs w:val="28"/>
          <w:lang w:val="ru-MO"/>
        </w:rPr>
        <w:t>ой, предпри</w:t>
      </w:r>
      <w:r w:rsidRPr="000E4B95">
        <w:rPr>
          <w:spacing w:val="-1"/>
          <w:sz w:val="28"/>
          <w:szCs w:val="28"/>
          <w:lang w:val="ru-MO"/>
        </w:rPr>
        <w:t>няло меры для улучшения ситуации в отношении экономических агентов по сокращению просроченной задолженности в государственный бюджет, которые не являются достаточными и сохранили тенденцию к росту.</w:t>
      </w:r>
      <w:r w:rsidRPr="000E4B95">
        <w:rPr>
          <w:rStyle w:val="hps"/>
          <w:bCs/>
          <w:spacing w:val="-1"/>
          <w:sz w:val="28"/>
          <w:szCs w:val="28"/>
          <w:lang w:val="ru-MO"/>
        </w:rPr>
        <w:t xml:space="preserve"> </w:t>
      </w:r>
    </w:p>
    <w:p w:rsidR="008C636B" w:rsidRPr="000E4B95" w:rsidRDefault="008C636B" w:rsidP="00776772">
      <w:pPr>
        <w:shd w:val="clear" w:color="auto" w:fill="FFFFFF"/>
        <w:ind w:right="-1" w:firstLine="709"/>
        <w:jc w:val="both"/>
        <w:rPr>
          <w:spacing w:val="-1"/>
          <w:sz w:val="28"/>
          <w:szCs w:val="28"/>
          <w:lang w:val="ru-MO"/>
        </w:rPr>
      </w:pPr>
      <w:r w:rsidRPr="000E4B95">
        <w:rPr>
          <w:spacing w:val="-1"/>
          <w:sz w:val="28"/>
          <w:szCs w:val="28"/>
          <w:lang w:val="ru-MO"/>
        </w:rPr>
        <w:lastRenderedPageBreak/>
        <w:t>Проверкой аудита на соответствие отчетности по задолженностям показывает, что данные в Отчете о ситуации на забалансовых с</w:t>
      </w:r>
      <w:r w:rsidR="00B4047F" w:rsidRPr="000E4B95">
        <w:rPr>
          <w:spacing w:val="-1"/>
          <w:sz w:val="28"/>
          <w:szCs w:val="28"/>
          <w:lang w:val="ru-MO"/>
        </w:rPr>
        <w:t>четах на 31.12.2013 соответствую</w:t>
      </w:r>
      <w:r w:rsidRPr="000E4B95">
        <w:rPr>
          <w:spacing w:val="-1"/>
          <w:sz w:val="28"/>
          <w:szCs w:val="28"/>
          <w:lang w:val="ru-MO"/>
        </w:rPr>
        <w:t>т с данными по объему задолженностей</w:t>
      </w:r>
      <w:r w:rsidR="00B4047F" w:rsidRPr="000E4B95">
        <w:rPr>
          <w:spacing w:val="-1"/>
          <w:sz w:val="28"/>
          <w:szCs w:val="28"/>
          <w:lang w:val="ru-MO"/>
        </w:rPr>
        <w:t>,</w:t>
      </w:r>
      <w:r w:rsidRPr="000E4B95">
        <w:rPr>
          <w:spacing w:val="-1"/>
          <w:sz w:val="28"/>
          <w:szCs w:val="28"/>
          <w:lang w:val="ru-MO"/>
        </w:rPr>
        <w:t xml:space="preserve"> представленных администраторами бюджета, и не </w:t>
      </w:r>
      <w:r w:rsidR="00B4047F" w:rsidRPr="000E4B95">
        <w:rPr>
          <w:spacing w:val="-1"/>
          <w:sz w:val="28"/>
          <w:szCs w:val="28"/>
          <w:lang w:val="ru-MO"/>
        </w:rPr>
        <w:t>были установлены отклонения</w:t>
      </w:r>
      <w:r w:rsidRPr="000E4B95">
        <w:rPr>
          <w:spacing w:val="-1"/>
          <w:sz w:val="28"/>
          <w:szCs w:val="28"/>
          <w:lang w:val="ru-MO"/>
        </w:rPr>
        <w:t>.</w:t>
      </w:r>
    </w:p>
    <w:p w:rsidR="008C636B" w:rsidRPr="000E4B95" w:rsidRDefault="008C636B" w:rsidP="00776772">
      <w:pPr>
        <w:shd w:val="clear" w:color="auto" w:fill="FFFFFF"/>
        <w:tabs>
          <w:tab w:val="left" w:pos="0"/>
          <w:tab w:val="left" w:pos="426"/>
        </w:tabs>
        <w:ind w:right="38" w:firstLine="709"/>
        <w:jc w:val="both"/>
        <w:rPr>
          <w:b/>
          <w:i/>
          <w:sz w:val="16"/>
          <w:szCs w:val="16"/>
          <w:lang w:val="ru-MO"/>
        </w:rPr>
      </w:pPr>
      <w:r w:rsidRPr="000E4B95">
        <w:rPr>
          <w:b/>
          <w:i/>
          <w:sz w:val="28"/>
          <w:szCs w:val="28"/>
          <w:lang w:val="ru-MO"/>
        </w:rPr>
        <w:tab/>
      </w:r>
    </w:p>
    <w:p w:rsidR="008C636B" w:rsidRPr="000E4B95" w:rsidRDefault="008C636B" w:rsidP="00776772">
      <w:pPr>
        <w:ind w:firstLine="709"/>
        <w:jc w:val="both"/>
        <w:rPr>
          <w:b/>
          <w:sz w:val="28"/>
          <w:szCs w:val="28"/>
          <w:lang w:val="ru-MO"/>
        </w:rPr>
      </w:pPr>
      <w:r w:rsidRPr="000E4B95">
        <w:rPr>
          <w:b/>
          <w:sz w:val="28"/>
          <w:szCs w:val="28"/>
          <w:lang w:val="ru-MO"/>
        </w:rPr>
        <w:t>Выводы:</w:t>
      </w:r>
    </w:p>
    <w:p w:rsidR="008C636B" w:rsidRPr="000E4B95" w:rsidRDefault="008C636B" w:rsidP="00776772">
      <w:pPr>
        <w:shd w:val="clear" w:color="auto" w:fill="FFFFFF"/>
        <w:tabs>
          <w:tab w:val="left" w:pos="567"/>
        </w:tabs>
        <w:ind w:right="38" w:firstLine="709"/>
        <w:jc w:val="both"/>
        <w:rPr>
          <w:sz w:val="28"/>
          <w:szCs w:val="28"/>
          <w:lang w:val="ru-MO"/>
        </w:rPr>
      </w:pPr>
      <w:r w:rsidRPr="000E4B95">
        <w:rPr>
          <w:sz w:val="28"/>
          <w:szCs w:val="28"/>
          <w:lang w:val="ru-MO"/>
        </w:rPr>
        <w:t>Бюджетный 2013 год</w:t>
      </w:r>
      <w:r w:rsidR="00B4047F" w:rsidRPr="000E4B95">
        <w:rPr>
          <w:sz w:val="28"/>
          <w:szCs w:val="28"/>
          <w:lang w:val="ru-MO"/>
        </w:rPr>
        <w:t xml:space="preserve"> </w:t>
      </w:r>
      <w:r w:rsidRPr="000E4B95">
        <w:rPr>
          <w:sz w:val="28"/>
          <w:szCs w:val="28"/>
          <w:lang w:val="ru-MO"/>
        </w:rPr>
        <w:t xml:space="preserve">зарегистрировал уровень исполнения уточненных показателей по доходам 99,5%, и по расходам </w:t>
      </w:r>
      <w:r w:rsidR="00C83929" w:rsidRPr="000E4B95">
        <w:rPr>
          <w:sz w:val="28"/>
          <w:szCs w:val="28"/>
          <w:lang w:val="ru-MO"/>
        </w:rPr>
        <w:t xml:space="preserve">– </w:t>
      </w:r>
      <w:r w:rsidRPr="000E4B95">
        <w:rPr>
          <w:sz w:val="28"/>
          <w:szCs w:val="28"/>
          <w:lang w:val="ru-MO"/>
        </w:rPr>
        <w:t>97,4%, дефицит бюджета выполнен на уровне 73,7%. По сравнению с 2012</w:t>
      </w:r>
      <w:r w:rsidR="00B4047F" w:rsidRPr="000E4B95">
        <w:rPr>
          <w:sz w:val="28"/>
          <w:szCs w:val="28"/>
          <w:lang w:val="ru-MO"/>
        </w:rPr>
        <w:t xml:space="preserve"> годом, отражена  тенденция  увеличения</w:t>
      </w:r>
      <w:r w:rsidRPr="000E4B95">
        <w:rPr>
          <w:sz w:val="28"/>
          <w:szCs w:val="28"/>
          <w:lang w:val="ru-MO"/>
        </w:rPr>
        <w:t xml:space="preserve"> доходов и расходов государственного бюджета, одновременно с уменьшением дефицита бюджета. Так, доля дефицита бюджета к</w:t>
      </w:r>
      <w:r w:rsidR="001B785C">
        <w:rPr>
          <w:sz w:val="28"/>
          <w:szCs w:val="28"/>
          <w:lang w:val="ru-MO"/>
        </w:rPr>
        <w:t xml:space="preserve"> ВВП в 2013 году, зарегистрирован</w:t>
      </w:r>
      <w:r w:rsidRPr="000E4B95">
        <w:rPr>
          <w:sz w:val="28"/>
          <w:szCs w:val="28"/>
          <w:lang w:val="ru-MO"/>
        </w:rPr>
        <w:t>а</w:t>
      </w:r>
      <w:r w:rsidR="001B785C">
        <w:rPr>
          <w:sz w:val="28"/>
          <w:szCs w:val="28"/>
          <w:lang w:val="ru-MO"/>
        </w:rPr>
        <w:t>,</w:t>
      </w:r>
      <w:r w:rsidRPr="000E4B95">
        <w:rPr>
          <w:sz w:val="28"/>
          <w:szCs w:val="28"/>
          <w:lang w:val="ru-MO"/>
        </w:rPr>
        <w:t xml:space="preserve"> со снижением по сравнению с 2012 </w:t>
      </w:r>
      <w:r w:rsidR="00B4047F" w:rsidRPr="000E4B95">
        <w:rPr>
          <w:sz w:val="28"/>
          <w:szCs w:val="28"/>
          <w:lang w:val="ru-MO"/>
        </w:rPr>
        <w:t xml:space="preserve">годом </w:t>
      </w:r>
      <w:r w:rsidRPr="000E4B95">
        <w:rPr>
          <w:sz w:val="28"/>
          <w:szCs w:val="28"/>
          <w:lang w:val="ru-MO"/>
        </w:rPr>
        <w:t xml:space="preserve">на 0,3 процентных пункта. </w:t>
      </w:r>
    </w:p>
    <w:p w:rsidR="008C636B" w:rsidRPr="000E4B95" w:rsidRDefault="008C636B" w:rsidP="00776772">
      <w:pPr>
        <w:shd w:val="clear" w:color="auto" w:fill="FFFFFF"/>
        <w:tabs>
          <w:tab w:val="left" w:pos="0"/>
          <w:tab w:val="left" w:pos="426"/>
        </w:tabs>
        <w:ind w:right="38" w:firstLine="709"/>
        <w:jc w:val="both"/>
        <w:rPr>
          <w:spacing w:val="2"/>
          <w:sz w:val="28"/>
          <w:szCs w:val="28"/>
          <w:lang w:val="ru-MO"/>
        </w:rPr>
      </w:pPr>
      <w:r w:rsidRPr="000E4B95">
        <w:rPr>
          <w:sz w:val="28"/>
          <w:szCs w:val="28"/>
          <w:lang w:val="ru-MO"/>
        </w:rPr>
        <w:t>Хотя, в целом, прогнозы доходов государственного бюджета находятся на уровне, близком к фактическим поступлениям, в аспекте некоторых видов доходов зарегистрированы отклонения. Так, по 26 видам доходов государственного бюджета исполнение ниже предусмотренного уровня,</w:t>
      </w:r>
      <w:r w:rsidR="00C83929" w:rsidRPr="000E4B95">
        <w:rPr>
          <w:sz w:val="28"/>
          <w:szCs w:val="28"/>
          <w:lang w:val="ru-MO"/>
        </w:rPr>
        <w:t xml:space="preserve"> </w:t>
      </w:r>
      <w:r w:rsidRPr="000E4B95">
        <w:rPr>
          <w:sz w:val="28"/>
          <w:szCs w:val="28"/>
          <w:lang w:val="ru-MO"/>
        </w:rPr>
        <w:t>не</w:t>
      </w:r>
      <w:r w:rsidR="00C83929" w:rsidRPr="000E4B95">
        <w:rPr>
          <w:sz w:val="28"/>
          <w:szCs w:val="28"/>
          <w:lang w:val="ru-MO"/>
        </w:rPr>
        <w:t xml:space="preserve"> </w:t>
      </w:r>
      <w:r w:rsidRPr="000E4B95">
        <w:rPr>
          <w:sz w:val="28"/>
          <w:szCs w:val="28"/>
          <w:lang w:val="ru-MO"/>
        </w:rPr>
        <w:t>обеспечив поступления 361,2 млн.</w:t>
      </w:r>
      <w:r w:rsidR="00C83929" w:rsidRPr="000E4B95">
        <w:rPr>
          <w:sz w:val="28"/>
          <w:szCs w:val="28"/>
          <w:lang w:val="ru-MO"/>
        </w:rPr>
        <w:t xml:space="preserve"> леев, а по </w:t>
      </w:r>
      <w:r w:rsidRPr="000E4B95">
        <w:rPr>
          <w:sz w:val="28"/>
          <w:szCs w:val="28"/>
          <w:lang w:val="ru-MO"/>
        </w:rPr>
        <w:t>другим 61 виду доходов – исполнено с превышением  предусмотренного уровня, собрав дополнительно 253,2 млн.</w:t>
      </w:r>
      <w:r w:rsidR="00C83929" w:rsidRPr="000E4B95">
        <w:rPr>
          <w:sz w:val="28"/>
          <w:szCs w:val="28"/>
          <w:lang w:val="ru-MO"/>
        </w:rPr>
        <w:t xml:space="preserve"> </w:t>
      </w:r>
      <w:r w:rsidRPr="000E4B95">
        <w:rPr>
          <w:sz w:val="28"/>
          <w:szCs w:val="28"/>
          <w:lang w:val="ru-MO"/>
        </w:rPr>
        <w:t>леев.</w:t>
      </w:r>
      <w:r w:rsidRPr="000E4B95">
        <w:rPr>
          <w:lang w:val="ru-MO"/>
        </w:rPr>
        <w:t xml:space="preserve"> </w:t>
      </w:r>
      <w:r w:rsidRPr="000E4B95">
        <w:rPr>
          <w:sz w:val="28"/>
          <w:szCs w:val="28"/>
          <w:lang w:val="ru-MO"/>
        </w:rPr>
        <w:t>Также, отмечаем, что наиболее существенные отклонения между уточненными доходами и фактическими поступлениями регистрируются из года в год по одним и тем же видам доходов (НДС, акцизов на табачные изделия, налог на доходы от предприниматель</w:t>
      </w:r>
      <w:r w:rsidR="00C83929" w:rsidRPr="000E4B95">
        <w:rPr>
          <w:sz w:val="28"/>
          <w:szCs w:val="28"/>
          <w:lang w:val="ru-MO"/>
        </w:rPr>
        <w:t>ской деятельности, гранты и т.д</w:t>
      </w:r>
      <w:r w:rsidRPr="000E4B95">
        <w:rPr>
          <w:sz w:val="28"/>
          <w:szCs w:val="28"/>
          <w:lang w:val="ru-MO"/>
        </w:rPr>
        <w:t>.).</w:t>
      </w:r>
    </w:p>
    <w:p w:rsidR="008C636B" w:rsidRPr="000E4B95" w:rsidRDefault="008C636B" w:rsidP="00776772">
      <w:pPr>
        <w:ind w:firstLine="709"/>
        <w:jc w:val="both"/>
        <w:rPr>
          <w:sz w:val="28"/>
          <w:szCs w:val="28"/>
          <w:lang w:val="ru-MO"/>
        </w:rPr>
      </w:pPr>
      <w:r w:rsidRPr="000E4B95">
        <w:rPr>
          <w:sz w:val="28"/>
          <w:szCs w:val="28"/>
          <w:lang w:val="ru-MO"/>
        </w:rPr>
        <w:t>Непринятие Министерством финансов, соответствующих мер по необоснованному увеличению доходов и снижению дефицита государственного бюджета на 17,5 млн.</w:t>
      </w:r>
      <w:r w:rsidR="00C83929" w:rsidRPr="000E4B95">
        <w:rPr>
          <w:sz w:val="28"/>
          <w:szCs w:val="28"/>
          <w:lang w:val="ru-MO"/>
        </w:rPr>
        <w:t xml:space="preserve"> </w:t>
      </w:r>
      <w:r w:rsidRPr="000E4B95">
        <w:rPr>
          <w:sz w:val="28"/>
          <w:szCs w:val="28"/>
          <w:lang w:val="ru-MO"/>
        </w:rPr>
        <w:t>леев, в результате неправильного от</w:t>
      </w:r>
      <w:r w:rsidR="00C83929" w:rsidRPr="000E4B95">
        <w:rPr>
          <w:sz w:val="28"/>
          <w:szCs w:val="28"/>
          <w:lang w:val="ru-MO"/>
        </w:rPr>
        <w:t>ражения, средств уплаченных КБ «InvestPrivatBank»</w:t>
      </w:r>
      <w:r w:rsidR="005531FE" w:rsidRPr="000E4B95">
        <w:rPr>
          <w:sz w:val="28"/>
          <w:szCs w:val="28"/>
          <w:lang w:val="ru-MO"/>
        </w:rPr>
        <w:t xml:space="preserve"> АО,</w:t>
      </w:r>
      <w:r w:rsidRPr="000E4B95">
        <w:rPr>
          <w:sz w:val="28"/>
          <w:szCs w:val="28"/>
          <w:lang w:val="ru-MO"/>
        </w:rPr>
        <w:t xml:space="preserve"> нахо</w:t>
      </w:r>
      <w:r w:rsidR="00C83929" w:rsidRPr="000E4B95">
        <w:rPr>
          <w:sz w:val="28"/>
          <w:szCs w:val="28"/>
          <w:lang w:val="ru-MO"/>
        </w:rPr>
        <w:t xml:space="preserve">дящимся в процессе ликвидация. </w:t>
      </w:r>
      <w:r w:rsidRPr="000E4B95">
        <w:rPr>
          <w:sz w:val="28"/>
          <w:szCs w:val="28"/>
          <w:lang w:val="ru-MO"/>
        </w:rPr>
        <w:t xml:space="preserve">Также, установлено непоступление средств в государственный бюджет, связанные </w:t>
      </w:r>
      <w:r w:rsidR="0016011F" w:rsidRPr="000E4B95">
        <w:rPr>
          <w:sz w:val="28"/>
          <w:szCs w:val="28"/>
          <w:lang w:val="ru-MO"/>
        </w:rPr>
        <w:t xml:space="preserve">с </w:t>
      </w:r>
      <w:r w:rsidRPr="000E4B95">
        <w:rPr>
          <w:sz w:val="28"/>
          <w:szCs w:val="28"/>
          <w:lang w:val="ru-MO"/>
        </w:rPr>
        <w:t>включе</w:t>
      </w:r>
      <w:r w:rsidR="0016011F" w:rsidRPr="000E4B95">
        <w:rPr>
          <w:sz w:val="28"/>
          <w:szCs w:val="28"/>
          <w:lang w:val="ru-MO"/>
        </w:rPr>
        <w:t>нием в тариф на природный газ,</w:t>
      </w:r>
      <w:r w:rsidRPr="000E4B95">
        <w:rPr>
          <w:sz w:val="28"/>
          <w:szCs w:val="28"/>
          <w:lang w:val="ru-MO"/>
        </w:rPr>
        <w:t xml:space="preserve"> 4 доллара США за 1000 м</w:t>
      </w:r>
      <w:r w:rsidRPr="000E4B95">
        <w:rPr>
          <w:sz w:val="28"/>
          <w:szCs w:val="28"/>
          <w:vertAlign w:val="superscript"/>
          <w:lang w:val="ru-MO"/>
        </w:rPr>
        <w:t>3</w:t>
      </w:r>
      <w:r w:rsidRPr="000E4B95">
        <w:rPr>
          <w:sz w:val="28"/>
          <w:szCs w:val="28"/>
          <w:lang w:val="ru-MO"/>
        </w:rPr>
        <w:t>, для возмещения расходов по выкупу векселей, выпущенных Правительством Республики Молдова для АО «Газпром»</w:t>
      </w:r>
      <w:r w:rsidR="00C83929" w:rsidRPr="000E4B95">
        <w:rPr>
          <w:sz w:val="28"/>
          <w:szCs w:val="28"/>
          <w:lang w:val="ru-MO"/>
        </w:rPr>
        <w:t xml:space="preserve"> </w:t>
      </w:r>
      <w:r w:rsidRPr="000E4B95">
        <w:rPr>
          <w:sz w:val="28"/>
          <w:szCs w:val="28"/>
          <w:lang w:val="ru-MO"/>
        </w:rPr>
        <w:t>Российской Федерации, которые взимаются с конечного потребителя.</w:t>
      </w:r>
    </w:p>
    <w:p w:rsidR="008C636B" w:rsidRPr="000E4B95" w:rsidRDefault="008C636B" w:rsidP="00776772">
      <w:pPr>
        <w:shd w:val="clear" w:color="auto" w:fill="FFFFFF"/>
        <w:tabs>
          <w:tab w:val="left" w:pos="0"/>
          <w:tab w:val="left" w:pos="426"/>
        </w:tabs>
        <w:ind w:right="38" w:firstLine="709"/>
        <w:jc w:val="both"/>
        <w:rPr>
          <w:iCs/>
          <w:spacing w:val="-2"/>
          <w:sz w:val="28"/>
          <w:szCs w:val="28"/>
          <w:lang w:val="ru-MO"/>
        </w:rPr>
      </w:pPr>
      <w:r w:rsidRPr="000E4B95">
        <w:rPr>
          <w:iCs/>
          <w:spacing w:val="-2"/>
          <w:sz w:val="28"/>
          <w:szCs w:val="28"/>
          <w:lang w:val="ru-MO"/>
        </w:rPr>
        <w:t>Задолженности экономических агентов в государственный бюджет, являются постоянной проблемой, увеличившись, по окончанию 2013 года, по сравнению с зарегистрированными в начале года, на 239,5 млн.</w:t>
      </w:r>
      <w:r w:rsidR="00C83929" w:rsidRPr="000E4B95">
        <w:rPr>
          <w:iCs/>
          <w:spacing w:val="-2"/>
          <w:sz w:val="28"/>
          <w:szCs w:val="28"/>
          <w:lang w:val="ru-MO"/>
        </w:rPr>
        <w:t xml:space="preserve"> </w:t>
      </w:r>
      <w:r w:rsidRPr="000E4B95">
        <w:rPr>
          <w:iCs/>
          <w:spacing w:val="-2"/>
          <w:sz w:val="28"/>
          <w:szCs w:val="28"/>
          <w:lang w:val="ru-MO"/>
        </w:rPr>
        <w:t>леев, или  на 20,0%, что указывает на необходимость консолидации потенциала Министерства финансов совместно с органами, отвечающими за администрирование налогов в целях полного поступления доходов.</w:t>
      </w:r>
    </w:p>
    <w:p w:rsidR="008C636B" w:rsidRPr="000E4B95" w:rsidRDefault="008C636B" w:rsidP="00776772">
      <w:pPr>
        <w:ind w:firstLine="709"/>
        <w:jc w:val="center"/>
        <w:rPr>
          <w:b/>
          <w:i/>
          <w:sz w:val="16"/>
          <w:szCs w:val="16"/>
          <w:highlight w:val="cyan"/>
          <w:lang w:val="ru-MO"/>
        </w:rPr>
      </w:pPr>
    </w:p>
    <w:p w:rsidR="008C636B" w:rsidRPr="00A560A7" w:rsidRDefault="008C636B" w:rsidP="00776772">
      <w:pPr>
        <w:ind w:firstLine="709"/>
        <w:rPr>
          <w:b/>
          <w:sz w:val="28"/>
          <w:szCs w:val="28"/>
          <w:lang w:val="ru-MO"/>
        </w:rPr>
      </w:pPr>
      <w:r w:rsidRPr="00A560A7">
        <w:rPr>
          <w:b/>
          <w:sz w:val="28"/>
          <w:szCs w:val="28"/>
          <w:lang w:val="ru-MO"/>
        </w:rPr>
        <w:t>Рекомендации руководству Министерства финансов:</w:t>
      </w:r>
    </w:p>
    <w:p w:rsidR="008C636B" w:rsidRPr="00A560A7" w:rsidRDefault="00C83929" w:rsidP="00776772">
      <w:pPr>
        <w:pStyle w:val="ListParagraph"/>
        <w:numPr>
          <w:ilvl w:val="0"/>
          <w:numId w:val="18"/>
        </w:numPr>
        <w:tabs>
          <w:tab w:val="left" w:pos="993"/>
          <w:tab w:val="left" w:pos="1276"/>
        </w:tabs>
        <w:spacing w:after="0" w:line="240" w:lineRule="auto"/>
        <w:ind w:left="142" w:firstLine="709"/>
        <w:jc w:val="both"/>
        <w:rPr>
          <w:rFonts w:ascii="Times New Roman" w:hAnsi="Times New Roman"/>
          <w:i/>
          <w:sz w:val="28"/>
          <w:szCs w:val="28"/>
          <w:lang w:val="ru-MO"/>
        </w:rPr>
      </w:pPr>
      <w:r w:rsidRPr="00A560A7">
        <w:rPr>
          <w:rFonts w:ascii="Times New Roman" w:hAnsi="Times New Roman"/>
          <w:i/>
          <w:sz w:val="28"/>
          <w:szCs w:val="28"/>
          <w:lang w:val="ru-MO"/>
        </w:rPr>
        <w:t>Р</w:t>
      </w:r>
      <w:r w:rsidR="008C636B" w:rsidRPr="00A560A7">
        <w:rPr>
          <w:rFonts w:ascii="Times New Roman" w:hAnsi="Times New Roman"/>
          <w:i/>
          <w:sz w:val="28"/>
          <w:szCs w:val="28"/>
          <w:lang w:val="ru-MO"/>
        </w:rPr>
        <w:t>азработать и</w:t>
      </w:r>
      <w:r w:rsidR="0016011F" w:rsidRPr="00A560A7">
        <w:rPr>
          <w:rFonts w:ascii="Times New Roman" w:hAnsi="Times New Roman"/>
          <w:i/>
          <w:sz w:val="28"/>
          <w:szCs w:val="28"/>
          <w:lang w:val="ru-MO"/>
        </w:rPr>
        <w:t xml:space="preserve"> утвердить для внедрения правил, методологических</w:t>
      </w:r>
      <w:r w:rsidR="008C636B" w:rsidRPr="00A560A7">
        <w:rPr>
          <w:rFonts w:ascii="Times New Roman" w:hAnsi="Times New Roman"/>
          <w:i/>
          <w:sz w:val="28"/>
          <w:szCs w:val="28"/>
          <w:lang w:val="ru-MO"/>
        </w:rPr>
        <w:t xml:space="preserve"> но</w:t>
      </w:r>
      <w:r w:rsidR="0016011F" w:rsidRPr="00A560A7">
        <w:rPr>
          <w:rFonts w:ascii="Times New Roman" w:hAnsi="Times New Roman"/>
          <w:i/>
          <w:sz w:val="28"/>
          <w:szCs w:val="28"/>
          <w:lang w:val="ru-MO"/>
        </w:rPr>
        <w:t>рм и соответствующих процедур, связанных</w:t>
      </w:r>
      <w:r w:rsidR="008C636B" w:rsidRPr="00A560A7">
        <w:rPr>
          <w:rFonts w:ascii="Times New Roman" w:hAnsi="Times New Roman"/>
          <w:i/>
          <w:sz w:val="28"/>
          <w:szCs w:val="28"/>
          <w:lang w:val="ru-MO"/>
        </w:rPr>
        <w:t xml:space="preserve"> с годовыми прогнозами налоговых доходов и неналоговых доходов (по </w:t>
      </w:r>
      <w:r w:rsidR="008C636B" w:rsidRPr="00A560A7">
        <w:rPr>
          <w:rFonts w:ascii="Times New Roman" w:hAnsi="Times New Roman"/>
          <w:i/>
          <w:sz w:val="28"/>
          <w:szCs w:val="28"/>
          <w:lang w:val="ru-MO"/>
        </w:rPr>
        <w:lastRenderedPageBreak/>
        <w:t>категориям) на уровне национального публичного бюджета, в том числе формирование государственного бюджета и бюджетов административно</w:t>
      </w:r>
      <w:r w:rsidRPr="00A560A7">
        <w:rPr>
          <w:rFonts w:ascii="Times New Roman" w:hAnsi="Times New Roman"/>
          <w:i/>
          <w:sz w:val="28"/>
          <w:szCs w:val="28"/>
          <w:lang w:val="ru-MO"/>
        </w:rPr>
        <w:t xml:space="preserve"> </w:t>
      </w:r>
      <w:r w:rsidR="008C636B" w:rsidRPr="00A560A7">
        <w:rPr>
          <w:rFonts w:ascii="Times New Roman" w:hAnsi="Times New Roman"/>
          <w:i/>
          <w:sz w:val="28"/>
          <w:szCs w:val="28"/>
          <w:lang w:val="ru-MO"/>
        </w:rPr>
        <w:t>-</w:t>
      </w:r>
      <w:r w:rsidRPr="00A560A7">
        <w:rPr>
          <w:rFonts w:ascii="Times New Roman" w:hAnsi="Times New Roman"/>
          <w:i/>
          <w:sz w:val="28"/>
          <w:szCs w:val="28"/>
          <w:lang w:val="ru-MO"/>
        </w:rPr>
        <w:t xml:space="preserve"> </w:t>
      </w:r>
      <w:r w:rsidR="008C636B" w:rsidRPr="00A560A7">
        <w:rPr>
          <w:rFonts w:ascii="Times New Roman" w:hAnsi="Times New Roman"/>
          <w:i/>
          <w:sz w:val="28"/>
          <w:szCs w:val="28"/>
          <w:lang w:val="ru-MO"/>
        </w:rPr>
        <w:t>территориальных единиц.</w:t>
      </w:r>
    </w:p>
    <w:p w:rsidR="008C636B" w:rsidRPr="00A560A7" w:rsidRDefault="00C83929" w:rsidP="00776772">
      <w:pPr>
        <w:pStyle w:val="ListParagraph"/>
        <w:numPr>
          <w:ilvl w:val="0"/>
          <w:numId w:val="18"/>
        </w:numPr>
        <w:tabs>
          <w:tab w:val="left" w:pos="993"/>
        </w:tabs>
        <w:spacing w:after="0" w:line="240" w:lineRule="auto"/>
        <w:ind w:left="0" w:firstLine="709"/>
        <w:jc w:val="both"/>
        <w:rPr>
          <w:rFonts w:ascii="Times New Roman" w:hAnsi="Times New Roman"/>
          <w:i/>
          <w:sz w:val="28"/>
          <w:szCs w:val="28"/>
          <w:lang w:val="ru-MO"/>
        </w:rPr>
      </w:pPr>
      <w:r w:rsidRPr="00A560A7">
        <w:rPr>
          <w:rFonts w:ascii="Times New Roman" w:hAnsi="Times New Roman"/>
          <w:i/>
          <w:sz w:val="28"/>
          <w:szCs w:val="28"/>
          <w:lang w:val="ru-MO"/>
        </w:rPr>
        <w:t>Пересмотреть порядок</w:t>
      </w:r>
      <w:r w:rsidR="0016011F" w:rsidRPr="00A560A7">
        <w:rPr>
          <w:rFonts w:ascii="Times New Roman" w:hAnsi="Times New Roman"/>
          <w:i/>
          <w:sz w:val="28"/>
          <w:szCs w:val="28"/>
          <w:lang w:val="ru-MO"/>
        </w:rPr>
        <w:t xml:space="preserve"> отражения</w:t>
      </w:r>
      <w:r w:rsidR="008C636B" w:rsidRPr="00A560A7">
        <w:rPr>
          <w:rFonts w:ascii="Times New Roman" w:hAnsi="Times New Roman"/>
          <w:i/>
          <w:sz w:val="28"/>
          <w:szCs w:val="28"/>
          <w:lang w:val="ru-MO"/>
        </w:rPr>
        <w:t xml:space="preserve"> средств, полученных в государственный бюджет, в це</w:t>
      </w:r>
      <w:r w:rsidRPr="00A560A7">
        <w:rPr>
          <w:rFonts w:ascii="Times New Roman" w:hAnsi="Times New Roman"/>
          <w:i/>
          <w:sz w:val="28"/>
          <w:szCs w:val="28"/>
          <w:lang w:val="ru-MO"/>
        </w:rPr>
        <w:t>лях погашения задолженности КБ «InvestPrivatBank» АО, в процессе ликвидации</w:t>
      </w:r>
      <w:r w:rsidR="0016011F" w:rsidRPr="00A560A7">
        <w:rPr>
          <w:rFonts w:ascii="Times New Roman" w:hAnsi="Times New Roman"/>
          <w:i/>
          <w:sz w:val="28"/>
          <w:szCs w:val="28"/>
          <w:lang w:val="ru-MO"/>
        </w:rPr>
        <w:t>,</w:t>
      </w:r>
      <w:r w:rsidR="008C636B" w:rsidRPr="00A560A7">
        <w:rPr>
          <w:rFonts w:ascii="Times New Roman" w:hAnsi="Times New Roman"/>
          <w:i/>
          <w:sz w:val="28"/>
          <w:szCs w:val="28"/>
          <w:lang w:val="ru-MO"/>
        </w:rPr>
        <w:t xml:space="preserve"> Министерству финансов, с тем, чтобы исключить ситуацию в </w:t>
      </w:r>
      <w:r w:rsidRPr="00A560A7">
        <w:rPr>
          <w:rFonts w:ascii="Times New Roman" w:hAnsi="Times New Roman"/>
          <w:i/>
          <w:sz w:val="28"/>
          <w:szCs w:val="28"/>
          <w:lang w:val="ru-MO"/>
        </w:rPr>
        <w:t>отчетности их</w:t>
      </w:r>
      <w:r w:rsidR="008C636B" w:rsidRPr="00A560A7">
        <w:rPr>
          <w:rFonts w:ascii="Times New Roman" w:hAnsi="Times New Roman"/>
          <w:i/>
          <w:sz w:val="28"/>
          <w:szCs w:val="28"/>
          <w:lang w:val="ru-MO"/>
        </w:rPr>
        <w:t xml:space="preserve"> как дохода.</w:t>
      </w:r>
    </w:p>
    <w:p w:rsidR="00A059DD" w:rsidRPr="00A560A7" w:rsidRDefault="008C636B" w:rsidP="00776772">
      <w:pPr>
        <w:pStyle w:val="ListParagraph"/>
        <w:numPr>
          <w:ilvl w:val="0"/>
          <w:numId w:val="18"/>
        </w:numPr>
        <w:tabs>
          <w:tab w:val="left" w:pos="993"/>
        </w:tabs>
        <w:spacing w:after="0" w:line="240" w:lineRule="auto"/>
        <w:ind w:left="0" w:firstLine="709"/>
        <w:jc w:val="both"/>
        <w:rPr>
          <w:rFonts w:ascii="Times New Roman" w:hAnsi="Times New Roman"/>
          <w:i/>
          <w:sz w:val="28"/>
          <w:szCs w:val="28"/>
          <w:lang w:val="ru-MO"/>
        </w:rPr>
      </w:pPr>
      <w:r w:rsidRPr="00A560A7">
        <w:rPr>
          <w:rFonts w:ascii="Times New Roman" w:hAnsi="Times New Roman"/>
          <w:i/>
          <w:sz w:val="28"/>
          <w:szCs w:val="28"/>
          <w:lang w:val="ru-MO"/>
        </w:rPr>
        <w:t>Обес</w:t>
      </w:r>
      <w:r w:rsidR="0016011F" w:rsidRPr="00A560A7">
        <w:rPr>
          <w:rFonts w:ascii="Times New Roman" w:hAnsi="Times New Roman"/>
          <w:i/>
          <w:sz w:val="28"/>
          <w:szCs w:val="28"/>
          <w:lang w:val="ru-MO"/>
        </w:rPr>
        <w:t>печить поступления</w:t>
      </w:r>
      <w:r w:rsidRPr="00A560A7">
        <w:rPr>
          <w:rFonts w:ascii="Times New Roman" w:hAnsi="Times New Roman"/>
          <w:i/>
          <w:sz w:val="28"/>
          <w:szCs w:val="28"/>
          <w:lang w:val="ru-MO"/>
        </w:rPr>
        <w:t xml:space="preserve"> в государственный бюджет</w:t>
      </w:r>
      <w:r w:rsidR="0016011F" w:rsidRPr="00A560A7">
        <w:rPr>
          <w:rFonts w:ascii="Times New Roman" w:hAnsi="Times New Roman"/>
          <w:i/>
          <w:sz w:val="28"/>
          <w:szCs w:val="28"/>
          <w:lang w:val="ru-MO"/>
        </w:rPr>
        <w:t xml:space="preserve">, средств </w:t>
      </w:r>
      <w:r w:rsidR="001B785C">
        <w:rPr>
          <w:rFonts w:ascii="Times New Roman" w:hAnsi="Times New Roman"/>
          <w:i/>
          <w:sz w:val="28"/>
          <w:szCs w:val="28"/>
          <w:lang w:val="ru-MO"/>
        </w:rPr>
        <w:t>полученных,</w:t>
      </w:r>
      <w:r w:rsidR="000A0206">
        <w:rPr>
          <w:rFonts w:ascii="Times New Roman" w:hAnsi="Times New Roman"/>
          <w:i/>
          <w:sz w:val="28"/>
          <w:szCs w:val="28"/>
          <w:lang w:val="ru-MO"/>
        </w:rPr>
        <w:t xml:space="preserve"> </w:t>
      </w:r>
      <w:r w:rsidRPr="00A560A7">
        <w:rPr>
          <w:rFonts w:ascii="Times New Roman" w:hAnsi="Times New Roman"/>
          <w:i/>
          <w:sz w:val="28"/>
          <w:szCs w:val="28"/>
          <w:lang w:val="ru-MO"/>
        </w:rPr>
        <w:t xml:space="preserve"> включением в тариф на приро</w:t>
      </w:r>
      <w:r w:rsidR="00C83929" w:rsidRPr="00A560A7">
        <w:rPr>
          <w:rFonts w:ascii="Times New Roman" w:hAnsi="Times New Roman"/>
          <w:i/>
          <w:sz w:val="28"/>
          <w:szCs w:val="28"/>
          <w:lang w:val="ru-MO"/>
        </w:rPr>
        <w:t>дный газ, 4 доллара США за 1000</w:t>
      </w:r>
      <w:r w:rsidR="000E4B95" w:rsidRPr="00A560A7">
        <w:rPr>
          <w:rFonts w:ascii="Times New Roman" w:hAnsi="Times New Roman"/>
          <w:i/>
          <w:sz w:val="28"/>
          <w:szCs w:val="28"/>
          <w:lang w:val="ro-RO"/>
        </w:rPr>
        <w:t xml:space="preserve"> </w:t>
      </w:r>
      <w:r w:rsidRPr="00A560A7">
        <w:rPr>
          <w:rFonts w:ascii="Times New Roman" w:hAnsi="Times New Roman"/>
          <w:i/>
          <w:sz w:val="28"/>
          <w:szCs w:val="28"/>
          <w:lang w:val="ru-MO"/>
        </w:rPr>
        <w:t>м</w:t>
      </w:r>
      <w:r w:rsidRPr="00A560A7">
        <w:rPr>
          <w:rFonts w:ascii="Times New Roman" w:hAnsi="Times New Roman"/>
          <w:i/>
          <w:sz w:val="28"/>
          <w:szCs w:val="28"/>
          <w:vertAlign w:val="superscript"/>
          <w:lang w:val="ru-MO"/>
        </w:rPr>
        <w:t>3</w:t>
      </w:r>
      <w:r w:rsidRPr="00A560A7">
        <w:rPr>
          <w:rFonts w:ascii="Times New Roman" w:hAnsi="Times New Roman"/>
          <w:i/>
          <w:sz w:val="28"/>
          <w:szCs w:val="28"/>
          <w:lang w:val="ru-MO"/>
        </w:rPr>
        <w:t xml:space="preserve"> для восстановления расходов государственного бюджета, понесенных по выкупу векселей, выпущенных Пра</w:t>
      </w:r>
      <w:r w:rsidR="00C83929" w:rsidRPr="00A560A7">
        <w:rPr>
          <w:rFonts w:ascii="Times New Roman" w:hAnsi="Times New Roman"/>
          <w:i/>
          <w:sz w:val="28"/>
          <w:szCs w:val="28"/>
          <w:lang w:val="ru-MO"/>
        </w:rPr>
        <w:t xml:space="preserve">вительством Республики Молдова для АО «Газпром» </w:t>
      </w:r>
      <w:r w:rsidRPr="00A560A7">
        <w:rPr>
          <w:rFonts w:ascii="Times New Roman" w:hAnsi="Times New Roman"/>
          <w:i/>
          <w:sz w:val="28"/>
          <w:szCs w:val="28"/>
          <w:lang w:val="ru-MO"/>
        </w:rPr>
        <w:t>Российской Федерации.</w:t>
      </w:r>
    </w:p>
    <w:p w:rsidR="008C636B" w:rsidRPr="000E4B95" w:rsidRDefault="008C636B" w:rsidP="00776772">
      <w:pPr>
        <w:pStyle w:val="ListParagraph"/>
        <w:numPr>
          <w:ilvl w:val="0"/>
          <w:numId w:val="18"/>
        </w:numPr>
        <w:tabs>
          <w:tab w:val="left" w:pos="993"/>
        </w:tabs>
        <w:spacing w:after="0" w:line="240" w:lineRule="auto"/>
        <w:ind w:left="0" w:firstLine="709"/>
        <w:jc w:val="both"/>
        <w:rPr>
          <w:rFonts w:ascii="Times New Roman" w:hAnsi="Times New Roman"/>
          <w:i/>
          <w:sz w:val="28"/>
          <w:szCs w:val="28"/>
          <w:lang w:val="ru-MO"/>
        </w:rPr>
      </w:pPr>
      <w:r w:rsidRPr="00A560A7">
        <w:rPr>
          <w:rFonts w:ascii="Times New Roman" w:hAnsi="Times New Roman"/>
          <w:i/>
          <w:sz w:val="28"/>
          <w:szCs w:val="28"/>
          <w:lang w:val="ru-MO"/>
        </w:rPr>
        <w:t xml:space="preserve"> </w:t>
      </w:r>
      <w:r w:rsidRPr="00A560A7">
        <w:rPr>
          <w:rFonts w:ascii="Times New Roman" w:hAnsi="Times New Roman"/>
          <w:i/>
          <w:spacing w:val="4"/>
          <w:sz w:val="28"/>
          <w:szCs w:val="28"/>
          <w:lang w:val="ru-MO"/>
        </w:rPr>
        <w:t xml:space="preserve">Интенсифицировать, посредством </w:t>
      </w:r>
      <w:r w:rsidRPr="00F83D3F">
        <w:rPr>
          <w:rFonts w:ascii="Times New Roman" w:hAnsi="Times New Roman"/>
          <w:i/>
          <w:spacing w:val="4"/>
          <w:sz w:val="28"/>
          <w:szCs w:val="28"/>
          <w:lang w:val="ru-MO"/>
        </w:rPr>
        <w:t>Государственной налоговой</w:t>
      </w:r>
      <w:r w:rsidR="00B14275" w:rsidRPr="00F83D3F">
        <w:rPr>
          <w:rFonts w:ascii="Times New Roman" w:hAnsi="Times New Roman"/>
          <w:i/>
          <w:spacing w:val="4"/>
          <w:sz w:val="28"/>
          <w:szCs w:val="28"/>
          <w:lang w:val="ru-MO"/>
        </w:rPr>
        <w:t xml:space="preserve"> </w:t>
      </w:r>
      <w:r w:rsidRPr="00F83D3F">
        <w:rPr>
          <w:rFonts w:ascii="Times New Roman" w:hAnsi="Times New Roman"/>
          <w:i/>
          <w:spacing w:val="4"/>
          <w:sz w:val="28"/>
          <w:szCs w:val="28"/>
          <w:lang w:val="ru-MO"/>
        </w:rPr>
        <w:t>службы</w:t>
      </w:r>
      <w:r w:rsidRPr="00A560A7">
        <w:rPr>
          <w:rFonts w:ascii="Times New Roman" w:hAnsi="Times New Roman"/>
          <w:i/>
          <w:spacing w:val="4"/>
          <w:sz w:val="28"/>
          <w:szCs w:val="28"/>
          <w:lang w:val="ru-MO"/>
        </w:rPr>
        <w:t xml:space="preserve"> и Таможенной службы, принятие необходимых мер по укреплению консолидированию</w:t>
      </w:r>
      <w:r w:rsidRPr="000E4B95">
        <w:rPr>
          <w:rFonts w:ascii="Times New Roman" w:hAnsi="Times New Roman"/>
          <w:i/>
          <w:spacing w:val="4"/>
          <w:sz w:val="28"/>
          <w:szCs w:val="28"/>
          <w:lang w:val="ru-MO"/>
        </w:rPr>
        <w:t xml:space="preserve"> процесса администрирования доходов, обеспечив сокращения задолженностей в государственный бюджет.</w:t>
      </w:r>
    </w:p>
    <w:p w:rsidR="008C636B" w:rsidRPr="000E4B95" w:rsidRDefault="008C636B" w:rsidP="00776772">
      <w:pPr>
        <w:pStyle w:val="PlainText"/>
        <w:ind w:firstLine="709"/>
        <w:jc w:val="both"/>
        <w:rPr>
          <w:rFonts w:ascii="Times New Roman" w:hAnsi="Times New Roman" w:cs="Times New Roman"/>
          <w:b/>
          <w:spacing w:val="4"/>
          <w:sz w:val="16"/>
          <w:szCs w:val="16"/>
          <w:lang w:val="ru-MO"/>
        </w:rPr>
      </w:pPr>
    </w:p>
    <w:p w:rsidR="008C636B" w:rsidRPr="000E4B95" w:rsidRDefault="008C636B" w:rsidP="00776772">
      <w:pPr>
        <w:pStyle w:val="PlainText"/>
        <w:ind w:firstLine="709"/>
        <w:jc w:val="both"/>
        <w:rPr>
          <w:rFonts w:ascii="Times New Roman" w:hAnsi="Times New Roman" w:cs="Times New Roman"/>
          <w:b/>
          <w:bCs/>
          <w:sz w:val="28"/>
          <w:szCs w:val="28"/>
          <w:lang w:val="ru-MO"/>
        </w:rPr>
      </w:pPr>
      <w:r w:rsidRPr="000E4B95">
        <w:rPr>
          <w:rFonts w:ascii="Times New Roman" w:hAnsi="Times New Roman" w:cs="Times New Roman"/>
          <w:b/>
          <w:spacing w:val="4"/>
          <w:sz w:val="28"/>
          <w:szCs w:val="28"/>
          <w:lang w:val="ru-MO"/>
        </w:rPr>
        <w:t xml:space="preserve">3.3. Исполнение расходов государственного </w:t>
      </w:r>
      <w:r w:rsidRPr="000E4B95">
        <w:rPr>
          <w:rFonts w:ascii="Times New Roman" w:hAnsi="Times New Roman" w:cs="Times New Roman"/>
          <w:b/>
          <w:bCs/>
          <w:spacing w:val="4"/>
          <w:sz w:val="28"/>
          <w:szCs w:val="28"/>
          <w:lang w:val="ru-MO"/>
        </w:rPr>
        <w:t>бюджет</w:t>
      </w:r>
      <w:r w:rsidRPr="000E4B95">
        <w:rPr>
          <w:rFonts w:ascii="Times New Roman" w:hAnsi="Times New Roman" w:cs="Times New Roman"/>
          <w:b/>
          <w:spacing w:val="4"/>
          <w:sz w:val="28"/>
          <w:szCs w:val="28"/>
          <w:lang w:val="ru-MO"/>
        </w:rPr>
        <w:t>а (кассовое исполнение)</w:t>
      </w:r>
    </w:p>
    <w:p w:rsidR="008C636B" w:rsidRPr="000E4B95" w:rsidRDefault="008C636B" w:rsidP="00776772">
      <w:pPr>
        <w:shd w:val="clear" w:color="auto" w:fill="FFFFFF"/>
        <w:ind w:firstLine="709"/>
        <w:jc w:val="both"/>
        <w:rPr>
          <w:spacing w:val="-1"/>
          <w:sz w:val="28"/>
          <w:szCs w:val="28"/>
          <w:lang w:val="ru-MO"/>
        </w:rPr>
      </w:pPr>
      <w:r w:rsidRPr="000E4B95">
        <w:rPr>
          <w:spacing w:val="2"/>
          <w:sz w:val="28"/>
          <w:szCs w:val="28"/>
          <w:lang w:val="ru-MO"/>
        </w:rPr>
        <w:t xml:space="preserve">Согласно Отчету об исполнении государственного </w:t>
      </w:r>
      <w:r w:rsidRPr="000E4B95">
        <w:rPr>
          <w:bCs/>
          <w:spacing w:val="2"/>
          <w:sz w:val="28"/>
          <w:szCs w:val="28"/>
          <w:lang w:val="ru-MO"/>
        </w:rPr>
        <w:t>бюджет</w:t>
      </w:r>
      <w:r w:rsidRPr="000E4B95">
        <w:rPr>
          <w:spacing w:val="2"/>
          <w:sz w:val="28"/>
          <w:szCs w:val="28"/>
          <w:lang w:val="ru-MO"/>
        </w:rPr>
        <w:t xml:space="preserve">а за 2013 год, кассовые расходы по всем компонентам зарегистрировали уровень реализации по сравнению с окончательными показателями </w:t>
      </w:r>
      <w:r w:rsidRPr="000E4B95">
        <w:rPr>
          <w:spacing w:val="5"/>
          <w:sz w:val="28"/>
          <w:szCs w:val="28"/>
          <w:lang w:val="ru-MO"/>
        </w:rPr>
        <w:t xml:space="preserve">97,4%, будучи исполненными в сумме </w:t>
      </w:r>
      <w:r w:rsidRPr="000E4B95">
        <w:rPr>
          <w:sz w:val="28"/>
          <w:szCs w:val="28"/>
          <w:lang w:val="ru-MO"/>
        </w:rPr>
        <w:t xml:space="preserve">23901,2 млн. леев или с ростом на </w:t>
      </w:r>
      <w:r w:rsidRPr="000E4B95">
        <w:rPr>
          <w:spacing w:val="-1"/>
          <w:sz w:val="28"/>
          <w:szCs w:val="28"/>
          <w:lang w:val="ru-MO"/>
        </w:rPr>
        <w:t>2225,9 млн. леев по сравнению с расходами в 2012 году.</w:t>
      </w:r>
    </w:p>
    <w:p w:rsidR="008C636B" w:rsidRPr="000E4B95" w:rsidRDefault="008C636B" w:rsidP="00776772">
      <w:pPr>
        <w:shd w:val="clear" w:color="auto" w:fill="FFFFFF"/>
        <w:ind w:firstLine="709"/>
        <w:jc w:val="both"/>
        <w:rPr>
          <w:spacing w:val="-1"/>
          <w:sz w:val="28"/>
          <w:szCs w:val="28"/>
          <w:lang w:val="ru-MO"/>
        </w:rPr>
      </w:pPr>
      <w:r w:rsidRPr="000E4B95">
        <w:rPr>
          <w:spacing w:val="-1"/>
          <w:sz w:val="28"/>
          <w:szCs w:val="28"/>
          <w:lang w:val="ru-MO"/>
        </w:rPr>
        <w:t xml:space="preserve">Исполнение государственного </w:t>
      </w:r>
      <w:r w:rsidRPr="000E4B95">
        <w:rPr>
          <w:bCs/>
          <w:spacing w:val="-1"/>
          <w:sz w:val="28"/>
          <w:szCs w:val="28"/>
          <w:lang w:val="ru-MO"/>
        </w:rPr>
        <w:t>бюджет</w:t>
      </w:r>
      <w:r w:rsidR="00A059DD" w:rsidRPr="000E4B95">
        <w:rPr>
          <w:spacing w:val="-1"/>
          <w:sz w:val="28"/>
          <w:szCs w:val="28"/>
          <w:lang w:val="ru-MO"/>
        </w:rPr>
        <w:t xml:space="preserve">а по расходам, </w:t>
      </w:r>
      <w:r w:rsidRPr="000E4B95">
        <w:rPr>
          <w:spacing w:val="-1"/>
          <w:sz w:val="28"/>
          <w:szCs w:val="28"/>
          <w:lang w:val="ru-MO"/>
        </w:rPr>
        <w:t>представлено в таблице №5.</w:t>
      </w:r>
    </w:p>
    <w:p w:rsidR="008C636B" w:rsidRPr="000E4B95" w:rsidRDefault="008C636B" w:rsidP="00776772">
      <w:pPr>
        <w:shd w:val="clear" w:color="auto" w:fill="FFFFFF"/>
        <w:tabs>
          <w:tab w:val="left" w:pos="9355"/>
        </w:tabs>
        <w:ind w:left="34" w:right="-5" w:firstLine="709"/>
        <w:jc w:val="right"/>
        <w:rPr>
          <w:b/>
          <w:spacing w:val="1"/>
          <w:sz w:val="20"/>
          <w:szCs w:val="20"/>
          <w:lang w:val="ru-MO"/>
        </w:rPr>
      </w:pPr>
      <w:r w:rsidRPr="000E4B95">
        <w:rPr>
          <w:b/>
          <w:spacing w:val="1"/>
          <w:sz w:val="20"/>
          <w:szCs w:val="20"/>
          <w:lang w:val="ru-MO"/>
        </w:rPr>
        <w:t>Таблица №5</w:t>
      </w:r>
    </w:p>
    <w:p w:rsidR="008C636B" w:rsidRPr="000E4B95" w:rsidRDefault="008C636B" w:rsidP="00776772">
      <w:pPr>
        <w:shd w:val="clear" w:color="auto" w:fill="FFFFFF"/>
        <w:ind w:left="7920"/>
        <w:jc w:val="right"/>
        <w:rPr>
          <w:spacing w:val="2"/>
          <w:sz w:val="20"/>
          <w:szCs w:val="20"/>
          <w:lang w:val="ru-MO"/>
        </w:rPr>
      </w:pPr>
      <w:r w:rsidRPr="000E4B95">
        <w:rPr>
          <w:i/>
          <w:spacing w:val="1"/>
          <w:sz w:val="20"/>
          <w:szCs w:val="20"/>
          <w:lang w:val="ru-MO"/>
        </w:rPr>
        <w:t>(млн. леев)</w:t>
      </w:r>
    </w:p>
    <w:tbl>
      <w:tblPr>
        <w:tblW w:w="9476" w:type="dxa"/>
        <w:tblInd w:w="95" w:type="dxa"/>
        <w:tblLook w:val="04A0"/>
      </w:tblPr>
      <w:tblGrid>
        <w:gridCol w:w="2537"/>
        <w:gridCol w:w="1007"/>
        <w:gridCol w:w="876"/>
        <w:gridCol w:w="836"/>
        <w:gridCol w:w="881"/>
        <w:gridCol w:w="814"/>
        <w:gridCol w:w="842"/>
        <w:gridCol w:w="585"/>
        <w:gridCol w:w="1098"/>
      </w:tblGrid>
      <w:tr w:rsidR="008C636B" w:rsidRPr="000E4B95" w:rsidTr="00125E40">
        <w:trPr>
          <w:trHeight w:val="99"/>
        </w:trPr>
        <w:tc>
          <w:tcPr>
            <w:tcW w:w="25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C636B" w:rsidRPr="000E4B95" w:rsidRDefault="008C636B" w:rsidP="00776772">
            <w:pPr>
              <w:jc w:val="center"/>
              <w:rPr>
                <w:b/>
                <w:sz w:val="16"/>
                <w:szCs w:val="16"/>
                <w:lang w:val="ru-MO"/>
              </w:rPr>
            </w:pPr>
            <w:r w:rsidRPr="000E4B95">
              <w:rPr>
                <w:b/>
                <w:sz w:val="16"/>
                <w:szCs w:val="16"/>
                <w:lang w:val="ru-MO"/>
              </w:rPr>
              <w:t>Показатели</w:t>
            </w:r>
          </w:p>
        </w:tc>
        <w:tc>
          <w:tcPr>
            <w:tcW w:w="10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Исполнено  2012</w:t>
            </w:r>
            <w:r w:rsidR="00C83929" w:rsidRPr="000E4B95">
              <w:rPr>
                <w:b/>
                <w:sz w:val="16"/>
                <w:szCs w:val="16"/>
                <w:lang w:val="ru-MO"/>
              </w:rPr>
              <w:t xml:space="preserve"> </w:t>
            </w:r>
            <w:r w:rsidRPr="000E4B95">
              <w:rPr>
                <w:b/>
                <w:sz w:val="16"/>
                <w:szCs w:val="16"/>
                <w:lang w:val="ru-MO"/>
              </w:rPr>
              <w:t>год</w:t>
            </w:r>
          </w:p>
        </w:tc>
        <w:tc>
          <w:tcPr>
            <w:tcW w:w="4840" w:type="dxa"/>
            <w:gridSpan w:val="6"/>
            <w:tcBorders>
              <w:top w:val="single" w:sz="8" w:space="0" w:color="auto"/>
              <w:left w:val="nil"/>
              <w:bottom w:val="single" w:sz="8" w:space="0" w:color="auto"/>
              <w:right w:val="single" w:sz="8" w:space="0" w:color="000000"/>
            </w:tcBorders>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2013 год</w:t>
            </w:r>
          </w:p>
        </w:tc>
        <w:tc>
          <w:tcPr>
            <w:tcW w:w="1092" w:type="dxa"/>
            <w:vMerge w:val="restart"/>
            <w:tcBorders>
              <w:top w:val="single" w:sz="8" w:space="0" w:color="auto"/>
              <w:left w:val="nil"/>
              <w:bottom w:val="single" w:sz="8" w:space="0" w:color="000000"/>
              <w:right w:val="single" w:sz="8" w:space="0" w:color="auto"/>
            </w:tcBorders>
            <w:shd w:val="clear" w:color="auto" w:fill="auto"/>
            <w:vAlign w:val="center"/>
            <w:hideMark/>
          </w:tcPr>
          <w:p w:rsidR="008C636B" w:rsidRPr="000E4B95" w:rsidRDefault="008C636B" w:rsidP="00776772">
            <w:pPr>
              <w:jc w:val="center"/>
              <w:rPr>
                <w:b/>
                <w:sz w:val="16"/>
                <w:szCs w:val="16"/>
                <w:lang w:val="ru-MO"/>
              </w:rPr>
            </w:pPr>
            <w:r w:rsidRPr="000E4B95">
              <w:rPr>
                <w:b/>
                <w:sz w:val="16"/>
                <w:szCs w:val="16"/>
                <w:lang w:val="ru-MO"/>
              </w:rPr>
              <w:t>Отклонение исполнено 2013 к 2012</w:t>
            </w:r>
          </w:p>
        </w:tc>
      </w:tr>
      <w:tr w:rsidR="008C636B" w:rsidRPr="000E4B95" w:rsidTr="00125E40">
        <w:trPr>
          <w:trHeight w:val="188"/>
        </w:trPr>
        <w:tc>
          <w:tcPr>
            <w:tcW w:w="2543" w:type="dxa"/>
            <w:vMerge/>
            <w:tcBorders>
              <w:top w:val="single" w:sz="8" w:space="0" w:color="auto"/>
              <w:left w:val="single" w:sz="8" w:space="0" w:color="auto"/>
              <w:bottom w:val="single" w:sz="8" w:space="0" w:color="000000"/>
              <w:right w:val="single" w:sz="8" w:space="0" w:color="auto"/>
            </w:tcBorders>
            <w:vAlign w:val="center"/>
            <w:hideMark/>
          </w:tcPr>
          <w:p w:rsidR="008C636B" w:rsidRPr="000E4B95" w:rsidRDefault="008C636B" w:rsidP="00776772">
            <w:pPr>
              <w:rPr>
                <w:sz w:val="16"/>
                <w:szCs w:val="16"/>
                <w:lang w:val="ru-MO"/>
              </w:rPr>
            </w:pPr>
          </w:p>
        </w:tc>
        <w:tc>
          <w:tcPr>
            <w:tcW w:w="1001" w:type="dxa"/>
            <w:vMerge/>
            <w:tcBorders>
              <w:top w:val="single" w:sz="8" w:space="0" w:color="auto"/>
              <w:left w:val="single" w:sz="8" w:space="0" w:color="auto"/>
              <w:bottom w:val="single" w:sz="8" w:space="0" w:color="000000"/>
              <w:right w:val="single" w:sz="8" w:space="0" w:color="auto"/>
            </w:tcBorders>
            <w:vAlign w:val="center"/>
            <w:hideMark/>
          </w:tcPr>
          <w:p w:rsidR="008C636B" w:rsidRPr="000E4B95" w:rsidRDefault="008C636B" w:rsidP="00776772">
            <w:pPr>
              <w:rPr>
                <w:sz w:val="16"/>
                <w:szCs w:val="16"/>
                <w:lang w:val="ru-MO"/>
              </w:rPr>
            </w:pP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8C636B" w:rsidRPr="000E4B95" w:rsidRDefault="00C83929" w:rsidP="00776772">
            <w:pPr>
              <w:ind w:left="-95" w:right="-96"/>
              <w:rPr>
                <w:b/>
                <w:sz w:val="14"/>
                <w:szCs w:val="14"/>
                <w:lang w:val="ru-MO"/>
              </w:rPr>
            </w:pPr>
            <w:r w:rsidRPr="000E4B95">
              <w:rPr>
                <w:b/>
                <w:sz w:val="14"/>
                <w:szCs w:val="14"/>
                <w:lang w:val="ru-MO"/>
              </w:rPr>
              <w:t>утверждено</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8C636B" w:rsidRPr="000E4B95" w:rsidRDefault="00C83929" w:rsidP="00776772">
            <w:pPr>
              <w:rPr>
                <w:b/>
                <w:sz w:val="14"/>
                <w:szCs w:val="14"/>
                <w:lang w:val="ru-MO"/>
              </w:rPr>
            </w:pPr>
            <w:r w:rsidRPr="000E4B95">
              <w:rPr>
                <w:b/>
                <w:sz w:val="14"/>
                <w:szCs w:val="14"/>
                <w:lang w:val="ru-MO"/>
              </w:rPr>
              <w:t>уточнено</w:t>
            </w:r>
          </w:p>
        </w:tc>
        <w:tc>
          <w:tcPr>
            <w:tcW w:w="8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C636B" w:rsidRPr="000E4B95" w:rsidRDefault="00C83929" w:rsidP="00776772">
            <w:pPr>
              <w:ind w:left="-106" w:right="-201"/>
              <w:rPr>
                <w:b/>
                <w:sz w:val="14"/>
                <w:szCs w:val="14"/>
                <w:lang w:val="ru-MO"/>
              </w:rPr>
            </w:pPr>
            <w:r w:rsidRPr="000E4B95">
              <w:rPr>
                <w:b/>
                <w:sz w:val="14"/>
                <w:szCs w:val="14"/>
                <w:lang w:val="ru-MO"/>
              </w:rPr>
              <w:t>окончательно</w:t>
            </w:r>
          </w:p>
        </w:tc>
        <w:tc>
          <w:tcPr>
            <w:tcW w:w="8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C636B" w:rsidRPr="000E4B95" w:rsidRDefault="00C83929" w:rsidP="00776772">
            <w:pPr>
              <w:ind w:left="-98" w:right="-58"/>
              <w:rPr>
                <w:b/>
                <w:sz w:val="14"/>
                <w:szCs w:val="14"/>
                <w:lang w:val="ru-MO"/>
              </w:rPr>
            </w:pPr>
            <w:r w:rsidRPr="000E4B95">
              <w:rPr>
                <w:b/>
                <w:sz w:val="14"/>
                <w:szCs w:val="14"/>
                <w:lang w:val="ru-MO"/>
              </w:rPr>
              <w:t>исполнено</w:t>
            </w:r>
          </w:p>
        </w:tc>
        <w:tc>
          <w:tcPr>
            <w:tcW w:w="1429" w:type="dxa"/>
            <w:gridSpan w:val="2"/>
            <w:tcBorders>
              <w:top w:val="single" w:sz="8" w:space="0" w:color="auto"/>
              <w:left w:val="nil"/>
              <w:bottom w:val="single" w:sz="8" w:space="0" w:color="auto"/>
              <w:right w:val="single" w:sz="8" w:space="0" w:color="000000"/>
            </w:tcBorders>
            <w:shd w:val="clear" w:color="auto" w:fill="auto"/>
            <w:vAlign w:val="center"/>
            <w:hideMark/>
          </w:tcPr>
          <w:p w:rsidR="008C636B" w:rsidRPr="000E4B95" w:rsidRDefault="00C83929" w:rsidP="00776772">
            <w:pPr>
              <w:rPr>
                <w:b/>
                <w:sz w:val="16"/>
                <w:szCs w:val="16"/>
                <w:lang w:val="ru-MO"/>
              </w:rPr>
            </w:pPr>
            <w:r w:rsidRPr="000E4B95">
              <w:rPr>
                <w:b/>
                <w:sz w:val="16"/>
                <w:szCs w:val="16"/>
                <w:lang w:val="ru-MO"/>
              </w:rPr>
              <w:t>Отклонение исполненного к оконча</w:t>
            </w:r>
            <w:r w:rsidR="008C636B" w:rsidRPr="000E4B95">
              <w:rPr>
                <w:b/>
                <w:sz w:val="16"/>
                <w:szCs w:val="16"/>
                <w:lang w:val="ru-MO"/>
              </w:rPr>
              <w:t xml:space="preserve">тельному </w:t>
            </w:r>
          </w:p>
        </w:tc>
        <w:tc>
          <w:tcPr>
            <w:tcW w:w="1092" w:type="dxa"/>
            <w:vMerge/>
            <w:tcBorders>
              <w:top w:val="single" w:sz="8" w:space="0" w:color="auto"/>
              <w:left w:val="nil"/>
              <w:bottom w:val="single" w:sz="8" w:space="0" w:color="000000"/>
              <w:right w:val="single" w:sz="8" w:space="0" w:color="auto"/>
            </w:tcBorders>
            <w:vAlign w:val="center"/>
            <w:hideMark/>
          </w:tcPr>
          <w:p w:rsidR="008C636B" w:rsidRPr="000E4B95" w:rsidRDefault="008C636B" w:rsidP="00776772">
            <w:pPr>
              <w:rPr>
                <w:sz w:val="16"/>
                <w:szCs w:val="16"/>
                <w:lang w:val="ru-MO"/>
              </w:rPr>
            </w:pPr>
          </w:p>
        </w:tc>
      </w:tr>
      <w:tr w:rsidR="00C83929" w:rsidRPr="000E4B95" w:rsidTr="00125E40">
        <w:trPr>
          <w:trHeight w:val="130"/>
        </w:trPr>
        <w:tc>
          <w:tcPr>
            <w:tcW w:w="2543" w:type="dxa"/>
            <w:vMerge/>
            <w:tcBorders>
              <w:top w:val="single" w:sz="8" w:space="0" w:color="auto"/>
              <w:left w:val="single" w:sz="8" w:space="0" w:color="auto"/>
              <w:bottom w:val="single" w:sz="8" w:space="0" w:color="000000"/>
              <w:right w:val="single" w:sz="8" w:space="0" w:color="auto"/>
            </w:tcBorders>
            <w:vAlign w:val="center"/>
            <w:hideMark/>
          </w:tcPr>
          <w:p w:rsidR="008C636B" w:rsidRPr="000E4B95" w:rsidRDefault="008C636B" w:rsidP="00776772">
            <w:pPr>
              <w:rPr>
                <w:sz w:val="16"/>
                <w:szCs w:val="16"/>
                <w:lang w:val="ru-MO"/>
              </w:rPr>
            </w:pPr>
          </w:p>
        </w:tc>
        <w:tc>
          <w:tcPr>
            <w:tcW w:w="1001" w:type="dxa"/>
            <w:vMerge/>
            <w:tcBorders>
              <w:top w:val="single" w:sz="8" w:space="0" w:color="auto"/>
              <w:left w:val="single" w:sz="8" w:space="0" w:color="auto"/>
              <w:bottom w:val="single" w:sz="8" w:space="0" w:color="000000"/>
              <w:right w:val="single" w:sz="8" w:space="0" w:color="auto"/>
            </w:tcBorders>
            <w:vAlign w:val="center"/>
            <w:hideMark/>
          </w:tcPr>
          <w:p w:rsidR="008C636B" w:rsidRPr="000E4B95" w:rsidRDefault="008C636B" w:rsidP="00776772">
            <w:pPr>
              <w:rPr>
                <w:sz w:val="16"/>
                <w:szCs w:val="16"/>
                <w:lang w:val="ru-MO"/>
              </w:rPr>
            </w:pPr>
          </w:p>
        </w:tc>
        <w:tc>
          <w:tcPr>
            <w:tcW w:w="877" w:type="dxa"/>
            <w:vMerge/>
            <w:tcBorders>
              <w:top w:val="nil"/>
              <w:left w:val="single" w:sz="8" w:space="0" w:color="auto"/>
              <w:bottom w:val="single" w:sz="8" w:space="0" w:color="000000"/>
              <w:right w:val="single" w:sz="8" w:space="0" w:color="auto"/>
            </w:tcBorders>
            <w:vAlign w:val="center"/>
            <w:hideMark/>
          </w:tcPr>
          <w:p w:rsidR="008C636B" w:rsidRPr="000E4B95" w:rsidRDefault="008C636B" w:rsidP="00776772">
            <w:pPr>
              <w:rPr>
                <w:b/>
                <w:sz w:val="16"/>
                <w:szCs w:val="16"/>
                <w:lang w:val="ru-MO"/>
              </w:rPr>
            </w:pPr>
          </w:p>
        </w:tc>
        <w:tc>
          <w:tcPr>
            <w:tcW w:w="837" w:type="dxa"/>
            <w:vMerge/>
            <w:tcBorders>
              <w:top w:val="nil"/>
              <w:left w:val="single" w:sz="8" w:space="0" w:color="auto"/>
              <w:bottom w:val="single" w:sz="8" w:space="0" w:color="000000"/>
              <w:right w:val="single" w:sz="8" w:space="0" w:color="auto"/>
            </w:tcBorders>
            <w:vAlign w:val="center"/>
            <w:hideMark/>
          </w:tcPr>
          <w:p w:rsidR="008C636B" w:rsidRPr="000E4B95" w:rsidRDefault="008C636B" w:rsidP="00776772">
            <w:pPr>
              <w:rPr>
                <w:b/>
                <w:sz w:val="16"/>
                <w:szCs w:val="16"/>
                <w:lang w:val="ru-MO"/>
              </w:rPr>
            </w:pPr>
          </w:p>
        </w:tc>
        <w:tc>
          <w:tcPr>
            <w:tcW w:w="882" w:type="dxa"/>
            <w:vMerge/>
            <w:tcBorders>
              <w:top w:val="nil"/>
              <w:left w:val="single" w:sz="8" w:space="0" w:color="auto"/>
              <w:bottom w:val="single" w:sz="8" w:space="0" w:color="000000"/>
              <w:right w:val="single" w:sz="8" w:space="0" w:color="auto"/>
            </w:tcBorders>
            <w:vAlign w:val="center"/>
            <w:hideMark/>
          </w:tcPr>
          <w:p w:rsidR="008C636B" w:rsidRPr="000E4B95" w:rsidRDefault="008C636B" w:rsidP="00776772">
            <w:pPr>
              <w:rPr>
                <w:b/>
                <w:sz w:val="16"/>
                <w:szCs w:val="16"/>
                <w:lang w:val="ru-MO"/>
              </w:rPr>
            </w:pPr>
          </w:p>
        </w:tc>
        <w:tc>
          <w:tcPr>
            <w:tcW w:w="815" w:type="dxa"/>
            <w:vMerge/>
            <w:tcBorders>
              <w:top w:val="nil"/>
              <w:left w:val="single" w:sz="8" w:space="0" w:color="auto"/>
              <w:bottom w:val="single" w:sz="8" w:space="0" w:color="000000"/>
              <w:right w:val="single" w:sz="8" w:space="0" w:color="auto"/>
            </w:tcBorders>
            <w:vAlign w:val="center"/>
            <w:hideMark/>
          </w:tcPr>
          <w:p w:rsidR="008C636B" w:rsidRPr="000E4B95" w:rsidRDefault="008C636B" w:rsidP="00776772">
            <w:pPr>
              <w:rPr>
                <w:b/>
                <w:sz w:val="16"/>
                <w:szCs w:val="16"/>
                <w:lang w:val="ru-MO"/>
              </w:rPr>
            </w:pPr>
          </w:p>
        </w:tc>
        <w:tc>
          <w:tcPr>
            <w:tcW w:w="843"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b/>
                <w:sz w:val="16"/>
                <w:szCs w:val="16"/>
                <w:lang w:val="ru-MO"/>
              </w:rPr>
            </w:pPr>
            <w:r w:rsidRPr="000E4B95">
              <w:rPr>
                <w:b/>
                <w:sz w:val="16"/>
                <w:szCs w:val="16"/>
                <w:lang w:val="ru-MO"/>
              </w:rPr>
              <w:t>+,-</w:t>
            </w:r>
          </w:p>
        </w:tc>
        <w:tc>
          <w:tcPr>
            <w:tcW w:w="586"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b/>
                <w:sz w:val="16"/>
                <w:szCs w:val="16"/>
                <w:lang w:val="ru-MO"/>
              </w:rPr>
            </w:pPr>
            <w:r w:rsidRPr="000E4B95">
              <w:rPr>
                <w:b/>
                <w:sz w:val="16"/>
                <w:szCs w:val="16"/>
                <w:lang w:val="ru-MO"/>
              </w:rPr>
              <w:t>%</w:t>
            </w:r>
          </w:p>
        </w:tc>
        <w:tc>
          <w:tcPr>
            <w:tcW w:w="1092" w:type="dxa"/>
            <w:vMerge/>
            <w:tcBorders>
              <w:top w:val="single" w:sz="8" w:space="0" w:color="auto"/>
              <w:left w:val="nil"/>
              <w:bottom w:val="single" w:sz="8" w:space="0" w:color="000000"/>
              <w:right w:val="single" w:sz="8" w:space="0" w:color="auto"/>
            </w:tcBorders>
            <w:vAlign w:val="center"/>
            <w:hideMark/>
          </w:tcPr>
          <w:p w:rsidR="008C636B" w:rsidRPr="000E4B95" w:rsidRDefault="008C636B" w:rsidP="00776772">
            <w:pPr>
              <w:rPr>
                <w:sz w:val="16"/>
                <w:szCs w:val="16"/>
                <w:lang w:val="ru-MO"/>
              </w:rPr>
            </w:pPr>
          </w:p>
        </w:tc>
      </w:tr>
      <w:tr w:rsidR="00C83929" w:rsidRPr="000E4B95" w:rsidTr="00125E40">
        <w:trPr>
          <w:trHeight w:val="46"/>
        </w:trPr>
        <w:tc>
          <w:tcPr>
            <w:tcW w:w="2543" w:type="dxa"/>
            <w:tcBorders>
              <w:top w:val="nil"/>
              <w:left w:val="single" w:sz="8" w:space="0" w:color="auto"/>
              <w:bottom w:val="single" w:sz="8" w:space="0" w:color="auto"/>
              <w:right w:val="single" w:sz="8" w:space="0" w:color="auto"/>
            </w:tcBorders>
            <w:shd w:val="clear" w:color="auto" w:fill="auto"/>
            <w:noWrap/>
            <w:vAlign w:val="bottom"/>
            <w:hideMark/>
          </w:tcPr>
          <w:p w:rsidR="008C636B" w:rsidRPr="000E4B95" w:rsidRDefault="008C636B" w:rsidP="00776772">
            <w:pPr>
              <w:rPr>
                <w:i/>
                <w:iCs/>
                <w:sz w:val="16"/>
                <w:szCs w:val="16"/>
                <w:lang w:val="ru-MO"/>
              </w:rPr>
            </w:pPr>
            <w:r w:rsidRPr="000E4B95">
              <w:rPr>
                <w:i/>
                <w:iCs/>
                <w:sz w:val="16"/>
                <w:szCs w:val="16"/>
                <w:lang w:val="ru-MO"/>
              </w:rPr>
              <w:t>Расходы, всего</w:t>
            </w:r>
          </w:p>
        </w:tc>
        <w:tc>
          <w:tcPr>
            <w:tcW w:w="1001"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i/>
                <w:iCs/>
                <w:sz w:val="16"/>
                <w:szCs w:val="16"/>
                <w:lang w:val="ru-MO"/>
              </w:rPr>
            </w:pPr>
            <w:r w:rsidRPr="000E4B95">
              <w:rPr>
                <w:i/>
                <w:iCs/>
                <w:sz w:val="16"/>
                <w:szCs w:val="16"/>
                <w:lang w:val="ru-MO"/>
              </w:rPr>
              <w:t>21675,3</w:t>
            </w:r>
          </w:p>
        </w:tc>
        <w:tc>
          <w:tcPr>
            <w:tcW w:w="877"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i/>
                <w:iCs/>
                <w:sz w:val="16"/>
                <w:szCs w:val="16"/>
                <w:lang w:val="ru-MO"/>
              </w:rPr>
            </w:pPr>
            <w:r w:rsidRPr="000E4B95">
              <w:rPr>
                <w:i/>
                <w:iCs/>
                <w:sz w:val="16"/>
                <w:szCs w:val="16"/>
                <w:lang w:val="ru-MO"/>
              </w:rPr>
              <w:t>23611,5</w:t>
            </w:r>
          </w:p>
        </w:tc>
        <w:tc>
          <w:tcPr>
            <w:tcW w:w="837"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i/>
                <w:iCs/>
                <w:sz w:val="16"/>
                <w:szCs w:val="16"/>
                <w:lang w:val="ru-MO"/>
              </w:rPr>
            </w:pPr>
            <w:r w:rsidRPr="000E4B95">
              <w:rPr>
                <w:i/>
                <w:iCs/>
                <w:sz w:val="16"/>
                <w:szCs w:val="16"/>
                <w:lang w:val="ru-MO"/>
              </w:rPr>
              <w:t>24394,8</w:t>
            </w:r>
          </w:p>
        </w:tc>
        <w:tc>
          <w:tcPr>
            <w:tcW w:w="882"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i/>
                <w:iCs/>
                <w:sz w:val="16"/>
                <w:szCs w:val="16"/>
                <w:lang w:val="ru-MO"/>
              </w:rPr>
            </w:pPr>
            <w:r w:rsidRPr="000E4B95">
              <w:rPr>
                <w:i/>
                <w:iCs/>
                <w:sz w:val="16"/>
                <w:szCs w:val="16"/>
                <w:lang w:val="ru-MO"/>
              </w:rPr>
              <w:t>24530,5</w:t>
            </w:r>
          </w:p>
        </w:tc>
        <w:tc>
          <w:tcPr>
            <w:tcW w:w="815"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i/>
                <w:iCs/>
                <w:sz w:val="16"/>
                <w:szCs w:val="16"/>
                <w:lang w:val="ru-MO"/>
              </w:rPr>
            </w:pPr>
            <w:r w:rsidRPr="000E4B95">
              <w:rPr>
                <w:i/>
                <w:iCs/>
                <w:sz w:val="16"/>
                <w:szCs w:val="16"/>
                <w:lang w:val="ru-MO"/>
              </w:rPr>
              <w:t>23901,2</w:t>
            </w:r>
          </w:p>
        </w:tc>
        <w:tc>
          <w:tcPr>
            <w:tcW w:w="843"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i/>
                <w:iCs/>
                <w:sz w:val="16"/>
                <w:szCs w:val="16"/>
                <w:lang w:val="ru-MO"/>
              </w:rPr>
            </w:pPr>
            <w:r w:rsidRPr="000E4B95">
              <w:rPr>
                <w:i/>
                <w:iCs/>
                <w:sz w:val="16"/>
                <w:szCs w:val="16"/>
                <w:lang w:val="ru-MO"/>
              </w:rPr>
              <w:t>-629,3</w:t>
            </w:r>
          </w:p>
        </w:tc>
        <w:tc>
          <w:tcPr>
            <w:tcW w:w="586"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i/>
                <w:iCs/>
                <w:sz w:val="16"/>
                <w:szCs w:val="16"/>
                <w:lang w:val="ru-MO"/>
              </w:rPr>
            </w:pPr>
            <w:r w:rsidRPr="000E4B95">
              <w:rPr>
                <w:i/>
                <w:iCs/>
                <w:sz w:val="16"/>
                <w:szCs w:val="16"/>
                <w:lang w:val="ru-MO"/>
              </w:rPr>
              <w:t>97,4</w:t>
            </w:r>
          </w:p>
        </w:tc>
        <w:tc>
          <w:tcPr>
            <w:tcW w:w="1092"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i/>
                <w:iCs/>
                <w:sz w:val="16"/>
                <w:szCs w:val="16"/>
                <w:lang w:val="ru-MO"/>
              </w:rPr>
            </w:pPr>
            <w:r w:rsidRPr="000E4B95">
              <w:rPr>
                <w:i/>
                <w:iCs/>
                <w:sz w:val="16"/>
                <w:szCs w:val="16"/>
                <w:lang w:val="ru-MO"/>
              </w:rPr>
              <w:t>2225,9</w:t>
            </w:r>
          </w:p>
        </w:tc>
      </w:tr>
      <w:tr w:rsidR="00C83929" w:rsidRPr="000E4B95" w:rsidTr="00125E40">
        <w:trPr>
          <w:trHeight w:val="46"/>
        </w:trPr>
        <w:tc>
          <w:tcPr>
            <w:tcW w:w="2543" w:type="dxa"/>
            <w:tcBorders>
              <w:top w:val="nil"/>
              <w:left w:val="single" w:sz="8" w:space="0" w:color="auto"/>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Основной компонент</w:t>
            </w:r>
          </w:p>
        </w:tc>
        <w:tc>
          <w:tcPr>
            <w:tcW w:w="1001"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18226,8</w:t>
            </w:r>
          </w:p>
        </w:tc>
        <w:tc>
          <w:tcPr>
            <w:tcW w:w="877"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20053,9</w:t>
            </w:r>
          </w:p>
        </w:tc>
        <w:tc>
          <w:tcPr>
            <w:tcW w:w="837"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20407,5</w:t>
            </w:r>
          </w:p>
        </w:tc>
        <w:tc>
          <w:tcPr>
            <w:tcW w:w="882"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20407,5</w:t>
            </w:r>
          </w:p>
        </w:tc>
        <w:tc>
          <w:tcPr>
            <w:tcW w:w="815"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20175,5</w:t>
            </w:r>
          </w:p>
        </w:tc>
        <w:tc>
          <w:tcPr>
            <w:tcW w:w="843"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iCs/>
                <w:sz w:val="16"/>
                <w:szCs w:val="16"/>
                <w:lang w:val="ru-MO"/>
              </w:rPr>
            </w:pPr>
            <w:r w:rsidRPr="000E4B95">
              <w:rPr>
                <w:iCs/>
                <w:sz w:val="16"/>
                <w:szCs w:val="16"/>
                <w:lang w:val="ru-MO"/>
              </w:rPr>
              <w:t>-232,0</w:t>
            </w:r>
          </w:p>
        </w:tc>
        <w:tc>
          <w:tcPr>
            <w:tcW w:w="586"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iCs/>
                <w:sz w:val="16"/>
                <w:szCs w:val="16"/>
                <w:lang w:val="ru-MO"/>
              </w:rPr>
            </w:pPr>
            <w:r w:rsidRPr="000E4B95">
              <w:rPr>
                <w:iCs/>
                <w:sz w:val="16"/>
                <w:szCs w:val="16"/>
                <w:lang w:val="ru-MO"/>
              </w:rPr>
              <w:t>98,9</w:t>
            </w:r>
          </w:p>
        </w:tc>
        <w:tc>
          <w:tcPr>
            <w:tcW w:w="1092"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iCs/>
                <w:sz w:val="16"/>
                <w:szCs w:val="16"/>
                <w:lang w:val="ru-MO"/>
              </w:rPr>
            </w:pPr>
            <w:r w:rsidRPr="000E4B95">
              <w:rPr>
                <w:iCs/>
                <w:sz w:val="16"/>
                <w:szCs w:val="16"/>
                <w:lang w:val="ru-MO"/>
              </w:rPr>
              <w:t>1948,7</w:t>
            </w:r>
          </w:p>
        </w:tc>
      </w:tr>
      <w:tr w:rsidR="00C83929" w:rsidRPr="000E4B95" w:rsidTr="00125E40">
        <w:trPr>
          <w:trHeight w:val="81"/>
        </w:trPr>
        <w:tc>
          <w:tcPr>
            <w:tcW w:w="2543" w:type="dxa"/>
            <w:tcBorders>
              <w:top w:val="nil"/>
              <w:left w:val="single" w:sz="8" w:space="0" w:color="auto"/>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Специальные средства</w:t>
            </w:r>
          </w:p>
        </w:tc>
        <w:tc>
          <w:tcPr>
            <w:tcW w:w="1001"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1137,4</w:t>
            </w:r>
          </w:p>
        </w:tc>
        <w:tc>
          <w:tcPr>
            <w:tcW w:w="877"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729,7</w:t>
            </w:r>
          </w:p>
        </w:tc>
        <w:tc>
          <w:tcPr>
            <w:tcW w:w="837"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786,6</w:t>
            </w:r>
          </w:p>
        </w:tc>
        <w:tc>
          <w:tcPr>
            <w:tcW w:w="882"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793,6</w:t>
            </w:r>
          </w:p>
        </w:tc>
        <w:tc>
          <w:tcPr>
            <w:tcW w:w="815"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720,8</w:t>
            </w:r>
          </w:p>
        </w:tc>
        <w:tc>
          <w:tcPr>
            <w:tcW w:w="843"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iCs/>
                <w:sz w:val="16"/>
                <w:szCs w:val="16"/>
                <w:lang w:val="ru-MO"/>
              </w:rPr>
            </w:pPr>
            <w:r w:rsidRPr="000E4B95">
              <w:rPr>
                <w:iCs/>
                <w:sz w:val="16"/>
                <w:szCs w:val="16"/>
                <w:lang w:val="ru-MO"/>
              </w:rPr>
              <w:t>-72,8</w:t>
            </w:r>
          </w:p>
        </w:tc>
        <w:tc>
          <w:tcPr>
            <w:tcW w:w="586"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iCs/>
                <w:sz w:val="16"/>
                <w:szCs w:val="16"/>
                <w:lang w:val="ru-MO"/>
              </w:rPr>
            </w:pPr>
            <w:r w:rsidRPr="000E4B95">
              <w:rPr>
                <w:iCs/>
                <w:sz w:val="16"/>
                <w:szCs w:val="16"/>
                <w:lang w:val="ru-MO"/>
              </w:rPr>
              <w:t>90,8</w:t>
            </w:r>
          </w:p>
        </w:tc>
        <w:tc>
          <w:tcPr>
            <w:tcW w:w="1092"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iCs/>
                <w:sz w:val="16"/>
                <w:szCs w:val="16"/>
                <w:lang w:val="ru-MO"/>
              </w:rPr>
            </w:pPr>
            <w:r w:rsidRPr="000E4B95">
              <w:rPr>
                <w:iCs/>
                <w:sz w:val="16"/>
                <w:szCs w:val="16"/>
                <w:lang w:val="ru-MO"/>
              </w:rPr>
              <w:t>-416,6</w:t>
            </w:r>
          </w:p>
        </w:tc>
      </w:tr>
      <w:tr w:rsidR="00C83929" w:rsidRPr="000E4B95" w:rsidTr="00125E40">
        <w:trPr>
          <w:trHeight w:val="155"/>
        </w:trPr>
        <w:tc>
          <w:tcPr>
            <w:tcW w:w="2543" w:type="dxa"/>
            <w:tcBorders>
              <w:top w:val="nil"/>
              <w:left w:val="single" w:sz="8" w:space="0" w:color="auto"/>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Специальные фонды</w:t>
            </w:r>
          </w:p>
        </w:tc>
        <w:tc>
          <w:tcPr>
            <w:tcW w:w="1001"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315,9</w:t>
            </w:r>
          </w:p>
        </w:tc>
        <w:tc>
          <w:tcPr>
            <w:tcW w:w="877"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375</w:t>
            </w:r>
          </w:p>
        </w:tc>
        <w:tc>
          <w:tcPr>
            <w:tcW w:w="837"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507,7</w:t>
            </w:r>
          </w:p>
        </w:tc>
        <w:tc>
          <w:tcPr>
            <w:tcW w:w="882"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508,5</w:t>
            </w:r>
          </w:p>
        </w:tc>
        <w:tc>
          <w:tcPr>
            <w:tcW w:w="815"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419,4</w:t>
            </w:r>
          </w:p>
        </w:tc>
        <w:tc>
          <w:tcPr>
            <w:tcW w:w="843"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iCs/>
                <w:sz w:val="16"/>
                <w:szCs w:val="16"/>
                <w:lang w:val="ru-MO"/>
              </w:rPr>
            </w:pPr>
            <w:r w:rsidRPr="000E4B95">
              <w:rPr>
                <w:iCs/>
                <w:sz w:val="16"/>
                <w:szCs w:val="16"/>
                <w:lang w:val="ru-MO"/>
              </w:rPr>
              <w:t>-89,1</w:t>
            </w:r>
          </w:p>
        </w:tc>
        <w:tc>
          <w:tcPr>
            <w:tcW w:w="586"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iCs/>
                <w:sz w:val="16"/>
                <w:szCs w:val="16"/>
                <w:lang w:val="ru-MO"/>
              </w:rPr>
            </w:pPr>
            <w:r w:rsidRPr="000E4B95">
              <w:rPr>
                <w:iCs/>
                <w:sz w:val="16"/>
                <w:szCs w:val="16"/>
                <w:lang w:val="ru-MO"/>
              </w:rPr>
              <w:t>82,5</w:t>
            </w:r>
          </w:p>
        </w:tc>
        <w:tc>
          <w:tcPr>
            <w:tcW w:w="1092"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rPr>
                <w:iCs/>
                <w:sz w:val="16"/>
                <w:szCs w:val="16"/>
                <w:lang w:val="ru-MO"/>
              </w:rPr>
            </w:pPr>
            <w:r w:rsidRPr="000E4B95">
              <w:rPr>
                <w:iCs/>
                <w:sz w:val="16"/>
                <w:szCs w:val="16"/>
                <w:lang w:val="ru-MO"/>
              </w:rPr>
              <w:t>103,5</w:t>
            </w:r>
          </w:p>
        </w:tc>
      </w:tr>
      <w:tr w:rsidR="00C83929" w:rsidRPr="000E4B95" w:rsidTr="00125E40">
        <w:trPr>
          <w:trHeight w:val="101"/>
        </w:trPr>
        <w:tc>
          <w:tcPr>
            <w:tcW w:w="2543" w:type="dxa"/>
            <w:tcBorders>
              <w:top w:val="nil"/>
              <w:left w:val="single" w:sz="8" w:space="0" w:color="auto"/>
              <w:bottom w:val="single" w:sz="8" w:space="0" w:color="auto"/>
              <w:right w:val="single" w:sz="8" w:space="0" w:color="auto"/>
            </w:tcBorders>
            <w:shd w:val="clear" w:color="auto" w:fill="auto"/>
            <w:noWrap/>
            <w:vAlign w:val="bottom"/>
            <w:hideMark/>
          </w:tcPr>
          <w:p w:rsidR="008C636B" w:rsidRPr="000E4B95" w:rsidRDefault="008C636B" w:rsidP="00776772">
            <w:pPr>
              <w:rPr>
                <w:sz w:val="16"/>
                <w:szCs w:val="16"/>
                <w:lang w:val="ru-MO"/>
              </w:rPr>
            </w:pPr>
            <w:r w:rsidRPr="000E4B95">
              <w:rPr>
                <w:sz w:val="16"/>
                <w:szCs w:val="16"/>
                <w:lang w:val="ru-MO"/>
              </w:rPr>
              <w:t xml:space="preserve">Проекты, финансируемые за счет внешних источников </w:t>
            </w:r>
          </w:p>
        </w:tc>
        <w:tc>
          <w:tcPr>
            <w:tcW w:w="1001"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2001,9</w:t>
            </w:r>
          </w:p>
        </w:tc>
        <w:tc>
          <w:tcPr>
            <w:tcW w:w="87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2454</w:t>
            </w:r>
          </w:p>
        </w:tc>
        <w:tc>
          <w:tcPr>
            <w:tcW w:w="83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2692,9</w:t>
            </w:r>
          </w:p>
        </w:tc>
        <w:tc>
          <w:tcPr>
            <w:tcW w:w="882"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2854,1</w:t>
            </w:r>
          </w:p>
        </w:tc>
        <w:tc>
          <w:tcPr>
            <w:tcW w:w="815"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2618,6</w:t>
            </w:r>
          </w:p>
        </w:tc>
        <w:tc>
          <w:tcPr>
            <w:tcW w:w="843"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iCs/>
                <w:sz w:val="16"/>
                <w:szCs w:val="16"/>
                <w:lang w:val="ru-MO"/>
              </w:rPr>
            </w:pPr>
            <w:r w:rsidRPr="000E4B95">
              <w:rPr>
                <w:iCs/>
                <w:sz w:val="16"/>
                <w:szCs w:val="16"/>
                <w:lang w:val="ru-MO"/>
              </w:rPr>
              <w:t>-235,5</w:t>
            </w:r>
          </w:p>
        </w:tc>
        <w:tc>
          <w:tcPr>
            <w:tcW w:w="586"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iCs/>
                <w:sz w:val="16"/>
                <w:szCs w:val="16"/>
                <w:lang w:val="ru-MO"/>
              </w:rPr>
            </w:pPr>
            <w:r w:rsidRPr="000E4B95">
              <w:rPr>
                <w:iCs/>
                <w:sz w:val="16"/>
                <w:szCs w:val="16"/>
                <w:lang w:val="ru-MO"/>
              </w:rPr>
              <w:t>91,7</w:t>
            </w:r>
          </w:p>
        </w:tc>
        <w:tc>
          <w:tcPr>
            <w:tcW w:w="1092"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iCs/>
                <w:sz w:val="16"/>
                <w:szCs w:val="16"/>
                <w:lang w:val="ru-MO"/>
              </w:rPr>
            </w:pPr>
            <w:r w:rsidRPr="000E4B95">
              <w:rPr>
                <w:iCs/>
                <w:sz w:val="16"/>
                <w:szCs w:val="16"/>
                <w:lang w:val="ru-MO"/>
              </w:rPr>
              <w:t>616,7</w:t>
            </w:r>
          </w:p>
        </w:tc>
      </w:tr>
    </w:tbl>
    <w:p w:rsidR="008C636B" w:rsidRPr="000E4B95" w:rsidRDefault="008C636B" w:rsidP="00776772">
      <w:pPr>
        <w:rPr>
          <w:i/>
          <w:iCs/>
          <w:spacing w:val="-2"/>
          <w:sz w:val="16"/>
          <w:szCs w:val="16"/>
          <w:lang w:val="ru-MO"/>
        </w:rPr>
      </w:pPr>
    </w:p>
    <w:p w:rsidR="008C636B" w:rsidRPr="000E4B95" w:rsidRDefault="008C636B" w:rsidP="00776772">
      <w:pPr>
        <w:shd w:val="clear" w:color="auto" w:fill="FFFFFF"/>
        <w:ind w:right="19" w:firstLine="709"/>
        <w:jc w:val="both"/>
        <w:rPr>
          <w:sz w:val="16"/>
          <w:szCs w:val="16"/>
          <w:lang w:val="ru-MO"/>
        </w:rPr>
      </w:pPr>
      <w:r w:rsidRPr="000E4B95">
        <w:rPr>
          <w:b/>
          <w:bCs/>
          <w:i/>
          <w:iCs/>
          <w:sz w:val="16"/>
          <w:szCs w:val="16"/>
          <w:lang w:val="ru-MO"/>
        </w:rPr>
        <w:t xml:space="preserve">Источник. </w:t>
      </w:r>
      <w:r w:rsidRPr="000E4B95">
        <w:rPr>
          <w:sz w:val="16"/>
          <w:szCs w:val="16"/>
          <w:lang w:val="ru-MO"/>
        </w:rPr>
        <w:t xml:space="preserve">Данные выбраны из Отчета об исполнении государственного бюджета за 2013 год </w:t>
      </w:r>
    </w:p>
    <w:p w:rsidR="008C636B" w:rsidRPr="000E4B95" w:rsidRDefault="008C636B" w:rsidP="00776772">
      <w:pPr>
        <w:shd w:val="clear" w:color="auto" w:fill="FFFFFF"/>
        <w:ind w:right="17" w:firstLine="709"/>
        <w:jc w:val="both"/>
        <w:rPr>
          <w:sz w:val="16"/>
          <w:szCs w:val="16"/>
          <w:lang w:val="ru-MO"/>
        </w:rPr>
      </w:pPr>
      <w:r w:rsidRPr="000E4B95">
        <w:rPr>
          <w:b/>
          <w:sz w:val="16"/>
          <w:szCs w:val="16"/>
          <w:lang w:val="ru-MO"/>
        </w:rPr>
        <w:t>Примечание:</w:t>
      </w:r>
      <w:r w:rsidRPr="000E4B95">
        <w:rPr>
          <w:sz w:val="16"/>
          <w:szCs w:val="16"/>
          <w:lang w:val="ru-MO"/>
        </w:rPr>
        <w:t xml:space="preserve"> Ко</w:t>
      </w:r>
      <w:r w:rsidR="000A0206">
        <w:rPr>
          <w:sz w:val="16"/>
          <w:szCs w:val="16"/>
          <w:lang w:val="ru-MO"/>
        </w:rPr>
        <w:t>нсолидированные операции за 2012 год – 6,7 млн. леев, на</w:t>
      </w:r>
      <w:r w:rsidRPr="000E4B95">
        <w:rPr>
          <w:sz w:val="16"/>
          <w:szCs w:val="16"/>
          <w:lang w:val="ru-MO"/>
        </w:rPr>
        <w:t xml:space="preserve"> 2013 год: утверждено - 1,1 млн. леев, окончательные показатели -33,2 млн. леев, исполнено – 33,1 млн. леев</w:t>
      </w:r>
    </w:p>
    <w:p w:rsidR="008C636B" w:rsidRPr="000E4B95" w:rsidRDefault="008C636B" w:rsidP="00776772">
      <w:pPr>
        <w:shd w:val="clear" w:color="auto" w:fill="FFFFFF"/>
        <w:ind w:firstLine="709"/>
        <w:jc w:val="both"/>
        <w:rPr>
          <w:i/>
          <w:sz w:val="16"/>
          <w:szCs w:val="16"/>
          <w:lang w:val="ru-MO"/>
        </w:rPr>
      </w:pPr>
    </w:p>
    <w:p w:rsidR="008C636B" w:rsidRPr="000E4B95" w:rsidRDefault="008C636B" w:rsidP="00776772">
      <w:pPr>
        <w:pStyle w:val="NormalWeb"/>
        <w:ind w:firstLine="709"/>
        <w:rPr>
          <w:spacing w:val="2"/>
          <w:sz w:val="28"/>
          <w:szCs w:val="28"/>
          <w:lang w:val="ru-MO"/>
        </w:rPr>
      </w:pPr>
      <w:r w:rsidRPr="000E4B95">
        <w:rPr>
          <w:b/>
          <w:spacing w:val="2"/>
          <w:sz w:val="28"/>
          <w:szCs w:val="28"/>
          <w:lang w:val="ru-MO"/>
        </w:rPr>
        <w:t xml:space="preserve">В аспекте компонентов, </w:t>
      </w:r>
      <w:r w:rsidRPr="000E4B95">
        <w:rPr>
          <w:spacing w:val="2"/>
          <w:sz w:val="28"/>
          <w:szCs w:val="28"/>
          <w:lang w:val="ru-MO"/>
        </w:rPr>
        <w:t>расходы были исполнены ниже уточненного уровня. Так, исполнение по компоненту специальные фонды зарегистрировано на уровне 82,5%; специальные средства – 90,8%</w:t>
      </w:r>
      <w:r w:rsidR="00C237A5" w:rsidRPr="000E4B95">
        <w:rPr>
          <w:spacing w:val="2"/>
          <w:sz w:val="28"/>
          <w:szCs w:val="28"/>
          <w:lang w:val="ru-MO"/>
        </w:rPr>
        <w:t>;</w:t>
      </w:r>
      <w:r w:rsidR="00125E40" w:rsidRPr="000E4B95">
        <w:rPr>
          <w:spacing w:val="2"/>
          <w:sz w:val="28"/>
          <w:szCs w:val="28"/>
          <w:lang w:val="ru-MO"/>
        </w:rPr>
        <w:t xml:space="preserve"> </w:t>
      </w:r>
      <w:r w:rsidRPr="000E4B95">
        <w:rPr>
          <w:spacing w:val="2"/>
          <w:sz w:val="28"/>
          <w:szCs w:val="28"/>
          <w:lang w:val="ru-MO"/>
        </w:rPr>
        <w:t xml:space="preserve">проекты, финансируемые за счет внешних источников – 91,7%; основной компонент – 98,9%; </w:t>
      </w:r>
    </w:p>
    <w:p w:rsidR="008C636B" w:rsidRPr="000E4B95" w:rsidRDefault="008C636B" w:rsidP="00776772">
      <w:pPr>
        <w:pStyle w:val="NormalWeb"/>
        <w:tabs>
          <w:tab w:val="left" w:pos="709"/>
        </w:tabs>
        <w:ind w:firstLine="709"/>
        <w:rPr>
          <w:sz w:val="28"/>
          <w:szCs w:val="28"/>
          <w:lang w:val="ru-MO"/>
        </w:rPr>
      </w:pPr>
      <w:r w:rsidRPr="000E4B95">
        <w:rPr>
          <w:sz w:val="28"/>
          <w:szCs w:val="28"/>
          <w:lang w:val="ru-MO"/>
        </w:rPr>
        <w:t>Проверками аудита по расходам</w:t>
      </w:r>
      <w:r w:rsidR="00C237A5" w:rsidRPr="000E4B95">
        <w:rPr>
          <w:sz w:val="28"/>
          <w:szCs w:val="28"/>
          <w:lang w:val="ru-MO"/>
        </w:rPr>
        <w:t>,</w:t>
      </w:r>
      <w:r w:rsidRPr="000E4B95">
        <w:rPr>
          <w:sz w:val="28"/>
          <w:szCs w:val="28"/>
          <w:lang w:val="ru-MO"/>
        </w:rPr>
        <w:t xml:space="preserve"> в аспекте компонентов</w:t>
      </w:r>
      <w:r w:rsidR="00C237A5" w:rsidRPr="000E4B95">
        <w:rPr>
          <w:sz w:val="28"/>
          <w:szCs w:val="28"/>
          <w:lang w:val="ru-MO"/>
        </w:rPr>
        <w:t>,</w:t>
      </w:r>
      <w:r w:rsidRPr="000E4B95">
        <w:rPr>
          <w:sz w:val="28"/>
          <w:szCs w:val="28"/>
          <w:lang w:val="ru-MO"/>
        </w:rPr>
        <w:t xml:space="preserve"> </w:t>
      </w:r>
      <w:r w:rsidR="00C237A5" w:rsidRPr="000E4B95">
        <w:rPr>
          <w:sz w:val="28"/>
          <w:szCs w:val="28"/>
          <w:lang w:val="ru-MO"/>
        </w:rPr>
        <w:t>показано</w:t>
      </w:r>
      <w:r w:rsidRPr="000E4B95">
        <w:rPr>
          <w:sz w:val="28"/>
          <w:szCs w:val="28"/>
          <w:lang w:val="ru-MO"/>
        </w:rPr>
        <w:t xml:space="preserve"> их соответствие по основному компоненту, специальным средствам, специальным фондам, за исключением расходов по компоненту проекты, </w:t>
      </w:r>
      <w:r w:rsidRPr="000E4B95">
        <w:rPr>
          <w:sz w:val="28"/>
          <w:szCs w:val="28"/>
          <w:lang w:val="ru-MO"/>
        </w:rPr>
        <w:lastRenderedPageBreak/>
        <w:t>финансируемые из внешних источников. Так, в ходе аудита установлено</w:t>
      </w:r>
      <w:r w:rsidR="003E35E9" w:rsidRPr="000E4B95">
        <w:rPr>
          <w:sz w:val="28"/>
          <w:szCs w:val="28"/>
          <w:lang w:val="ru-MO"/>
        </w:rPr>
        <w:t>,</w:t>
      </w:r>
      <w:r w:rsidRPr="000E4B95">
        <w:rPr>
          <w:sz w:val="28"/>
          <w:szCs w:val="28"/>
          <w:lang w:val="ru-MO"/>
        </w:rPr>
        <w:t xml:space="preserve"> что в Отчете об исполнении государственного бюджета за 2013 год расходы по компоненту проекты, финансируемые из внешних источников были отражены в сумме 2618,6 млн.</w:t>
      </w:r>
      <w:r w:rsidR="00125E40" w:rsidRPr="000E4B95">
        <w:rPr>
          <w:sz w:val="28"/>
          <w:szCs w:val="28"/>
          <w:lang w:val="ru-MO"/>
        </w:rPr>
        <w:t xml:space="preserve"> </w:t>
      </w:r>
      <w:r w:rsidRPr="000E4B95">
        <w:rPr>
          <w:sz w:val="28"/>
          <w:szCs w:val="28"/>
          <w:lang w:val="ru-MO"/>
        </w:rPr>
        <w:t>леев, тогда как п</w:t>
      </w:r>
      <w:r w:rsidR="00125E40" w:rsidRPr="000E4B95">
        <w:rPr>
          <w:sz w:val="28"/>
          <w:szCs w:val="28"/>
          <w:lang w:val="ru-MO"/>
        </w:rPr>
        <w:t xml:space="preserve">равильно по данному компоненту следовало </w:t>
      </w:r>
      <w:r w:rsidRPr="000E4B95">
        <w:rPr>
          <w:sz w:val="28"/>
          <w:szCs w:val="28"/>
          <w:lang w:val="ru-MO"/>
        </w:rPr>
        <w:t>отразить кассовые расходы в сумме 2574,2 млн.</w:t>
      </w:r>
      <w:r w:rsidR="00125E40" w:rsidRPr="000E4B95">
        <w:rPr>
          <w:sz w:val="28"/>
          <w:szCs w:val="28"/>
          <w:lang w:val="ru-MO"/>
        </w:rPr>
        <w:t xml:space="preserve"> </w:t>
      </w:r>
      <w:r w:rsidRPr="000E4B95">
        <w:rPr>
          <w:sz w:val="28"/>
          <w:szCs w:val="28"/>
          <w:lang w:val="ru-MO"/>
        </w:rPr>
        <w:t>леев, или на 44,4 млн.</w:t>
      </w:r>
      <w:r w:rsidR="00125E40" w:rsidRPr="000E4B95">
        <w:rPr>
          <w:sz w:val="28"/>
          <w:szCs w:val="28"/>
          <w:lang w:val="ru-MO"/>
        </w:rPr>
        <w:t xml:space="preserve"> </w:t>
      </w:r>
      <w:r w:rsidRPr="000E4B95">
        <w:rPr>
          <w:sz w:val="28"/>
          <w:szCs w:val="28"/>
          <w:lang w:val="ru-MO"/>
        </w:rPr>
        <w:t>леев меньше, что повлияло на увеличение кассового исполнени</w:t>
      </w:r>
      <w:r w:rsidR="00125E40" w:rsidRPr="000E4B95">
        <w:rPr>
          <w:sz w:val="28"/>
          <w:szCs w:val="28"/>
          <w:lang w:val="ru-MO"/>
        </w:rPr>
        <w:t xml:space="preserve">я по трем показателям бюджета: </w:t>
      </w:r>
      <w:r w:rsidRPr="000E4B95">
        <w:rPr>
          <w:sz w:val="28"/>
          <w:szCs w:val="28"/>
          <w:lang w:val="ru-MO"/>
        </w:rPr>
        <w:t>всего расходов, дефицит бюджета и всего займы внешних источников. Данная ситуация бы</w:t>
      </w:r>
      <w:r w:rsidR="00125E40" w:rsidRPr="000E4B95">
        <w:rPr>
          <w:sz w:val="28"/>
          <w:szCs w:val="28"/>
          <w:lang w:val="ru-MO"/>
        </w:rPr>
        <w:t xml:space="preserve">ла допущена из-за факта, что в </w:t>
      </w:r>
      <w:r w:rsidRPr="000E4B95">
        <w:rPr>
          <w:sz w:val="28"/>
          <w:szCs w:val="28"/>
          <w:lang w:val="ru-MO"/>
        </w:rPr>
        <w:t xml:space="preserve">Отчете об исполнении государственного бюджета за 2013 год были отражены расходы по проекту </w:t>
      </w:r>
      <w:r w:rsidR="00125E40" w:rsidRPr="000E4B95">
        <w:rPr>
          <w:sz w:val="28"/>
          <w:szCs w:val="28"/>
          <w:lang w:val="ru-MO"/>
        </w:rPr>
        <w:t>«</w:t>
      </w:r>
      <w:r w:rsidRPr="000E4B95">
        <w:rPr>
          <w:bCs/>
          <w:sz w:val="28"/>
          <w:szCs w:val="28"/>
          <w:lang w:val="ru-MO"/>
        </w:rPr>
        <w:t>Менеджмент публичных финансов</w:t>
      </w:r>
      <w:r w:rsidR="00125E40" w:rsidRPr="000E4B95">
        <w:rPr>
          <w:sz w:val="28"/>
          <w:szCs w:val="28"/>
          <w:lang w:val="ru-MO"/>
        </w:rPr>
        <w:t>»</w:t>
      </w:r>
      <w:r w:rsidRPr="000E4B95">
        <w:rPr>
          <w:sz w:val="28"/>
          <w:szCs w:val="28"/>
          <w:lang w:val="ru-MO"/>
        </w:rPr>
        <w:t>, управляемый Министерством финансов в сумме 50,9 млн.</w:t>
      </w:r>
      <w:r w:rsidR="00125E40" w:rsidRPr="000E4B95">
        <w:rPr>
          <w:sz w:val="28"/>
          <w:szCs w:val="28"/>
          <w:lang w:val="ru-MO"/>
        </w:rPr>
        <w:t xml:space="preserve"> </w:t>
      </w:r>
      <w:r w:rsidRPr="000E4B95">
        <w:rPr>
          <w:sz w:val="28"/>
          <w:szCs w:val="28"/>
          <w:lang w:val="ru-MO"/>
        </w:rPr>
        <w:t>леев. Фактически, должны были быть о</w:t>
      </w:r>
      <w:r w:rsidR="00125E40" w:rsidRPr="000E4B95">
        <w:rPr>
          <w:sz w:val="28"/>
          <w:szCs w:val="28"/>
          <w:lang w:val="ru-MO"/>
        </w:rPr>
        <w:t xml:space="preserve">тражены в сумме 6,5 млн. леев, </w:t>
      </w:r>
      <w:r w:rsidRPr="000E4B95">
        <w:rPr>
          <w:sz w:val="28"/>
          <w:szCs w:val="28"/>
          <w:lang w:val="ru-MO"/>
        </w:rPr>
        <w:t>потому что 44,4 млн.</w:t>
      </w:r>
      <w:r w:rsidR="00125E40" w:rsidRPr="000E4B95">
        <w:rPr>
          <w:sz w:val="28"/>
          <w:szCs w:val="28"/>
          <w:lang w:val="ru-MO"/>
        </w:rPr>
        <w:t xml:space="preserve"> </w:t>
      </w:r>
      <w:r w:rsidRPr="000E4B95">
        <w:rPr>
          <w:sz w:val="28"/>
          <w:szCs w:val="28"/>
          <w:lang w:val="ru-MO"/>
        </w:rPr>
        <w:t xml:space="preserve">леев были освоены и извлечены из 02.01.2014. </w:t>
      </w:r>
      <w:r w:rsidR="003E35E9" w:rsidRPr="000E4B95">
        <w:rPr>
          <w:sz w:val="28"/>
          <w:szCs w:val="28"/>
          <w:lang w:val="ru-MO"/>
        </w:rPr>
        <w:t>Одновременно</w:t>
      </w:r>
      <w:r w:rsidRPr="000E4B95">
        <w:rPr>
          <w:sz w:val="28"/>
          <w:szCs w:val="28"/>
          <w:lang w:val="ru-MO"/>
        </w:rPr>
        <w:t>, по объяснениям Министерства финансов данная ситуация, была допущена из-за того, что Соглашение между Всемирным банком и Мини</w:t>
      </w:r>
      <w:r w:rsidR="00125E40" w:rsidRPr="000E4B95">
        <w:rPr>
          <w:sz w:val="28"/>
          <w:szCs w:val="28"/>
          <w:lang w:val="ru-MO"/>
        </w:rPr>
        <w:t xml:space="preserve">стерством финансов действовало </w:t>
      </w:r>
      <w:r w:rsidRPr="000E4B95">
        <w:rPr>
          <w:sz w:val="28"/>
          <w:szCs w:val="28"/>
          <w:lang w:val="ru-MO"/>
        </w:rPr>
        <w:t>до 31.12.2013.</w:t>
      </w:r>
    </w:p>
    <w:p w:rsidR="008C636B" w:rsidRPr="000E4B95" w:rsidRDefault="008C636B" w:rsidP="00776772">
      <w:pPr>
        <w:pStyle w:val="ListParagraph"/>
        <w:shd w:val="clear" w:color="auto" w:fill="FFFFFF"/>
        <w:tabs>
          <w:tab w:val="left" w:pos="709"/>
          <w:tab w:val="left" w:pos="993"/>
        </w:tabs>
        <w:spacing w:after="0" w:line="240" w:lineRule="auto"/>
        <w:ind w:left="0" w:right="-2" w:firstLine="709"/>
        <w:jc w:val="both"/>
        <w:rPr>
          <w:rFonts w:ascii="Times New Roman" w:hAnsi="Times New Roman"/>
          <w:spacing w:val="-1"/>
          <w:sz w:val="28"/>
          <w:szCs w:val="28"/>
          <w:lang w:val="ru-MO"/>
        </w:rPr>
      </w:pPr>
      <w:r w:rsidRPr="000E4B95">
        <w:rPr>
          <w:rFonts w:ascii="Times New Roman" w:hAnsi="Times New Roman"/>
          <w:b/>
          <w:spacing w:val="-1"/>
          <w:sz w:val="28"/>
          <w:szCs w:val="28"/>
          <w:lang w:val="ru-MO"/>
        </w:rPr>
        <w:t>В аспекте функциональной классификации</w:t>
      </w:r>
      <w:r w:rsidRPr="000E4B95">
        <w:rPr>
          <w:rFonts w:ascii="Times New Roman" w:hAnsi="Times New Roman"/>
          <w:spacing w:val="-1"/>
          <w:sz w:val="28"/>
          <w:szCs w:val="28"/>
          <w:lang w:val="ru-MO"/>
        </w:rPr>
        <w:t xml:space="preserve">, проверки аудита по кассовому исполнению расходов показали, что пределы ассигнований ни по одной из основных групп не были обеспечены полностью. </w:t>
      </w:r>
      <w:r w:rsidRPr="000E4B95">
        <w:rPr>
          <w:rFonts w:ascii="Times New Roman" w:hAnsi="Times New Roman"/>
          <w:spacing w:val="2"/>
          <w:sz w:val="28"/>
          <w:szCs w:val="28"/>
          <w:lang w:val="ru-MO"/>
        </w:rPr>
        <w:t>Так, уровень исполнения расходов государственного бюджета за 2013 год, в аспекте функциональной классификации, представлен в Таблице №</w:t>
      </w:r>
      <w:r w:rsidR="00125E40" w:rsidRPr="000E4B95">
        <w:rPr>
          <w:rFonts w:ascii="Times New Roman" w:hAnsi="Times New Roman"/>
          <w:spacing w:val="2"/>
          <w:sz w:val="28"/>
          <w:szCs w:val="28"/>
          <w:lang w:val="ru-MO"/>
        </w:rPr>
        <w:t xml:space="preserve"> </w:t>
      </w:r>
      <w:r w:rsidRPr="000E4B95">
        <w:rPr>
          <w:rFonts w:ascii="Times New Roman" w:hAnsi="Times New Roman"/>
          <w:spacing w:val="2"/>
          <w:sz w:val="28"/>
          <w:szCs w:val="28"/>
          <w:lang w:val="ru-MO"/>
        </w:rPr>
        <w:t>6.</w:t>
      </w:r>
    </w:p>
    <w:p w:rsidR="008C636B" w:rsidRPr="000E4B95" w:rsidRDefault="008C636B" w:rsidP="00776772">
      <w:pPr>
        <w:shd w:val="clear" w:color="auto" w:fill="FFFFFF"/>
        <w:ind w:firstLine="709"/>
        <w:jc w:val="right"/>
        <w:rPr>
          <w:b/>
          <w:spacing w:val="-1"/>
          <w:sz w:val="20"/>
          <w:szCs w:val="20"/>
          <w:lang w:val="ru-MO"/>
        </w:rPr>
      </w:pPr>
      <w:r w:rsidRPr="000E4B95">
        <w:rPr>
          <w:b/>
          <w:spacing w:val="-1"/>
          <w:sz w:val="20"/>
          <w:szCs w:val="20"/>
          <w:lang w:val="ru-MO"/>
        </w:rPr>
        <w:t>Таблица № 6</w:t>
      </w:r>
    </w:p>
    <w:p w:rsidR="008C636B" w:rsidRPr="000E4B95" w:rsidRDefault="008C636B" w:rsidP="00776772">
      <w:pPr>
        <w:shd w:val="clear" w:color="auto" w:fill="FFFFFF"/>
        <w:ind w:firstLine="709"/>
        <w:jc w:val="right"/>
        <w:rPr>
          <w:i/>
          <w:spacing w:val="-1"/>
          <w:sz w:val="20"/>
          <w:szCs w:val="20"/>
          <w:lang w:val="ru-MO"/>
        </w:rPr>
      </w:pPr>
      <w:r w:rsidRPr="000E4B95">
        <w:rPr>
          <w:i/>
          <w:spacing w:val="-1"/>
          <w:sz w:val="20"/>
          <w:szCs w:val="20"/>
          <w:lang w:val="ru-MO"/>
        </w:rPr>
        <w:t>(млн.</w:t>
      </w:r>
      <w:r w:rsidR="00A059DD" w:rsidRPr="000E4B95">
        <w:rPr>
          <w:i/>
          <w:spacing w:val="-1"/>
          <w:sz w:val="20"/>
          <w:szCs w:val="20"/>
          <w:lang w:val="ru-MO"/>
        </w:rPr>
        <w:t xml:space="preserve"> </w:t>
      </w:r>
      <w:r w:rsidRPr="000E4B95">
        <w:rPr>
          <w:i/>
          <w:spacing w:val="-1"/>
          <w:sz w:val="20"/>
          <w:szCs w:val="20"/>
          <w:lang w:val="ru-MO"/>
        </w:rPr>
        <w:t>леев)</w:t>
      </w:r>
    </w:p>
    <w:p w:rsidR="008C636B" w:rsidRPr="000E4B95" w:rsidRDefault="008C636B" w:rsidP="00776772">
      <w:pPr>
        <w:shd w:val="clear" w:color="auto" w:fill="FFFFFF"/>
        <w:ind w:firstLine="709"/>
        <w:jc w:val="right"/>
        <w:rPr>
          <w:i/>
          <w:spacing w:val="-1"/>
          <w:sz w:val="16"/>
          <w:szCs w:val="16"/>
          <w:lang w:val="ru-MO"/>
        </w:rPr>
      </w:pPr>
    </w:p>
    <w:tbl>
      <w:tblPr>
        <w:tblW w:w="10348" w:type="dxa"/>
        <w:tblInd w:w="-601" w:type="dxa"/>
        <w:tblLayout w:type="fixed"/>
        <w:tblLook w:val="04A0"/>
      </w:tblPr>
      <w:tblGrid>
        <w:gridCol w:w="709"/>
        <w:gridCol w:w="3402"/>
        <w:gridCol w:w="709"/>
        <w:gridCol w:w="709"/>
        <w:gridCol w:w="709"/>
        <w:gridCol w:w="887"/>
        <w:gridCol w:w="567"/>
        <w:gridCol w:w="709"/>
        <w:gridCol w:w="530"/>
        <w:gridCol w:w="709"/>
        <w:gridCol w:w="708"/>
      </w:tblGrid>
      <w:tr w:rsidR="008C636B" w:rsidRPr="000E4B95" w:rsidTr="00125E40">
        <w:trPr>
          <w:trHeight w:val="17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636B" w:rsidRPr="000E4B95" w:rsidRDefault="00125E40" w:rsidP="00776772">
            <w:pPr>
              <w:ind w:left="-108" w:right="-108"/>
              <w:jc w:val="center"/>
              <w:rPr>
                <w:b/>
                <w:sz w:val="14"/>
                <w:szCs w:val="14"/>
                <w:lang w:val="ru-MO"/>
              </w:rPr>
            </w:pPr>
            <w:r w:rsidRPr="000E4B95">
              <w:rPr>
                <w:b/>
                <w:sz w:val="14"/>
                <w:szCs w:val="14"/>
                <w:lang w:val="ru-MO"/>
              </w:rPr>
              <w:t>основная группа</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636B" w:rsidRPr="000E4B95" w:rsidRDefault="00125E40" w:rsidP="00776772">
            <w:pPr>
              <w:jc w:val="center"/>
              <w:rPr>
                <w:b/>
                <w:sz w:val="14"/>
                <w:szCs w:val="14"/>
                <w:lang w:val="ru-MO"/>
              </w:rPr>
            </w:pPr>
            <w:r w:rsidRPr="000E4B95">
              <w:rPr>
                <w:b/>
                <w:sz w:val="14"/>
                <w:szCs w:val="14"/>
                <w:lang w:val="ru-MO"/>
              </w:rPr>
              <w:t>функциональные названия</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636B" w:rsidRPr="000E4B95" w:rsidRDefault="00125E40" w:rsidP="00776772">
            <w:pPr>
              <w:ind w:left="-108" w:right="-108"/>
              <w:jc w:val="center"/>
              <w:rPr>
                <w:b/>
                <w:sz w:val="14"/>
                <w:szCs w:val="14"/>
                <w:lang w:val="ru-MO"/>
              </w:rPr>
            </w:pPr>
            <w:r w:rsidRPr="000E4B95">
              <w:rPr>
                <w:b/>
                <w:sz w:val="14"/>
                <w:szCs w:val="14"/>
                <w:lang w:val="ru-MO"/>
              </w:rPr>
              <w:t>исполнено  2012</w:t>
            </w:r>
          </w:p>
        </w:tc>
        <w:tc>
          <w:tcPr>
            <w:tcW w:w="2872" w:type="dxa"/>
            <w:gridSpan w:val="4"/>
            <w:tcBorders>
              <w:top w:val="single" w:sz="8" w:space="0" w:color="auto"/>
              <w:left w:val="nil"/>
              <w:bottom w:val="single" w:sz="8" w:space="0" w:color="auto"/>
              <w:right w:val="single" w:sz="8" w:space="0" w:color="000000"/>
            </w:tcBorders>
            <w:shd w:val="clear" w:color="auto" w:fill="auto"/>
            <w:vAlign w:val="center"/>
            <w:hideMark/>
          </w:tcPr>
          <w:p w:rsidR="008C636B" w:rsidRPr="000E4B95" w:rsidRDefault="00125E40" w:rsidP="00776772">
            <w:pPr>
              <w:jc w:val="center"/>
              <w:rPr>
                <w:b/>
                <w:sz w:val="14"/>
                <w:szCs w:val="14"/>
                <w:lang w:val="ru-MO"/>
              </w:rPr>
            </w:pPr>
            <w:r w:rsidRPr="000E4B95">
              <w:rPr>
                <w:b/>
                <w:sz w:val="14"/>
                <w:szCs w:val="14"/>
                <w:lang w:val="ru-MO"/>
              </w:rPr>
              <w:t>2013</w:t>
            </w:r>
          </w:p>
        </w:tc>
        <w:tc>
          <w:tcPr>
            <w:tcW w:w="2656"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C636B" w:rsidRPr="000E4B95" w:rsidRDefault="00125E40" w:rsidP="00776772">
            <w:pPr>
              <w:jc w:val="center"/>
              <w:rPr>
                <w:b/>
                <w:sz w:val="14"/>
                <w:szCs w:val="14"/>
                <w:lang w:val="ru-MO"/>
              </w:rPr>
            </w:pPr>
            <w:r w:rsidRPr="000E4B95">
              <w:rPr>
                <w:b/>
                <w:sz w:val="14"/>
                <w:szCs w:val="14"/>
                <w:lang w:val="ru-MO"/>
              </w:rPr>
              <w:t>Исполнено 2013 к:</w:t>
            </w:r>
          </w:p>
        </w:tc>
      </w:tr>
      <w:tr w:rsidR="008C636B" w:rsidRPr="000E4B95" w:rsidTr="00125E40">
        <w:trPr>
          <w:trHeight w:val="170"/>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8C636B" w:rsidRPr="000E4B95" w:rsidRDefault="008C636B" w:rsidP="00776772">
            <w:pPr>
              <w:jc w:val="center"/>
              <w:rPr>
                <w:b/>
                <w:sz w:val="14"/>
                <w:szCs w:val="14"/>
                <w:lang w:val="ru-MO"/>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8C636B" w:rsidRPr="000E4B95" w:rsidRDefault="008C636B" w:rsidP="00776772">
            <w:pPr>
              <w:jc w:val="center"/>
              <w:rPr>
                <w:b/>
                <w:sz w:val="14"/>
                <w:szCs w:val="14"/>
                <w:lang w:val="ru-MO"/>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C636B" w:rsidRPr="000E4B95" w:rsidRDefault="008C636B" w:rsidP="00776772">
            <w:pPr>
              <w:jc w:val="center"/>
              <w:rPr>
                <w:b/>
                <w:sz w:val="14"/>
                <w:szCs w:val="14"/>
                <w:lang w:val="ru-MO"/>
              </w:rPr>
            </w:pPr>
          </w:p>
        </w:tc>
        <w:tc>
          <w:tcPr>
            <w:tcW w:w="709" w:type="dxa"/>
            <w:tcBorders>
              <w:top w:val="nil"/>
              <w:left w:val="nil"/>
              <w:bottom w:val="single" w:sz="8" w:space="0" w:color="auto"/>
              <w:right w:val="single" w:sz="8" w:space="0" w:color="auto"/>
            </w:tcBorders>
            <w:shd w:val="clear" w:color="auto" w:fill="auto"/>
            <w:vAlign w:val="center"/>
            <w:hideMark/>
          </w:tcPr>
          <w:p w:rsidR="008C636B" w:rsidRPr="000E4B95" w:rsidRDefault="00125E40" w:rsidP="00776772">
            <w:pPr>
              <w:jc w:val="center"/>
              <w:rPr>
                <w:b/>
                <w:sz w:val="14"/>
                <w:szCs w:val="14"/>
                <w:lang w:val="ru-MO"/>
              </w:rPr>
            </w:pPr>
            <w:r w:rsidRPr="000E4B95">
              <w:rPr>
                <w:b/>
                <w:sz w:val="14"/>
                <w:szCs w:val="14"/>
                <w:lang w:val="ru-MO"/>
              </w:rPr>
              <w:t>утверждено</w:t>
            </w:r>
          </w:p>
        </w:tc>
        <w:tc>
          <w:tcPr>
            <w:tcW w:w="709" w:type="dxa"/>
            <w:tcBorders>
              <w:top w:val="nil"/>
              <w:left w:val="nil"/>
              <w:bottom w:val="single" w:sz="8" w:space="0" w:color="auto"/>
              <w:right w:val="single" w:sz="8" w:space="0" w:color="auto"/>
            </w:tcBorders>
            <w:shd w:val="clear" w:color="auto" w:fill="auto"/>
            <w:vAlign w:val="center"/>
            <w:hideMark/>
          </w:tcPr>
          <w:p w:rsidR="008C636B" w:rsidRPr="000E4B95" w:rsidRDefault="00125E40" w:rsidP="00776772">
            <w:pPr>
              <w:jc w:val="center"/>
              <w:rPr>
                <w:b/>
                <w:sz w:val="14"/>
                <w:szCs w:val="14"/>
                <w:lang w:val="ru-MO"/>
              </w:rPr>
            </w:pPr>
            <w:r w:rsidRPr="000E4B95">
              <w:rPr>
                <w:b/>
                <w:sz w:val="14"/>
                <w:szCs w:val="14"/>
                <w:lang w:val="ru-MO"/>
              </w:rPr>
              <w:t>окончательно</w:t>
            </w:r>
          </w:p>
        </w:tc>
        <w:tc>
          <w:tcPr>
            <w:tcW w:w="1454" w:type="dxa"/>
            <w:gridSpan w:val="2"/>
            <w:tcBorders>
              <w:top w:val="single" w:sz="8" w:space="0" w:color="auto"/>
              <w:left w:val="nil"/>
              <w:bottom w:val="single" w:sz="8" w:space="0" w:color="auto"/>
              <w:right w:val="single" w:sz="8" w:space="0" w:color="000000"/>
            </w:tcBorders>
            <w:shd w:val="clear" w:color="auto" w:fill="auto"/>
            <w:vAlign w:val="center"/>
            <w:hideMark/>
          </w:tcPr>
          <w:p w:rsidR="008C636B" w:rsidRPr="000E4B95" w:rsidRDefault="00125E40" w:rsidP="00776772">
            <w:pPr>
              <w:jc w:val="center"/>
              <w:rPr>
                <w:b/>
                <w:sz w:val="14"/>
                <w:szCs w:val="14"/>
                <w:lang w:val="ru-MO"/>
              </w:rPr>
            </w:pPr>
            <w:r w:rsidRPr="000E4B95">
              <w:rPr>
                <w:b/>
                <w:sz w:val="14"/>
                <w:szCs w:val="14"/>
                <w:lang w:val="ru-MO"/>
              </w:rPr>
              <w:t>исполнено</w:t>
            </w:r>
          </w:p>
        </w:tc>
        <w:tc>
          <w:tcPr>
            <w:tcW w:w="1239" w:type="dxa"/>
            <w:gridSpan w:val="2"/>
            <w:tcBorders>
              <w:top w:val="single" w:sz="8" w:space="0" w:color="auto"/>
              <w:left w:val="nil"/>
              <w:bottom w:val="single" w:sz="8" w:space="0" w:color="auto"/>
              <w:right w:val="single" w:sz="8" w:space="0" w:color="000000"/>
            </w:tcBorders>
            <w:shd w:val="clear" w:color="auto" w:fill="auto"/>
            <w:vAlign w:val="center"/>
            <w:hideMark/>
          </w:tcPr>
          <w:p w:rsidR="008C636B" w:rsidRPr="000E4B95" w:rsidRDefault="00125E40" w:rsidP="00776772">
            <w:pPr>
              <w:ind w:left="-145" w:right="-108"/>
              <w:jc w:val="center"/>
              <w:rPr>
                <w:b/>
                <w:sz w:val="14"/>
                <w:szCs w:val="14"/>
                <w:lang w:val="ru-MO"/>
              </w:rPr>
            </w:pPr>
            <w:r w:rsidRPr="000E4B95">
              <w:rPr>
                <w:b/>
                <w:sz w:val="14"/>
                <w:szCs w:val="14"/>
                <w:lang w:val="ru-MO"/>
              </w:rPr>
              <w:t>предусмотренным 2013</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8C636B" w:rsidRPr="000E4B95" w:rsidRDefault="00125E40" w:rsidP="00776772">
            <w:pPr>
              <w:jc w:val="center"/>
              <w:rPr>
                <w:b/>
                <w:sz w:val="14"/>
                <w:szCs w:val="14"/>
                <w:lang w:val="ru-MO"/>
              </w:rPr>
            </w:pPr>
            <w:r w:rsidRPr="000E4B95">
              <w:rPr>
                <w:b/>
                <w:sz w:val="14"/>
                <w:szCs w:val="14"/>
                <w:lang w:val="ru-MO"/>
              </w:rPr>
              <w:t>исполнено 2012</w:t>
            </w:r>
          </w:p>
        </w:tc>
      </w:tr>
      <w:tr w:rsidR="008C636B" w:rsidRPr="000E4B95" w:rsidTr="00125E40">
        <w:trPr>
          <w:trHeight w:val="46"/>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8C636B" w:rsidRPr="000E4B95" w:rsidRDefault="008C636B" w:rsidP="00776772">
            <w:pPr>
              <w:jc w:val="center"/>
              <w:rPr>
                <w:b/>
                <w:sz w:val="14"/>
                <w:szCs w:val="14"/>
                <w:lang w:val="ru-MO"/>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8C636B" w:rsidRPr="000E4B95" w:rsidRDefault="008C636B" w:rsidP="00776772">
            <w:pPr>
              <w:jc w:val="center"/>
              <w:rPr>
                <w:b/>
                <w:sz w:val="14"/>
                <w:szCs w:val="14"/>
                <w:lang w:val="ru-MO"/>
              </w:rPr>
            </w:pPr>
          </w:p>
        </w:tc>
        <w:tc>
          <w:tcPr>
            <w:tcW w:w="709" w:type="dxa"/>
            <w:tcBorders>
              <w:top w:val="nil"/>
              <w:left w:val="nil"/>
              <w:bottom w:val="single" w:sz="8" w:space="0" w:color="auto"/>
              <w:right w:val="single" w:sz="8" w:space="0" w:color="auto"/>
            </w:tcBorders>
            <w:shd w:val="clear" w:color="auto" w:fill="auto"/>
            <w:vAlign w:val="center"/>
            <w:hideMark/>
          </w:tcPr>
          <w:p w:rsidR="008C636B" w:rsidRPr="000E4B95" w:rsidRDefault="00125E40" w:rsidP="00776772">
            <w:pPr>
              <w:jc w:val="center"/>
              <w:rPr>
                <w:b/>
                <w:sz w:val="14"/>
                <w:szCs w:val="14"/>
                <w:lang w:val="ru-MO"/>
              </w:rPr>
            </w:pPr>
            <w:r w:rsidRPr="000E4B95">
              <w:rPr>
                <w:b/>
                <w:sz w:val="14"/>
                <w:szCs w:val="14"/>
                <w:lang w:val="ru-MO"/>
              </w:rPr>
              <w:t>сумма</w:t>
            </w:r>
          </w:p>
        </w:tc>
        <w:tc>
          <w:tcPr>
            <w:tcW w:w="709" w:type="dxa"/>
            <w:tcBorders>
              <w:top w:val="nil"/>
              <w:left w:val="nil"/>
              <w:bottom w:val="single" w:sz="8" w:space="0" w:color="auto"/>
              <w:right w:val="single" w:sz="8" w:space="0" w:color="auto"/>
            </w:tcBorders>
            <w:shd w:val="clear" w:color="auto" w:fill="auto"/>
            <w:vAlign w:val="center"/>
            <w:hideMark/>
          </w:tcPr>
          <w:p w:rsidR="008C636B" w:rsidRPr="000E4B95" w:rsidRDefault="00125E40" w:rsidP="00776772">
            <w:pPr>
              <w:jc w:val="center"/>
              <w:rPr>
                <w:b/>
                <w:sz w:val="14"/>
                <w:szCs w:val="14"/>
                <w:lang w:val="ru-MO"/>
              </w:rPr>
            </w:pPr>
            <w:r w:rsidRPr="000E4B95">
              <w:rPr>
                <w:b/>
                <w:sz w:val="14"/>
                <w:szCs w:val="14"/>
                <w:lang w:val="ru-MO"/>
              </w:rPr>
              <w:t>сумма</w:t>
            </w:r>
          </w:p>
        </w:tc>
        <w:tc>
          <w:tcPr>
            <w:tcW w:w="709" w:type="dxa"/>
            <w:tcBorders>
              <w:top w:val="nil"/>
              <w:left w:val="nil"/>
              <w:bottom w:val="single" w:sz="8" w:space="0" w:color="auto"/>
              <w:right w:val="single" w:sz="8" w:space="0" w:color="auto"/>
            </w:tcBorders>
            <w:shd w:val="clear" w:color="auto" w:fill="auto"/>
            <w:vAlign w:val="center"/>
            <w:hideMark/>
          </w:tcPr>
          <w:p w:rsidR="008C636B" w:rsidRPr="000E4B95" w:rsidRDefault="00125E40" w:rsidP="00776772">
            <w:pPr>
              <w:jc w:val="center"/>
              <w:rPr>
                <w:b/>
                <w:sz w:val="14"/>
                <w:szCs w:val="14"/>
                <w:lang w:val="ru-MO"/>
              </w:rPr>
            </w:pPr>
            <w:r w:rsidRPr="000E4B95">
              <w:rPr>
                <w:b/>
                <w:sz w:val="14"/>
                <w:szCs w:val="14"/>
                <w:lang w:val="ru-MO"/>
              </w:rPr>
              <w:t>сумма</w:t>
            </w:r>
          </w:p>
        </w:tc>
        <w:tc>
          <w:tcPr>
            <w:tcW w:w="887" w:type="dxa"/>
            <w:tcBorders>
              <w:top w:val="nil"/>
              <w:left w:val="nil"/>
              <w:bottom w:val="single" w:sz="8" w:space="0" w:color="auto"/>
              <w:right w:val="single" w:sz="8" w:space="0" w:color="auto"/>
            </w:tcBorders>
            <w:shd w:val="clear" w:color="auto" w:fill="auto"/>
            <w:vAlign w:val="center"/>
            <w:hideMark/>
          </w:tcPr>
          <w:p w:rsidR="008C636B" w:rsidRPr="000E4B95" w:rsidRDefault="00125E40" w:rsidP="00776772">
            <w:pPr>
              <w:jc w:val="center"/>
              <w:rPr>
                <w:b/>
                <w:sz w:val="14"/>
                <w:szCs w:val="14"/>
                <w:lang w:val="ru-MO"/>
              </w:rPr>
            </w:pPr>
            <w:r w:rsidRPr="000E4B95">
              <w:rPr>
                <w:b/>
                <w:sz w:val="14"/>
                <w:szCs w:val="14"/>
                <w:lang w:val="ru-MO"/>
              </w:rPr>
              <w:t>сумма</w:t>
            </w:r>
          </w:p>
        </w:tc>
        <w:tc>
          <w:tcPr>
            <w:tcW w:w="567" w:type="dxa"/>
            <w:tcBorders>
              <w:top w:val="nil"/>
              <w:left w:val="nil"/>
              <w:bottom w:val="single" w:sz="8" w:space="0" w:color="auto"/>
              <w:right w:val="single" w:sz="8" w:space="0" w:color="auto"/>
            </w:tcBorders>
            <w:shd w:val="clear" w:color="auto" w:fill="auto"/>
            <w:vAlign w:val="center"/>
            <w:hideMark/>
          </w:tcPr>
          <w:p w:rsidR="008C636B" w:rsidRPr="000E4B95" w:rsidRDefault="00125E40" w:rsidP="00776772">
            <w:pPr>
              <w:jc w:val="center"/>
              <w:rPr>
                <w:b/>
                <w:sz w:val="14"/>
                <w:szCs w:val="14"/>
                <w:lang w:val="ru-MO"/>
              </w:rPr>
            </w:pPr>
            <w:r w:rsidRPr="000E4B95">
              <w:rPr>
                <w:b/>
                <w:sz w:val="14"/>
                <w:szCs w:val="14"/>
                <w:lang w:val="ru-MO"/>
              </w:rPr>
              <w:t>%</w:t>
            </w:r>
          </w:p>
        </w:tc>
        <w:tc>
          <w:tcPr>
            <w:tcW w:w="709" w:type="dxa"/>
            <w:tcBorders>
              <w:top w:val="nil"/>
              <w:left w:val="nil"/>
              <w:bottom w:val="single" w:sz="8" w:space="0" w:color="auto"/>
              <w:right w:val="single" w:sz="8" w:space="0" w:color="auto"/>
            </w:tcBorders>
            <w:shd w:val="clear" w:color="auto" w:fill="auto"/>
            <w:vAlign w:val="center"/>
            <w:hideMark/>
          </w:tcPr>
          <w:p w:rsidR="008C636B" w:rsidRPr="000E4B95" w:rsidRDefault="00125E40" w:rsidP="00776772">
            <w:pPr>
              <w:jc w:val="center"/>
              <w:rPr>
                <w:b/>
                <w:sz w:val="14"/>
                <w:szCs w:val="14"/>
                <w:lang w:val="ru-MO"/>
              </w:rPr>
            </w:pPr>
            <w:r w:rsidRPr="000E4B95">
              <w:rPr>
                <w:b/>
                <w:sz w:val="14"/>
                <w:szCs w:val="14"/>
                <w:lang w:val="ru-MO"/>
              </w:rPr>
              <w:t>сумма</w:t>
            </w:r>
          </w:p>
        </w:tc>
        <w:tc>
          <w:tcPr>
            <w:tcW w:w="530" w:type="dxa"/>
            <w:tcBorders>
              <w:top w:val="nil"/>
              <w:left w:val="nil"/>
              <w:bottom w:val="single" w:sz="8" w:space="0" w:color="auto"/>
              <w:right w:val="single" w:sz="8" w:space="0" w:color="auto"/>
            </w:tcBorders>
            <w:shd w:val="clear" w:color="auto" w:fill="auto"/>
            <w:vAlign w:val="center"/>
            <w:hideMark/>
          </w:tcPr>
          <w:p w:rsidR="008C636B" w:rsidRPr="000E4B95" w:rsidRDefault="00125E40" w:rsidP="00776772">
            <w:pPr>
              <w:jc w:val="center"/>
              <w:rPr>
                <w:b/>
                <w:sz w:val="14"/>
                <w:szCs w:val="14"/>
                <w:lang w:val="ru-MO"/>
              </w:rPr>
            </w:pPr>
            <w:r w:rsidRPr="000E4B95">
              <w:rPr>
                <w:b/>
                <w:sz w:val="14"/>
                <w:szCs w:val="14"/>
                <w:lang w:val="ru-MO"/>
              </w:rPr>
              <w:t>%</w:t>
            </w:r>
          </w:p>
        </w:tc>
        <w:tc>
          <w:tcPr>
            <w:tcW w:w="709" w:type="dxa"/>
            <w:tcBorders>
              <w:top w:val="nil"/>
              <w:left w:val="nil"/>
              <w:bottom w:val="single" w:sz="8" w:space="0" w:color="auto"/>
              <w:right w:val="single" w:sz="8" w:space="0" w:color="auto"/>
            </w:tcBorders>
            <w:shd w:val="clear" w:color="auto" w:fill="auto"/>
            <w:vAlign w:val="center"/>
            <w:hideMark/>
          </w:tcPr>
          <w:p w:rsidR="008C636B" w:rsidRPr="000E4B95" w:rsidRDefault="00125E40" w:rsidP="00776772">
            <w:pPr>
              <w:jc w:val="center"/>
              <w:rPr>
                <w:b/>
                <w:sz w:val="14"/>
                <w:szCs w:val="14"/>
                <w:lang w:val="ru-MO"/>
              </w:rPr>
            </w:pPr>
            <w:r w:rsidRPr="000E4B95">
              <w:rPr>
                <w:b/>
                <w:sz w:val="14"/>
                <w:szCs w:val="14"/>
                <w:lang w:val="ru-MO"/>
              </w:rPr>
              <w:t>сумма</w:t>
            </w:r>
          </w:p>
        </w:tc>
        <w:tc>
          <w:tcPr>
            <w:tcW w:w="708" w:type="dxa"/>
            <w:tcBorders>
              <w:top w:val="nil"/>
              <w:left w:val="nil"/>
              <w:bottom w:val="single" w:sz="8" w:space="0" w:color="auto"/>
              <w:right w:val="single" w:sz="8" w:space="0" w:color="auto"/>
            </w:tcBorders>
            <w:shd w:val="clear" w:color="auto" w:fill="auto"/>
            <w:vAlign w:val="center"/>
            <w:hideMark/>
          </w:tcPr>
          <w:p w:rsidR="008C636B" w:rsidRPr="000E4B95" w:rsidRDefault="00125E40" w:rsidP="00776772">
            <w:pPr>
              <w:jc w:val="center"/>
              <w:rPr>
                <w:b/>
                <w:sz w:val="14"/>
                <w:szCs w:val="14"/>
                <w:lang w:val="ru-MO"/>
              </w:rPr>
            </w:pPr>
            <w:r w:rsidRPr="000E4B95">
              <w:rPr>
                <w:b/>
                <w:sz w:val="14"/>
                <w:szCs w:val="14"/>
                <w:lang w:val="ru-MO"/>
              </w:rPr>
              <w:t>%</w:t>
            </w:r>
          </w:p>
        </w:tc>
      </w:tr>
      <w:tr w:rsidR="008C636B" w:rsidRPr="000E4B95" w:rsidTr="00125E40">
        <w:trPr>
          <w:trHeight w:val="141"/>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8C636B" w:rsidRPr="000E4B95" w:rsidRDefault="008C636B" w:rsidP="00776772">
            <w:pPr>
              <w:jc w:val="center"/>
              <w:rPr>
                <w:b/>
                <w:iCs/>
                <w:sz w:val="10"/>
                <w:szCs w:val="10"/>
                <w:lang w:val="ru-MO"/>
              </w:rPr>
            </w:pPr>
            <w:r w:rsidRPr="000E4B95">
              <w:rPr>
                <w:b/>
                <w:iCs/>
                <w:sz w:val="10"/>
                <w:szCs w:val="10"/>
                <w:lang w:val="ru-MO"/>
              </w:rPr>
              <w:t>1</w:t>
            </w:r>
          </w:p>
        </w:tc>
        <w:tc>
          <w:tcPr>
            <w:tcW w:w="3402"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jc w:val="center"/>
              <w:rPr>
                <w:b/>
                <w:iCs/>
                <w:sz w:val="10"/>
                <w:szCs w:val="10"/>
                <w:lang w:val="ru-MO"/>
              </w:rPr>
            </w:pPr>
            <w:r w:rsidRPr="000E4B95">
              <w:rPr>
                <w:b/>
                <w:iCs/>
                <w:sz w:val="10"/>
                <w:szCs w:val="10"/>
                <w:lang w:val="ru-MO"/>
              </w:rPr>
              <w:t>2</w:t>
            </w:r>
          </w:p>
        </w:tc>
        <w:tc>
          <w:tcPr>
            <w:tcW w:w="709"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jc w:val="center"/>
              <w:rPr>
                <w:b/>
                <w:iCs/>
                <w:sz w:val="10"/>
                <w:szCs w:val="10"/>
                <w:lang w:val="ru-MO"/>
              </w:rPr>
            </w:pPr>
            <w:r w:rsidRPr="000E4B95">
              <w:rPr>
                <w:b/>
                <w:iCs/>
                <w:sz w:val="10"/>
                <w:szCs w:val="10"/>
                <w:lang w:val="ru-MO"/>
              </w:rPr>
              <w:t>3</w:t>
            </w:r>
          </w:p>
        </w:tc>
        <w:tc>
          <w:tcPr>
            <w:tcW w:w="709"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jc w:val="center"/>
              <w:rPr>
                <w:b/>
                <w:iCs/>
                <w:sz w:val="10"/>
                <w:szCs w:val="10"/>
                <w:lang w:val="ru-MO"/>
              </w:rPr>
            </w:pPr>
            <w:r w:rsidRPr="000E4B95">
              <w:rPr>
                <w:b/>
                <w:iCs/>
                <w:sz w:val="10"/>
                <w:szCs w:val="10"/>
                <w:lang w:val="ru-MO"/>
              </w:rPr>
              <w:t>4</w:t>
            </w:r>
          </w:p>
        </w:tc>
        <w:tc>
          <w:tcPr>
            <w:tcW w:w="709"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jc w:val="center"/>
              <w:rPr>
                <w:b/>
                <w:iCs/>
                <w:sz w:val="10"/>
                <w:szCs w:val="10"/>
                <w:lang w:val="ru-MO"/>
              </w:rPr>
            </w:pPr>
            <w:r w:rsidRPr="000E4B95">
              <w:rPr>
                <w:b/>
                <w:iCs/>
                <w:sz w:val="10"/>
                <w:szCs w:val="10"/>
                <w:lang w:val="ru-MO"/>
              </w:rPr>
              <w:t>5</w:t>
            </w:r>
          </w:p>
        </w:tc>
        <w:tc>
          <w:tcPr>
            <w:tcW w:w="887"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jc w:val="center"/>
              <w:rPr>
                <w:b/>
                <w:iCs/>
                <w:sz w:val="10"/>
                <w:szCs w:val="10"/>
                <w:lang w:val="ru-MO"/>
              </w:rPr>
            </w:pPr>
            <w:r w:rsidRPr="000E4B95">
              <w:rPr>
                <w:b/>
                <w:iCs/>
                <w:sz w:val="10"/>
                <w:szCs w:val="10"/>
                <w:lang w:val="ru-MO"/>
              </w:rPr>
              <w:t>6</w:t>
            </w:r>
          </w:p>
        </w:tc>
        <w:tc>
          <w:tcPr>
            <w:tcW w:w="567"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jc w:val="center"/>
              <w:rPr>
                <w:b/>
                <w:iCs/>
                <w:sz w:val="10"/>
                <w:szCs w:val="10"/>
                <w:lang w:val="ru-MO"/>
              </w:rPr>
            </w:pPr>
            <w:r w:rsidRPr="000E4B95">
              <w:rPr>
                <w:b/>
                <w:iCs/>
                <w:sz w:val="10"/>
                <w:szCs w:val="10"/>
                <w:lang w:val="ru-MO"/>
              </w:rPr>
              <w:t>7</w:t>
            </w:r>
          </w:p>
        </w:tc>
        <w:tc>
          <w:tcPr>
            <w:tcW w:w="709"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jc w:val="center"/>
              <w:rPr>
                <w:b/>
                <w:iCs/>
                <w:sz w:val="10"/>
                <w:szCs w:val="10"/>
                <w:lang w:val="ru-MO"/>
              </w:rPr>
            </w:pPr>
            <w:r w:rsidRPr="000E4B95">
              <w:rPr>
                <w:b/>
                <w:iCs/>
                <w:sz w:val="10"/>
                <w:szCs w:val="10"/>
                <w:lang w:val="ru-MO"/>
              </w:rPr>
              <w:t>8=6-5</w:t>
            </w:r>
          </w:p>
        </w:tc>
        <w:tc>
          <w:tcPr>
            <w:tcW w:w="530"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jc w:val="center"/>
              <w:rPr>
                <w:b/>
                <w:iCs/>
                <w:sz w:val="10"/>
                <w:szCs w:val="10"/>
                <w:lang w:val="ru-MO"/>
              </w:rPr>
            </w:pPr>
            <w:r w:rsidRPr="000E4B95">
              <w:rPr>
                <w:b/>
                <w:iCs/>
                <w:sz w:val="10"/>
                <w:szCs w:val="10"/>
                <w:lang w:val="ru-MO"/>
              </w:rPr>
              <w:t>9=6/5</w:t>
            </w:r>
          </w:p>
        </w:tc>
        <w:tc>
          <w:tcPr>
            <w:tcW w:w="709"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jc w:val="center"/>
              <w:rPr>
                <w:b/>
                <w:iCs/>
                <w:sz w:val="10"/>
                <w:szCs w:val="10"/>
                <w:lang w:val="ru-MO"/>
              </w:rPr>
            </w:pPr>
            <w:r w:rsidRPr="000E4B95">
              <w:rPr>
                <w:b/>
                <w:iCs/>
                <w:sz w:val="10"/>
                <w:szCs w:val="10"/>
                <w:lang w:val="ru-MO"/>
              </w:rPr>
              <w:t>10=6-3</w:t>
            </w:r>
          </w:p>
        </w:tc>
        <w:tc>
          <w:tcPr>
            <w:tcW w:w="708" w:type="dxa"/>
            <w:tcBorders>
              <w:top w:val="nil"/>
              <w:left w:val="nil"/>
              <w:bottom w:val="single" w:sz="8" w:space="0" w:color="auto"/>
              <w:right w:val="single" w:sz="8" w:space="0" w:color="auto"/>
            </w:tcBorders>
            <w:shd w:val="clear" w:color="auto" w:fill="auto"/>
            <w:noWrap/>
            <w:vAlign w:val="bottom"/>
            <w:hideMark/>
          </w:tcPr>
          <w:p w:rsidR="008C636B" w:rsidRPr="000E4B95" w:rsidRDefault="008C636B" w:rsidP="00776772">
            <w:pPr>
              <w:jc w:val="center"/>
              <w:rPr>
                <w:b/>
                <w:iCs/>
                <w:sz w:val="10"/>
                <w:szCs w:val="10"/>
                <w:lang w:val="ru-MO"/>
              </w:rPr>
            </w:pPr>
            <w:r w:rsidRPr="000E4B95">
              <w:rPr>
                <w:b/>
                <w:iCs/>
                <w:sz w:val="10"/>
                <w:szCs w:val="10"/>
                <w:lang w:val="ru-MO"/>
              </w:rPr>
              <w:t>11=6/3</w:t>
            </w:r>
          </w:p>
        </w:tc>
      </w:tr>
      <w:tr w:rsidR="008C636B" w:rsidRPr="000E4B95" w:rsidTr="00A059DD">
        <w:trPr>
          <w:trHeight w:val="170"/>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1</w:t>
            </w:r>
          </w:p>
        </w:tc>
        <w:tc>
          <w:tcPr>
            <w:tcW w:w="3402" w:type="dxa"/>
            <w:tcBorders>
              <w:top w:val="nil"/>
              <w:left w:val="nil"/>
              <w:bottom w:val="single" w:sz="8"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Государственные услуги общего назначения</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1171,5</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1234,8</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1424,1</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1382,6</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5,7</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-41,5</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97,1</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211,1</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118,0</w:t>
            </w:r>
          </w:p>
        </w:tc>
      </w:tr>
      <w:tr w:rsidR="008C636B" w:rsidRPr="000E4B95" w:rsidTr="00A059DD">
        <w:trPr>
          <w:trHeight w:val="134"/>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2</w:t>
            </w:r>
          </w:p>
        </w:tc>
        <w:tc>
          <w:tcPr>
            <w:tcW w:w="3402" w:type="dxa"/>
            <w:tcBorders>
              <w:top w:val="nil"/>
              <w:left w:val="nil"/>
              <w:bottom w:val="single" w:sz="8"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 xml:space="preserve"> Международная деятельность</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243,4</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270,5</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277,3</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272,9</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1,1</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-4,4</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98,4</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29,5</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112,1</w:t>
            </w:r>
          </w:p>
        </w:tc>
      </w:tr>
      <w:tr w:rsidR="008C636B" w:rsidRPr="000E4B95" w:rsidTr="00A059DD">
        <w:trPr>
          <w:trHeight w:val="170"/>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3</w:t>
            </w:r>
          </w:p>
        </w:tc>
        <w:tc>
          <w:tcPr>
            <w:tcW w:w="3402" w:type="dxa"/>
            <w:tcBorders>
              <w:top w:val="nil"/>
              <w:left w:val="nil"/>
              <w:bottom w:val="single" w:sz="8"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 xml:space="preserve"> Национальная оборона</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280,7</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306,9</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330,9</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327,7</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1,4</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-3,2</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99,0</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125E40" w:rsidP="00776772">
            <w:pPr>
              <w:rPr>
                <w:sz w:val="16"/>
                <w:szCs w:val="16"/>
                <w:lang w:val="ru-MO"/>
              </w:rPr>
            </w:pPr>
            <w:r w:rsidRPr="000E4B95">
              <w:rPr>
                <w:sz w:val="16"/>
                <w:szCs w:val="16"/>
                <w:lang w:val="ru-MO"/>
              </w:rPr>
              <w:t>47,0</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116,7</w:t>
            </w:r>
          </w:p>
        </w:tc>
      </w:tr>
      <w:tr w:rsidR="008C636B" w:rsidRPr="000E4B95" w:rsidTr="00A059DD">
        <w:trPr>
          <w:trHeight w:val="170"/>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4</w:t>
            </w:r>
          </w:p>
        </w:tc>
        <w:tc>
          <w:tcPr>
            <w:tcW w:w="3402" w:type="dxa"/>
            <w:tcBorders>
              <w:top w:val="nil"/>
              <w:left w:val="nil"/>
              <w:bottom w:val="single" w:sz="8" w:space="0" w:color="auto"/>
              <w:right w:val="single" w:sz="8" w:space="0" w:color="auto"/>
            </w:tcBorders>
            <w:shd w:val="clear" w:color="auto" w:fill="auto"/>
            <w:vAlign w:val="center"/>
            <w:hideMark/>
          </w:tcPr>
          <w:p w:rsidR="008C636B" w:rsidRPr="000E4B95" w:rsidRDefault="00125E40" w:rsidP="00776772">
            <w:pPr>
              <w:ind w:right="-108"/>
              <w:rPr>
                <w:sz w:val="16"/>
                <w:szCs w:val="16"/>
                <w:lang w:val="ru-MO"/>
              </w:rPr>
            </w:pPr>
            <w:r w:rsidRPr="000E4B95">
              <w:rPr>
                <w:sz w:val="16"/>
                <w:szCs w:val="16"/>
                <w:lang w:val="ru-MO"/>
              </w:rPr>
              <w:t xml:space="preserve"> </w:t>
            </w:r>
            <w:r w:rsidR="008C636B" w:rsidRPr="000E4B95">
              <w:rPr>
                <w:sz w:val="16"/>
                <w:szCs w:val="16"/>
                <w:lang w:val="ru-MO"/>
              </w:rPr>
              <w:t>Юстиция</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346,1</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613,1</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607,7</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574,0</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2,4</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-33,7</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94,5</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227,9</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165,8</w:t>
            </w:r>
          </w:p>
        </w:tc>
      </w:tr>
      <w:tr w:rsidR="008C636B" w:rsidRPr="000E4B95" w:rsidTr="00A059DD">
        <w:trPr>
          <w:trHeight w:val="170"/>
        </w:trPr>
        <w:tc>
          <w:tcPr>
            <w:tcW w:w="709" w:type="dxa"/>
            <w:tcBorders>
              <w:top w:val="nil"/>
              <w:left w:val="single" w:sz="8" w:space="0" w:color="auto"/>
              <w:bottom w:val="single" w:sz="4"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4'</w:t>
            </w:r>
          </w:p>
        </w:tc>
        <w:tc>
          <w:tcPr>
            <w:tcW w:w="3402" w:type="dxa"/>
            <w:tcBorders>
              <w:top w:val="nil"/>
              <w:left w:val="nil"/>
              <w:bottom w:val="single" w:sz="4"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 xml:space="preserve"> Конституционная юрисдикция</w:t>
            </w:r>
          </w:p>
        </w:tc>
        <w:tc>
          <w:tcPr>
            <w:tcW w:w="709" w:type="dxa"/>
            <w:tcBorders>
              <w:top w:val="nil"/>
              <w:left w:val="nil"/>
              <w:bottom w:val="single" w:sz="4"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8,6</w:t>
            </w:r>
          </w:p>
        </w:tc>
        <w:tc>
          <w:tcPr>
            <w:tcW w:w="709" w:type="dxa"/>
            <w:tcBorders>
              <w:top w:val="nil"/>
              <w:left w:val="nil"/>
              <w:bottom w:val="single" w:sz="4"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11,0</w:t>
            </w:r>
          </w:p>
        </w:tc>
        <w:tc>
          <w:tcPr>
            <w:tcW w:w="709" w:type="dxa"/>
            <w:tcBorders>
              <w:top w:val="nil"/>
              <w:left w:val="nil"/>
              <w:bottom w:val="single" w:sz="4"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9,1</w:t>
            </w:r>
          </w:p>
        </w:tc>
        <w:tc>
          <w:tcPr>
            <w:tcW w:w="887" w:type="dxa"/>
            <w:tcBorders>
              <w:top w:val="nil"/>
              <w:left w:val="nil"/>
              <w:bottom w:val="single" w:sz="4"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9,1</w:t>
            </w:r>
          </w:p>
        </w:tc>
        <w:tc>
          <w:tcPr>
            <w:tcW w:w="567" w:type="dxa"/>
            <w:tcBorders>
              <w:top w:val="nil"/>
              <w:left w:val="nil"/>
              <w:bottom w:val="single" w:sz="4"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w:t>
            </w:r>
          </w:p>
        </w:tc>
        <w:tc>
          <w:tcPr>
            <w:tcW w:w="709" w:type="dxa"/>
            <w:tcBorders>
              <w:top w:val="nil"/>
              <w:left w:val="nil"/>
              <w:bottom w:val="single" w:sz="4"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w:t>
            </w:r>
          </w:p>
        </w:tc>
        <w:tc>
          <w:tcPr>
            <w:tcW w:w="530" w:type="dxa"/>
            <w:tcBorders>
              <w:top w:val="nil"/>
              <w:left w:val="nil"/>
              <w:bottom w:val="single" w:sz="4"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99,5</w:t>
            </w:r>
          </w:p>
        </w:tc>
        <w:tc>
          <w:tcPr>
            <w:tcW w:w="709" w:type="dxa"/>
            <w:tcBorders>
              <w:top w:val="nil"/>
              <w:left w:val="nil"/>
              <w:bottom w:val="single" w:sz="4"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0,5</w:t>
            </w:r>
          </w:p>
        </w:tc>
        <w:tc>
          <w:tcPr>
            <w:tcW w:w="708" w:type="dxa"/>
            <w:tcBorders>
              <w:top w:val="nil"/>
              <w:left w:val="nil"/>
              <w:bottom w:val="single" w:sz="4"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105,8</w:t>
            </w:r>
          </w:p>
        </w:tc>
      </w:tr>
      <w:tr w:rsidR="008C636B" w:rsidRPr="000E4B95" w:rsidTr="00A059DD">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Поддержание общественного порядка и национальная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1344,2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1861,2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1893,9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1850,0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7,7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-43,9</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97,7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505,8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137,6</w:t>
            </w:r>
          </w:p>
        </w:tc>
      </w:tr>
      <w:tr w:rsidR="008C636B" w:rsidRPr="000E4B95" w:rsidTr="00A059DD">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2209,4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1909,3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1858,2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1815,4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7,5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-42,8</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97,7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-394,0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82,2</w:t>
            </w:r>
          </w:p>
        </w:tc>
      </w:tr>
      <w:tr w:rsidR="008C636B" w:rsidRPr="000E4B95" w:rsidTr="00A059DD">
        <w:trPr>
          <w:trHeight w:val="170"/>
        </w:trPr>
        <w:tc>
          <w:tcPr>
            <w:tcW w:w="709"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7</w:t>
            </w:r>
          </w:p>
        </w:tc>
        <w:tc>
          <w:tcPr>
            <w:tcW w:w="3402" w:type="dxa"/>
            <w:tcBorders>
              <w:top w:val="single" w:sz="4" w:space="0" w:color="auto"/>
              <w:left w:val="nil"/>
              <w:bottom w:val="single" w:sz="8"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Наука и инновации</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355,0</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337,2</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350,0</w:t>
            </w:r>
          </w:p>
        </w:tc>
        <w:tc>
          <w:tcPr>
            <w:tcW w:w="887" w:type="dxa"/>
            <w:tcBorders>
              <w:top w:val="single" w:sz="4" w:space="0" w:color="auto"/>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337,9</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1,4</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-12,1</w:t>
            </w:r>
          </w:p>
        </w:tc>
        <w:tc>
          <w:tcPr>
            <w:tcW w:w="530" w:type="dxa"/>
            <w:tcBorders>
              <w:top w:val="single" w:sz="4" w:space="0" w:color="auto"/>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96,5</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-17,1</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95,2</w:t>
            </w:r>
          </w:p>
        </w:tc>
      </w:tr>
      <w:tr w:rsidR="008C636B" w:rsidRPr="000E4B95" w:rsidTr="00A059DD">
        <w:trPr>
          <w:trHeight w:val="170"/>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8</w:t>
            </w:r>
          </w:p>
        </w:tc>
        <w:tc>
          <w:tcPr>
            <w:tcW w:w="3402" w:type="dxa"/>
            <w:tcBorders>
              <w:top w:val="nil"/>
              <w:left w:val="nil"/>
              <w:bottom w:val="single" w:sz="8"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Культура, искусство, спорт и мероприятия для молодежи</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331,1</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356,5</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380,7</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377,0</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1,6</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-3,8</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99,0</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45,9</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113,9</w:t>
            </w:r>
          </w:p>
        </w:tc>
      </w:tr>
      <w:tr w:rsidR="008C636B" w:rsidRPr="000E4B95" w:rsidTr="00A059DD">
        <w:trPr>
          <w:trHeight w:val="170"/>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9</w:t>
            </w:r>
          </w:p>
        </w:tc>
        <w:tc>
          <w:tcPr>
            <w:tcW w:w="3402" w:type="dxa"/>
            <w:tcBorders>
              <w:top w:val="nil"/>
              <w:left w:val="nil"/>
              <w:bottom w:val="single" w:sz="8"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Здравоохранение</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2775,4</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2947,5</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3102,4</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3066,6</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12,7</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-35,8</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98,8</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291,2</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110,5</w:t>
            </w:r>
          </w:p>
        </w:tc>
      </w:tr>
      <w:tr w:rsidR="008C636B" w:rsidRPr="000E4B95" w:rsidTr="00A059DD">
        <w:trPr>
          <w:trHeight w:val="170"/>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10</w:t>
            </w:r>
          </w:p>
        </w:tc>
        <w:tc>
          <w:tcPr>
            <w:tcW w:w="3402" w:type="dxa"/>
            <w:tcBorders>
              <w:top w:val="nil"/>
              <w:left w:val="nil"/>
              <w:bottom w:val="single" w:sz="8"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Социальное страхование и социальная помощь</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3901,2</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4068,3</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4284,0</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4243,1</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17,6</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-40,9</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99,0</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341,9</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108,8</w:t>
            </w:r>
          </w:p>
        </w:tc>
      </w:tr>
      <w:tr w:rsidR="008C636B" w:rsidRPr="000E4B95" w:rsidTr="00A059DD">
        <w:trPr>
          <w:trHeight w:val="170"/>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11</w:t>
            </w:r>
          </w:p>
        </w:tc>
        <w:tc>
          <w:tcPr>
            <w:tcW w:w="3402" w:type="dxa"/>
            <w:tcBorders>
              <w:top w:val="nil"/>
              <w:left w:val="nil"/>
              <w:bottom w:val="single" w:sz="8"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Сельское, лесное, рыбное и водное хозяйство</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1253,8</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1500,5</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1504,5</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1359,7</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5,6</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-144,8</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90,4</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105,9</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108,4</w:t>
            </w:r>
          </w:p>
        </w:tc>
      </w:tr>
      <w:tr w:rsidR="008C636B" w:rsidRPr="000E4B95" w:rsidTr="00A059DD">
        <w:trPr>
          <w:trHeight w:val="170"/>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12</w:t>
            </w:r>
          </w:p>
        </w:tc>
        <w:tc>
          <w:tcPr>
            <w:tcW w:w="3402" w:type="dxa"/>
            <w:tcBorders>
              <w:top w:val="nil"/>
              <w:left w:val="nil"/>
              <w:bottom w:val="single" w:sz="8"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Охрана окружающей среды и гидрометеорология</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292,3</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395,8</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489,2</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400,8</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1,7</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-87,7</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82,0</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108,5</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137,1</w:t>
            </w:r>
          </w:p>
        </w:tc>
      </w:tr>
      <w:tr w:rsidR="008C636B" w:rsidRPr="000E4B95" w:rsidTr="00A059DD">
        <w:trPr>
          <w:trHeight w:val="46"/>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13</w:t>
            </w:r>
          </w:p>
        </w:tc>
        <w:tc>
          <w:tcPr>
            <w:tcW w:w="3402" w:type="dxa"/>
            <w:tcBorders>
              <w:top w:val="nil"/>
              <w:left w:val="nil"/>
              <w:bottom w:val="single" w:sz="8"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Промышленность и строительство</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30,5</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34,7</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37,8</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37,4</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0,2</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-0,4</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98,9</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6,9</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122,6</w:t>
            </w:r>
          </w:p>
        </w:tc>
      </w:tr>
      <w:tr w:rsidR="008C636B" w:rsidRPr="000E4B95" w:rsidTr="00A059DD">
        <w:trPr>
          <w:trHeight w:val="214"/>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14</w:t>
            </w:r>
          </w:p>
        </w:tc>
        <w:tc>
          <w:tcPr>
            <w:tcW w:w="3402" w:type="dxa"/>
            <w:tcBorders>
              <w:top w:val="nil"/>
              <w:left w:val="nil"/>
              <w:bottom w:val="single" w:sz="8"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Транспорт, дорожное хозяйство, связь и информатика</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1686,3</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2123</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2299,5</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2241,1</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9,3</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-58,4</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97,5</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554,8</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132,9</w:t>
            </w:r>
          </w:p>
        </w:tc>
      </w:tr>
      <w:tr w:rsidR="008C636B" w:rsidRPr="000E4B95" w:rsidTr="00A059DD">
        <w:trPr>
          <w:trHeight w:val="170"/>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15</w:t>
            </w:r>
          </w:p>
        </w:tc>
        <w:tc>
          <w:tcPr>
            <w:tcW w:w="3402" w:type="dxa"/>
            <w:tcBorders>
              <w:top w:val="nil"/>
              <w:left w:val="nil"/>
              <w:bottom w:val="single" w:sz="8"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Жилищное и коммунальное хозяйство</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152,6</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173,4</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367,4</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350,9</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1,5</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-16,5</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95,5</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198,3</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229,9</w:t>
            </w:r>
          </w:p>
        </w:tc>
      </w:tr>
      <w:tr w:rsidR="008C636B" w:rsidRPr="000E4B95" w:rsidTr="00A059DD">
        <w:trPr>
          <w:trHeight w:val="170"/>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16</w:t>
            </w:r>
          </w:p>
        </w:tc>
        <w:tc>
          <w:tcPr>
            <w:tcW w:w="3402" w:type="dxa"/>
            <w:tcBorders>
              <w:top w:val="nil"/>
              <w:left w:val="nil"/>
              <w:bottom w:val="single" w:sz="8"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Топливно-энергетический комплекс</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171,1</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419,0</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279,7</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243,4</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1,0</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-36,3</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87,0</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72,3</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142,3</w:t>
            </w:r>
          </w:p>
        </w:tc>
      </w:tr>
      <w:tr w:rsidR="008C636B" w:rsidRPr="000E4B95" w:rsidTr="00A059DD">
        <w:trPr>
          <w:trHeight w:val="170"/>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17</w:t>
            </w:r>
          </w:p>
        </w:tc>
        <w:tc>
          <w:tcPr>
            <w:tcW w:w="3402" w:type="dxa"/>
            <w:tcBorders>
              <w:top w:val="nil"/>
              <w:left w:val="nil"/>
              <w:bottom w:val="single" w:sz="8"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Обслуживание государственного долга</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666,4</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669,6</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514,2</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492,6</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2,0</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-21,6</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95,8</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-173,8</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73,9</w:t>
            </w:r>
          </w:p>
        </w:tc>
      </w:tr>
      <w:tr w:rsidR="008C636B" w:rsidRPr="000E4B95" w:rsidTr="00A059DD">
        <w:trPr>
          <w:trHeight w:val="170"/>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18</w:t>
            </w:r>
          </w:p>
        </w:tc>
        <w:tc>
          <w:tcPr>
            <w:tcW w:w="3402" w:type="dxa"/>
            <w:tcBorders>
              <w:top w:val="nil"/>
              <w:left w:val="nil"/>
              <w:bottom w:val="single" w:sz="8"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Пополнение государственных резервов</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55,3</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44,8</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44,6</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31,0</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0,1</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-13,5</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69,5</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-24,3</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56,1</w:t>
            </w:r>
          </w:p>
        </w:tc>
      </w:tr>
      <w:tr w:rsidR="008C636B" w:rsidRPr="000E4B95" w:rsidTr="00A059DD">
        <w:trPr>
          <w:trHeight w:val="170"/>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19</w:t>
            </w:r>
          </w:p>
        </w:tc>
        <w:tc>
          <w:tcPr>
            <w:tcW w:w="3402" w:type="dxa"/>
            <w:tcBorders>
              <w:top w:val="nil"/>
              <w:left w:val="nil"/>
              <w:bottom w:val="single" w:sz="8"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 xml:space="preserve"> Прочие услуги, связанные с экономической деятельностью</w:t>
            </w:r>
            <w:r w:rsidRPr="000E4B95">
              <w:rPr>
                <w:sz w:val="16"/>
                <w:szCs w:val="16"/>
                <w:lang w:val="ru-MO"/>
              </w:rPr>
              <w:t xml:space="preserve"> </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187,3</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227,4</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248,9</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235,8</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1,0</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-13,1</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94,7</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48,5</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125,9</w:t>
            </w:r>
          </w:p>
        </w:tc>
      </w:tr>
      <w:tr w:rsidR="008C636B" w:rsidRPr="000E4B95" w:rsidTr="00A059DD">
        <w:trPr>
          <w:trHeight w:val="170"/>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20</w:t>
            </w:r>
          </w:p>
        </w:tc>
        <w:tc>
          <w:tcPr>
            <w:tcW w:w="3402" w:type="dxa"/>
            <w:tcBorders>
              <w:top w:val="nil"/>
              <w:left w:val="nil"/>
              <w:bottom w:val="single" w:sz="8"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Деятельность и услуги, не отнесенные к другим основным группам</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4367,6</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4193,1</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4334,1</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4366,8</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18,1</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32,7</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ind w:right="-108"/>
              <w:rPr>
                <w:sz w:val="16"/>
                <w:szCs w:val="16"/>
                <w:lang w:val="ru-MO"/>
              </w:rPr>
            </w:pPr>
            <w:r w:rsidRPr="000E4B95">
              <w:rPr>
                <w:sz w:val="16"/>
                <w:szCs w:val="16"/>
                <w:lang w:val="ru-MO"/>
              </w:rPr>
              <w:t>100,8</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-0,8</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100,0</w:t>
            </w:r>
          </w:p>
        </w:tc>
      </w:tr>
      <w:tr w:rsidR="008C636B" w:rsidRPr="000E4B95" w:rsidTr="00A059DD">
        <w:trPr>
          <w:trHeight w:val="170"/>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636B" w:rsidRPr="000E4B95" w:rsidRDefault="008C636B" w:rsidP="00776772">
            <w:pPr>
              <w:rPr>
                <w:sz w:val="16"/>
                <w:szCs w:val="16"/>
                <w:lang w:val="ru-MO"/>
              </w:rPr>
            </w:pPr>
            <w:r w:rsidRPr="000E4B95">
              <w:rPr>
                <w:sz w:val="16"/>
                <w:szCs w:val="16"/>
                <w:lang w:val="ru-MO"/>
              </w:rPr>
              <w:t>23</w:t>
            </w:r>
          </w:p>
        </w:tc>
        <w:tc>
          <w:tcPr>
            <w:tcW w:w="3402" w:type="dxa"/>
            <w:tcBorders>
              <w:top w:val="nil"/>
              <w:left w:val="nil"/>
              <w:bottom w:val="single" w:sz="8" w:space="0" w:color="auto"/>
              <w:right w:val="single" w:sz="8" w:space="0" w:color="auto"/>
            </w:tcBorders>
            <w:shd w:val="clear" w:color="auto" w:fill="auto"/>
            <w:vAlign w:val="center"/>
            <w:hideMark/>
          </w:tcPr>
          <w:p w:rsidR="008C636B" w:rsidRPr="000E4B95" w:rsidRDefault="008C636B" w:rsidP="00776772">
            <w:pPr>
              <w:ind w:right="-108"/>
              <w:rPr>
                <w:sz w:val="16"/>
                <w:szCs w:val="16"/>
                <w:lang w:val="ru-MO"/>
              </w:rPr>
            </w:pPr>
            <w:r w:rsidRPr="000E4B95">
              <w:rPr>
                <w:sz w:val="16"/>
                <w:szCs w:val="16"/>
                <w:lang w:val="ru-MO" w:eastAsia="ro-RO"/>
              </w:rPr>
              <w:t xml:space="preserve"> Кредитование минус погашение</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-154,5</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-86,3</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-107,7</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-114,6</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-0,5</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-6,9</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ind w:right="-108"/>
              <w:rPr>
                <w:sz w:val="16"/>
                <w:szCs w:val="16"/>
                <w:lang w:val="ru-MO"/>
              </w:rPr>
            </w:pPr>
            <w:r w:rsidRPr="000E4B95">
              <w:rPr>
                <w:sz w:val="16"/>
                <w:szCs w:val="16"/>
                <w:lang w:val="ru-MO"/>
              </w:rPr>
              <w:t>106,4</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39,9</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sz w:val="16"/>
                <w:szCs w:val="16"/>
                <w:lang w:val="ru-MO"/>
              </w:rPr>
            </w:pPr>
            <w:r w:rsidRPr="000E4B95">
              <w:rPr>
                <w:sz w:val="16"/>
                <w:szCs w:val="16"/>
                <w:lang w:val="ru-MO"/>
              </w:rPr>
              <w:t>74,2</w:t>
            </w:r>
          </w:p>
        </w:tc>
      </w:tr>
      <w:tr w:rsidR="008C636B" w:rsidRPr="000E4B95" w:rsidTr="00A059DD">
        <w:trPr>
          <w:trHeight w:val="170"/>
        </w:trPr>
        <w:tc>
          <w:tcPr>
            <w:tcW w:w="4111" w:type="dxa"/>
            <w:gridSpan w:val="2"/>
            <w:tcBorders>
              <w:top w:val="single" w:sz="8" w:space="0" w:color="auto"/>
              <w:left w:val="single" w:sz="8" w:space="0" w:color="auto"/>
              <w:bottom w:val="single" w:sz="8" w:space="0" w:color="auto"/>
              <w:right w:val="single" w:sz="8" w:space="0" w:color="000000"/>
            </w:tcBorders>
            <w:shd w:val="clear" w:color="auto" w:fill="auto"/>
            <w:hideMark/>
          </w:tcPr>
          <w:p w:rsidR="008C636B" w:rsidRPr="000E4B95" w:rsidRDefault="00A059DD" w:rsidP="00776772">
            <w:pPr>
              <w:rPr>
                <w:b/>
                <w:sz w:val="16"/>
                <w:szCs w:val="16"/>
                <w:lang w:val="ru-MO"/>
              </w:rPr>
            </w:pPr>
            <w:r w:rsidRPr="000E4B95">
              <w:rPr>
                <w:b/>
                <w:sz w:val="16"/>
                <w:szCs w:val="16"/>
                <w:lang w:val="ru-MO"/>
              </w:rPr>
              <w:t>ИТОГО</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ind w:right="-108"/>
              <w:rPr>
                <w:b/>
                <w:sz w:val="16"/>
                <w:szCs w:val="16"/>
                <w:lang w:val="ru-MO"/>
              </w:rPr>
            </w:pPr>
            <w:r w:rsidRPr="000E4B95">
              <w:rPr>
                <w:b/>
                <w:sz w:val="16"/>
                <w:szCs w:val="16"/>
                <w:lang w:val="ru-MO"/>
              </w:rPr>
              <w:t>21675,3</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ind w:right="-108"/>
              <w:rPr>
                <w:b/>
                <w:sz w:val="16"/>
                <w:szCs w:val="16"/>
                <w:lang w:val="ru-MO"/>
              </w:rPr>
            </w:pPr>
            <w:r w:rsidRPr="000E4B95">
              <w:rPr>
                <w:b/>
                <w:sz w:val="16"/>
                <w:szCs w:val="16"/>
                <w:lang w:val="ru-MO"/>
              </w:rPr>
              <w:t>23611,3</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ind w:right="-108"/>
              <w:rPr>
                <w:b/>
                <w:sz w:val="16"/>
                <w:szCs w:val="16"/>
                <w:lang w:val="ru-MO"/>
              </w:rPr>
            </w:pPr>
            <w:r w:rsidRPr="000E4B95">
              <w:rPr>
                <w:b/>
                <w:sz w:val="16"/>
                <w:szCs w:val="16"/>
                <w:lang w:val="ru-MO"/>
              </w:rPr>
              <w:t>24530,5</w:t>
            </w:r>
          </w:p>
        </w:tc>
        <w:tc>
          <w:tcPr>
            <w:tcW w:w="88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b/>
                <w:sz w:val="16"/>
                <w:szCs w:val="16"/>
                <w:lang w:val="ru-MO"/>
              </w:rPr>
            </w:pPr>
            <w:r w:rsidRPr="000E4B95">
              <w:rPr>
                <w:b/>
                <w:sz w:val="16"/>
                <w:szCs w:val="16"/>
                <w:lang w:val="ru-MO"/>
              </w:rPr>
              <w:t>23901,2</w:t>
            </w:r>
          </w:p>
        </w:tc>
        <w:tc>
          <w:tcPr>
            <w:tcW w:w="567"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b/>
                <w:sz w:val="16"/>
                <w:szCs w:val="16"/>
                <w:lang w:val="ru-MO"/>
              </w:rPr>
            </w:pPr>
            <w:r w:rsidRPr="000E4B95">
              <w:rPr>
                <w:b/>
                <w:sz w:val="16"/>
                <w:szCs w:val="16"/>
                <w:lang w:val="ru-MO"/>
              </w:rPr>
              <w:t>99,1</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b/>
                <w:sz w:val="16"/>
                <w:szCs w:val="16"/>
                <w:lang w:val="ru-MO"/>
              </w:rPr>
            </w:pPr>
            <w:r w:rsidRPr="000E4B95">
              <w:rPr>
                <w:b/>
                <w:sz w:val="16"/>
                <w:szCs w:val="16"/>
                <w:lang w:val="ru-MO"/>
              </w:rPr>
              <w:t>-629,3</w:t>
            </w:r>
          </w:p>
        </w:tc>
        <w:tc>
          <w:tcPr>
            <w:tcW w:w="530"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b/>
                <w:sz w:val="16"/>
                <w:szCs w:val="16"/>
                <w:lang w:val="ru-MO"/>
              </w:rPr>
            </w:pPr>
            <w:r w:rsidRPr="000E4B95">
              <w:rPr>
                <w:b/>
                <w:sz w:val="16"/>
                <w:szCs w:val="16"/>
                <w:lang w:val="ru-MO"/>
              </w:rPr>
              <w:t>97,4</w:t>
            </w:r>
          </w:p>
        </w:tc>
        <w:tc>
          <w:tcPr>
            <w:tcW w:w="709"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b/>
                <w:sz w:val="16"/>
                <w:szCs w:val="16"/>
                <w:lang w:val="ru-MO"/>
              </w:rPr>
            </w:pPr>
            <w:r w:rsidRPr="000E4B95">
              <w:rPr>
                <w:b/>
                <w:sz w:val="16"/>
                <w:szCs w:val="16"/>
                <w:lang w:val="ru-MO"/>
              </w:rPr>
              <w:t>2225,9</w:t>
            </w:r>
          </w:p>
        </w:tc>
        <w:tc>
          <w:tcPr>
            <w:tcW w:w="708" w:type="dxa"/>
            <w:tcBorders>
              <w:top w:val="nil"/>
              <w:left w:val="nil"/>
              <w:bottom w:val="single" w:sz="8" w:space="0" w:color="auto"/>
              <w:right w:val="single" w:sz="8" w:space="0" w:color="auto"/>
            </w:tcBorders>
            <w:shd w:val="clear" w:color="auto" w:fill="auto"/>
            <w:noWrap/>
            <w:vAlign w:val="center"/>
            <w:hideMark/>
          </w:tcPr>
          <w:p w:rsidR="008C636B" w:rsidRPr="000E4B95" w:rsidRDefault="008C636B" w:rsidP="00776772">
            <w:pPr>
              <w:rPr>
                <w:b/>
                <w:sz w:val="16"/>
                <w:szCs w:val="16"/>
                <w:lang w:val="ru-MO"/>
              </w:rPr>
            </w:pPr>
            <w:r w:rsidRPr="000E4B95">
              <w:rPr>
                <w:b/>
                <w:sz w:val="16"/>
                <w:szCs w:val="16"/>
                <w:lang w:val="ru-MO"/>
              </w:rPr>
              <w:t>110,3</w:t>
            </w:r>
          </w:p>
        </w:tc>
      </w:tr>
    </w:tbl>
    <w:p w:rsidR="00131984" w:rsidRPr="000E4B95" w:rsidRDefault="00131984" w:rsidP="00776772">
      <w:pPr>
        <w:rPr>
          <w:b/>
          <w:i/>
          <w:iCs/>
          <w:spacing w:val="-2"/>
          <w:sz w:val="16"/>
          <w:szCs w:val="16"/>
          <w:lang w:val="ru-MO"/>
        </w:rPr>
      </w:pPr>
    </w:p>
    <w:p w:rsidR="008C636B" w:rsidRPr="000E4B95" w:rsidRDefault="008C636B" w:rsidP="00776772">
      <w:pPr>
        <w:rPr>
          <w:iCs/>
          <w:spacing w:val="-2"/>
          <w:sz w:val="16"/>
          <w:szCs w:val="16"/>
          <w:lang w:val="ru-MO"/>
        </w:rPr>
      </w:pPr>
      <w:r w:rsidRPr="000E4B95">
        <w:rPr>
          <w:b/>
          <w:i/>
          <w:iCs/>
          <w:spacing w:val="-2"/>
          <w:sz w:val="16"/>
          <w:szCs w:val="16"/>
          <w:lang w:val="ru-MO"/>
        </w:rPr>
        <w:t>Источник:</w:t>
      </w:r>
      <w:r w:rsidRPr="000E4B95">
        <w:rPr>
          <w:i/>
          <w:iCs/>
          <w:spacing w:val="-2"/>
          <w:sz w:val="16"/>
          <w:szCs w:val="16"/>
          <w:lang w:val="ru-MO"/>
        </w:rPr>
        <w:t xml:space="preserve"> Данные представленные в Отчетах об исполнении государственного бюджета за 2012-2013 годы </w:t>
      </w:r>
    </w:p>
    <w:p w:rsidR="008C636B" w:rsidRPr="000E4B95" w:rsidRDefault="008C636B" w:rsidP="00776772">
      <w:pPr>
        <w:shd w:val="clear" w:color="auto" w:fill="FFFFFF"/>
        <w:ind w:left="28" w:right="130" w:firstLine="709"/>
        <w:jc w:val="both"/>
        <w:rPr>
          <w:spacing w:val="5"/>
          <w:sz w:val="28"/>
          <w:szCs w:val="28"/>
          <w:lang w:val="ru-MO"/>
        </w:rPr>
      </w:pPr>
      <w:r w:rsidRPr="000E4B95">
        <w:rPr>
          <w:spacing w:val="5"/>
          <w:sz w:val="28"/>
          <w:szCs w:val="28"/>
          <w:lang w:val="ru-MO"/>
        </w:rPr>
        <w:lastRenderedPageBreak/>
        <w:t xml:space="preserve">Анализ данных означает, что наибольший удельный вес </w:t>
      </w:r>
      <w:r w:rsidR="002F7930" w:rsidRPr="000E4B95">
        <w:rPr>
          <w:spacing w:val="5"/>
          <w:sz w:val="28"/>
          <w:szCs w:val="28"/>
          <w:lang w:val="ru-MO"/>
        </w:rPr>
        <w:t>в общих  расходах</w:t>
      </w:r>
      <w:r w:rsidRPr="000E4B95">
        <w:rPr>
          <w:spacing w:val="5"/>
          <w:sz w:val="28"/>
          <w:szCs w:val="28"/>
          <w:lang w:val="ru-MO"/>
        </w:rPr>
        <w:t xml:space="preserve"> государственного </w:t>
      </w:r>
      <w:r w:rsidRPr="000E4B95">
        <w:rPr>
          <w:bCs/>
          <w:spacing w:val="5"/>
          <w:sz w:val="28"/>
          <w:szCs w:val="28"/>
          <w:lang w:val="ru-MO"/>
        </w:rPr>
        <w:t>бюджет</w:t>
      </w:r>
      <w:r w:rsidRPr="000E4B95">
        <w:rPr>
          <w:spacing w:val="5"/>
          <w:sz w:val="28"/>
          <w:szCs w:val="28"/>
          <w:lang w:val="ru-MO"/>
        </w:rPr>
        <w:t xml:space="preserve">а  </w:t>
      </w:r>
      <w:r w:rsidRPr="000E4B95">
        <w:rPr>
          <w:spacing w:val="1"/>
          <w:sz w:val="28"/>
          <w:szCs w:val="28"/>
          <w:lang w:val="ru-MO"/>
        </w:rPr>
        <w:t xml:space="preserve">приходится на группу </w:t>
      </w:r>
      <w:r w:rsidRPr="000E4B95">
        <w:rPr>
          <w:sz w:val="28"/>
          <w:szCs w:val="28"/>
          <w:lang w:val="ru-MO"/>
        </w:rPr>
        <w:t>„Деятельность и услуги, не отнесенные к другим основным группам</w:t>
      </w:r>
      <w:r w:rsidRPr="000E4B95">
        <w:rPr>
          <w:iCs/>
          <w:sz w:val="28"/>
          <w:szCs w:val="28"/>
          <w:lang w:val="ru-MO"/>
        </w:rPr>
        <w:t xml:space="preserve">”– </w:t>
      </w:r>
      <w:r w:rsidRPr="000E4B95">
        <w:rPr>
          <w:sz w:val="28"/>
          <w:szCs w:val="28"/>
          <w:lang w:val="ru-MO"/>
        </w:rPr>
        <w:t xml:space="preserve">18,1% </w:t>
      </w:r>
      <w:r w:rsidRPr="000E4B95">
        <w:rPr>
          <w:spacing w:val="1"/>
          <w:sz w:val="28"/>
          <w:szCs w:val="28"/>
          <w:lang w:val="ru-MO"/>
        </w:rPr>
        <w:t>(4366,8 млн. леев), далее следует „Социальное страхование и социальная помощь</w:t>
      </w:r>
      <w:r w:rsidRPr="000E4B95">
        <w:rPr>
          <w:iCs/>
          <w:spacing w:val="1"/>
          <w:sz w:val="28"/>
          <w:szCs w:val="28"/>
          <w:lang w:val="ru-MO"/>
        </w:rPr>
        <w:t xml:space="preserve">” </w:t>
      </w:r>
      <w:r w:rsidRPr="000E4B95">
        <w:rPr>
          <w:spacing w:val="-1"/>
          <w:sz w:val="28"/>
          <w:szCs w:val="28"/>
          <w:lang w:val="ru-MO"/>
        </w:rPr>
        <w:t>– 17,6% (4243,1 млн. леев) и „Здравоохранение</w:t>
      </w:r>
      <w:r w:rsidRPr="000E4B95">
        <w:rPr>
          <w:iCs/>
          <w:spacing w:val="1"/>
          <w:sz w:val="28"/>
          <w:szCs w:val="28"/>
          <w:lang w:val="ru-MO"/>
        </w:rPr>
        <w:t>”</w:t>
      </w:r>
      <w:r w:rsidRPr="000E4B95">
        <w:rPr>
          <w:spacing w:val="-1"/>
          <w:sz w:val="28"/>
          <w:szCs w:val="28"/>
          <w:lang w:val="ru-MO"/>
        </w:rPr>
        <w:t xml:space="preserve"> – 12,7% (3066,6 млн. леев). Уровень исполнения расходов</w:t>
      </w:r>
      <w:r w:rsidR="002F7930" w:rsidRPr="000E4B95">
        <w:rPr>
          <w:spacing w:val="-1"/>
          <w:sz w:val="28"/>
          <w:szCs w:val="28"/>
          <w:lang w:val="ru-MO"/>
        </w:rPr>
        <w:t>,</w:t>
      </w:r>
      <w:r w:rsidRPr="000E4B95">
        <w:rPr>
          <w:spacing w:val="-1"/>
          <w:sz w:val="28"/>
          <w:szCs w:val="28"/>
          <w:lang w:val="ru-MO"/>
        </w:rPr>
        <w:t xml:space="preserve"> по сравнению с окончательными суммами</w:t>
      </w:r>
      <w:r w:rsidR="002F7930" w:rsidRPr="000E4B95">
        <w:rPr>
          <w:spacing w:val="-1"/>
          <w:sz w:val="28"/>
          <w:szCs w:val="28"/>
          <w:lang w:val="ru-MO"/>
        </w:rPr>
        <w:t>,</w:t>
      </w:r>
      <w:r w:rsidRPr="000E4B95">
        <w:rPr>
          <w:spacing w:val="-1"/>
          <w:sz w:val="28"/>
          <w:szCs w:val="28"/>
          <w:lang w:val="ru-MO"/>
        </w:rPr>
        <w:t xml:space="preserve"> по основным функциональным группам варьировал между </w:t>
      </w:r>
      <w:r w:rsidRPr="000E4B95">
        <w:rPr>
          <w:spacing w:val="1"/>
          <w:sz w:val="28"/>
          <w:szCs w:val="28"/>
          <w:lang w:val="ru-MO"/>
        </w:rPr>
        <w:t xml:space="preserve">69,7% и 99,5%, в результате не были использованы </w:t>
      </w:r>
      <w:r w:rsidRPr="000E4B95">
        <w:rPr>
          <w:bCs/>
          <w:spacing w:val="1"/>
          <w:sz w:val="28"/>
          <w:szCs w:val="28"/>
          <w:lang w:val="ru-MO"/>
        </w:rPr>
        <w:t>ассигнования</w:t>
      </w:r>
      <w:r w:rsidRPr="000E4B95">
        <w:rPr>
          <w:spacing w:val="1"/>
          <w:sz w:val="28"/>
          <w:szCs w:val="28"/>
          <w:lang w:val="ru-MO"/>
        </w:rPr>
        <w:t xml:space="preserve"> в сумме 629,3 млн. леев. Наиболее значительные суммы неосвоенных </w:t>
      </w:r>
      <w:r w:rsidRPr="000E4B95">
        <w:rPr>
          <w:bCs/>
          <w:spacing w:val="1"/>
          <w:sz w:val="28"/>
          <w:szCs w:val="28"/>
          <w:lang w:val="ru-MO"/>
        </w:rPr>
        <w:t>ассигнований бы</w:t>
      </w:r>
      <w:r w:rsidR="002F7930" w:rsidRPr="000E4B95">
        <w:rPr>
          <w:bCs/>
          <w:spacing w:val="1"/>
          <w:sz w:val="28"/>
          <w:szCs w:val="28"/>
          <w:lang w:val="ru-MO"/>
        </w:rPr>
        <w:t>ли зарегистрированы по</w:t>
      </w:r>
      <w:r w:rsidRPr="000E4B95">
        <w:rPr>
          <w:bCs/>
          <w:spacing w:val="1"/>
          <w:sz w:val="28"/>
          <w:szCs w:val="28"/>
          <w:lang w:val="ru-MO"/>
        </w:rPr>
        <w:t xml:space="preserve"> основным группам:</w:t>
      </w:r>
      <w:r w:rsidRPr="000E4B95">
        <w:rPr>
          <w:spacing w:val="1"/>
          <w:sz w:val="28"/>
          <w:szCs w:val="28"/>
          <w:lang w:val="ru-MO"/>
        </w:rPr>
        <w:t xml:space="preserve"> „</w:t>
      </w:r>
      <w:r w:rsidRPr="000E4B95">
        <w:rPr>
          <w:bCs/>
          <w:sz w:val="16"/>
          <w:szCs w:val="16"/>
          <w:lang w:val="ru-MO" w:eastAsia="ro-RO"/>
        </w:rPr>
        <w:t xml:space="preserve"> </w:t>
      </w:r>
      <w:r w:rsidRPr="000E4B95">
        <w:rPr>
          <w:bCs/>
          <w:sz w:val="28"/>
          <w:szCs w:val="28"/>
          <w:lang w:val="ru-MO" w:eastAsia="ro-RO"/>
        </w:rPr>
        <w:t>Сельское, лесное, рыбное и водное хозяйство</w:t>
      </w:r>
      <w:r w:rsidRPr="000E4B95">
        <w:rPr>
          <w:sz w:val="28"/>
          <w:szCs w:val="28"/>
          <w:lang w:val="ru-MO"/>
        </w:rPr>
        <w:t xml:space="preserve"> ” – 144,8 млн. леев; </w:t>
      </w:r>
      <w:r w:rsidRPr="000E4B95">
        <w:rPr>
          <w:lang w:val="ru-MO"/>
        </w:rPr>
        <w:t>„</w:t>
      </w:r>
      <w:r w:rsidRPr="000E4B95">
        <w:rPr>
          <w:bCs/>
          <w:sz w:val="16"/>
          <w:szCs w:val="16"/>
          <w:lang w:val="ru-MO" w:eastAsia="ro-RO"/>
        </w:rPr>
        <w:t xml:space="preserve"> </w:t>
      </w:r>
      <w:r w:rsidRPr="000E4B95">
        <w:rPr>
          <w:bCs/>
          <w:sz w:val="28"/>
          <w:szCs w:val="28"/>
          <w:lang w:val="ru-MO" w:eastAsia="ro-RO"/>
        </w:rPr>
        <w:t>Охрана окружающей среды и гидрометеорология</w:t>
      </w:r>
      <w:r w:rsidRPr="000E4B95">
        <w:rPr>
          <w:iCs/>
          <w:spacing w:val="1"/>
          <w:sz w:val="28"/>
          <w:szCs w:val="28"/>
          <w:lang w:val="ru-MO"/>
        </w:rPr>
        <w:t xml:space="preserve"> ” </w:t>
      </w:r>
      <w:r w:rsidRPr="000E4B95">
        <w:rPr>
          <w:spacing w:val="-1"/>
          <w:sz w:val="28"/>
          <w:szCs w:val="28"/>
          <w:lang w:val="ru-MO"/>
        </w:rPr>
        <w:t xml:space="preserve">– </w:t>
      </w:r>
      <w:r w:rsidRPr="000E4B95">
        <w:rPr>
          <w:sz w:val="28"/>
          <w:szCs w:val="28"/>
          <w:lang w:val="ru-MO"/>
        </w:rPr>
        <w:t>87,7 млн. леев; „Транспорт, дорожное хозяйство, связь и информатика” – 58,4 млн. леев и др.</w:t>
      </w:r>
    </w:p>
    <w:p w:rsidR="008C636B" w:rsidRPr="000E4B95" w:rsidRDefault="008C636B" w:rsidP="00776772">
      <w:pPr>
        <w:shd w:val="clear" w:color="auto" w:fill="FFFFFF"/>
        <w:ind w:firstLine="709"/>
        <w:jc w:val="both"/>
        <w:rPr>
          <w:sz w:val="28"/>
          <w:szCs w:val="28"/>
          <w:lang w:val="ru-MO"/>
        </w:rPr>
      </w:pPr>
      <w:r w:rsidRPr="000E4B95">
        <w:rPr>
          <w:b/>
          <w:sz w:val="28"/>
          <w:szCs w:val="28"/>
          <w:lang w:val="ru-MO"/>
        </w:rPr>
        <w:t>В аспекте основных групп</w:t>
      </w:r>
      <w:r w:rsidRPr="000E4B95">
        <w:rPr>
          <w:sz w:val="28"/>
          <w:szCs w:val="28"/>
          <w:lang w:val="ru-MO"/>
        </w:rPr>
        <w:t>, аудиторские действия</w:t>
      </w:r>
      <w:r w:rsidRPr="000E4B95">
        <w:rPr>
          <w:lang w:val="ru-MO"/>
        </w:rPr>
        <w:t xml:space="preserve"> </w:t>
      </w:r>
      <w:r w:rsidRPr="000E4B95">
        <w:rPr>
          <w:sz w:val="28"/>
          <w:szCs w:val="28"/>
          <w:lang w:val="ru-MO"/>
        </w:rPr>
        <w:t>сосредоточены на наиболее значимых расходов, из которых:</w:t>
      </w:r>
    </w:p>
    <w:p w:rsidR="008C636B" w:rsidRPr="000E4B95" w:rsidRDefault="008C636B" w:rsidP="00776772">
      <w:pPr>
        <w:shd w:val="clear" w:color="auto" w:fill="FFFFFF"/>
        <w:ind w:left="28" w:right="130" w:firstLine="709"/>
        <w:jc w:val="both"/>
        <w:rPr>
          <w:bCs/>
          <w:iCs/>
          <w:sz w:val="28"/>
          <w:szCs w:val="28"/>
        </w:rPr>
      </w:pPr>
      <w:r w:rsidRPr="000E4B95">
        <w:rPr>
          <w:sz w:val="28"/>
          <w:szCs w:val="28"/>
          <w:lang w:val="ru-MO"/>
        </w:rPr>
        <w:t xml:space="preserve">По основной группе </w:t>
      </w:r>
      <w:r w:rsidRPr="000E4B95">
        <w:rPr>
          <w:b/>
          <w:i/>
          <w:sz w:val="28"/>
          <w:szCs w:val="28"/>
          <w:lang w:val="ru-MO"/>
        </w:rPr>
        <w:t>„</w:t>
      </w:r>
      <w:r w:rsidRPr="000E4B95">
        <w:rPr>
          <w:b/>
          <w:i/>
          <w:spacing w:val="-1"/>
          <w:sz w:val="28"/>
          <w:szCs w:val="28"/>
          <w:lang w:val="ru-MO"/>
        </w:rPr>
        <w:t>Здравоохранение</w:t>
      </w:r>
      <w:r w:rsidRPr="000E4B95">
        <w:rPr>
          <w:i/>
          <w:iCs/>
          <w:spacing w:val="1"/>
          <w:sz w:val="28"/>
          <w:szCs w:val="28"/>
          <w:lang w:val="ru-MO"/>
        </w:rPr>
        <w:t>”</w:t>
      </w:r>
      <w:r w:rsidRPr="000E4B95">
        <w:rPr>
          <w:iCs/>
          <w:spacing w:val="1"/>
          <w:sz w:val="28"/>
          <w:szCs w:val="28"/>
          <w:lang w:val="ru-MO"/>
        </w:rPr>
        <w:t xml:space="preserve"> основные ассигнования приходятся на трансферты в фонды </w:t>
      </w:r>
      <w:r w:rsidRPr="000E4B95">
        <w:rPr>
          <w:iCs/>
          <w:spacing w:val="1"/>
          <w:sz w:val="28"/>
          <w:szCs w:val="28"/>
          <w:lang w:val="ru-MO" w:eastAsia="ro-RO"/>
        </w:rPr>
        <w:t xml:space="preserve">обязательного </w:t>
      </w:r>
      <w:r w:rsidRPr="000E4B95">
        <w:rPr>
          <w:bCs/>
          <w:iCs/>
          <w:spacing w:val="1"/>
          <w:sz w:val="28"/>
          <w:szCs w:val="28"/>
          <w:lang w:val="ru-MO" w:eastAsia="ro-RO"/>
        </w:rPr>
        <w:t xml:space="preserve">медицинского страхования (далее </w:t>
      </w:r>
      <w:r w:rsidR="000E4B95">
        <w:rPr>
          <w:bCs/>
          <w:iCs/>
          <w:spacing w:val="1"/>
          <w:sz w:val="28"/>
          <w:szCs w:val="28"/>
          <w:lang w:val="ru-MO" w:eastAsia="ro-RO"/>
        </w:rPr>
        <w:t>–</w:t>
      </w:r>
      <w:r w:rsidRPr="000E4B95">
        <w:rPr>
          <w:bCs/>
          <w:iCs/>
          <w:spacing w:val="1"/>
          <w:sz w:val="28"/>
          <w:szCs w:val="28"/>
          <w:lang w:val="ru-MO" w:eastAsia="ro-RO"/>
        </w:rPr>
        <w:t xml:space="preserve"> ФОМС) в соотношении </w:t>
      </w:r>
      <w:r w:rsidRPr="000E4B95">
        <w:rPr>
          <w:bCs/>
          <w:iCs/>
          <w:sz w:val="28"/>
          <w:szCs w:val="28"/>
          <w:lang w:val="ru-MO"/>
        </w:rPr>
        <w:t>71,9%, что составляет 2161,2 млн.</w:t>
      </w:r>
      <w:r w:rsidR="002F7930" w:rsidRPr="000E4B95">
        <w:rPr>
          <w:bCs/>
          <w:iCs/>
          <w:sz w:val="28"/>
          <w:szCs w:val="28"/>
          <w:lang w:val="ru-MO"/>
        </w:rPr>
        <w:t xml:space="preserve"> </w:t>
      </w:r>
      <w:r w:rsidRPr="000E4B95">
        <w:rPr>
          <w:bCs/>
          <w:iCs/>
          <w:sz w:val="28"/>
          <w:szCs w:val="28"/>
          <w:lang w:val="ru-MO"/>
        </w:rPr>
        <w:t>леев, или на 7,0 млн.</w:t>
      </w:r>
      <w:r w:rsidR="002F7930" w:rsidRPr="000E4B95">
        <w:rPr>
          <w:bCs/>
          <w:iCs/>
          <w:sz w:val="28"/>
          <w:szCs w:val="28"/>
          <w:lang w:val="ru-MO"/>
        </w:rPr>
        <w:t xml:space="preserve"> </w:t>
      </w:r>
      <w:r w:rsidRPr="000E4B95">
        <w:rPr>
          <w:bCs/>
          <w:iCs/>
          <w:sz w:val="28"/>
          <w:szCs w:val="28"/>
          <w:lang w:val="ru-MO"/>
        </w:rPr>
        <w:t>леев меньше к предусмотренным пределам. Из указанной сумм</w:t>
      </w:r>
      <w:r w:rsidR="002F7930" w:rsidRPr="000E4B95">
        <w:rPr>
          <w:bCs/>
          <w:iCs/>
          <w:sz w:val="28"/>
          <w:szCs w:val="28"/>
          <w:lang w:val="ru-MO"/>
        </w:rPr>
        <w:t>ы, 25,1 млн. леев были выделены</w:t>
      </w:r>
      <w:r w:rsidRPr="000E4B95">
        <w:rPr>
          <w:bCs/>
          <w:iCs/>
          <w:sz w:val="28"/>
          <w:szCs w:val="28"/>
          <w:lang w:val="ru-MO"/>
        </w:rPr>
        <w:t xml:space="preserve"> Национальной медицинской страховой компании (далее </w:t>
      </w:r>
      <w:r w:rsidR="000E4B95">
        <w:rPr>
          <w:bCs/>
          <w:iCs/>
          <w:sz w:val="28"/>
          <w:szCs w:val="28"/>
          <w:lang w:val="ru-MO"/>
        </w:rPr>
        <w:t>–</w:t>
      </w:r>
      <w:r w:rsidRPr="000E4B95">
        <w:rPr>
          <w:bCs/>
          <w:iCs/>
          <w:sz w:val="28"/>
          <w:szCs w:val="28"/>
          <w:lang w:val="ru-MO"/>
        </w:rPr>
        <w:t xml:space="preserve"> НМСК) для Национальной программы по профилактике и борьбе с сахарным диабетом. Проверками аудита</w:t>
      </w:r>
      <w:r w:rsidR="002F7930" w:rsidRPr="000E4B95">
        <w:rPr>
          <w:bCs/>
          <w:iCs/>
          <w:sz w:val="28"/>
          <w:szCs w:val="28"/>
          <w:lang w:val="ru-MO"/>
        </w:rPr>
        <w:t>,</w:t>
      </w:r>
      <w:r w:rsidRPr="000E4B95">
        <w:rPr>
          <w:bCs/>
          <w:iCs/>
          <w:sz w:val="28"/>
          <w:szCs w:val="28"/>
          <w:lang w:val="ru-MO"/>
        </w:rPr>
        <w:t xml:space="preserve"> Отчета об исполнении бюджета публичных учреждений за счет основных расходов установлено, из общих выделенных средств в сумме 25,1 млн.</w:t>
      </w:r>
      <w:r w:rsidR="000A0206">
        <w:rPr>
          <w:bCs/>
          <w:iCs/>
          <w:sz w:val="28"/>
          <w:szCs w:val="28"/>
          <w:lang w:val="ru-MO"/>
        </w:rPr>
        <w:t xml:space="preserve"> </w:t>
      </w:r>
      <w:r w:rsidRPr="000E4B95">
        <w:rPr>
          <w:bCs/>
          <w:iCs/>
          <w:sz w:val="28"/>
          <w:szCs w:val="28"/>
          <w:lang w:val="ru-MO"/>
        </w:rPr>
        <w:t xml:space="preserve">леев, фактически были осуществлены расходы (фактические расходы) в сумме 8,8 млн.леев, разница составляет около 16,3 млн.леев, </w:t>
      </w:r>
      <w:r w:rsidR="00FC16D9" w:rsidRPr="000E4B95">
        <w:rPr>
          <w:bCs/>
          <w:iCs/>
          <w:sz w:val="28"/>
          <w:szCs w:val="28"/>
          <w:lang w:val="ru-MO"/>
        </w:rPr>
        <w:t>находящаяся</w:t>
      </w:r>
      <w:r w:rsidRPr="000E4B95">
        <w:rPr>
          <w:bCs/>
          <w:iCs/>
          <w:sz w:val="28"/>
          <w:szCs w:val="28"/>
          <w:lang w:val="ru-MO"/>
        </w:rPr>
        <w:t xml:space="preserve"> на счетах НМСК, данная сумма отражена  как дебиторская задолженность.</w:t>
      </w:r>
      <w:r w:rsidR="00FC16D9" w:rsidRPr="000E4B95">
        <w:rPr>
          <w:bCs/>
          <w:iCs/>
          <w:sz w:val="28"/>
          <w:szCs w:val="28"/>
          <w:lang w:val="ru-MO"/>
        </w:rPr>
        <w:t xml:space="preserve"> </w:t>
      </w:r>
      <w:r w:rsidRPr="000E4B95">
        <w:rPr>
          <w:bCs/>
          <w:iCs/>
          <w:sz w:val="28"/>
          <w:szCs w:val="28"/>
          <w:lang w:val="ru-MO"/>
        </w:rPr>
        <w:t xml:space="preserve"> В данном контекс</w:t>
      </w:r>
      <w:r w:rsidR="00FC16D9" w:rsidRPr="000E4B95">
        <w:rPr>
          <w:bCs/>
          <w:iCs/>
          <w:sz w:val="28"/>
          <w:szCs w:val="28"/>
          <w:lang w:val="ru-MO"/>
        </w:rPr>
        <w:t>т</w:t>
      </w:r>
      <w:r w:rsidRPr="000E4B95">
        <w:rPr>
          <w:bCs/>
          <w:iCs/>
          <w:sz w:val="28"/>
          <w:szCs w:val="28"/>
          <w:lang w:val="ru-MO"/>
        </w:rPr>
        <w:t>е, отмечается, что действующий п</w:t>
      </w:r>
      <w:r w:rsidR="00FC16D9" w:rsidRPr="000E4B95">
        <w:rPr>
          <w:bCs/>
          <w:iCs/>
          <w:sz w:val="28"/>
          <w:szCs w:val="28"/>
          <w:lang w:val="ru-MO"/>
        </w:rPr>
        <w:t>орядок финансирования не</w:t>
      </w:r>
      <w:r w:rsidRPr="000E4B95">
        <w:rPr>
          <w:bCs/>
          <w:iCs/>
          <w:sz w:val="28"/>
          <w:szCs w:val="28"/>
          <w:lang w:val="ru-MO"/>
        </w:rPr>
        <w:t xml:space="preserve"> позволяет Министерству финансов осуществлять мониторинг уровня фактического использования средств, для того, чтобы корректировать с фактическим осуществлением финансирования и / или принятия мер по возврату, финансовых средства, которые не используются.</w:t>
      </w:r>
    </w:p>
    <w:p w:rsidR="008C636B" w:rsidRPr="000E4B95" w:rsidRDefault="008C636B" w:rsidP="00776772">
      <w:pPr>
        <w:tabs>
          <w:tab w:val="left" w:pos="851"/>
        </w:tabs>
        <w:ind w:firstLine="709"/>
        <w:jc w:val="both"/>
        <w:rPr>
          <w:bCs/>
          <w:iCs/>
          <w:sz w:val="28"/>
          <w:szCs w:val="28"/>
          <w:lang w:val="ru-MO"/>
        </w:rPr>
      </w:pPr>
      <w:r w:rsidRPr="000E4B95">
        <w:rPr>
          <w:bCs/>
          <w:iCs/>
          <w:sz w:val="28"/>
          <w:szCs w:val="28"/>
          <w:lang w:val="ru-MO"/>
        </w:rPr>
        <w:t>В то же время, в Отчете</w:t>
      </w:r>
      <w:r w:rsidR="00FC16D9" w:rsidRPr="000E4B95">
        <w:rPr>
          <w:bCs/>
          <w:iCs/>
          <w:sz w:val="28"/>
          <w:szCs w:val="28"/>
          <w:lang w:val="ru-MO"/>
        </w:rPr>
        <w:t>,</w:t>
      </w:r>
      <w:r w:rsidRPr="000E4B95">
        <w:rPr>
          <w:bCs/>
          <w:iCs/>
          <w:sz w:val="28"/>
          <w:szCs w:val="28"/>
          <w:lang w:val="ru-MO"/>
        </w:rPr>
        <w:t xml:space="preserve"> предст</w:t>
      </w:r>
      <w:r w:rsidR="00FC16D9" w:rsidRPr="000E4B95">
        <w:rPr>
          <w:bCs/>
          <w:iCs/>
          <w:sz w:val="28"/>
          <w:szCs w:val="28"/>
          <w:lang w:val="ru-MO"/>
        </w:rPr>
        <w:t>а</w:t>
      </w:r>
      <w:r w:rsidRPr="000E4B95">
        <w:rPr>
          <w:bCs/>
          <w:iCs/>
          <w:sz w:val="28"/>
          <w:szCs w:val="28"/>
          <w:lang w:val="ru-MO"/>
        </w:rPr>
        <w:t>вленном Министерству финансов НМСК, была отражена кредиторская задолженность 68,2 млн.</w:t>
      </w:r>
      <w:r w:rsidR="00FC16D9" w:rsidRPr="000E4B95">
        <w:rPr>
          <w:bCs/>
          <w:iCs/>
          <w:sz w:val="28"/>
          <w:szCs w:val="28"/>
          <w:lang w:val="ru-MO"/>
        </w:rPr>
        <w:t xml:space="preserve"> </w:t>
      </w:r>
      <w:r w:rsidRPr="000E4B95">
        <w:rPr>
          <w:bCs/>
          <w:iCs/>
          <w:sz w:val="28"/>
          <w:szCs w:val="28"/>
          <w:lang w:val="ru-MO"/>
        </w:rPr>
        <w:t>леев, определенная как разница между всего ассигнований</w:t>
      </w:r>
      <w:r w:rsidR="00FC16D9" w:rsidRPr="000E4B95">
        <w:rPr>
          <w:bCs/>
          <w:iCs/>
          <w:sz w:val="28"/>
          <w:szCs w:val="28"/>
          <w:lang w:val="ru-MO"/>
        </w:rPr>
        <w:t>,</w:t>
      </w:r>
      <w:r w:rsidRPr="000E4B95">
        <w:rPr>
          <w:bCs/>
          <w:iCs/>
          <w:sz w:val="28"/>
          <w:szCs w:val="28"/>
          <w:lang w:val="ru-MO"/>
        </w:rPr>
        <w:t xml:space="preserve"> утвержденных для ФОMC в 2012-2013 годах и </w:t>
      </w:r>
      <w:r w:rsidR="000A0206">
        <w:rPr>
          <w:bCs/>
          <w:iCs/>
          <w:sz w:val="28"/>
          <w:szCs w:val="28"/>
          <w:lang w:val="ru-MO"/>
        </w:rPr>
        <w:t>кассовых расходов. При консолидации</w:t>
      </w:r>
      <w:r w:rsidRPr="000E4B95">
        <w:rPr>
          <w:bCs/>
          <w:iCs/>
          <w:sz w:val="28"/>
          <w:szCs w:val="28"/>
          <w:lang w:val="ru-MO"/>
        </w:rPr>
        <w:t xml:space="preserve"> отчетов, Министерство фина</w:t>
      </w:r>
      <w:r w:rsidR="000A0206">
        <w:rPr>
          <w:bCs/>
          <w:iCs/>
          <w:sz w:val="28"/>
          <w:szCs w:val="28"/>
          <w:lang w:val="ru-MO"/>
        </w:rPr>
        <w:t>нсов, руководствовалось правовыми</w:t>
      </w:r>
      <w:r w:rsidRPr="000E4B95">
        <w:rPr>
          <w:bCs/>
          <w:iCs/>
          <w:sz w:val="28"/>
          <w:szCs w:val="28"/>
          <w:lang w:val="ru-MO"/>
        </w:rPr>
        <w:t xml:space="preserve"> нормами</w:t>
      </w:r>
      <w:r w:rsidRPr="000E4B95">
        <w:rPr>
          <w:rStyle w:val="FootnoteReference"/>
          <w:bCs/>
          <w:iCs/>
          <w:sz w:val="28"/>
          <w:szCs w:val="28"/>
          <w:lang w:val="ru-MO"/>
        </w:rPr>
        <w:footnoteReference w:id="18"/>
      </w:r>
      <w:r w:rsidRPr="000E4B95">
        <w:rPr>
          <w:bCs/>
          <w:iCs/>
          <w:sz w:val="28"/>
          <w:szCs w:val="28"/>
          <w:lang w:val="ru-MO"/>
        </w:rPr>
        <w:t xml:space="preserve"> и не учитывала</w:t>
      </w:r>
      <w:r w:rsidR="000A0206">
        <w:rPr>
          <w:bCs/>
          <w:iCs/>
          <w:sz w:val="28"/>
          <w:szCs w:val="28"/>
          <w:lang w:val="ru-MO"/>
        </w:rPr>
        <w:t>,</w:t>
      </w:r>
      <w:r w:rsidRPr="000E4B95">
        <w:rPr>
          <w:bCs/>
          <w:iCs/>
          <w:sz w:val="28"/>
          <w:szCs w:val="28"/>
          <w:lang w:val="ru-MO"/>
        </w:rPr>
        <w:t xml:space="preserve"> расчет указанной задолженности. В данном </w:t>
      </w:r>
      <w:r w:rsidR="000E4B95" w:rsidRPr="000E4B95">
        <w:rPr>
          <w:bCs/>
          <w:iCs/>
          <w:sz w:val="28"/>
          <w:szCs w:val="28"/>
          <w:lang w:val="ru-MO"/>
        </w:rPr>
        <w:t>контексте</w:t>
      </w:r>
      <w:r w:rsidRPr="000E4B95">
        <w:rPr>
          <w:bCs/>
          <w:iCs/>
          <w:sz w:val="28"/>
          <w:szCs w:val="28"/>
          <w:lang w:val="ru-MO"/>
        </w:rPr>
        <w:t>, аудит отмечает, что Министерство финансов, письмом № 24/4-4-95 от 05.05.2014, запросило НМСК изменить Отчет об исполнении бюджета публичным учр</w:t>
      </w:r>
      <w:r w:rsidR="00FC16D9" w:rsidRPr="000E4B95">
        <w:rPr>
          <w:bCs/>
          <w:iCs/>
          <w:sz w:val="28"/>
          <w:szCs w:val="28"/>
          <w:lang w:val="ru-MO"/>
        </w:rPr>
        <w:t>еждением по основным расходам</w:t>
      </w:r>
      <w:r w:rsidRPr="000E4B95">
        <w:rPr>
          <w:bCs/>
          <w:iCs/>
          <w:sz w:val="28"/>
          <w:szCs w:val="28"/>
          <w:lang w:val="ru-MO"/>
        </w:rPr>
        <w:t>, исключением необоснованной кредиторской задолженности</w:t>
      </w:r>
      <w:r w:rsidR="00FC16D9" w:rsidRPr="000E4B95">
        <w:rPr>
          <w:bCs/>
          <w:iCs/>
          <w:sz w:val="28"/>
          <w:szCs w:val="28"/>
          <w:lang w:val="ru-MO"/>
        </w:rPr>
        <w:t xml:space="preserve"> в сумме 68, </w:t>
      </w:r>
      <w:r w:rsidR="000A0206">
        <w:rPr>
          <w:bCs/>
          <w:iCs/>
          <w:sz w:val="28"/>
          <w:szCs w:val="28"/>
          <w:lang w:val="ru-MO"/>
        </w:rPr>
        <w:t xml:space="preserve">2 </w:t>
      </w:r>
      <w:r w:rsidR="00FC16D9" w:rsidRPr="000E4B95">
        <w:rPr>
          <w:bCs/>
          <w:iCs/>
          <w:sz w:val="28"/>
          <w:szCs w:val="28"/>
          <w:lang w:val="ru-MO"/>
        </w:rPr>
        <w:t>млн. леев</w:t>
      </w:r>
      <w:r w:rsidRPr="000E4B95">
        <w:rPr>
          <w:bCs/>
          <w:iCs/>
          <w:sz w:val="28"/>
          <w:szCs w:val="28"/>
          <w:lang w:val="ru-MO"/>
        </w:rPr>
        <w:t>.</w:t>
      </w:r>
    </w:p>
    <w:p w:rsidR="008C636B" w:rsidRPr="000E4B95" w:rsidRDefault="008C636B" w:rsidP="00776772">
      <w:pPr>
        <w:tabs>
          <w:tab w:val="left" w:pos="851"/>
        </w:tabs>
        <w:ind w:firstLine="709"/>
        <w:jc w:val="both"/>
        <w:rPr>
          <w:bCs/>
          <w:i/>
          <w:iCs/>
          <w:sz w:val="28"/>
          <w:szCs w:val="28"/>
          <w:lang w:val="ru-MO"/>
        </w:rPr>
      </w:pPr>
      <w:r w:rsidRPr="000E4B95">
        <w:rPr>
          <w:b/>
          <w:bCs/>
          <w:i/>
          <w:iCs/>
          <w:sz w:val="28"/>
          <w:szCs w:val="28"/>
          <w:lang w:val="ru-MO"/>
        </w:rPr>
        <w:lastRenderedPageBreak/>
        <w:tab/>
        <w:t>Примечание.</w:t>
      </w:r>
      <w:r w:rsidRPr="000E4B95">
        <w:rPr>
          <w:bCs/>
          <w:i/>
          <w:iCs/>
          <w:sz w:val="28"/>
          <w:szCs w:val="28"/>
          <w:lang w:val="ru-MO"/>
        </w:rPr>
        <w:t xml:space="preserve"> К </w:t>
      </w:r>
      <w:r w:rsidR="00FC16D9" w:rsidRPr="000E4B95">
        <w:rPr>
          <w:bCs/>
          <w:i/>
          <w:iCs/>
          <w:sz w:val="28"/>
          <w:szCs w:val="28"/>
          <w:lang w:val="ru-MO"/>
        </w:rPr>
        <w:t>концу аудита, НМСК представила  Министерству</w:t>
      </w:r>
      <w:r w:rsidRPr="000E4B95">
        <w:rPr>
          <w:bCs/>
          <w:i/>
          <w:iCs/>
          <w:sz w:val="28"/>
          <w:szCs w:val="28"/>
          <w:lang w:val="ru-MO"/>
        </w:rPr>
        <w:t xml:space="preserve"> финансов Отчет об исполнении бюджета публичного учреждения за счет основных расходов за 2013 год с запрошенными  изменениями. </w:t>
      </w:r>
    </w:p>
    <w:p w:rsidR="008C636B" w:rsidRPr="000E4B95" w:rsidRDefault="008C636B" w:rsidP="00776772">
      <w:pPr>
        <w:pStyle w:val="ListParagraph"/>
        <w:numPr>
          <w:ilvl w:val="0"/>
          <w:numId w:val="22"/>
        </w:numPr>
        <w:tabs>
          <w:tab w:val="left" w:pos="851"/>
        </w:tabs>
        <w:spacing w:after="0" w:line="240" w:lineRule="auto"/>
        <w:ind w:left="0" w:firstLine="567"/>
        <w:jc w:val="both"/>
        <w:rPr>
          <w:rFonts w:ascii="Times New Roman" w:hAnsi="Times New Roman"/>
          <w:iCs/>
          <w:spacing w:val="1"/>
          <w:sz w:val="28"/>
          <w:szCs w:val="28"/>
          <w:lang w:val="ru-MO"/>
        </w:rPr>
      </w:pPr>
      <w:r w:rsidRPr="000E4B95">
        <w:rPr>
          <w:rFonts w:ascii="Times New Roman" w:hAnsi="Times New Roman"/>
          <w:bCs/>
          <w:iCs/>
          <w:sz w:val="28"/>
          <w:szCs w:val="28"/>
          <w:lang w:val="ru-MO"/>
        </w:rPr>
        <w:t xml:space="preserve">По основной группе </w:t>
      </w:r>
      <w:r w:rsidRPr="000E4B95">
        <w:rPr>
          <w:rFonts w:ascii="Times New Roman" w:hAnsi="Times New Roman"/>
          <w:b/>
          <w:i/>
          <w:sz w:val="28"/>
          <w:szCs w:val="28"/>
          <w:lang w:val="ru-MO"/>
        </w:rPr>
        <w:t>„</w:t>
      </w:r>
      <w:r w:rsidRPr="000E4B95">
        <w:rPr>
          <w:rFonts w:ascii="Times New Roman" w:hAnsi="Times New Roman"/>
          <w:b/>
          <w:i/>
          <w:spacing w:val="1"/>
          <w:sz w:val="28"/>
          <w:szCs w:val="28"/>
          <w:lang w:val="ru-MO"/>
        </w:rPr>
        <w:t>Социальное страхование и социальная помощь</w:t>
      </w:r>
      <w:r w:rsidRPr="000E4B95">
        <w:rPr>
          <w:rFonts w:ascii="Times New Roman" w:hAnsi="Times New Roman"/>
          <w:b/>
          <w:iCs/>
          <w:spacing w:val="1"/>
          <w:sz w:val="28"/>
          <w:szCs w:val="28"/>
          <w:lang w:val="ru-MO"/>
        </w:rPr>
        <w:t>”</w:t>
      </w:r>
      <w:r w:rsidR="00FC16D9" w:rsidRPr="000E4B95">
        <w:rPr>
          <w:rFonts w:ascii="Times New Roman" w:hAnsi="Times New Roman"/>
          <w:b/>
          <w:iCs/>
          <w:spacing w:val="1"/>
          <w:sz w:val="28"/>
          <w:szCs w:val="28"/>
          <w:lang w:val="ru-MO"/>
        </w:rPr>
        <w:t>,</w:t>
      </w:r>
      <w:r w:rsidRPr="000E4B95">
        <w:rPr>
          <w:rFonts w:ascii="Times New Roman" w:hAnsi="Times New Roman"/>
          <w:iCs/>
          <w:spacing w:val="1"/>
          <w:sz w:val="28"/>
          <w:szCs w:val="28"/>
          <w:lang w:val="ru-MO"/>
        </w:rPr>
        <w:t xml:space="preserve"> преобладающие ассигнования в сумме 2828,1 млн. леев (66,6%) предназначены для Национальной кассы социального страхования, </w:t>
      </w:r>
      <w:r w:rsidRPr="000E4B95">
        <w:rPr>
          <w:rFonts w:ascii="Times New Roman" w:hAnsi="Times New Roman"/>
          <w:bCs/>
          <w:iCs/>
          <w:spacing w:val="1"/>
          <w:sz w:val="28"/>
          <w:szCs w:val="28"/>
          <w:lang w:val="ru-MO"/>
        </w:rPr>
        <w:t xml:space="preserve">их которых: </w:t>
      </w:r>
      <w:r w:rsidRPr="000E4B95">
        <w:rPr>
          <w:rFonts w:ascii="Times New Roman" w:hAnsi="Times New Roman"/>
          <w:iCs/>
          <w:spacing w:val="1"/>
          <w:sz w:val="28"/>
          <w:szCs w:val="28"/>
          <w:lang w:val="ru-MO"/>
        </w:rPr>
        <w:t xml:space="preserve">1447,8 млн. леев – для социальных пособий и оплаты пенсий через </w:t>
      </w:r>
      <w:r w:rsidRPr="000E4B95">
        <w:rPr>
          <w:rFonts w:ascii="Times New Roman" w:hAnsi="Times New Roman"/>
          <w:bCs/>
          <w:iCs/>
          <w:spacing w:val="1"/>
          <w:sz w:val="28"/>
          <w:szCs w:val="28"/>
          <w:lang w:val="ru-MO"/>
        </w:rPr>
        <w:t>бюджет</w:t>
      </w:r>
      <w:r w:rsidRPr="000E4B95">
        <w:rPr>
          <w:rFonts w:ascii="Times New Roman" w:hAnsi="Times New Roman"/>
          <w:iCs/>
          <w:spacing w:val="1"/>
          <w:sz w:val="28"/>
          <w:szCs w:val="28"/>
          <w:lang w:val="ru-MO"/>
        </w:rPr>
        <w:t xml:space="preserve"> государственного социального страхования; 1005,5 млн. леев – </w:t>
      </w:r>
      <w:r w:rsidRPr="000E4B95">
        <w:rPr>
          <w:rFonts w:ascii="Times New Roman" w:hAnsi="Times New Roman"/>
          <w:bCs/>
          <w:iCs/>
          <w:spacing w:val="-1"/>
          <w:sz w:val="28"/>
          <w:szCs w:val="28"/>
          <w:lang w:val="ru-MO"/>
        </w:rPr>
        <w:t xml:space="preserve">трансферты для покрытия дефицита </w:t>
      </w:r>
      <w:r w:rsidRPr="000E4B95">
        <w:rPr>
          <w:rFonts w:ascii="Times New Roman" w:hAnsi="Times New Roman"/>
          <w:bCs/>
          <w:iCs/>
          <w:spacing w:val="1"/>
          <w:sz w:val="28"/>
          <w:szCs w:val="28"/>
          <w:lang w:val="ru-MO"/>
        </w:rPr>
        <w:t>бюджета</w:t>
      </w:r>
      <w:r w:rsidRPr="000E4B95">
        <w:rPr>
          <w:rFonts w:ascii="Times New Roman" w:hAnsi="Times New Roman"/>
          <w:iCs/>
          <w:spacing w:val="1"/>
          <w:sz w:val="28"/>
          <w:szCs w:val="28"/>
          <w:lang w:val="ru-MO"/>
        </w:rPr>
        <w:t xml:space="preserve"> государственного социального страхования и 374,8 млн.</w:t>
      </w:r>
      <w:r w:rsidR="00FC16D9" w:rsidRPr="000E4B95">
        <w:rPr>
          <w:rFonts w:ascii="Times New Roman" w:hAnsi="Times New Roman"/>
          <w:iCs/>
          <w:spacing w:val="1"/>
          <w:sz w:val="28"/>
          <w:szCs w:val="28"/>
          <w:lang w:val="ru-MO"/>
        </w:rPr>
        <w:t xml:space="preserve"> л</w:t>
      </w:r>
      <w:r w:rsidRPr="000E4B95">
        <w:rPr>
          <w:rFonts w:ascii="Times New Roman" w:hAnsi="Times New Roman"/>
          <w:iCs/>
          <w:spacing w:val="1"/>
          <w:sz w:val="28"/>
          <w:szCs w:val="28"/>
          <w:lang w:val="ru-MO"/>
        </w:rPr>
        <w:t>еев</w:t>
      </w:r>
      <w:r w:rsidR="00FC16D9" w:rsidRPr="000E4B95">
        <w:rPr>
          <w:rFonts w:ascii="Times New Roman" w:hAnsi="Times New Roman"/>
          <w:iCs/>
          <w:spacing w:val="1"/>
          <w:sz w:val="28"/>
          <w:szCs w:val="28"/>
          <w:lang w:val="ru-MO"/>
        </w:rPr>
        <w:t xml:space="preserve"> </w:t>
      </w:r>
      <w:r w:rsidRPr="000E4B95">
        <w:rPr>
          <w:rFonts w:ascii="Times New Roman" w:hAnsi="Times New Roman"/>
          <w:iCs/>
          <w:spacing w:val="1"/>
          <w:sz w:val="28"/>
          <w:szCs w:val="28"/>
          <w:lang w:val="ru-MO"/>
        </w:rPr>
        <w:t xml:space="preserve">– для дополнительной финансовой поддержки отдельных получателей пенсий и социальных пособий. </w:t>
      </w:r>
      <w:r w:rsidRPr="000E4B95">
        <w:rPr>
          <w:rFonts w:ascii="Times New Roman" w:hAnsi="Times New Roman"/>
          <w:spacing w:val="2"/>
          <w:sz w:val="28"/>
          <w:szCs w:val="28"/>
          <w:lang w:val="ru-MO"/>
        </w:rPr>
        <w:t xml:space="preserve">Согласно Отчету об исполнении государственного </w:t>
      </w:r>
      <w:r w:rsidRPr="000E4B95">
        <w:rPr>
          <w:rFonts w:ascii="Times New Roman" w:hAnsi="Times New Roman"/>
          <w:bCs/>
          <w:spacing w:val="2"/>
          <w:sz w:val="28"/>
          <w:szCs w:val="28"/>
          <w:lang w:val="ru-MO"/>
        </w:rPr>
        <w:t>бюджет</w:t>
      </w:r>
      <w:r w:rsidRPr="000E4B95">
        <w:rPr>
          <w:rFonts w:ascii="Times New Roman" w:hAnsi="Times New Roman"/>
          <w:spacing w:val="2"/>
          <w:sz w:val="28"/>
          <w:szCs w:val="28"/>
          <w:lang w:val="ru-MO"/>
        </w:rPr>
        <w:t xml:space="preserve">а, средства, выделенные для </w:t>
      </w:r>
      <w:r w:rsidRPr="000E4B95">
        <w:rPr>
          <w:rFonts w:ascii="Times New Roman" w:hAnsi="Times New Roman"/>
          <w:iCs/>
          <w:spacing w:val="1"/>
          <w:sz w:val="28"/>
          <w:szCs w:val="28"/>
          <w:lang w:val="ru-MO"/>
        </w:rPr>
        <w:t xml:space="preserve">социальных пособий и оплаты пенсий через </w:t>
      </w:r>
      <w:r w:rsidRPr="000E4B95">
        <w:rPr>
          <w:rFonts w:ascii="Times New Roman" w:hAnsi="Times New Roman"/>
          <w:bCs/>
          <w:iCs/>
          <w:spacing w:val="1"/>
          <w:sz w:val="28"/>
          <w:szCs w:val="28"/>
          <w:lang w:val="ru-MO"/>
        </w:rPr>
        <w:t>бюджет</w:t>
      </w:r>
      <w:r w:rsidRPr="000E4B95">
        <w:rPr>
          <w:rFonts w:ascii="Times New Roman" w:hAnsi="Times New Roman"/>
          <w:iCs/>
          <w:spacing w:val="1"/>
          <w:sz w:val="28"/>
          <w:szCs w:val="28"/>
          <w:lang w:val="ru-MO"/>
        </w:rPr>
        <w:t xml:space="preserve"> государственного социального страхования, были исполнены в сумме 1447,8 млн. леев или на 20,7 млн. леев ме</w:t>
      </w:r>
      <w:r w:rsidR="00FC16D9" w:rsidRPr="000E4B95">
        <w:rPr>
          <w:rFonts w:ascii="Times New Roman" w:hAnsi="Times New Roman"/>
          <w:iCs/>
          <w:spacing w:val="1"/>
          <w:sz w:val="28"/>
          <w:szCs w:val="28"/>
          <w:lang w:val="ru-MO"/>
        </w:rPr>
        <w:t>ньше, от уточненного плана, что</w:t>
      </w:r>
      <w:r w:rsidRPr="000E4B95">
        <w:rPr>
          <w:rFonts w:ascii="Times New Roman" w:hAnsi="Times New Roman"/>
          <w:iCs/>
          <w:spacing w:val="1"/>
          <w:sz w:val="28"/>
          <w:szCs w:val="28"/>
          <w:lang w:val="ru-MO"/>
        </w:rPr>
        <w:t xml:space="preserve">  на самом деле обусловлен запросом НКСС сверх необходимых ассигнований.</w:t>
      </w:r>
    </w:p>
    <w:p w:rsidR="008C636B" w:rsidRPr="000E4B95" w:rsidRDefault="008C636B" w:rsidP="00776772">
      <w:pPr>
        <w:shd w:val="clear" w:color="auto" w:fill="FFFFFF"/>
        <w:ind w:right="130" w:firstLine="567"/>
        <w:jc w:val="both"/>
        <w:rPr>
          <w:iCs/>
          <w:spacing w:val="1"/>
          <w:sz w:val="28"/>
          <w:szCs w:val="28"/>
          <w:lang w:val="ru-MO"/>
        </w:rPr>
      </w:pPr>
      <w:r w:rsidRPr="000E4B95">
        <w:rPr>
          <w:iCs/>
          <w:spacing w:val="1"/>
          <w:sz w:val="28"/>
          <w:szCs w:val="28"/>
          <w:lang w:val="ru-MO"/>
        </w:rPr>
        <w:t>Согласно акта сверки между Министерством финансов и Национальной кассой социального страхования, по состоянию на 01.01.2014 была зарегистрирована дебиторская задолженность  Министерству финансов в сумме 902,2 тыс.</w:t>
      </w:r>
      <w:r w:rsidR="00FC16D9" w:rsidRPr="000E4B95">
        <w:rPr>
          <w:iCs/>
          <w:spacing w:val="1"/>
          <w:sz w:val="28"/>
          <w:szCs w:val="28"/>
          <w:lang w:val="ru-MO"/>
        </w:rPr>
        <w:t xml:space="preserve"> </w:t>
      </w:r>
      <w:r w:rsidRPr="000E4B95">
        <w:rPr>
          <w:iCs/>
          <w:spacing w:val="1"/>
          <w:sz w:val="28"/>
          <w:szCs w:val="28"/>
          <w:lang w:val="ru-MO"/>
        </w:rPr>
        <w:t>леев, из которых 597,6 тыс.</w:t>
      </w:r>
      <w:r w:rsidR="00FC16D9" w:rsidRPr="000E4B95">
        <w:rPr>
          <w:iCs/>
          <w:spacing w:val="1"/>
          <w:sz w:val="28"/>
          <w:szCs w:val="28"/>
          <w:lang w:val="ru-MO"/>
        </w:rPr>
        <w:t xml:space="preserve"> </w:t>
      </w:r>
      <w:r w:rsidRPr="000E4B95">
        <w:rPr>
          <w:iCs/>
          <w:spacing w:val="1"/>
          <w:sz w:val="28"/>
          <w:szCs w:val="28"/>
          <w:lang w:val="ru-MO"/>
        </w:rPr>
        <w:t>леев восстановлены в государственный бюджет 15.04.2014, а разницей были покрыты расходы</w:t>
      </w:r>
      <w:r w:rsidR="0042766B" w:rsidRPr="000E4B95">
        <w:rPr>
          <w:iCs/>
          <w:spacing w:val="1"/>
          <w:sz w:val="28"/>
          <w:szCs w:val="28"/>
          <w:lang w:val="ru-MO"/>
        </w:rPr>
        <w:t>,</w:t>
      </w:r>
      <w:r w:rsidRPr="000E4B95">
        <w:rPr>
          <w:iCs/>
          <w:spacing w:val="1"/>
          <w:sz w:val="28"/>
          <w:szCs w:val="28"/>
          <w:lang w:val="ru-MO"/>
        </w:rPr>
        <w:t xml:space="preserve"> уплаченные за путевки санаторно-курортного лечения, выданные в 2013 году и представлены для расчетов в первом квартале 2014 года.</w:t>
      </w:r>
    </w:p>
    <w:p w:rsidR="008C636B" w:rsidRPr="000E4B95" w:rsidRDefault="008C636B" w:rsidP="00776772">
      <w:pPr>
        <w:pStyle w:val="ListParagraph"/>
        <w:widowControl w:val="0"/>
        <w:numPr>
          <w:ilvl w:val="0"/>
          <w:numId w:val="9"/>
        </w:numPr>
        <w:shd w:val="clear" w:color="auto" w:fill="FFFFFF"/>
        <w:tabs>
          <w:tab w:val="left" w:pos="782"/>
        </w:tabs>
        <w:autoSpaceDE w:val="0"/>
        <w:autoSpaceDN w:val="0"/>
        <w:adjustRightInd w:val="0"/>
        <w:spacing w:after="0" w:line="240" w:lineRule="auto"/>
        <w:ind w:left="0" w:firstLine="284"/>
        <w:jc w:val="both"/>
        <w:rPr>
          <w:rFonts w:ascii="Times New Roman" w:hAnsi="Times New Roman"/>
          <w:sz w:val="28"/>
          <w:szCs w:val="28"/>
          <w:lang w:val="ru-MO"/>
        </w:rPr>
      </w:pPr>
      <w:r w:rsidRPr="000E4B95">
        <w:rPr>
          <w:rFonts w:ascii="Times New Roman" w:hAnsi="Times New Roman"/>
          <w:bCs/>
          <w:sz w:val="28"/>
          <w:szCs w:val="28"/>
          <w:lang w:val="ru-MO" w:eastAsia="ro-RO"/>
        </w:rPr>
        <w:t xml:space="preserve">Расходы, связанные с группой </w:t>
      </w:r>
      <w:r w:rsidR="000E4B95">
        <w:rPr>
          <w:rFonts w:ascii="Times New Roman" w:hAnsi="Times New Roman"/>
          <w:b/>
          <w:bCs/>
          <w:sz w:val="28"/>
          <w:szCs w:val="28"/>
          <w:lang w:eastAsia="ro-RO"/>
        </w:rPr>
        <w:t>«</w:t>
      </w:r>
      <w:r w:rsidRPr="000E4B95">
        <w:rPr>
          <w:rFonts w:ascii="Times New Roman" w:hAnsi="Times New Roman"/>
          <w:b/>
          <w:bCs/>
          <w:sz w:val="28"/>
          <w:szCs w:val="28"/>
          <w:lang w:val="ru-MO" w:eastAsia="ro-RO"/>
        </w:rPr>
        <w:t>Деятельность и услуги, не отнесенные к другим основным группам</w:t>
      </w:r>
      <w:r w:rsidR="000E4B95">
        <w:rPr>
          <w:rFonts w:ascii="Times New Roman" w:hAnsi="Times New Roman"/>
          <w:b/>
          <w:bCs/>
          <w:sz w:val="28"/>
          <w:szCs w:val="28"/>
          <w:lang w:val="ru-MO" w:eastAsia="ro-RO"/>
        </w:rPr>
        <w:t>»</w:t>
      </w:r>
      <w:r w:rsidRPr="000E4B95">
        <w:rPr>
          <w:rFonts w:ascii="Times New Roman" w:hAnsi="Times New Roman"/>
          <w:bCs/>
          <w:sz w:val="28"/>
          <w:szCs w:val="28"/>
          <w:lang w:val="ru-MO" w:eastAsia="ro-RO"/>
        </w:rPr>
        <w:t xml:space="preserve"> были исполнены в общей сумме 4366,8 млн.</w:t>
      </w:r>
      <w:r w:rsidR="000A0206">
        <w:rPr>
          <w:rFonts w:ascii="Times New Roman" w:hAnsi="Times New Roman"/>
          <w:bCs/>
          <w:sz w:val="28"/>
          <w:szCs w:val="28"/>
          <w:lang w:val="ru-MO" w:eastAsia="ro-RO"/>
        </w:rPr>
        <w:t xml:space="preserve"> </w:t>
      </w:r>
      <w:r w:rsidRPr="000E4B95">
        <w:rPr>
          <w:rFonts w:ascii="Times New Roman" w:hAnsi="Times New Roman"/>
          <w:bCs/>
          <w:sz w:val="28"/>
          <w:szCs w:val="28"/>
          <w:lang w:val="ru-MO" w:eastAsia="ro-RO"/>
        </w:rPr>
        <w:t>леев. Проверками аудита</w:t>
      </w:r>
      <w:r w:rsidR="0042766B" w:rsidRPr="000E4B95">
        <w:rPr>
          <w:rFonts w:ascii="Times New Roman" w:hAnsi="Times New Roman"/>
          <w:bCs/>
          <w:sz w:val="28"/>
          <w:szCs w:val="28"/>
          <w:lang w:val="ru-MO" w:eastAsia="ro-RO"/>
        </w:rPr>
        <w:t>,</w:t>
      </w:r>
      <w:r w:rsidRPr="000E4B95">
        <w:rPr>
          <w:rFonts w:ascii="Times New Roman" w:hAnsi="Times New Roman"/>
          <w:bCs/>
          <w:sz w:val="28"/>
          <w:szCs w:val="28"/>
          <w:lang w:val="ru-MO" w:eastAsia="ro-RO"/>
        </w:rPr>
        <w:t xml:space="preserve"> по этим расходам осуществленными через призму количественной существенности и соответствия рисков, связанных с соответствующим их исполнением Министерством финансов в качестве органа ответственного за исполнение. В данном контекс</w:t>
      </w:r>
      <w:r w:rsidR="0042766B" w:rsidRPr="000E4B95">
        <w:rPr>
          <w:rFonts w:ascii="Times New Roman" w:hAnsi="Times New Roman"/>
          <w:bCs/>
          <w:sz w:val="28"/>
          <w:szCs w:val="28"/>
          <w:lang w:val="ru-MO" w:eastAsia="ro-RO"/>
        </w:rPr>
        <w:t>т</w:t>
      </w:r>
      <w:r w:rsidRPr="000E4B95">
        <w:rPr>
          <w:rFonts w:ascii="Times New Roman" w:hAnsi="Times New Roman"/>
          <w:bCs/>
          <w:sz w:val="28"/>
          <w:szCs w:val="28"/>
          <w:lang w:val="ru-MO" w:eastAsia="ro-RO"/>
        </w:rPr>
        <w:t>е, установлено следующее</w:t>
      </w:r>
      <w:r w:rsidRPr="000E4B95">
        <w:rPr>
          <w:rFonts w:ascii="Times New Roman" w:hAnsi="Times New Roman"/>
          <w:sz w:val="28"/>
          <w:szCs w:val="28"/>
          <w:lang w:val="ru-MO"/>
        </w:rPr>
        <w:t>:</w:t>
      </w:r>
    </w:p>
    <w:p w:rsidR="008C636B" w:rsidRPr="000E4B95" w:rsidRDefault="008C636B" w:rsidP="00776772">
      <w:pPr>
        <w:pStyle w:val="ListParagraph"/>
        <w:widowControl w:val="0"/>
        <w:shd w:val="clear" w:color="auto" w:fill="FFFFFF"/>
        <w:tabs>
          <w:tab w:val="left" w:pos="782"/>
        </w:tabs>
        <w:autoSpaceDE w:val="0"/>
        <w:autoSpaceDN w:val="0"/>
        <w:adjustRightInd w:val="0"/>
        <w:spacing w:after="0" w:line="240" w:lineRule="auto"/>
        <w:ind w:left="568" w:firstLine="709"/>
        <w:jc w:val="both"/>
        <w:rPr>
          <w:rFonts w:ascii="Times New Roman" w:hAnsi="Times New Roman"/>
          <w:sz w:val="16"/>
          <w:szCs w:val="16"/>
          <w:lang w:val="ru-MO"/>
        </w:rPr>
      </w:pPr>
    </w:p>
    <w:p w:rsidR="008C636B" w:rsidRPr="000E4B95" w:rsidRDefault="008C636B" w:rsidP="00776772">
      <w:pPr>
        <w:widowControl w:val="0"/>
        <w:shd w:val="clear" w:color="auto" w:fill="FFFFFF"/>
        <w:tabs>
          <w:tab w:val="left" w:pos="782"/>
        </w:tabs>
        <w:autoSpaceDE w:val="0"/>
        <w:autoSpaceDN w:val="0"/>
        <w:adjustRightInd w:val="0"/>
        <w:ind w:firstLine="709"/>
        <w:jc w:val="both"/>
        <w:rPr>
          <w:bCs/>
          <w:i/>
          <w:sz w:val="28"/>
          <w:szCs w:val="28"/>
          <w:lang w:val="ru-MO"/>
        </w:rPr>
      </w:pPr>
      <w:r w:rsidRPr="000E4B95">
        <w:rPr>
          <w:b/>
          <w:i/>
          <w:sz w:val="28"/>
          <w:szCs w:val="28"/>
          <w:lang w:val="ru-MO"/>
        </w:rPr>
        <w:tab/>
      </w:r>
      <w:r w:rsidRPr="000E4B95">
        <w:rPr>
          <w:b/>
          <w:sz w:val="28"/>
          <w:szCs w:val="28"/>
          <w:lang w:val="ru-MO"/>
        </w:rPr>
        <w:t>i)</w:t>
      </w:r>
      <w:r w:rsidR="0042766B" w:rsidRPr="000E4B95">
        <w:rPr>
          <w:b/>
          <w:sz w:val="28"/>
          <w:szCs w:val="28"/>
          <w:lang w:val="ru-MO"/>
        </w:rPr>
        <w:t xml:space="preserve"> </w:t>
      </w:r>
      <w:r w:rsidRPr="000E4B95">
        <w:rPr>
          <w:b/>
          <w:bCs/>
          <w:iCs/>
          <w:sz w:val="28"/>
          <w:szCs w:val="28"/>
          <w:lang w:val="ru-MO"/>
        </w:rPr>
        <w:t>Расходы по оплате исполнительных листов</w:t>
      </w:r>
      <w:r w:rsidRPr="000E4B95">
        <w:rPr>
          <w:b/>
          <w:bCs/>
          <w:i/>
          <w:iCs/>
          <w:sz w:val="28"/>
          <w:szCs w:val="28"/>
          <w:lang w:val="ru-MO"/>
        </w:rPr>
        <w:t xml:space="preserve"> </w:t>
      </w:r>
      <w:r w:rsidRPr="000E4B95">
        <w:rPr>
          <w:bCs/>
          <w:iCs/>
          <w:sz w:val="28"/>
          <w:szCs w:val="28"/>
          <w:lang w:val="ru-MO"/>
        </w:rPr>
        <w:t xml:space="preserve">за счет государственного бюджета зарегистрировали тенденцию роста по сравнению с предыдущим годом. Так, в течение 2013 года </w:t>
      </w:r>
      <w:r w:rsidRPr="000E4B95">
        <w:rPr>
          <w:sz w:val="28"/>
          <w:szCs w:val="28"/>
          <w:lang w:val="ru-MO"/>
        </w:rPr>
        <w:t>Министерству финансов были представлены для оплаты</w:t>
      </w:r>
      <w:r w:rsidR="0042766B" w:rsidRPr="000E4B95">
        <w:rPr>
          <w:sz w:val="28"/>
          <w:szCs w:val="28"/>
          <w:lang w:val="ru-MO"/>
        </w:rPr>
        <w:t>,</w:t>
      </w:r>
      <w:r w:rsidRPr="000E4B95">
        <w:rPr>
          <w:sz w:val="28"/>
          <w:szCs w:val="28"/>
          <w:lang w:val="ru-MO"/>
        </w:rPr>
        <w:t xml:space="preserve"> 311 исполнительных листов, выданных судебными инстанциями, и 40 постановлений, вынесенных Европейским судом по прав</w:t>
      </w:r>
      <w:r w:rsidR="0042766B" w:rsidRPr="000E4B95">
        <w:rPr>
          <w:sz w:val="28"/>
          <w:szCs w:val="28"/>
          <w:lang w:val="ru-MO"/>
        </w:rPr>
        <w:t>ам человека (далее – ЕСПЧ),</w:t>
      </w:r>
      <w:r w:rsidRPr="000E4B95">
        <w:rPr>
          <w:sz w:val="28"/>
          <w:szCs w:val="28"/>
          <w:lang w:val="ru-MO"/>
        </w:rPr>
        <w:t xml:space="preserve"> выпла</w:t>
      </w:r>
      <w:r w:rsidR="0042766B" w:rsidRPr="000E4B95">
        <w:rPr>
          <w:sz w:val="28"/>
          <w:szCs w:val="28"/>
          <w:lang w:val="ru-MO"/>
        </w:rPr>
        <w:t>тив</w:t>
      </w:r>
      <w:r w:rsidRPr="000E4B95">
        <w:rPr>
          <w:sz w:val="28"/>
          <w:szCs w:val="28"/>
          <w:lang w:val="ru-MO"/>
        </w:rPr>
        <w:t xml:space="preserve"> средства на </w:t>
      </w:r>
      <w:r w:rsidRPr="000E4B95">
        <w:rPr>
          <w:bCs/>
          <w:sz w:val="28"/>
          <w:szCs w:val="28"/>
          <w:lang w:val="ru-MO"/>
        </w:rPr>
        <w:t xml:space="preserve">общую сумму </w:t>
      </w:r>
      <w:r w:rsidRPr="000E4B95">
        <w:rPr>
          <w:sz w:val="28"/>
          <w:szCs w:val="28"/>
          <w:lang w:val="ru-MO"/>
        </w:rPr>
        <w:t>42,0 млн. леев (</w:t>
      </w:r>
      <w:r w:rsidRPr="000E4B95">
        <w:rPr>
          <w:bCs/>
          <w:sz w:val="28"/>
          <w:szCs w:val="28"/>
          <w:lang w:val="ru-MO"/>
        </w:rPr>
        <w:t xml:space="preserve">в том числе по исполнению </w:t>
      </w:r>
      <w:r w:rsidRPr="000E4B95">
        <w:rPr>
          <w:sz w:val="28"/>
          <w:szCs w:val="28"/>
          <w:lang w:val="ru-MO"/>
        </w:rPr>
        <w:t>постановлений ЕСПЧ- 10,7 млн.</w:t>
      </w:r>
      <w:r w:rsidR="0042766B" w:rsidRPr="000E4B95">
        <w:rPr>
          <w:sz w:val="28"/>
          <w:szCs w:val="28"/>
          <w:lang w:val="ru-MO"/>
        </w:rPr>
        <w:t xml:space="preserve"> </w:t>
      </w:r>
      <w:r w:rsidRPr="000E4B95">
        <w:rPr>
          <w:sz w:val="28"/>
          <w:szCs w:val="28"/>
          <w:lang w:val="ru-MO"/>
        </w:rPr>
        <w:t>леев) или на 5,9 млн.</w:t>
      </w:r>
      <w:r w:rsidR="0042766B" w:rsidRPr="000E4B95">
        <w:rPr>
          <w:sz w:val="28"/>
          <w:szCs w:val="28"/>
          <w:lang w:val="ru-MO"/>
        </w:rPr>
        <w:t xml:space="preserve"> </w:t>
      </w:r>
      <w:r w:rsidRPr="000E4B95">
        <w:rPr>
          <w:sz w:val="28"/>
          <w:szCs w:val="28"/>
          <w:lang w:val="ru-MO"/>
        </w:rPr>
        <w:t>леев больше по сравнению с предыдущим годом.</w:t>
      </w:r>
      <w:r w:rsidRPr="000E4B95">
        <w:rPr>
          <w:bCs/>
          <w:sz w:val="28"/>
          <w:szCs w:val="28"/>
          <w:lang w:val="ru-MO"/>
        </w:rPr>
        <w:t xml:space="preserve"> </w:t>
      </w:r>
      <w:r w:rsidRPr="000E4B95">
        <w:rPr>
          <w:bCs/>
          <w:i/>
          <w:sz w:val="28"/>
          <w:szCs w:val="28"/>
          <w:lang w:val="ru-MO"/>
        </w:rPr>
        <w:t xml:space="preserve"> </w:t>
      </w:r>
    </w:p>
    <w:p w:rsidR="008C636B" w:rsidRPr="000E4B95" w:rsidRDefault="008C636B" w:rsidP="00776772">
      <w:pPr>
        <w:ind w:firstLine="709"/>
        <w:jc w:val="both"/>
        <w:rPr>
          <w:sz w:val="28"/>
          <w:szCs w:val="28"/>
          <w:lang w:val="ru-MO"/>
        </w:rPr>
      </w:pPr>
      <w:r w:rsidRPr="000E4B95">
        <w:rPr>
          <w:spacing w:val="-1"/>
          <w:sz w:val="28"/>
          <w:szCs w:val="28"/>
          <w:lang w:val="ru-MO"/>
        </w:rPr>
        <w:t>В ходе проверок аудита</w:t>
      </w:r>
      <w:r w:rsidR="0042766B" w:rsidRPr="000E4B95">
        <w:rPr>
          <w:spacing w:val="-1"/>
          <w:sz w:val="28"/>
          <w:szCs w:val="28"/>
          <w:lang w:val="ru-MO"/>
        </w:rPr>
        <w:t>,</w:t>
      </w:r>
      <w:r w:rsidRPr="000E4B95">
        <w:rPr>
          <w:spacing w:val="-1"/>
          <w:sz w:val="28"/>
          <w:szCs w:val="28"/>
          <w:lang w:val="ru-MO"/>
        </w:rPr>
        <w:t xml:space="preserve"> существенной выборкой (70</w:t>
      </w:r>
      <w:r w:rsidRPr="000E4B95">
        <w:rPr>
          <w:sz w:val="28"/>
          <w:szCs w:val="28"/>
          <w:lang w:val="ru-MO"/>
        </w:rPr>
        <w:t>% от общего объема</w:t>
      </w:r>
      <w:r w:rsidRPr="000E4B95">
        <w:rPr>
          <w:spacing w:val="-1"/>
          <w:sz w:val="28"/>
          <w:szCs w:val="28"/>
          <w:lang w:val="ru-MO"/>
        </w:rPr>
        <w:t xml:space="preserve">) правильности выплаты денежных средств с Единого казначейского счета для </w:t>
      </w:r>
      <w:r w:rsidR="0042766B" w:rsidRPr="000E4B95">
        <w:rPr>
          <w:spacing w:val="-1"/>
          <w:sz w:val="28"/>
          <w:szCs w:val="28"/>
          <w:lang w:val="ru-MO"/>
        </w:rPr>
        <w:t>выплаты по</w:t>
      </w:r>
      <w:r w:rsidRPr="000E4B95">
        <w:rPr>
          <w:spacing w:val="-1"/>
          <w:sz w:val="28"/>
          <w:szCs w:val="28"/>
          <w:lang w:val="ru-MO"/>
        </w:rPr>
        <w:t xml:space="preserve"> </w:t>
      </w:r>
      <w:r w:rsidR="0042766B" w:rsidRPr="000E4B95">
        <w:rPr>
          <w:sz w:val="28"/>
          <w:szCs w:val="28"/>
          <w:lang w:val="ru-MO"/>
        </w:rPr>
        <w:t>исполнительным листам</w:t>
      </w:r>
      <w:r w:rsidRPr="000E4B95">
        <w:rPr>
          <w:sz w:val="28"/>
          <w:szCs w:val="28"/>
          <w:lang w:val="ru-MO"/>
        </w:rPr>
        <w:t>, вы</w:t>
      </w:r>
      <w:r w:rsidR="0042766B" w:rsidRPr="000E4B95">
        <w:rPr>
          <w:sz w:val="28"/>
          <w:szCs w:val="28"/>
          <w:lang w:val="ru-MO"/>
        </w:rPr>
        <w:t>несенных</w:t>
      </w:r>
      <w:r w:rsidRPr="000E4B95">
        <w:rPr>
          <w:sz w:val="28"/>
          <w:szCs w:val="28"/>
          <w:lang w:val="ru-MO"/>
        </w:rPr>
        <w:t xml:space="preserve"> на основании безотзывных судебных постановлений, путем сверки указанных сумм в исполнительных листах и платежных поручениях для их выплат, отклонений </w:t>
      </w:r>
      <w:r w:rsidRPr="000E4B95">
        <w:rPr>
          <w:sz w:val="28"/>
          <w:szCs w:val="28"/>
          <w:lang w:val="ru-MO"/>
        </w:rPr>
        <w:lastRenderedPageBreak/>
        <w:t>не установлено.</w:t>
      </w:r>
      <w:r w:rsidR="0042766B" w:rsidRPr="000E4B95">
        <w:rPr>
          <w:sz w:val="28"/>
          <w:szCs w:val="28"/>
          <w:lang w:val="ru-MO"/>
        </w:rPr>
        <w:t xml:space="preserve"> </w:t>
      </w:r>
      <w:r w:rsidRPr="000E4B95">
        <w:rPr>
          <w:sz w:val="28"/>
          <w:szCs w:val="28"/>
          <w:lang w:val="ru-MO"/>
        </w:rPr>
        <w:t>Одновременно, изучением</w:t>
      </w:r>
      <w:r w:rsidR="0042766B" w:rsidRPr="000E4B95">
        <w:rPr>
          <w:sz w:val="28"/>
          <w:szCs w:val="28"/>
          <w:lang w:val="ru-MO"/>
        </w:rPr>
        <w:t xml:space="preserve"> по соблюдению преемственности </w:t>
      </w:r>
      <w:r w:rsidRPr="000E4B95">
        <w:rPr>
          <w:sz w:val="28"/>
          <w:szCs w:val="28"/>
          <w:lang w:val="ru-MO"/>
        </w:rPr>
        <w:t>срок</w:t>
      </w:r>
      <w:r w:rsidR="0042766B" w:rsidRPr="000E4B95">
        <w:rPr>
          <w:sz w:val="28"/>
          <w:szCs w:val="28"/>
          <w:lang w:val="ru-MO"/>
        </w:rPr>
        <w:t>ов</w:t>
      </w:r>
      <w:r w:rsidRPr="000E4B95">
        <w:rPr>
          <w:sz w:val="28"/>
          <w:szCs w:val="28"/>
          <w:lang w:val="ru-MO"/>
        </w:rPr>
        <w:t xml:space="preserve"> выплат </w:t>
      </w:r>
      <w:r w:rsidR="0042766B" w:rsidRPr="000E4B95">
        <w:rPr>
          <w:sz w:val="28"/>
          <w:szCs w:val="28"/>
          <w:lang w:val="ru-MO"/>
        </w:rPr>
        <w:t>по исполнительным листам</w:t>
      </w:r>
      <w:r w:rsidRPr="000E4B95">
        <w:rPr>
          <w:sz w:val="28"/>
          <w:szCs w:val="28"/>
          <w:lang w:val="ru-MO"/>
        </w:rPr>
        <w:t>, установлены случаи не соблюдения их хронологии. Так, сверки отдельных выборок 1</w:t>
      </w:r>
      <w:r w:rsidR="0042766B" w:rsidRPr="000E4B95">
        <w:rPr>
          <w:sz w:val="28"/>
          <w:szCs w:val="28"/>
          <w:lang w:val="ru-MO"/>
        </w:rPr>
        <w:t>02,</w:t>
      </w:r>
      <w:r w:rsidRPr="000E4B95">
        <w:rPr>
          <w:sz w:val="28"/>
          <w:szCs w:val="28"/>
          <w:lang w:val="ru-MO"/>
        </w:rPr>
        <w:t xml:space="preserve"> выплаченных исполнительных листов</w:t>
      </w:r>
      <w:r w:rsidR="0042766B" w:rsidRPr="000E4B95">
        <w:rPr>
          <w:sz w:val="28"/>
          <w:szCs w:val="28"/>
          <w:lang w:val="ru-MO"/>
        </w:rPr>
        <w:t>, установлено 9 случаев выплат с</w:t>
      </w:r>
      <w:r w:rsidRPr="000E4B95">
        <w:rPr>
          <w:sz w:val="28"/>
          <w:szCs w:val="28"/>
          <w:lang w:val="ru-MO"/>
        </w:rPr>
        <w:t xml:space="preserve"> не соб</w:t>
      </w:r>
      <w:r w:rsidR="0042766B" w:rsidRPr="000E4B95">
        <w:rPr>
          <w:sz w:val="28"/>
          <w:szCs w:val="28"/>
          <w:lang w:val="ru-MO"/>
        </w:rPr>
        <w:t xml:space="preserve">людением порядка </w:t>
      </w:r>
      <w:r w:rsidR="00E426E5" w:rsidRPr="000E4B95">
        <w:rPr>
          <w:sz w:val="28"/>
          <w:szCs w:val="28"/>
          <w:lang w:val="ru-MO"/>
        </w:rPr>
        <w:t>зарегистрированных платежей</w:t>
      </w:r>
      <w:r w:rsidR="0042766B" w:rsidRPr="000E4B95">
        <w:rPr>
          <w:sz w:val="28"/>
          <w:szCs w:val="28"/>
          <w:lang w:val="ru-MO"/>
        </w:rPr>
        <w:t xml:space="preserve"> </w:t>
      </w:r>
      <w:r w:rsidRPr="000E4B95">
        <w:rPr>
          <w:sz w:val="28"/>
          <w:szCs w:val="28"/>
          <w:lang w:val="ru-MO"/>
        </w:rPr>
        <w:t>в Государственном Казначействе.</w:t>
      </w:r>
    </w:p>
    <w:p w:rsidR="008C636B" w:rsidRPr="000E4B95" w:rsidRDefault="008C636B" w:rsidP="00776772">
      <w:pPr>
        <w:widowControl w:val="0"/>
        <w:shd w:val="clear" w:color="auto" w:fill="FFFFFF"/>
        <w:tabs>
          <w:tab w:val="left" w:pos="782"/>
        </w:tabs>
        <w:autoSpaceDE w:val="0"/>
        <w:autoSpaceDN w:val="0"/>
        <w:adjustRightInd w:val="0"/>
        <w:ind w:firstLine="709"/>
        <w:jc w:val="both"/>
        <w:rPr>
          <w:sz w:val="16"/>
          <w:szCs w:val="16"/>
          <w:lang w:val="ru-MO"/>
        </w:rPr>
      </w:pPr>
      <w:r w:rsidRPr="000E4B95">
        <w:rPr>
          <w:sz w:val="28"/>
          <w:szCs w:val="28"/>
          <w:lang w:val="ru-MO"/>
        </w:rPr>
        <w:t xml:space="preserve"> </w:t>
      </w:r>
      <w:r w:rsidRPr="000E4B95">
        <w:rPr>
          <w:sz w:val="16"/>
          <w:szCs w:val="16"/>
          <w:lang w:val="ru-MO"/>
        </w:rPr>
        <w:t xml:space="preserve"> </w:t>
      </w:r>
    </w:p>
    <w:p w:rsidR="008C636B" w:rsidRPr="000E4B95" w:rsidRDefault="008C636B" w:rsidP="00776772">
      <w:pPr>
        <w:pStyle w:val="ListParagraph"/>
        <w:spacing w:after="0" w:line="240" w:lineRule="auto"/>
        <w:ind w:left="0" w:firstLine="709"/>
        <w:jc w:val="both"/>
        <w:rPr>
          <w:rFonts w:ascii="Times New Roman" w:hAnsi="Times New Roman"/>
          <w:sz w:val="28"/>
          <w:szCs w:val="28"/>
          <w:lang w:val="ru-MO"/>
        </w:rPr>
      </w:pPr>
      <w:r w:rsidRPr="000E4B95">
        <w:rPr>
          <w:rFonts w:ascii="Times New Roman" w:hAnsi="Times New Roman"/>
          <w:b/>
          <w:sz w:val="28"/>
          <w:szCs w:val="28"/>
          <w:lang w:val="ru-MO"/>
        </w:rPr>
        <w:t xml:space="preserve">ii) Резервный фонд Правительства </w:t>
      </w:r>
      <w:r w:rsidRPr="000E4B95">
        <w:rPr>
          <w:rFonts w:ascii="Times New Roman" w:hAnsi="Times New Roman"/>
          <w:sz w:val="28"/>
          <w:szCs w:val="28"/>
          <w:lang w:val="ru-MO"/>
        </w:rPr>
        <w:t>на 2013 год был утвержден в сумме 62,0 млн. леев, что составляет около 0,3 процента от общей суммы расходов государственного бюджета.</w:t>
      </w:r>
    </w:p>
    <w:p w:rsidR="008C636B" w:rsidRPr="000E4B95" w:rsidRDefault="008C636B" w:rsidP="00776772">
      <w:pPr>
        <w:pStyle w:val="ListParagraph"/>
        <w:spacing w:after="0" w:line="240" w:lineRule="auto"/>
        <w:ind w:left="0" w:firstLine="709"/>
        <w:jc w:val="both"/>
        <w:rPr>
          <w:rFonts w:ascii="Times New Roman" w:hAnsi="Times New Roman"/>
          <w:spacing w:val="-1"/>
          <w:sz w:val="28"/>
          <w:szCs w:val="28"/>
          <w:lang w:val="ru-MO"/>
        </w:rPr>
      </w:pPr>
      <w:r w:rsidRPr="000E4B95">
        <w:rPr>
          <w:rFonts w:ascii="Times New Roman" w:hAnsi="Times New Roman"/>
          <w:sz w:val="28"/>
          <w:szCs w:val="28"/>
          <w:lang w:val="ru-MO"/>
        </w:rPr>
        <w:t xml:space="preserve">Согласно информации, представленной </w:t>
      </w:r>
      <w:r w:rsidRPr="000E4B95">
        <w:rPr>
          <w:rFonts w:ascii="Times New Roman" w:hAnsi="Times New Roman"/>
          <w:spacing w:val="-1"/>
          <w:sz w:val="28"/>
          <w:szCs w:val="28"/>
          <w:lang w:val="ru-MO"/>
        </w:rPr>
        <w:t>Министерством финансов о распределении и использовании средств резервного фонда Правительства (далее</w:t>
      </w:r>
      <w:r w:rsidR="001C7991" w:rsidRPr="000E4B95">
        <w:rPr>
          <w:rFonts w:ascii="Times New Roman" w:hAnsi="Times New Roman"/>
          <w:spacing w:val="-1"/>
          <w:sz w:val="28"/>
          <w:szCs w:val="28"/>
          <w:lang w:val="ru-MO"/>
        </w:rPr>
        <w:t xml:space="preserve"> </w:t>
      </w:r>
      <w:r w:rsidR="000E4B95">
        <w:rPr>
          <w:rFonts w:ascii="Times New Roman" w:hAnsi="Times New Roman"/>
          <w:spacing w:val="-1"/>
          <w:sz w:val="28"/>
          <w:szCs w:val="28"/>
          <w:lang w:val="ru-MO"/>
        </w:rPr>
        <w:t>–</w:t>
      </w:r>
      <w:r w:rsidRPr="000E4B95">
        <w:rPr>
          <w:rFonts w:ascii="Times New Roman" w:hAnsi="Times New Roman"/>
          <w:spacing w:val="-1"/>
          <w:sz w:val="28"/>
          <w:szCs w:val="28"/>
          <w:lang w:val="ru-MO"/>
        </w:rPr>
        <w:t xml:space="preserve"> резервный фонд) в 2013 году, постановлениями Правительства было распределено 57,4 млн. леев, из которых было профинансировано 55,5 млн. леев (</w:t>
      </w:r>
      <w:r w:rsidRPr="000E4B95">
        <w:rPr>
          <w:rFonts w:ascii="Times New Roman" w:hAnsi="Times New Roman"/>
          <w:bCs/>
          <w:spacing w:val="-1"/>
          <w:sz w:val="28"/>
          <w:szCs w:val="28"/>
          <w:lang w:val="ru-MO"/>
        </w:rPr>
        <w:t>в том числе 36,8 млн.</w:t>
      </w:r>
      <w:r w:rsidR="001C7991" w:rsidRPr="000E4B95">
        <w:rPr>
          <w:rFonts w:ascii="Times New Roman" w:hAnsi="Times New Roman"/>
          <w:bCs/>
          <w:spacing w:val="-1"/>
          <w:sz w:val="28"/>
          <w:szCs w:val="28"/>
          <w:lang w:val="ru-MO"/>
        </w:rPr>
        <w:t xml:space="preserve"> </w:t>
      </w:r>
      <w:r w:rsidRPr="000E4B95">
        <w:rPr>
          <w:rFonts w:ascii="Times New Roman" w:hAnsi="Times New Roman"/>
          <w:bCs/>
          <w:spacing w:val="-1"/>
          <w:sz w:val="28"/>
          <w:szCs w:val="28"/>
          <w:lang w:val="ru-MO"/>
        </w:rPr>
        <w:t>леев</w:t>
      </w:r>
      <w:r w:rsidR="001C7991" w:rsidRPr="000E4B95">
        <w:rPr>
          <w:rFonts w:ascii="Times New Roman" w:hAnsi="Times New Roman"/>
          <w:bCs/>
          <w:spacing w:val="-1"/>
          <w:sz w:val="28"/>
          <w:szCs w:val="28"/>
          <w:lang w:val="ru-MO"/>
        </w:rPr>
        <w:t>,</w:t>
      </w:r>
      <w:r w:rsidRPr="000E4B95">
        <w:rPr>
          <w:rFonts w:ascii="Times New Roman" w:hAnsi="Times New Roman"/>
          <w:bCs/>
          <w:spacing w:val="-1"/>
          <w:sz w:val="28"/>
          <w:szCs w:val="28"/>
          <w:lang w:val="ru-MO"/>
        </w:rPr>
        <w:t xml:space="preserve"> исполненных посредством учреждений, финансируемых из </w:t>
      </w:r>
      <w:r w:rsidRPr="000E4B95">
        <w:rPr>
          <w:rFonts w:ascii="Times New Roman" w:hAnsi="Times New Roman"/>
          <w:bCs/>
          <w:iCs/>
          <w:spacing w:val="3"/>
          <w:sz w:val="28"/>
          <w:szCs w:val="28"/>
          <w:lang w:val="ru-MO"/>
        </w:rPr>
        <w:t>государственного бюджета</w:t>
      </w:r>
      <w:r w:rsidRPr="000E4B95">
        <w:rPr>
          <w:rFonts w:ascii="Times New Roman" w:hAnsi="Times New Roman"/>
          <w:sz w:val="28"/>
          <w:szCs w:val="28"/>
          <w:lang w:val="ru-MO"/>
        </w:rPr>
        <w:t xml:space="preserve"> и </w:t>
      </w:r>
      <w:r w:rsidRPr="000E4B95">
        <w:rPr>
          <w:rFonts w:ascii="Times New Roman" w:hAnsi="Times New Roman"/>
          <w:bCs/>
          <w:spacing w:val="-1"/>
          <w:sz w:val="28"/>
          <w:szCs w:val="28"/>
          <w:lang w:val="ru-MO"/>
        </w:rPr>
        <w:t xml:space="preserve">18,7 млн. леев посредством  АТЕ. </w:t>
      </w:r>
    </w:p>
    <w:p w:rsidR="001C7991" w:rsidRPr="000E4B95" w:rsidRDefault="008C636B" w:rsidP="00776772">
      <w:pPr>
        <w:pStyle w:val="ListParagraph"/>
        <w:spacing w:after="0" w:line="240" w:lineRule="auto"/>
        <w:ind w:left="0" w:firstLine="709"/>
        <w:jc w:val="both"/>
        <w:rPr>
          <w:rFonts w:ascii="Times New Roman" w:hAnsi="Times New Roman"/>
          <w:sz w:val="28"/>
          <w:szCs w:val="28"/>
          <w:lang w:val="ru-MO"/>
        </w:rPr>
      </w:pPr>
      <w:r w:rsidRPr="000E4B95">
        <w:rPr>
          <w:rFonts w:ascii="Times New Roman" w:hAnsi="Times New Roman"/>
          <w:sz w:val="28"/>
          <w:szCs w:val="28"/>
          <w:lang w:val="ru-MO"/>
        </w:rPr>
        <w:t xml:space="preserve">Из общего финансирования </w:t>
      </w:r>
      <w:r w:rsidRPr="000E4B95">
        <w:rPr>
          <w:rFonts w:ascii="Times New Roman" w:hAnsi="Times New Roman"/>
          <w:spacing w:val="-1"/>
          <w:sz w:val="28"/>
          <w:szCs w:val="28"/>
          <w:lang w:val="ru-MO"/>
        </w:rPr>
        <w:t xml:space="preserve">резервного фонда, наибольший удельный </w:t>
      </w:r>
      <w:r w:rsidR="000E4B95">
        <w:rPr>
          <w:rFonts w:ascii="Times New Roman" w:hAnsi="Times New Roman"/>
          <w:spacing w:val="-1"/>
          <w:sz w:val="28"/>
          <w:szCs w:val="28"/>
          <w:lang w:val="ru-MO"/>
        </w:rPr>
        <w:t>вес средств был использован для</w:t>
      </w:r>
      <w:r w:rsidRPr="000E4B95">
        <w:rPr>
          <w:rFonts w:ascii="Times New Roman" w:hAnsi="Times New Roman"/>
          <w:spacing w:val="-1"/>
          <w:sz w:val="28"/>
          <w:szCs w:val="28"/>
          <w:lang w:val="ru-MO"/>
        </w:rPr>
        <w:t xml:space="preserve"> ликвидации последствий стихийных бедствий – </w:t>
      </w:r>
      <w:r w:rsidRPr="000E4B95">
        <w:rPr>
          <w:rFonts w:ascii="Times New Roman" w:hAnsi="Times New Roman"/>
          <w:sz w:val="28"/>
          <w:szCs w:val="28"/>
          <w:lang w:val="ru-MO"/>
        </w:rPr>
        <w:t>37,5% (20,8 млн.</w:t>
      </w:r>
      <w:r w:rsidR="001C7991" w:rsidRPr="000E4B95">
        <w:rPr>
          <w:rFonts w:ascii="Times New Roman" w:hAnsi="Times New Roman"/>
          <w:sz w:val="28"/>
          <w:szCs w:val="28"/>
          <w:lang w:val="ru-MO"/>
        </w:rPr>
        <w:t xml:space="preserve"> </w:t>
      </w:r>
      <w:r w:rsidRPr="000E4B95">
        <w:rPr>
          <w:rFonts w:ascii="Times New Roman" w:hAnsi="Times New Roman"/>
          <w:sz w:val="28"/>
          <w:szCs w:val="28"/>
          <w:lang w:val="ru-MO"/>
        </w:rPr>
        <w:t>леев),</w:t>
      </w:r>
      <w:r w:rsidRPr="000E4B95">
        <w:rPr>
          <w:rFonts w:ascii="Times New Roman" w:hAnsi="Times New Roman"/>
          <w:lang w:val="ru-MO"/>
        </w:rPr>
        <w:t xml:space="preserve"> </w:t>
      </w:r>
      <w:r w:rsidRPr="000E4B95">
        <w:rPr>
          <w:rFonts w:ascii="Times New Roman" w:hAnsi="Times New Roman"/>
          <w:sz w:val="28"/>
          <w:szCs w:val="28"/>
          <w:lang w:val="ru-MO"/>
        </w:rPr>
        <w:t xml:space="preserve">затем затраты на проектирование, строительство, капитальный ремонт </w:t>
      </w:r>
      <w:r w:rsidR="000E4B95">
        <w:rPr>
          <w:rFonts w:ascii="Times New Roman" w:hAnsi="Times New Roman"/>
          <w:sz w:val="28"/>
          <w:szCs w:val="28"/>
          <w:lang w:val="ru-MO"/>
        </w:rPr>
        <w:t>–</w:t>
      </w:r>
      <w:r w:rsidRPr="000E4B95">
        <w:rPr>
          <w:rFonts w:ascii="Times New Roman" w:hAnsi="Times New Roman"/>
          <w:sz w:val="28"/>
          <w:szCs w:val="28"/>
          <w:lang w:val="ru-MO"/>
        </w:rPr>
        <w:t xml:space="preserve"> 33,2% (18,4 млн.</w:t>
      </w:r>
      <w:r w:rsidR="001C7991" w:rsidRPr="000E4B95">
        <w:rPr>
          <w:rFonts w:ascii="Times New Roman" w:hAnsi="Times New Roman"/>
          <w:sz w:val="28"/>
          <w:szCs w:val="28"/>
          <w:lang w:val="ru-MO"/>
        </w:rPr>
        <w:t xml:space="preserve"> </w:t>
      </w:r>
      <w:r w:rsidRPr="000E4B95">
        <w:rPr>
          <w:rFonts w:ascii="Times New Roman" w:hAnsi="Times New Roman"/>
          <w:sz w:val="28"/>
          <w:szCs w:val="28"/>
          <w:lang w:val="ru-MO"/>
        </w:rPr>
        <w:t xml:space="preserve">леев), расходы, связанные с культурными и спортивными мероприятиями </w:t>
      </w:r>
      <w:r w:rsidR="000E4B95">
        <w:rPr>
          <w:rFonts w:ascii="Times New Roman" w:hAnsi="Times New Roman"/>
          <w:sz w:val="28"/>
          <w:szCs w:val="28"/>
          <w:lang w:val="ru-MO"/>
        </w:rPr>
        <w:t>–</w:t>
      </w:r>
      <w:r w:rsidRPr="000E4B95">
        <w:rPr>
          <w:rFonts w:ascii="Times New Roman" w:hAnsi="Times New Roman"/>
          <w:sz w:val="28"/>
          <w:szCs w:val="28"/>
          <w:lang w:val="ru-MO"/>
        </w:rPr>
        <w:t xml:space="preserve"> 11,9% (6,6 млн.</w:t>
      </w:r>
      <w:r w:rsidR="001C7991" w:rsidRPr="000E4B95">
        <w:rPr>
          <w:rFonts w:ascii="Times New Roman" w:hAnsi="Times New Roman"/>
          <w:sz w:val="28"/>
          <w:szCs w:val="28"/>
          <w:lang w:val="ru-MO"/>
        </w:rPr>
        <w:t xml:space="preserve"> </w:t>
      </w:r>
      <w:r w:rsidRPr="000E4B95">
        <w:rPr>
          <w:rFonts w:ascii="Times New Roman" w:hAnsi="Times New Roman"/>
          <w:sz w:val="28"/>
          <w:szCs w:val="28"/>
          <w:lang w:val="ru-MO"/>
        </w:rPr>
        <w:t>леев), расходы на оплату гонораров, адвокатуре и арбитражным процедурам – 10,9% (6,1 млн.</w:t>
      </w:r>
      <w:r w:rsidR="001C7991" w:rsidRPr="000E4B95">
        <w:rPr>
          <w:rFonts w:ascii="Times New Roman" w:hAnsi="Times New Roman"/>
          <w:sz w:val="28"/>
          <w:szCs w:val="28"/>
          <w:lang w:val="ru-MO"/>
        </w:rPr>
        <w:t xml:space="preserve"> </w:t>
      </w:r>
      <w:r w:rsidRPr="000E4B95">
        <w:rPr>
          <w:rFonts w:ascii="Times New Roman" w:hAnsi="Times New Roman"/>
          <w:sz w:val="28"/>
          <w:szCs w:val="28"/>
          <w:lang w:val="ru-MO"/>
        </w:rPr>
        <w:t>леев) т</w:t>
      </w:r>
      <w:r w:rsidR="001C7991" w:rsidRPr="000E4B95">
        <w:rPr>
          <w:rFonts w:ascii="Times New Roman" w:hAnsi="Times New Roman"/>
          <w:sz w:val="28"/>
          <w:szCs w:val="28"/>
          <w:lang w:val="ru-MO"/>
        </w:rPr>
        <w:t>.</w:t>
      </w:r>
      <w:r w:rsidRPr="000E4B95">
        <w:rPr>
          <w:rFonts w:ascii="Times New Roman" w:hAnsi="Times New Roman"/>
          <w:sz w:val="28"/>
          <w:szCs w:val="28"/>
          <w:lang w:val="ru-MO"/>
        </w:rPr>
        <w:t>д.</w:t>
      </w:r>
      <w:r w:rsidR="001C7991" w:rsidRPr="000E4B95">
        <w:rPr>
          <w:rFonts w:ascii="Times New Roman" w:hAnsi="Times New Roman"/>
          <w:sz w:val="28"/>
          <w:szCs w:val="28"/>
          <w:lang w:val="ru-MO"/>
        </w:rPr>
        <w:t xml:space="preserve"> </w:t>
      </w:r>
      <w:r w:rsidR="001C7991" w:rsidRPr="000E4B95">
        <w:rPr>
          <w:rFonts w:ascii="Times New Roman" w:hAnsi="Times New Roman"/>
          <w:bCs/>
          <w:spacing w:val="-1"/>
          <w:sz w:val="28"/>
          <w:szCs w:val="28"/>
          <w:lang w:val="ru-MO"/>
        </w:rPr>
        <w:t xml:space="preserve">Изучением аудита тенденций в динамике использования средств резервного фонда, в аспекте направлений, установлено в 2013 году, регистрация снижения ассигнований, направленных на </w:t>
      </w:r>
      <w:r w:rsidR="001C7991" w:rsidRPr="000E4B95">
        <w:rPr>
          <w:rFonts w:ascii="Times New Roman" w:hAnsi="Times New Roman"/>
          <w:sz w:val="28"/>
          <w:szCs w:val="28"/>
          <w:lang w:val="ru-MO"/>
        </w:rPr>
        <w:t>командирование официальных делегаций, на премии и награды за государственные отличия, запланировав их в сметах учреждений.</w:t>
      </w:r>
    </w:p>
    <w:p w:rsidR="008C636B" w:rsidRPr="000E4B95" w:rsidRDefault="008C636B" w:rsidP="00776772">
      <w:pPr>
        <w:pStyle w:val="NormalWeb"/>
        <w:ind w:firstLine="709"/>
        <w:rPr>
          <w:bCs/>
          <w:iCs/>
          <w:sz w:val="28"/>
          <w:szCs w:val="28"/>
          <w:lang w:val="ru-MO"/>
        </w:rPr>
      </w:pPr>
      <w:r w:rsidRPr="000E4B95">
        <w:rPr>
          <w:bCs/>
          <w:iCs/>
          <w:sz w:val="28"/>
          <w:szCs w:val="28"/>
          <w:lang w:val="ru-MO"/>
        </w:rPr>
        <w:t xml:space="preserve">Также, аналогично предыдущим годам, установлено выделение средств из резервного фонда, которые не входит в правовые </w:t>
      </w:r>
      <w:r w:rsidR="001C7991" w:rsidRPr="000E4B95">
        <w:rPr>
          <w:bCs/>
          <w:iCs/>
          <w:sz w:val="28"/>
          <w:szCs w:val="28"/>
          <w:lang w:val="ru-MO"/>
        </w:rPr>
        <w:t xml:space="preserve">направления их  использования. </w:t>
      </w:r>
      <w:r w:rsidRPr="000E4B95">
        <w:rPr>
          <w:bCs/>
          <w:iCs/>
          <w:sz w:val="28"/>
          <w:szCs w:val="28"/>
          <w:lang w:val="ru-MO"/>
        </w:rPr>
        <w:t>Та</w:t>
      </w:r>
      <w:r w:rsidR="000E4B95">
        <w:rPr>
          <w:bCs/>
          <w:iCs/>
          <w:sz w:val="28"/>
          <w:szCs w:val="28"/>
          <w:lang w:val="ru-MO"/>
        </w:rPr>
        <w:t xml:space="preserve">к, проверкой отдельных выборок </w:t>
      </w:r>
      <w:r w:rsidRPr="000E4B95">
        <w:rPr>
          <w:bCs/>
          <w:iCs/>
          <w:sz w:val="28"/>
          <w:szCs w:val="28"/>
          <w:lang w:val="ru-MO"/>
        </w:rPr>
        <w:t>18 (из 39) постановлений Правительства, через которые предусмотрены ассигнования в сумме 40,4 млн.</w:t>
      </w:r>
      <w:r w:rsidR="001C7991" w:rsidRPr="000E4B95">
        <w:rPr>
          <w:bCs/>
          <w:iCs/>
          <w:sz w:val="28"/>
          <w:szCs w:val="28"/>
          <w:lang w:val="ru-MO"/>
        </w:rPr>
        <w:t xml:space="preserve"> </w:t>
      </w:r>
      <w:r w:rsidRPr="000E4B95">
        <w:rPr>
          <w:bCs/>
          <w:iCs/>
          <w:sz w:val="28"/>
          <w:szCs w:val="28"/>
          <w:lang w:val="ru-MO"/>
        </w:rPr>
        <w:t>леев (из 55,5 млн. леев),</w:t>
      </w:r>
      <w:r w:rsidR="001C7991" w:rsidRPr="000E4B95">
        <w:rPr>
          <w:bCs/>
          <w:iCs/>
          <w:sz w:val="28"/>
          <w:szCs w:val="28"/>
          <w:lang w:val="ru-MO"/>
        </w:rPr>
        <w:t xml:space="preserve"> показывает, что не соответствую</w:t>
      </w:r>
      <w:r w:rsidRPr="000E4B95">
        <w:rPr>
          <w:bCs/>
          <w:iCs/>
          <w:sz w:val="28"/>
          <w:szCs w:val="28"/>
          <w:lang w:val="ru-MO"/>
        </w:rPr>
        <w:t>т направлениям около 19,4 млн. леев, из которых</w:t>
      </w:r>
      <w:r w:rsidR="001C7991" w:rsidRPr="000E4B95">
        <w:rPr>
          <w:bCs/>
          <w:iCs/>
          <w:sz w:val="28"/>
          <w:szCs w:val="28"/>
          <w:lang w:val="ru-MO"/>
        </w:rPr>
        <w:t>:</w:t>
      </w:r>
      <w:r w:rsidRPr="000E4B95">
        <w:rPr>
          <w:bCs/>
          <w:iCs/>
          <w:sz w:val="28"/>
          <w:szCs w:val="28"/>
          <w:lang w:val="ru-MO"/>
        </w:rPr>
        <w:t xml:space="preserve"> 10,8 млн.</w:t>
      </w:r>
      <w:r w:rsidR="001C7991" w:rsidRPr="000E4B95">
        <w:rPr>
          <w:bCs/>
          <w:iCs/>
          <w:sz w:val="28"/>
          <w:szCs w:val="28"/>
          <w:lang w:val="ru-MO"/>
        </w:rPr>
        <w:t xml:space="preserve"> леев</w:t>
      </w:r>
      <w:r w:rsidRPr="000E4B95">
        <w:rPr>
          <w:bCs/>
          <w:iCs/>
          <w:sz w:val="28"/>
          <w:szCs w:val="28"/>
          <w:lang w:val="ru-MO"/>
        </w:rPr>
        <w:t xml:space="preserve"> </w:t>
      </w:r>
      <w:r w:rsidR="000E4B95">
        <w:rPr>
          <w:bCs/>
          <w:iCs/>
          <w:sz w:val="28"/>
          <w:szCs w:val="28"/>
          <w:lang w:val="ru-MO"/>
        </w:rPr>
        <w:t>–</w:t>
      </w:r>
      <w:r w:rsidRPr="000E4B95">
        <w:rPr>
          <w:bCs/>
          <w:iCs/>
          <w:sz w:val="28"/>
          <w:szCs w:val="28"/>
          <w:lang w:val="ru-MO"/>
        </w:rPr>
        <w:t xml:space="preserve"> расходы на проектирование, строительство, </w:t>
      </w:r>
      <w:r w:rsidR="001C7991" w:rsidRPr="000E4B95">
        <w:rPr>
          <w:bCs/>
          <w:iCs/>
          <w:sz w:val="28"/>
          <w:szCs w:val="28"/>
          <w:lang w:val="ru-MO"/>
        </w:rPr>
        <w:t xml:space="preserve">капитальный </w:t>
      </w:r>
      <w:r w:rsidRPr="000E4B95">
        <w:rPr>
          <w:bCs/>
          <w:iCs/>
          <w:sz w:val="28"/>
          <w:szCs w:val="28"/>
          <w:lang w:val="ru-MO"/>
        </w:rPr>
        <w:t>ремонт; 4,3 млн.</w:t>
      </w:r>
      <w:r w:rsidR="000E4B95">
        <w:rPr>
          <w:bCs/>
          <w:iCs/>
          <w:sz w:val="28"/>
          <w:szCs w:val="28"/>
          <w:lang w:val="ru-MO"/>
        </w:rPr>
        <w:t xml:space="preserve"> </w:t>
      </w:r>
      <w:r w:rsidRPr="000E4B95">
        <w:rPr>
          <w:bCs/>
          <w:iCs/>
          <w:sz w:val="28"/>
          <w:szCs w:val="28"/>
          <w:lang w:val="ru-MO"/>
        </w:rPr>
        <w:t xml:space="preserve">леев </w:t>
      </w:r>
      <w:r w:rsidR="000E4B95">
        <w:rPr>
          <w:bCs/>
          <w:iCs/>
          <w:sz w:val="28"/>
          <w:szCs w:val="28"/>
          <w:lang w:val="ru-MO"/>
        </w:rPr>
        <w:t>–</w:t>
      </w:r>
      <w:r w:rsidRPr="000E4B95">
        <w:rPr>
          <w:bCs/>
          <w:iCs/>
          <w:sz w:val="28"/>
          <w:szCs w:val="28"/>
          <w:lang w:val="ru-MO"/>
        </w:rPr>
        <w:t xml:space="preserve"> на выплату гонораров, </w:t>
      </w:r>
      <w:r w:rsidRPr="000E4B95">
        <w:rPr>
          <w:sz w:val="28"/>
          <w:szCs w:val="28"/>
          <w:lang w:val="ru-MO"/>
        </w:rPr>
        <w:t xml:space="preserve">адвокатуре и по арбитражным процедурам; </w:t>
      </w:r>
      <w:r w:rsidRPr="000E4B95">
        <w:rPr>
          <w:bCs/>
          <w:iCs/>
          <w:sz w:val="28"/>
          <w:szCs w:val="28"/>
          <w:lang w:val="ru-MO"/>
        </w:rPr>
        <w:t>4,2 млн.</w:t>
      </w:r>
      <w:r w:rsidR="000E4B95">
        <w:rPr>
          <w:bCs/>
          <w:iCs/>
          <w:sz w:val="28"/>
          <w:szCs w:val="28"/>
          <w:lang w:val="ru-MO"/>
        </w:rPr>
        <w:t xml:space="preserve"> </w:t>
      </w:r>
      <w:r w:rsidRPr="000E4B95">
        <w:rPr>
          <w:bCs/>
          <w:iCs/>
          <w:sz w:val="28"/>
          <w:szCs w:val="28"/>
          <w:lang w:val="ru-MO"/>
        </w:rPr>
        <w:t xml:space="preserve">леев </w:t>
      </w:r>
      <w:r w:rsidR="000E4B95">
        <w:rPr>
          <w:bCs/>
          <w:iCs/>
          <w:sz w:val="28"/>
          <w:szCs w:val="28"/>
          <w:lang w:val="ru-MO"/>
        </w:rPr>
        <w:t>–</w:t>
      </w:r>
      <w:r w:rsidRPr="000E4B95">
        <w:rPr>
          <w:bCs/>
          <w:iCs/>
          <w:sz w:val="28"/>
          <w:szCs w:val="28"/>
          <w:lang w:val="ru-MO"/>
        </w:rPr>
        <w:t xml:space="preserve"> на подготовку и участие в </w:t>
      </w:r>
      <w:r w:rsidRPr="000E4B95">
        <w:rPr>
          <w:sz w:val="28"/>
          <w:szCs w:val="28"/>
          <w:lang w:val="ru-MO"/>
        </w:rPr>
        <w:t>Национальной олимпийской сборной Республики Молдова в Европейском молодежном олимпийском фестивале в 2013 году, в зимних Олимпийских играх 2014 года и в Юношеских олимпийских играх 2014 года.</w:t>
      </w:r>
    </w:p>
    <w:p w:rsidR="008C636B" w:rsidRPr="000E4B95" w:rsidRDefault="008C636B" w:rsidP="00776772">
      <w:pPr>
        <w:ind w:firstLine="709"/>
        <w:jc w:val="both"/>
        <w:rPr>
          <w:bCs/>
          <w:iCs/>
          <w:sz w:val="28"/>
          <w:szCs w:val="28"/>
          <w:lang w:val="ru-MO"/>
        </w:rPr>
      </w:pPr>
      <w:r w:rsidRPr="000E4B95">
        <w:rPr>
          <w:bCs/>
          <w:iCs/>
          <w:sz w:val="28"/>
          <w:szCs w:val="28"/>
          <w:lang w:val="ru-MO"/>
        </w:rPr>
        <w:t>Рассмотрение аудитом</w:t>
      </w:r>
      <w:r w:rsidR="001C7991" w:rsidRPr="000E4B95">
        <w:rPr>
          <w:bCs/>
          <w:iCs/>
          <w:sz w:val="28"/>
          <w:szCs w:val="28"/>
          <w:lang w:val="ru-MO"/>
        </w:rPr>
        <w:t>,</w:t>
      </w:r>
      <w:r w:rsidRPr="000E4B95">
        <w:rPr>
          <w:bCs/>
          <w:iCs/>
          <w:sz w:val="28"/>
          <w:szCs w:val="28"/>
          <w:lang w:val="ru-MO"/>
        </w:rPr>
        <w:t xml:space="preserve"> запросов ассигнований из резервного фонда, свидетельствует об отсутствии обоснований</w:t>
      </w:r>
      <w:r w:rsidR="001C7991" w:rsidRPr="000E4B95">
        <w:rPr>
          <w:bCs/>
          <w:iCs/>
          <w:sz w:val="28"/>
          <w:szCs w:val="28"/>
          <w:lang w:val="ru-MO"/>
        </w:rPr>
        <w:t>,</w:t>
      </w:r>
      <w:r w:rsidRPr="000E4B95">
        <w:rPr>
          <w:bCs/>
          <w:iCs/>
          <w:sz w:val="28"/>
          <w:szCs w:val="28"/>
          <w:lang w:val="ru-MO"/>
        </w:rPr>
        <w:t xml:space="preserve"> непредусмотренных и срочных расходов, с</w:t>
      </w:r>
      <w:r w:rsidR="000E4B95">
        <w:rPr>
          <w:bCs/>
          <w:iCs/>
          <w:sz w:val="28"/>
          <w:szCs w:val="28"/>
          <w:lang w:val="ru-MO"/>
        </w:rPr>
        <w:t>вязанных с этими запросами, как</w:t>
      </w:r>
      <w:r w:rsidRPr="000E4B95">
        <w:rPr>
          <w:bCs/>
          <w:iCs/>
          <w:sz w:val="28"/>
          <w:szCs w:val="28"/>
          <w:lang w:val="ru-MO"/>
        </w:rPr>
        <w:t xml:space="preserve"> результат неоправдан</w:t>
      </w:r>
      <w:r w:rsidR="001C7991" w:rsidRPr="000E4B95">
        <w:rPr>
          <w:bCs/>
          <w:iCs/>
          <w:sz w:val="28"/>
          <w:szCs w:val="28"/>
          <w:lang w:val="ru-MO"/>
        </w:rPr>
        <w:t>н</w:t>
      </w:r>
      <w:r w:rsidRPr="000E4B95">
        <w:rPr>
          <w:bCs/>
          <w:iCs/>
          <w:sz w:val="28"/>
          <w:szCs w:val="28"/>
          <w:lang w:val="ru-MO"/>
        </w:rPr>
        <w:t>ы</w:t>
      </w:r>
      <w:r w:rsidR="001C7991" w:rsidRPr="000E4B95">
        <w:rPr>
          <w:bCs/>
          <w:iCs/>
          <w:sz w:val="28"/>
          <w:szCs w:val="28"/>
          <w:lang w:val="ru-MO"/>
        </w:rPr>
        <w:t>х</w:t>
      </w:r>
      <w:r w:rsidRPr="000E4B95">
        <w:rPr>
          <w:bCs/>
          <w:iCs/>
          <w:sz w:val="28"/>
          <w:szCs w:val="28"/>
          <w:lang w:val="ru-MO"/>
        </w:rPr>
        <w:t xml:space="preserve"> в необходимости их </w:t>
      </w:r>
      <w:r w:rsidR="000E4B95">
        <w:rPr>
          <w:bCs/>
          <w:iCs/>
          <w:sz w:val="28"/>
          <w:szCs w:val="28"/>
          <w:lang w:val="ru-MO"/>
        </w:rPr>
        <w:t xml:space="preserve">финансирования. В этом аспекте </w:t>
      </w:r>
      <w:r w:rsidRPr="000E4B95">
        <w:rPr>
          <w:bCs/>
          <w:iCs/>
          <w:sz w:val="28"/>
          <w:szCs w:val="28"/>
          <w:lang w:val="ru-MO"/>
        </w:rPr>
        <w:t>поясняем следующие ситуации:</w:t>
      </w:r>
    </w:p>
    <w:p w:rsidR="00903D1D" w:rsidRPr="000E4B95" w:rsidRDefault="008C636B" w:rsidP="00776772">
      <w:pPr>
        <w:pStyle w:val="ListParagraph"/>
        <w:numPr>
          <w:ilvl w:val="0"/>
          <w:numId w:val="8"/>
        </w:numPr>
        <w:tabs>
          <w:tab w:val="left" w:pos="851"/>
        </w:tabs>
        <w:spacing w:after="0" w:line="240" w:lineRule="auto"/>
        <w:ind w:left="0" w:firstLine="709"/>
        <w:jc w:val="both"/>
        <w:rPr>
          <w:rFonts w:ascii="Times New Roman" w:hAnsi="Times New Roman"/>
          <w:bCs/>
          <w:iCs/>
          <w:sz w:val="28"/>
          <w:szCs w:val="28"/>
          <w:lang w:val="ru-MO"/>
        </w:rPr>
      </w:pPr>
      <w:r w:rsidRPr="000E4B95">
        <w:rPr>
          <w:rFonts w:ascii="Times New Roman" w:hAnsi="Times New Roman"/>
          <w:sz w:val="28"/>
          <w:szCs w:val="28"/>
          <w:lang w:val="ru-MO"/>
        </w:rPr>
        <w:lastRenderedPageBreak/>
        <w:t>По Постановлению Правительства № 618 от 20.08.2013</w:t>
      </w:r>
      <w:r w:rsidRPr="000E4B95">
        <w:rPr>
          <w:rStyle w:val="FootnoteReference"/>
          <w:rFonts w:ascii="Times New Roman" w:hAnsi="Times New Roman"/>
          <w:bCs/>
          <w:iCs/>
          <w:sz w:val="28"/>
          <w:szCs w:val="28"/>
          <w:lang w:val="ru-MO"/>
        </w:rPr>
        <w:footnoteReference w:id="19"/>
      </w:r>
      <w:r w:rsidRPr="000E4B95">
        <w:rPr>
          <w:rFonts w:ascii="Times New Roman" w:hAnsi="Times New Roman"/>
          <w:sz w:val="28"/>
          <w:szCs w:val="28"/>
          <w:lang w:val="ru-MO"/>
        </w:rPr>
        <w:t xml:space="preserve"> года Министерству молодежи и спорта были выделены из резервного фонда Правительства средства в сумме 4228,2 тыс. леев, для Национального олимпийского комитета в целях подготовки и участия Национальной олимпийской сборной Республики Молдова в Европейском молодежном олимпийском фестивале в 2013 году, в зимних Олимпийских играх 2014 года  и в Юношеских олимпийских играх 2014 года, которые следовало планировать в</w:t>
      </w:r>
      <w:r w:rsidR="00903D1D" w:rsidRPr="000E4B95">
        <w:rPr>
          <w:rFonts w:ascii="Times New Roman" w:hAnsi="Times New Roman"/>
          <w:sz w:val="28"/>
          <w:szCs w:val="28"/>
          <w:lang w:val="ru-MO"/>
        </w:rPr>
        <w:t xml:space="preserve"> бюджете, учитывая тот факт, что о проведении</w:t>
      </w:r>
      <w:r w:rsidRPr="000E4B95">
        <w:rPr>
          <w:rFonts w:ascii="Times New Roman" w:hAnsi="Times New Roman"/>
          <w:sz w:val="28"/>
          <w:szCs w:val="28"/>
          <w:lang w:val="ru-MO"/>
        </w:rPr>
        <w:t xml:space="preserve"> данных </w:t>
      </w:r>
      <w:r w:rsidR="00903D1D" w:rsidRPr="000E4B95">
        <w:rPr>
          <w:rFonts w:ascii="Times New Roman" w:hAnsi="Times New Roman"/>
          <w:sz w:val="28"/>
          <w:szCs w:val="28"/>
          <w:lang w:val="ru-MO"/>
        </w:rPr>
        <w:t>манифестаций было известно заранее</w:t>
      </w:r>
      <w:r w:rsidRPr="000E4B95">
        <w:rPr>
          <w:rFonts w:ascii="Times New Roman" w:hAnsi="Times New Roman"/>
          <w:sz w:val="28"/>
          <w:szCs w:val="28"/>
          <w:lang w:val="ru-MO"/>
        </w:rPr>
        <w:t>.</w:t>
      </w:r>
    </w:p>
    <w:p w:rsidR="008C636B" w:rsidRPr="000E4B95" w:rsidRDefault="008C636B" w:rsidP="00776772">
      <w:pPr>
        <w:pStyle w:val="ListParagraph"/>
        <w:numPr>
          <w:ilvl w:val="0"/>
          <w:numId w:val="8"/>
        </w:numPr>
        <w:tabs>
          <w:tab w:val="left" w:pos="851"/>
        </w:tabs>
        <w:spacing w:after="0" w:line="240" w:lineRule="auto"/>
        <w:ind w:left="0" w:firstLine="709"/>
        <w:jc w:val="both"/>
        <w:rPr>
          <w:rFonts w:ascii="Times New Roman" w:hAnsi="Times New Roman"/>
          <w:sz w:val="28"/>
          <w:szCs w:val="28"/>
          <w:lang w:val="ru-MO"/>
        </w:rPr>
      </w:pPr>
      <w:r w:rsidRPr="000E4B95">
        <w:rPr>
          <w:rFonts w:ascii="Times New Roman" w:hAnsi="Times New Roman"/>
          <w:bCs/>
          <w:iCs/>
          <w:sz w:val="28"/>
          <w:szCs w:val="28"/>
          <w:lang w:val="ru-MO"/>
        </w:rPr>
        <w:t>По Постановлению Правительства № 1067 от 26.12.2003</w:t>
      </w:r>
      <w:r w:rsidRPr="000E4B95">
        <w:rPr>
          <w:rStyle w:val="FootnoteReference"/>
          <w:rFonts w:ascii="Times New Roman" w:hAnsi="Times New Roman"/>
          <w:bCs/>
          <w:iCs/>
          <w:sz w:val="28"/>
          <w:szCs w:val="28"/>
          <w:lang w:val="ru-MO"/>
        </w:rPr>
        <w:footnoteReference w:id="20"/>
      </w:r>
      <w:r w:rsidRPr="000E4B95">
        <w:rPr>
          <w:rFonts w:ascii="Times New Roman" w:hAnsi="Times New Roman"/>
          <w:bCs/>
          <w:iCs/>
          <w:sz w:val="28"/>
          <w:szCs w:val="28"/>
          <w:lang w:val="ru-MO"/>
        </w:rPr>
        <w:t xml:space="preserve"> были предусмотрены средства в сумме 6,0 млн.</w:t>
      </w:r>
      <w:r w:rsidR="00903D1D" w:rsidRPr="000E4B95">
        <w:rPr>
          <w:rFonts w:ascii="Times New Roman" w:hAnsi="Times New Roman"/>
          <w:bCs/>
          <w:iCs/>
          <w:sz w:val="28"/>
          <w:szCs w:val="28"/>
          <w:lang w:val="ru-MO"/>
        </w:rPr>
        <w:t xml:space="preserve"> </w:t>
      </w:r>
      <w:r w:rsidRPr="000E4B95">
        <w:rPr>
          <w:rFonts w:ascii="Times New Roman" w:hAnsi="Times New Roman"/>
          <w:bCs/>
          <w:iCs/>
          <w:sz w:val="28"/>
          <w:szCs w:val="28"/>
          <w:lang w:val="ru-MO"/>
        </w:rPr>
        <w:t xml:space="preserve">леев </w:t>
      </w:r>
      <w:r w:rsidRPr="000E4B95">
        <w:rPr>
          <w:rFonts w:ascii="Times New Roman" w:hAnsi="Times New Roman"/>
          <w:sz w:val="28"/>
          <w:szCs w:val="28"/>
          <w:lang w:val="ru-MO"/>
        </w:rPr>
        <w:t>Районному совету Кэлэрашь для погашения задолженности, образованной в 2012 году, на ремонт ПМСУ районной больницы Кэлэрашь.</w:t>
      </w:r>
      <w:r w:rsidRPr="000E4B95">
        <w:rPr>
          <w:rFonts w:ascii="Times New Roman" w:hAnsi="Times New Roman"/>
          <w:bCs/>
          <w:iCs/>
          <w:sz w:val="28"/>
          <w:szCs w:val="28"/>
          <w:lang w:val="ru-MO"/>
        </w:rPr>
        <w:t xml:space="preserve"> Следует отметить, что ремонт больницы осуществлялся на основании пилотного проекта, начиная с 2008 года, так соответствующие расходы не носят характер срочных расходов,</w:t>
      </w:r>
      <w:r w:rsidRPr="000E4B95">
        <w:rPr>
          <w:rFonts w:ascii="Times New Roman" w:hAnsi="Times New Roman"/>
          <w:sz w:val="28"/>
          <w:szCs w:val="28"/>
          <w:lang w:val="ru-MO"/>
        </w:rPr>
        <w:t xml:space="preserve"> </w:t>
      </w:r>
      <w:r w:rsidRPr="000E4B95">
        <w:rPr>
          <w:rFonts w:ascii="Times New Roman" w:hAnsi="Times New Roman"/>
          <w:bCs/>
          <w:iCs/>
          <w:sz w:val="28"/>
          <w:szCs w:val="28"/>
          <w:lang w:val="ru-MO"/>
        </w:rPr>
        <w:t>произошедших в течение отчетного года.</w:t>
      </w:r>
      <w:r w:rsidR="00903D1D" w:rsidRPr="000E4B95">
        <w:rPr>
          <w:rFonts w:ascii="Times New Roman" w:hAnsi="Times New Roman"/>
          <w:bCs/>
          <w:iCs/>
          <w:sz w:val="28"/>
          <w:szCs w:val="28"/>
          <w:lang w:val="ru-MO"/>
        </w:rPr>
        <w:t xml:space="preserve"> </w:t>
      </w:r>
      <w:r w:rsidRPr="000E4B95">
        <w:rPr>
          <w:rFonts w:ascii="Times New Roman" w:hAnsi="Times New Roman"/>
          <w:bCs/>
          <w:iCs/>
          <w:sz w:val="28"/>
          <w:szCs w:val="28"/>
          <w:lang w:val="ru-MO"/>
        </w:rPr>
        <w:t>Аналогично, по данному постановлению, за счет резервного фонда были выделены 2412,2 тыс.</w:t>
      </w:r>
      <w:r w:rsidR="00903D1D" w:rsidRPr="000E4B95">
        <w:rPr>
          <w:rFonts w:ascii="Times New Roman" w:hAnsi="Times New Roman"/>
          <w:bCs/>
          <w:iCs/>
          <w:sz w:val="28"/>
          <w:szCs w:val="28"/>
          <w:lang w:val="ru-MO"/>
        </w:rPr>
        <w:t xml:space="preserve"> </w:t>
      </w:r>
      <w:r w:rsidRPr="000E4B95">
        <w:rPr>
          <w:rFonts w:ascii="Times New Roman" w:hAnsi="Times New Roman"/>
          <w:bCs/>
          <w:iCs/>
          <w:sz w:val="28"/>
          <w:szCs w:val="28"/>
          <w:lang w:val="ru-MO"/>
        </w:rPr>
        <w:t xml:space="preserve">леев </w:t>
      </w:r>
      <w:r w:rsidRPr="000E4B95">
        <w:rPr>
          <w:rFonts w:ascii="Times New Roman" w:hAnsi="Times New Roman"/>
          <w:sz w:val="28"/>
          <w:szCs w:val="28"/>
          <w:lang w:val="ru-MO"/>
        </w:rPr>
        <w:t>Районному совету Рышкань для погашения задолженности, образованной в 2011 году на строительство межсельского газопровода высокого напряжения сел  Гэлэшень – Мэлэешть – Шаптебань. Подтверждается и распр</w:t>
      </w:r>
      <w:r w:rsidR="00903D1D" w:rsidRPr="000E4B95">
        <w:rPr>
          <w:rFonts w:ascii="Times New Roman" w:hAnsi="Times New Roman"/>
          <w:sz w:val="28"/>
          <w:szCs w:val="28"/>
          <w:lang w:val="ru-MO"/>
        </w:rPr>
        <w:t>еделение на основании этого  постановления</w:t>
      </w:r>
      <w:r w:rsidRPr="000E4B95">
        <w:rPr>
          <w:rFonts w:ascii="Times New Roman" w:hAnsi="Times New Roman"/>
          <w:sz w:val="28"/>
          <w:szCs w:val="28"/>
          <w:lang w:val="ru-MO"/>
        </w:rPr>
        <w:t xml:space="preserve"> Правительства, Районному совету Кэушень в сумме 225,2 тыс.</w:t>
      </w:r>
      <w:r w:rsidR="00903D1D" w:rsidRPr="000E4B95">
        <w:rPr>
          <w:rFonts w:ascii="Times New Roman" w:hAnsi="Times New Roman"/>
          <w:sz w:val="28"/>
          <w:szCs w:val="28"/>
          <w:lang w:val="ru-MO"/>
        </w:rPr>
        <w:t xml:space="preserve"> </w:t>
      </w:r>
      <w:r w:rsidRPr="000E4B95">
        <w:rPr>
          <w:rFonts w:ascii="Times New Roman" w:hAnsi="Times New Roman"/>
          <w:sz w:val="28"/>
          <w:szCs w:val="28"/>
          <w:lang w:val="ru-MO"/>
        </w:rPr>
        <w:t>леев д</w:t>
      </w:r>
      <w:r w:rsidR="00903D1D" w:rsidRPr="000E4B95">
        <w:rPr>
          <w:rFonts w:ascii="Times New Roman" w:hAnsi="Times New Roman"/>
          <w:sz w:val="28"/>
          <w:szCs w:val="28"/>
          <w:lang w:val="ru-MO"/>
        </w:rPr>
        <w:t>ля капитального ремонта здания примэрии села Тараклия и</w:t>
      </w:r>
      <w:r w:rsidRPr="000E4B95">
        <w:rPr>
          <w:rFonts w:ascii="Times New Roman" w:hAnsi="Times New Roman"/>
          <w:sz w:val="28"/>
          <w:szCs w:val="28"/>
          <w:lang w:val="ru-MO"/>
        </w:rPr>
        <w:t xml:space="preserve"> Районному совету Кантемир </w:t>
      </w:r>
      <w:r w:rsidRPr="000E4B95">
        <w:rPr>
          <w:rFonts w:ascii="Times New Roman" w:hAnsi="Times New Roman"/>
          <w:bCs/>
          <w:iCs/>
          <w:sz w:val="28"/>
          <w:szCs w:val="28"/>
          <w:lang w:val="ru-MO"/>
        </w:rPr>
        <w:t>–  204,2 тыс.</w:t>
      </w:r>
      <w:r w:rsidR="00903D1D" w:rsidRPr="000E4B95">
        <w:rPr>
          <w:rFonts w:ascii="Times New Roman" w:hAnsi="Times New Roman"/>
          <w:bCs/>
          <w:iCs/>
          <w:sz w:val="28"/>
          <w:szCs w:val="28"/>
          <w:lang w:val="ru-MO"/>
        </w:rPr>
        <w:t xml:space="preserve"> </w:t>
      </w:r>
      <w:r w:rsidRPr="000E4B95">
        <w:rPr>
          <w:rFonts w:ascii="Times New Roman" w:hAnsi="Times New Roman"/>
          <w:bCs/>
          <w:iCs/>
          <w:sz w:val="28"/>
          <w:szCs w:val="28"/>
          <w:lang w:val="ru-MO"/>
        </w:rPr>
        <w:t xml:space="preserve">леев для </w:t>
      </w:r>
      <w:r w:rsidRPr="000E4B95">
        <w:rPr>
          <w:rFonts w:ascii="Times New Roman" w:hAnsi="Times New Roman"/>
          <w:sz w:val="28"/>
          <w:szCs w:val="28"/>
          <w:lang w:val="ru-MO"/>
        </w:rPr>
        <w:t xml:space="preserve">реконструкции парка в селе Капаклия, в условиях планирования этих расходов в бюджете района. Как и </w:t>
      </w:r>
      <w:r w:rsidR="00903D1D" w:rsidRPr="000E4B95">
        <w:rPr>
          <w:rFonts w:ascii="Times New Roman" w:hAnsi="Times New Roman"/>
          <w:sz w:val="28"/>
          <w:szCs w:val="28"/>
          <w:lang w:val="ru-MO"/>
        </w:rPr>
        <w:t>выше</w:t>
      </w:r>
      <w:r w:rsidRPr="000E4B95">
        <w:rPr>
          <w:rFonts w:ascii="Times New Roman" w:hAnsi="Times New Roman"/>
          <w:sz w:val="28"/>
          <w:szCs w:val="28"/>
          <w:lang w:val="ru-MO"/>
        </w:rPr>
        <w:t>указанным, Районному совету Сынджерей было выделено 950,5 тыс.</w:t>
      </w:r>
      <w:r w:rsidR="00903D1D" w:rsidRPr="000E4B95">
        <w:rPr>
          <w:rFonts w:ascii="Times New Roman" w:hAnsi="Times New Roman"/>
          <w:sz w:val="28"/>
          <w:szCs w:val="28"/>
          <w:lang w:val="ru-MO"/>
        </w:rPr>
        <w:t xml:space="preserve"> леев для</w:t>
      </w:r>
      <w:r w:rsidRPr="000E4B95">
        <w:rPr>
          <w:rFonts w:ascii="Times New Roman" w:hAnsi="Times New Roman"/>
          <w:sz w:val="28"/>
          <w:szCs w:val="28"/>
          <w:lang w:val="ru-MO"/>
        </w:rPr>
        <w:t xml:space="preserve"> погашения отдельных кредиторских задолженностей, образованных в результате исполнения бюджетов за 2012-2013 года для 5 объектов капитального ремонта.</w:t>
      </w:r>
    </w:p>
    <w:p w:rsidR="008C636B" w:rsidRPr="000E4B95" w:rsidRDefault="008C636B" w:rsidP="00776772">
      <w:pPr>
        <w:ind w:firstLine="709"/>
        <w:jc w:val="both"/>
        <w:rPr>
          <w:bCs/>
          <w:iCs/>
          <w:sz w:val="28"/>
          <w:szCs w:val="28"/>
          <w:lang w:val="ru-MO"/>
        </w:rPr>
      </w:pPr>
      <w:r w:rsidRPr="000E4B95">
        <w:rPr>
          <w:sz w:val="28"/>
          <w:szCs w:val="28"/>
          <w:lang w:val="ru-MO"/>
        </w:rPr>
        <w:t xml:space="preserve"> </w:t>
      </w:r>
      <w:r w:rsidR="00903D1D" w:rsidRPr="000E4B95">
        <w:rPr>
          <w:spacing w:val="-1"/>
          <w:sz w:val="28"/>
          <w:szCs w:val="28"/>
          <w:lang w:val="ru-MO"/>
        </w:rPr>
        <w:t>Проверками</w:t>
      </w:r>
      <w:r w:rsidRPr="000E4B95">
        <w:rPr>
          <w:spacing w:val="-1"/>
          <w:sz w:val="28"/>
          <w:szCs w:val="28"/>
          <w:lang w:val="ru-MO"/>
        </w:rPr>
        <w:t xml:space="preserve"> аудита</w:t>
      </w:r>
      <w:r w:rsidR="00903D1D" w:rsidRPr="000E4B95">
        <w:rPr>
          <w:spacing w:val="-1"/>
          <w:sz w:val="28"/>
          <w:szCs w:val="28"/>
          <w:lang w:val="ru-MO"/>
        </w:rPr>
        <w:t>,</w:t>
      </w:r>
      <w:r w:rsidRPr="000E4B95">
        <w:rPr>
          <w:spacing w:val="-1"/>
          <w:sz w:val="28"/>
          <w:szCs w:val="28"/>
          <w:lang w:val="ru-MO"/>
        </w:rPr>
        <w:t xml:space="preserve"> по данному разделу, аналогично прошлым годам, </w:t>
      </w:r>
      <w:r w:rsidR="00903D1D" w:rsidRPr="000E4B95">
        <w:rPr>
          <w:spacing w:val="-1"/>
          <w:sz w:val="28"/>
          <w:szCs w:val="28"/>
          <w:lang w:val="ru-MO"/>
        </w:rPr>
        <w:t>установлено</w:t>
      </w:r>
      <w:r w:rsidRPr="000E4B95">
        <w:rPr>
          <w:spacing w:val="-1"/>
          <w:sz w:val="28"/>
          <w:szCs w:val="28"/>
          <w:lang w:val="ru-MO"/>
        </w:rPr>
        <w:t xml:space="preserve"> что, </w:t>
      </w:r>
      <w:r w:rsidRPr="000E4B95">
        <w:rPr>
          <w:bCs/>
          <w:iCs/>
          <w:sz w:val="28"/>
          <w:szCs w:val="28"/>
          <w:lang w:val="ru-MO"/>
        </w:rPr>
        <w:t>эта практика делает возможным использование публичных средств, не подвергаясь общим принципам планирования и использования ассигнований, тем самым минуя планирование, распределение и утверждения через Закон о годовом бюджете Парламентом.</w:t>
      </w:r>
    </w:p>
    <w:p w:rsidR="008C636B" w:rsidRPr="000E4B95" w:rsidRDefault="008C636B" w:rsidP="00776772">
      <w:pPr>
        <w:pStyle w:val="NormalWeb"/>
        <w:ind w:firstLine="709"/>
        <w:rPr>
          <w:sz w:val="28"/>
          <w:szCs w:val="28"/>
          <w:lang w:val="ru-MO"/>
        </w:rPr>
      </w:pPr>
      <w:r w:rsidRPr="000E4B95">
        <w:rPr>
          <w:sz w:val="28"/>
          <w:szCs w:val="28"/>
          <w:lang w:val="ru-MO"/>
        </w:rPr>
        <w:t>Установлена и ситуация, в которой выделенные средства из  резервного фонд</w:t>
      </w:r>
      <w:r w:rsidR="00903D1D" w:rsidRPr="000E4B95">
        <w:rPr>
          <w:sz w:val="28"/>
          <w:szCs w:val="28"/>
          <w:lang w:val="ru-MO"/>
        </w:rPr>
        <w:t>а,</w:t>
      </w:r>
      <w:r w:rsidRPr="000E4B95">
        <w:rPr>
          <w:sz w:val="28"/>
          <w:szCs w:val="28"/>
          <w:lang w:val="ru-MO"/>
        </w:rPr>
        <w:t xml:space="preserve"> остались в остатке как неиспользованные на 31.12.2013 в сумме около 5,9 млн.</w:t>
      </w:r>
      <w:r w:rsidR="009F1938" w:rsidRPr="000E4B95">
        <w:rPr>
          <w:sz w:val="28"/>
          <w:szCs w:val="28"/>
          <w:lang w:val="ru-MO"/>
        </w:rPr>
        <w:t xml:space="preserve"> </w:t>
      </w:r>
      <w:r w:rsidRPr="000E4B95">
        <w:rPr>
          <w:sz w:val="28"/>
          <w:szCs w:val="28"/>
          <w:lang w:val="ru-MO"/>
        </w:rPr>
        <w:t>леев, или 10,</w:t>
      </w:r>
      <w:r w:rsidR="00903D1D" w:rsidRPr="000E4B95">
        <w:rPr>
          <w:sz w:val="28"/>
          <w:szCs w:val="28"/>
          <w:lang w:val="ru-MO"/>
        </w:rPr>
        <w:t>6%</w:t>
      </w:r>
      <w:r w:rsidR="009F1938" w:rsidRPr="000E4B95">
        <w:rPr>
          <w:sz w:val="28"/>
          <w:szCs w:val="28"/>
          <w:lang w:val="ru-MO"/>
        </w:rPr>
        <w:t>, остатки</w:t>
      </w:r>
      <w:r w:rsidRPr="000E4B95">
        <w:rPr>
          <w:sz w:val="28"/>
          <w:szCs w:val="28"/>
          <w:lang w:val="ru-MO"/>
        </w:rPr>
        <w:t xml:space="preserve"> </w:t>
      </w:r>
      <w:r w:rsidR="009F1938" w:rsidRPr="000E4B95">
        <w:rPr>
          <w:sz w:val="28"/>
          <w:szCs w:val="28"/>
          <w:lang w:val="ru-MO"/>
        </w:rPr>
        <w:t>неиспользованных денежных средств находятся</w:t>
      </w:r>
      <w:r w:rsidRPr="000E4B95">
        <w:rPr>
          <w:sz w:val="28"/>
          <w:szCs w:val="28"/>
          <w:lang w:val="ru-MO"/>
        </w:rPr>
        <w:t xml:space="preserve"> на счетах исполнителей бюджета. </w:t>
      </w:r>
      <w:r w:rsidR="009F1938" w:rsidRPr="000E4B95">
        <w:rPr>
          <w:sz w:val="28"/>
          <w:szCs w:val="28"/>
          <w:lang w:val="ru-MO"/>
        </w:rPr>
        <w:t>В положение</w:t>
      </w:r>
      <w:r w:rsidRPr="000E4B95">
        <w:rPr>
          <w:sz w:val="28"/>
          <w:szCs w:val="28"/>
          <w:lang w:val="ru-MO"/>
        </w:rPr>
        <w:t xml:space="preserve"> о порядке использования резервного фонда Правительства</w:t>
      </w:r>
      <w:r w:rsidRPr="000E4B95">
        <w:rPr>
          <w:rStyle w:val="FootnoteReference"/>
          <w:sz w:val="28"/>
          <w:szCs w:val="28"/>
          <w:lang w:val="ru-MO"/>
        </w:rPr>
        <w:footnoteReference w:id="21"/>
      </w:r>
      <w:r w:rsidRPr="000E4B95">
        <w:rPr>
          <w:sz w:val="28"/>
          <w:szCs w:val="28"/>
          <w:lang w:val="ru-MO"/>
        </w:rPr>
        <w:t xml:space="preserve"> предусмотрено, что </w:t>
      </w:r>
      <w:r w:rsidR="009F1938" w:rsidRPr="000E4B95">
        <w:rPr>
          <w:i/>
          <w:sz w:val="28"/>
          <w:szCs w:val="28"/>
          <w:lang w:val="ru-MO"/>
        </w:rPr>
        <w:t>"</w:t>
      </w:r>
      <w:r w:rsidRPr="000E4B95">
        <w:rPr>
          <w:i/>
          <w:sz w:val="28"/>
          <w:szCs w:val="28"/>
          <w:lang w:val="ru-MO"/>
        </w:rPr>
        <w:t>неиспользованные остатки средств, выделенных из резервного фонда, должны быть возвращены в государственный бюджет"</w:t>
      </w:r>
      <w:r w:rsidRPr="000E4B95">
        <w:rPr>
          <w:sz w:val="28"/>
          <w:szCs w:val="28"/>
          <w:lang w:val="ru-MO"/>
        </w:rPr>
        <w:t>, но не регламентируется срок возврата, с учетом периода годовой отчетности исполнения б</w:t>
      </w:r>
      <w:r w:rsidR="009F1938" w:rsidRPr="000E4B95">
        <w:rPr>
          <w:sz w:val="28"/>
          <w:szCs w:val="28"/>
          <w:lang w:val="ru-MO"/>
        </w:rPr>
        <w:t>юджета. Таким образом, невозвращенн</w:t>
      </w:r>
      <w:r w:rsidRPr="000E4B95">
        <w:rPr>
          <w:sz w:val="28"/>
          <w:szCs w:val="28"/>
          <w:lang w:val="ru-MO"/>
        </w:rPr>
        <w:t>ы</w:t>
      </w:r>
      <w:r w:rsidR="009F1938" w:rsidRPr="000E4B95">
        <w:rPr>
          <w:sz w:val="28"/>
          <w:szCs w:val="28"/>
          <w:lang w:val="ru-MO"/>
        </w:rPr>
        <w:t>е</w:t>
      </w:r>
      <w:r w:rsidRPr="000E4B95">
        <w:rPr>
          <w:sz w:val="28"/>
          <w:szCs w:val="28"/>
          <w:lang w:val="ru-MO"/>
        </w:rPr>
        <w:t xml:space="preserve"> остатки </w:t>
      </w:r>
      <w:r w:rsidRPr="000E4B95">
        <w:rPr>
          <w:sz w:val="28"/>
          <w:szCs w:val="28"/>
          <w:lang w:val="ru-MO"/>
        </w:rPr>
        <w:lastRenderedPageBreak/>
        <w:t>неис</w:t>
      </w:r>
      <w:r w:rsidR="009F1938" w:rsidRPr="000E4B95">
        <w:rPr>
          <w:sz w:val="28"/>
          <w:szCs w:val="28"/>
          <w:lang w:val="ru-MO"/>
        </w:rPr>
        <w:t>пользованных средств, выделенных</w:t>
      </w:r>
      <w:r w:rsidRPr="000E4B95">
        <w:rPr>
          <w:sz w:val="28"/>
          <w:szCs w:val="28"/>
          <w:lang w:val="ru-MO"/>
        </w:rPr>
        <w:t xml:space="preserve"> из резервного </w:t>
      </w:r>
      <w:r w:rsidR="009F1938" w:rsidRPr="000E4B95">
        <w:rPr>
          <w:sz w:val="28"/>
          <w:szCs w:val="28"/>
          <w:lang w:val="ru-MO"/>
        </w:rPr>
        <w:t>фонда Правительства, исполнители</w:t>
      </w:r>
      <w:r w:rsidRPr="000E4B95">
        <w:rPr>
          <w:sz w:val="28"/>
          <w:szCs w:val="28"/>
          <w:lang w:val="ru-MO"/>
        </w:rPr>
        <w:t xml:space="preserve"> бюджета </w:t>
      </w:r>
      <w:r w:rsidR="009F1938" w:rsidRPr="000E4B95">
        <w:rPr>
          <w:sz w:val="28"/>
          <w:szCs w:val="28"/>
          <w:lang w:val="ru-MO"/>
        </w:rPr>
        <w:t>отражают</w:t>
      </w:r>
      <w:r w:rsidRPr="000E4B95">
        <w:rPr>
          <w:sz w:val="28"/>
          <w:szCs w:val="28"/>
          <w:lang w:val="ru-MO"/>
        </w:rPr>
        <w:t xml:space="preserve"> </w:t>
      </w:r>
      <w:r w:rsidR="009F1938" w:rsidRPr="000E4B95">
        <w:rPr>
          <w:sz w:val="28"/>
          <w:szCs w:val="28"/>
          <w:lang w:val="ru-MO"/>
        </w:rPr>
        <w:t>их как  дебиторская задолженность</w:t>
      </w:r>
      <w:r w:rsidRPr="000E4B95">
        <w:rPr>
          <w:sz w:val="28"/>
          <w:szCs w:val="28"/>
          <w:lang w:val="ru-MO"/>
        </w:rPr>
        <w:t>, что приводит к образованию дебиторских задолженностей перед государственным бюджетом.</w:t>
      </w:r>
    </w:p>
    <w:p w:rsidR="008C636B" w:rsidRPr="000E4B95" w:rsidRDefault="008C636B" w:rsidP="00776772">
      <w:pPr>
        <w:pStyle w:val="NormalWeb"/>
        <w:ind w:firstLine="709"/>
        <w:rPr>
          <w:sz w:val="16"/>
          <w:szCs w:val="16"/>
          <w:lang w:val="ru-MO"/>
        </w:rPr>
      </w:pPr>
    </w:p>
    <w:p w:rsidR="008C636B" w:rsidRPr="000E4B95" w:rsidRDefault="008C636B" w:rsidP="00776772">
      <w:pPr>
        <w:tabs>
          <w:tab w:val="left" w:pos="900"/>
          <w:tab w:val="left" w:pos="1080"/>
          <w:tab w:val="left" w:pos="1260"/>
        </w:tabs>
        <w:ind w:right="-1" w:firstLine="709"/>
        <w:jc w:val="both"/>
        <w:rPr>
          <w:b/>
          <w:sz w:val="28"/>
          <w:szCs w:val="28"/>
          <w:lang w:val="ru-MO"/>
        </w:rPr>
      </w:pPr>
      <w:r w:rsidRPr="000E4B95">
        <w:rPr>
          <w:b/>
          <w:sz w:val="28"/>
          <w:szCs w:val="28"/>
          <w:lang w:val="ru-MO"/>
        </w:rPr>
        <w:t xml:space="preserve">iii) Соотношение между государственным </w:t>
      </w:r>
      <w:r w:rsidRPr="000E4B95">
        <w:rPr>
          <w:b/>
          <w:bCs/>
          <w:sz w:val="28"/>
          <w:szCs w:val="28"/>
          <w:lang w:val="ru-MO"/>
        </w:rPr>
        <w:t>бюджет</w:t>
      </w:r>
      <w:r w:rsidRPr="000E4B95">
        <w:rPr>
          <w:b/>
          <w:sz w:val="28"/>
          <w:szCs w:val="28"/>
          <w:lang w:val="ru-MO"/>
        </w:rPr>
        <w:t xml:space="preserve">ом и </w:t>
      </w:r>
      <w:r w:rsidRPr="000E4B95">
        <w:rPr>
          <w:b/>
          <w:bCs/>
          <w:sz w:val="28"/>
          <w:szCs w:val="28"/>
          <w:lang w:val="ru-MO"/>
        </w:rPr>
        <w:t>бюджет</w:t>
      </w:r>
      <w:r w:rsidRPr="000E4B95">
        <w:rPr>
          <w:b/>
          <w:sz w:val="28"/>
          <w:szCs w:val="28"/>
          <w:lang w:val="ru-MO"/>
        </w:rPr>
        <w:t xml:space="preserve">ами административно-территориальных единиц </w:t>
      </w:r>
    </w:p>
    <w:p w:rsidR="008C636B" w:rsidRPr="000E4B95" w:rsidRDefault="008C636B" w:rsidP="00776772">
      <w:pPr>
        <w:ind w:firstLine="709"/>
        <w:jc w:val="both"/>
        <w:rPr>
          <w:sz w:val="28"/>
          <w:szCs w:val="28"/>
          <w:lang w:val="ru-MO"/>
        </w:rPr>
      </w:pPr>
      <w:r w:rsidRPr="000E4B95">
        <w:rPr>
          <w:sz w:val="28"/>
          <w:szCs w:val="28"/>
          <w:lang w:val="ru-MO"/>
        </w:rPr>
        <w:t>Отношения между государственным бюджетом и бюджетами административно-территориальных единиц (</w:t>
      </w:r>
      <w:r w:rsidRPr="000E4B95">
        <w:rPr>
          <w:bCs/>
          <w:spacing w:val="-1"/>
          <w:sz w:val="28"/>
          <w:szCs w:val="28"/>
          <w:lang w:val="ru-MO"/>
        </w:rPr>
        <w:t>далее – бюджеты АТЕ) на 2013 год были установлены на основании положений Закона о местных публичных финансах</w:t>
      </w:r>
      <w:r w:rsidRPr="000E4B95">
        <w:rPr>
          <w:rStyle w:val="FootnoteReference"/>
          <w:sz w:val="28"/>
          <w:szCs w:val="28"/>
          <w:lang w:val="ru-MO"/>
        </w:rPr>
        <w:footnoteReference w:id="22"/>
      </w:r>
      <w:r w:rsidRPr="000E4B95">
        <w:rPr>
          <w:sz w:val="28"/>
          <w:szCs w:val="28"/>
          <w:lang w:val="ru-MO"/>
        </w:rPr>
        <w:t xml:space="preserve">, Закона о </w:t>
      </w:r>
      <w:r w:rsidRPr="000E4B95">
        <w:rPr>
          <w:bCs/>
          <w:iCs/>
          <w:spacing w:val="3"/>
          <w:sz w:val="28"/>
          <w:szCs w:val="28"/>
          <w:lang w:val="ru-MO"/>
        </w:rPr>
        <w:t xml:space="preserve">государственном бюджете </w:t>
      </w:r>
      <w:r w:rsidRPr="000E4B95">
        <w:rPr>
          <w:sz w:val="28"/>
          <w:szCs w:val="28"/>
          <w:lang w:val="ru-MO"/>
        </w:rPr>
        <w:t xml:space="preserve">на 2013 год, а также других законодательных актов. Для смягчения диспропорций и гармонизации финансовых возможностей АТЕ в </w:t>
      </w:r>
      <w:r w:rsidRPr="000E4B95">
        <w:rPr>
          <w:bCs/>
          <w:iCs/>
          <w:spacing w:val="3"/>
          <w:sz w:val="28"/>
          <w:szCs w:val="28"/>
          <w:lang w:val="ru-MO"/>
        </w:rPr>
        <w:t xml:space="preserve">государственном бюджете </w:t>
      </w:r>
      <w:r w:rsidRPr="000E4B95">
        <w:rPr>
          <w:sz w:val="28"/>
          <w:szCs w:val="28"/>
          <w:lang w:val="ru-MO"/>
        </w:rPr>
        <w:t xml:space="preserve">на 2013 год были утверждены средства в сумме 3883,3 млн. леев, которые были полностью использованы. Вместе с тем из </w:t>
      </w:r>
      <w:r w:rsidRPr="000E4B95">
        <w:rPr>
          <w:bCs/>
          <w:iCs/>
          <w:spacing w:val="3"/>
          <w:sz w:val="28"/>
          <w:szCs w:val="28"/>
          <w:lang w:val="ru-MO"/>
        </w:rPr>
        <w:t>государственного бюджета</w:t>
      </w:r>
      <w:r w:rsidRPr="000E4B95">
        <w:rPr>
          <w:sz w:val="28"/>
          <w:szCs w:val="28"/>
          <w:lang w:val="ru-MO"/>
        </w:rPr>
        <w:t xml:space="preserve"> для </w:t>
      </w:r>
      <w:r w:rsidRPr="000E4B95">
        <w:rPr>
          <w:bCs/>
          <w:sz w:val="28"/>
          <w:szCs w:val="28"/>
          <w:lang w:val="ru-MO"/>
        </w:rPr>
        <w:t>бюджет</w:t>
      </w:r>
      <w:r w:rsidRPr="000E4B95">
        <w:rPr>
          <w:sz w:val="28"/>
          <w:szCs w:val="28"/>
          <w:lang w:val="ru-MO"/>
        </w:rPr>
        <w:t>ов АТЕ были предусмотрены трансферты специального назначения</w:t>
      </w:r>
      <w:r w:rsidR="009F1938" w:rsidRPr="000E4B95">
        <w:rPr>
          <w:sz w:val="28"/>
          <w:szCs w:val="28"/>
          <w:lang w:val="ru-MO"/>
        </w:rPr>
        <w:t xml:space="preserve"> в сумме 247,1 млн. леев, выделив</w:t>
      </w:r>
      <w:r w:rsidRPr="000E4B95">
        <w:rPr>
          <w:sz w:val="28"/>
          <w:szCs w:val="28"/>
          <w:lang w:val="ru-MO"/>
        </w:rPr>
        <w:t xml:space="preserve"> 244,4 млн. леев или на 2,7 млн. леев меньше. Не</w:t>
      </w:r>
      <w:r w:rsidR="009F1938" w:rsidRPr="000E4B95">
        <w:rPr>
          <w:sz w:val="28"/>
          <w:szCs w:val="28"/>
          <w:lang w:val="ru-MO"/>
        </w:rPr>
        <w:t>выделение</w:t>
      </w:r>
      <w:r w:rsidRPr="000E4B95">
        <w:rPr>
          <w:sz w:val="28"/>
          <w:szCs w:val="28"/>
          <w:lang w:val="ru-MO"/>
        </w:rPr>
        <w:t xml:space="preserve"> средств было связано с непредставлением обоснований для </w:t>
      </w:r>
      <w:r w:rsidRPr="000E4B95">
        <w:rPr>
          <w:bCs/>
          <w:sz w:val="28"/>
          <w:szCs w:val="28"/>
          <w:lang w:val="ru-MO"/>
        </w:rPr>
        <w:t>финансирования некоторыми АТЕ. Проверками аудита, осуществленных путем сверки трансфертов</w:t>
      </w:r>
      <w:r w:rsidRPr="000E4B95">
        <w:rPr>
          <w:rStyle w:val="apple-converted-space"/>
          <w:b/>
          <w:sz w:val="28"/>
          <w:szCs w:val="28"/>
          <w:lang w:val="ru-MO"/>
        </w:rPr>
        <w:t> </w:t>
      </w:r>
      <w:r w:rsidRPr="000E4B95">
        <w:rPr>
          <w:sz w:val="28"/>
          <w:szCs w:val="28"/>
          <w:lang w:val="ru-MO"/>
        </w:rPr>
        <w:t xml:space="preserve">фонда финансовой поддержки административно-территориальных единиц, предусмотренных в Законе о государственном </w:t>
      </w:r>
      <w:r w:rsidR="009F1938" w:rsidRPr="000E4B95">
        <w:rPr>
          <w:sz w:val="28"/>
          <w:szCs w:val="28"/>
          <w:lang w:val="ru-MO"/>
        </w:rPr>
        <w:t>бюджете на 2013 год</w:t>
      </w:r>
      <w:r w:rsidR="00313ECE" w:rsidRPr="000E4B95">
        <w:rPr>
          <w:sz w:val="28"/>
          <w:szCs w:val="28"/>
          <w:lang w:val="ru-MO"/>
        </w:rPr>
        <w:t xml:space="preserve"> с </w:t>
      </w:r>
      <w:r w:rsidR="000E4B95">
        <w:rPr>
          <w:sz w:val="28"/>
          <w:szCs w:val="28"/>
          <w:lang w:val="ru-MO"/>
        </w:rPr>
        <w:t xml:space="preserve">данными </w:t>
      </w:r>
      <w:r w:rsidR="009F1938" w:rsidRPr="000E4B95">
        <w:rPr>
          <w:sz w:val="28"/>
          <w:szCs w:val="28"/>
          <w:lang w:val="ru-MO"/>
        </w:rPr>
        <w:t>Отчета</w:t>
      </w:r>
      <w:r w:rsidR="000E4B95">
        <w:rPr>
          <w:sz w:val="28"/>
          <w:szCs w:val="28"/>
          <w:lang w:val="ru-MO"/>
        </w:rPr>
        <w:t xml:space="preserve"> об исполнении</w:t>
      </w:r>
      <w:r w:rsidRPr="000E4B95">
        <w:rPr>
          <w:sz w:val="28"/>
          <w:szCs w:val="28"/>
          <w:lang w:val="ru-MO"/>
        </w:rPr>
        <w:t xml:space="preserve"> государственного бюджета за 2013 год, </w:t>
      </w:r>
      <w:r w:rsidRPr="000E4B95">
        <w:rPr>
          <w:rStyle w:val="apple-converted-space"/>
          <w:sz w:val="28"/>
          <w:szCs w:val="28"/>
          <w:lang w:val="ru-MO"/>
        </w:rPr>
        <w:t>не установлены отклонения.</w:t>
      </w:r>
    </w:p>
    <w:p w:rsidR="008C636B" w:rsidRPr="000E4B95" w:rsidRDefault="008C636B" w:rsidP="00776772">
      <w:pPr>
        <w:ind w:firstLine="709"/>
        <w:jc w:val="both"/>
        <w:rPr>
          <w:sz w:val="28"/>
          <w:szCs w:val="28"/>
          <w:lang w:val="ru-MO"/>
        </w:rPr>
      </w:pPr>
      <w:r w:rsidRPr="000E4B95">
        <w:rPr>
          <w:sz w:val="28"/>
          <w:szCs w:val="28"/>
          <w:lang w:val="ru-MO"/>
        </w:rPr>
        <w:t>Также, были изучены расчеты для выравн</w:t>
      </w:r>
      <w:r w:rsidR="000E4B95">
        <w:rPr>
          <w:sz w:val="28"/>
          <w:szCs w:val="28"/>
          <w:lang w:val="ru-MO"/>
        </w:rPr>
        <w:t>ивания финансовых возможностей территорий</w:t>
      </w:r>
      <w:r w:rsidRPr="000E4B95">
        <w:rPr>
          <w:sz w:val="28"/>
          <w:szCs w:val="28"/>
          <w:lang w:val="ru-MO"/>
        </w:rPr>
        <w:t xml:space="preserve"> на этапе составления бюджета через сверку с ситуацие</w:t>
      </w:r>
      <w:r w:rsidR="00313ECE" w:rsidRPr="000E4B95">
        <w:rPr>
          <w:sz w:val="28"/>
          <w:szCs w:val="28"/>
          <w:lang w:val="ru-MO"/>
        </w:rPr>
        <w:t>й их фактического исполнения. В данном</w:t>
      </w:r>
      <w:r w:rsidRPr="000E4B95">
        <w:rPr>
          <w:sz w:val="28"/>
          <w:szCs w:val="28"/>
          <w:lang w:val="ru-MO"/>
        </w:rPr>
        <w:t xml:space="preserve"> </w:t>
      </w:r>
      <w:r w:rsidR="00313ECE" w:rsidRPr="000E4B95">
        <w:rPr>
          <w:sz w:val="28"/>
          <w:szCs w:val="28"/>
          <w:lang w:val="ru-MO"/>
        </w:rPr>
        <w:t>аспекте</w:t>
      </w:r>
      <w:r w:rsidRPr="000E4B95">
        <w:rPr>
          <w:sz w:val="28"/>
          <w:szCs w:val="28"/>
          <w:lang w:val="ru-MO"/>
        </w:rPr>
        <w:t>, в изучения, включены прог</w:t>
      </w:r>
      <w:r w:rsidR="000E4B95">
        <w:rPr>
          <w:sz w:val="28"/>
          <w:szCs w:val="28"/>
          <w:lang w:val="ru-MO"/>
        </w:rPr>
        <w:t>нозы для финансирования группы «Народного образования»</w:t>
      </w:r>
      <w:r w:rsidRPr="000E4B95">
        <w:rPr>
          <w:sz w:val="28"/>
          <w:szCs w:val="28"/>
          <w:lang w:val="ru-MO"/>
        </w:rPr>
        <w:t xml:space="preserve">, которые имеют наибольшую долю в общем </w:t>
      </w:r>
      <w:r w:rsidR="000E4B95">
        <w:rPr>
          <w:sz w:val="28"/>
          <w:szCs w:val="28"/>
          <w:lang w:val="ru-MO"/>
        </w:rPr>
        <w:t xml:space="preserve">объеме трансфертов. Прогнозные </w:t>
      </w:r>
      <w:r w:rsidRPr="000E4B95">
        <w:rPr>
          <w:sz w:val="28"/>
          <w:szCs w:val="28"/>
          <w:lang w:val="ru-MO"/>
        </w:rPr>
        <w:t>расходы по указанной группе осуществлены, исходя из количества детей в те</w:t>
      </w:r>
      <w:r w:rsidR="000E4B95">
        <w:rPr>
          <w:sz w:val="28"/>
          <w:szCs w:val="28"/>
          <w:lang w:val="ru-MO"/>
        </w:rPr>
        <w:t>рриториальном разрезе, согласно</w:t>
      </w:r>
      <w:r w:rsidRPr="000E4B95">
        <w:rPr>
          <w:sz w:val="28"/>
          <w:szCs w:val="28"/>
          <w:lang w:val="ru-MO"/>
        </w:rPr>
        <w:t xml:space="preserve"> данным статистики. Аудит установил некоторые разницы между фактическими данными по показателям и данными статистики. В этом контексте следует отметить, что, в соответствии с утвержденными изменениями в Закон</w:t>
      </w:r>
      <w:r w:rsidR="00313ECE" w:rsidRPr="000E4B95">
        <w:rPr>
          <w:sz w:val="28"/>
          <w:szCs w:val="28"/>
          <w:lang w:val="ru-MO"/>
        </w:rPr>
        <w:t>е</w:t>
      </w:r>
      <w:r w:rsidRPr="000E4B95">
        <w:rPr>
          <w:sz w:val="28"/>
          <w:szCs w:val="28"/>
          <w:lang w:val="ru-MO"/>
        </w:rPr>
        <w:t xml:space="preserve"> о местных публичных финансах</w:t>
      </w:r>
      <w:r w:rsidRPr="000E4B95">
        <w:rPr>
          <w:rStyle w:val="FootnoteReference"/>
          <w:sz w:val="28"/>
          <w:szCs w:val="28"/>
          <w:lang w:val="ru-MO"/>
        </w:rPr>
        <w:footnoteReference w:id="23"/>
      </w:r>
      <w:r w:rsidRPr="000E4B95">
        <w:rPr>
          <w:sz w:val="28"/>
          <w:szCs w:val="28"/>
          <w:lang w:val="ru-MO"/>
        </w:rPr>
        <w:t>, начиная с 2014 года, расчет трансферт</w:t>
      </w:r>
      <w:r w:rsidR="000E4B95">
        <w:rPr>
          <w:sz w:val="28"/>
          <w:szCs w:val="28"/>
          <w:lang w:val="ru-MO"/>
        </w:rPr>
        <w:t xml:space="preserve">ов с общими направлениями для </w:t>
      </w:r>
      <w:r w:rsidRPr="000E4B95">
        <w:rPr>
          <w:sz w:val="28"/>
          <w:szCs w:val="28"/>
          <w:lang w:val="ru-MO"/>
        </w:rPr>
        <w:t>бюджетов админист</w:t>
      </w:r>
      <w:r w:rsidR="000E4B95">
        <w:rPr>
          <w:sz w:val="28"/>
          <w:szCs w:val="28"/>
          <w:lang w:val="ru-MO"/>
        </w:rPr>
        <w:t>ративно-территориальных единиц,</w:t>
      </w:r>
      <w:r w:rsidRPr="000E4B95">
        <w:rPr>
          <w:sz w:val="28"/>
          <w:szCs w:val="28"/>
          <w:lang w:val="ru-MO"/>
        </w:rPr>
        <w:t xml:space="preserve"> осуществляется на новых принципах для районов Басарабяска, Окница, Рышкань и мун. Кишинев, а начиная с 1 января 2015 эти положения </w:t>
      </w:r>
      <w:r w:rsidR="00313ECE" w:rsidRPr="000E4B95">
        <w:rPr>
          <w:sz w:val="28"/>
          <w:szCs w:val="28"/>
          <w:lang w:val="ru-MO"/>
        </w:rPr>
        <w:t>будут применя</w:t>
      </w:r>
      <w:r w:rsidRPr="000E4B95">
        <w:rPr>
          <w:sz w:val="28"/>
          <w:szCs w:val="28"/>
          <w:lang w:val="ru-MO"/>
        </w:rPr>
        <w:t>т</w:t>
      </w:r>
      <w:r w:rsidR="00313ECE" w:rsidRPr="000E4B95">
        <w:rPr>
          <w:sz w:val="28"/>
          <w:szCs w:val="28"/>
          <w:lang w:val="ru-MO"/>
        </w:rPr>
        <w:t>ь</w:t>
      </w:r>
      <w:r w:rsidRPr="000E4B95">
        <w:rPr>
          <w:sz w:val="28"/>
          <w:szCs w:val="28"/>
          <w:lang w:val="ru-MO"/>
        </w:rPr>
        <w:t>ся для всех АТЕ.</w:t>
      </w:r>
    </w:p>
    <w:p w:rsidR="008C636B" w:rsidRPr="000E4B95" w:rsidRDefault="008C636B" w:rsidP="00776772">
      <w:pPr>
        <w:pStyle w:val="cn"/>
        <w:ind w:firstLine="709"/>
        <w:jc w:val="both"/>
        <w:rPr>
          <w:sz w:val="28"/>
          <w:szCs w:val="28"/>
          <w:lang w:val="ru-MO"/>
        </w:rPr>
      </w:pPr>
      <w:r w:rsidRPr="000E4B95">
        <w:rPr>
          <w:b/>
          <w:sz w:val="28"/>
          <w:szCs w:val="28"/>
          <w:lang w:val="ru-MO"/>
        </w:rPr>
        <w:t>В аспекте организационной классификации,</w:t>
      </w:r>
      <w:r w:rsidRPr="000E4B95">
        <w:rPr>
          <w:sz w:val="28"/>
          <w:szCs w:val="28"/>
          <w:lang w:val="ru-MO"/>
        </w:rPr>
        <w:t xml:space="preserve"> подобно предыдущим годам</w:t>
      </w:r>
      <w:r w:rsidR="00313ECE" w:rsidRPr="000E4B95">
        <w:rPr>
          <w:sz w:val="28"/>
          <w:szCs w:val="28"/>
          <w:lang w:val="ru-MO"/>
        </w:rPr>
        <w:t>, аудитом установлено частичное</w:t>
      </w:r>
      <w:r w:rsidRPr="000E4B95">
        <w:rPr>
          <w:sz w:val="28"/>
          <w:szCs w:val="28"/>
          <w:lang w:val="ru-MO"/>
        </w:rPr>
        <w:t xml:space="preserve"> использование средств, предусмотренных в государственном </w:t>
      </w:r>
      <w:r w:rsidRPr="000E4B95">
        <w:rPr>
          <w:bCs/>
          <w:sz w:val="28"/>
          <w:szCs w:val="28"/>
          <w:lang w:val="ru-MO"/>
        </w:rPr>
        <w:t>бюджет</w:t>
      </w:r>
      <w:r w:rsidRPr="000E4B95">
        <w:rPr>
          <w:sz w:val="28"/>
          <w:szCs w:val="28"/>
          <w:lang w:val="ru-MO"/>
        </w:rPr>
        <w:t xml:space="preserve">е. </w:t>
      </w:r>
    </w:p>
    <w:p w:rsidR="008C636B" w:rsidRPr="000E4B95" w:rsidRDefault="008C636B" w:rsidP="00776772">
      <w:pPr>
        <w:pStyle w:val="cn"/>
        <w:ind w:firstLine="709"/>
        <w:jc w:val="both"/>
        <w:rPr>
          <w:sz w:val="28"/>
          <w:szCs w:val="28"/>
          <w:lang w:val="ru-MO"/>
        </w:rPr>
      </w:pPr>
      <w:r w:rsidRPr="000E4B95">
        <w:rPr>
          <w:sz w:val="28"/>
          <w:szCs w:val="28"/>
          <w:lang w:val="ru-MO"/>
        </w:rPr>
        <w:t>Проверками</w:t>
      </w:r>
      <w:r w:rsidR="00313ECE" w:rsidRPr="000E4B95">
        <w:rPr>
          <w:sz w:val="28"/>
          <w:szCs w:val="28"/>
          <w:lang w:val="ru-MO"/>
        </w:rPr>
        <w:t xml:space="preserve"> аудитом, по </w:t>
      </w:r>
      <w:r w:rsidRPr="000E4B95">
        <w:rPr>
          <w:sz w:val="28"/>
          <w:szCs w:val="28"/>
          <w:lang w:val="ru-MO"/>
        </w:rPr>
        <w:t>не</w:t>
      </w:r>
      <w:r w:rsidR="00313ECE" w:rsidRPr="000E4B95">
        <w:rPr>
          <w:sz w:val="28"/>
          <w:szCs w:val="28"/>
          <w:lang w:val="ru-MO"/>
        </w:rPr>
        <w:t xml:space="preserve">освоению </w:t>
      </w:r>
      <w:r w:rsidRPr="000E4B95">
        <w:rPr>
          <w:sz w:val="28"/>
          <w:szCs w:val="28"/>
          <w:lang w:val="ru-MO"/>
        </w:rPr>
        <w:t>ассигнований</w:t>
      </w:r>
      <w:r w:rsidR="00313ECE" w:rsidRPr="000E4B95">
        <w:rPr>
          <w:sz w:val="28"/>
          <w:szCs w:val="28"/>
          <w:lang w:val="ru-MO"/>
        </w:rPr>
        <w:t>,</w:t>
      </w:r>
      <w:r w:rsidRPr="000E4B95">
        <w:rPr>
          <w:sz w:val="28"/>
          <w:szCs w:val="28"/>
          <w:lang w:val="ru-MO"/>
        </w:rPr>
        <w:t xml:space="preserve"> установлено, что факторами, повлиявшими на уровень финансирования</w:t>
      </w:r>
      <w:r w:rsidR="00313ECE" w:rsidRPr="000E4B95">
        <w:rPr>
          <w:sz w:val="28"/>
          <w:szCs w:val="28"/>
          <w:lang w:val="ru-MO"/>
        </w:rPr>
        <w:t>,</w:t>
      </w:r>
      <w:r w:rsidRPr="000E4B95">
        <w:rPr>
          <w:sz w:val="28"/>
          <w:szCs w:val="28"/>
          <w:lang w:val="ru-MO"/>
        </w:rPr>
        <w:t xml:space="preserve"> были </w:t>
      </w:r>
      <w:r w:rsidR="00A91D0C" w:rsidRPr="000E4B95">
        <w:rPr>
          <w:sz w:val="28"/>
          <w:szCs w:val="28"/>
          <w:lang w:val="ru-MO"/>
        </w:rPr>
        <w:t xml:space="preserve">неспособности </w:t>
      </w:r>
      <w:r w:rsidR="00A91D0C" w:rsidRPr="000E4B95">
        <w:rPr>
          <w:sz w:val="28"/>
          <w:szCs w:val="28"/>
          <w:lang w:val="ru-MO"/>
        </w:rPr>
        <w:lastRenderedPageBreak/>
        <w:t>по использованию</w:t>
      </w:r>
      <w:r w:rsidRPr="000E4B95">
        <w:rPr>
          <w:sz w:val="28"/>
          <w:szCs w:val="28"/>
          <w:lang w:val="ru-MO"/>
        </w:rPr>
        <w:t xml:space="preserve"> средств по проектам, финансируемых из внешних источников, фондов и специальных средств, а также </w:t>
      </w:r>
      <w:r w:rsidR="00313ECE" w:rsidRPr="000E4B95">
        <w:rPr>
          <w:sz w:val="28"/>
          <w:szCs w:val="28"/>
          <w:lang w:val="ru-MO"/>
        </w:rPr>
        <w:t>отсутствием  средств</w:t>
      </w:r>
      <w:r w:rsidRPr="000E4B95">
        <w:rPr>
          <w:sz w:val="28"/>
          <w:szCs w:val="28"/>
          <w:lang w:val="ru-MO"/>
        </w:rPr>
        <w:t xml:space="preserve"> по основному компоненту государственного бюджета. Таким образом, сверкой и анализом из журналов регистраций плате</w:t>
      </w:r>
      <w:r w:rsidR="000E4B95">
        <w:rPr>
          <w:sz w:val="28"/>
          <w:szCs w:val="28"/>
          <w:lang w:val="ru-MO"/>
        </w:rPr>
        <w:t>жных поручений и их исполнением</w:t>
      </w:r>
      <w:r w:rsidR="00A91D0C" w:rsidRPr="000E4B95">
        <w:rPr>
          <w:sz w:val="28"/>
          <w:szCs w:val="28"/>
          <w:lang w:val="ru-MO"/>
        </w:rPr>
        <w:t>,</w:t>
      </w:r>
      <w:r w:rsidR="000E4B95">
        <w:rPr>
          <w:sz w:val="28"/>
          <w:szCs w:val="28"/>
          <w:lang w:val="ru-MO"/>
        </w:rPr>
        <w:t xml:space="preserve"> </w:t>
      </w:r>
      <w:r w:rsidRPr="000E4B95">
        <w:rPr>
          <w:sz w:val="28"/>
          <w:szCs w:val="28"/>
          <w:lang w:val="ru-MO"/>
        </w:rPr>
        <w:t>показ</w:t>
      </w:r>
      <w:r w:rsidR="00A91D0C" w:rsidRPr="000E4B95">
        <w:rPr>
          <w:sz w:val="28"/>
          <w:szCs w:val="28"/>
          <w:lang w:val="ru-MO"/>
        </w:rPr>
        <w:t>ано, что за отсутствием</w:t>
      </w:r>
      <w:r w:rsidRPr="000E4B95">
        <w:rPr>
          <w:sz w:val="28"/>
          <w:szCs w:val="28"/>
          <w:lang w:val="ru-MO"/>
        </w:rPr>
        <w:t xml:space="preserve"> средств, связанных с основным комп</w:t>
      </w:r>
      <w:r w:rsidR="00A91D0C" w:rsidRPr="000E4B95">
        <w:rPr>
          <w:sz w:val="28"/>
          <w:szCs w:val="28"/>
          <w:lang w:val="ru-MO"/>
        </w:rPr>
        <w:t>онентом, остались неисполненными</w:t>
      </w:r>
      <w:r w:rsidR="00776772">
        <w:rPr>
          <w:sz w:val="28"/>
          <w:szCs w:val="28"/>
          <w:lang w:val="ru-MO"/>
        </w:rPr>
        <w:t xml:space="preserve"> 621 платежных поручений </w:t>
      </w:r>
      <w:r w:rsidRPr="000E4B95">
        <w:rPr>
          <w:sz w:val="28"/>
          <w:szCs w:val="28"/>
          <w:lang w:val="ru-MO"/>
        </w:rPr>
        <w:t>на сумму 72,3 млн. леев, которые были возвращены исполнителям бюджетов.</w:t>
      </w:r>
    </w:p>
    <w:p w:rsidR="008C636B" w:rsidRPr="000E4B95" w:rsidRDefault="008C636B" w:rsidP="00776772">
      <w:pPr>
        <w:pStyle w:val="cn"/>
        <w:ind w:firstLine="709"/>
        <w:jc w:val="both"/>
        <w:rPr>
          <w:sz w:val="28"/>
          <w:szCs w:val="28"/>
          <w:lang w:val="ru-MO"/>
        </w:rPr>
      </w:pPr>
      <w:r w:rsidRPr="000E4B95">
        <w:rPr>
          <w:sz w:val="28"/>
          <w:szCs w:val="28"/>
          <w:lang w:val="ru-MO"/>
        </w:rPr>
        <w:t xml:space="preserve">Согласно данным исполнения расходов на уровне главных исполнителей </w:t>
      </w:r>
      <w:r w:rsidRPr="000E4B95">
        <w:rPr>
          <w:bCs/>
          <w:sz w:val="28"/>
          <w:szCs w:val="28"/>
          <w:lang w:val="ru-MO"/>
        </w:rPr>
        <w:t>бюджет</w:t>
      </w:r>
      <w:r w:rsidRPr="000E4B95">
        <w:rPr>
          <w:sz w:val="28"/>
          <w:szCs w:val="28"/>
          <w:lang w:val="ru-MO"/>
        </w:rPr>
        <w:t>а (</w:t>
      </w:r>
      <w:r w:rsidRPr="000E4B95">
        <w:rPr>
          <w:i/>
          <w:sz w:val="28"/>
          <w:szCs w:val="28"/>
          <w:lang w:val="ru-MO"/>
        </w:rPr>
        <w:t>Таблица № 3 к</w:t>
      </w:r>
      <w:r w:rsidRPr="000E4B95">
        <w:rPr>
          <w:sz w:val="28"/>
          <w:szCs w:val="28"/>
          <w:lang w:val="ru-MO"/>
        </w:rPr>
        <w:t xml:space="preserve"> </w:t>
      </w:r>
      <w:r w:rsidRPr="000E4B95">
        <w:rPr>
          <w:i/>
          <w:sz w:val="28"/>
          <w:szCs w:val="28"/>
          <w:lang w:val="ru-MO"/>
        </w:rPr>
        <w:t>приложению №1 к настоящему Отчету аудита</w:t>
      </w:r>
      <w:r w:rsidRPr="000E4B95">
        <w:rPr>
          <w:sz w:val="28"/>
          <w:szCs w:val="28"/>
          <w:lang w:val="ru-MO"/>
        </w:rPr>
        <w:t xml:space="preserve">), лишь 2 исполнителей </w:t>
      </w:r>
      <w:r w:rsidRPr="000E4B95">
        <w:rPr>
          <w:bCs/>
          <w:sz w:val="28"/>
          <w:szCs w:val="28"/>
          <w:lang w:val="ru-MO"/>
        </w:rPr>
        <w:t>бюджет</w:t>
      </w:r>
      <w:r w:rsidRPr="000E4B95">
        <w:rPr>
          <w:sz w:val="28"/>
          <w:szCs w:val="28"/>
          <w:lang w:val="ru-MO"/>
        </w:rPr>
        <w:t xml:space="preserve">а (из 53) полностью использовали лимиты, утвержденных </w:t>
      </w:r>
      <w:r w:rsidRPr="000E4B95">
        <w:rPr>
          <w:bCs/>
          <w:sz w:val="28"/>
          <w:szCs w:val="28"/>
          <w:lang w:val="ru-MO"/>
        </w:rPr>
        <w:t xml:space="preserve">ассигнований, </w:t>
      </w:r>
      <w:r w:rsidR="00A91D0C" w:rsidRPr="000E4B95">
        <w:rPr>
          <w:bCs/>
          <w:sz w:val="28"/>
          <w:szCs w:val="28"/>
          <w:lang w:val="ru-MO"/>
        </w:rPr>
        <w:t>самые существенные</w:t>
      </w:r>
      <w:r w:rsidRPr="000E4B95">
        <w:rPr>
          <w:bCs/>
          <w:sz w:val="28"/>
          <w:szCs w:val="28"/>
          <w:lang w:val="ru-MO"/>
        </w:rPr>
        <w:t xml:space="preserve"> неосвоен</w:t>
      </w:r>
      <w:r w:rsidR="00A91D0C" w:rsidRPr="000E4B95">
        <w:rPr>
          <w:bCs/>
          <w:sz w:val="28"/>
          <w:szCs w:val="28"/>
          <w:lang w:val="ru-MO"/>
        </w:rPr>
        <w:t>ия ассигнований были зарегистрированы</w:t>
      </w:r>
      <w:r w:rsidRPr="000E4B95">
        <w:rPr>
          <w:bCs/>
          <w:sz w:val="28"/>
          <w:szCs w:val="28"/>
          <w:lang w:val="ru-MO"/>
        </w:rPr>
        <w:t xml:space="preserve">:  </w:t>
      </w:r>
    </w:p>
    <w:p w:rsidR="008C636B" w:rsidRPr="000E4B95" w:rsidRDefault="00A91D0C" w:rsidP="00776772">
      <w:pPr>
        <w:pStyle w:val="ListParagraph"/>
        <w:numPr>
          <w:ilvl w:val="0"/>
          <w:numId w:val="7"/>
        </w:numPr>
        <w:tabs>
          <w:tab w:val="left" w:pos="851"/>
        </w:tabs>
        <w:spacing w:after="0" w:line="240" w:lineRule="auto"/>
        <w:ind w:left="0" w:firstLine="709"/>
        <w:jc w:val="both"/>
        <w:rPr>
          <w:rFonts w:ascii="Times New Roman" w:hAnsi="Times New Roman"/>
          <w:sz w:val="28"/>
          <w:szCs w:val="28"/>
          <w:lang w:val="ru-MO"/>
        </w:rPr>
      </w:pPr>
      <w:r w:rsidRPr="000E4B95">
        <w:rPr>
          <w:rFonts w:ascii="Times New Roman" w:hAnsi="Times New Roman"/>
          <w:sz w:val="28"/>
          <w:szCs w:val="28"/>
          <w:lang w:val="ru-MO"/>
        </w:rPr>
        <w:t>Министерством</w:t>
      </w:r>
      <w:r w:rsidR="008C636B" w:rsidRPr="000E4B95">
        <w:rPr>
          <w:rFonts w:ascii="Times New Roman" w:hAnsi="Times New Roman"/>
          <w:sz w:val="28"/>
          <w:szCs w:val="28"/>
          <w:lang w:val="ru-MO"/>
        </w:rPr>
        <w:t xml:space="preserve">  окружающей среды </w:t>
      </w:r>
      <w:r w:rsidR="000E4B95">
        <w:rPr>
          <w:rFonts w:ascii="Times New Roman" w:hAnsi="Times New Roman"/>
          <w:sz w:val="28"/>
          <w:szCs w:val="28"/>
          <w:lang w:val="ru-MO"/>
        </w:rPr>
        <w:t>–</w:t>
      </w:r>
      <w:r w:rsidR="008C636B" w:rsidRPr="000E4B95">
        <w:rPr>
          <w:rFonts w:ascii="Times New Roman" w:hAnsi="Times New Roman"/>
          <w:sz w:val="28"/>
          <w:szCs w:val="28"/>
          <w:lang w:val="ru-MO"/>
        </w:rPr>
        <w:t xml:space="preserve"> 88,5 млн.</w:t>
      </w:r>
      <w:r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 xml:space="preserve">леев, что составляет 11,4% от предусмотренных средств. На уровень исполнения кассовых расходов повлияли в основном низкий уровень </w:t>
      </w:r>
      <w:r w:rsidRPr="000E4B95">
        <w:rPr>
          <w:rFonts w:ascii="Times New Roman" w:hAnsi="Times New Roman"/>
          <w:sz w:val="28"/>
          <w:szCs w:val="28"/>
          <w:lang w:val="ru-MO"/>
        </w:rPr>
        <w:t>освоения средств  Национального</w:t>
      </w:r>
      <w:r w:rsidR="008C636B" w:rsidRPr="000E4B95">
        <w:rPr>
          <w:rFonts w:ascii="Times New Roman" w:hAnsi="Times New Roman"/>
          <w:sz w:val="28"/>
          <w:szCs w:val="28"/>
          <w:lang w:val="ru-MO"/>
        </w:rPr>
        <w:t xml:space="preserve"> экологическ</w:t>
      </w:r>
      <w:r w:rsidRPr="000E4B95">
        <w:rPr>
          <w:rFonts w:ascii="Times New Roman" w:hAnsi="Times New Roman"/>
          <w:sz w:val="28"/>
          <w:szCs w:val="28"/>
          <w:lang w:val="ru-MO"/>
        </w:rPr>
        <w:t>ого</w:t>
      </w:r>
      <w:r w:rsidR="008C636B" w:rsidRPr="000E4B95">
        <w:rPr>
          <w:rFonts w:ascii="Times New Roman" w:hAnsi="Times New Roman"/>
          <w:sz w:val="28"/>
          <w:szCs w:val="28"/>
          <w:lang w:val="ru-MO"/>
        </w:rPr>
        <w:t xml:space="preserve"> фонд</w:t>
      </w:r>
      <w:r w:rsidRPr="000E4B95">
        <w:rPr>
          <w:rFonts w:ascii="Times New Roman" w:hAnsi="Times New Roman"/>
          <w:sz w:val="28"/>
          <w:szCs w:val="28"/>
          <w:lang w:val="ru-MO"/>
        </w:rPr>
        <w:t>а</w:t>
      </w:r>
      <w:r w:rsidR="008C636B" w:rsidRPr="000E4B95">
        <w:rPr>
          <w:rFonts w:ascii="Times New Roman" w:hAnsi="Times New Roman"/>
          <w:sz w:val="28"/>
          <w:szCs w:val="28"/>
          <w:lang w:val="ru-MO"/>
        </w:rPr>
        <w:t>, в связи с нереализацией отдельных проектов, утвержденных для финансирования в конце года Национальным экологическим советом;</w:t>
      </w:r>
    </w:p>
    <w:p w:rsidR="008C636B" w:rsidRPr="000E4B95" w:rsidRDefault="00A91D0C" w:rsidP="00776772">
      <w:pPr>
        <w:pStyle w:val="ListParagraph"/>
        <w:numPr>
          <w:ilvl w:val="0"/>
          <w:numId w:val="7"/>
        </w:numPr>
        <w:tabs>
          <w:tab w:val="left" w:pos="851"/>
        </w:tabs>
        <w:spacing w:after="0" w:line="240" w:lineRule="auto"/>
        <w:ind w:left="0" w:firstLine="709"/>
        <w:jc w:val="both"/>
        <w:rPr>
          <w:rFonts w:ascii="Times New Roman" w:hAnsi="Times New Roman"/>
          <w:sz w:val="28"/>
          <w:szCs w:val="28"/>
          <w:lang w:val="ru-MO"/>
        </w:rPr>
      </w:pPr>
      <w:r w:rsidRPr="000E4B95">
        <w:rPr>
          <w:rFonts w:ascii="Times New Roman" w:hAnsi="Times New Roman"/>
          <w:sz w:val="28"/>
          <w:szCs w:val="28"/>
          <w:lang w:val="ru-MO"/>
        </w:rPr>
        <w:t>Министерством</w:t>
      </w:r>
      <w:r w:rsidR="008C636B" w:rsidRPr="000E4B95">
        <w:rPr>
          <w:rFonts w:ascii="Times New Roman" w:hAnsi="Times New Roman"/>
          <w:sz w:val="28"/>
          <w:szCs w:val="28"/>
          <w:lang w:val="ru-MO"/>
        </w:rPr>
        <w:t xml:space="preserve"> сельского хозяйства и пищевой промышленности </w:t>
      </w:r>
      <w:r w:rsidR="000E4B95">
        <w:rPr>
          <w:rFonts w:ascii="Times New Roman" w:hAnsi="Times New Roman"/>
          <w:sz w:val="28"/>
          <w:szCs w:val="28"/>
          <w:lang w:val="ru-MO"/>
        </w:rPr>
        <w:t>–</w:t>
      </w:r>
      <w:r w:rsidR="008C636B" w:rsidRPr="000E4B95">
        <w:rPr>
          <w:rFonts w:ascii="Times New Roman" w:hAnsi="Times New Roman"/>
          <w:sz w:val="28"/>
          <w:szCs w:val="28"/>
          <w:lang w:val="ru-MO"/>
        </w:rPr>
        <w:t xml:space="preserve"> 77,6 млн.</w:t>
      </w:r>
      <w:r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леев, что составляет 5,</w:t>
      </w:r>
      <w:r w:rsidR="000E4B95" w:rsidRPr="000E4B95">
        <w:rPr>
          <w:rFonts w:ascii="Times New Roman" w:hAnsi="Times New Roman"/>
          <w:sz w:val="28"/>
          <w:szCs w:val="28"/>
          <w:lang w:val="ru-MO"/>
        </w:rPr>
        <w:t>8% от предусмотренных средств,</w:t>
      </w:r>
      <w:r w:rsidR="008C636B" w:rsidRPr="000E4B95">
        <w:rPr>
          <w:rFonts w:ascii="Times New Roman" w:hAnsi="Times New Roman"/>
          <w:sz w:val="28"/>
          <w:szCs w:val="28"/>
          <w:lang w:val="ru-MO"/>
        </w:rPr>
        <w:t xml:space="preserve"> из которых около 54,3 млн.</w:t>
      </w:r>
      <w:r w:rsidR="000E4B95"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леев – по компоненту проекты, финансируемые из внешних исто</w:t>
      </w:r>
      <w:r w:rsidR="00513AE5">
        <w:rPr>
          <w:rFonts w:ascii="Times New Roman" w:hAnsi="Times New Roman"/>
          <w:sz w:val="28"/>
          <w:szCs w:val="28"/>
          <w:lang w:val="ru-MO"/>
        </w:rPr>
        <w:t>чников, что обусловлено неспособнос</w:t>
      </w:r>
      <w:r w:rsidR="008C636B" w:rsidRPr="000E4B95">
        <w:rPr>
          <w:rFonts w:ascii="Times New Roman" w:hAnsi="Times New Roman"/>
          <w:sz w:val="28"/>
          <w:szCs w:val="28"/>
          <w:lang w:val="ru-MO"/>
        </w:rPr>
        <w:t>тью использовать запланированные средства;</w:t>
      </w:r>
    </w:p>
    <w:p w:rsidR="008C636B" w:rsidRPr="000E4B95" w:rsidRDefault="00A91D0C" w:rsidP="00776772">
      <w:pPr>
        <w:pStyle w:val="ListParagraph"/>
        <w:numPr>
          <w:ilvl w:val="0"/>
          <w:numId w:val="7"/>
        </w:numPr>
        <w:tabs>
          <w:tab w:val="left" w:pos="851"/>
        </w:tabs>
        <w:spacing w:after="0" w:line="240" w:lineRule="auto"/>
        <w:ind w:left="0" w:firstLine="709"/>
        <w:jc w:val="both"/>
        <w:rPr>
          <w:rFonts w:ascii="Times New Roman" w:hAnsi="Times New Roman"/>
          <w:sz w:val="28"/>
          <w:szCs w:val="28"/>
          <w:lang w:val="ru-MO"/>
        </w:rPr>
      </w:pPr>
      <w:r w:rsidRPr="000E4B95">
        <w:rPr>
          <w:rFonts w:ascii="Times New Roman" w:hAnsi="Times New Roman"/>
          <w:sz w:val="28"/>
          <w:szCs w:val="28"/>
          <w:lang w:val="ru-MO"/>
        </w:rPr>
        <w:t>Фондом</w:t>
      </w:r>
      <w:r w:rsidR="008C636B" w:rsidRPr="000E4B95">
        <w:rPr>
          <w:rFonts w:ascii="Times New Roman" w:hAnsi="Times New Roman"/>
          <w:sz w:val="28"/>
          <w:szCs w:val="28"/>
          <w:lang w:val="ru-MO"/>
        </w:rPr>
        <w:t xml:space="preserve"> Вызовы тысячелетия Молдова </w:t>
      </w:r>
      <w:r w:rsidR="000E4B95">
        <w:rPr>
          <w:rFonts w:ascii="Times New Roman" w:hAnsi="Times New Roman"/>
          <w:sz w:val="28"/>
          <w:szCs w:val="28"/>
          <w:lang w:val="ru-MO"/>
        </w:rPr>
        <w:t>–</w:t>
      </w:r>
      <w:r w:rsidR="008C636B" w:rsidRPr="000E4B95">
        <w:rPr>
          <w:rFonts w:ascii="Times New Roman" w:hAnsi="Times New Roman"/>
          <w:sz w:val="28"/>
          <w:szCs w:val="28"/>
          <w:lang w:val="ru-MO"/>
        </w:rPr>
        <w:t xml:space="preserve"> 67,1 млн.</w:t>
      </w:r>
      <w:r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леев, что составляет 8,1% от предусмотренных средств. На 2013 год, с целью выполнения программных мероприятий были утверждены 909,8 млн.</w:t>
      </w:r>
      <w:r w:rsidR="00776772">
        <w:rPr>
          <w:rFonts w:ascii="Times New Roman" w:hAnsi="Times New Roman"/>
          <w:sz w:val="28"/>
          <w:szCs w:val="28"/>
          <w:lang w:val="ru-MO"/>
        </w:rPr>
        <w:t xml:space="preserve"> </w:t>
      </w:r>
      <w:r w:rsidR="008C636B" w:rsidRPr="000E4B95">
        <w:rPr>
          <w:rFonts w:ascii="Times New Roman" w:hAnsi="Times New Roman"/>
          <w:sz w:val="28"/>
          <w:szCs w:val="28"/>
          <w:lang w:val="ru-MO"/>
        </w:rPr>
        <w:t xml:space="preserve">леев, уточнены </w:t>
      </w:r>
      <w:r w:rsidR="000E4B95">
        <w:rPr>
          <w:rFonts w:ascii="Times New Roman" w:hAnsi="Times New Roman"/>
          <w:sz w:val="28"/>
          <w:szCs w:val="28"/>
          <w:lang w:val="ru-MO"/>
        </w:rPr>
        <w:t>–</w:t>
      </w:r>
      <w:r w:rsidR="008C636B" w:rsidRPr="000E4B95">
        <w:rPr>
          <w:rFonts w:ascii="Times New Roman" w:hAnsi="Times New Roman"/>
          <w:sz w:val="28"/>
          <w:szCs w:val="28"/>
          <w:lang w:val="ru-MO"/>
        </w:rPr>
        <w:t xml:space="preserve"> 832,4 млн. леев, из которых использованы – 765,3</w:t>
      </w:r>
      <w:r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млн.</w:t>
      </w:r>
      <w:r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леев. Изучение пояснительной</w:t>
      </w:r>
      <w:r w:rsidR="00513AE5">
        <w:rPr>
          <w:rFonts w:ascii="Times New Roman" w:hAnsi="Times New Roman"/>
          <w:sz w:val="28"/>
          <w:szCs w:val="28"/>
          <w:lang w:val="ru-MO"/>
        </w:rPr>
        <w:t xml:space="preserve"> записки об исполнении бюджета</w:t>
      </w:r>
      <w:r w:rsidR="008C636B" w:rsidRPr="000E4B95">
        <w:rPr>
          <w:rFonts w:ascii="Times New Roman" w:hAnsi="Times New Roman"/>
          <w:sz w:val="28"/>
          <w:szCs w:val="28"/>
          <w:lang w:val="ru-MO"/>
        </w:rPr>
        <w:t xml:space="preserve"> учреждением, представленной Министерству финансов показывает, что неспособность</w:t>
      </w:r>
      <w:r w:rsidR="002A3FCE" w:rsidRPr="000E4B95">
        <w:rPr>
          <w:rFonts w:ascii="Times New Roman" w:hAnsi="Times New Roman"/>
          <w:sz w:val="28"/>
          <w:szCs w:val="28"/>
          <w:lang w:val="ru-MO"/>
        </w:rPr>
        <w:t xml:space="preserve"> соблюдать установленные пределы ассигнований обусловлены</w:t>
      </w:r>
      <w:r w:rsidR="008C636B" w:rsidRPr="000E4B95">
        <w:rPr>
          <w:rFonts w:ascii="Times New Roman" w:hAnsi="Times New Roman"/>
          <w:sz w:val="28"/>
          <w:szCs w:val="28"/>
          <w:lang w:val="ru-MO"/>
        </w:rPr>
        <w:t xml:space="preserve"> неперечислением отдельного аванса в размере 45,5 млн.</w:t>
      </w:r>
      <w:r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 xml:space="preserve">леев, в соответствии с одним контрактом, подписанным </w:t>
      </w:r>
      <w:r w:rsidR="00513AE5">
        <w:rPr>
          <w:rFonts w:ascii="Times New Roman" w:hAnsi="Times New Roman"/>
          <w:sz w:val="28"/>
          <w:szCs w:val="28"/>
          <w:lang w:val="ru-MO"/>
        </w:rPr>
        <w:t xml:space="preserve">26.12.2013, так как выплаты </w:t>
      </w:r>
      <w:r w:rsidR="008C636B" w:rsidRPr="000E4B95">
        <w:rPr>
          <w:rFonts w:ascii="Times New Roman" w:hAnsi="Times New Roman"/>
          <w:sz w:val="28"/>
          <w:szCs w:val="28"/>
          <w:lang w:val="ru-MO"/>
        </w:rPr>
        <w:t xml:space="preserve"> должны быть осуществлены до 21.12.2013; из-за задержки экспертизы проектной документац</w:t>
      </w:r>
      <w:r w:rsidR="00FF70D3" w:rsidRPr="000E4B95">
        <w:rPr>
          <w:rFonts w:ascii="Times New Roman" w:hAnsi="Times New Roman"/>
          <w:sz w:val="28"/>
          <w:szCs w:val="28"/>
          <w:lang w:val="ru-MO"/>
        </w:rPr>
        <w:t>ии, и соответственно инициацией работ; ограничения географической зоны</w:t>
      </w:r>
      <w:r w:rsidR="008C636B" w:rsidRPr="000E4B95">
        <w:rPr>
          <w:rFonts w:ascii="Times New Roman" w:hAnsi="Times New Roman"/>
          <w:sz w:val="28"/>
          <w:szCs w:val="28"/>
          <w:lang w:val="ru-MO"/>
        </w:rPr>
        <w:t>, имеющих пр</w:t>
      </w:r>
      <w:r w:rsidR="00FF70D3" w:rsidRPr="000E4B95">
        <w:rPr>
          <w:rFonts w:ascii="Times New Roman" w:hAnsi="Times New Roman"/>
          <w:sz w:val="28"/>
          <w:szCs w:val="28"/>
          <w:lang w:val="ru-MO"/>
        </w:rPr>
        <w:t>аво на инвестиционные кредиты по</w:t>
      </w:r>
      <w:r w:rsidR="008C636B" w:rsidRPr="000E4B95">
        <w:rPr>
          <w:rFonts w:ascii="Times New Roman" w:hAnsi="Times New Roman"/>
          <w:sz w:val="28"/>
          <w:szCs w:val="28"/>
          <w:lang w:val="ru-MO"/>
        </w:rPr>
        <w:t xml:space="preserve"> всей территории страны до 8 районов и т.д</w:t>
      </w:r>
      <w:r w:rsidR="000E4B95">
        <w:rPr>
          <w:rFonts w:ascii="Times New Roman" w:hAnsi="Times New Roman"/>
          <w:sz w:val="28"/>
          <w:szCs w:val="28"/>
          <w:lang w:val="ru-MO"/>
        </w:rPr>
        <w:t>.</w:t>
      </w:r>
      <w:r w:rsidR="008C636B" w:rsidRPr="000E4B95">
        <w:rPr>
          <w:rFonts w:ascii="Times New Roman" w:hAnsi="Times New Roman"/>
          <w:sz w:val="28"/>
          <w:szCs w:val="28"/>
          <w:lang w:val="ru-MO"/>
        </w:rPr>
        <w:t>;</w:t>
      </w:r>
    </w:p>
    <w:p w:rsidR="008C636B" w:rsidRPr="000E4B95" w:rsidRDefault="00FF70D3" w:rsidP="007B4DAA">
      <w:pPr>
        <w:pStyle w:val="ListParagraph"/>
        <w:numPr>
          <w:ilvl w:val="0"/>
          <w:numId w:val="7"/>
        </w:numPr>
        <w:tabs>
          <w:tab w:val="left" w:pos="851"/>
        </w:tabs>
        <w:spacing w:after="0" w:line="240" w:lineRule="auto"/>
        <w:ind w:left="0" w:firstLine="709"/>
        <w:jc w:val="both"/>
        <w:rPr>
          <w:rFonts w:ascii="Times New Roman" w:hAnsi="Times New Roman"/>
          <w:sz w:val="28"/>
          <w:szCs w:val="28"/>
          <w:lang w:val="ru-MO"/>
        </w:rPr>
      </w:pPr>
      <w:r w:rsidRPr="000E4B95">
        <w:rPr>
          <w:rFonts w:ascii="Times New Roman" w:hAnsi="Times New Roman"/>
          <w:sz w:val="28"/>
          <w:szCs w:val="28"/>
          <w:lang w:val="ru-MO"/>
        </w:rPr>
        <w:t>Министерством</w:t>
      </w:r>
      <w:r w:rsidR="008C636B" w:rsidRPr="000E4B95">
        <w:rPr>
          <w:rFonts w:ascii="Times New Roman" w:hAnsi="Times New Roman"/>
          <w:sz w:val="28"/>
          <w:szCs w:val="28"/>
          <w:lang w:val="ru-MO"/>
        </w:rPr>
        <w:t xml:space="preserve"> экономики </w:t>
      </w:r>
      <w:r w:rsidR="000E4B95">
        <w:rPr>
          <w:rFonts w:ascii="Times New Roman" w:hAnsi="Times New Roman"/>
          <w:sz w:val="28"/>
          <w:szCs w:val="28"/>
          <w:lang w:val="ru-MO"/>
        </w:rPr>
        <w:t>–</w:t>
      </w:r>
      <w:r w:rsidR="008C636B" w:rsidRPr="000E4B95">
        <w:rPr>
          <w:rFonts w:ascii="Times New Roman" w:hAnsi="Times New Roman"/>
          <w:sz w:val="28"/>
          <w:szCs w:val="28"/>
          <w:lang w:val="ru-MO"/>
        </w:rPr>
        <w:t xml:space="preserve"> 49,0 млн.</w:t>
      </w:r>
      <w:r w:rsidR="000E4B95"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 xml:space="preserve">леев, что составляет 10,7% от предусмотренных средств. </w:t>
      </w:r>
      <w:r w:rsidRPr="000E4B95">
        <w:rPr>
          <w:rFonts w:ascii="Times New Roman" w:hAnsi="Times New Roman"/>
          <w:sz w:val="28"/>
          <w:szCs w:val="28"/>
          <w:lang w:val="ru-MO"/>
        </w:rPr>
        <w:t xml:space="preserve">Основные средства </w:t>
      </w:r>
      <w:r w:rsidR="00513AE5" w:rsidRPr="000E4B95">
        <w:rPr>
          <w:rFonts w:ascii="Times New Roman" w:hAnsi="Times New Roman"/>
          <w:sz w:val="28"/>
          <w:szCs w:val="28"/>
          <w:lang w:val="ru-MO"/>
        </w:rPr>
        <w:t>не</w:t>
      </w:r>
      <w:r w:rsidR="00513AE5">
        <w:rPr>
          <w:rFonts w:ascii="Times New Roman" w:hAnsi="Times New Roman"/>
          <w:sz w:val="28"/>
          <w:szCs w:val="28"/>
          <w:lang w:val="ru-MO"/>
        </w:rPr>
        <w:t xml:space="preserve"> </w:t>
      </w:r>
      <w:r w:rsidR="00513AE5" w:rsidRPr="000E4B95">
        <w:rPr>
          <w:rFonts w:ascii="Times New Roman" w:hAnsi="Times New Roman"/>
          <w:sz w:val="28"/>
          <w:szCs w:val="28"/>
          <w:lang w:val="ru-MO"/>
        </w:rPr>
        <w:t>использован</w:t>
      </w:r>
      <w:r w:rsidR="00513AE5">
        <w:rPr>
          <w:rFonts w:ascii="Times New Roman" w:hAnsi="Times New Roman"/>
          <w:sz w:val="28"/>
          <w:szCs w:val="28"/>
          <w:lang w:val="ru-MO"/>
        </w:rPr>
        <w:t>ы</w:t>
      </w:r>
      <w:r w:rsidR="000E4B95">
        <w:rPr>
          <w:rFonts w:ascii="Times New Roman" w:hAnsi="Times New Roman"/>
          <w:sz w:val="28"/>
          <w:szCs w:val="28"/>
          <w:lang w:val="ru-MO"/>
        </w:rPr>
        <w:t xml:space="preserve"> в рамках проекта «</w:t>
      </w:r>
      <w:r w:rsidR="008C636B" w:rsidRPr="000E4B95">
        <w:rPr>
          <w:rFonts w:ascii="Times New Roman" w:hAnsi="Times New Roman"/>
          <w:sz w:val="28"/>
          <w:szCs w:val="28"/>
          <w:lang w:val="ru-MO"/>
        </w:rPr>
        <w:t>Трубопровод для соединения системы передачи природного газа в Румынии газотранспор</w:t>
      </w:r>
      <w:r w:rsidR="000E4B95">
        <w:rPr>
          <w:rFonts w:ascii="Times New Roman" w:hAnsi="Times New Roman"/>
          <w:sz w:val="28"/>
          <w:szCs w:val="28"/>
          <w:lang w:val="ru-MO"/>
        </w:rPr>
        <w:t>тной системе Республики Молдова»</w:t>
      </w:r>
      <w:r w:rsidR="008C636B" w:rsidRPr="000E4B95">
        <w:rPr>
          <w:rFonts w:ascii="Times New Roman" w:hAnsi="Times New Roman"/>
          <w:sz w:val="28"/>
          <w:szCs w:val="28"/>
          <w:lang w:val="ru-MO"/>
        </w:rPr>
        <w:t>, неиспользовав 16,1 млн. леев из 35,0 млн.</w:t>
      </w:r>
      <w:r w:rsidRPr="000E4B95">
        <w:rPr>
          <w:rFonts w:ascii="Times New Roman" w:hAnsi="Times New Roman"/>
          <w:sz w:val="28"/>
          <w:szCs w:val="28"/>
          <w:lang w:val="ru-MO"/>
        </w:rPr>
        <w:t xml:space="preserve"> </w:t>
      </w:r>
      <w:r w:rsidR="008C636B" w:rsidRPr="000E4B95">
        <w:rPr>
          <w:rFonts w:ascii="Times New Roman" w:hAnsi="Times New Roman"/>
          <w:sz w:val="28"/>
          <w:szCs w:val="28"/>
          <w:lang w:val="ru-MO"/>
        </w:rPr>
        <w:t>леев предусмотренных, выз</w:t>
      </w:r>
      <w:r w:rsidRPr="000E4B95">
        <w:rPr>
          <w:rFonts w:ascii="Times New Roman" w:hAnsi="Times New Roman"/>
          <w:sz w:val="28"/>
          <w:szCs w:val="28"/>
          <w:lang w:val="ru-MO"/>
        </w:rPr>
        <w:t>ванных</w:t>
      </w:r>
      <w:r w:rsidR="008C636B" w:rsidRPr="000E4B95">
        <w:rPr>
          <w:rFonts w:ascii="Times New Roman" w:hAnsi="Times New Roman"/>
          <w:sz w:val="28"/>
          <w:szCs w:val="28"/>
          <w:lang w:val="ru-MO"/>
        </w:rPr>
        <w:t xml:space="preserve"> задержк</w:t>
      </w:r>
      <w:r w:rsidRPr="000E4B95">
        <w:rPr>
          <w:rFonts w:ascii="Times New Roman" w:hAnsi="Times New Roman"/>
          <w:sz w:val="28"/>
          <w:szCs w:val="28"/>
          <w:lang w:val="ru-MO"/>
        </w:rPr>
        <w:t>ами мобилизации</w:t>
      </w:r>
      <w:r w:rsidR="008C636B" w:rsidRPr="000E4B95">
        <w:rPr>
          <w:rFonts w:ascii="Times New Roman" w:hAnsi="Times New Roman"/>
          <w:sz w:val="28"/>
          <w:szCs w:val="28"/>
          <w:lang w:val="ru-MO"/>
        </w:rPr>
        <w:t xml:space="preserve"> исполнителем работ;</w:t>
      </w:r>
    </w:p>
    <w:p w:rsidR="008C636B" w:rsidRPr="000E4B95" w:rsidRDefault="00FF70D3" w:rsidP="00776772">
      <w:pPr>
        <w:pStyle w:val="ListParagraph"/>
        <w:numPr>
          <w:ilvl w:val="0"/>
          <w:numId w:val="7"/>
        </w:numPr>
        <w:tabs>
          <w:tab w:val="left" w:pos="851"/>
        </w:tabs>
        <w:spacing w:after="0" w:line="240" w:lineRule="auto"/>
        <w:ind w:left="0" w:firstLine="709"/>
        <w:jc w:val="both"/>
        <w:rPr>
          <w:rFonts w:ascii="Times New Roman" w:hAnsi="Times New Roman"/>
          <w:sz w:val="28"/>
          <w:szCs w:val="28"/>
          <w:lang w:val="ru-MO"/>
        </w:rPr>
      </w:pPr>
      <w:r w:rsidRPr="000E4B95">
        <w:rPr>
          <w:rFonts w:ascii="Times New Roman" w:hAnsi="Times New Roman"/>
          <w:sz w:val="28"/>
          <w:szCs w:val="28"/>
          <w:lang w:val="ru-MO"/>
        </w:rPr>
        <w:t>Министерством</w:t>
      </w:r>
      <w:r w:rsidR="008C636B" w:rsidRPr="000E4B95">
        <w:rPr>
          <w:rFonts w:ascii="Times New Roman" w:hAnsi="Times New Roman"/>
          <w:sz w:val="28"/>
          <w:szCs w:val="28"/>
          <w:lang w:val="ru-MO"/>
        </w:rPr>
        <w:t xml:space="preserve"> образования </w:t>
      </w:r>
      <w:r w:rsidR="000E4B95">
        <w:rPr>
          <w:rFonts w:ascii="Times New Roman" w:hAnsi="Times New Roman"/>
          <w:sz w:val="28"/>
          <w:szCs w:val="28"/>
          <w:lang w:val="ru-MO"/>
        </w:rPr>
        <w:t>–</w:t>
      </w:r>
      <w:r w:rsidR="008C636B" w:rsidRPr="000E4B95">
        <w:rPr>
          <w:rFonts w:ascii="Times New Roman" w:hAnsi="Times New Roman"/>
          <w:sz w:val="28"/>
          <w:szCs w:val="28"/>
          <w:lang w:val="ru-MO"/>
        </w:rPr>
        <w:t xml:space="preserve"> 45,0 млн.</w:t>
      </w:r>
      <w:r w:rsidR="000E4B95">
        <w:rPr>
          <w:rFonts w:ascii="Times New Roman" w:hAnsi="Times New Roman"/>
          <w:sz w:val="28"/>
          <w:szCs w:val="28"/>
          <w:lang w:val="ru-MO"/>
        </w:rPr>
        <w:t xml:space="preserve"> </w:t>
      </w:r>
      <w:r w:rsidR="008C636B" w:rsidRPr="000E4B95">
        <w:rPr>
          <w:rFonts w:ascii="Times New Roman" w:hAnsi="Times New Roman"/>
          <w:sz w:val="28"/>
          <w:szCs w:val="28"/>
          <w:lang w:val="ru-MO"/>
        </w:rPr>
        <w:t xml:space="preserve">леев, что составляет 3,3% от предусмотренных средств. Из неиспользованных средств, наиболее </w:t>
      </w:r>
      <w:r w:rsidR="008C636B" w:rsidRPr="000E4B95">
        <w:rPr>
          <w:rFonts w:ascii="Times New Roman" w:hAnsi="Times New Roman"/>
          <w:sz w:val="28"/>
          <w:szCs w:val="28"/>
          <w:lang w:val="ru-MO"/>
        </w:rPr>
        <w:lastRenderedPageBreak/>
        <w:t>существенные были зарегистрированы по статьям расходов 113</w:t>
      </w:r>
      <w:r w:rsidR="000E4B95">
        <w:rPr>
          <w:rFonts w:ascii="Times New Roman" w:hAnsi="Times New Roman"/>
          <w:sz w:val="28"/>
          <w:szCs w:val="28"/>
          <w:lang w:val="ru-MO"/>
        </w:rPr>
        <w:t xml:space="preserve"> «Оплата товаров и услуг» и 240 «</w:t>
      </w:r>
      <w:r w:rsidR="00B203AF">
        <w:rPr>
          <w:rFonts w:ascii="Times New Roman" w:hAnsi="Times New Roman"/>
          <w:sz w:val="28"/>
          <w:szCs w:val="28"/>
          <w:lang w:val="ru-MO"/>
        </w:rPr>
        <w:t>Капитальны</w:t>
      </w:r>
      <w:r w:rsidR="007C37A6" w:rsidRPr="00513AE5">
        <w:rPr>
          <w:rFonts w:ascii="Times New Roman" w:hAnsi="Times New Roman"/>
          <w:sz w:val="28"/>
          <w:szCs w:val="28"/>
          <w:lang w:val="ru-MO"/>
        </w:rPr>
        <w:t>е</w:t>
      </w:r>
      <w:r w:rsidR="00B203AF">
        <w:rPr>
          <w:rFonts w:ascii="Times New Roman" w:hAnsi="Times New Roman"/>
          <w:sz w:val="28"/>
          <w:szCs w:val="28"/>
          <w:lang w:val="ru-MO"/>
        </w:rPr>
        <w:t xml:space="preserve"> расходы»</w:t>
      </w:r>
      <w:r w:rsidR="008C636B" w:rsidRPr="000E4B95">
        <w:rPr>
          <w:rFonts w:ascii="Times New Roman" w:hAnsi="Times New Roman"/>
          <w:sz w:val="28"/>
          <w:szCs w:val="28"/>
          <w:lang w:val="ru-MO"/>
        </w:rPr>
        <w:t>, в связи с большим количеством вторичных исполнителей, которые зарегистрировали неиспользование незначительных сумм;</w:t>
      </w:r>
    </w:p>
    <w:p w:rsidR="008C636B" w:rsidRPr="00B203AF" w:rsidRDefault="00FF70D3" w:rsidP="00776772">
      <w:pPr>
        <w:pStyle w:val="ListParagraph"/>
        <w:numPr>
          <w:ilvl w:val="0"/>
          <w:numId w:val="7"/>
        </w:numPr>
        <w:tabs>
          <w:tab w:val="left" w:pos="851"/>
        </w:tabs>
        <w:spacing w:after="0" w:line="240" w:lineRule="auto"/>
        <w:ind w:left="0" w:firstLine="709"/>
        <w:jc w:val="both"/>
        <w:rPr>
          <w:rFonts w:ascii="Times New Roman" w:hAnsi="Times New Roman"/>
          <w:sz w:val="28"/>
          <w:szCs w:val="28"/>
          <w:lang w:val="ru-MO"/>
        </w:rPr>
      </w:pPr>
      <w:r w:rsidRPr="000E4B95">
        <w:rPr>
          <w:rFonts w:ascii="Times New Roman" w:hAnsi="Times New Roman"/>
          <w:sz w:val="28"/>
          <w:szCs w:val="28"/>
          <w:lang w:val="ru-MO"/>
        </w:rPr>
        <w:t>Министерством</w:t>
      </w:r>
      <w:r w:rsidR="008C636B" w:rsidRPr="000E4B95">
        <w:rPr>
          <w:rFonts w:ascii="Times New Roman" w:hAnsi="Times New Roman"/>
          <w:sz w:val="28"/>
          <w:szCs w:val="28"/>
          <w:lang w:val="ru-MO"/>
        </w:rPr>
        <w:t xml:space="preserve"> транспорта и дорожной инфраструктуры (далее - МТДИ) </w:t>
      </w:r>
      <w:r w:rsidR="00B203AF">
        <w:rPr>
          <w:rFonts w:ascii="Times New Roman" w:hAnsi="Times New Roman"/>
          <w:sz w:val="28"/>
          <w:szCs w:val="28"/>
          <w:lang w:val="ru-MO"/>
        </w:rPr>
        <w:t>–</w:t>
      </w:r>
      <w:r w:rsidR="008C636B" w:rsidRPr="00B203AF">
        <w:rPr>
          <w:rFonts w:ascii="Times New Roman" w:hAnsi="Times New Roman"/>
          <w:sz w:val="28"/>
          <w:szCs w:val="28"/>
          <w:lang w:val="ru-MO"/>
        </w:rPr>
        <w:t xml:space="preserve"> 58,8 млн.</w:t>
      </w:r>
      <w:r w:rsidRPr="00B203AF">
        <w:rPr>
          <w:rFonts w:ascii="Times New Roman" w:hAnsi="Times New Roman"/>
          <w:sz w:val="28"/>
          <w:szCs w:val="28"/>
          <w:lang w:val="ru-MO"/>
        </w:rPr>
        <w:t xml:space="preserve"> </w:t>
      </w:r>
      <w:r w:rsidR="008C636B" w:rsidRPr="00B203AF">
        <w:rPr>
          <w:rFonts w:ascii="Times New Roman" w:hAnsi="Times New Roman"/>
          <w:sz w:val="28"/>
          <w:szCs w:val="28"/>
          <w:lang w:val="ru-MO"/>
        </w:rPr>
        <w:t>леев, что составляет 3,4% от предусмотренных средств, из-за низкого уровня использования средств проектов, финансируемых из внешних источников для восстановления дорог.</w:t>
      </w:r>
    </w:p>
    <w:p w:rsidR="008C636B" w:rsidRPr="000E4B95" w:rsidRDefault="008C636B" w:rsidP="00776772">
      <w:pPr>
        <w:widowControl w:val="0"/>
        <w:shd w:val="clear" w:color="auto" w:fill="FFFFFF"/>
        <w:tabs>
          <w:tab w:val="left" w:pos="567"/>
        </w:tabs>
        <w:autoSpaceDE w:val="0"/>
        <w:autoSpaceDN w:val="0"/>
        <w:adjustRightInd w:val="0"/>
        <w:ind w:firstLine="709"/>
        <w:jc w:val="both"/>
        <w:rPr>
          <w:sz w:val="28"/>
          <w:szCs w:val="28"/>
          <w:lang w:val="ru-MO"/>
        </w:rPr>
      </w:pPr>
      <w:r w:rsidRPr="000E4B95">
        <w:rPr>
          <w:sz w:val="28"/>
          <w:szCs w:val="28"/>
          <w:lang w:val="ru-MO"/>
        </w:rPr>
        <w:t>Аудит удостоверяет, что в бюджете МТДИ, в соответствии с Законом о государственном бюджете на 2013 год были предусмотрены ассигнования в сумме 1079,8 млн.</w:t>
      </w:r>
      <w:r w:rsidR="00B203AF">
        <w:rPr>
          <w:sz w:val="28"/>
          <w:szCs w:val="28"/>
          <w:lang w:val="ru-MO"/>
        </w:rPr>
        <w:t xml:space="preserve"> леев, с направлением </w:t>
      </w:r>
      <w:r w:rsidR="00FF70D3" w:rsidRPr="000E4B95">
        <w:rPr>
          <w:sz w:val="28"/>
          <w:szCs w:val="28"/>
          <w:lang w:val="ru-MO"/>
        </w:rPr>
        <w:t>расходов</w:t>
      </w:r>
      <w:r w:rsidRPr="000E4B95">
        <w:rPr>
          <w:sz w:val="28"/>
          <w:szCs w:val="28"/>
          <w:lang w:val="ru-MO"/>
        </w:rPr>
        <w:t xml:space="preserve"> дорожного фонда. После осуществленных изменений, ассигнования были уточнены в сумме 1225,0 млн. леев, или 145,2 млн.</w:t>
      </w:r>
      <w:r w:rsidR="00FF70D3" w:rsidRPr="000E4B95">
        <w:rPr>
          <w:sz w:val="28"/>
          <w:szCs w:val="28"/>
          <w:lang w:val="ru-MO"/>
        </w:rPr>
        <w:t xml:space="preserve"> </w:t>
      </w:r>
      <w:r w:rsidRPr="000E4B95">
        <w:rPr>
          <w:sz w:val="28"/>
          <w:szCs w:val="28"/>
          <w:lang w:val="ru-MO"/>
        </w:rPr>
        <w:t>леев больше, чем сумма утвержденная первоначально.</w:t>
      </w:r>
    </w:p>
    <w:p w:rsidR="008C636B" w:rsidRPr="000E4B95" w:rsidRDefault="008C636B" w:rsidP="00776772">
      <w:pPr>
        <w:pStyle w:val="NormalWeb"/>
        <w:ind w:firstLine="709"/>
        <w:rPr>
          <w:sz w:val="28"/>
          <w:szCs w:val="28"/>
          <w:lang w:val="ru-MO"/>
        </w:rPr>
      </w:pPr>
      <w:r w:rsidRPr="000E4B95">
        <w:rPr>
          <w:sz w:val="28"/>
          <w:szCs w:val="28"/>
          <w:lang w:val="ru-MO"/>
        </w:rPr>
        <w:t xml:space="preserve"> Согласно Закона о дорожном фонде</w:t>
      </w:r>
      <w:r w:rsidRPr="000E4B95">
        <w:rPr>
          <w:rStyle w:val="FootnoteReference"/>
          <w:sz w:val="28"/>
          <w:szCs w:val="28"/>
          <w:lang w:val="ru-MO"/>
        </w:rPr>
        <w:footnoteReference w:id="24"/>
      </w:r>
      <w:r w:rsidRPr="000E4B95">
        <w:rPr>
          <w:sz w:val="28"/>
          <w:szCs w:val="28"/>
          <w:lang w:val="ru-MO"/>
        </w:rPr>
        <w:t xml:space="preserve"> источниками его формирования являются акцизы на нефтепродукты (не менее 80%); </w:t>
      </w:r>
      <w:r w:rsidR="00FF70D3" w:rsidRPr="000E4B95">
        <w:rPr>
          <w:sz w:val="28"/>
          <w:szCs w:val="28"/>
          <w:lang w:val="ru-MO"/>
        </w:rPr>
        <w:t xml:space="preserve">дорожные </w:t>
      </w:r>
      <w:r w:rsidRPr="000E4B95">
        <w:rPr>
          <w:sz w:val="28"/>
          <w:szCs w:val="28"/>
          <w:lang w:val="ru-MO"/>
        </w:rPr>
        <w:t>сборы</w:t>
      </w:r>
      <w:r w:rsidR="00513AE5">
        <w:rPr>
          <w:sz w:val="28"/>
          <w:szCs w:val="28"/>
          <w:lang w:val="ru-MO"/>
        </w:rPr>
        <w:t>,</w:t>
      </w:r>
      <w:r w:rsidRPr="000E4B95">
        <w:rPr>
          <w:sz w:val="28"/>
          <w:szCs w:val="28"/>
          <w:lang w:val="ru-MO"/>
        </w:rPr>
        <w:t xml:space="preserve"> взима</w:t>
      </w:r>
      <w:r w:rsidR="00FF70D3" w:rsidRPr="000E4B95">
        <w:rPr>
          <w:sz w:val="28"/>
          <w:szCs w:val="28"/>
          <w:lang w:val="ru-MO"/>
        </w:rPr>
        <w:t>емые</w:t>
      </w:r>
      <w:r w:rsidRPr="000E4B95">
        <w:rPr>
          <w:sz w:val="28"/>
          <w:szCs w:val="28"/>
          <w:lang w:val="ru-MO"/>
        </w:rPr>
        <w:t xml:space="preserve"> в соответствии с налоговым законодательством; сборы за выдачу разрешений на автотранспорт международных грузовых и пассажирских перевозок и т.д. Проверками аудита, соответствия планирования средств в дорожный фонд установлено, что уточненные доходы в сумме 1225,0 млн. леев составлены из поступлений от платы за пользование дорогами </w:t>
      </w:r>
      <w:r w:rsidR="00B203AF">
        <w:rPr>
          <w:sz w:val="28"/>
          <w:szCs w:val="28"/>
          <w:lang w:val="ru-MO"/>
        </w:rPr>
        <w:t>–</w:t>
      </w:r>
      <w:r w:rsidRPr="000E4B95">
        <w:rPr>
          <w:sz w:val="28"/>
          <w:szCs w:val="28"/>
          <w:lang w:val="ru-MO"/>
        </w:rPr>
        <w:t xml:space="preserve"> 329,6 млн.</w:t>
      </w:r>
      <w:r w:rsidR="00FF70D3" w:rsidRPr="000E4B95">
        <w:rPr>
          <w:sz w:val="28"/>
          <w:szCs w:val="28"/>
          <w:lang w:val="ru-MO"/>
        </w:rPr>
        <w:t xml:space="preserve"> </w:t>
      </w:r>
      <w:r w:rsidR="00B203AF">
        <w:rPr>
          <w:sz w:val="28"/>
          <w:szCs w:val="28"/>
          <w:lang w:val="ru-MO"/>
        </w:rPr>
        <w:t xml:space="preserve">леев, и </w:t>
      </w:r>
      <w:r w:rsidRPr="000E4B95">
        <w:rPr>
          <w:sz w:val="28"/>
          <w:szCs w:val="28"/>
          <w:lang w:val="ru-MO"/>
        </w:rPr>
        <w:t>поступлений  акцизов на нефте</w:t>
      </w:r>
      <w:r w:rsidR="00B203AF">
        <w:rPr>
          <w:sz w:val="28"/>
          <w:szCs w:val="28"/>
          <w:lang w:val="ru-MO"/>
        </w:rPr>
        <w:t>продукты, которые составляет 80</w:t>
      </w:r>
      <w:r w:rsidRPr="000E4B95">
        <w:rPr>
          <w:sz w:val="28"/>
          <w:szCs w:val="28"/>
          <w:lang w:val="ru-MO"/>
        </w:rPr>
        <w:t>% - 895, 4 млн.</w:t>
      </w:r>
      <w:r w:rsidR="00FF70D3" w:rsidRPr="000E4B95">
        <w:rPr>
          <w:sz w:val="28"/>
          <w:szCs w:val="28"/>
          <w:lang w:val="ru-MO"/>
        </w:rPr>
        <w:t xml:space="preserve"> </w:t>
      </w:r>
      <w:r w:rsidRPr="000E4B95">
        <w:rPr>
          <w:sz w:val="28"/>
          <w:szCs w:val="28"/>
          <w:lang w:val="ru-MO"/>
        </w:rPr>
        <w:t>леев.</w:t>
      </w:r>
    </w:p>
    <w:p w:rsidR="008C636B" w:rsidRPr="000E4B95" w:rsidRDefault="008C636B" w:rsidP="00776772">
      <w:pPr>
        <w:pStyle w:val="NormalWeb"/>
        <w:ind w:firstLine="709"/>
        <w:rPr>
          <w:sz w:val="28"/>
          <w:szCs w:val="28"/>
          <w:lang w:val="ru-MO"/>
        </w:rPr>
      </w:pPr>
      <w:r w:rsidRPr="000E4B95">
        <w:rPr>
          <w:sz w:val="28"/>
          <w:szCs w:val="28"/>
          <w:lang w:val="ru-MO"/>
        </w:rPr>
        <w:t>Что касается кассового</w:t>
      </w:r>
      <w:r w:rsidR="00B203AF">
        <w:rPr>
          <w:sz w:val="28"/>
          <w:szCs w:val="28"/>
          <w:lang w:val="ru-MO"/>
        </w:rPr>
        <w:t xml:space="preserve"> исполнения доходов и расходов </w:t>
      </w:r>
      <w:r w:rsidRPr="000E4B95">
        <w:rPr>
          <w:sz w:val="28"/>
          <w:szCs w:val="28"/>
          <w:lang w:val="ru-MO"/>
        </w:rPr>
        <w:t>дорожного фонда, аудитом установлено, что доходы исполнены в сумме 1226,8 млн. леев, или на уровне 100,2%. Исполнение расходов составили 1221,5 млн.</w:t>
      </w:r>
      <w:r w:rsidR="00FF70D3" w:rsidRPr="000E4B95">
        <w:rPr>
          <w:sz w:val="28"/>
          <w:szCs w:val="28"/>
          <w:lang w:val="ru-MO"/>
        </w:rPr>
        <w:t xml:space="preserve"> </w:t>
      </w:r>
      <w:r w:rsidRPr="000E4B95">
        <w:rPr>
          <w:sz w:val="28"/>
          <w:szCs w:val="28"/>
          <w:lang w:val="ru-MO"/>
        </w:rPr>
        <w:t>леев, или 9</w:t>
      </w:r>
      <w:r w:rsidR="00FF70D3" w:rsidRPr="000E4B95">
        <w:rPr>
          <w:sz w:val="28"/>
          <w:szCs w:val="28"/>
          <w:lang w:val="ru-MO"/>
        </w:rPr>
        <w:t>9,7% от запланированных пределов</w:t>
      </w:r>
      <w:r w:rsidRPr="000E4B95">
        <w:rPr>
          <w:sz w:val="28"/>
          <w:szCs w:val="28"/>
          <w:lang w:val="ru-MO"/>
        </w:rPr>
        <w:t xml:space="preserve">, или </w:t>
      </w:r>
      <w:r w:rsidR="00FF70D3" w:rsidRPr="000E4B95">
        <w:rPr>
          <w:sz w:val="28"/>
          <w:szCs w:val="28"/>
          <w:lang w:val="ru-MO"/>
        </w:rPr>
        <w:t xml:space="preserve">на </w:t>
      </w:r>
      <w:r w:rsidRPr="000E4B95">
        <w:rPr>
          <w:sz w:val="28"/>
          <w:szCs w:val="28"/>
          <w:lang w:val="ru-MO"/>
        </w:rPr>
        <w:t>3,5 млн.</w:t>
      </w:r>
      <w:r w:rsidR="00FF70D3" w:rsidRPr="000E4B95">
        <w:rPr>
          <w:sz w:val="28"/>
          <w:szCs w:val="28"/>
          <w:lang w:val="ru-MO"/>
        </w:rPr>
        <w:t xml:space="preserve"> </w:t>
      </w:r>
      <w:r w:rsidRPr="000E4B95">
        <w:rPr>
          <w:sz w:val="28"/>
          <w:szCs w:val="28"/>
          <w:lang w:val="ru-MO"/>
        </w:rPr>
        <w:t>леев ниже уровня</w:t>
      </w:r>
      <w:r w:rsidR="00513AE5">
        <w:rPr>
          <w:sz w:val="28"/>
          <w:szCs w:val="28"/>
          <w:lang w:val="ru-MO"/>
        </w:rPr>
        <w:t>,</w:t>
      </w:r>
      <w:r w:rsidRPr="000E4B95">
        <w:rPr>
          <w:sz w:val="28"/>
          <w:szCs w:val="28"/>
          <w:lang w:val="ru-MO"/>
        </w:rPr>
        <w:t xml:space="preserve"> предусмотренного в годовом законе о бюджете, соответственно на 5,3 млн.</w:t>
      </w:r>
      <w:r w:rsidR="002E6D30" w:rsidRPr="000E4B95">
        <w:rPr>
          <w:sz w:val="28"/>
          <w:szCs w:val="28"/>
          <w:lang w:val="ru-MO"/>
        </w:rPr>
        <w:t xml:space="preserve"> </w:t>
      </w:r>
      <w:r w:rsidRPr="000E4B95">
        <w:rPr>
          <w:sz w:val="28"/>
          <w:szCs w:val="28"/>
          <w:lang w:val="ru-MO"/>
        </w:rPr>
        <w:t>леев ниже уровня, поступивших</w:t>
      </w:r>
      <w:r w:rsidR="002E6D30" w:rsidRPr="000E4B95">
        <w:rPr>
          <w:sz w:val="28"/>
          <w:szCs w:val="28"/>
          <w:lang w:val="ru-MO"/>
        </w:rPr>
        <w:t xml:space="preserve"> средств</w:t>
      </w:r>
      <w:r w:rsidRPr="000E4B95">
        <w:rPr>
          <w:sz w:val="28"/>
          <w:szCs w:val="28"/>
          <w:lang w:val="ru-MO"/>
        </w:rPr>
        <w:t>. Обращаем внимание, что, до 29.12.2013, пределы уточненных ассигнований   дорожного фонда в сумме 1225,0 млн. леев были полностью профинансированы. В последующем, изменения</w:t>
      </w:r>
      <w:r w:rsidR="00513AE5">
        <w:rPr>
          <w:sz w:val="28"/>
          <w:szCs w:val="28"/>
          <w:lang w:val="ru-MO"/>
        </w:rPr>
        <w:t>,</w:t>
      </w:r>
      <w:r w:rsidRPr="000E4B95">
        <w:rPr>
          <w:sz w:val="28"/>
          <w:szCs w:val="28"/>
          <w:lang w:val="ru-MO"/>
        </w:rPr>
        <w:t xml:space="preserve"> сделанные в Программе распределения средств дорожного фонда</w:t>
      </w:r>
      <w:r w:rsidRPr="000E4B95">
        <w:rPr>
          <w:rStyle w:val="FootnoteReference"/>
          <w:sz w:val="28"/>
          <w:szCs w:val="28"/>
          <w:lang w:val="ru-MO"/>
        </w:rPr>
        <w:footnoteReference w:id="25"/>
      </w:r>
      <w:r w:rsidRPr="000E4B95">
        <w:rPr>
          <w:sz w:val="28"/>
          <w:szCs w:val="28"/>
          <w:lang w:val="ru-MO"/>
        </w:rPr>
        <w:t xml:space="preserve"> было пр</w:t>
      </w:r>
      <w:r w:rsidR="00B203AF">
        <w:rPr>
          <w:sz w:val="28"/>
          <w:szCs w:val="28"/>
          <w:lang w:val="ru-MO"/>
        </w:rPr>
        <w:t xml:space="preserve">едусмотрены перераспределения </w:t>
      </w:r>
      <w:r w:rsidRPr="000E4B95">
        <w:rPr>
          <w:sz w:val="28"/>
          <w:szCs w:val="28"/>
          <w:lang w:val="ru-MO"/>
        </w:rPr>
        <w:t>3,5 млн.</w:t>
      </w:r>
      <w:r w:rsidR="002E6D30" w:rsidRPr="000E4B95">
        <w:rPr>
          <w:sz w:val="28"/>
          <w:szCs w:val="28"/>
          <w:lang w:val="ru-MO"/>
        </w:rPr>
        <w:t xml:space="preserve"> леев с</w:t>
      </w:r>
      <w:r w:rsidRPr="000E4B95">
        <w:rPr>
          <w:sz w:val="28"/>
          <w:szCs w:val="28"/>
          <w:lang w:val="ru-MO"/>
        </w:rPr>
        <w:t xml:space="preserve"> ст.271.</w:t>
      </w:r>
      <w:r w:rsidR="00B203AF">
        <w:rPr>
          <w:sz w:val="28"/>
          <w:szCs w:val="28"/>
          <w:lang w:val="ru-MO"/>
        </w:rPr>
        <w:t>05 «</w:t>
      </w:r>
      <w:r w:rsidR="002E6D30" w:rsidRPr="000E4B95">
        <w:rPr>
          <w:sz w:val="28"/>
          <w:szCs w:val="28"/>
          <w:lang w:val="ru-MO"/>
        </w:rPr>
        <w:t>Трансферы дорожного фонда» на</w:t>
      </w:r>
      <w:r w:rsidR="00B203AF">
        <w:rPr>
          <w:sz w:val="28"/>
          <w:szCs w:val="28"/>
          <w:lang w:val="ru-MO"/>
        </w:rPr>
        <w:t xml:space="preserve"> ст.243.6 «</w:t>
      </w:r>
      <w:r w:rsidRPr="000E4B95">
        <w:rPr>
          <w:sz w:val="28"/>
          <w:szCs w:val="28"/>
          <w:lang w:val="ru-MO"/>
        </w:rPr>
        <w:t>Капитальный ремонт других объектов». В этих условиях</w:t>
      </w:r>
      <w:r w:rsidR="002E6D30" w:rsidRPr="000E4B95">
        <w:rPr>
          <w:sz w:val="28"/>
          <w:szCs w:val="28"/>
          <w:lang w:val="ru-MO"/>
        </w:rPr>
        <w:t>,</w:t>
      </w:r>
      <w:r w:rsidRPr="000E4B95">
        <w:rPr>
          <w:sz w:val="28"/>
          <w:szCs w:val="28"/>
          <w:lang w:val="ru-MO"/>
        </w:rPr>
        <w:t xml:space="preserve"> сумма 3,5 млн.</w:t>
      </w:r>
      <w:r w:rsidR="002E6D30" w:rsidRPr="000E4B95">
        <w:rPr>
          <w:sz w:val="28"/>
          <w:szCs w:val="28"/>
          <w:lang w:val="ru-MO"/>
        </w:rPr>
        <w:t xml:space="preserve"> </w:t>
      </w:r>
      <w:r w:rsidRPr="000E4B95">
        <w:rPr>
          <w:sz w:val="28"/>
          <w:szCs w:val="28"/>
          <w:lang w:val="ru-MO"/>
        </w:rPr>
        <w:t xml:space="preserve">леев была восстановлена исполнителем бюджета на Единый казначейский счет государственного бюджета, </w:t>
      </w:r>
      <w:r w:rsidR="002E6D30" w:rsidRPr="000E4B95">
        <w:rPr>
          <w:sz w:val="28"/>
          <w:szCs w:val="28"/>
          <w:lang w:val="ru-MO"/>
        </w:rPr>
        <w:t>не</w:t>
      </w:r>
      <w:r w:rsidRPr="000E4B95">
        <w:rPr>
          <w:sz w:val="28"/>
          <w:szCs w:val="28"/>
          <w:lang w:val="ru-MO"/>
        </w:rPr>
        <w:t>использовав  в целях по назначению, установленных позже.</w:t>
      </w:r>
    </w:p>
    <w:p w:rsidR="008C636B" w:rsidRPr="000E4B95" w:rsidRDefault="008C636B" w:rsidP="00776772">
      <w:pPr>
        <w:widowControl w:val="0"/>
        <w:shd w:val="clear" w:color="auto" w:fill="FFFFFF"/>
        <w:tabs>
          <w:tab w:val="left" w:pos="782"/>
        </w:tabs>
        <w:autoSpaceDE w:val="0"/>
        <w:autoSpaceDN w:val="0"/>
        <w:adjustRightInd w:val="0"/>
        <w:ind w:firstLine="709"/>
        <w:jc w:val="both"/>
        <w:rPr>
          <w:sz w:val="28"/>
          <w:szCs w:val="28"/>
          <w:lang w:val="ru-MO"/>
        </w:rPr>
      </w:pPr>
      <w:r w:rsidRPr="000E4B95">
        <w:rPr>
          <w:sz w:val="28"/>
          <w:szCs w:val="28"/>
          <w:lang w:val="ru-MO"/>
        </w:rPr>
        <w:t>Проверками аудита</w:t>
      </w:r>
      <w:r w:rsidR="002E6D30" w:rsidRPr="000E4B95">
        <w:rPr>
          <w:sz w:val="28"/>
          <w:szCs w:val="28"/>
          <w:lang w:val="ru-MO"/>
        </w:rPr>
        <w:t>,</w:t>
      </w:r>
      <w:r w:rsidRPr="000E4B95">
        <w:rPr>
          <w:sz w:val="28"/>
          <w:szCs w:val="28"/>
          <w:lang w:val="ru-MO"/>
        </w:rPr>
        <w:t xml:space="preserve"> ритмичности ежемесячных финансирований расходов дорожного фонда</w:t>
      </w:r>
      <w:r w:rsidR="002E6D30" w:rsidRPr="000E4B95">
        <w:rPr>
          <w:sz w:val="28"/>
          <w:szCs w:val="28"/>
          <w:lang w:val="ru-MO"/>
        </w:rPr>
        <w:t>,</w:t>
      </w:r>
      <w:r w:rsidRPr="000E4B95">
        <w:rPr>
          <w:sz w:val="28"/>
          <w:szCs w:val="28"/>
          <w:lang w:val="ru-MO"/>
        </w:rPr>
        <w:t xml:space="preserve"> путем сверок и анализа поступлений доходов, планов финансирования и перечислений показал, что средства, выделялись не уч</w:t>
      </w:r>
      <w:r w:rsidR="002E6D30" w:rsidRPr="000E4B95">
        <w:rPr>
          <w:sz w:val="28"/>
          <w:szCs w:val="28"/>
          <w:lang w:val="ru-MO"/>
        </w:rPr>
        <w:t>итывая как размеры поступлений,</w:t>
      </w:r>
      <w:r w:rsidRPr="000E4B95">
        <w:rPr>
          <w:sz w:val="28"/>
          <w:szCs w:val="28"/>
          <w:lang w:val="ru-MO"/>
        </w:rPr>
        <w:t xml:space="preserve"> так ежемесячные планы финансирования. Так, в янва</w:t>
      </w:r>
      <w:r w:rsidR="002E6D30" w:rsidRPr="000E4B95">
        <w:rPr>
          <w:sz w:val="28"/>
          <w:szCs w:val="28"/>
          <w:lang w:val="ru-MO"/>
        </w:rPr>
        <w:t>ре, доходы</w:t>
      </w:r>
      <w:r w:rsidR="00513AE5">
        <w:rPr>
          <w:sz w:val="28"/>
          <w:szCs w:val="28"/>
          <w:lang w:val="ru-MO"/>
        </w:rPr>
        <w:t>,</w:t>
      </w:r>
      <w:r w:rsidR="002E6D30" w:rsidRPr="000E4B95">
        <w:rPr>
          <w:sz w:val="28"/>
          <w:szCs w:val="28"/>
          <w:lang w:val="ru-MO"/>
        </w:rPr>
        <w:t xml:space="preserve"> относящиеся </w:t>
      </w:r>
      <w:r w:rsidRPr="000E4B95">
        <w:rPr>
          <w:sz w:val="28"/>
          <w:szCs w:val="28"/>
          <w:lang w:val="ru-MO"/>
        </w:rPr>
        <w:t xml:space="preserve"> дорожному фо</w:t>
      </w:r>
      <w:r w:rsidR="002E6D30" w:rsidRPr="000E4B95">
        <w:rPr>
          <w:sz w:val="28"/>
          <w:szCs w:val="28"/>
          <w:lang w:val="ru-MO"/>
        </w:rPr>
        <w:t>нду</w:t>
      </w:r>
      <w:r w:rsidR="00513AE5">
        <w:rPr>
          <w:sz w:val="28"/>
          <w:szCs w:val="28"/>
          <w:lang w:val="ru-MO"/>
        </w:rPr>
        <w:t>,</w:t>
      </w:r>
      <w:r w:rsidR="002E6D30" w:rsidRPr="000E4B95">
        <w:rPr>
          <w:sz w:val="28"/>
          <w:szCs w:val="28"/>
          <w:lang w:val="ru-MO"/>
        </w:rPr>
        <w:t xml:space="preserve"> </w:t>
      </w:r>
      <w:r w:rsidR="002E6D30" w:rsidRPr="000E4B95">
        <w:rPr>
          <w:sz w:val="28"/>
          <w:szCs w:val="28"/>
          <w:lang w:val="ru-MO"/>
        </w:rPr>
        <w:lastRenderedPageBreak/>
        <w:t xml:space="preserve">были </w:t>
      </w:r>
      <w:r w:rsidR="00513AE5" w:rsidRPr="000E4B95">
        <w:rPr>
          <w:sz w:val="28"/>
          <w:szCs w:val="28"/>
          <w:lang w:val="ru-MO"/>
        </w:rPr>
        <w:t>аккумулированы</w:t>
      </w:r>
      <w:r w:rsidR="002E6D30" w:rsidRPr="000E4B95">
        <w:rPr>
          <w:sz w:val="28"/>
          <w:szCs w:val="28"/>
          <w:lang w:val="ru-MO"/>
        </w:rPr>
        <w:t xml:space="preserve"> в сумме</w:t>
      </w:r>
      <w:r w:rsidRPr="000E4B95">
        <w:rPr>
          <w:sz w:val="28"/>
          <w:szCs w:val="28"/>
          <w:lang w:val="ru-MO"/>
        </w:rPr>
        <w:t xml:space="preserve"> 77,8 млн.</w:t>
      </w:r>
      <w:r w:rsidR="002E6D30" w:rsidRPr="000E4B95">
        <w:rPr>
          <w:sz w:val="28"/>
          <w:szCs w:val="28"/>
          <w:lang w:val="ru-MO"/>
        </w:rPr>
        <w:t xml:space="preserve"> </w:t>
      </w:r>
      <w:r w:rsidRPr="000E4B95">
        <w:rPr>
          <w:sz w:val="28"/>
          <w:szCs w:val="28"/>
          <w:lang w:val="ru-MO"/>
        </w:rPr>
        <w:t>леев, МТДИ направил</w:t>
      </w:r>
      <w:r w:rsidR="002E6D30" w:rsidRPr="000E4B95">
        <w:rPr>
          <w:sz w:val="28"/>
          <w:szCs w:val="28"/>
          <w:lang w:val="ru-MO"/>
        </w:rPr>
        <w:t>о</w:t>
      </w:r>
      <w:r w:rsidRPr="000E4B95">
        <w:rPr>
          <w:sz w:val="28"/>
          <w:szCs w:val="28"/>
          <w:lang w:val="ru-MO"/>
        </w:rPr>
        <w:t xml:space="preserve"> заявки на финансирование в сумме 114,0 млн.</w:t>
      </w:r>
      <w:r w:rsidR="00B203AF">
        <w:rPr>
          <w:sz w:val="28"/>
          <w:szCs w:val="28"/>
          <w:lang w:val="ru-MO"/>
        </w:rPr>
        <w:t xml:space="preserve"> </w:t>
      </w:r>
      <w:r w:rsidRPr="000E4B95">
        <w:rPr>
          <w:sz w:val="28"/>
          <w:szCs w:val="28"/>
          <w:lang w:val="ru-MO"/>
        </w:rPr>
        <w:t>леев, что соответствует плану финансирования. Фактически, МТДИ были выделены 70,0 млн.</w:t>
      </w:r>
      <w:r w:rsidR="002E6D30" w:rsidRPr="000E4B95">
        <w:rPr>
          <w:sz w:val="28"/>
          <w:szCs w:val="28"/>
          <w:lang w:val="ru-MO"/>
        </w:rPr>
        <w:t xml:space="preserve"> </w:t>
      </w:r>
      <w:r w:rsidRPr="000E4B95">
        <w:rPr>
          <w:sz w:val="28"/>
          <w:szCs w:val="28"/>
          <w:lang w:val="ru-MO"/>
        </w:rPr>
        <w:t>леев, или на 7,8 млн.</w:t>
      </w:r>
      <w:r w:rsidR="002E6D30" w:rsidRPr="000E4B95">
        <w:rPr>
          <w:sz w:val="28"/>
          <w:szCs w:val="28"/>
          <w:lang w:val="ru-MO"/>
        </w:rPr>
        <w:t xml:space="preserve"> </w:t>
      </w:r>
      <w:r w:rsidRPr="000E4B95">
        <w:rPr>
          <w:sz w:val="28"/>
          <w:szCs w:val="28"/>
          <w:lang w:val="ru-MO"/>
        </w:rPr>
        <w:t>леев меньше, чем реально накопленные источники и на 44,0 млн.</w:t>
      </w:r>
      <w:r w:rsidR="002E6D30" w:rsidRPr="000E4B95">
        <w:rPr>
          <w:sz w:val="28"/>
          <w:szCs w:val="28"/>
          <w:lang w:val="ru-MO"/>
        </w:rPr>
        <w:t xml:space="preserve"> </w:t>
      </w:r>
      <w:r w:rsidRPr="000E4B95">
        <w:rPr>
          <w:sz w:val="28"/>
          <w:szCs w:val="28"/>
          <w:lang w:val="ru-MO"/>
        </w:rPr>
        <w:t xml:space="preserve">леев меньше,  предусмотренных  пределами в плане финансирования. </w:t>
      </w:r>
    </w:p>
    <w:p w:rsidR="008C636B" w:rsidRPr="000E4B95" w:rsidRDefault="008C636B" w:rsidP="00776772">
      <w:pPr>
        <w:widowControl w:val="0"/>
        <w:shd w:val="clear" w:color="auto" w:fill="FFFFFF"/>
        <w:tabs>
          <w:tab w:val="left" w:pos="782"/>
        </w:tabs>
        <w:autoSpaceDE w:val="0"/>
        <w:autoSpaceDN w:val="0"/>
        <w:adjustRightInd w:val="0"/>
        <w:ind w:firstLine="709"/>
        <w:jc w:val="both"/>
        <w:rPr>
          <w:sz w:val="28"/>
          <w:szCs w:val="28"/>
          <w:lang w:val="ru-MO"/>
        </w:rPr>
      </w:pPr>
      <w:r w:rsidRPr="000E4B95">
        <w:rPr>
          <w:sz w:val="28"/>
          <w:szCs w:val="28"/>
          <w:lang w:val="ru-MO"/>
        </w:rPr>
        <w:t>Аудит свидетельствует факт несоблюдения Министерством финансов рекомендаций предыдущего аудита Счетной палаты</w:t>
      </w:r>
      <w:r w:rsidRPr="000E4B95">
        <w:rPr>
          <w:rStyle w:val="FootnoteReference"/>
          <w:sz w:val="28"/>
          <w:szCs w:val="28"/>
          <w:lang w:val="ru-MO"/>
        </w:rPr>
        <w:footnoteReference w:id="26"/>
      </w:r>
      <w:r w:rsidRPr="000E4B95">
        <w:rPr>
          <w:sz w:val="28"/>
          <w:szCs w:val="28"/>
          <w:lang w:val="ru-MO"/>
        </w:rPr>
        <w:t>, что предусматривало регламентирование порядка финансирования расходов средств по направлениям дорожного фонда, в случаях непоступ</w:t>
      </w:r>
      <w:r w:rsidR="00B203AF">
        <w:rPr>
          <w:sz w:val="28"/>
          <w:szCs w:val="28"/>
          <w:lang w:val="ru-MO"/>
        </w:rPr>
        <w:t xml:space="preserve">лений или сверхпоступлений </w:t>
      </w:r>
      <w:r w:rsidRPr="000E4B95">
        <w:rPr>
          <w:sz w:val="28"/>
          <w:szCs w:val="28"/>
          <w:lang w:val="ru-MO"/>
        </w:rPr>
        <w:t>доходов</w:t>
      </w:r>
      <w:r w:rsidR="002E6D30" w:rsidRPr="000E4B95">
        <w:rPr>
          <w:sz w:val="28"/>
          <w:szCs w:val="28"/>
          <w:lang w:val="ru-MO"/>
        </w:rPr>
        <w:t xml:space="preserve"> по источникам их образования</w:t>
      </w:r>
      <w:r w:rsidRPr="000E4B95">
        <w:rPr>
          <w:sz w:val="28"/>
          <w:szCs w:val="28"/>
          <w:lang w:val="ru-MO"/>
        </w:rPr>
        <w:t>. В этой ситуации, анализ фактических поступлений источников формирования дорожного фонда показывает, что в 2012 году Министерством финансов перечислены средства выше уровня этих поступлений  на 37,3 млн. леев, а в 2013 году – на 5,3 млн.</w:t>
      </w:r>
      <w:r w:rsidR="002E6D30" w:rsidRPr="000E4B95">
        <w:rPr>
          <w:sz w:val="28"/>
          <w:szCs w:val="28"/>
          <w:lang w:val="ru-MO"/>
        </w:rPr>
        <w:t xml:space="preserve"> леев меньше</w:t>
      </w:r>
      <w:r w:rsidRPr="000E4B95">
        <w:rPr>
          <w:sz w:val="28"/>
          <w:szCs w:val="28"/>
          <w:lang w:val="ru-MO"/>
        </w:rPr>
        <w:t>.</w:t>
      </w:r>
    </w:p>
    <w:p w:rsidR="008C636B" w:rsidRPr="000E4B95" w:rsidRDefault="008C636B" w:rsidP="00776772">
      <w:pPr>
        <w:pStyle w:val="NormalWeb"/>
        <w:ind w:firstLine="709"/>
        <w:rPr>
          <w:sz w:val="28"/>
          <w:szCs w:val="28"/>
          <w:lang w:val="ru-MO"/>
        </w:rPr>
      </w:pPr>
      <w:r w:rsidRPr="000E4B95">
        <w:rPr>
          <w:sz w:val="28"/>
          <w:szCs w:val="28"/>
          <w:lang w:val="ru-MO"/>
        </w:rPr>
        <w:t>В соответствии с Законом о дорожном фонде, один из источников доходов дорожного фонда является сборы, взимаемые в соответствии с налоговым законодательством. Так, изучения  аудита показывают, что из всех этих сборов, как доходов дорожного фонда в 2013 году были зарегистрированы 223,9 млн.</w:t>
      </w:r>
      <w:r w:rsidR="002E6D30" w:rsidRPr="000E4B95">
        <w:rPr>
          <w:sz w:val="28"/>
          <w:szCs w:val="28"/>
          <w:lang w:val="ru-MO"/>
        </w:rPr>
        <w:t xml:space="preserve"> </w:t>
      </w:r>
      <w:r w:rsidRPr="000E4B95">
        <w:rPr>
          <w:sz w:val="28"/>
          <w:szCs w:val="28"/>
          <w:lang w:val="ru-MO"/>
        </w:rPr>
        <w:t>леев, что составляет 50% от общего объема фактических поступлений. Остальные поступления доходов в размере 50% (223,9 млн.</w:t>
      </w:r>
      <w:r w:rsidR="002E6D30" w:rsidRPr="000E4B95">
        <w:rPr>
          <w:sz w:val="28"/>
          <w:szCs w:val="28"/>
          <w:lang w:val="ru-MO"/>
        </w:rPr>
        <w:t xml:space="preserve"> </w:t>
      </w:r>
      <w:r w:rsidRPr="000E4B95">
        <w:rPr>
          <w:sz w:val="28"/>
          <w:szCs w:val="28"/>
          <w:lang w:val="ru-MO"/>
        </w:rPr>
        <w:t>леев) были перечислены бюджетам АТЕ в соответствии с Законом о местных публичных финансах</w:t>
      </w:r>
      <w:r w:rsidRPr="000E4B95">
        <w:rPr>
          <w:rStyle w:val="FootnoteReference"/>
          <w:sz w:val="28"/>
          <w:szCs w:val="28"/>
          <w:lang w:val="ru-MO"/>
        </w:rPr>
        <w:footnoteReference w:id="27"/>
      </w:r>
      <w:r w:rsidRPr="000E4B95">
        <w:rPr>
          <w:sz w:val="28"/>
          <w:szCs w:val="28"/>
          <w:lang w:val="ru-MO"/>
        </w:rPr>
        <w:t>. В соответствии с закон</w:t>
      </w:r>
      <w:r w:rsidR="004A1A59" w:rsidRPr="000E4B95">
        <w:rPr>
          <w:sz w:val="28"/>
          <w:szCs w:val="28"/>
          <w:lang w:val="ru-MO"/>
        </w:rPr>
        <w:t>н</w:t>
      </w:r>
      <w:r w:rsidRPr="000E4B95">
        <w:rPr>
          <w:sz w:val="28"/>
          <w:szCs w:val="28"/>
          <w:lang w:val="ru-MO"/>
        </w:rPr>
        <w:t>ыми положениями</w:t>
      </w:r>
      <w:r w:rsidRPr="000E4B95">
        <w:rPr>
          <w:rStyle w:val="FootnoteReference"/>
          <w:sz w:val="28"/>
          <w:szCs w:val="28"/>
          <w:lang w:val="ru-MO"/>
        </w:rPr>
        <w:footnoteReference w:id="28"/>
      </w:r>
      <w:r w:rsidR="004A1A59" w:rsidRPr="000E4B95">
        <w:rPr>
          <w:sz w:val="28"/>
          <w:szCs w:val="28"/>
          <w:lang w:val="ru-MO"/>
        </w:rPr>
        <w:t>, ответственным</w:t>
      </w:r>
      <w:r w:rsidRPr="000E4B95">
        <w:rPr>
          <w:sz w:val="28"/>
          <w:szCs w:val="28"/>
          <w:lang w:val="ru-MO"/>
        </w:rPr>
        <w:t xml:space="preserve"> за соответствующим управлением и использованием, согласно назначений дорожного фонда является центральный орган государственного управления</w:t>
      </w:r>
      <w:r w:rsidR="004A1A59" w:rsidRPr="000E4B95">
        <w:rPr>
          <w:sz w:val="28"/>
          <w:szCs w:val="28"/>
          <w:lang w:val="ru-MO"/>
        </w:rPr>
        <w:t xml:space="preserve"> в области дорожного хозяйства</w:t>
      </w:r>
      <w:r w:rsidR="00B203AF">
        <w:rPr>
          <w:sz w:val="28"/>
          <w:szCs w:val="28"/>
          <w:lang w:val="ru-MO"/>
        </w:rPr>
        <w:t xml:space="preserve"> –</w:t>
      </w:r>
      <w:r w:rsidR="004A1A59" w:rsidRPr="000E4B95">
        <w:rPr>
          <w:sz w:val="28"/>
          <w:szCs w:val="28"/>
          <w:lang w:val="ru-MO"/>
        </w:rPr>
        <w:t xml:space="preserve"> </w:t>
      </w:r>
      <w:r w:rsidRPr="000E4B95">
        <w:rPr>
          <w:sz w:val="28"/>
          <w:szCs w:val="28"/>
          <w:lang w:val="ru-MO"/>
        </w:rPr>
        <w:t>МТДИ.</w:t>
      </w:r>
      <w:r w:rsidR="004A1A59" w:rsidRPr="000E4B95">
        <w:rPr>
          <w:sz w:val="28"/>
          <w:szCs w:val="28"/>
          <w:lang w:val="ru-MO"/>
        </w:rPr>
        <w:t xml:space="preserve"> </w:t>
      </w:r>
      <w:r w:rsidRPr="000E4B95">
        <w:rPr>
          <w:sz w:val="28"/>
          <w:szCs w:val="28"/>
          <w:lang w:val="ru-MO"/>
        </w:rPr>
        <w:t>Одновременно, распределение средств, производится на основании ежегодных Программ ремонта и технического обслуживания дорог (координируется Советом дорожного фонда), утвержденным Постановлением Правительства, в рамках конкретных целей и категорий работ. Также, Правительство  публикует ежегодный отчет об использовании средств дорожного фонда. В этих условиях, перечисленные регулирующие положения, не применяются в случаях</w:t>
      </w:r>
      <w:r w:rsidR="00513AE5">
        <w:rPr>
          <w:sz w:val="28"/>
          <w:szCs w:val="28"/>
          <w:lang w:val="ru-MO"/>
        </w:rPr>
        <w:t>,</w:t>
      </w:r>
      <w:r w:rsidRPr="000E4B95">
        <w:rPr>
          <w:sz w:val="28"/>
          <w:szCs w:val="28"/>
          <w:lang w:val="ru-MO"/>
        </w:rPr>
        <w:t xml:space="preserve"> когда средства дорожного фонда направляются бюджетам АТЕ, которые, в соответствии с данными Государственного казначейств, составляют 223,9 млн.</w:t>
      </w:r>
      <w:r w:rsidR="004A1A59" w:rsidRPr="000E4B95">
        <w:rPr>
          <w:sz w:val="28"/>
          <w:szCs w:val="28"/>
          <w:lang w:val="ru-MO"/>
        </w:rPr>
        <w:t xml:space="preserve"> </w:t>
      </w:r>
      <w:r w:rsidRPr="000E4B95">
        <w:rPr>
          <w:sz w:val="28"/>
          <w:szCs w:val="28"/>
          <w:lang w:val="ru-MO"/>
        </w:rPr>
        <w:t>леев. Аудит показывает</w:t>
      </w:r>
      <w:r w:rsidR="004A1A59" w:rsidRPr="000E4B95">
        <w:rPr>
          <w:sz w:val="28"/>
          <w:szCs w:val="28"/>
          <w:lang w:val="ru-MO"/>
        </w:rPr>
        <w:t>,</w:t>
      </w:r>
      <w:r w:rsidRPr="000E4B95">
        <w:rPr>
          <w:sz w:val="28"/>
          <w:szCs w:val="28"/>
          <w:lang w:val="ru-MO"/>
        </w:rPr>
        <w:t xml:space="preserve"> отсутствие единой и интегрированной отчетности </w:t>
      </w:r>
      <w:r w:rsidR="004A1A59" w:rsidRPr="000E4B95">
        <w:rPr>
          <w:sz w:val="28"/>
          <w:szCs w:val="28"/>
          <w:lang w:val="ru-MO"/>
        </w:rPr>
        <w:t>поступлений по соответствующим источникам</w:t>
      </w:r>
      <w:r w:rsidRPr="000E4B95">
        <w:rPr>
          <w:sz w:val="28"/>
          <w:szCs w:val="28"/>
          <w:lang w:val="ru-MO"/>
        </w:rPr>
        <w:t xml:space="preserve"> дорожного фонда и использование</w:t>
      </w:r>
      <w:r w:rsidR="004A1A59" w:rsidRPr="000E4B95">
        <w:rPr>
          <w:sz w:val="28"/>
          <w:szCs w:val="28"/>
          <w:lang w:val="ru-MO"/>
        </w:rPr>
        <w:t>м</w:t>
      </w:r>
      <w:r w:rsidRPr="000E4B95">
        <w:rPr>
          <w:sz w:val="28"/>
          <w:szCs w:val="28"/>
          <w:lang w:val="ru-MO"/>
        </w:rPr>
        <w:t xml:space="preserve"> их по назначению, </w:t>
      </w:r>
      <w:r w:rsidR="004A1A59" w:rsidRPr="000E4B95">
        <w:rPr>
          <w:sz w:val="28"/>
          <w:szCs w:val="28"/>
          <w:lang w:val="ru-MO"/>
        </w:rPr>
        <w:t>создав</w:t>
      </w:r>
      <w:r w:rsidRPr="000E4B95">
        <w:rPr>
          <w:sz w:val="28"/>
          <w:szCs w:val="28"/>
          <w:lang w:val="ru-MO"/>
        </w:rPr>
        <w:t xml:space="preserve"> предпосылки на непрозрачность и </w:t>
      </w:r>
      <w:r w:rsidR="004A1A59" w:rsidRPr="000E4B95">
        <w:rPr>
          <w:sz w:val="28"/>
          <w:szCs w:val="28"/>
          <w:lang w:val="ru-MO"/>
        </w:rPr>
        <w:t xml:space="preserve">риски </w:t>
      </w:r>
      <w:r w:rsidRPr="000E4B95">
        <w:rPr>
          <w:sz w:val="28"/>
          <w:szCs w:val="28"/>
          <w:lang w:val="ru-MO"/>
        </w:rPr>
        <w:t>несоблюдение управления</w:t>
      </w:r>
      <w:r w:rsidR="004A1A59" w:rsidRPr="000E4B95">
        <w:rPr>
          <w:sz w:val="28"/>
          <w:szCs w:val="28"/>
          <w:lang w:val="ru-MO"/>
        </w:rPr>
        <w:t>,</w:t>
      </w:r>
      <w:r w:rsidRPr="000E4B95">
        <w:rPr>
          <w:sz w:val="28"/>
          <w:szCs w:val="28"/>
          <w:lang w:val="ru-MO"/>
        </w:rPr>
        <w:t xml:space="preserve"> </w:t>
      </w:r>
      <w:r w:rsidR="004A1A59" w:rsidRPr="000E4B95">
        <w:rPr>
          <w:sz w:val="28"/>
          <w:szCs w:val="28"/>
          <w:lang w:val="ru-MO"/>
        </w:rPr>
        <w:t>использования</w:t>
      </w:r>
      <w:r w:rsidRPr="000E4B95">
        <w:rPr>
          <w:sz w:val="28"/>
          <w:szCs w:val="28"/>
          <w:lang w:val="ru-MO"/>
        </w:rPr>
        <w:t xml:space="preserve"> и отчетности.</w:t>
      </w:r>
    </w:p>
    <w:p w:rsidR="008C636B" w:rsidRPr="000E4B95" w:rsidRDefault="008C636B" w:rsidP="00776772">
      <w:pPr>
        <w:widowControl w:val="0"/>
        <w:shd w:val="clear" w:color="auto" w:fill="FFFFFF"/>
        <w:tabs>
          <w:tab w:val="left" w:pos="782"/>
        </w:tabs>
        <w:autoSpaceDE w:val="0"/>
        <w:autoSpaceDN w:val="0"/>
        <w:adjustRightInd w:val="0"/>
        <w:ind w:firstLine="709"/>
        <w:jc w:val="both"/>
        <w:rPr>
          <w:sz w:val="28"/>
          <w:szCs w:val="28"/>
          <w:lang w:val="ru-MO"/>
        </w:rPr>
      </w:pPr>
      <w:r w:rsidRPr="000E4B95">
        <w:rPr>
          <w:sz w:val="28"/>
          <w:szCs w:val="28"/>
          <w:lang w:val="ru-MO"/>
        </w:rPr>
        <w:t xml:space="preserve">Проверками аудита на соответствие данных, представленных МТДИ, как </w:t>
      </w:r>
      <w:r w:rsidR="00513AE5">
        <w:rPr>
          <w:sz w:val="28"/>
          <w:szCs w:val="28"/>
          <w:lang w:val="ru-MO"/>
        </w:rPr>
        <w:t>первичного</w:t>
      </w:r>
      <w:r w:rsidR="00B203AF">
        <w:rPr>
          <w:sz w:val="28"/>
          <w:szCs w:val="28"/>
          <w:lang w:val="ru-MO"/>
        </w:rPr>
        <w:t xml:space="preserve"> исполнителя бюджета и ГП «</w:t>
      </w:r>
      <w:r w:rsidRPr="000E4B95">
        <w:rPr>
          <w:sz w:val="28"/>
          <w:szCs w:val="28"/>
          <w:lang w:val="ru-MO"/>
        </w:rPr>
        <w:t>Admi</w:t>
      </w:r>
      <w:r w:rsidR="00B203AF">
        <w:rPr>
          <w:sz w:val="28"/>
          <w:szCs w:val="28"/>
          <w:lang w:val="ru-MO"/>
        </w:rPr>
        <w:t>nistrația de Stat a Drumurilor»</w:t>
      </w:r>
      <w:r w:rsidRPr="000E4B95">
        <w:rPr>
          <w:sz w:val="28"/>
          <w:szCs w:val="28"/>
          <w:lang w:val="ru-MO"/>
        </w:rPr>
        <w:t xml:space="preserve"> (далее – ASD), в качестве бенефициара средств дорожного фонда показано с</w:t>
      </w:r>
      <w:r w:rsidR="00B203AF">
        <w:rPr>
          <w:sz w:val="28"/>
          <w:szCs w:val="28"/>
          <w:lang w:val="ru-MO"/>
        </w:rPr>
        <w:t>ледующее. Согласно отчету МТДИ</w:t>
      </w:r>
      <w:r w:rsidR="004A1A59" w:rsidRPr="000E4B95">
        <w:rPr>
          <w:sz w:val="28"/>
          <w:szCs w:val="28"/>
          <w:lang w:val="ru-MO"/>
        </w:rPr>
        <w:t xml:space="preserve"> фактические расходы, </w:t>
      </w:r>
      <w:r w:rsidR="004A1A59" w:rsidRPr="000E4B95">
        <w:rPr>
          <w:sz w:val="28"/>
          <w:szCs w:val="28"/>
          <w:lang w:val="ru-MO"/>
        </w:rPr>
        <w:lastRenderedPageBreak/>
        <w:t>связанные</w:t>
      </w:r>
      <w:r w:rsidRPr="000E4B95">
        <w:rPr>
          <w:sz w:val="28"/>
          <w:szCs w:val="28"/>
          <w:lang w:val="ru-MO"/>
        </w:rPr>
        <w:t xml:space="preserve"> с дорожным фон</w:t>
      </w:r>
      <w:r w:rsidR="004A1A59" w:rsidRPr="000E4B95">
        <w:rPr>
          <w:sz w:val="28"/>
          <w:szCs w:val="28"/>
          <w:lang w:val="ru-MO"/>
        </w:rPr>
        <w:t>дом, направленным ASD составили</w:t>
      </w:r>
      <w:r w:rsidRPr="000E4B95">
        <w:rPr>
          <w:sz w:val="28"/>
          <w:szCs w:val="28"/>
          <w:lang w:val="ru-MO"/>
        </w:rPr>
        <w:t xml:space="preserve"> 1201,5 млн. леев, в то время как, в соответствии с данными, представленными ASD, </w:t>
      </w:r>
      <w:r w:rsidR="004A1A59" w:rsidRPr="000E4B95">
        <w:rPr>
          <w:sz w:val="28"/>
          <w:szCs w:val="28"/>
          <w:lang w:val="ru-MO"/>
        </w:rPr>
        <w:t xml:space="preserve">выполненные </w:t>
      </w:r>
      <w:r w:rsidRPr="000E4B95">
        <w:rPr>
          <w:sz w:val="28"/>
          <w:szCs w:val="28"/>
          <w:lang w:val="ru-MO"/>
        </w:rPr>
        <w:t>фактические работы, за отчетный период составляют 1113,3</w:t>
      </w:r>
      <w:r w:rsidR="004A1A59" w:rsidRPr="000E4B95">
        <w:rPr>
          <w:sz w:val="28"/>
          <w:szCs w:val="28"/>
          <w:lang w:val="ru-MO"/>
        </w:rPr>
        <w:t xml:space="preserve"> </w:t>
      </w:r>
      <w:r w:rsidRPr="000E4B95">
        <w:rPr>
          <w:sz w:val="28"/>
          <w:szCs w:val="28"/>
          <w:lang w:val="ru-MO"/>
        </w:rPr>
        <w:t>млн. леев, или с разницей на 88,2 млн.</w:t>
      </w:r>
      <w:r w:rsidR="004A1A59" w:rsidRPr="000E4B95">
        <w:rPr>
          <w:sz w:val="28"/>
          <w:szCs w:val="28"/>
          <w:lang w:val="ru-MO"/>
        </w:rPr>
        <w:t xml:space="preserve"> </w:t>
      </w:r>
      <w:r w:rsidRPr="000E4B95">
        <w:rPr>
          <w:sz w:val="28"/>
          <w:szCs w:val="28"/>
          <w:lang w:val="ru-MO"/>
        </w:rPr>
        <w:t>леев. А</w:t>
      </w:r>
      <w:r w:rsidR="00B203AF">
        <w:rPr>
          <w:sz w:val="28"/>
          <w:szCs w:val="28"/>
          <w:lang w:val="ru-MO"/>
        </w:rPr>
        <w:t>нализ аудита, по образовавшейся</w:t>
      </w:r>
      <w:r w:rsidRPr="000E4B95">
        <w:rPr>
          <w:sz w:val="28"/>
          <w:szCs w:val="28"/>
          <w:lang w:val="ru-MO"/>
        </w:rPr>
        <w:t xml:space="preserve"> разнице в ходе проверки показал, что она включает в себя погашение кредиторской задолженности прошлых лет </w:t>
      </w:r>
      <w:r w:rsidR="00B203AF">
        <w:rPr>
          <w:sz w:val="28"/>
          <w:szCs w:val="28"/>
          <w:lang w:val="ru-MO"/>
        </w:rPr>
        <w:t>–</w:t>
      </w:r>
      <w:r w:rsidRPr="000E4B95">
        <w:rPr>
          <w:sz w:val="28"/>
          <w:szCs w:val="28"/>
          <w:lang w:val="ru-MO"/>
        </w:rPr>
        <w:t xml:space="preserve"> 30,8 млн.</w:t>
      </w:r>
      <w:r w:rsidR="00536540" w:rsidRPr="000E4B95">
        <w:rPr>
          <w:sz w:val="28"/>
          <w:szCs w:val="28"/>
          <w:lang w:val="ru-MO"/>
        </w:rPr>
        <w:t xml:space="preserve"> </w:t>
      </w:r>
      <w:r w:rsidRPr="000E4B95">
        <w:rPr>
          <w:sz w:val="28"/>
          <w:szCs w:val="28"/>
          <w:lang w:val="ru-MO"/>
        </w:rPr>
        <w:t>леев, авансы для работ, которые должны были быть осуществлены</w:t>
      </w:r>
      <w:r w:rsidR="00536540" w:rsidRPr="000E4B95">
        <w:rPr>
          <w:sz w:val="28"/>
          <w:szCs w:val="28"/>
          <w:lang w:val="ru-MO"/>
        </w:rPr>
        <w:t xml:space="preserve"> в 2014 году </w:t>
      </w:r>
      <w:r w:rsidR="00B203AF">
        <w:rPr>
          <w:sz w:val="28"/>
          <w:szCs w:val="28"/>
          <w:lang w:val="ru-MO"/>
        </w:rPr>
        <w:t>–</w:t>
      </w:r>
      <w:r w:rsidR="00536540" w:rsidRPr="000E4B95">
        <w:rPr>
          <w:sz w:val="28"/>
          <w:szCs w:val="28"/>
          <w:lang w:val="ru-MO"/>
        </w:rPr>
        <w:t xml:space="preserve"> 35,9 млн.</w:t>
      </w:r>
      <w:r w:rsidR="00B203AF">
        <w:rPr>
          <w:sz w:val="28"/>
          <w:szCs w:val="28"/>
          <w:lang w:val="ru-MO"/>
        </w:rPr>
        <w:t xml:space="preserve"> </w:t>
      </w:r>
      <w:r w:rsidR="00536540" w:rsidRPr="000E4B95">
        <w:rPr>
          <w:sz w:val="28"/>
          <w:szCs w:val="28"/>
          <w:lang w:val="ru-MO"/>
        </w:rPr>
        <w:t>леев, о</w:t>
      </w:r>
      <w:r w:rsidRPr="000E4B95">
        <w:rPr>
          <w:sz w:val="28"/>
          <w:szCs w:val="28"/>
          <w:lang w:val="ru-MO"/>
        </w:rPr>
        <w:t>с</w:t>
      </w:r>
      <w:r w:rsidR="00B203AF">
        <w:rPr>
          <w:sz w:val="28"/>
          <w:szCs w:val="28"/>
          <w:lang w:val="ru-MO"/>
        </w:rPr>
        <w:t xml:space="preserve">тавшиеся средства на </w:t>
      </w:r>
      <w:r w:rsidR="00536540" w:rsidRPr="000E4B95">
        <w:rPr>
          <w:sz w:val="28"/>
          <w:szCs w:val="28"/>
          <w:lang w:val="ru-MO"/>
        </w:rPr>
        <w:t>банковском</w:t>
      </w:r>
      <w:r w:rsidRPr="000E4B95">
        <w:rPr>
          <w:sz w:val="28"/>
          <w:szCs w:val="28"/>
          <w:lang w:val="ru-MO"/>
        </w:rPr>
        <w:t xml:space="preserve"> счет</w:t>
      </w:r>
      <w:r w:rsidR="00536540" w:rsidRPr="000E4B95">
        <w:rPr>
          <w:sz w:val="28"/>
          <w:szCs w:val="28"/>
          <w:lang w:val="ru-MO"/>
        </w:rPr>
        <w:t>е</w:t>
      </w:r>
      <w:r w:rsidRPr="000E4B95">
        <w:rPr>
          <w:sz w:val="28"/>
          <w:szCs w:val="28"/>
          <w:lang w:val="ru-MO"/>
        </w:rPr>
        <w:t xml:space="preserve"> ASD </w:t>
      </w:r>
      <w:r w:rsidR="00B203AF">
        <w:rPr>
          <w:sz w:val="28"/>
          <w:szCs w:val="28"/>
          <w:lang w:val="ru-MO"/>
        </w:rPr>
        <w:t>–</w:t>
      </w:r>
      <w:r w:rsidRPr="000E4B95">
        <w:rPr>
          <w:sz w:val="28"/>
          <w:szCs w:val="28"/>
          <w:lang w:val="ru-MO"/>
        </w:rPr>
        <w:t xml:space="preserve"> 22,8 млн.</w:t>
      </w:r>
      <w:r w:rsidR="00536540" w:rsidRPr="000E4B95">
        <w:rPr>
          <w:sz w:val="28"/>
          <w:szCs w:val="28"/>
          <w:lang w:val="ru-MO"/>
        </w:rPr>
        <w:t xml:space="preserve"> </w:t>
      </w:r>
      <w:r w:rsidRPr="000E4B95">
        <w:rPr>
          <w:sz w:val="28"/>
          <w:szCs w:val="28"/>
          <w:lang w:val="ru-MO"/>
        </w:rPr>
        <w:t>леев.</w:t>
      </w:r>
      <w:r w:rsidR="00536540" w:rsidRPr="000E4B95">
        <w:rPr>
          <w:sz w:val="28"/>
          <w:szCs w:val="28"/>
          <w:lang w:val="ru-MO"/>
        </w:rPr>
        <w:t xml:space="preserve"> </w:t>
      </w:r>
      <w:r w:rsidRPr="000E4B95">
        <w:rPr>
          <w:sz w:val="28"/>
          <w:szCs w:val="28"/>
          <w:lang w:val="ru-MO"/>
        </w:rPr>
        <w:t xml:space="preserve">Дополнительно к отмеченному, наблюдается ситуация </w:t>
      </w:r>
      <w:r w:rsidR="00B203AF">
        <w:rPr>
          <w:sz w:val="28"/>
          <w:szCs w:val="28"/>
          <w:lang w:val="ru-MO"/>
        </w:rPr>
        <w:t>о  средствах перечисленных ГП  «Calea Ferată din Moldova»</w:t>
      </w:r>
      <w:r w:rsidRPr="000E4B95">
        <w:rPr>
          <w:sz w:val="28"/>
          <w:szCs w:val="28"/>
          <w:lang w:val="ru-MO"/>
        </w:rPr>
        <w:t xml:space="preserve"> МТДИ за счет средств дорожного фонда счета (май 2013 года) в сумме 20,0 млн.</w:t>
      </w:r>
      <w:r w:rsidR="00536540" w:rsidRPr="000E4B95">
        <w:rPr>
          <w:sz w:val="28"/>
          <w:szCs w:val="28"/>
          <w:lang w:val="ru-MO"/>
        </w:rPr>
        <w:t xml:space="preserve"> </w:t>
      </w:r>
      <w:r w:rsidR="00B203AF">
        <w:rPr>
          <w:sz w:val="28"/>
          <w:szCs w:val="28"/>
          <w:lang w:val="ru-MO"/>
        </w:rPr>
        <w:t>леев, с назначением  «</w:t>
      </w:r>
      <w:r w:rsidRPr="000E4B95">
        <w:rPr>
          <w:sz w:val="28"/>
          <w:szCs w:val="28"/>
          <w:lang w:val="ru-MO"/>
        </w:rPr>
        <w:t>на обустройство пересечений на одном уровне с автомобильным</w:t>
      </w:r>
      <w:r w:rsidR="00B203AF">
        <w:rPr>
          <w:sz w:val="28"/>
          <w:szCs w:val="28"/>
          <w:lang w:val="ru-MO"/>
        </w:rPr>
        <w:t>и дорогами общего пользования».</w:t>
      </w:r>
      <w:r w:rsidRPr="000E4B95">
        <w:rPr>
          <w:sz w:val="28"/>
          <w:szCs w:val="28"/>
          <w:lang w:val="ru-MO"/>
        </w:rPr>
        <w:t xml:space="preserve"> В условиях</w:t>
      </w:r>
      <w:r w:rsidR="00536540" w:rsidRPr="000E4B95">
        <w:rPr>
          <w:sz w:val="28"/>
          <w:szCs w:val="28"/>
          <w:lang w:val="ru-MO"/>
        </w:rPr>
        <w:t xml:space="preserve"> неосвоения</w:t>
      </w:r>
      <w:r w:rsidRPr="000E4B95">
        <w:rPr>
          <w:sz w:val="28"/>
          <w:szCs w:val="28"/>
          <w:lang w:val="ru-MO"/>
        </w:rPr>
        <w:t xml:space="preserve"> 18,1 млн.</w:t>
      </w:r>
      <w:r w:rsidR="00536540" w:rsidRPr="000E4B95">
        <w:rPr>
          <w:sz w:val="28"/>
          <w:szCs w:val="28"/>
          <w:lang w:val="ru-MO"/>
        </w:rPr>
        <w:t xml:space="preserve"> </w:t>
      </w:r>
      <w:r w:rsidRPr="000E4B95">
        <w:rPr>
          <w:sz w:val="28"/>
          <w:szCs w:val="28"/>
          <w:lang w:val="ru-MO"/>
        </w:rPr>
        <w:t>леев, и</w:t>
      </w:r>
      <w:r w:rsidR="00536540" w:rsidRPr="000E4B95">
        <w:rPr>
          <w:sz w:val="28"/>
          <w:szCs w:val="28"/>
          <w:lang w:val="ru-MO"/>
        </w:rPr>
        <w:t>з выделенной общей суммы,  остались</w:t>
      </w:r>
      <w:r w:rsidR="00F27412">
        <w:rPr>
          <w:sz w:val="28"/>
          <w:szCs w:val="28"/>
          <w:lang w:val="ru-MO"/>
        </w:rPr>
        <w:t xml:space="preserve"> на счете получателя, указанные ассигнования</w:t>
      </w:r>
      <w:r w:rsidRPr="000E4B95">
        <w:rPr>
          <w:sz w:val="28"/>
          <w:szCs w:val="28"/>
          <w:lang w:val="ru-MO"/>
        </w:rPr>
        <w:t>, МТДИ отчиталось по фактическим расходам в общей сумме перечисленных средств, из-за этого факта установлено, что из общей суммы, перечисленных с</w:t>
      </w:r>
      <w:r w:rsidR="00536540" w:rsidRPr="000E4B95">
        <w:rPr>
          <w:sz w:val="28"/>
          <w:szCs w:val="28"/>
          <w:lang w:val="ru-MO"/>
        </w:rPr>
        <w:t xml:space="preserve">редств </w:t>
      </w:r>
      <w:r w:rsidRPr="000E4B95">
        <w:rPr>
          <w:sz w:val="28"/>
          <w:szCs w:val="28"/>
          <w:lang w:val="ru-MO"/>
        </w:rPr>
        <w:t>из дорожного фонда  на конец отчетного периода  остались неиспользованными около 76,8 млн.</w:t>
      </w:r>
      <w:r w:rsidR="00B203AF">
        <w:rPr>
          <w:sz w:val="28"/>
          <w:szCs w:val="28"/>
          <w:lang w:val="ru-MO"/>
        </w:rPr>
        <w:t xml:space="preserve"> </w:t>
      </w:r>
      <w:r w:rsidRPr="000E4B95">
        <w:rPr>
          <w:sz w:val="28"/>
          <w:szCs w:val="28"/>
          <w:lang w:val="ru-MO"/>
        </w:rPr>
        <w:t>леев, оста</w:t>
      </w:r>
      <w:r w:rsidR="00536540" w:rsidRPr="000E4B95">
        <w:rPr>
          <w:sz w:val="28"/>
          <w:szCs w:val="28"/>
          <w:lang w:val="ru-MO"/>
        </w:rPr>
        <w:t>вшихся</w:t>
      </w:r>
      <w:r w:rsidRPr="000E4B95">
        <w:rPr>
          <w:sz w:val="28"/>
          <w:szCs w:val="28"/>
          <w:lang w:val="ru-MO"/>
        </w:rPr>
        <w:t xml:space="preserve"> на счетах получателей вне казначейской системы.</w:t>
      </w:r>
      <w:r w:rsidR="00536540" w:rsidRPr="000E4B95">
        <w:rPr>
          <w:sz w:val="28"/>
          <w:szCs w:val="28"/>
          <w:lang w:val="ru-MO"/>
        </w:rPr>
        <w:t xml:space="preserve"> </w:t>
      </w:r>
      <w:r w:rsidRPr="000E4B95">
        <w:rPr>
          <w:sz w:val="28"/>
          <w:szCs w:val="28"/>
          <w:lang w:val="ru-MO"/>
        </w:rPr>
        <w:t>Таким образом, показано, что в случае, когда средства дорожн</w:t>
      </w:r>
      <w:r w:rsidR="00536540" w:rsidRPr="000E4B95">
        <w:rPr>
          <w:sz w:val="28"/>
          <w:szCs w:val="28"/>
          <w:lang w:val="ru-MO"/>
        </w:rPr>
        <w:t xml:space="preserve">ого </w:t>
      </w:r>
      <w:r w:rsidRPr="000E4B95">
        <w:rPr>
          <w:sz w:val="28"/>
          <w:szCs w:val="28"/>
          <w:lang w:val="ru-MO"/>
        </w:rPr>
        <w:t>фонд</w:t>
      </w:r>
      <w:r w:rsidR="00536540" w:rsidRPr="000E4B95">
        <w:rPr>
          <w:sz w:val="28"/>
          <w:szCs w:val="28"/>
          <w:lang w:val="ru-MO"/>
        </w:rPr>
        <w:t>а</w:t>
      </w:r>
      <w:r w:rsidRPr="000E4B95">
        <w:rPr>
          <w:sz w:val="28"/>
          <w:szCs w:val="28"/>
          <w:lang w:val="ru-MO"/>
        </w:rPr>
        <w:t xml:space="preserve"> интегрированы в основном компоненте го</w:t>
      </w:r>
      <w:r w:rsidR="00536540" w:rsidRPr="000E4B95">
        <w:rPr>
          <w:sz w:val="28"/>
          <w:szCs w:val="28"/>
          <w:lang w:val="ru-MO"/>
        </w:rPr>
        <w:t>сударственного бюджета, порядок</w:t>
      </w:r>
      <w:r w:rsidRPr="000E4B95">
        <w:rPr>
          <w:sz w:val="28"/>
          <w:szCs w:val="28"/>
          <w:lang w:val="ru-MO"/>
        </w:rPr>
        <w:t xml:space="preserve"> финансирова</w:t>
      </w:r>
      <w:r w:rsidR="00B203AF">
        <w:rPr>
          <w:sz w:val="28"/>
          <w:szCs w:val="28"/>
          <w:lang w:val="ru-MO"/>
        </w:rPr>
        <w:t xml:space="preserve">ния расходов </w:t>
      </w:r>
      <w:r w:rsidRPr="000E4B95">
        <w:rPr>
          <w:sz w:val="28"/>
          <w:szCs w:val="28"/>
          <w:lang w:val="ru-MO"/>
        </w:rPr>
        <w:t xml:space="preserve">в виде трансфертов не позволяет Министерству финансов иметь </w:t>
      </w:r>
      <w:r w:rsidR="00536540" w:rsidRPr="000E4B95">
        <w:rPr>
          <w:sz w:val="28"/>
          <w:szCs w:val="28"/>
          <w:lang w:val="ru-MO"/>
        </w:rPr>
        <w:t>законные</w:t>
      </w:r>
      <w:r w:rsidRPr="000E4B95">
        <w:rPr>
          <w:sz w:val="28"/>
          <w:szCs w:val="28"/>
          <w:lang w:val="ru-MO"/>
        </w:rPr>
        <w:t xml:space="preserve"> рычаги влияния на неиспользован</w:t>
      </w:r>
      <w:r w:rsidR="00536540" w:rsidRPr="000E4B95">
        <w:rPr>
          <w:sz w:val="28"/>
          <w:szCs w:val="28"/>
          <w:lang w:val="ru-MO"/>
        </w:rPr>
        <w:t>н</w:t>
      </w:r>
      <w:r w:rsidRPr="000E4B95">
        <w:rPr>
          <w:sz w:val="28"/>
          <w:szCs w:val="28"/>
          <w:lang w:val="ru-MO"/>
        </w:rPr>
        <w:t>ые средства на конец бюджетного года, ситуация   не соответствует нормам, установленным статьей 37 Закона № 847-XIII от 24.05.1996.</w:t>
      </w:r>
    </w:p>
    <w:p w:rsidR="008C636B" w:rsidRPr="000E4B95" w:rsidRDefault="008C636B" w:rsidP="00776772">
      <w:pPr>
        <w:widowControl w:val="0"/>
        <w:shd w:val="clear" w:color="auto" w:fill="FFFFFF"/>
        <w:tabs>
          <w:tab w:val="left" w:pos="782"/>
        </w:tabs>
        <w:autoSpaceDE w:val="0"/>
        <w:autoSpaceDN w:val="0"/>
        <w:adjustRightInd w:val="0"/>
        <w:ind w:firstLine="709"/>
        <w:jc w:val="both"/>
        <w:rPr>
          <w:sz w:val="28"/>
          <w:szCs w:val="28"/>
          <w:lang w:val="ru-MO"/>
        </w:rPr>
      </w:pPr>
      <w:r w:rsidRPr="000E4B95">
        <w:rPr>
          <w:sz w:val="28"/>
          <w:szCs w:val="28"/>
          <w:lang w:val="ru-MO"/>
        </w:rPr>
        <w:t>В контекс</w:t>
      </w:r>
      <w:r w:rsidR="00536540" w:rsidRPr="000E4B95">
        <w:rPr>
          <w:sz w:val="28"/>
          <w:szCs w:val="28"/>
          <w:lang w:val="ru-MO"/>
        </w:rPr>
        <w:t>т</w:t>
      </w:r>
      <w:r w:rsidRPr="000E4B95">
        <w:rPr>
          <w:sz w:val="28"/>
          <w:szCs w:val="28"/>
          <w:lang w:val="ru-MO"/>
        </w:rPr>
        <w:t>е выше отмеченного, аудит показывает на необходимость разработки Министерством финансов, в соответствии с правовыми положениями, определения порядка отчетности по ассигнованиям из государственного бюджета, в виде трансфертов, в целях обеспечения прозрачности отчетности использования публичных средств, в установленных целях и на</w:t>
      </w:r>
      <w:r w:rsidR="00536540" w:rsidRPr="000E4B95">
        <w:rPr>
          <w:sz w:val="28"/>
          <w:szCs w:val="28"/>
          <w:lang w:val="ru-MO"/>
        </w:rPr>
        <w:t>з</w:t>
      </w:r>
      <w:r w:rsidRPr="000E4B95">
        <w:rPr>
          <w:sz w:val="28"/>
          <w:szCs w:val="28"/>
          <w:lang w:val="ru-MO"/>
        </w:rPr>
        <w:t>н</w:t>
      </w:r>
      <w:r w:rsidR="00536540" w:rsidRPr="000E4B95">
        <w:rPr>
          <w:sz w:val="28"/>
          <w:szCs w:val="28"/>
          <w:lang w:val="ru-MO"/>
        </w:rPr>
        <w:t>ачен</w:t>
      </w:r>
      <w:r w:rsidRPr="000E4B95">
        <w:rPr>
          <w:sz w:val="28"/>
          <w:szCs w:val="28"/>
          <w:lang w:val="ru-MO"/>
        </w:rPr>
        <w:t>иях.</w:t>
      </w:r>
    </w:p>
    <w:p w:rsidR="008C636B" w:rsidRPr="000E4B95" w:rsidRDefault="008C636B" w:rsidP="00776772">
      <w:pPr>
        <w:widowControl w:val="0"/>
        <w:shd w:val="clear" w:color="auto" w:fill="FFFFFF"/>
        <w:tabs>
          <w:tab w:val="left" w:pos="782"/>
        </w:tabs>
        <w:autoSpaceDE w:val="0"/>
        <w:autoSpaceDN w:val="0"/>
        <w:adjustRightInd w:val="0"/>
        <w:ind w:firstLine="709"/>
        <w:jc w:val="both"/>
        <w:rPr>
          <w:sz w:val="16"/>
          <w:szCs w:val="16"/>
          <w:lang w:val="ru-MO"/>
        </w:rPr>
      </w:pPr>
      <w:r w:rsidRPr="000E4B95">
        <w:rPr>
          <w:sz w:val="28"/>
          <w:szCs w:val="28"/>
          <w:lang w:val="ru-MO"/>
        </w:rPr>
        <w:tab/>
      </w:r>
    </w:p>
    <w:p w:rsidR="008C636B" w:rsidRPr="000E4B95" w:rsidRDefault="008C636B" w:rsidP="00776772">
      <w:pPr>
        <w:widowControl w:val="0"/>
        <w:shd w:val="clear" w:color="auto" w:fill="FFFFFF"/>
        <w:tabs>
          <w:tab w:val="left" w:pos="782"/>
        </w:tabs>
        <w:autoSpaceDE w:val="0"/>
        <w:autoSpaceDN w:val="0"/>
        <w:adjustRightInd w:val="0"/>
        <w:ind w:firstLine="709"/>
        <w:jc w:val="both"/>
        <w:rPr>
          <w:b/>
          <w:sz w:val="28"/>
          <w:szCs w:val="28"/>
          <w:lang w:val="ru-MO"/>
        </w:rPr>
      </w:pPr>
      <w:r w:rsidRPr="000E4B95">
        <w:rPr>
          <w:b/>
          <w:sz w:val="28"/>
          <w:szCs w:val="28"/>
          <w:lang w:val="ru-MO"/>
        </w:rPr>
        <w:tab/>
        <w:t>Выводы:</w:t>
      </w:r>
    </w:p>
    <w:p w:rsidR="008C636B" w:rsidRPr="000E4B95" w:rsidRDefault="008C636B" w:rsidP="00776772">
      <w:pPr>
        <w:ind w:firstLine="709"/>
        <w:jc w:val="both"/>
        <w:rPr>
          <w:spacing w:val="2"/>
          <w:sz w:val="28"/>
          <w:szCs w:val="28"/>
          <w:lang w:val="ru-MO"/>
        </w:rPr>
      </w:pPr>
      <w:r w:rsidRPr="000E4B95">
        <w:rPr>
          <w:spacing w:val="2"/>
          <w:sz w:val="28"/>
          <w:szCs w:val="28"/>
          <w:lang w:val="ru-MO"/>
        </w:rPr>
        <w:t>Расходы государственного бюджета за 2013 год были исполнены в сумме 23901,2 млн. леев, обеспечив уровень исполнения 97,4%. В результате исполнения бюджета не были использованы утвержденные лимиты ассигнований на общую сумму 629,3 млн.</w:t>
      </w:r>
      <w:r w:rsidR="00B203AF">
        <w:rPr>
          <w:spacing w:val="2"/>
          <w:sz w:val="28"/>
          <w:szCs w:val="28"/>
          <w:lang w:val="ru-MO"/>
        </w:rPr>
        <w:t xml:space="preserve"> </w:t>
      </w:r>
      <w:r w:rsidRPr="000E4B95">
        <w:rPr>
          <w:spacing w:val="2"/>
          <w:sz w:val="28"/>
          <w:szCs w:val="28"/>
          <w:lang w:val="ru-MO"/>
        </w:rPr>
        <w:t>леев. В аспекте  компонентов, уровень исполнения расходов государственного бюджета варьировался от 82,6% и 98,9%.</w:t>
      </w:r>
    </w:p>
    <w:p w:rsidR="008C636B" w:rsidRPr="000E4B95" w:rsidRDefault="008C636B" w:rsidP="00776772">
      <w:pPr>
        <w:ind w:firstLine="709"/>
        <w:jc w:val="both"/>
        <w:rPr>
          <w:sz w:val="28"/>
          <w:szCs w:val="28"/>
          <w:lang w:val="ru-MO"/>
        </w:rPr>
      </w:pPr>
      <w:r w:rsidRPr="000E4B95">
        <w:rPr>
          <w:sz w:val="28"/>
          <w:szCs w:val="28"/>
          <w:lang w:val="ru-MO"/>
        </w:rPr>
        <w:t>Подтверждается, что в Отчете об исполнении государственного бюджета за 2013 кассовые расходы по компоненту проекты, финансированные за счет внешних источников, неправильно отражены на 44,4 млн. леев, увеличивая в этом же размере общие кассовые расходы государственного бюджета, дефицит бюджета и общий объем займов из внешних источников.</w:t>
      </w:r>
    </w:p>
    <w:p w:rsidR="008C636B" w:rsidRPr="000E4B95" w:rsidRDefault="008C636B" w:rsidP="00776772">
      <w:pPr>
        <w:ind w:firstLine="709"/>
        <w:jc w:val="both"/>
        <w:rPr>
          <w:spacing w:val="2"/>
          <w:sz w:val="28"/>
          <w:szCs w:val="28"/>
          <w:lang w:val="ru-MO"/>
        </w:rPr>
      </w:pPr>
      <w:r w:rsidRPr="000E4B95">
        <w:rPr>
          <w:spacing w:val="2"/>
          <w:sz w:val="28"/>
          <w:szCs w:val="28"/>
          <w:lang w:val="ru-MO"/>
        </w:rPr>
        <w:lastRenderedPageBreak/>
        <w:t>В аспекте функциональной классификации, подтверждается, что пределы ассигнований не по одной из ос</w:t>
      </w:r>
      <w:r w:rsidR="00536540" w:rsidRPr="000E4B95">
        <w:rPr>
          <w:spacing w:val="2"/>
          <w:sz w:val="28"/>
          <w:szCs w:val="28"/>
          <w:lang w:val="ru-MO"/>
        </w:rPr>
        <w:t>новных групп не были исполнены  полностью</w:t>
      </w:r>
      <w:r w:rsidRPr="000E4B95">
        <w:rPr>
          <w:spacing w:val="2"/>
          <w:sz w:val="28"/>
          <w:szCs w:val="28"/>
          <w:lang w:val="ru-MO"/>
        </w:rPr>
        <w:t xml:space="preserve">. Основными причинами неосвоения средств были: отсутствие реального планирования источников финансирования и расходов, снижение </w:t>
      </w:r>
      <w:r w:rsidR="002A3FCE" w:rsidRPr="000E4B95">
        <w:rPr>
          <w:spacing w:val="2"/>
          <w:sz w:val="28"/>
          <w:szCs w:val="28"/>
          <w:lang w:val="ru-MO"/>
        </w:rPr>
        <w:t>способностей</w:t>
      </w:r>
      <w:r w:rsidRPr="000E4B95">
        <w:rPr>
          <w:spacing w:val="2"/>
          <w:sz w:val="28"/>
          <w:szCs w:val="28"/>
          <w:lang w:val="ru-MO"/>
        </w:rPr>
        <w:t xml:space="preserve"> исполнителей бюджета использовать лимиты бюджетных ассигнований для полной реализации их целей и использования средств, а также отсутствие ликвидности </w:t>
      </w:r>
      <w:r w:rsidR="002A3FCE" w:rsidRPr="000E4B95">
        <w:rPr>
          <w:spacing w:val="2"/>
          <w:sz w:val="28"/>
          <w:szCs w:val="28"/>
          <w:lang w:val="ru-MO"/>
        </w:rPr>
        <w:t>н</w:t>
      </w:r>
      <w:r w:rsidRPr="000E4B95">
        <w:rPr>
          <w:spacing w:val="2"/>
          <w:sz w:val="28"/>
          <w:szCs w:val="28"/>
          <w:lang w:val="ru-MO"/>
        </w:rPr>
        <w:t>а счет</w:t>
      </w:r>
      <w:r w:rsidR="002A3FCE" w:rsidRPr="000E4B95">
        <w:rPr>
          <w:spacing w:val="2"/>
          <w:sz w:val="28"/>
          <w:szCs w:val="28"/>
          <w:lang w:val="ru-MO"/>
        </w:rPr>
        <w:t>е</w:t>
      </w:r>
      <w:r w:rsidRPr="000E4B95">
        <w:rPr>
          <w:spacing w:val="2"/>
          <w:sz w:val="28"/>
          <w:szCs w:val="28"/>
          <w:lang w:val="ru-MO"/>
        </w:rPr>
        <w:t xml:space="preserve"> государственного бюджета. Так, из 53 главных исполните</w:t>
      </w:r>
      <w:r w:rsidR="00F27412">
        <w:rPr>
          <w:spacing w:val="2"/>
          <w:sz w:val="28"/>
          <w:szCs w:val="28"/>
          <w:lang w:val="ru-MO"/>
        </w:rPr>
        <w:t>лей бюджета, только 2 исполни</w:t>
      </w:r>
      <w:r w:rsidRPr="000E4B95">
        <w:rPr>
          <w:spacing w:val="2"/>
          <w:sz w:val="28"/>
          <w:szCs w:val="28"/>
          <w:lang w:val="ru-MO"/>
        </w:rPr>
        <w:t xml:space="preserve">ли ассигнования полностью, </w:t>
      </w:r>
      <w:r w:rsidR="002A3FCE" w:rsidRPr="000E4B95">
        <w:rPr>
          <w:spacing w:val="2"/>
          <w:sz w:val="28"/>
          <w:szCs w:val="28"/>
          <w:lang w:val="ru-MO"/>
        </w:rPr>
        <w:t>а</w:t>
      </w:r>
      <w:r w:rsidRPr="000E4B95">
        <w:rPr>
          <w:spacing w:val="2"/>
          <w:sz w:val="28"/>
          <w:szCs w:val="28"/>
          <w:lang w:val="ru-MO"/>
        </w:rPr>
        <w:t xml:space="preserve"> </w:t>
      </w:r>
      <w:r w:rsidR="002A3FCE" w:rsidRPr="000E4B95">
        <w:rPr>
          <w:spacing w:val="2"/>
          <w:sz w:val="28"/>
          <w:szCs w:val="28"/>
          <w:lang w:val="ru-MO"/>
        </w:rPr>
        <w:t xml:space="preserve">у </w:t>
      </w:r>
      <w:r w:rsidRPr="000E4B95">
        <w:rPr>
          <w:spacing w:val="2"/>
          <w:sz w:val="28"/>
          <w:szCs w:val="28"/>
          <w:lang w:val="ru-MO"/>
        </w:rPr>
        <w:t>остальных уровень  варьировался от 69,6% до 99,9%.</w:t>
      </w:r>
    </w:p>
    <w:p w:rsidR="008C636B" w:rsidRPr="000E4B95" w:rsidRDefault="008C636B" w:rsidP="00776772">
      <w:pPr>
        <w:tabs>
          <w:tab w:val="left" w:pos="567"/>
        </w:tabs>
        <w:ind w:firstLine="709"/>
        <w:jc w:val="both"/>
        <w:rPr>
          <w:bCs/>
          <w:iCs/>
          <w:sz w:val="28"/>
          <w:szCs w:val="28"/>
          <w:lang w:val="ru-MO"/>
        </w:rPr>
      </w:pPr>
      <w:r w:rsidRPr="000E4B95">
        <w:rPr>
          <w:bCs/>
          <w:iCs/>
          <w:sz w:val="28"/>
          <w:szCs w:val="28"/>
          <w:lang w:val="ru-MO"/>
        </w:rPr>
        <w:t>Действующий порядок, выделения средств из государственного бюджета для финансирования отдельной программы в администрировании НКМС, не позволяет Министерству финансов осуществлять мониторинг фактического использования средств в целях увязки финансирования с фактическим уровнем исполнения и возможностью возврата неиспользованных средств в конце года.</w:t>
      </w:r>
    </w:p>
    <w:p w:rsidR="008C636B" w:rsidRPr="000E4B95" w:rsidRDefault="008C636B" w:rsidP="00776772">
      <w:pPr>
        <w:ind w:firstLine="709"/>
        <w:jc w:val="both"/>
        <w:rPr>
          <w:spacing w:val="2"/>
          <w:sz w:val="28"/>
          <w:szCs w:val="28"/>
          <w:lang w:val="ru-MO"/>
        </w:rPr>
      </w:pPr>
      <w:r w:rsidRPr="000E4B95">
        <w:rPr>
          <w:spacing w:val="2"/>
          <w:sz w:val="28"/>
          <w:szCs w:val="28"/>
          <w:lang w:val="ru-MO"/>
        </w:rPr>
        <w:t>Остается проблематичной тенденция  увеличения расходов государственного бюджета на выплату исполнительных листов, которые в 2013 году составили 42,0 млн. леев, увеличившись на 5,9 млн.</w:t>
      </w:r>
      <w:r w:rsidR="00F27412">
        <w:rPr>
          <w:spacing w:val="2"/>
          <w:sz w:val="28"/>
          <w:szCs w:val="28"/>
          <w:lang w:val="ru-MO"/>
        </w:rPr>
        <w:t xml:space="preserve"> </w:t>
      </w:r>
      <w:r w:rsidRPr="000E4B95">
        <w:rPr>
          <w:spacing w:val="2"/>
          <w:sz w:val="28"/>
          <w:szCs w:val="28"/>
          <w:lang w:val="ru-MO"/>
        </w:rPr>
        <w:t>леев в предыдущем году.</w:t>
      </w:r>
    </w:p>
    <w:p w:rsidR="008C636B" w:rsidRPr="000E4B95" w:rsidRDefault="008C636B" w:rsidP="00776772">
      <w:pPr>
        <w:ind w:firstLine="709"/>
        <w:jc w:val="both"/>
        <w:rPr>
          <w:bCs/>
          <w:iCs/>
          <w:sz w:val="28"/>
          <w:szCs w:val="28"/>
          <w:lang w:val="ru-MO"/>
        </w:rPr>
      </w:pPr>
      <w:r w:rsidRPr="000E4B95">
        <w:rPr>
          <w:bCs/>
          <w:iCs/>
          <w:sz w:val="28"/>
          <w:szCs w:val="28"/>
          <w:lang w:val="ru-MO"/>
        </w:rPr>
        <w:t>Недостатки, выявленные настоящим аудитом по в</w:t>
      </w:r>
      <w:r w:rsidR="002A3FCE" w:rsidRPr="000E4B95">
        <w:rPr>
          <w:bCs/>
          <w:iCs/>
          <w:sz w:val="28"/>
          <w:szCs w:val="28"/>
          <w:lang w:val="ru-MO"/>
        </w:rPr>
        <w:t>ыделению, мониторингу исполнения</w:t>
      </w:r>
      <w:r w:rsidRPr="000E4B95">
        <w:rPr>
          <w:bCs/>
          <w:iCs/>
          <w:sz w:val="28"/>
          <w:szCs w:val="28"/>
          <w:lang w:val="ru-MO"/>
        </w:rPr>
        <w:t>, отчетности средств резервного фонда Правительс</w:t>
      </w:r>
      <w:r w:rsidR="00F27412">
        <w:rPr>
          <w:bCs/>
          <w:iCs/>
          <w:sz w:val="28"/>
          <w:szCs w:val="28"/>
          <w:lang w:val="ru-MO"/>
        </w:rPr>
        <w:t>тва указывают на факт неснятия/неустранения</w:t>
      </w:r>
      <w:r w:rsidR="00B203AF">
        <w:rPr>
          <w:bCs/>
          <w:iCs/>
          <w:sz w:val="28"/>
          <w:szCs w:val="28"/>
          <w:lang w:val="ru-MO"/>
        </w:rPr>
        <w:t>, хотя те же недостатки</w:t>
      </w:r>
      <w:r w:rsidRPr="000E4B95">
        <w:rPr>
          <w:bCs/>
          <w:iCs/>
          <w:sz w:val="28"/>
          <w:szCs w:val="28"/>
          <w:lang w:val="ru-MO"/>
        </w:rPr>
        <w:t>/нарушения выявлены и предыдущими аудитами и, представив соответствующие рекомендации. Направления распределения средств фонда указывает, в некоторых случаях, несоблюдение их использования, что делает возможным использование отдельных публичных фондов, не подвергаясь общим принципам планирования, выделения и утверждения их, законом о годовом бюджете Парламентом. Кроме того, аудит подчеркивает проблему невосстановления средств, выделенных из резервного фонда Правительства неиспользованных до конца отчетного периода, что приводит к увеличению дебиторской задолженности.</w:t>
      </w:r>
    </w:p>
    <w:p w:rsidR="008C636B" w:rsidRPr="000E4B95" w:rsidRDefault="008C636B" w:rsidP="00776772">
      <w:pPr>
        <w:ind w:firstLine="709"/>
        <w:jc w:val="both"/>
        <w:rPr>
          <w:sz w:val="28"/>
          <w:szCs w:val="28"/>
          <w:lang w:val="ru-MO"/>
        </w:rPr>
      </w:pPr>
      <w:r w:rsidRPr="000E4B95">
        <w:rPr>
          <w:sz w:val="28"/>
          <w:szCs w:val="28"/>
          <w:lang w:val="ru-MO"/>
        </w:rPr>
        <w:t xml:space="preserve">Министерство финансов, не принимая во внимание выводы и рекомендации предыдущего аудита, осуществленного Счетной палатой, не имеет положения об </w:t>
      </w:r>
      <w:r w:rsidR="00B203AF">
        <w:rPr>
          <w:sz w:val="28"/>
          <w:szCs w:val="28"/>
          <w:lang w:val="ru-MO"/>
        </w:rPr>
        <w:t xml:space="preserve">управлении финансовой ситуации </w:t>
      </w:r>
      <w:r w:rsidRPr="000E4B95">
        <w:rPr>
          <w:sz w:val="28"/>
          <w:szCs w:val="28"/>
          <w:lang w:val="ru-MO"/>
        </w:rPr>
        <w:t>дорожного фонда, в случаях непоступ</w:t>
      </w:r>
      <w:r w:rsidR="00B203AF">
        <w:rPr>
          <w:sz w:val="28"/>
          <w:szCs w:val="28"/>
          <w:lang w:val="ru-MO"/>
        </w:rPr>
        <w:t>лений источников их образования</w:t>
      </w:r>
      <w:r w:rsidRPr="000E4B95">
        <w:rPr>
          <w:sz w:val="28"/>
          <w:szCs w:val="28"/>
          <w:lang w:val="ru-MO"/>
        </w:rPr>
        <w:t xml:space="preserve">, а также </w:t>
      </w:r>
      <w:r w:rsidR="002A3FCE" w:rsidRPr="000E4B95">
        <w:rPr>
          <w:sz w:val="28"/>
          <w:szCs w:val="28"/>
          <w:lang w:val="ru-MO"/>
        </w:rPr>
        <w:t xml:space="preserve">в случаях </w:t>
      </w:r>
      <w:r w:rsidRPr="000E4B95">
        <w:rPr>
          <w:sz w:val="28"/>
          <w:szCs w:val="28"/>
          <w:lang w:val="ru-MO"/>
        </w:rPr>
        <w:t xml:space="preserve"> накопления доходов, выше уровня, чем планировалось. Также, напоминаем об отсутствии единой и  интегрированной  отчетности о поступлениях по источникам формирования дорожного фонда и использование по законным  на</w:t>
      </w:r>
      <w:r w:rsidR="002A3FCE" w:rsidRPr="000E4B95">
        <w:rPr>
          <w:sz w:val="28"/>
          <w:szCs w:val="28"/>
          <w:lang w:val="ru-MO"/>
        </w:rPr>
        <w:t>значениям</w:t>
      </w:r>
      <w:r w:rsidR="00F600D0" w:rsidRPr="000E4B95">
        <w:rPr>
          <w:sz w:val="28"/>
          <w:szCs w:val="28"/>
          <w:lang w:val="ru-MO"/>
        </w:rPr>
        <w:t xml:space="preserve">, создав предпосылки </w:t>
      </w:r>
      <w:r w:rsidRPr="000E4B95">
        <w:rPr>
          <w:sz w:val="28"/>
          <w:szCs w:val="28"/>
          <w:lang w:val="ru-MO"/>
        </w:rPr>
        <w:t xml:space="preserve"> непрозрачности и </w:t>
      </w:r>
      <w:r w:rsidR="00F600D0" w:rsidRPr="000E4B95">
        <w:rPr>
          <w:sz w:val="28"/>
          <w:szCs w:val="28"/>
          <w:lang w:val="ru-MO"/>
        </w:rPr>
        <w:t xml:space="preserve">рисками </w:t>
      </w:r>
      <w:r w:rsidRPr="000E4B95">
        <w:rPr>
          <w:sz w:val="28"/>
          <w:szCs w:val="28"/>
          <w:lang w:val="ru-MO"/>
        </w:rPr>
        <w:t xml:space="preserve">несоблюдения управления, использования и отчетности средств дорожного фонда. </w:t>
      </w:r>
    </w:p>
    <w:p w:rsidR="008C636B" w:rsidRPr="00B203AF" w:rsidRDefault="008C636B" w:rsidP="00776772">
      <w:pPr>
        <w:shd w:val="clear" w:color="auto" w:fill="FFFFFF"/>
        <w:ind w:right="-1" w:firstLine="709"/>
        <w:jc w:val="both"/>
        <w:rPr>
          <w:b/>
          <w:i/>
          <w:spacing w:val="2"/>
          <w:sz w:val="16"/>
          <w:szCs w:val="16"/>
          <w:lang w:val="ru-MO"/>
        </w:rPr>
      </w:pPr>
    </w:p>
    <w:p w:rsidR="008C636B" w:rsidRPr="000E4B95" w:rsidRDefault="008C636B" w:rsidP="00776772">
      <w:pPr>
        <w:shd w:val="clear" w:color="auto" w:fill="FFFFFF"/>
        <w:ind w:right="-1" w:firstLine="709"/>
        <w:jc w:val="both"/>
        <w:rPr>
          <w:b/>
          <w:sz w:val="28"/>
          <w:szCs w:val="28"/>
          <w:lang w:val="ru-MO"/>
        </w:rPr>
      </w:pPr>
      <w:r w:rsidRPr="000E4B95">
        <w:rPr>
          <w:b/>
          <w:sz w:val="28"/>
          <w:szCs w:val="28"/>
          <w:lang w:val="ru-MO"/>
        </w:rPr>
        <w:t>Рекомендации руководству Министерства финансов:</w:t>
      </w:r>
    </w:p>
    <w:p w:rsidR="008C636B" w:rsidRDefault="00A560A7" w:rsidP="00A560A7">
      <w:pPr>
        <w:shd w:val="clear" w:color="auto" w:fill="FFFFFF"/>
        <w:tabs>
          <w:tab w:val="left" w:pos="567"/>
          <w:tab w:val="left" w:pos="851"/>
        </w:tabs>
        <w:ind w:right="38" w:firstLine="709"/>
        <w:jc w:val="both"/>
        <w:rPr>
          <w:i/>
          <w:sz w:val="28"/>
          <w:szCs w:val="28"/>
          <w:lang w:val="ru-MO"/>
        </w:rPr>
      </w:pPr>
      <w:r w:rsidRPr="00A560A7">
        <w:rPr>
          <w:i/>
          <w:sz w:val="28"/>
          <w:szCs w:val="28"/>
          <w:lang w:val="ru-MO"/>
        </w:rPr>
        <w:t xml:space="preserve">5. </w:t>
      </w:r>
      <w:r w:rsidR="008C636B" w:rsidRPr="00A560A7">
        <w:rPr>
          <w:i/>
          <w:sz w:val="28"/>
          <w:szCs w:val="28"/>
          <w:lang w:val="ru-MO"/>
        </w:rPr>
        <w:t xml:space="preserve">Изучить обстоятельства несоблюдения лимитов расходов </w:t>
      </w:r>
      <w:r w:rsidR="00F27412">
        <w:rPr>
          <w:i/>
          <w:sz w:val="28"/>
          <w:szCs w:val="28"/>
          <w:lang w:val="ru-MO"/>
        </w:rPr>
        <w:t>первичными исполнителями  бюджета</w:t>
      </w:r>
      <w:r w:rsidR="008C636B" w:rsidRPr="00A560A7">
        <w:rPr>
          <w:i/>
          <w:sz w:val="28"/>
          <w:szCs w:val="28"/>
          <w:lang w:val="ru-MO"/>
        </w:rPr>
        <w:t xml:space="preserve">, соблюдая соответствие процесса </w:t>
      </w:r>
      <w:r w:rsidR="008C636B" w:rsidRPr="00A560A7">
        <w:rPr>
          <w:i/>
          <w:sz w:val="28"/>
          <w:szCs w:val="28"/>
          <w:lang w:val="ru-MO"/>
        </w:rPr>
        <w:lastRenderedPageBreak/>
        <w:t xml:space="preserve">прогноза и планирования в аспектах видов расходов  и исполнителей бюджета. </w:t>
      </w:r>
    </w:p>
    <w:p w:rsidR="008C636B" w:rsidRDefault="00A560A7" w:rsidP="00A560A7">
      <w:pPr>
        <w:shd w:val="clear" w:color="auto" w:fill="FFFFFF"/>
        <w:tabs>
          <w:tab w:val="left" w:pos="567"/>
          <w:tab w:val="left" w:pos="851"/>
          <w:tab w:val="left" w:pos="993"/>
        </w:tabs>
        <w:ind w:right="38" w:firstLine="709"/>
        <w:jc w:val="both"/>
        <w:rPr>
          <w:i/>
          <w:spacing w:val="3"/>
          <w:sz w:val="28"/>
          <w:szCs w:val="28"/>
          <w:lang w:val="ru-MO"/>
        </w:rPr>
      </w:pPr>
      <w:r>
        <w:rPr>
          <w:i/>
          <w:sz w:val="28"/>
          <w:szCs w:val="28"/>
          <w:lang w:val="ru-MO"/>
        </w:rPr>
        <w:t xml:space="preserve">6. </w:t>
      </w:r>
      <w:r w:rsidR="008C636B" w:rsidRPr="000E4B95">
        <w:rPr>
          <w:i/>
          <w:spacing w:val="3"/>
          <w:sz w:val="28"/>
          <w:szCs w:val="28"/>
          <w:lang w:val="ru-MO"/>
        </w:rPr>
        <w:t>Обеспечить п</w:t>
      </w:r>
      <w:r>
        <w:rPr>
          <w:i/>
          <w:spacing w:val="3"/>
          <w:sz w:val="28"/>
          <w:szCs w:val="28"/>
          <w:lang w:val="ru-MO"/>
        </w:rPr>
        <w:t>родолжение</w:t>
      </w:r>
      <w:r w:rsidR="008C636B" w:rsidRPr="000E4B95">
        <w:rPr>
          <w:i/>
          <w:spacing w:val="3"/>
          <w:sz w:val="28"/>
          <w:szCs w:val="28"/>
          <w:lang w:val="ru-MO"/>
        </w:rPr>
        <w:t xml:space="preserve"> мониторинга полного </w:t>
      </w:r>
      <w:r w:rsidR="00F600D0" w:rsidRPr="000E4B95">
        <w:rPr>
          <w:i/>
          <w:spacing w:val="3"/>
          <w:sz w:val="28"/>
          <w:szCs w:val="28"/>
          <w:lang w:val="ru-MO"/>
        </w:rPr>
        <w:t>исполнения лимитов ассигнований</w:t>
      </w:r>
      <w:r w:rsidR="008C636B" w:rsidRPr="000E4B95">
        <w:rPr>
          <w:i/>
          <w:spacing w:val="3"/>
          <w:sz w:val="28"/>
          <w:szCs w:val="28"/>
          <w:lang w:val="ru-MO"/>
        </w:rPr>
        <w:t xml:space="preserve"> испо</w:t>
      </w:r>
      <w:r>
        <w:rPr>
          <w:i/>
          <w:spacing w:val="3"/>
          <w:sz w:val="28"/>
          <w:szCs w:val="28"/>
          <w:lang w:val="ru-MO"/>
        </w:rPr>
        <w:t>лнителями бюджетов, особенно по</w:t>
      </w:r>
      <w:r w:rsidR="008C636B" w:rsidRPr="000E4B95">
        <w:rPr>
          <w:i/>
          <w:spacing w:val="3"/>
          <w:sz w:val="28"/>
          <w:szCs w:val="28"/>
          <w:lang w:val="ru-MO"/>
        </w:rPr>
        <w:t xml:space="preserve"> компоненту проекты, финансируемые из внешних источников, в случае необходимости, с соответствующими изменениями и перераспределением.</w:t>
      </w:r>
    </w:p>
    <w:p w:rsidR="008C636B" w:rsidRPr="000E4B95" w:rsidRDefault="00A560A7" w:rsidP="00A560A7">
      <w:pPr>
        <w:shd w:val="clear" w:color="auto" w:fill="FFFFFF"/>
        <w:tabs>
          <w:tab w:val="left" w:pos="567"/>
          <w:tab w:val="left" w:pos="851"/>
          <w:tab w:val="left" w:pos="993"/>
        </w:tabs>
        <w:ind w:right="38" w:firstLine="709"/>
        <w:jc w:val="both"/>
        <w:rPr>
          <w:i/>
          <w:sz w:val="28"/>
          <w:szCs w:val="28"/>
          <w:lang w:val="ru-MO"/>
        </w:rPr>
      </w:pPr>
      <w:r>
        <w:rPr>
          <w:i/>
          <w:spacing w:val="3"/>
          <w:sz w:val="28"/>
          <w:szCs w:val="28"/>
          <w:lang w:val="ru-MO"/>
        </w:rPr>
        <w:t xml:space="preserve">7. </w:t>
      </w:r>
      <w:r w:rsidR="008C636B" w:rsidRPr="000E4B95">
        <w:rPr>
          <w:i/>
          <w:sz w:val="28"/>
          <w:szCs w:val="28"/>
          <w:lang w:val="ru-MO"/>
        </w:rPr>
        <w:t xml:space="preserve">Изучить возможности разработки отдельного порядка финансирования расходов специального назначения (по программам), что позволит </w:t>
      </w:r>
      <w:r w:rsidR="009826FE">
        <w:rPr>
          <w:i/>
          <w:sz w:val="28"/>
          <w:szCs w:val="28"/>
          <w:lang w:val="ru-MO"/>
        </w:rPr>
        <w:t xml:space="preserve">Министерству финансов изменять </w:t>
      </w:r>
      <w:r w:rsidR="008C636B" w:rsidRPr="000E4B95">
        <w:rPr>
          <w:i/>
          <w:sz w:val="28"/>
          <w:szCs w:val="28"/>
          <w:lang w:val="ru-MO"/>
        </w:rPr>
        <w:t>их финансирование из ф</w:t>
      </w:r>
      <w:r w:rsidR="009826FE">
        <w:rPr>
          <w:i/>
          <w:sz w:val="28"/>
          <w:szCs w:val="28"/>
          <w:lang w:val="ru-MO"/>
        </w:rPr>
        <w:t>актического уровня исполнения и/</w:t>
      </w:r>
      <w:r w:rsidR="008C636B" w:rsidRPr="000E4B95">
        <w:rPr>
          <w:i/>
          <w:sz w:val="28"/>
          <w:szCs w:val="28"/>
          <w:lang w:val="ru-MO"/>
        </w:rPr>
        <w:t xml:space="preserve">или возврата </w:t>
      </w:r>
      <w:r w:rsidR="00F600D0" w:rsidRPr="000E4B95">
        <w:rPr>
          <w:i/>
          <w:sz w:val="28"/>
          <w:szCs w:val="28"/>
          <w:lang w:val="ru-MO"/>
        </w:rPr>
        <w:t xml:space="preserve">неиспользованных </w:t>
      </w:r>
      <w:r w:rsidR="008C636B" w:rsidRPr="000E4B95">
        <w:rPr>
          <w:i/>
          <w:sz w:val="28"/>
          <w:szCs w:val="28"/>
          <w:lang w:val="ru-MO"/>
        </w:rPr>
        <w:t>средств в конце бюджетного года.</w:t>
      </w:r>
    </w:p>
    <w:p w:rsidR="008C636B" w:rsidRPr="00A560A7" w:rsidRDefault="008C636B" w:rsidP="00776772">
      <w:pPr>
        <w:tabs>
          <w:tab w:val="left" w:pos="1080"/>
        </w:tabs>
        <w:ind w:right="-1" w:firstLine="709"/>
        <w:jc w:val="both"/>
        <w:rPr>
          <w:b/>
          <w:sz w:val="16"/>
          <w:szCs w:val="16"/>
          <w:lang w:val="ru-MO"/>
        </w:rPr>
      </w:pPr>
    </w:p>
    <w:p w:rsidR="008C636B" w:rsidRPr="000E4B95" w:rsidRDefault="008C636B" w:rsidP="00776772">
      <w:pPr>
        <w:tabs>
          <w:tab w:val="left" w:pos="1080"/>
        </w:tabs>
        <w:ind w:right="-1" w:firstLine="709"/>
        <w:jc w:val="both"/>
        <w:rPr>
          <w:b/>
          <w:sz w:val="28"/>
          <w:szCs w:val="28"/>
          <w:lang w:val="ru-MO"/>
        </w:rPr>
      </w:pPr>
      <w:r w:rsidRPr="000E4B95">
        <w:rPr>
          <w:b/>
          <w:sz w:val="28"/>
          <w:szCs w:val="28"/>
          <w:lang w:val="ru-MO"/>
        </w:rPr>
        <w:t>3.4. Исполнение специальных средств и фондов</w:t>
      </w:r>
    </w:p>
    <w:p w:rsidR="008C636B" w:rsidRPr="000E4B95" w:rsidRDefault="008C636B" w:rsidP="00776772">
      <w:pPr>
        <w:jc w:val="both"/>
        <w:rPr>
          <w:i/>
          <w:iCs/>
          <w:spacing w:val="-1"/>
          <w:sz w:val="20"/>
          <w:szCs w:val="20"/>
          <w:lang w:val="ru-MO"/>
        </w:rPr>
      </w:pPr>
    </w:p>
    <w:p w:rsidR="008C636B" w:rsidRPr="000E4B95" w:rsidRDefault="008C636B" w:rsidP="00776772">
      <w:pPr>
        <w:ind w:firstLine="709"/>
        <w:jc w:val="both"/>
        <w:rPr>
          <w:sz w:val="28"/>
          <w:szCs w:val="28"/>
          <w:lang w:val="ru-MO"/>
        </w:rPr>
      </w:pPr>
      <w:r w:rsidRPr="000E4B95">
        <w:rPr>
          <w:b/>
          <w:i/>
          <w:sz w:val="28"/>
          <w:szCs w:val="28"/>
          <w:lang w:val="ru-MO"/>
        </w:rPr>
        <w:t xml:space="preserve">Специальные средства </w:t>
      </w:r>
      <w:r w:rsidRPr="000E4B95">
        <w:rPr>
          <w:sz w:val="28"/>
          <w:szCs w:val="28"/>
          <w:lang w:val="ru-MO"/>
        </w:rPr>
        <w:t>по доходной части в окончательной сумме составили 705,0 млн. леев и по расходной части – 793,6 млн. леев с дефицитом 88,6 млн. леев. Свод исполнения доходов и расходов специальных средств в 2013 году в отчете за 2012 год, представлен в таблице №7.</w:t>
      </w:r>
    </w:p>
    <w:p w:rsidR="008C636B" w:rsidRPr="009826FE" w:rsidRDefault="008C636B" w:rsidP="00776772">
      <w:pPr>
        <w:shd w:val="clear" w:color="auto" w:fill="FFFFFF"/>
        <w:tabs>
          <w:tab w:val="left" w:pos="9355"/>
        </w:tabs>
        <w:ind w:left="34" w:right="-5" w:firstLine="709"/>
        <w:jc w:val="right"/>
        <w:rPr>
          <w:b/>
          <w:spacing w:val="1"/>
          <w:sz w:val="20"/>
          <w:szCs w:val="20"/>
          <w:lang w:val="ru-MO"/>
        </w:rPr>
      </w:pPr>
      <w:r w:rsidRPr="009826FE">
        <w:rPr>
          <w:b/>
          <w:spacing w:val="1"/>
          <w:sz w:val="20"/>
          <w:szCs w:val="20"/>
          <w:lang w:val="ru-MO"/>
        </w:rPr>
        <w:t>Таблица №7</w:t>
      </w:r>
    </w:p>
    <w:p w:rsidR="008C636B" w:rsidRPr="009826FE" w:rsidRDefault="008C636B" w:rsidP="00776772">
      <w:pPr>
        <w:shd w:val="clear" w:color="auto" w:fill="FFFFFF"/>
        <w:ind w:firstLine="709"/>
        <w:jc w:val="right"/>
        <w:rPr>
          <w:i/>
          <w:spacing w:val="-19"/>
          <w:sz w:val="20"/>
          <w:szCs w:val="20"/>
          <w:lang w:val="ru-MO"/>
        </w:rPr>
      </w:pPr>
      <w:r w:rsidRPr="009826FE">
        <w:rPr>
          <w:i/>
          <w:spacing w:val="1"/>
          <w:sz w:val="20"/>
          <w:szCs w:val="20"/>
          <w:lang w:val="ru-MO"/>
        </w:rPr>
        <w:t>(млн. леев)</w:t>
      </w:r>
      <w:r w:rsidRPr="009826FE">
        <w:rPr>
          <w:i/>
          <w:spacing w:val="-19"/>
          <w:sz w:val="20"/>
          <w:szCs w:val="20"/>
          <w:lang w:val="ru-MO"/>
        </w:rPr>
        <w:t xml:space="preserve"> </w:t>
      </w:r>
    </w:p>
    <w:p w:rsidR="008C636B" w:rsidRPr="000E4B95" w:rsidRDefault="008C636B" w:rsidP="00776772">
      <w:pPr>
        <w:shd w:val="clear" w:color="auto" w:fill="FFFFFF"/>
        <w:ind w:firstLine="709"/>
        <w:jc w:val="right"/>
        <w:rPr>
          <w:i/>
          <w:spacing w:val="-19"/>
          <w:sz w:val="16"/>
          <w:szCs w:val="16"/>
          <w:lang w:val="ru-MO"/>
        </w:rPr>
      </w:pPr>
    </w:p>
    <w:tbl>
      <w:tblPr>
        <w:tblW w:w="9500" w:type="dxa"/>
        <w:tblInd w:w="98" w:type="dxa"/>
        <w:tblLayout w:type="fixed"/>
        <w:tblLook w:val="04A0"/>
      </w:tblPr>
      <w:tblGrid>
        <w:gridCol w:w="2208"/>
        <w:gridCol w:w="1204"/>
        <w:gridCol w:w="877"/>
        <w:gridCol w:w="1097"/>
        <w:gridCol w:w="1153"/>
        <w:gridCol w:w="1060"/>
        <w:gridCol w:w="793"/>
        <w:gridCol w:w="1108"/>
      </w:tblGrid>
      <w:tr w:rsidR="008C636B" w:rsidRPr="000E4B95" w:rsidTr="009826FE">
        <w:trPr>
          <w:trHeight w:val="173"/>
        </w:trPr>
        <w:tc>
          <w:tcPr>
            <w:tcW w:w="220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C636B" w:rsidRPr="009826FE" w:rsidRDefault="008C636B" w:rsidP="00776772">
            <w:pPr>
              <w:jc w:val="center"/>
              <w:rPr>
                <w:b/>
                <w:sz w:val="16"/>
                <w:szCs w:val="16"/>
                <w:lang w:val="ru-MO"/>
              </w:rPr>
            </w:pPr>
            <w:r w:rsidRPr="009826FE">
              <w:rPr>
                <w:b/>
                <w:sz w:val="16"/>
                <w:szCs w:val="16"/>
                <w:lang w:val="ru-MO"/>
              </w:rPr>
              <w:t>Синтетические показатели</w:t>
            </w:r>
          </w:p>
        </w:tc>
        <w:tc>
          <w:tcPr>
            <w:tcW w:w="1204" w:type="dxa"/>
            <w:tcBorders>
              <w:top w:val="single" w:sz="8" w:space="0" w:color="auto"/>
              <w:left w:val="nil"/>
              <w:bottom w:val="single" w:sz="8" w:space="0" w:color="auto"/>
              <w:right w:val="single" w:sz="8" w:space="0" w:color="auto"/>
            </w:tcBorders>
            <w:shd w:val="clear" w:color="000000" w:fill="FFFFFF"/>
            <w:vAlign w:val="center"/>
            <w:hideMark/>
          </w:tcPr>
          <w:p w:rsidR="008C636B" w:rsidRPr="009826FE" w:rsidRDefault="008C636B" w:rsidP="00776772">
            <w:pPr>
              <w:jc w:val="center"/>
              <w:rPr>
                <w:b/>
                <w:sz w:val="16"/>
                <w:szCs w:val="16"/>
                <w:lang w:val="ru-MO"/>
              </w:rPr>
            </w:pPr>
            <w:r w:rsidRPr="009826FE">
              <w:rPr>
                <w:b/>
                <w:sz w:val="16"/>
                <w:szCs w:val="16"/>
                <w:lang w:val="ru-MO"/>
              </w:rPr>
              <w:t>2012</w:t>
            </w:r>
          </w:p>
        </w:tc>
        <w:tc>
          <w:tcPr>
            <w:tcW w:w="4187" w:type="dxa"/>
            <w:gridSpan w:val="4"/>
            <w:tcBorders>
              <w:top w:val="single" w:sz="8" w:space="0" w:color="auto"/>
              <w:left w:val="nil"/>
              <w:bottom w:val="single" w:sz="8" w:space="0" w:color="auto"/>
              <w:right w:val="single" w:sz="8" w:space="0" w:color="000000"/>
            </w:tcBorders>
            <w:shd w:val="clear" w:color="000000" w:fill="FFFFFF"/>
            <w:vAlign w:val="center"/>
            <w:hideMark/>
          </w:tcPr>
          <w:p w:rsidR="008C636B" w:rsidRPr="009826FE" w:rsidRDefault="008C636B" w:rsidP="00776772">
            <w:pPr>
              <w:jc w:val="center"/>
              <w:rPr>
                <w:b/>
                <w:sz w:val="16"/>
                <w:szCs w:val="16"/>
                <w:lang w:val="ru-MO"/>
              </w:rPr>
            </w:pPr>
            <w:r w:rsidRPr="009826FE">
              <w:rPr>
                <w:b/>
                <w:sz w:val="16"/>
                <w:szCs w:val="16"/>
                <w:lang w:val="ru-MO"/>
              </w:rPr>
              <w:t>2013</w:t>
            </w:r>
          </w:p>
        </w:tc>
        <w:tc>
          <w:tcPr>
            <w:tcW w:w="1901"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8C636B" w:rsidRPr="009826FE" w:rsidRDefault="008C636B" w:rsidP="007B4DAA">
            <w:pPr>
              <w:ind w:right="-116"/>
              <w:jc w:val="center"/>
              <w:rPr>
                <w:b/>
                <w:sz w:val="16"/>
                <w:szCs w:val="16"/>
                <w:lang w:val="ru-MO"/>
              </w:rPr>
            </w:pPr>
            <w:r w:rsidRPr="009826FE">
              <w:rPr>
                <w:b/>
                <w:sz w:val="16"/>
                <w:szCs w:val="16"/>
                <w:lang w:val="ru-MO"/>
              </w:rPr>
              <w:t>Кассовое исполнение к:</w:t>
            </w:r>
          </w:p>
        </w:tc>
      </w:tr>
      <w:tr w:rsidR="008C636B" w:rsidRPr="000E4B95" w:rsidTr="007B4DAA">
        <w:trPr>
          <w:trHeight w:val="184"/>
        </w:trPr>
        <w:tc>
          <w:tcPr>
            <w:tcW w:w="2208" w:type="dxa"/>
            <w:vMerge/>
            <w:tcBorders>
              <w:top w:val="single" w:sz="8" w:space="0" w:color="auto"/>
              <w:left w:val="single" w:sz="8" w:space="0" w:color="auto"/>
              <w:bottom w:val="single" w:sz="8" w:space="0" w:color="000000"/>
              <w:right w:val="single" w:sz="8" w:space="0" w:color="auto"/>
            </w:tcBorders>
            <w:vAlign w:val="center"/>
            <w:hideMark/>
          </w:tcPr>
          <w:p w:rsidR="008C636B" w:rsidRPr="009826FE" w:rsidRDefault="008C636B" w:rsidP="00776772">
            <w:pPr>
              <w:jc w:val="center"/>
              <w:rPr>
                <w:b/>
                <w:sz w:val="16"/>
                <w:szCs w:val="16"/>
                <w:lang w:val="ru-MO"/>
              </w:rPr>
            </w:pPr>
          </w:p>
        </w:tc>
        <w:tc>
          <w:tcPr>
            <w:tcW w:w="120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C636B" w:rsidRPr="009826FE" w:rsidRDefault="008C636B" w:rsidP="00776772">
            <w:pPr>
              <w:jc w:val="center"/>
              <w:rPr>
                <w:b/>
                <w:sz w:val="16"/>
                <w:szCs w:val="16"/>
                <w:lang w:val="ru-MO"/>
              </w:rPr>
            </w:pPr>
            <w:r w:rsidRPr="009826FE">
              <w:rPr>
                <w:b/>
                <w:sz w:val="16"/>
                <w:szCs w:val="16"/>
                <w:lang w:val="ru-MO"/>
              </w:rPr>
              <w:t>Исполнено</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C636B" w:rsidRPr="009826FE" w:rsidRDefault="009826FE" w:rsidP="00776772">
            <w:pPr>
              <w:jc w:val="center"/>
              <w:rPr>
                <w:b/>
                <w:sz w:val="16"/>
                <w:szCs w:val="16"/>
                <w:lang w:val="ru-MO"/>
              </w:rPr>
            </w:pPr>
            <w:r w:rsidRPr="009826FE">
              <w:rPr>
                <w:b/>
                <w:sz w:val="16"/>
                <w:szCs w:val="16"/>
                <w:lang w:val="ru-MO"/>
              </w:rPr>
              <w:t>утвержденная сумма</w:t>
            </w:r>
          </w:p>
        </w:tc>
        <w:tc>
          <w:tcPr>
            <w:tcW w:w="109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C636B" w:rsidRPr="009826FE" w:rsidRDefault="009826FE" w:rsidP="00776772">
            <w:pPr>
              <w:jc w:val="center"/>
              <w:rPr>
                <w:b/>
                <w:sz w:val="16"/>
                <w:szCs w:val="16"/>
                <w:lang w:val="ru-MO"/>
              </w:rPr>
            </w:pPr>
            <w:r w:rsidRPr="009826FE">
              <w:rPr>
                <w:b/>
                <w:sz w:val="16"/>
                <w:szCs w:val="16"/>
                <w:lang w:val="ru-MO"/>
              </w:rPr>
              <w:t>уточненная сумма</w:t>
            </w:r>
          </w:p>
        </w:tc>
        <w:tc>
          <w:tcPr>
            <w:tcW w:w="115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C636B" w:rsidRPr="009826FE" w:rsidRDefault="009826FE" w:rsidP="00776772">
            <w:pPr>
              <w:ind w:left="-97" w:right="-100"/>
              <w:jc w:val="center"/>
              <w:rPr>
                <w:b/>
                <w:sz w:val="16"/>
                <w:szCs w:val="16"/>
                <w:lang w:val="ru-MO"/>
              </w:rPr>
            </w:pPr>
            <w:r>
              <w:rPr>
                <w:b/>
                <w:sz w:val="16"/>
                <w:szCs w:val="16"/>
                <w:lang w:val="ru-MO"/>
              </w:rPr>
              <w:t>окончатель</w:t>
            </w:r>
            <w:r w:rsidRPr="009826FE">
              <w:rPr>
                <w:b/>
                <w:sz w:val="16"/>
                <w:szCs w:val="16"/>
                <w:lang w:val="ru-MO"/>
              </w:rPr>
              <w:t>ная сумма</w:t>
            </w:r>
          </w:p>
        </w:tc>
        <w:tc>
          <w:tcPr>
            <w:tcW w:w="10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C636B" w:rsidRPr="009826FE" w:rsidRDefault="009826FE" w:rsidP="00776772">
            <w:pPr>
              <w:jc w:val="center"/>
              <w:rPr>
                <w:b/>
                <w:sz w:val="16"/>
                <w:szCs w:val="16"/>
                <w:lang w:val="ru-MO"/>
              </w:rPr>
            </w:pPr>
            <w:r w:rsidRPr="009826FE">
              <w:rPr>
                <w:b/>
                <w:sz w:val="16"/>
                <w:szCs w:val="16"/>
                <w:lang w:val="ru-MO"/>
              </w:rPr>
              <w:t>кассовое исполнение</w:t>
            </w:r>
          </w:p>
        </w:tc>
        <w:tc>
          <w:tcPr>
            <w:tcW w:w="1901" w:type="dxa"/>
            <w:gridSpan w:val="2"/>
            <w:vMerge/>
            <w:tcBorders>
              <w:top w:val="nil"/>
              <w:left w:val="single" w:sz="8" w:space="0" w:color="auto"/>
              <w:bottom w:val="single" w:sz="8" w:space="0" w:color="000000"/>
              <w:right w:val="single" w:sz="8" w:space="0" w:color="auto"/>
            </w:tcBorders>
            <w:vAlign w:val="center"/>
            <w:hideMark/>
          </w:tcPr>
          <w:p w:rsidR="008C636B" w:rsidRPr="009826FE" w:rsidRDefault="008C636B" w:rsidP="00776772">
            <w:pPr>
              <w:jc w:val="center"/>
              <w:rPr>
                <w:b/>
                <w:sz w:val="16"/>
                <w:szCs w:val="16"/>
                <w:lang w:val="ru-MO"/>
              </w:rPr>
            </w:pPr>
          </w:p>
        </w:tc>
      </w:tr>
      <w:tr w:rsidR="008C636B" w:rsidRPr="000E4B95" w:rsidTr="009826FE">
        <w:trPr>
          <w:trHeight w:val="435"/>
        </w:trPr>
        <w:tc>
          <w:tcPr>
            <w:tcW w:w="2208" w:type="dxa"/>
            <w:vMerge/>
            <w:tcBorders>
              <w:top w:val="single" w:sz="8" w:space="0" w:color="auto"/>
              <w:left w:val="single" w:sz="8" w:space="0" w:color="auto"/>
              <w:bottom w:val="single" w:sz="8" w:space="0" w:color="000000"/>
              <w:right w:val="single" w:sz="8" w:space="0" w:color="auto"/>
            </w:tcBorders>
            <w:vAlign w:val="center"/>
            <w:hideMark/>
          </w:tcPr>
          <w:p w:rsidR="008C636B" w:rsidRPr="009826FE" w:rsidRDefault="008C636B" w:rsidP="00776772">
            <w:pPr>
              <w:jc w:val="center"/>
              <w:rPr>
                <w:b/>
                <w:sz w:val="16"/>
                <w:szCs w:val="16"/>
                <w:lang w:val="ru-MO"/>
              </w:rPr>
            </w:pPr>
          </w:p>
        </w:tc>
        <w:tc>
          <w:tcPr>
            <w:tcW w:w="1204" w:type="dxa"/>
            <w:vMerge/>
            <w:tcBorders>
              <w:top w:val="nil"/>
              <w:left w:val="single" w:sz="8" w:space="0" w:color="auto"/>
              <w:bottom w:val="single" w:sz="8" w:space="0" w:color="000000"/>
              <w:right w:val="single" w:sz="8" w:space="0" w:color="auto"/>
            </w:tcBorders>
            <w:vAlign w:val="center"/>
            <w:hideMark/>
          </w:tcPr>
          <w:p w:rsidR="008C636B" w:rsidRPr="009826FE" w:rsidRDefault="008C636B" w:rsidP="00776772">
            <w:pPr>
              <w:jc w:val="center"/>
              <w:rPr>
                <w:b/>
                <w:sz w:val="16"/>
                <w:szCs w:val="16"/>
                <w:lang w:val="ru-MO"/>
              </w:rPr>
            </w:pPr>
          </w:p>
        </w:tc>
        <w:tc>
          <w:tcPr>
            <w:tcW w:w="877" w:type="dxa"/>
            <w:vMerge/>
            <w:tcBorders>
              <w:top w:val="nil"/>
              <w:left w:val="single" w:sz="8" w:space="0" w:color="auto"/>
              <w:bottom w:val="single" w:sz="8" w:space="0" w:color="000000"/>
              <w:right w:val="single" w:sz="8" w:space="0" w:color="auto"/>
            </w:tcBorders>
            <w:vAlign w:val="center"/>
            <w:hideMark/>
          </w:tcPr>
          <w:p w:rsidR="008C636B" w:rsidRPr="009826FE" w:rsidRDefault="008C636B" w:rsidP="00776772">
            <w:pPr>
              <w:jc w:val="center"/>
              <w:rPr>
                <w:b/>
                <w:sz w:val="16"/>
                <w:szCs w:val="16"/>
                <w:lang w:val="ru-MO"/>
              </w:rPr>
            </w:pPr>
          </w:p>
        </w:tc>
        <w:tc>
          <w:tcPr>
            <w:tcW w:w="1097" w:type="dxa"/>
            <w:vMerge/>
            <w:tcBorders>
              <w:top w:val="nil"/>
              <w:left w:val="single" w:sz="8" w:space="0" w:color="auto"/>
              <w:bottom w:val="single" w:sz="8" w:space="0" w:color="000000"/>
              <w:right w:val="single" w:sz="8" w:space="0" w:color="auto"/>
            </w:tcBorders>
            <w:vAlign w:val="center"/>
            <w:hideMark/>
          </w:tcPr>
          <w:p w:rsidR="008C636B" w:rsidRPr="009826FE" w:rsidRDefault="008C636B" w:rsidP="00776772">
            <w:pPr>
              <w:jc w:val="center"/>
              <w:rPr>
                <w:b/>
                <w:sz w:val="16"/>
                <w:szCs w:val="16"/>
                <w:lang w:val="ru-MO"/>
              </w:rPr>
            </w:pPr>
          </w:p>
        </w:tc>
        <w:tc>
          <w:tcPr>
            <w:tcW w:w="1153" w:type="dxa"/>
            <w:vMerge/>
            <w:tcBorders>
              <w:top w:val="nil"/>
              <w:left w:val="single" w:sz="8" w:space="0" w:color="auto"/>
              <w:bottom w:val="single" w:sz="8" w:space="0" w:color="000000"/>
              <w:right w:val="single" w:sz="8" w:space="0" w:color="auto"/>
            </w:tcBorders>
            <w:vAlign w:val="center"/>
            <w:hideMark/>
          </w:tcPr>
          <w:p w:rsidR="008C636B" w:rsidRPr="009826FE" w:rsidRDefault="008C636B" w:rsidP="00776772">
            <w:pPr>
              <w:jc w:val="center"/>
              <w:rPr>
                <w:b/>
                <w:sz w:val="16"/>
                <w:szCs w:val="16"/>
                <w:lang w:val="ru-MO"/>
              </w:rPr>
            </w:pPr>
          </w:p>
        </w:tc>
        <w:tc>
          <w:tcPr>
            <w:tcW w:w="1060" w:type="dxa"/>
            <w:vMerge/>
            <w:tcBorders>
              <w:top w:val="nil"/>
              <w:left w:val="single" w:sz="8" w:space="0" w:color="auto"/>
              <w:bottom w:val="single" w:sz="8" w:space="0" w:color="000000"/>
              <w:right w:val="single" w:sz="8" w:space="0" w:color="auto"/>
            </w:tcBorders>
            <w:vAlign w:val="center"/>
            <w:hideMark/>
          </w:tcPr>
          <w:p w:rsidR="008C636B" w:rsidRPr="009826FE" w:rsidRDefault="008C636B" w:rsidP="00776772">
            <w:pPr>
              <w:jc w:val="center"/>
              <w:rPr>
                <w:b/>
                <w:sz w:val="16"/>
                <w:szCs w:val="16"/>
                <w:lang w:val="ru-MO"/>
              </w:rPr>
            </w:pPr>
          </w:p>
        </w:tc>
        <w:tc>
          <w:tcPr>
            <w:tcW w:w="793" w:type="dxa"/>
            <w:tcBorders>
              <w:top w:val="nil"/>
              <w:left w:val="nil"/>
              <w:bottom w:val="single" w:sz="8" w:space="0" w:color="auto"/>
              <w:right w:val="single" w:sz="8" w:space="0" w:color="auto"/>
            </w:tcBorders>
            <w:shd w:val="clear" w:color="auto" w:fill="auto"/>
            <w:vAlign w:val="center"/>
            <w:hideMark/>
          </w:tcPr>
          <w:p w:rsidR="008C636B" w:rsidRPr="009826FE" w:rsidRDefault="008C636B" w:rsidP="00776772">
            <w:pPr>
              <w:jc w:val="center"/>
              <w:rPr>
                <w:b/>
                <w:sz w:val="16"/>
                <w:szCs w:val="16"/>
                <w:lang w:val="ru-MO"/>
              </w:rPr>
            </w:pPr>
            <w:r w:rsidRPr="009826FE">
              <w:rPr>
                <w:b/>
                <w:sz w:val="16"/>
                <w:szCs w:val="16"/>
                <w:lang w:val="ru-MO"/>
              </w:rPr>
              <w:t>2012</w:t>
            </w:r>
          </w:p>
        </w:tc>
        <w:tc>
          <w:tcPr>
            <w:tcW w:w="1108" w:type="dxa"/>
            <w:tcBorders>
              <w:top w:val="nil"/>
              <w:left w:val="nil"/>
              <w:bottom w:val="single" w:sz="8" w:space="0" w:color="auto"/>
              <w:right w:val="single" w:sz="8" w:space="0" w:color="auto"/>
            </w:tcBorders>
            <w:shd w:val="clear" w:color="auto" w:fill="auto"/>
            <w:vAlign w:val="center"/>
            <w:hideMark/>
          </w:tcPr>
          <w:p w:rsidR="008C636B" w:rsidRPr="009826FE" w:rsidRDefault="008C636B" w:rsidP="00776772">
            <w:pPr>
              <w:jc w:val="center"/>
              <w:rPr>
                <w:b/>
                <w:sz w:val="16"/>
                <w:szCs w:val="16"/>
                <w:lang w:val="ru-MO"/>
              </w:rPr>
            </w:pPr>
            <w:r w:rsidRPr="009826FE">
              <w:rPr>
                <w:b/>
                <w:sz w:val="16"/>
                <w:szCs w:val="16"/>
                <w:lang w:val="ru-MO"/>
              </w:rPr>
              <w:t>окончатель-ному 2013</w:t>
            </w:r>
          </w:p>
        </w:tc>
      </w:tr>
      <w:tr w:rsidR="008C636B" w:rsidRPr="000E4B95" w:rsidTr="009826FE">
        <w:trPr>
          <w:trHeight w:val="158"/>
        </w:trPr>
        <w:tc>
          <w:tcPr>
            <w:tcW w:w="2208" w:type="dxa"/>
            <w:tcBorders>
              <w:top w:val="nil"/>
              <w:left w:val="single" w:sz="8" w:space="0" w:color="auto"/>
              <w:bottom w:val="single" w:sz="8" w:space="0" w:color="auto"/>
              <w:right w:val="single" w:sz="8" w:space="0" w:color="auto"/>
            </w:tcBorders>
            <w:shd w:val="clear" w:color="000000" w:fill="FFFFFF"/>
            <w:hideMark/>
          </w:tcPr>
          <w:p w:rsidR="008C636B" w:rsidRPr="009826FE" w:rsidRDefault="008C636B" w:rsidP="00776772">
            <w:pPr>
              <w:jc w:val="center"/>
              <w:rPr>
                <w:b/>
                <w:iCs/>
                <w:sz w:val="16"/>
                <w:szCs w:val="16"/>
                <w:lang w:val="ru-MO"/>
              </w:rPr>
            </w:pPr>
          </w:p>
        </w:tc>
        <w:tc>
          <w:tcPr>
            <w:tcW w:w="1204" w:type="dxa"/>
            <w:tcBorders>
              <w:top w:val="nil"/>
              <w:left w:val="nil"/>
              <w:bottom w:val="single" w:sz="8" w:space="0" w:color="auto"/>
              <w:right w:val="single" w:sz="8" w:space="0" w:color="auto"/>
            </w:tcBorders>
            <w:shd w:val="clear" w:color="000000" w:fill="FFFFFF"/>
            <w:vAlign w:val="center"/>
            <w:hideMark/>
          </w:tcPr>
          <w:p w:rsidR="008C636B" w:rsidRPr="009826FE" w:rsidRDefault="008C636B" w:rsidP="00776772">
            <w:pPr>
              <w:jc w:val="center"/>
              <w:rPr>
                <w:b/>
                <w:iCs/>
                <w:sz w:val="16"/>
                <w:szCs w:val="16"/>
                <w:lang w:val="ru-MO"/>
              </w:rPr>
            </w:pPr>
            <w:r w:rsidRPr="009826FE">
              <w:rPr>
                <w:b/>
                <w:iCs/>
                <w:sz w:val="16"/>
                <w:szCs w:val="16"/>
                <w:lang w:val="ru-MO"/>
              </w:rPr>
              <w:t>1</w:t>
            </w:r>
          </w:p>
        </w:tc>
        <w:tc>
          <w:tcPr>
            <w:tcW w:w="877" w:type="dxa"/>
            <w:tcBorders>
              <w:top w:val="nil"/>
              <w:left w:val="nil"/>
              <w:bottom w:val="single" w:sz="8" w:space="0" w:color="auto"/>
              <w:right w:val="single" w:sz="8" w:space="0" w:color="auto"/>
            </w:tcBorders>
            <w:shd w:val="clear" w:color="000000" w:fill="FFFFFF"/>
            <w:vAlign w:val="center"/>
            <w:hideMark/>
          </w:tcPr>
          <w:p w:rsidR="008C636B" w:rsidRPr="009826FE" w:rsidRDefault="008C636B" w:rsidP="00776772">
            <w:pPr>
              <w:jc w:val="center"/>
              <w:rPr>
                <w:b/>
                <w:iCs/>
                <w:sz w:val="16"/>
                <w:szCs w:val="16"/>
                <w:lang w:val="ru-MO"/>
              </w:rPr>
            </w:pPr>
            <w:r w:rsidRPr="009826FE">
              <w:rPr>
                <w:b/>
                <w:iCs/>
                <w:sz w:val="16"/>
                <w:szCs w:val="16"/>
                <w:lang w:val="ru-MO"/>
              </w:rPr>
              <w:t>2</w:t>
            </w:r>
          </w:p>
        </w:tc>
        <w:tc>
          <w:tcPr>
            <w:tcW w:w="1097" w:type="dxa"/>
            <w:tcBorders>
              <w:top w:val="nil"/>
              <w:left w:val="nil"/>
              <w:bottom w:val="single" w:sz="8" w:space="0" w:color="auto"/>
              <w:right w:val="single" w:sz="8" w:space="0" w:color="auto"/>
            </w:tcBorders>
            <w:shd w:val="clear" w:color="000000" w:fill="FFFFFF"/>
            <w:vAlign w:val="center"/>
            <w:hideMark/>
          </w:tcPr>
          <w:p w:rsidR="008C636B" w:rsidRPr="009826FE" w:rsidRDefault="008C636B" w:rsidP="00776772">
            <w:pPr>
              <w:jc w:val="center"/>
              <w:rPr>
                <w:b/>
                <w:iCs/>
                <w:sz w:val="16"/>
                <w:szCs w:val="16"/>
                <w:lang w:val="ru-MO"/>
              </w:rPr>
            </w:pPr>
            <w:r w:rsidRPr="009826FE">
              <w:rPr>
                <w:b/>
                <w:iCs/>
                <w:sz w:val="16"/>
                <w:szCs w:val="16"/>
                <w:lang w:val="ru-MO"/>
              </w:rPr>
              <w:t>3</w:t>
            </w:r>
          </w:p>
        </w:tc>
        <w:tc>
          <w:tcPr>
            <w:tcW w:w="1153" w:type="dxa"/>
            <w:tcBorders>
              <w:top w:val="nil"/>
              <w:left w:val="nil"/>
              <w:bottom w:val="single" w:sz="8" w:space="0" w:color="auto"/>
              <w:right w:val="single" w:sz="8" w:space="0" w:color="auto"/>
            </w:tcBorders>
            <w:shd w:val="clear" w:color="000000" w:fill="FFFFFF"/>
            <w:vAlign w:val="center"/>
            <w:hideMark/>
          </w:tcPr>
          <w:p w:rsidR="008C636B" w:rsidRPr="009826FE" w:rsidRDefault="008C636B" w:rsidP="00776772">
            <w:pPr>
              <w:jc w:val="center"/>
              <w:rPr>
                <w:b/>
                <w:iCs/>
                <w:sz w:val="16"/>
                <w:szCs w:val="16"/>
                <w:lang w:val="ru-MO"/>
              </w:rPr>
            </w:pPr>
            <w:r w:rsidRPr="009826FE">
              <w:rPr>
                <w:b/>
                <w:iCs/>
                <w:sz w:val="16"/>
                <w:szCs w:val="16"/>
                <w:lang w:val="ru-MO"/>
              </w:rPr>
              <w:t>4</w:t>
            </w:r>
          </w:p>
        </w:tc>
        <w:tc>
          <w:tcPr>
            <w:tcW w:w="1060" w:type="dxa"/>
            <w:tcBorders>
              <w:top w:val="nil"/>
              <w:left w:val="nil"/>
              <w:bottom w:val="single" w:sz="8" w:space="0" w:color="auto"/>
              <w:right w:val="single" w:sz="8" w:space="0" w:color="auto"/>
            </w:tcBorders>
            <w:shd w:val="clear" w:color="000000" w:fill="FFFFFF"/>
            <w:vAlign w:val="center"/>
            <w:hideMark/>
          </w:tcPr>
          <w:p w:rsidR="008C636B" w:rsidRPr="009826FE" w:rsidRDefault="008C636B" w:rsidP="00776772">
            <w:pPr>
              <w:jc w:val="center"/>
              <w:rPr>
                <w:b/>
                <w:iCs/>
                <w:sz w:val="16"/>
                <w:szCs w:val="16"/>
                <w:lang w:val="ru-MO"/>
              </w:rPr>
            </w:pPr>
            <w:r w:rsidRPr="009826FE">
              <w:rPr>
                <w:b/>
                <w:iCs/>
                <w:sz w:val="16"/>
                <w:szCs w:val="16"/>
                <w:lang w:val="ru-MO"/>
              </w:rPr>
              <w:t>5</w:t>
            </w:r>
          </w:p>
        </w:tc>
        <w:tc>
          <w:tcPr>
            <w:tcW w:w="793" w:type="dxa"/>
            <w:tcBorders>
              <w:top w:val="nil"/>
              <w:left w:val="nil"/>
              <w:bottom w:val="single" w:sz="8" w:space="0" w:color="auto"/>
              <w:right w:val="single" w:sz="8" w:space="0" w:color="auto"/>
            </w:tcBorders>
            <w:shd w:val="clear" w:color="000000" w:fill="FFFFFF"/>
            <w:vAlign w:val="center"/>
            <w:hideMark/>
          </w:tcPr>
          <w:p w:rsidR="008C636B" w:rsidRPr="009826FE" w:rsidRDefault="008C636B" w:rsidP="00776772">
            <w:pPr>
              <w:jc w:val="center"/>
              <w:rPr>
                <w:b/>
                <w:iCs/>
                <w:sz w:val="16"/>
                <w:szCs w:val="16"/>
                <w:lang w:val="ru-MO"/>
              </w:rPr>
            </w:pPr>
            <w:r w:rsidRPr="009826FE">
              <w:rPr>
                <w:b/>
                <w:iCs/>
                <w:sz w:val="16"/>
                <w:szCs w:val="16"/>
                <w:lang w:val="ru-MO"/>
              </w:rPr>
              <w:t>6=5-1</w:t>
            </w:r>
          </w:p>
        </w:tc>
        <w:tc>
          <w:tcPr>
            <w:tcW w:w="1108" w:type="dxa"/>
            <w:tcBorders>
              <w:top w:val="nil"/>
              <w:left w:val="nil"/>
              <w:bottom w:val="single" w:sz="8" w:space="0" w:color="auto"/>
              <w:right w:val="single" w:sz="8" w:space="0" w:color="auto"/>
            </w:tcBorders>
            <w:shd w:val="clear" w:color="000000" w:fill="FFFFFF"/>
            <w:vAlign w:val="center"/>
            <w:hideMark/>
          </w:tcPr>
          <w:p w:rsidR="008C636B" w:rsidRPr="009826FE" w:rsidRDefault="008C636B" w:rsidP="00776772">
            <w:pPr>
              <w:jc w:val="center"/>
              <w:rPr>
                <w:b/>
                <w:iCs/>
                <w:sz w:val="16"/>
                <w:szCs w:val="16"/>
                <w:lang w:val="ru-MO"/>
              </w:rPr>
            </w:pPr>
            <w:r w:rsidRPr="009826FE">
              <w:rPr>
                <w:b/>
                <w:iCs/>
                <w:sz w:val="16"/>
                <w:szCs w:val="16"/>
                <w:lang w:val="ru-MO"/>
              </w:rPr>
              <w:t>7=5-4</w:t>
            </w:r>
          </w:p>
        </w:tc>
      </w:tr>
      <w:tr w:rsidR="008C636B" w:rsidRPr="000E4B95" w:rsidTr="009826FE">
        <w:trPr>
          <w:trHeight w:val="89"/>
        </w:trPr>
        <w:tc>
          <w:tcPr>
            <w:tcW w:w="2208" w:type="dxa"/>
            <w:tcBorders>
              <w:top w:val="nil"/>
              <w:left w:val="single" w:sz="8" w:space="0" w:color="auto"/>
              <w:bottom w:val="single" w:sz="8" w:space="0" w:color="auto"/>
              <w:right w:val="single" w:sz="8" w:space="0" w:color="auto"/>
            </w:tcBorders>
            <w:shd w:val="clear" w:color="000000" w:fill="FFFFFF"/>
            <w:hideMark/>
          </w:tcPr>
          <w:p w:rsidR="008C636B" w:rsidRPr="009826FE" w:rsidRDefault="008C636B" w:rsidP="00776772">
            <w:pPr>
              <w:rPr>
                <w:sz w:val="16"/>
                <w:szCs w:val="16"/>
                <w:lang w:val="ru-MO"/>
              </w:rPr>
            </w:pPr>
            <w:r w:rsidRPr="009826FE">
              <w:rPr>
                <w:sz w:val="16"/>
                <w:szCs w:val="16"/>
                <w:lang w:val="ru-MO"/>
              </w:rPr>
              <w:t>Доходы</w:t>
            </w:r>
          </w:p>
        </w:tc>
        <w:tc>
          <w:tcPr>
            <w:tcW w:w="1204"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1173,2</w:t>
            </w:r>
          </w:p>
        </w:tc>
        <w:tc>
          <w:tcPr>
            <w:tcW w:w="877"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688,7</w:t>
            </w:r>
          </w:p>
        </w:tc>
        <w:tc>
          <w:tcPr>
            <w:tcW w:w="1097"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693,2</w:t>
            </w:r>
          </w:p>
        </w:tc>
        <w:tc>
          <w:tcPr>
            <w:tcW w:w="1153"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705,0</w:t>
            </w:r>
          </w:p>
        </w:tc>
        <w:tc>
          <w:tcPr>
            <w:tcW w:w="1060"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701,9</w:t>
            </w:r>
          </w:p>
        </w:tc>
        <w:tc>
          <w:tcPr>
            <w:tcW w:w="793"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-471,3</w:t>
            </w:r>
          </w:p>
        </w:tc>
        <w:tc>
          <w:tcPr>
            <w:tcW w:w="1108"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-3,1</w:t>
            </w:r>
          </w:p>
        </w:tc>
      </w:tr>
      <w:tr w:rsidR="008C636B" w:rsidRPr="000E4B95" w:rsidTr="009826FE">
        <w:trPr>
          <w:trHeight w:val="164"/>
        </w:trPr>
        <w:tc>
          <w:tcPr>
            <w:tcW w:w="2208" w:type="dxa"/>
            <w:tcBorders>
              <w:top w:val="nil"/>
              <w:left w:val="single" w:sz="8" w:space="0" w:color="auto"/>
              <w:bottom w:val="single" w:sz="8" w:space="0" w:color="auto"/>
              <w:right w:val="single" w:sz="8" w:space="0" w:color="auto"/>
            </w:tcBorders>
            <w:shd w:val="clear" w:color="000000" w:fill="FFFFFF"/>
            <w:hideMark/>
          </w:tcPr>
          <w:p w:rsidR="008C636B" w:rsidRPr="009826FE" w:rsidRDefault="008C636B" w:rsidP="00776772">
            <w:pPr>
              <w:rPr>
                <w:sz w:val="16"/>
                <w:szCs w:val="16"/>
                <w:lang w:val="ru-MO"/>
              </w:rPr>
            </w:pPr>
            <w:r w:rsidRPr="009826FE">
              <w:rPr>
                <w:sz w:val="16"/>
                <w:szCs w:val="16"/>
                <w:lang w:val="ru-MO"/>
              </w:rPr>
              <w:t>Расходы</w:t>
            </w:r>
          </w:p>
        </w:tc>
        <w:tc>
          <w:tcPr>
            <w:tcW w:w="1204"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1137,4</w:t>
            </w:r>
          </w:p>
        </w:tc>
        <w:tc>
          <w:tcPr>
            <w:tcW w:w="877"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729,7</w:t>
            </w:r>
          </w:p>
        </w:tc>
        <w:tc>
          <w:tcPr>
            <w:tcW w:w="1097"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786,6</w:t>
            </w:r>
          </w:p>
        </w:tc>
        <w:tc>
          <w:tcPr>
            <w:tcW w:w="1153"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793,6</w:t>
            </w:r>
          </w:p>
        </w:tc>
        <w:tc>
          <w:tcPr>
            <w:tcW w:w="1060"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720,8</w:t>
            </w:r>
          </w:p>
        </w:tc>
        <w:tc>
          <w:tcPr>
            <w:tcW w:w="793"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-416,6</w:t>
            </w:r>
          </w:p>
        </w:tc>
        <w:tc>
          <w:tcPr>
            <w:tcW w:w="1108"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-72,8</w:t>
            </w:r>
          </w:p>
        </w:tc>
      </w:tr>
      <w:tr w:rsidR="008C636B" w:rsidRPr="000E4B95" w:rsidTr="009826FE">
        <w:trPr>
          <w:trHeight w:val="110"/>
        </w:trPr>
        <w:tc>
          <w:tcPr>
            <w:tcW w:w="2208" w:type="dxa"/>
            <w:tcBorders>
              <w:top w:val="nil"/>
              <w:left w:val="single" w:sz="8" w:space="0" w:color="auto"/>
              <w:bottom w:val="single" w:sz="8" w:space="0" w:color="auto"/>
              <w:right w:val="single" w:sz="8" w:space="0" w:color="auto"/>
            </w:tcBorders>
            <w:shd w:val="clear" w:color="000000" w:fill="FFFFFF"/>
            <w:hideMark/>
          </w:tcPr>
          <w:p w:rsidR="008C636B" w:rsidRPr="009826FE" w:rsidRDefault="008C636B" w:rsidP="00776772">
            <w:pPr>
              <w:rPr>
                <w:sz w:val="16"/>
                <w:szCs w:val="16"/>
                <w:lang w:val="ru-MO"/>
              </w:rPr>
            </w:pPr>
            <w:r w:rsidRPr="009826FE">
              <w:rPr>
                <w:sz w:val="16"/>
                <w:szCs w:val="16"/>
                <w:lang w:val="ru-MO"/>
              </w:rPr>
              <w:t>Излишек/ дефицит</w:t>
            </w:r>
          </w:p>
        </w:tc>
        <w:tc>
          <w:tcPr>
            <w:tcW w:w="1204"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35,8</w:t>
            </w:r>
          </w:p>
        </w:tc>
        <w:tc>
          <w:tcPr>
            <w:tcW w:w="877"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-41,0</w:t>
            </w:r>
          </w:p>
        </w:tc>
        <w:tc>
          <w:tcPr>
            <w:tcW w:w="1097"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-93,4</w:t>
            </w:r>
          </w:p>
        </w:tc>
        <w:tc>
          <w:tcPr>
            <w:tcW w:w="1153"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-88,6</w:t>
            </w:r>
          </w:p>
        </w:tc>
        <w:tc>
          <w:tcPr>
            <w:tcW w:w="1060"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-18,9</w:t>
            </w:r>
          </w:p>
        </w:tc>
        <w:tc>
          <w:tcPr>
            <w:tcW w:w="793"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-54,7</w:t>
            </w:r>
          </w:p>
        </w:tc>
        <w:tc>
          <w:tcPr>
            <w:tcW w:w="1108" w:type="dxa"/>
            <w:tcBorders>
              <w:top w:val="nil"/>
              <w:left w:val="nil"/>
              <w:bottom w:val="single" w:sz="8" w:space="0" w:color="auto"/>
              <w:right w:val="single" w:sz="8" w:space="0" w:color="auto"/>
            </w:tcBorders>
            <w:shd w:val="clear" w:color="000000" w:fill="FFFFFF"/>
            <w:vAlign w:val="bottom"/>
            <w:hideMark/>
          </w:tcPr>
          <w:p w:rsidR="008C636B" w:rsidRPr="009826FE" w:rsidRDefault="008C636B" w:rsidP="00776772">
            <w:pPr>
              <w:rPr>
                <w:sz w:val="16"/>
                <w:szCs w:val="16"/>
                <w:lang w:val="ru-MO"/>
              </w:rPr>
            </w:pPr>
            <w:r w:rsidRPr="009826FE">
              <w:rPr>
                <w:sz w:val="16"/>
                <w:szCs w:val="16"/>
                <w:lang w:val="ru-MO"/>
              </w:rPr>
              <w:t>69,7</w:t>
            </w:r>
          </w:p>
        </w:tc>
      </w:tr>
    </w:tbl>
    <w:p w:rsidR="009826FE" w:rsidRDefault="009826FE" w:rsidP="00776772">
      <w:pPr>
        <w:shd w:val="clear" w:color="auto" w:fill="FFFFFF"/>
        <w:ind w:right="17" w:firstLine="709"/>
        <w:jc w:val="both"/>
        <w:rPr>
          <w:b/>
          <w:bCs/>
          <w:i/>
          <w:iCs/>
          <w:sz w:val="20"/>
          <w:szCs w:val="20"/>
          <w:lang w:val="ru-MO"/>
        </w:rPr>
      </w:pPr>
    </w:p>
    <w:p w:rsidR="008C636B" w:rsidRPr="000E4B95" w:rsidRDefault="008C636B" w:rsidP="00776772">
      <w:pPr>
        <w:shd w:val="clear" w:color="auto" w:fill="FFFFFF"/>
        <w:ind w:right="17" w:firstLine="709"/>
        <w:jc w:val="both"/>
        <w:rPr>
          <w:sz w:val="20"/>
          <w:szCs w:val="20"/>
          <w:lang w:val="ru-MO"/>
        </w:rPr>
      </w:pPr>
      <w:r w:rsidRPr="000E4B95">
        <w:rPr>
          <w:b/>
          <w:bCs/>
          <w:i/>
          <w:iCs/>
          <w:sz w:val="20"/>
          <w:szCs w:val="20"/>
          <w:lang w:val="ru-MO"/>
        </w:rPr>
        <w:t xml:space="preserve">Источник. </w:t>
      </w:r>
      <w:r w:rsidRPr="000E4B95">
        <w:rPr>
          <w:sz w:val="20"/>
          <w:szCs w:val="20"/>
          <w:lang w:val="ru-MO"/>
        </w:rPr>
        <w:t xml:space="preserve">Данные из Закона о государственном бюджете </w:t>
      </w:r>
      <w:r w:rsidR="009826FE">
        <w:rPr>
          <w:sz w:val="20"/>
          <w:szCs w:val="20"/>
          <w:lang w:val="ru-MO"/>
        </w:rPr>
        <w:t>за 2013</w:t>
      </w:r>
      <w:r w:rsidRPr="000E4B95">
        <w:rPr>
          <w:sz w:val="20"/>
          <w:szCs w:val="20"/>
          <w:lang w:val="ru-MO"/>
        </w:rPr>
        <w:t xml:space="preserve"> год и  Отчета об исполнении государственного бюджета за 2013 год. </w:t>
      </w:r>
    </w:p>
    <w:p w:rsidR="008C636B" w:rsidRPr="000E4B95" w:rsidRDefault="008C636B" w:rsidP="00776772">
      <w:pPr>
        <w:shd w:val="clear" w:color="auto" w:fill="FFFFFF"/>
        <w:ind w:right="-1" w:firstLine="709"/>
        <w:jc w:val="both"/>
        <w:rPr>
          <w:spacing w:val="6"/>
          <w:sz w:val="16"/>
          <w:szCs w:val="16"/>
          <w:lang w:val="ru-MO"/>
        </w:rPr>
      </w:pPr>
    </w:p>
    <w:p w:rsidR="008C636B" w:rsidRPr="000E4B95" w:rsidRDefault="008C636B" w:rsidP="00776772">
      <w:pPr>
        <w:shd w:val="clear" w:color="auto" w:fill="FFFFFF"/>
        <w:ind w:right="-1" w:firstLine="709"/>
        <w:jc w:val="both"/>
        <w:rPr>
          <w:spacing w:val="6"/>
          <w:sz w:val="28"/>
          <w:szCs w:val="28"/>
          <w:lang w:val="ru-MO"/>
        </w:rPr>
      </w:pPr>
      <w:r w:rsidRPr="000E4B95">
        <w:rPr>
          <w:spacing w:val="6"/>
          <w:sz w:val="28"/>
          <w:szCs w:val="28"/>
          <w:lang w:val="ru-MO"/>
        </w:rPr>
        <w:t xml:space="preserve">Анализ аудита поясняет, что государственный </w:t>
      </w:r>
      <w:r w:rsidRPr="000E4B95">
        <w:rPr>
          <w:bCs/>
          <w:spacing w:val="6"/>
          <w:sz w:val="28"/>
          <w:szCs w:val="28"/>
          <w:lang w:val="ru-MO"/>
        </w:rPr>
        <w:t>бюджет</w:t>
      </w:r>
      <w:r w:rsidRPr="000E4B95">
        <w:rPr>
          <w:spacing w:val="6"/>
          <w:sz w:val="28"/>
          <w:szCs w:val="28"/>
          <w:lang w:val="ru-MO"/>
        </w:rPr>
        <w:t xml:space="preserve"> за 2013 год по компоненту </w:t>
      </w:r>
      <w:r w:rsidRPr="000E4B95">
        <w:rPr>
          <w:spacing w:val="3"/>
          <w:sz w:val="28"/>
          <w:szCs w:val="28"/>
          <w:lang w:val="ru-MO"/>
        </w:rPr>
        <w:t xml:space="preserve">„Специальные средства” был исполнен по доходам в сумме 701,9 млн. леев или на </w:t>
      </w:r>
      <w:r w:rsidRPr="000E4B95">
        <w:rPr>
          <w:spacing w:val="1"/>
          <w:sz w:val="28"/>
          <w:szCs w:val="28"/>
          <w:lang w:val="ru-MO"/>
        </w:rPr>
        <w:t xml:space="preserve">3,1 млн. леев меньше окончательной суммы. Вместе с тем расходы были исполнены в сумме  720,8 млн. леев, или на 72,8 млн. леев меньше. В этих условиях </w:t>
      </w:r>
      <w:r w:rsidRPr="000E4B95">
        <w:rPr>
          <w:bCs/>
          <w:spacing w:val="1"/>
          <w:sz w:val="28"/>
          <w:szCs w:val="28"/>
          <w:lang w:val="ru-MO"/>
        </w:rPr>
        <w:t>бюджет</w:t>
      </w:r>
      <w:r w:rsidRPr="000E4B95">
        <w:rPr>
          <w:spacing w:val="1"/>
          <w:sz w:val="28"/>
          <w:szCs w:val="28"/>
          <w:lang w:val="ru-MO"/>
        </w:rPr>
        <w:t xml:space="preserve">ное исполнение завершилось с дефицитом 18,9 млн. леев, по сравнению с </w:t>
      </w:r>
      <w:r w:rsidR="009826FE" w:rsidRPr="000E4B95">
        <w:rPr>
          <w:spacing w:val="1"/>
          <w:sz w:val="28"/>
          <w:szCs w:val="28"/>
          <w:lang w:val="ru-MO"/>
        </w:rPr>
        <w:t>окончательными</w:t>
      </w:r>
      <w:r w:rsidRPr="000E4B95">
        <w:rPr>
          <w:spacing w:val="1"/>
          <w:sz w:val="28"/>
          <w:szCs w:val="28"/>
          <w:lang w:val="ru-MO"/>
        </w:rPr>
        <w:t xml:space="preserve"> в размере 88,6 млн. леев, факт указывает на неправильное планирование расходов. </w:t>
      </w:r>
    </w:p>
    <w:p w:rsidR="008C636B" w:rsidRPr="000E4B95" w:rsidRDefault="008C636B" w:rsidP="00776772">
      <w:pPr>
        <w:shd w:val="clear" w:color="auto" w:fill="FFFFFF"/>
        <w:ind w:right="-1" w:firstLine="709"/>
        <w:jc w:val="both"/>
        <w:rPr>
          <w:spacing w:val="1"/>
          <w:sz w:val="28"/>
          <w:szCs w:val="28"/>
          <w:lang w:val="ru-MO"/>
        </w:rPr>
      </w:pPr>
      <w:r w:rsidRPr="000E4B95">
        <w:rPr>
          <w:spacing w:val="1"/>
          <w:sz w:val="28"/>
          <w:szCs w:val="28"/>
          <w:lang w:val="ru-MO"/>
        </w:rPr>
        <w:t>Проверками аудита</w:t>
      </w:r>
      <w:r w:rsidR="00F600D0" w:rsidRPr="000E4B95">
        <w:rPr>
          <w:spacing w:val="1"/>
          <w:sz w:val="28"/>
          <w:szCs w:val="28"/>
          <w:lang w:val="ru-MO"/>
        </w:rPr>
        <w:t>,</w:t>
      </w:r>
      <w:r w:rsidRPr="000E4B95">
        <w:rPr>
          <w:spacing w:val="1"/>
          <w:sz w:val="28"/>
          <w:szCs w:val="28"/>
          <w:lang w:val="ru-MO"/>
        </w:rPr>
        <w:t xml:space="preserve"> о ситуации на счетах компонентов специальные средства, установлено</w:t>
      </w:r>
      <w:r w:rsidR="001E7AC9" w:rsidRPr="001E7AC9">
        <w:rPr>
          <w:color w:val="FF0000"/>
          <w:spacing w:val="1"/>
          <w:sz w:val="28"/>
          <w:szCs w:val="28"/>
          <w:lang w:val="ru-MO"/>
        </w:rPr>
        <w:t>,</w:t>
      </w:r>
      <w:r w:rsidRPr="001E7AC9">
        <w:rPr>
          <w:color w:val="FF0000"/>
          <w:spacing w:val="1"/>
          <w:sz w:val="28"/>
          <w:szCs w:val="28"/>
          <w:lang w:val="ru-MO"/>
        </w:rPr>
        <w:t xml:space="preserve"> </w:t>
      </w:r>
      <w:r w:rsidRPr="000E4B95">
        <w:rPr>
          <w:spacing w:val="1"/>
          <w:sz w:val="28"/>
          <w:szCs w:val="28"/>
          <w:lang w:val="ru-MO"/>
        </w:rPr>
        <w:t>что уменьшены доходы и расходы специальных средств, по сравнению с 2012 годом, в сумме около 471,3 млн.</w:t>
      </w:r>
      <w:r w:rsidR="009826FE">
        <w:rPr>
          <w:spacing w:val="1"/>
          <w:sz w:val="28"/>
          <w:szCs w:val="28"/>
          <w:lang w:val="ru-MO"/>
        </w:rPr>
        <w:t xml:space="preserve"> </w:t>
      </w:r>
      <w:r w:rsidRPr="000E4B95">
        <w:rPr>
          <w:spacing w:val="1"/>
          <w:sz w:val="28"/>
          <w:szCs w:val="28"/>
          <w:lang w:val="ru-MO"/>
        </w:rPr>
        <w:t>леев. Данная ситуация в основном вызвана переходом государственных высших учебных з</w:t>
      </w:r>
      <w:r w:rsidR="009826FE">
        <w:rPr>
          <w:spacing w:val="1"/>
          <w:sz w:val="28"/>
          <w:szCs w:val="28"/>
          <w:lang w:val="ru-MO"/>
        </w:rPr>
        <w:t>аведений, начиная с 01.01.2013,</w:t>
      </w:r>
      <w:r w:rsidRPr="000E4B95">
        <w:rPr>
          <w:spacing w:val="1"/>
          <w:sz w:val="28"/>
          <w:szCs w:val="28"/>
          <w:lang w:val="ru-MO"/>
        </w:rPr>
        <w:t xml:space="preserve"> на деятельность в условиях финансовой автономии</w:t>
      </w:r>
      <w:r w:rsidRPr="000E4B95">
        <w:rPr>
          <w:rStyle w:val="FootnoteReference"/>
          <w:sz w:val="28"/>
          <w:szCs w:val="28"/>
          <w:lang w:val="ru-MO"/>
        </w:rPr>
        <w:footnoteReference w:id="29"/>
      </w:r>
      <w:r w:rsidRPr="000E4B95">
        <w:rPr>
          <w:spacing w:val="1"/>
          <w:sz w:val="28"/>
          <w:szCs w:val="28"/>
          <w:lang w:val="ru-MO"/>
        </w:rPr>
        <w:t xml:space="preserve"> с перечислением денежных средств, оставшихся на казначейских счетах этих учреждений для управления через коммерческие </w:t>
      </w:r>
      <w:r w:rsidRPr="000E4B95">
        <w:rPr>
          <w:spacing w:val="1"/>
          <w:sz w:val="28"/>
          <w:szCs w:val="28"/>
          <w:lang w:val="ru-MO"/>
        </w:rPr>
        <w:lastRenderedPageBreak/>
        <w:t xml:space="preserve">банки. В ходе аудита установлено перечисление, в 2013 году, остатков денежных средств </w:t>
      </w:r>
      <w:r w:rsidR="00F600D0" w:rsidRPr="000E4B95">
        <w:rPr>
          <w:spacing w:val="1"/>
          <w:sz w:val="28"/>
          <w:szCs w:val="28"/>
          <w:lang w:val="ru-MO"/>
        </w:rPr>
        <w:t>в сумме</w:t>
      </w:r>
      <w:r w:rsidRPr="000E4B95">
        <w:rPr>
          <w:spacing w:val="1"/>
          <w:sz w:val="28"/>
          <w:szCs w:val="28"/>
          <w:lang w:val="ru-MO"/>
        </w:rPr>
        <w:t xml:space="preserve"> 156,9 млн.</w:t>
      </w:r>
      <w:r w:rsidR="00F27412">
        <w:rPr>
          <w:spacing w:val="1"/>
          <w:sz w:val="28"/>
          <w:szCs w:val="28"/>
          <w:lang w:val="ru-MO"/>
        </w:rPr>
        <w:t xml:space="preserve"> </w:t>
      </w:r>
      <w:r w:rsidRPr="000E4B95">
        <w:rPr>
          <w:spacing w:val="1"/>
          <w:sz w:val="28"/>
          <w:szCs w:val="28"/>
          <w:lang w:val="ru-MO"/>
        </w:rPr>
        <w:t>леев, принадлежащих государственным высшим учебным зав</w:t>
      </w:r>
      <w:r w:rsidR="00F600D0" w:rsidRPr="000E4B95">
        <w:rPr>
          <w:spacing w:val="1"/>
          <w:sz w:val="28"/>
          <w:szCs w:val="28"/>
          <w:lang w:val="ru-MO"/>
        </w:rPr>
        <w:t>едениям в  4 коммерческих банка</w:t>
      </w:r>
      <w:r w:rsidRPr="000E4B95">
        <w:rPr>
          <w:spacing w:val="1"/>
          <w:sz w:val="28"/>
          <w:szCs w:val="28"/>
          <w:lang w:val="ru-MO"/>
        </w:rPr>
        <w:t>.</w:t>
      </w:r>
    </w:p>
    <w:p w:rsidR="008C636B" w:rsidRPr="000E4B95" w:rsidRDefault="008C636B" w:rsidP="00776772">
      <w:pPr>
        <w:shd w:val="clear" w:color="auto" w:fill="FFFFFF"/>
        <w:ind w:right="-1" w:firstLine="709"/>
        <w:jc w:val="both"/>
        <w:rPr>
          <w:spacing w:val="5"/>
          <w:sz w:val="28"/>
          <w:szCs w:val="28"/>
          <w:lang w:val="ru-MO"/>
        </w:rPr>
      </w:pPr>
      <w:r w:rsidRPr="000E4B95">
        <w:rPr>
          <w:spacing w:val="1"/>
          <w:sz w:val="28"/>
          <w:szCs w:val="28"/>
          <w:lang w:val="ru-MO"/>
        </w:rPr>
        <w:t xml:space="preserve">В аспекте категорий специальных средств, наибольший </w:t>
      </w:r>
      <w:r w:rsidRPr="000E4B95">
        <w:rPr>
          <w:spacing w:val="-1"/>
          <w:sz w:val="28"/>
          <w:szCs w:val="28"/>
          <w:lang w:val="ru-MO"/>
        </w:rPr>
        <w:t xml:space="preserve">удельный вес </w:t>
      </w:r>
      <w:r w:rsidRPr="000E4B95">
        <w:rPr>
          <w:spacing w:val="1"/>
          <w:sz w:val="28"/>
          <w:szCs w:val="28"/>
          <w:lang w:val="ru-MO"/>
        </w:rPr>
        <w:t xml:space="preserve">в общих доходах приходится на </w:t>
      </w:r>
      <w:r w:rsidRPr="000E4B95">
        <w:rPr>
          <w:sz w:val="28"/>
          <w:szCs w:val="28"/>
          <w:lang w:val="ru-MO"/>
        </w:rPr>
        <w:t xml:space="preserve">„Платные услуги” – </w:t>
      </w:r>
      <w:r w:rsidRPr="000E4B95">
        <w:rPr>
          <w:spacing w:val="2"/>
          <w:sz w:val="28"/>
          <w:szCs w:val="28"/>
          <w:lang w:val="ru-MO"/>
        </w:rPr>
        <w:t xml:space="preserve">69.4% (498,9 млн. леев), далее следует </w:t>
      </w:r>
      <w:r w:rsidR="009826FE">
        <w:rPr>
          <w:sz w:val="28"/>
          <w:szCs w:val="28"/>
          <w:lang w:val="ru-MO"/>
        </w:rPr>
        <w:t>«</w:t>
      </w:r>
      <w:r w:rsidRPr="000E4B95">
        <w:rPr>
          <w:sz w:val="28"/>
          <w:szCs w:val="28"/>
          <w:lang w:val="ru-MO"/>
        </w:rPr>
        <w:t>Плата за найм/аренду имущества публичной собственности</w:t>
      </w:r>
      <w:r w:rsidR="009826FE">
        <w:rPr>
          <w:spacing w:val="2"/>
          <w:sz w:val="28"/>
          <w:szCs w:val="28"/>
          <w:lang w:val="ru-MO"/>
        </w:rPr>
        <w:t>»</w:t>
      </w:r>
      <w:r w:rsidRPr="000E4B95">
        <w:rPr>
          <w:spacing w:val="2"/>
          <w:sz w:val="28"/>
          <w:szCs w:val="28"/>
          <w:lang w:val="ru-MO"/>
        </w:rPr>
        <w:t xml:space="preserve"> – 15,4% (110,6 млн. леев), </w:t>
      </w:r>
      <w:r w:rsidR="009826FE">
        <w:rPr>
          <w:spacing w:val="5"/>
          <w:sz w:val="28"/>
          <w:szCs w:val="28"/>
          <w:lang w:val="ru-MO"/>
        </w:rPr>
        <w:t>«</w:t>
      </w:r>
      <w:r w:rsidRPr="000E4B95">
        <w:rPr>
          <w:spacing w:val="5"/>
          <w:sz w:val="28"/>
          <w:szCs w:val="28"/>
          <w:lang w:val="ru-MO"/>
        </w:rPr>
        <w:t>Гранты, спонсорство/благотворительность и пожертвования</w:t>
      </w:r>
      <w:r w:rsidR="009826FE">
        <w:rPr>
          <w:sz w:val="28"/>
          <w:szCs w:val="28"/>
          <w:lang w:val="ru-MO"/>
        </w:rPr>
        <w:t>»</w:t>
      </w:r>
      <w:r w:rsidRPr="000E4B95">
        <w:rPr>
          <w:sz w:val="28"/>
          <w:szCs w:val="28"/>
          <w:lang w:val="ru-MO"/>
        </w:rPr>
        <w:t xml:space="preserve"> – 8,8% (63,5 млн. леев) и </w:t>
      </w:r>
      <w:r w:rsidR="009826FE">
        <w:rPr>
          <w:spacing w:val="5"/>
          <w:sz w:val="28"/>
          <w:szCs w:val="28"/>
          <w:lang w:val="ru-MO"/>
        </w:rPr>
        <w:t>«</w:t>
      </w:r>
      <w:r w:rsidRPr="000E4B95">
        <w:rPr>
          <w:spacing w:val="5"/>
          <w:sz w:val="28"/>
          <w:szCs w:val="28"/>
          <w:lang w:val="ru-MO"/>
        </w:rPr>
        <w:t>Другие специальные средства</w:t>
      </w:r>
      <w:r w:rsidR="009826FE">
        <w:rPr>
          <w:sz w:val="28"/>
          <w:szCs w:val="28"/>
          <w:lang w:val="ru-MO"/>
        </w:rPr>
        <w:t>»</w:t>
      </w:r>
      <w:r w:rsidRPr="000E4B95">
        <w:rPr>
          <w:sz w:val="28"/>
          <w:szCs w:val="28"/>
          <w:lang w:val="ru-MO"/>
        </w:rPr>
        <w:t xml:space="preserve"> – 4,3% (31,2 млн. леев).</w:t>
      </w:r>
      <w:r w:rsidRPr="000E4B95">
        <w:rPr>
          <w:spacing w:val="5"/>
          <w:sz w:val="28"/>
          <w:szCs w:val="28"/>
          <w:lang w:val="ru-MO"/>
        </w:rPr>
        <w:t xml:space="preserve"> </w:t>
      </w:r>
    </w:p>
    <w:p w:rsidR="008C636B" w:rsidRPr="009826FE" w:rsidRDefault="008C636B" w:rsidP="00776772">
      <w:pPr>
        <w:shd w:val="clear" w:color="auto" w:fill="FFFFFF"/>
        <w:ind w:left="53" w:firstLine="709"/>
        <w:jc w:val="both"/>
        <w:rPr>
          <w:spacing w:val="1"/>
          <w:sz w:val="28"/>
          <w:szCs w:val="28"/>
          <w:lang w:val="ru-MO"/>
        </w:rPr>
      </w:pPr>
      <w:r w:rsidRPr="000E4B95">
        <w:rPr>
          <w:spacing w:val="5"/>
          <w:sz w:val="28"/>
          <w:szCs w:val="28"/>
          <w:lang w:val="ru-MO"/>
        </w:rPr>
        <w:t>Анализ аудита, существенности объемов расходов, произведенных за счет специальных средств, в аспекте функциональной классификации отмечает, что п</w:t>
      </w:r>
      <w:r w:rsidRPr="000E4B95">
        <w:rPr>
          <w:sz w:val="28"/>
          <w:szCs w:val="28"/>
          <w:lang w:val="ru-MO"/>
        </w:rPr>
        <w:t xml:space="preserve">реимущественная часть расходов </w:t>
      </w:r>
      <w:r w:rsidR="009826FE">
        <w:rPr>
          <w:sz w:val="28"/>
          <w:szCs w:val="28"/>
          <w:lang w:val="ru-MO"/>
        </w:rPr>
        <w:t>–</w:t>
      </w:r>
      <w:r w:rsidRPr="000E4B95">
        <w:rPr>
          <w:sz w:val="28"/>
          <w:szCs w:val="28"/>
          <w:lang w:val="ru-MO"/>
        </w:rPr>
        <w:t xml:space="preserve"> примерно 70% от о</w:t>
      </w:r>
      <w:r w:rsidR="00F600D0" w:rsidRPr="000E4B95">
        <w:rPr>
          <w:sz w:val="28"/>
          <w:szCs w:val="28"/>
          <w:lang w:val="ru-MO"/>
        </w:rPr>
        <w:t>бщих</w:t>
      </w:r>
      <w:r w:rsidRPr="000E4B95">
        <w:rPr>
          <w:sz w:val="28"/>
          <w:szCs w:val="28"/>
          <w:lang w:val="ru-MO"/>
        </w:rPr>
        <w:t xml:space="preserve"> расходов специальных средств приходится на 5 групп: образование – 20,1% (</w:t>
      </w:r>
      <w:r w:rsidRPr="000E4B95">
        <w:rPr>
          <w:spacing w:val="1"/>
          <w:sz w:val="28"/>
          <w:szCs w:val="28"/>
          <w:lang w:val="ru-MO"/>
        </w:rPr>
        <w:t xml:space="preserve">145,0 </w:t>
      </w:r>
      <w:r w:rsidRPr="000E4B95">
        <w:rPr>
          <w:sz w:val="28"/>
          <w:szCs w:val="28"/>
          <w:lang w:val="ru-MO"/>
        </w:rPr>
        <w:t xml:space="preserve">млн. леев), </w:t>
      </w:r>
      <w:r w:rsidRPr="000E4B95">
        <w:rPr>
          <w:spacing w:val="1"/>
          <w:sz w:val="28"/>
          <w:szCs w:val="28"/>
          <w:lang w:val="ru-MO"/>
        </w:rPr>
        <w:t>з</w:t>
      </w:r>
      <w:r w:rsidRPr="000E4B95">
        <w:rPr>
          <w:sz w:val="28"/>
          <w:szCs w:val="28"/>
          <w:lang w:val="ru-MO"/>
        </w:rPr>
        <w:t>дравоохранение – 15,1% (</w:t>
      </w:r>
      <w:r w:rsidRPr="000E4B95">
        <w:rPr>
          <w:spacing w:val="2"/>
          <w:sz w:val="28"/>
          <w:szCs w:val="28"/>
          <w:lang w:val="ru-MO"/>
        </w:rPr>
        <w:t xml:space="preserve">108,7 </w:t>
      </w:r>
      <w:r w:rsidRPr="000E4B95">
        <w:rPr>
          <w:sz w:val="28"/>
          <w:szCs w:val="28"/>
          <w:lang w:val="ru-MO"/>
        </w:rPr>
        <w:t>млн. леев),</w:t>
      </w:r>
      <w:r w:rsidRPr="000E4B95">
        <w:rPr>
          <w:spacing w:val="1"/>
          <w:sz w:val="28"/>
          <w:szCs w:val="28"/>
          <w:lang w:val="ru-MO"/>
        </w:rPr>
        <w:t xml:space="preserve"> г</w:t>
      </w:r>
      <w:r w:rsidRPr="000E4B95">
        <w:rPr>
          <w:sz w:val="28"/>
          <w:szCs w:val="28"/>
          <w:lang w:val="ru-MO"/>
        </w:rPr>
        <w:t>осударственные услуги общего назначения – 15,0% (</w:t>
      </w:r>
      <w:r w:rsidRPr="000E4B95">
        <w:rPr>
          <w:spacing w:val="2"/>
          <w:sz w:val="28"/>
          <w:szCs w:val="28"/>
          <w:lang w:val="ru-MO"/>
        </w:rPr>
        <w:t xml:space="preserve">107,8 </w:t>
      </w:r>
      <w:r w:rsidRPr="000E4B95">
        <w:rPr>
          <w:sz w:val="28"/>
          <w:szCs w:val="28"/>
          <w:lang w:val="ru-MO"/>
        </w:rPr>
        <w:t xml:space="preserve">млн. леев), </w:t>
      </w:r>
      <w:r w:rsidRPr="000E4B95">
        <w:rPr>
          <w:spacing w:val="1"/>
          <w:sz w:val="28"/>
          <w:szCs w:val="28"/>
          <w:lang w:val="ru-MO"/>
        </w:rPr>
        <w:t>ю</w:t>
      </w:r>
      <w:r w:rsidRPr="000E4B95">
        <w:rPr>
          <w:sz w:val="28"/>
          <w:szCs w:val="28"/>
          <w:lang w:val="ru-MO"/>
        </w:rPr>
        <w:t>стиция – 10,2% (</w:t>
      </w:r>
      <w:r w:rsidRPr="000E4B95">
        <w:rPr>
          <w:spacing w:val="-1"/>
          <w:sz w:val="28"/>
          <w:szCs w:val="28"/>
          <w:lang w:val="ru-MO"/>
        </w:rPr>
        <w:t xml:space="preserve">73,7 </w:t>
      </w:r>
      <w:r w:rsidRPr="000E4B95">
        <w:rPr>
          <w:sz w:val="28"/>
          <w:szCs w:val="28"/>
          <w:lang w:val="ru-MO"/>
        </w:rPr>
        <w:t xml:space="preserve">млн. леев), </w:t>
      </w:r>
      <w:r w:rsidRPr="000E4B95">
        <w:rPr>
          <w:spacing w:val="1"/>
          <w:sz w:val="28"/>
          <w:szCs w:val="28"/>
          <w:lang w:val="ru-MO"/>
        </w:rPr>
        <w:t>п</w:t>
      </w:r>
      <w:r w:rsidRPr="000E4B95">
        <w:rPr>
          <w:bCs/>
          <w:sz w:val="28"/>
          <w:szCs w:val="28"/>
          <w:lang w:val="ru-MO" w:eastAsia="ro-RO"/>
        </w:rPr>
        <w:t>оддержание общественного порядка и национальная безопасность</w:t>
      </w:r>
      <w:r w:rsidRPr="000E4B95">
        <w:rPr>
          <w:sz w:val="28"/>
          <w:szCs w:val="28"/>
          <w:lang w:val="ru-MO"/>
        </w:rPr>
        <w:t xml:space="preserve"> – 9,6% (</w:t>
      </w:r>
      <w:r w:rsidRPr="000E4B95">
        <w:rPr>
          <w:spacing w:val="1"/>
          <w:sz w:val="28"/>
          <w:szCs w:val="28"/>
          <w:lang w:val="ru-MO"/>
        </w:rPr>
        <w:t xml:space="preserve">69,4 </w:t>
      </w:r>
      <w:r w:rsidR="009826FE">
        <w:rPr>
          <w:sz w:val="28"/>
          <w:szCs w:val="28"/>
          <w:lang w:val="ru-MO"/>
        </w:rPr>
        <w:t>млн. леев),</w:t>
      </w:r>
      <w:r w:rsidRPr="000E4B95">
        <w:rPr>
          <w:sz w:val="28"/>
          <w:szCs w:val="28"/>
          <w:lang w:val="ru-MO"/>
        </w:rPr>
        <w:t xml:space="preserve"> зарегистрировав рост к 2012 году, за исклю</w:t>
      </w:r>
      <w:r w:rsidR="00F27412">
        <w:rPr>
          <w:sz w:val="28"/>
          <w:szCs w:val="28"/>
          <w:lang w:val="ru-MO"/>
        </w:rPr>
        <w:t>чением расходов по образованию</w:t>
      </w:r>
      <w:r w:rsidRPr="000E4B95">
        <w:rPr>
          <w:sz w:val="28"/>
          <w:szCs w:val="28"/>
          <w:lang w:val="ru-MO"/>
        </w:rPr>
        <w:t>, с у</w:t>
      </w:r>
      <w:r w:rsidR="009826FE">
        <w:rPr>
          <w:sz w:val="28"/>
          <w:szCs w:val="28"/>
          <w:lang w:val="ru-MO"/>
        </w:rPr>
        <w:t xml:space="preserve">меньшением в связи с переходом </w:t>
      </w:r>
      <w:r w:rsidRPr="000E4B95">
        <w:rPr>
          <w:sz w:val="28"/>
          <w:szCs w:val="28"/>
          <w:lang w:val="ru-MO"/>
        </w:rPr>
        <w:t xml:space="preserve">государственных высших учебных заведений на автономное финансирование, с управлением средствами через коммерческие банки. Уровень исполнения по сравнению с окончательными расходами по каждой основной группе варьировал между </w:t>
      </w:r>
      <w:r w:rsidRPr="000E4B95">
        <w:rPr>
          <w:spacing w:val="1"/>
          <w:sz w:val="28"/>
          <w:szCs w:val="28"/>
          <w:lang w:val="ru-MO"/>
        </w:rPr>
        <w:t>81,0% и 100%. Так, самые существенные, неиспользованные</w:t>
      </w:r>
      <w:r w:rsidR="009826FE">
        <w:rPr>
          <w:spacing w:val="1"/>
          <w:sz w:val="28"/>
          <w:szCs w:val="28"/>
          <w:lang w:val="ru-MO"/>
        </w:rPr>
        <w:t xml:space="preserve"> суммы установлены по группам: </w:t>
      </w:r>
      <w:r w:rsidRPr="000E4B95">
        <w:rPr>
          <w:spacing w:val="1"/>
          <w:sz w:val="28"/>
          <w:szCs w:val="28"/>
          <w:lang w:val="ru-MO"/>
        </w:rPr>
        <w:t xml:space="preserve">пополнение государственных резервов </w:t>
      </w:r>
      <w:r w:rsidR="009826FE">
        <w:rPr>
          <w:spacing w:val="1"/>
          <w:sz w:val="28"/>
          <w:szCs w:val="28"/>
          <w:lang w:val="ru-MO"/>
        </w:rPr>
        <w:t>–</w:t>
      </w:r>
      <w:r w:rsidRPr="000E4B95">
        <w:rPr>
          <w:spacing w:val="1"/>
          <w:sz w:val="28"/>
          <w:szCs w:val="28"/>
          <w:lang w:val="ru-MO"/>
        </w:rPr>
        <w:t xml:space="preserve"> 13,2 млн.леев, п</w:t>
      </w:r>
      <w:r w:rsidRPr="000E4B95">
        <w:rPr>
          <w:bCs/>
          <w:sz w:val="28"/>
          <w:szCs w:val="28"/>
          <w:lang w:val="ru-MO" w:eastAsia="ro-RO"/>
        </w:rPr>
        <w:t>оддержание общественного порядка и национальная безопасность</w:t>
      </w:r>
      <w:r w:rsidRPr="000E4B95">
        <w:rPr>
          <w:sz w:val="28"/>
          <w:szCs w:val="28"/>
          <w:lang w:val="ru-MO"/>
        </w:rPr>
        <w:t xml:space="preserve"> </w:t>
      </w:r>
      <w:r w:rsidR="009826FE">
        <w:rPr>
          <w:spacing w:val="1"/>
          <w:sz w:val="28"/>
          <w:szCs w:val="28"/>
          <w:lang w:val="ru-MO"/>
        </w:rPr>
        <w:t>–</w:t>
      </w:r>
      <w:r w:rsidRPr="000E4B95">
        <w:rPr>
          <w:spacing w:val="1"/>
          <w:sz w:val="28"/>
          <w:szCs w:val="28"/>
          <w:lang w:val="ru-MO"/>
        </w:rPr>
        <w:t xml:space="preserve"> 16,3 млн.</w:t>
      </w:r>
      <w:r w:rsidR="009826FE">
        <w:rPr>
          <w:spacing w:val="1"/>
          <w:sz w:val="28"/>
          <w:szCs w:val="28"/>
          <w:lang w:val="ru-MO"/>
        </w:rPr>
        <w:t xml:space="preserve"> </w:t>
      </w:r>
      <w:r w:rsidRPr="000E4B95">
        <w:rPr>
          <w:spacing w:val="1"/>
          <w:sz w:val="28"/>
          <w:szCs w:val="28"/>
          <w:lang w:val="ru-MO"/>
        </w:rPr>
        <w:t xml:space="preserve">леев, юстиция </w:t>
      </w:r>
      <w:r w:rsidR="009826FE">
        <w:rPr>
          <w:spacing w:val="1"/>
          <w:sz w:val="28"/>
          <w:szCs w:val="28"/>
          <w:lang w:val="ru-MO"/>
        </w:rPr>
        <w:t>–</w:t>
      </w:r>
      <w:r w:rsidRPr="000E4B95">
        <w:rPr>
          <w:spacing w:val="1"/>
          <w:sz w:val="28"/>
          <w:szCs w:val="28"/>
          <w:lang w:val="ru-MO"/>
        </w:rPr>
        <w:t xml:space="preserve"> 6,6 млн.</w:t>
      </w:r>
      <w:r w:rsidR="009826FE">
        <w:rPr>
          <w:spacing w:val="1"/>
          <w:sz w:val="28"/>
          <w:szCs w:val="28"/>
          <w:lang w:val="ru-MO"/>
        </w:rPr>
        <w:t xml:space="preserve"> </w:t>
      </w:r>
      <w:r w:rsidRPr="000E4B95">
        <w:rPr>
          <w:spacing w:val="1"/>
          <w:sz w:val="28"/>
          <w:szCs w:val="28"/>
          <w:lang w:val="ru-MO"/>
        </w:rPr>
        <w:t>леев т. д.</w:t>
      </w:r>
    </w:p>
    <w:p w:rsidR="008C636B" w:rsidRPr="000E4B95" w:rsidRDefault="008C636B" w:rsidP="00776772">
      <w:pPr>
        <w:shd w:val="clear" w:color="auto" w:fill="FFFFFF"/>
        <w:ind w:left="53" w:firstLine="709"/>
        <w:jc w:val="both"/>
        <w:rPr>
          <w:spacing w:val="1"/>
          <w:sz w:val="16"/>
          <w:szCs w:val="16"/>
          <w:lang w:val="ru-MO"/>
        </w:rPr>
      </w:pPr>
    </w:p>
    <w:p w:rsidR="008C636B" w:rsidRPr="009826FE" w:rsidRDefault="008C636B" w:rsidP="00776772">
      <w:pPr>
        <w:tabs>
          <w:tab w:val="left" w:pos="0"/>
          <w:tab w:val="left" w:pos="900"/>
          <w:tab w:val="left" w:pos="1260"/>
        </w:tabs>
        <w:ind w:right="-1" w:firstLine="709"/>
        <w:jc w:val="both"/>
        <w:rPr>
          <w:sz w:val="28"/>
          <w:szCs w:val="28"/>
          <w:lang w:val="ru-MO"/>
        </w:rPr>
      </w:pPr>
      <w:r w:rsidRPr="000E4B95">
        <w:rPr>
          <w:b/>
          <w:i/>
          <w:sz w:val="28"/>
          <w:szCs w:val="28"/>
          <w:lang w:val="ru-MO"/>
        </w:rPr>
        <w:t xml:space="preserve">ii) </w:t>
      </w:r>
      <w:r w:rsidRPr="000E4B95">
        <w:rPr>
          <w:sz w:val="28"/>
          <w:szCs w:val="28"/>
          <w:lang w:val="ru-MO"/>
        </w:rPr>
        <w:t xml:space="preserve">На 2013 год, в составе государственный бюджет были утверждены 5 </w:t>
      </w:r>
      <w:r w:rsidRPr="000E4B95">
        <w:rPr>
          <w:b/>
          <w:sz w:val="28"/>
          <w:szCs w:val="28"/>
          <w:lang w:val="ru-MO"/>
        </w:rPr>
        <w:t>специальных фондов</w:t>
      </w:r>
      <w:r w:rsidRPr="000E4B95">
        <w:rPr>
          <w:rStyle w:val="FootnoteReference"/>
          <w:b/>
          <w:i/>
          <w:sz w:val="28"/>
          <w:szCs w:val="28"/>
          <w:lang w:val="ru-MO"/>
        </w:rPr>
        <w:footnoteReference w:id="30"/>
      </w:r>
      <w:r w:rsidRPr="000E4B95">
        <w:rPr>
          <w:sz w:val="28"/>
          <w:szCs w:val="28"/>
          <w:lang w:val="ru-MO"/>
        </w:rPr>
        <w:t>. Согласно Отчету об исполнении государственного бюджета за 2013 год, доходы специальных фондов были исполнены на общую сумму 385,6 млн.</w:t>
      </w:r>
      <w:r w:rsidR="009826FE">
        <w:rPr>
          <w:sz w:val="28"/>
          <w:szCs w:val="28"/>
          <w:lang w:val="ru-MO"/>
        </w:rPr>
        <w:t xml:space="preserve"> </w:t>
      </w:r>
      <w:r w:rsidRPr="000E4B95">
        <w:rPr>
          <w:sz w:val="28"/>
          <w:szCs w:val="28"/>
          <w:lang w:val="ru-MO"/>
        </w:rPr>
        <w:t xml:space="preserve">леев, а расходы </w:t>
      </w:r>
      <w:r w:rsidR="009826FE">
        <w:rPr>
          <w:sz w:val="28"/>
          <w:szCs w:val="28"/>
          <w:lang w:val="ru-MO"/>
        </w:rPr>
        <w:t>–</w:t>
      </w:r>
      <w:r w:rsidRPr="000E4B95">
        <w:rPr>
          <w:sz w:val="28"/>
          <w:szCs w:val="28"/>
          <w:lang w:val="ru-MO"/>
        </w:rPr>
        <w:t xml:space="preserve"> в сумме 419,4 млн.</w:t>
      </w:r>
      <w:r w:rsidR="009826FE">
        <w:rPr>
          <w:sz w:val="28"/>
          <w:szCs w:val="28"/>
          <w:lang w:val="ru-MO"/>
        </w:rPr>
        <w:t xml:space="preserve"> </w:t>
      </w:r>
      <w:r w:rsidRPr="000E4B95">
        <w:rPr>
          <w:sz w:val="28"/>
          <w:szCs w:val="28"/>
          <w:lang w:val="ru-MO"/>
        </w:rPr>
        <w:t>леев, или на уровне 101,3 % и соответственно 82,6% к предусмотренным окончательно. В этих условиях, исполнение бюджета по названному компоненту завершено с дефицитом в 33,8 млн.</w:t>
      </w:r>
      <w:r w:rsidR="00F600D0" w:rsidRPr="000E4B95">
        <w:rPr>
          <w:sz w:val="28"/>
          <w:szCs w:val="28"/>
          <w:lang w:val="ru-MO"/>
        </w:rPr>
        <w:t xml:space="preserve"> </w:t>
      </w:r>
      <w:r w:rsidRPr="000E4B95">
        <w:rPr>
          <w:sz w:val="28"/>
          <w:szCs w:val="28"/>
          <w:lang w:val="ru-MO"/>
        </w:rPr>
        <w:t>леев, по сравнению с п</w:t>
      </w:r>
      <w:r w:rsidR="009826FE">
        <w:rPr>
          <w:sz w:val="28"/>
          <w:szCs w:val="28"/>
          <w:lang w:val="ru-MO"/>
        </w:rPr>
        <w:t>редусмотренным,</w:t>
      </w:r>
      <w:r w:rsidR="00F600D0" w:rsidRPr="000E4B95">
        <w:rPr>
          <w:sz w:val="28"/>
          <w:szCs w:val="28"/>
          <w:lang w:val="ru-MO"/>
        </w:rPr>
        <w:t xml:space="preserve"> в размере 127,</w:t>
      </w:r>
      <w:r w:rsidRPr="000E4B95">
        <w:rPr>
          <w:sz w:val="28"/>
          <w:szCs w:val="28"/>
          <w:lang w:val="ru-MO"/>
        </w:rPr>
        <w:t>1</w:t>
      </w:r>
      <w:r w:rsidR="00F600D0" w:rsidRPr="000E4B95">
        <w:rPr>
          <w:sz w:val="28"/>
          <w:szCs w:val="28"/>
          <w:lang w:val="ru-MO"/>
        </w:rPr>
        <w:t xml:space="preserve"> </w:t>
      </w:r>
      <w:r w:rsidRPr="000E4B95">
        <w:rPr>
          <w:sz w:val="28"/>
          <w:szCs w:val="28"/>
          <w:lang w:val="ru-MO"/>
        </w:rPr>
        <w:t>млн.</w:t>
      </w:r>
      <w:r w:rsidR="00F600D0" w:rsidRPr="000E4B95">
        <w:rPr>
          <w:sz w:val="28"/>
          <w:szCs w:val="28"/>
          <w:lang w:val="ru-MO"/>
        </w:rPr>
        <w:t xml:space="preserve"> </w:t>
      </w:r>
      <w:r w:rsidR="009826FE">
        <w:rPr>
          <w:sz w:val="28"/>
          <w:szCs w:val="28"/>
          <w:lang w:val="ru-MO"/>
        </w:rPr>
        <w:t>леев. За исключением</w:t>
      </w:r>
      <w:r w:rsidRPr="000E4B95">
        <w:rPr>
          <w:sz w:val="28"/>
          <w:szCs w:val="28"/>
          <w:lang w:val="ru-MO"/>
        </w:rPr>
        <w:t xml:space="preserve"> Фонда учебников и Национального экологического фонда, доходы других фондов были исполнены сверх окончательных уровней. В то же время, расходы по Республиканскому фонду социальной поддержки населения были выполнены в соответствии с уточненными уровнями, а уточненные расходов по Фонду винограда и вина  остались неисполненными. </w:t>
      </w:r>
    </w:p>
    <w:p w:rsidR="008C636B" w:rsidRPr="000E4B95" w:rsidRDefault="008C636B" w:rsidP="00776772">
      <w:pPr>
        <w:pStyle w:val="NormalWeb"/>
        <w:ind w:firstLine="709"/>
        <w:rPr>
          <w:sz w:val="28"/>
          <w:szCs w:val="28"/>
          <w:lang w:val="ru-MO"/>
        </w:rPr>
      </w:pPr>
      <w:r w:rsidRPr="000E4B95">
        <w:rPr>
          <w:sz w:val="28"/>
          <w:szCs w:val="28"/>
          <w:lang w:val="ru-MO"/>
        </w:rPr>
        <w:t>Следует отметить, что Фонд винограда и вина был создан в 2013</w:t>
      </w:r>
      <w:r w:rsidRPr="000E4B95">
        <w:rPr>
          <w:rStyle w:val="FootnoteReference"/>
          <w:sz w:val="28"/>
          <w:szCs w:val="28"/>
          <w:lang w:val="ru-MO"/>
        </w:rPr>
        <w:footnoteReference w:id="31"/>
      </w:r>
      <w:r w:rsidRPr="000E4B95">
        <w:rPr>
          <w:sz w:val="28"/>
          <w:szCs w:val="28"/>
          <w:lang w:val="ru-MO"/>
        </w:rPr>
        <w:t xml:space="preserve"> году </w:t>
      </w:r>
      <w:r w:rsidR="00F600D0" w:rsidRPr="000E4B95">
        <w:rPr>
          <w:sz w:val="28"/>
          <w:szCs w:val="28"/>
          <w:lang w:val="ru-MO"/>
        </w:rPr>
        <w:t>в целях</w:t>
      </w:r>
      <w:r w:rsidRPr="000E4B95">
        <w:rPr>
          <w:sz w:val="28"/>
          <w:szCs w:val="28"/>
          <w:lang w:val="ru-MO"/>
        </w:rPr>
        <w:t xml:space="preserve"> поддержки мер по финансовому развития винодельческой отрасли, формирование и управление  возложено на Национальное Бюро винограда и </w:t>
      </w:r>
      <w:r w:rsidRPr="000E4B95">
        <w:rPr>
          <w:sz w:val="28"/>
          <w:szCs w:val="28"/>
          <w:lang w:val="ru-MO"/>
        </w:rPr>
        <w:lastRenderedPageBreak/>
        <w:t>вина</w:t>
      </w:r>
      <w:r w:rsidRPr="000E4B95">
        <w:rPr>
          <w:lang w:val="ru-MO"/>
        </w:rPr>
        <w:t xml:space="preserve"> </w:t>
      </w:r>
      <w:r w:rsidRPr="000E4B95">
        <w:rPr>
          <w:sz w:val="28"/>
          <w:szCs w:val="28"/>
          <w:lang w:val="ru-MO"/>
        </w:rPr>
        <w:t xml:space="preserve">(в дальнейшем </w:t>
      </w:r>
      <w:r w:rsidR="009826FE">
        <w:rPr>
          <w:sz w:val="28"/>
          <w:szCs w:val="28"/>
          <w:lang w:val="ru-MO"/>
        </w:rPr>
        <w:t>–</w:t>
      </w:r>
      <w:r w:rsidRPr="000E4B95">
        <w:rPr>
          <w:sz w:val="28"/>
          <w:szCs w:val="28"/>
          <w:lang w:val="ru-MO"/>
        </w:rPr>
        <w:t xml:space="preserve"> Бюро). Источниками формирования фонда являются обязательные взносы производителей вина и т.д</w:t>
      </w:r>
      <w:r w:rsidR="009826FE">
        <w:rPr>
          <w:sz w:val="28"/>
          <w:szCs w:val="28"/>
          <w:lang w:val="ru-MO"/>
        </w:rPr>
        <w:t>.</w:t>
      </w:r>
      <w:r w:rsidRPr="000E4B95">
        <w:rPr>
          <w:sz w:val="28"/>
          <w:szCs w:val="28"/>
          <w:lang w:val="ru-MO"/>
        </w:rPr>
        <w:t>, которые аккумулиру</w:t>
      </w:r>
      <w:r w:rsidR="00F600D0" w:rsidRPr="000E4B95">
        <w:rPr>
          <w:sz w:val="28"/>
          <w:szCs w:val="28"/>
          <w:lang w:val="ru-MO"/>
        </w:rPr>
        <w:t xml:space="preserve">ются на казначейском счете, </w:t>
      </w:r>
      <w:r w:rsidR="006667C9" w:rsidRPr="000E4B95">
        <w:rPr>
          <w:sz w:val="28"/>
          <w:szCs w:val="28"/>
          <w:lang w:val="ru-MO"/>
        </w:rPr>
        <w:t xml:space="preserve">которые </w:t>
      </w:r>
      <w:r w:rsidR="00F600D0" w:rsidRPr="000E4B95">
        <w:rPr>
          <w:sz w:val="28"/>
          <w:szCs w:val="28"/>
          <w:lang w:val="ru-MO"/>
        </w:rPr>
        <w:t>по заявкам</w:t>
      </w:r>
      <w:r w:rsidRPr="000E4B95">
        <w:rPr>
          <w:sz w:val="28"/>
          <w:szCs w:val="28"/>
          <w:lang w:val="ru-MO"/>
        </w:rPr>
        <w:t xml:space="preserve"> Бюро, перечисляются на  банковский счет и неиспол</w:t>
      </w:r>
      <w:r w:rsidR="006667C9" w:rsidRPr="000E4B95">
        <w:rPr>
          <w:sz w:val="28"/>
          <w:szCs w:val="28"/>
          <w:lang w:val="ru-MO"/>
        </w:rPr>
        <w:t>ьзованные средства – перечисляются на счет в следующем</w:t>
      </w:r>
      <w:r w:rsidRPr="000E4B95">
        <w:rPr>
          <w:sz w:val="28"/>
          <w:szCs w:val="28"/>
          <w:lang w:val="ru-MO"/>
        </w:rPr>
        <w:t xml:space="preserve"> год</w:t>
      </w:r>
      <w:r w:rsidR="006667C9" w:rsidRPr="000E4B95">
        <w:rPr>
          <w:sz w:val="28"/>
          <w:szCs w:val="28"/>
          <w:lang w:val="ru-MO"/>
        </w:rPr>
        <w:t>у. Изучения</w:t>
      </w:r>
      <w:r w:rsidR="00F27412">
        <w:rPr>
          <w:sz w:val="28"/>
          <w:szCs w:val="28"/>
          <w:lang w:val="ru-MO"/>
        </w:rPr>
        <w:t xml:space="preserve"> аудита,  Отчета</w:t>
      </w:r>
      <w:r w:rsidRPr="000E4B95">
        <w:rPr>
          <w:sz w:val="28"/>
          <w:szCs w:val="28"/>
          <w:lang w:val="ru-MO"/>
        </w:rPr>
        <w:t xml:space="preserve"> о поступлениях и использовании средств Фонда винограда и вина</w:t>
      </w:r>
      <w:r w:rsidR="00F27412">
        <w:rPr>
          <w:sz w:val="28"/>
          <w:szCs w:val="28"/>
          <w:lang w:val="ru-MO"/>
        </w:rPr>
        <w:t>, показываю</w:t>
      </w:r>
      <w:r w:rsidR="00404D97">
        <w:rPr>
          <w:sz w:val="28"/>
          <w:szCs w:val="28"/>
          <w:lang w:val="ru-MO"/>
        </w:rPr>
        <w:t>т, что хотя</w:t>
      </w:r>
      <w:r w:rsidRPr="000E4B95">
        <w:rPr>
          <w:sz w:val="28"/>
          <w:szCs w:val="28"/>
          <w:lang w:val="ru-MO"/>
        </w:rPr>
        <w:t xml:space="preserve"> доходы были исполнены в сумме 13,0 млн.</w:t>
      </w:r>
      <w:r w:rsidR="00F27412">
        <w:rPr>
          <w:sz w:val="28"/>
          <w:szCs w:val="28"/>
          <w:lang w:val="ru-MO"/>
        </w:rPr>
        <w:t xml:space="preserve"> </w:t>
      </w:r>
      <w:r w:rsidRPr="000E4B95">
        <w:rPr>
          <w:sz w:val="28"/>
          <w:szCs w:val="28"/>
          <w:lang w:val="ru-MO"/>
        </w:rPr>
        <w:t>леев, не осуществ</w:t>
      </w:r>
      <w:r w:rsidR="006667C9" w:rsidRPr="000E4B95">
        <w:rPr>
          <w:sz w:val="28"/>
          <w:szCs w:val="28"/>
          <w:lang w:val="ru-MO"/>
        </w:rPr>
        <w:t>ив никаких расходов, в условиях</w:t>
      </w:r>
      <w:r w:rsidRPr="000E4B95">
        <w:rPr>
          <w:sz w:val="28"/>
          <w:szCs w:val="28"/>
          <w:lang w:val="ru-MO"/>
        </w:rPr>
        <w:t xml:space="preserve"> задержки регистрации учреждения</w:t>
      </w:r>
      <w:r w:rsidRPr="000E4B95">
        <w:rPr>
          <w:rStyle w:val="FootnoteReference"/>
          <w:sz w:val="28"/>
          <w:szCs w:val="28"/>
          <w:lang w:val="ru-MO"/>
        </w:rPr>
        <w:footnoteReference w:id="32"/>
      </w:r>
      <w:r w:rsidRPr="000E4B95">
        <w:rPr>
          <w:sz w:val="28"/>
          <w:szCs w:val="28"/>
          <w:lang w:val="ru-MO"/>
        </w:rPr>
        <w:t>. Так,</w:t>
      </w:r>
      <w:r w:rsidR="006667C9" w:rsidRPr="000E4B95">
        <w:rPr>
          <w:sz w:val="28"/>
          <w:szCs w:val="28"/>
          <w:lang w:val="ru-MO"/>
        </w:rPr>
        <w:t xml:space="preserve"> отмечено, что</w:t>
      </w:r>
      <w:r w:rsidRPr="000E4B95">
        <w:rPr>
          <w:sz w:val="28"/>
          <w:szCs w:val="28"/>
          <w:lang w:val="ru-MO"/>
        </w:rPr>
        <w:t xml:space="preserve"> существует процесс накопления средств, необеспеченных внедрениями механизма финансирования мероприятий по развитию винодельческой отрасли до завершения бюджетного 2013 года.</w:t>
      </w:r>
    </w:p>
    <w:p w:rsidR="008C636B" w:rsidRPr="000E4B95" w:rsidRDefault="00404D97" w:rsidP="00776772">
      <w:pPr>
        <w:ind w:firstLine="709"/>
        <w:jc w:val="both"/>
        <w:rPr>
          <w:sz w:val="28"/>
          <w:szCs w:val="28"/>
          <w:lang w:val="ru-MO"/>
        </w:rPr>
      </w:pPr>
      <w:r>
        <w:rPr>
          <w:sz w:val="28"/>
          <w:szCs w:val="28"/>
          <w:lang w:val="ru-MO"/>
        </w:rPr>
        <w:t>Проверкой</w:t>
      </w:r>
      <w:r w:rsidR="008C636B" w:rsidRPr="000E4B95">
        <w:rPr>
          <w:sz w:val="28"/>
          <w:szCs w:val="28"/>
          <w:lang w:val="ru-MO"/>
        </w:rPr>
        <w:t xml:space="preserve"> аудита, на соответствие отчетности по доходам и расходам специальных фондов, путем сверки данных отраженных в Отчете о поступлении и использовании специальных фондов на 31.12.2013 с данными Отчета об исполнении государственного бюджет</w:t>
      </w:r>
      <w:r w:rsidR="006667C9" w:rsidRPr="000E4B95">
        <w:rPr>
          <w:sz w:val="28"/>
          <w:szCs w:val="28"/>
          <w:lang w:val="ru-MO"/>
        </w:rPr>
        <w:t>а по доходам, расходам, дефициту</w:t>
      </w:r>
      <w:r w:rsidR="008C636B" w:rsidRPr="000E4B95">
        <w:rPr>
          <w:sz w:val="28"/>
          <w:szCs w:val="28"/>
          <w:lang w:val="ru-MO"/>
        </w:rPr>
        <w:t xml:space="preserve"> бюджета и источников финансирования по компоненту специальных фондов за 2013 год, не установлены отклонения.</w:t>
      </w:r>
    </w:p>
    <w:p w:rsidR="008C636B" w:rsidRPr="000E4B95" w:rsidRDefault="008C636B" w:rsidP="00776772">
      <w:pPr>
        <w:ind w:firstLine="709"/>
        <w:jc w:val="both"/>
        <w:rPr>
          <w:b/>
          <w:sz w:val="16"/>
          <w:szCs w:val="16"/>
          <w:lang w:val="ru-MO"/>
        </w:rPr>
      </w:pPr>
    </w:p>
    <w:p w:rsidR="008C636B" w:rsidRPr="000E4B95" w:rsidRDefault="008C636B" w:rsidP="00776772">
      <w:pPr>
        <w:ind w:firstLine="709"/>
        <w:jc w:val="both"/>
        <w:rPr>
          <w:b/>
          <w:sz w:val="28"/>
          <w:szCs w:val="28"/>
          <w:lang w:val="ru-MO"/>
        </w:rPr>
      </w:pPr>
      <w:r w:rsidRPr="000E4B95">
        <w:rPr>
          <w:b/>
          <w:sz w:val="28"/>
          <w:szCs w:val="28"/>
          <w:lang w:val="ru-MO"/>
        </w:rPr>
        <w:t>Выводы</w:t>
      </w:r>
    </w:p>
    <w:p w:rsidR="008C636B" w:rsidRPr="000E4B95" w:rsidRDefault="008C636B" w:rsidP="00776772">
      <w:pPr>
        <w:shd w:val="clear" w:color="auto" w:fill="FFFFFF"/>
        <w:tabs>
          <w:tab w:val="left" w:pos="720"/>
        </w:tabs>
        <w:ind w:firstLine="709"/>
        <w:jc w:val="both"/>
        <w:rPr>
          <w:spacing w:val="1"/>
          <w:sz w:val="28"/>
          <w:szCs w:val="28"/>
          <w:lang w:val="ru-MO"/>
        </w:rPr>
      </w:pPr>
      <w:r w:rsidRPr="000E4B95">
        <w:rPr>
          <w:spacing w:val="1"/>
          <w:sz w:val="28"/>
          <w:szCs w:val="28"/>
          <w:lang w:val="ru-MO"/>
        </w:rPr>
        <w:t>Бюджетный год по компоненту специальные</w:t>
      </w:r>
      <w:r w:rsidR="009826FE">
        <w:rPr>
          <w:spacing w:val="1"/>
          <w:sz w:val="28"/>
          <w:szCs w:val="28"/>
          <w:lang w:val="ru-MO"/>
        </w:rPr>
        <w:t xml:space="preserve"> средства завершен с дефицитом </w:t>
      </w:r>
      <w:r w:rsidRPr="000E4B95">
        <w:rPr>
          <w:spacing w:val="1"/>
          <w:sz w:val="28"/>
          <w:szCs w:val="28"/>
          <w:lang w:val="ru-MO"/>
        </w:rPr>
        <w:t>18,9 млн.</w:t>
      </w:r>
      <w:r w:rsidR="009826FE">
        <w:rPr>
          <w:spacing w:val="1"/>
          <w:sz w:val="28"/>
          <w:szCs w:val="28"/>
          <w:lang w:val="ru-MO"/>
        </w:rPr>
        <w:t xml:space="preserve"> </w:t>
      </w:r>
      <w:r w:rsidRPr="000E4B95">
        <w:rPr>
          <w:spacing w:val="1"/>
          <w:sz w:val="28"/>
          <w:szCs w:val="28"/>
          <w:lang w:val="ru-MO"/>
        </w:rPr>
        <w:t>леев, по сравнению окончательным 88,6 млн.</w:t>
      </w:r>
      <w:r w:rsidR="002468EB">
        <w:rPr>
          <w:spacing w:val="1"/>
          <w:sz w:val="28"/>
          <w:szCs w:val="28"/>
          <w:lang w:val="ru-MO"/>
        </w:rPr>
        <w:t xml:space="preserve"> </w:t>
      </w:r>
      <w:r w:rsidRPr="000E4B95">
        <w:rPr>
          <w:spacing w:val="1"/>
          <w:sz w:val="28"/>
          <w:szCs w:val="28"/>
          <w:lang w:val="ru-MO"/>
        </w:rPr>
        <w:t xml:space="preserve">леев, из-за нереального планирования расходов исполнителями бюджета. Значительный разрыв между дефицитом окончательным и исполненным, в большей части обусловлен непланированием и соответственно, непоступлением </w:t>
      </w:r>
      <w:r w:rsidR="00404D97">
        <w:rPr>
          <w:spacing w:val="1"/>
          <w:sz w:val="28"/>
          <w:szCs w:val="28"/>
          <w:lang w:val="ru-MO"/>
        </w:rPr>
        <w:t>в основные</w:t>
      </w:r>
      <w:r w:rsidRPr="000E4B95">
        <w:rPr>
          <w:spacing w:val="1"/>
          <w:sz w:val="28"/>
          <w:szCs w:val="28"/>
          <w:lang w:val="ru-MO"/>
        </w:rPr>
        <w:t xml:space="preserve"> доход</w:t>
      </w:r>
      <w:r w:rsidR="00404D97">
        <w:rPr>
          <w:spacing w:val="1"/>
          <w:sz w:val="28"/>
          <w:szCs w:val="28"/>
          <w:lang w:val="ru-MO"/>
        </w:rPr>
        <w:t>ы</w:t>
      </w:r>
      <w:r w:rsidRPr="000E4B95">
        <w:rPr>
          <w:spacing w:val="1"/>
          <w:sz w:val="28"/>
          <w:szCs w:val="28"/>
          <w:lang w:val="ru-MO"/>
        </w:rPr>
        <w:t xml:space="preserve"> государственно</w:t>
      </w:r>
      <w:r w:rsidR="00404D97">
        <w:rPr>
          <w:spacing w:val="1"/>
          <w:sz w:val="28"/>
          <w:szCs w:val="28"/>
          <w:lang w:val="ru-MO"/>
        </w:rPr>
        <w:t>го бюджета  специальных средств</w:t>
      </w:r>
      <w:r w:rsidRPr="000E4B95">
        <w:rPr>
          <w:spacing w:val="1"/>
          <w:sz w:val="28"/>
          <w:szCs w:val="28"/>
          <w:lang w:val="ru-MO"/>
        </w:rPr>
        <w:t>, которые превышают потребности расходов</w:t>
      </w:r>
      <w:r w:rsidR="002468EB">
        <w:rPr>
          <w:spacing w:val="1"/>
          <w:sz w:val="28"/>
          <w:szCs w:val="28"/>
          <w:lang w:val="ru-MO"/>
        </w:rPr>
        <w:t xml:space="preserve"> для текущего бюджетного года, </w:t>
      </w:r>
      <w:r w:rsidRPr="000E4B95">
        <w:rPr>
          <w:spacing w:val="1"/>
          <w:sz w:val="28"/>
          <w:szCs w:val="28"/>
          <w:lang w:val="ru-MO"/>
        </w:rPr>
        <w:t xml:space="preserve">оставаясь доступными для исполнителей бюджета для использования в следующем году. </w:t>
      </w:r>
    </w:p>
    <w:p w:rsidR="008C636B" w:rsidRPr="000E4B95" w:rsidRDefault="008C636B" w:rsidP="00776772">
      <w:pPr>
        <w:pStyle w:val="NormalWeb"/>
        <w:ind w:firstLine="709"/>
        <w:rPr>
          <w:spacing w:val="1"/>
          <w:sz w:val="28"/>
          <w:szCs w:val="28"/>
          <w:lang w:val="ru-MO"/>
        </w:rPr>
      </w:pPr>
      <w:r w:rsidRPr="000E4B95">
        <w:rPr>
          <w:spacing w:val="1"/>
          <w:sz w:val="28"/>
          <w:szCs w:val="28"/>
          <w:lang w:val="ru-MO"/>
        </w:rPr>
        <w:t xml:space="preserve">По компоненту специальные  фонды, включен новый фонд (Фонд винограда и вина), который имеет некоторые новые элементы от действующих, </w:t>
      </w:r>
      <w:r w:rsidR="002468EB">
        <w:rPr>
          <w:spacing w:val="1"/>
          <w:sz w:val="28"/>
          <w:szCs w:val="28"/>
          <w:lang w:val="ru-MO"/>
        </w:rPr>
        <w:t>поступления, осуществляются на казначейские</w:t>
      </w:r>
      <w:r w:rsidRPr="000E4B95">
        <w:rPr>
          <w:spacing w:val="1"/>
          <w:sz w:val="28"/>
          <w:szCs w:val="28"/>
          <w:lang w:val="ru-MO"/>
        </w:rPr>
        <w:t xml:space="preserve"> счета, с</w:t>
      </w:r>
      <w:r w:rsidR="006667C9" w:rsidRPr="000E4B95">
        <w:rPr>
          <w:spacing w:val="1"/>
          <w:sz w:val="28"/>
          <w:szCs w:val="28"/>
          <w:lang w:val="ru-MO"/>
        </w:rPr>
        <w:t xml:space="preserve"> последующим</w:t>
      </w:r>
      <w:r w:rsidRPr="000E4B95">
        <w:rPr>
          <w:spacing w:val="1"/>
          <w:sz w:val="28"/>
          <w:szCs w:val="28"/>
          <w:lang w:val="ru-MO"/>
        </w:rPr>
        <w:t xml:space="preserve"> перечислением на счета исполнителю  (Национальное бюро  винограда и вина) в коммерческие банки, для осуществления расходов.</w:t>
      </w:r>
    </w:p>
    <w:p w:rsidR="008C636B" w:rsidRPr="000E4B95" w:rsidRDefault="006667C9" w:rsidP="00776772">
      <w:pPr>
        <w:pStyle w:val="NormalWeb"/>
        <w:ind w:firstLine="709"/>
        <w:rPr>
          <w:spacing w:val="1"/>
          <w:sz w:val="28"/>
          <w:szCs w:val="28"/>
          <w:lang w:val="ru-MO"/>
        </w:rPr>
      </w:pPr>
      <w:r w:rsidRPr="000E4B95">
        <w:rPr>
          <w:spacing w:val="1"/>
          <w:sz w:val="28"/>
          <w:szCs w:val="28"/>
          <w:lang w:val="ru-MO"/>
        </w:rPr>
        <w:t>Отмечается</w:t>
      </w:r>
      <w:r w:rsidR="008C636B" w:rsidRPr="000E4B95">
        <w:rPr>
          <w:spacing w:val="1"/>
          <w:sz w:val="28"/>
          <w:szCs w:val="28"/>
          <w:lang w:val="ru-MO"/>
        </w:rPr>
        <w:t xml:space="preserve"> тенденция, перехода управления  бюджетными средствами через коммерческие банки, в том числе за счет перехода, начиная с 01.01.2013, государственных высших учебных заведений </w:t>
      </w:r>
      <w:r w:rsidRPr="000E4B95">
        <w:rPr>
          <w:spacing w:val="1"/>
          <w:sz w:val="28"/>
          <w:szCs w:val="28"/>
          <w:lang w:val="ru-MO"/>
        </w:rPr>
        <w:t>на</w:t>
      </w:r>
      <w:r w:rsidR="008C636B" w:rsidRPr="000E4B95">
        <w:rPr>
          <w:spacing w:val="1"/>
          <w:sz w:val="28"/>
          <w:szCs w:val="28"/>
          <w:lang w:val="ru-MO"/>
        </w:rPr>
        <w:t xml:space="preserve"> финансов</w:t>
      </w:r>
      <w:r w:rsidRPr="000E4B95">
        <w:rPr>
          <w:spacing w:val="1"/>
          <w:sz w:val="28"/>
          <w:szCs w:val="28"/>
          <w:lang w:val="ru-MO"/>
        </w:rPr>
        <w:t>ую автономию</w:t>
      </w:r>
      <w:r w:rsidR="008C636B" w:rsidRPr="000E4B95">
        <w:rPr>
          <w:spacing w:val="1"/>
          <w:sz w:val="28"/>
          <w:szCs w:val="28"/>
          <w:lang w:val="ru-MO"/>
        </w:rPr>
        <w:t xml:space="preserve">. Следует отметить, что в течение </w:t>
      </w:r>
      <w:r w:rsidRPr="000E4B95">
        <w:rPr>
          <w:spacing w:val="1"/>
          <w:sz w:val="28"/>
          <w:szCs w:val="28"/>
          <w:lang w:val="ru-MO"/>
        </w:rPr>
        <w:t>бюджетного</w:t>
      </w:r>
      <w:r w:rsidR="008C636B" w:rsidRPr="000E4B95">
        <w:rPr>
          <w:spacing w:val="1"/>
          <w:sz w:val="28"/>
          <w:szCs w:val="28"/>
          <w:lang w:val="ru-MO"/>
        </w:rPr>
        <w:t xml:space="preserve"> года, Министерство финансов привлекает внутренние и внешние источники финансирования, </w:t>
      </w:r>
      <w:r w:rsidRPr="000E4B95">
        <w:rPr>
          <w:spacing w:val="1"/>
          <w:sz w:val="28"/>
          <w:szCs w:val="28"/>
          <w:lang w:val="ru-MO"/>
        </w:rPr>
        <w:t>для покрытия временного кассового</w:t>
      </w:r>
      <w:r w:rsidR="008C636B" w:rsidRPr="000E4B95">
        <w:rPr>
          <w:spacing w:val="1"/>
          <w:sz w:val="28"/>
          <w:szCs w:val="28"/>
          <w:lang w:val="ru-MO"/>
        </w:rPr>
        <w:t xml:space="preserve"> разрыв</w:t>
      </w:r>
      <w:r w:rsidRPr="000E4B95">
        <w:rPr>
          <w:spacing w:val="1"/>
          <w:sz w:val="28"/>
          <w:szCs w:val="28"/>
          <w:lang w:val="ru-MO"/>
        </w:rPr>
        <w:t>а</w:t>
      </w:r>
      <w:r w:rsidR="008C636B" w:rsidRPr="000E4B95">
        <w:rPr>
          <w:spacing w:val="1"/>
          <w:sz w:val="28"/>
          <w:szCs w:val="28"/>
          <w:lang w:val="ru-MO"/>
        </w:rPr>
        <w:t xml:space="preserve"> государственного бюджета, неся дополнительные </w:t>
      </w:r>
      <w:r w:rsidR="00635BE6" w:rsidRPr="000E4B95">
        <w:rPr>
          <w:spacing w:val="1"/>
          <w:sz w:val="28"/>
          <w:szCs w:val="28"/>
          <w:lang w:val="ru-MO"/>
        </w:rPr>
        <w:t>расходы, в то</w:t>
      </w:r>
      <w:r w:rsidR="008C636B" w:rsidRPr="000E4B95">
        <w:rPr>
          <w:spacing w:val="1"/>
          <w:sz w:val="28"/>
          <w:szCs w:val="28"/>
          <w:lang w:val="ru-MO"/>
        </w:rPr>
        <w:t xml:space="preserve"> время, когда указанные учреждения регистрируют постоянные остатки. </w:t>
      </w:r>
    </w:p>
    <w:p w:rsidR="008C636B" w:rsidRPr="000E4B95" w:rsidRDefault="008C636B" w:rsidP="00776772">
      <w:pPr>
        <w:shd w:val="clear" w:color="auto" w:fill="FFFFFF"/>
        <w:tabs>
          <w:tab w:val="left" w:pos="720"/>
        </w:tabs>
        <w:ind w:right="134" w:firstLine="709"/>
        <w:jc w:val="both"/>
        <w:rPr>
          <w:i/>
          <w:spacing w:val="1"/>
          <w:sz w:val="16"/>
          <w:szCs w:val="16"/>
          <w:lang w:val="ru-MO"/>
        </w:rPr>
      </w:pPr>
    </w:p>
    <w:p w:rsidR="00A560A7" w:rsidRDefault="00A560A7" w:rsidP="00776772">
      <w:pPr>
        <w:pStyle w:val="ListParagraph"/>
        <w:shd w:val="clear" w:color="auto" w:fill="FFFFFF"/>
        <w:tabs>
          <w:tab w:val="left" w:pos="284"/>
        </w:tabs>
        <w:spacing w:after="0" w:line="240" w:lineRule="auto"/>
        <w:ind w:left="360" w:right="14" w:firstLine="709"/>
        <w:jc w:val="both"/>
        <w:rPr>
          <w:rFonts w:ascii="Times New Roman" w:hAnsi="Times New Roman"/>
          <w:b/>
          <w:spacing w:val="8"/>
          <w:sz w:val="28"/>
          <w:szCs w:val="28"/>
          <w:lang w:val="ru-MO"/>
        </w:rPr>
      </w:pPr>
    </w:p>
    <w:p w:rsidR="00A560A7" w:rsidRDefault="00A560A7" w:rsidP="00776772">
      <w:pPr>
        <w:pStyle w:val="ListParagraph"/>
        <w:shd w:val="clear" w:color="auto" w:fill="FFFFFF"/>
        <w:tabs>
          <w:tab w:val="left" w:pos="284"/>
        </w:tabs>
        <w:spacing w:after="0" w:line="240" w:lineRule="auto"/>
        <w:ind w:left="360" w:right="14" w:firstLine="709"/>
        <w:jc w:val="both"/>
        <w:rPr>
          <w:rFonts w:ascii="Times New Roman" w:hAnsi="Times New Roman"/>
          <w:b/>
          <w:spacing w:val="8"/>
          <w:sz w:val="28"/>
          <w:szCs w:val="28"/>
          <w:lang w:val="ru-MO"/>
        </w:rPr>
      </w:pPr>
    </w:p>
    <w:p w:rsidR="008C636B" w:rsidRPr="000E4B95" w:rsidRDefault="008C636B" w:rsidP="00776772">
      <w:pPr>
        <w:pStyle w:val="ListParagraph"/>
        <w:shd w:val="clear" w:color="auto" w:fill="FFFFFF"/>
        <w:tabs>
          <w:tab w:val="left" w:pos="284"/>
        </w:tabs>
        <w:spacing w:after="0" w:line="240" w:lineRule="auto"/>
        <w:ind w:left="360" w:right="14" w:firstLine="709"/>
        <w:jc w:val="both"/>
        <w:rPr>
          <w:rFonts w:ascii="Times New Roman" w:hAnsi="Times New Roman"/>
          <w:b/>
          <w:spacing w:val="8"/>
          <w:sz w:val="28"/>
          <w:szCs w:val="28"/>
          <w:lang w:val="ru-MO"/>
        </w:rPr>
      </w:pPr>
      <w:r w:rsidRPr="000E4B95">
        <w:rPr>
          <w:rFonts w:ascii="Times New Roman" w:hAnsi="Times New Roman"/>
          <w:b/>
          <w:spacing w:val="8"/>
          <w:sz w:val="28"/>
          <w:szCs w:val="28"/>
          <w:lang w:val="ru-MO"/>
        </w:rPr>
        <w:lastRenderedPageBreak/>
        <w:t xml:space="preserve">Рекомендации руководству Министерства финансов: </w:t>
      </w:r>
    </w:p>
    <w:p w:rsidR="008C636B" w:rsidRPr="00A560A7" w:rsidRDefault="00A560A7" w:rsidP="00A560A7">
      <w:pPr>
        <w:shd w:val="clear" w:color="auto" w:fill="FFFFFF"/>
        <w:tabs>
          <w:tab w:val="left" w:pos="0"/>
          <w:tab w:val="left" w:pos="851"/>
          <w:tab w:val="left" w:pos="1134"/>
        </w:tabs>
        <w:ind w:right="14"/>
        <w:jc w:val="both"/>
        <w:rPr>
          <w:i/>
          <w:spacing w:val="8"/>
          <w:sz w:val="28"/>
          <w:szCs w:val="28"/>
          <w:lang w:val="ru-MO"/>
        </w:rPr>
      </w:pPr>
      <w:r>
        <w:rPr>
          <w:spacing w:val="8"/>
          <w:sz w:val="28"/>
          <w:szCs w:val="28"/>
          <w:lang w:val="ru-MO"/>
        </w:rPr>
        <w:tab/>
      </w:r>
      <w:r w:rsidRPr="00A560A7">
        <w:rPr>
          <w:i/>
          <w:spacing w:val="8"/>
          <w:sz w:val="28"/>
          <w:szCs w:val="28"/>
          <w:lang w:val="ru-MO"/>
        </w:rPr>
        <w:t xml:space="preserve">8. </w:t>
      </w:r>
      <w:r w:rsidR="008C636B" w:rsidRPr="00A560A7">
        <w:rPr>
          <w:i/>
          <w:spacing w:val="8"/>
          <w:sz w:val="28"/>
          <w:szCs w:val="28"/>
          <w:lang w:val="ru-MO"/>
        </w:rPr>
        <w:t xml:space="preserve">Обеспечить, совместно с соответствующими отраслевыми министерствами и исполнителями </w:t>
      </w:r>
      <w:r w:rsidR="00404D97">
        <w:rPr>
          <w:i/>
          <w:spacing w:val="8"/>
          <w:sz w:val="28"/>
          <w:szCs w:val="28"/>
          <w:lang w:val="ru-MO"/>
        </w:rPr>
        <w:t xml:space="preserve">специальных </w:t>
      </w:r>
      <w:r w:rsidR="008C636B" w:rsidRPr="00A560A7">
        <w:rPr>
          <w:i/>
          <w:spacing w:val="8"/>
          <w:sz w:val="28"/>
          <w:szCs w:val="28"/>
          <w:lang w:val="ru-MO"/>
        </w:rPr>
        <w:t>средс</w:t>
      </w:r>
      <w:r w:rsidR="00635BE6" w:rsidRPr="00A560A7">
        <w:rPr>
          <w:i/>
          <w:spacing w:val="8"/>
          <w:sz w:val="28"/>
          <w:szCs w:val="28"/>
          <w:lang w:val="ru-MO"/>
        </w:rPr>
        <w:t>тв и специальных фондов, улучшения процессов планирования</w:t>
      </w:r>
      <w:r w:rsidR="008C636B" w:rsidRPr="00A560A7">
        <w:rPr>
          <w:i/>
          <w:spacing w:val="8"/>
          <w:sz w:val="28"/>
          <w:szCs w:val="28"/>
          <w:lang w:val="ru-MO"/>
        </w:rPr>
        <w:t xml:space="preserve"> доходов и расходов.</w:t>
      </w:r>
    </w:p>
    <w:p w:rsidR="008C636B" w:rsidRPr="00A560A7" w:rsidRDefault="008C636B" w:rsidP="00776772">
      <w:pPr>
        <w:shd w:val="clear" w:color="auto" w:fill="FFFFFF"/>
        <w:tabs>
          <w:tab w:val="left" w:pos="720"/>
        </w:tabs>
        <w:ind w:right="14" w:firstLine="709"/>
        <w:jc w:val="both"/>
        <w:rPr>
          <w:i/>
          <w:sz w:val="16"/>
          <w:szCs w:val="16"/>
          <w:lang w:val="ru-MO"/>
        </w:rPr>
      </w:pPr>
    </w:p>
    <w:p w:rsidR="008C636B" w:rsidRPr="000E4B95" w:rsidRDefault="008C636B" w:rsidP="00776772">
      <w:pPr>
        <w:tabs>
          <w:tab w:val="left" w:pos="709"/>
          <w:tab w:val="left" w:pos="900"/>
          <w:tab w:val="left" w:pos="993"/>
          <w:tab w:val="left" w:pos="1080"/>
          <w:tab w:val="num" w:pos="1288"/>
        </w:tabs>
        <w:ind w:firstLine="709"/>
        <w:jc w:val="both"/>
        <w:rPr>
          <w:b/>
          <w:sz w:val="28"/>
          <w:szCs w:val="28"/>
          <w:lang w:val="ru-MO"/>
        </w:rPr>
      </w:pPr>
      <w:r w:rsidRPr="000E4B95">
        <w:rPr>
          <w:b/>
          <w:spacing w:val="4"/>
          <w:sz w:val="28"/>
          <w:szCs w:val="28"/>
          <w:lang w:val="ru-MO"/>
        </w:rPr>
        <w:t xml:space="preserve">3.5. </w:t>
      </w:r>
      <w:r w:rsidRPr="000E4B95">
        <w:rPr>
          <w:b/>
          <w:sz w:val="28"/>
          <w:szCs w:val="28"/>
          <w:lang w:val="ru-MO"/>
        </w:rPr>
        <w:t>О результатах исполнения государственного бюджета за 2013 год</w:t>
      </w:r>
    </w:p>
    <w:p w:rsidR="008C636B" w:rsidRPr="000E4B95" w:rsidRDefault="008C636B" w:rsidP="00776772">
      <w:pPr>
        <w:tabs>
          <w:tab w:val="left" w:pos="709"/>
          <w:tab w:val="left" w:pos="900"/>
          <w:tab w:val="left" w:pos="993"/>
          <w:tab w:val="left" w:pos="1080"/>
          <w:tab w:val="num" w:pos="1288"/>
        </w:tabs>
        <w:ind w:firstLine="709"/>
        <w:jc w:val="both"/>
        <w:rPr>
          <w:b/>
          <w:sz w:val="16"/>
          <w:szCs w:val="16"/>
          <w:lang w:val="ru-MO"/>
        </w:rPr>
      </w:pPr>
    </w:p>
    <w:p w:rsidR="008C636B" w:rsidRPr="000E4B95" w:rsidRDefault="008C636B" w:rsidP="00776772">
      <w:pPr>
        <w:pStyle w:val="ListParagraph"/>
        <w:numPr>
          <w:ilvl w:val="0"/>
          <w:numId w:val="19"/>
        </w:numPr>
        <w:tabs>
          <w:tab w:val="left" w:pos="709"/>
          <w:tab w:val="left" w:pos="900"/>
          <w:tab w:val="left" w:pos="993"/>
          <w:tab w:val="left" w:pos="1080"/>
          <w:tab w:val="num" w:pos="1288"/>
        </w:tabs>
        <w:spacing w:after="0" w:line="240" w:lineRule="auto"/>
        <w:ind w:hanging="1001"/>
        <w:jc w:val="both"/>
        <w:rPr>
          <w:rFonts w:ascii="Times New Roman" w:hAnsi="Times New Roman"/>
          <w:b/>
          <w:i/>
          <w:sz w:val="28"/>
          <w:szCs w:val="28"/>
          <w:lang w:val="ru-MO"/>
        </w:rPr>
      </w:pPr>
      <w:r w:rsidRPr="000E4B95">
        <w:rPr>
          <w:rFonts w:ascii="Times New Roman" w:hAnsi="Times New Roman"/>
          <w:b/>
          <w:i/>
          <w:spacing w:val="4"/>
          <w:sz w:val="28"/>
          <w:szCs w:val="28"/>
          <w:lang w:val="ru-MO"/>
        </w:rPr>
        <w:t xml:space="preserve">Дефицит исполнения государственного </w:t>
      </w:r>
      <w:r w:rsidRPr="000E4B95">
        <w:rPr>
          <w:rFonts w:ascii="Times New Roman" w:hAnsi="Times New Roman"/>
          <w:b/>
          <w:bCs/>
          <w:i/>
          <w:spacing w:val="4"/>
          <w:sz w:val="28"/>
          <w:szCs w:val="28"/>
          <w:lang w:val="ru-MO"/>
        </w:rPr>
        <w:t>бюджет</w:t>
      </w:r>
      <w:r w:rsidRPr="000E4B95">
        <w:rPr>
          <w:rFonts w:ascii="Times New Roman" w:hAnsi="Times New Roman"/>
          <w:b/>
          <w:i/>
          <w:spacing w:val="4"/>
          <w:sz w:val="28"/>
          <w:szCs w:val="28"/>
          <w:lang w:val="ru-MO"/>
        </w:rPr>
        <w:t>а</w:t>
      </w:r>
    </w:p>
    <w:p w:rsidR="008C636B" w:rsidRPr="000E4B95" w:rsidRDefault="008C636B" w:rsidP="00776772">
      <w:pPr>
        <w:tabs>
          <w:tab w:val="left" w:pos="709"/>
          <w:tab w:val="left" w:pos="900"/>
          <w:tab w:val="left" w:pos="993"/>
          <w:tab w:val="left" w:pos="1080"/>
          <w:tab w:val="num" w:pos="1288"/>
        </w:tabs>
        <w:ind w:firstLine="709"/>
        <w:jc w:val="both"/>
        <w:rPr>
          <w:i/>
          <w:sz w:val="28"/>
          <w:szCs w:val="28"/>
          <w:lang w:val="ru-MO"/>
        </w:rPr>
      </w:pPr>
      <w:r w:rsidRPr="000E4B95">
        <w:rPr>
          <w:sz w:val="28"/>
          <w:szCs w:val="28"/>
          <w:lang w:val="ru-MO"/>
        </w:rPr>
        <w:t xml:space="preserve">Согласно Закону о государственном </w:t>
      </w:r>
      <w:r w:rsidRPr="000E4B95">
        <w:rPr>
          <w:bCs/>
          <w:sz w:val="28"/>
          <w:szCs w:val="28"/>
          <w:lang w:val="ru-MO"/>
        </w:rPr>
        <w:t>бюджет</w:t>
      </w:r>
      <w:r w:rsidRPr="000E4B95">
        <w:rPr>
          <w:sz w:val="28"/>
          <w:szCs w:val="28"/>
          <w:lang w:val="ru-MO"/>
        </w:rPr>
        <w:t xml:space="preserve">е на 2013 год, дефицит </w:t>
      </w:r>
      <w:r w:rsidR="00635BE6" w:rsidRPr="000E4B95">
        <w:rPr>
          <w:sz w:val="28"/>
          <w:szCs w:val="28"/>
          <w:lang w:val="ru-MO"/>
        </w:rPr>
        <w:t xml:space="preserve">бюджета </w:t>
      </w:r>
      <w:r w:rsidRPr="000E4B95">
        <w:rPr>
          <w:sz w:val="28"/>
          <w:szCs w:val="28"/>
          <w:lang w:val="ru-MO"/>
        </w:rPr>
        <w:t>первоначально был установлен в сумме 8</w:t>
      </w:r>
      <w:r w:rsidR="002468EB">
        <w:rPr>
          <w:sz w:val="28"/>
          <w:szCs w:val="28"/>
          <w:lang w:val="ru-MO"/>
        </w:rPr>
        <w:t xml:space="preserve">74,8  млн. леев, который после </w:t>
      </w:r>
      <w:r w:rsidRPr="000E4B95">
        <w:rPr>
          <w:sz w:val="28"/>
          <w:szCs w:val="28"/>
          <w:lang w:val="ru-MO"/>
        </w:rPr>
        <w:t xml:space="preserve">уточнения был увеличен до 1887,0 млн. леев. Вместе с тем в результате изменений, произведенных </w:t>
      </w:r>
      <w:r w:rsidRPr="000E4B95">
        <w:rPr>
          <w:spacing w:val="-1"/>
          <w:sz w:val="28"/>
          <w:szCs w:val="28"/>
          <w:lang w:val="ru-MO"/>
        </w:rPr>
        <w:t>Министерством финансов</w:t>
      </w:r>
      <w:r w:rsidRPr="000E4B95">
        <w:rPr>
          <w:sz w:val="28"/>
          <w:szCs w:val="28"/>
          <w:lang w:val="ru-MO"/>
        </w:rPr>
        <w:t xml:space="preserve"> по заявлениям главных исполнителей </w:t>
      </w:r>
      <w:r w:rsidRPr="000E4B95">
        <w:rPr>
          <w:bCs/>
          <w:sz w:val="28"/>
          <w:szCs w:val="28"/>
          <w:lang w:val="ru-MO"/>
        </w:rPr>
        <w:t>бюджет</w:t>
      </w:r>
      <w:r w:rsidRPr="000E4B95">
        <w:rPr>
          <w:sz w:val="28"/>
          <w:szCs w:val="28"/>
          <w:lang w:val="ru-MO"/>
        </w:rPr>
        <w:t>а, дефицит</w:t>
      </w:r>
      <w:r w:rsidRPr="000E4B95">
        <w:rPr>
          <w:bCs/>
          <w:sz w:val="28"/>
          <w:szCs w:val="28"/>
          <w:lang w:val="ru-MO"/>
        </w:rPr>
        <w:t xml:space="preserve"> бюджет</w:t>
      </w:r>
      <w:r w:rsidRPr="000E4B95">
        <w:rPr>
          <w:sz w:val="28"/>
          <w:szCs w:val="28"/>
          <w:lang w:val="ru-MO"/>
        </w:rPr>
        <w:t xml:space="preserve">а был увеличен на 98,8 млн. леев, составив 1985,8 млн. леев. Установлено, что согласно Отчету об исполнении государственного бюджета за 2013 год, </w:t>
      </w:r>
      <w:r w:rsidR="002468EB">
        <w:rPr>
          <w:bCs/>
          <w:sz w:val="28"/>
          <w:szCs w:val="28"/>
          <w:lang w:val="ru-MO"/>
        </w:rPr>
        <w:t>бюджетный год</w:t>
      </w:r>
      <w:r w:rsidRPr="000E4B95">
        <w:rPr>
          <w:sz w:val="28"/>
          <w:szCs w:val="28"/>
          <w:lang w:val="ru-MO"/>
        </w:rPr>
        <w:t xml:space="preserve"> завершился с дефицитом в сумме 1464,5 млн. леев, или на 521,3 млн. леев меньше по сравнению с окончательной суммой, что связано преимущественно с неполным исполнением расходов. Свод исполнения дефицита государственного бюдже</w:t>
      </w:r>
      <w:r w:rsidR="00404D97">
        <w:rPr>
          <w:sz w:val="28"/>
          <w:szCs w:val="28"/>
          <w:lang w:val="ru-MO"/>
        </w:rPr>
        <w:t>та в аспекте компонентов представлен</w:t>
      </w:r>
      <w:r w:rsidRPr="000E4B95">
        <w:rPr>
          <w:sz w:val="28"/>
          <w:szCs w:val="28"/>
          <w:lang w:val="ru-MO"/>
        </w:rPr>
        <w:t xml:space="preserve"> в </w:t>
      </w:r>
      <w:r w:rsidRPr="000E4B95">
        <w:rPr>
          <w:i/>
          <w:sz w:val="28"/>
          <w:szCs w:val="28"/>
          <w:lang w:val="ru-MO"/>
        </w:rPr>
        <w:t>Таблице №4 Приложения к настоящему Отчету аудита.</w:t>
      </w:r>
    </w:p>
    <w:p w:rsidR="008C636B" w:rsidRPr="000E4B95" w:rsidRDefault="008C636B" w:rsidP="00776772">
      <w:pPr>
        <w:shd w:val="clear" w:color="auto" w:fill="FFFFFF"/>
        <w:tabs>
          <w:tab w:val="left" w:pos="993"/>
        </w:tabs>
        <w:ind w:firstLine="709"/>
        <w:jc w:val="both"/>
        <w:rPr>
          <w:sz w:val="28"/>
          <w:szCs w:val="28"/>
          <w:lang w:val="ru-MO"/>
        </w:rPr>
      </w:pPr>
      <w:r w:rsidRPr="000E4B95">
        <w:rPr>
          <w:sz w:val="28"/>
          <w:szCs w:val="28"/>
          <w:lang w:val="ru-MO"/>
        </w:rPr>
        <w:t>В аспекте компонентов, исполнение бюджета за 2013 год, завершилось с деф</w:t>
      </w:r>
      <w:r w:rsidR="002468EB">
        <w:rPr>
          <w:sz w:val="28"/>
          <w:szCs w:val="28"/>
          <w:lang w:val="ru-MO"/>
        </w:rPr>
        <w:t xml:space="preserve">ицитом по основному компоненту </w:t>
      </w:r>
      <w:r w:rsidRPr="000E4B95">
        <w:rPr>
          <w:sz w:val="28"/>
          <w:szCs w:val="28"/>
          <w:lang w:val="ru-MO"/>
        </w:rPr>
        <w:t>50,0 млн.</w:t>
      </w:r>
      <w:r w:rsidR="00A560A7">
        <w:rPr>
          <w:sz w:val="28"/>
          <w:szCs w:val="28"/>
          <w:lang w:val="ru-MO"/>
        </w:rPr>
        <w:t xml:space="preserve"> </w:t>
      </w:r>
      <w:r w:rsidRPr="000E4B95">
        <w:rPr>
          <w:sz w:val="28"/>
          <w:szCs w:val="28"/>
          <w:lang w:val="ru-MO"/>
        </w:rPr>
        <w:t xml:space="preserve">леев, по специальным средствам </w:t>
      </w:r>
      <w:r w:rsidR="002468EB">
        <w:rPr>
          <w:sz w:val="28"/>
          <w:szCs w:val="28"/>
          <w:lang w:val="ru-MO"/>
        </w:rPr>
        <w:t>–</w:t>
      </w:r>
      <w:r w:rsidRPr="000E4B95">
        <w:rPr>
          <w:sz w:val="28"/>
          <w:szCs w:val="28"/>
          <w:lang w:val="ru-MO"/>
        </w:rPr>
        <w:t xml:space="preserve"> 18,8 млн.</w:t>
      </w:r>
      <w:r w:rsidR="00A560A7">
        <w:rPr>
          <w:sz w:val="28"/>
          <w:szCs w:val="28"/>
          <w:lang w:val="ru-MO"/>
        </w:rPr>
        <w:t xml:space="preserve"> </w:t>
      </w:r>
      <w:r w:rsidRPr="000E4B95">
        <w:rPr>
          <w:sz w:val="28"/>
          <w:szCs w:val="28"/>
          <w:lang w:val="ru-MO"/>
        </w:rPr>
        <w:t xml:space="preserve">леев, специальным фондам </w:t>
      </w:r>
      <w:r w:rsidR="002468EB">
        <w:rPr>
          <w:sz w:val="28"/>
          <w:szCs w:val="28"/>
          <w:lang w:val="ru-MO"/>
        </w:rPr>
        <w:t>–</w:t>
      </w:r>
      <w:r w:rsidRPr="000E4B95">
        <w:rPr>
          <w:sz w:val="28"/>
          <w:szCs w:val="28"/>
          <w:lang w:val="ru-MO"/>
        </w:rPr>
        <w:t xml:space="preserve"> 33,8 млн. лей, и по проектам, финан</w:t>
      </w:r>
      <w:r w:rsidR="002468EB">
        <w:rPr>
          <w:sz w:val="28"/>
          <w:szCs w:val="28"/>
          <w:lang w:val="ru-MO"/>
        </w:rPr>
        <w:t xml:space="preserve">сируемые из внешних источников – </w:t>
      </w:r>
      <w:r w:rsidRPr="000E4B95">
        <w:rPr>
          <w:sz w:val="28"/>
          <w:szCs w:val="28"/>
          <w:lang w:val="ru-MO"/>
        </w:rPr>
        <w:t>1361,9 млн.</w:t>
      </w:r>
      <w:r w:rsidR="002468EB">
        <w:rPr>
          <w:sz w:val="28"/>
          <w:szCs w:val="28"/>
          <w:lang w:val="ru-MO"/>
        </w:rPr>
        <w:t xml:space="preserve"> </w:t>
      </w:r>
      <w:r w:rsidRPr="000E4B95">
        <w:rPr>
          <w:sz w:val="28"/>
          <w:szCs w:val="28"/>
          <w:lang w:val="ru-MO"/>
        </w:rPr>
        <w:t xml:space="preserve">леев </w:t>
      </w:r>
    </w:p>
    <w:p w:rsidR="008C636B" w:rsidRPr="000E4B95" w:rsidRDefault="008C636B" w:rsidP="00776772">
      <w:pPr>
        <w:shd w:val="clear" w:color="auto" w:fill="FFFFFF"/>
        <w:tabs>
          <w:tab w:val="left" w:pos="993"/>
        </w:tabs>
        <w:ind w:firstLine="709"/>
        <w:jc w:val="both"/>
        <w:rPr>
          <w:sz w:val="28"/>
          <w:szCs w:val="28"/>
          <w:lang w:val="ru-MO"/>
        </w:rPr>
      </w:pPr>
      <w:r w:rsidRPr="000E4B95">
        <w:rPr>
          <w:sz w:val="28"/>
          <w:szCs w:val="28"/>
          <w:lang w:val="ru-MO"/>
        </w:rPr>
        <w:t>Дефицит государственного бюджета в 2013 году финансировался в основном из: внутренних источников финансирования</w:t>
      </w:r>
      <w:r w:rsidR="002468EB">
        <w:rPr>
          <w:sz w:val="28"/>
          <w:szCs w:val="28"/>
          <w:lang w:val="ru-MO"/>
        </w:rPr>
        <w:t xml:space="preserve"> –</w:t>
      </w:r>
      <w:r w:rsidRPr="000E4B95">
        <w:rPr>
          <w:sz w:val="28"/>
          <w:szCs w:val="28"/>
          <w:lang w:val="ru-MO"/>
        </w:rPr>
        <w:t xml:space="preserve"> 620,3 млн.</w:t>
      </w:r>
      <w:r w:rsidR="002468EB">
        <w:rPr>
          <w:sz w:val="28"/>
          <w:szCs w:val="28"/>
          <w:lang w:val="ru-MO"/>
        </w:rPr>
        <w:t xml:space="preserve"> </w:t>
      </w:r>
      <w:r w:rsidRPr="000E4B95">
        <w:rPr>
          <w:sz w:val="28"/>
          <w:szCs w:val="28"/>
          <w:lang w:val="ru-MO"/>
        </w:rPr>
        <w:t>леев, внешних источников фина</w:t>
      </w:r>
      <w:r w:rsidR="00635BE6" w:rsidRPr="000E4B95">
        <w:rPr>
          <w:sz w:val="28"/>
          <w:szCs w:val="28"/>
          <w:lang w:val="ru-MO"/>
        </w:rPr>
        <w:t>нсирования</w:t>
      </w:r>
      <w:r w:rsidR="002468EB">
        <w:rPr>
          <w:sz w:val="28"/>
          <w:szCs w:val="28"/>
          <w:lang w:val="ru-MO"/>
        </w:rPr>
        <w:t xml:space="preserve"> – 587,9 млн. леев, и</w:t>
      </w:r>
      <w:r w:rsidRPr="000E4B95">
        <w:rPr>
          <w:sz w:val="28"/>
          <w:szCs w:val="28"/>
          <w:lang w:val="ru-MO"/>
        </w:rPr>
        <w:t xml:space="preserve"> средств от продажи и приватизации государственной собственности – 92, 6 млн.</w:t>
      </w:r>
      <w:r w:rsidR="002468EB">
        <w:rPr>
          <w:sz w:val="28"/>
          <w:szCs w:val="28"/>
          <w:lang w:val="ru-MO"/>
        </w:rPr>
        <w:t xml:space="preserve"> </w:t>
      </w:r>
      <w:r w:rsidRPr="000E4B95">
        <w:rPr>
          <w:sz w:val="28"/>
          <w:szCs w:val="28"/>
          <w:lang w:val="ru-MO"/>
        </w:rPr>
        <w:t>леев.</w:t>
      </w:r>
    </w:p>
    <w:p w:rsidR="008C636B" w:rsidRPr="000E4B95" w:rsidRDefault="008C636B" w:rsidP="00776772">
      <w:pPr>
        <w:pStyle w:val="NormalWeb"/>
        <w:tabs>
          <w:tab w:val="left" w:pos="993"/>
        </w:tabs>
        <w:ind w:firstLine="709"/>
        <w:rPr>
          <w:sz w:val="28"/>
          <w:szCs w:val="28"/>
          <w:lang w:val="ru-MO"/>
        </w:rPr>
      </w:pPr>
      <w:r w:rsidRPr="000E4B95">
        <w:rPr>
          <w:sz w:val="28"/>
          <w:szCs w:val="28"/>
          <w:lang w:val="ru-MO"/>
        </w:rPr>
        <w:t xml:space="preserve">Проверки аудита, о </w:t>
      </w:r>
      <w:r w:rsidR="00635BE6" w:rsidRPr="000E4B95">
        <w:rPr>
          <w:sz w:val="28"/>
          <w:szCs w:val="28"/>
          <w:lang w:val="ru-MO"/>
        </w:rPr>
        <w:t>соответствии соблюдения пределов</w:t>
      </w:r>
      <w:r w:rsidRPr="000E4B95">
        <w:rPr>
          <w:sz w:val="28"/>
          <w:szCs w:val="28"/>
          <w:lang w:val="ru-MO"/>
        </w:rPr>
        <w:t xml:space="preserve"> дефицита госуда</w:t>
      </w:r>
      <w:r w:rsidR="00635BE6" w:rsidRPr="000E4B95">
        <w:rPr>
          <w:sz w:val="28"/>
          <w:szCs w:val="28"/>
          <w:lang w:val="ru-MO"/>
        </w:rPr>
        <w:t>рственного бюджета, утвержденного</w:t>
      </w:r>
      <w:r w:rsidRPr="000E4B95">
        <w:rPr>
          <w:sz w:val="28"/>
          <w:szCs w:val="28"/>
          <w:lang w:val="ru-MO"/>
        </w:rPr>
        <w:t xml:space="preserve"> Годовым бюджетным законом отмечают, что уровень</w:t>
      </w:r>
      <w:r w:rsidR="00635BE6" w:rsidRPr="000E4B95">
        <w:rPr>
          <w:sz w:val="28"/>
          <w:szCs w:val="28"/>
          <w:lang w:val="ru-MO"/>
        </w:rPr>
        <w:t xml:space="preserve"> согласно</w:t>
      </w:r>
      <w:r w:rsidRPr="000E4B95">
        <w:rPr>
          <w:sz w:val="28"/>
          <w:szCs w:val="28"/>
          <w:lang w:val="ru-MO"/>
        </w:rPr>
        <w:t xml:space="preserve"> Отчета об исполнении государственного бюджета за 2013 год</w:t>
      </w:r>
      <w:r w:rsidR="00635BE6" w:rsidRPr="000E4B95">
        <w:rPr>
          <w:sz w:val="28"/>
          <w:szCs w:val="28"/>
          <w:lang w:val="ru-MO"/>
        </w:rPr>
        <w:t>,</w:t>
      </w:r>
      <w:r w:rsidRPr="000E4B95">
        <w:rPr>
          <w:sz w:val="28"/>
          <w:szCs w:val="28"/>
          <w:lang w:val="ru-MO"/>
        </w:rPr>
        <w:t xml:space="preserve"> соответствует окончательным пределам.</w:t>
      </w:r>
    </w:p>
    <w:p w:rsidR="008C636B" w:rsidRPr="000E4B95" w:rsidRDefault="008C636B" w:rsidP="00776772">
      <w:pPr>
        <w:pStyle w:val="NormalWeb"/>
        <w:tabs>
          <w:tab w:val="left" w:pos="993"/>
        </w:tabs>
        <w:ind w:firstLine="709"/>
        <w:rPr>
          <w:sz w:val="16"/>
          <w:szCs w:val="16"/>
          <w:lang w:val="ru-MO"/>
        </w:rPr>
      </w:pPr>
      <w:r w:rsidRPr="000E4B95">
        <w:rPr>
          <w:sz w:val="16"/>
          <w:szCs w:val="16"/>
          <w:lang w:val="ru-MO"/>
        </w:rPr>
        <w:t xml:space="preserve"> </w:t>
      </w:r>
    </w:p>
    <w:p w:rsidR="008C636B" w:rsidRPr="000E4B95" w:rsidRDefault="008C636B" w:rsidP="00776772">
      <w:pPr>
        <w:shd w:val="clear" w:color="auto" w:fill="FFFFFF"/>
        <w:tabs>
          <w:tab w:val="left" w:pos="993"/>
        </w:tabs>
        <w:ind w:firstLine="709"/>
        <w:jc w:val="both"/>
        <w:rPr>
          <w:b/>
          <w:i/>
          <w:sz w:val="28"/>
          <w:szCs w:val="28"/>
          <w:lang w:val="ru-MO"/>
        </w:rPr>
      </w:pPr>
      <w:r w:rsidRPr="000E4B95">
        <w:rPr>
          <w:b/>
          <w:i/>
          <w:sz w:val="28"/>
          <w:szCs w:val="28"/>
          <w:lang w:val="ru-MO"/>
        </w:rPr>
        <w:t>ii)</w:t>
      </w:r>
      <w:r w:rsidR="002468EB">
        <w:rPr>
          <w:b/>
          <w:i/>
          <w:sz w:val="28"/>
          <w:szCs w:val="28"/>
          <w:lang w:val="ru-MO"/>
        </w:rPr>
        <w:t xml:space="preserve"> </w:t>
      </w:r>
      <w:r w:rsidRPr="000E4B95">
        <w:rPr>
          <w:b/>
          <w:i/>
          <w:sz w:val="28"/>
          <w:szCs w:val="28"/>
          <w:lang w:val="ru-MO"/>
        </w:rPr>
        <w:t>Остатки денежных средств</w:t>
      </w:r>
    </w:p>
    <w:p w:rsidR="008C636B" w:rsidRPr="000E4B95" w:rsidRDefault="008C636B" w:rsidP="00776772">
      <w:pPr>
        <w:shd w:val="clear" w:color="auto" w:fill="FFFFFF"/>
        <w:tabs>
          <w:tab w:val="left" w:pos="993"/>
        </w:tabs>
        <w:ind w:firstLine="709"/>
        <w:jc w:val="both"/>
        <w:rPr>
          <w:spacing w:val="-1"/>
          <w:sz w:val="28"/>
          <w:szCs w:val="28"/>
          <w:lang w:val="ru-MO"/>
        </w:rPr>
      </w:pPr>
      <w:r w:rsidRPr="000E4B95">
        <w:rPr>
          <w:spacing w:val="-1"/>
          <w:sz w:val="28"/>
          <w:szCs w:val="28"/>
          <w:lang w:val="ru-MO"/>
        </w:rPr>
        <w:t>В результате исполнения государственного бюджета, остатки денежных средств на счетах государственного бюджета, по всем компонентам, на 31.12.2013 составляют 1619,9 млн.</w:t>
      </w:r>
      <w:r w:rsidR="002468EB">
        <w:rPr>
          <w:spacing w:val="-1"/>
          <w:sz w:val="28"/>
          <w:szCs w:val="28"/>
          <w:lang w:val="ru-MO"/>
        </w:rPr>
        <w:t xml:space="preserve"> </w:t>
      </w:r>
      <w:r w:rsidRPr="000E4B95">
        <w:rPr>
          <w:spacing w:val="-1"/>
          <w:sz w:val="28"/>
          <w:szCs w:val="28"/>
          <w:lang w:val="ru-MO"/>
        </w:rPr>
        <w:t>леев, зарегистриро</w:t>
      </w:r>
      <w:r w:rsidR="00635BE6" w:rsidRPr="000E4B95">
        <w:rPr>
          <w:spacing w:val="-1"/>
          <w:sz w:val="28"/>
          <w:szCs w:val="28"/>
          <w:lang w:val="ru-MO"/>
        </w:rPr>
        <w:t>вав снижение на 129,9 млн.</w:t>
      </w:r>
      <w:r w:rsidR="002468EB">
        <w:rPr>
          <w:spacing w:val="-1"/>
          <w:sz w:val="28"/>
          <w:szCs w:val="28"/>
          <w:lang w:val="ru-MO"/>
        </w:rPr>
        <w:t xml:space="preserve"> </w:t>
      </w:r>
      <w:r w:rsidR="00635BE6" w:rsidRPr="000E4B95">
        <w:rPr>
          <w:spacing w:val="-1"/>
          <w:sz w:val="28"/>
          <w:szCs w:val="28"/>
          <w:lang w:val="ru-MO"/>
        </w:rPr>
        <w:t>леев по состоянию на</w:t>
      </w:r>
      <w:r w:rsidRPr="000E4B95">
        <w:rPr>
          <w:spacing w:val="-1"/>
          <w:sz w:val="28"/>
          <w:szCs w:val="28"/>
          <w:lang w:val="ru-MO"/>
        </w:rPr>
        <w:t xml:space="preserve"> 01.01.2013. </w:t>
      </w:r>
    </w:p>
    <w:p w:rsidR="008C636B" w:rsidRPr="000E4B95" w:rsidRDefault="008C636B" w:rsidP="00776772">
      <w:pPr>
        <w:shd w:val="clear" w:color="auto" w:fill="FFFFFF"/>
        <w:tabs>
          <w:tab w:val="left" w:pos="993"/>
        </w:tabs>
        <w:ind w:firstLine="709"/>
        <w:jc w:val="both"/>
        <w:rPr>
          <w:spacing w:val="-1"/>
          <w:sz w:val="28"/>
          <w:szCs w:val="28"/>
          <w:lang w:val="ru-MO"/>
        </w:rPr>
      </w:pPr>
      <w:r w:rsidRPr="000E4B95">
        <w:rPr>
          <w:spacing w:val="-1"/>
          <w:sz w:val="28"/>
          <w:szCs w:val="28"/>
          <w:lang w:val="ru-MO"/>
        </w:rPr>
        <w:t>Анализ аудита по динамике остатков денежных средств на счетах государственного бюджета, по всем компонентам, представлен в Таблице № 8.</w:t>
      </w:r>
    </w:p>
    <w:p w:rsidR="007B4DAA" w:rsidRPr="007E2149" w:rsidRDefault="007B4DAA" w:rsidP="00776772">
      <w:pPr>
        <w:ind w:left="72" w:right="91" w:firstLine="709"/>
        <w:jc w:val="right"/>
        <w:rPr>
          <w:b/>
          <w:spacing w:val="-1"/>
          <w:sz w:val="20"/>
          <w:szCs w:val="20"/>
          <w:lang w:val="ru-RU"/>
        </w:rPr>
      </w:pPr>
    </w:p>
    <w:p w:rsidR="007B4DAA" w:rsidRPr="007E2149" w:rsidRDefault="007B4DAA" w:rsidP="00776772">
      <w:pPr>
        <w:ind w:left="72" w:right="91" w:firstLine="709"/>
        <w:jc w:val="right"/>
        <w:rPr>
          <w:b/>
          <w:spacing w:val="-1"/>
          <w:sz w:val="20"/>
          <w:szCs w:val="20"/>
          <w:lang w:val="ru-RU"/>
        </w:rPr>
      </w:pPr>
    </w:p>
    <w:p w:rsidR="007B4DAA" w:rsidRPr="007E2149" w:rsidRDefault="007B4DAA" w:rsidP="00776772">
      <w:pPr>
        <w:ind w:left="72" w:right="91" w:firstLine="709"/>
        <w:jc w:val="right"/>
        <w:rPr>
          <w:b/>
          <w:spacing w:val="-1"/>
          <w:sz w:val="20"/>
          <w:szCs w:val="20"/>
          <w:lang w:val="ru-RU"/>
        </w:rPr>
      </w:pPr>
    </w:p>
    <w:p w:rsidR="007B4DAA" w:rsidRPr="007E2149" w:rsidRDefault="007B4DAA" w:rsidP="00776772">
      <w:pPr>
        <w:ind w:left="72" w:right="91" w:firstLine="709"/>
        <w:jc w:val="right"/>
        <w:rPr>
          <w:b/>
          <w:spacing w:val="-1"/>
          <w:sz w:val="20"/>
          <w:szCs w:val="20"/>
          <w:lang w:val="ru-RU"/>
        </w:rPr>
      </w:pPr>
    </w:p>
    <w:p w:rsidR="007B4DAA" w:rsidRPr="007E2149" w:rsidRDefault="007B4DAA" w:rsidP="00776772">
      <w:pPr>
        <w:ind w:left="72" w:right="91" w:firstLine="709"/>
        <w:jc w:val="right"/>
        <w:rPr>
          <w:b/>
          <w:spacing w:val="-1"/>
          <w:sz w:val="20"/>
          <w:szCs w:val="20"/>
          <w:lang w:val="ru-RU"/>
        </w:rPr>
      </w:pPr>
    </w:p>
    <w:p w:rsidR="007B4DAA" w:rsidRPr="007E2149" w:rsidRDefault="007B4DAA" w:rsidP="00776772">
      <w:pPr>
        <w:ind w:left="72" w:right="91" w:firstLine="709"/>
        <w:jc w:val="right"/>
        <w:rPr>
          <w:b/>
          <w:spacing w:val="-1"/>
          <w:sz w:val="20"/>
          <w:szCs w:val="20"/>
          <w:lang w:val="ru-RU"/>
        </w:rPr>
      </w:pPr>
    </w:p>
    <w:p w:rsidR="008C636B" w:rsidRPr="000E4B95" w:rsidRDefault="008C636B" w:rsidP="00776772">
      <w:pPr>
        <w:ind w:left="72" w:right="91" w:firstLine="709"/>
        <w:jc w:val="right"/>
        <w:rPr>
          <w:b/>
          <w:spacing w:val="-1"/>
          <w:sz w:val="20"/>
          <w:szCs w:val="20"/>
          <w:lang w:val="ru-MO"/>
        </w:rPr>
      </w:pPr>
      <w:r w:rsidRPr="000E4B95">
        <w:rPr>
          <w:b/>
          <w:spacing w:val="-1"/>
          <w:sz w:val="20"/>
          <w:szCs w:val="20"/>
          <w:lang w:val="ru-MO"/>
        </w:rPr>
        <w:lastRenderedPageBreak/>
        <w:t>Таблица № 8</w:t>
      </w:r>
    </w:p>
    <w:p w:rsidR="008C636B" w:rsidRPr="000E4B95" w:rsidRDefault="008C636B" w:rsidP="00776772">
      <w:pPr>
        <w:ind w:right="91" w:firstLine="709"/>
        <w:jc w:val="right"/>
        <w:rPr>
          <w:i/>
          <w:spacing w:val="-1"/>
          <w:sz w:val="20"/>
          <w:szCs w:val="20"/>
          <w:lang w:val="ru-MO"/>
        </w:rPr>
      </w:pPr>
      <w:r w:rsidRPr="000E4B95">
        <w:rPr>
          <w:i/>
          <w:spacing w:val="-1"/>
          <w:sz w:val="20"/>
          <w:szCs w:val="20"/>
          <w:lang w:val="ru-MO"/>
        </w:rPr>
        <w:t>(млн.</w:t>
      </w:r>
      <w:r w:rsidR="002468EB">
        <w:rPr>
          <w:i/>
          <w:spacing w:val="-1"/>
          <w:sz w:val="20"/>
          <w:szCs w:val="20"/>
          <w:lang w:val="ru-MO"/>
        </w:rPr>
        <w:t xml:space="preserve"> </w:t>
      </w:r>
      <w:r w:rsidRPr="000E4B95">
        <w:rPr>
          <w:i/>
          <w:spacing w:val="-1"/>
          <w:sz w:val="20"/>
          <w:szCs w:val="20"/>
          <w:lang w:val="ru-MO"/>
        </w:rPr>
        <w:t>леев)</w:t>
      </w:r>
    </w:p>
    <w:p w:rsidR="008C636B" w:rsidRPr="000E4B95" w:rsidRDefault="008C636B" w:rsidP="00776772">
      <w:pPr>
        <w:ind w:right="91" w:firstLine="709"/>
        <w:jc w:val="right"/>
        <w:rPr>
          <w:i/>
          <w:spacing w:val="-1"/>
          <w:sz w:val="16"/>
          <w:szCs w:val="16"/>
          <w:lang w:val="ru-MO"/>
        </w:rPr>
      </w:pPr>
    </w:p>
    <w:tbl>
      <w:tblPr>
        <w:tblW w:w="9261" w:type="dxa"/>
        <w:tblInd w:w="98" w:type="dxa"/>
        <w:tblLook w:val="04A0"/>
      </w:tblPr>
      <w:tblGrid>
        <w:gridCol w:w="4440"/>
        <w:gridCol w:w="960"/>
        <w:gridCol w:w="960"/>
        <w:gridCol w:w="960"/>
        <w:gridCol w:w="1021"/>
        <w:gridCol w:w="981"/>
      </w:tblGrid>
      <w:tr w:rsidR="008C636B" w:rsidRPr="000E4B95" w:rsidTr="002468EB">
        <w:trPr>
          <w:trHeight w:val="99"/>
        </w:trPr>
        <w:tc>
          <w:tcPr>
            <w:tcW w:w="4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C636B" w:rsidRPr="002468EB" w:rsidRDefault="008C636B" w:rsidP="00776772">
            <w:pPr>
              <w:jc w:val="center"/>
              <w:rPr>
                <w:sz w:val="18"/>
                <w:szCs w:val="18"/>
                <w:lang w:val="ru-MO"/>
              </w:rPr>
            </w:pPr>
            <w:r w:rsidRPr="002468EB">
              <w:rPr>
                <w:sz w:val="18"/>
                <w:szCs w:val="18"/>
                <w:lang w:val="ru-MO"/>
              </w:rPr>
              <w:t>Показатели</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rsidR="008C636B" w:rsidRPr="002468EB" w:rsidRDefault="008C636B" w:rsidP="00776772">
            <w:pPr>
              <w:jc w:val="center"/>
              <w:rPr>
                <w:b/>
                <w:sz w:val="16"/>
                <w:szCs w:val="16"/>
                <w:lang w:val="ru-MO"/>
              </w:rPr>
            </w:pPr>
            <w:r w:rsidRPr="002468EB">
              <w:rPr>
                <w:b/>
                <w:sz w:val="16"/>
                <w:szCs w:val="16"/>
                <w:lang w:val="ru-MO"/>
              </w:rPr>
              <w:t>Остаток денежных средств</w:t>
            </w:r>
          </w:p>
        </w:tc>
        <w:tc>
          <w:tcPr>
            <w:tcW w:w="1941" w:type="dxa"/>
            <w:gridSpan w:val="2"/>
            <w:tcBorders>
              <w:top w:val="single" w:sz="8" w:space="0" w:color="auto"/>
              <w:left w:val="nil"/>
              <w:bottom w:val="single" w:sz="8" w:space="0" w:color="auto"/>
              <w:right w:val="single" w:sz="8" w:space="0" w:color="000000"/>
            </w:tcBorders>
            <w:shd w:val="clear" w:color="auto" w:fill="auto"/>
            <w:vAlign w:val="center"/>
            <w:hideMark/>
          </w:tcPr>
          <w:p w:rsidR="008C636B" w:rsidRPr="002468EB" w:rsidRDefault="008C636B" w:rsidP="00776772">
            <w:pPr>
              <w:jc w:val="center"/>
              <w:rPr>
                <w:b/>
                <w:sz w:val="16"/>
                <w:szCs w:val="16"/>
                <w:lang w:val="ru-MO"/>
              </w:rPr>
            </w:pPr>
            <w:r w:rsidRPr="002468EB">
              <w:rPr>
                <w:b/>
                <w:sz w:val="16"/>
                <w:szCs w:val="16"/>
                <w:lang w:val="ru-MO"/>
              </w:rPr>
              <w:t>Отклонения</w:t>
            </w:r>
          </w:p>
        </w:tc>
      </w:tr>
      <w:tr w:rsidR="008C636B" w:rsidRPr="000E4B95" w:rsidTr="002468EB">
        <w:trPr>
          <w:trHeight w:val="300"/>
        </w:trPr>
        <w:tc>
          <w:tcPr>
            <w:tcW w:w="4440" w:type="dxa"/>
            <w:vMerge/>
            <w:tcBorders>
              <w:top w:val="single" w:sz="8" w:space="0" w:color="auto"/>
              <w:left w:val="single" w:sz="8" w:space="0" w:color="auto"/>
              <w:bottom w:val="single" w:sz="8" w:space="0" w:color="000000"/>
              <w:right w:val="single" w:sz="8" w:space="0" w:color="auto"/>
            </w:tcBorders>
            <w:vAlign w:val="center"/>
            <w:hideMark/>
          </w:tcPr>
          <w:p w:rsidR="008C636B" w:rsidRPr="002468EB" w:rsidRDefault="008C636B" w:rsidP="00776772">
            <w:pPr>
              <w:rPr>
                <w:sz w:val="18"/>
                <w:szCs w:val="18"/>
                <w:lang w:val="ru-MO"/>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C636B" w:rsidRPr="002468EB" w:rsidRDefault="008C636B" w:rsidP="00776772">
            <w:pPr>
              <w:ind w:left="-143" w:right="-88"/>
              <w:jc w:val="center"/>
              <w:rPr>
                <w:b/>
                <w:sz w:val="16"/>
                <w:szCs w:val="16"/>
                <w:lang w:val="ru-MO"/>
              </w:rPr>
            </w:pPr>
            <w:r w:rsidRPr="002468EB">
              <w:rPr>
                <w:b/>
                <w:sz w:val="16"/>
                <w:szCs w:val="16"/>
                <w:lang w:val="ru-MO"/>
              </w:rPr>
              <w:t>исполнено на 01.01.2013</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C636B" w:rsidRPr="002468EB" w:rsidRDefault="002468EB" w:rsidP="00776772">
            <w:pPr>
              <w:ind w:right="-137"/>
              <w:jc w:val="center"/>
              <w:rPr>
                <w:b/>
                <w:sz w:val="16"/>
                <w:szCs w:val="16"/>
                <w:lang w:val="ru-MO"/>
              </w:rPr>
            </w:pPr>
            <w:r>
              <w:rPr>
                <w:b/>
                <w:sz w:val="16"/>
                <w:szCs w:val="16"/>
                <w:lang w:val="ru-MO"/>
              </w:rPr>
              <w:t>у</w:t>
            </w:r>
            <w:r w:rsidR="008C636B" w:rsidRPr="002468EB">
              <w:rPr>
                <w:b/>
                <w:sz w:val="16"/>
                <w:szCs w:val="16"/>
                <w:lang w:val="ru-MO"/>
              </w:rPr>
              <w:t>точнено на 31.12.2013</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C636B" w:rsidRPr="002468EB" w:rsidRDefault="008C636B" w:rsidP="00776772">
            <w:pPr>
              <w:ind w:left="-79" w:right="-152"/>
              <w:jc w:val="center"/>
              <w:rPr>
                <w:b/>
                <w:sz w:val="16"/>
                <w:szCs w:val="16"/>
                <w:lang w:val="ru-MO"/>
              </w:rPr>
            </w:pPr>
            <w:r w:rsidRPr="002468EB">
              <w:rPr>
                <w:b/>
                <w:sz w:val="16"/>
                <w:szCs w:val="16"/>
                <w:lang w:val="ru-MO"/>
              </w:rPr>
              <w:t>исполнено на 31.12.2013</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C636B" w:rsidRPr="002468EB" w:rsidRDefault="008C636B" w:rsidP="00776772">
            <w:pPr>
              <w:jc w:val="center"/>
              <w:rPr>
                <w:b/>
                <w:sz w:val="16"/>
                <w:szCs w:val="16"/>
                <w:lang w:val="ru-MO"/>
              </w:rPr>
            </w:pPr>
            <w:r w:rsidRPr="002468EB">
              <w:rPr>
                <w:b/>
                <w:sz w:val="16"/>
                <w:szCs w:val="16"/>
                <w:lang w:val="ru-MO"/>
              </w:rPr>
              <w:t>исполнено/ уточнено</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8C636B" w:rsidRPr="002468EB" w:rsidRDefault="008C636B" w:rsidP="00776772">
            <w:pPr>
              <w:jc w:val="center"/>
              <w:rPr>
                <w:b/>
                <w:sz w:val="16"/>
                <w:szCs w:val="16"/>
                <w:lang w:val="ru-MO"/>
              </w:rPr>
            </w:pPr>
            <w:r w:rsidRPr="002468EB">
              <w:rPr>
                <w:b/>
                <w:sz w:val="16"/>
                <w:szCs w:val="16"/>
                <w:lang w:val="ru-MO"/>
              </w:rPr>
              <w:t>31.12.2013/ 01.01.2013</w:t>
            </w:r>
          </w:p>
        </w:tc>
      </w:tr>
      <w:tr w:rsidR="008C636B" w:rsidRPr="000E4B95" w:rsidTr="002468EB">
        <w:trPr>
          <w:trHeight w:val="207"/>
        </w:trPr>
        <w:tc>
          <w:tcPr>
            <w:tcW w:w="4440" w:type="dxa"/>
            <w:vMerge/>
            <w:tcBorders>
              <w:top w:val="single" w:sz="8" w:space="0" w:color="auto"/>
              <w:left w:val="single" w:sz="8" w:space="0" w:color="auto"/>
              <w:bottom w:val="single" w:sz="8" w:space="0" w:color="000000"/>
              <w:right w:val="single" w:sz="8" w:space="0" w:color="auto"/>
            </w:tcBorders>
            <w:vAlign w:val="center"/>
            <w:hideMark/>
          </w:tcPr>
          <w:p w:rsidR="008C636B" w:rsidRPr="002468EB" w:rsidRDefault="008C636B" w:rsidP="00776772">
            <w:pPr>
              <w:rPr>
                <w:sz w:val="18"/>
                <w:szCs w:val="18"/>
                <w:lang w:val="ru-MO"/>
              </w:rPr>
            </w:pPr>
          </w:p>
        </w:tc>
        <w:tc>
          <w:tcPr>
            <w:tcW w:w="960" w:type="dxa"/>
            <w:vMerge/>
            <w:tcBorders>
              <w:top w:val="nil"/>
              <w:left w:val="single" w:sz="8" w:space="0" w:color="auto"/>
              <w:bottom w:val="single" w:sz="8" w:space="0" w:color="000000"/>
              <w:right w:val="single" w:sz="8" w:space="0" w:color="auto"/>
            </w:tcBorders>
            <w:vAlign w:val="center"/>
            <w:hideMark/>
          </w:tcPr>
          <w:p w:rsidR="008C636B" w:rsidRPr="002468EB" w:rsidRDefault="008C636B" w:rsidP="00776772">
            <w:pPr>
              <w:rPr>
                <w:sz w:val="18"/>
                <w:szCs w:val="18"/>
                <w:lang w:val="ru-MO"/>
              </w:rPr>
            </w:pPr>
          </w:p>
        </w:tc>
        <w:tc>
          <w:tcPr>
            <w:tcW w:w="960" w:type="dxa"/>
            <w:vMerge/>
            <w:tcBorders>
              <w:top w:val="nil"/>
              <w:left w:val="single" w:sz="8" w:space="0" w:color="auto"/>
              <w:bottom w:val="single" w:sz="8" w:space="0" w:color="000000"/>
              <w:right w:val="single" w:sz="8" w:space="0" w:color="auto"/>
            </w:tcBorders>
            <w:vAlign w:val="center"/>
            <w:hideMark/>
          </w:tcPr>
          <w:p w:rsidR="008C636B" w:rsidRPr="002468EB" w:rsidRDefault="008C636B" w:rsidP="00776772">
            <w:pPr>
              <w:rPr>
                <w:sz w:val="18"/>
                <w:szCs w:val="18"/>
                <w:lang w:val="ru-MO"/>
              </w:rPr>
            </w:pPr>
          </w:p>
        </w:tc>
        <w:tc>
          <w:tcPr>
            <w:tcW w:w="960" w:type="dxa"/>
            <w:vMerge/>
            <w:tcBorders>
              <w:top w:val="nil"/>
              <w:left w:val="single" w:sz="8" w:space="0" w:color="auto"/>
              <w:bottom w:val="single" w:sz="8" w:space="0" w:color="000000"/>
              <w:right w:val="single" w:sz="8" w:space="0" w:color="auto"/>
            </w:tcBorders>
            <w:vAlign w:val="center"/>
            <w:hideMark/>
          </w:tcPr>
          <w:p w:rsidR="008C636B" w:rsidRPr="002468EB" w:rsidRDefault="008C636B" w:rsidP="00776772">
            <w:pPr>
              <w:rPr>
                <w:sz w:val="18"/>
                <w:szCs w:val="18"/>
                <w:lang w:val="ru-MO"/>
              </w:rPr>
            </w:pPr>
          </w:p>
        </w:tc>
        <w:tc>
          <w:tcPr>
            <w:tcW w:w="960" w:type="dxa"/>
            <w:vMerge/>
            <w:tcBorders>
              <w:top w:val="nil"/>
              <w:left w:val="single" w:sz="8" w:space="0" w:color="auto"/>
              <w:bottom w:val="single" w:sz="8" w:space="0" w:color="000000"/>
              <w:right w:val="single" w:sz="8" w:space="0" w:color="auto"/>
            </w:tcBorders>
            <w:vAlign w:val="center"/>
            <w:hideMark/>
          </w:tcPr>
          <w:p w:rsidR="008C636B" w:rsidRPr="002468EB" w:rsidRDefault="008C636B" w:rsidP="00776772">
            <w:pPr>
              <w:rPr>
                <w:sz w:val="18"/>
                <w:szCs w:val="18"/>
                <w:lang w:val="ru-MO"/>
              </w:rPr>
            </w:pPr>
          </w:p>
        </w:tc>
        <w:tc>
          <w:tcPr>
            <w:tcW w:w="981" w:type="dxa"/>
            <w:vMerge/>
            <w:tcBorders>
              <w:top w:val="nil"/>
              <w:left w:val="single" w:sz="8" w:space="0" w:color="auto"/>
              <w:bottom w:val="single" w:sz="8" w:space="0" w:color="000000"/>
              <w:right w:val="single" w:sz="8" w:space="0" w:color="auto"/>
            </w:tcBorders>
            <w:vAlign w:val="center"/>
            <w:hideMark/>
          </w:tcPr>
          <w:p w:rsidR="008C636B" w:rsidRPr="002468EB" w:rsidRDefault="008C636B" w:rsidP="00776772">
            <w:pPr>
              <w:rPr>
                <w:sz w:val="18"/>
                <w:szCs w:val="18"/>
                <w:lang w:val="ru-MO"/>
              </w:rPr>
            </w:pPr>
          </w:p>
        </w:tc>
      </w:tr>
      <w:tr w:rsidR="008C636B" w:rsidRPr="000E4B95" w:rsidTr="00C83929">
        <w:trPr>
          <w:trHeight w:val="184"/>
        </w:trPr>
        <w:tc>
          <w:tcPr>
            <w:tcW w:w="4440" w:type="dxa"/>
            <w:tcBorders>
              <w:top w:val="nil"/>
              <w:left w:val="single" w:sz="8" w:space="0" w:color="auto"/>
              <w:bottom w:val="single" w:sz="8" w:space="0" w:color="auto"/>
              <w:right w:val="single" w:sz="8" w:space="0" w:color="auto"/>
            </w:tcBorders>
            <w:shd w:val="clear" w:color="auto" w:fill="auto"/>
            <w:noWrap/>
            <w:vAlign w:val="bottom"/>
            <w:hideMark/>
          </w:tcPr>
          <w:p w:rsidR="008C636B" w:rsidRPr="002468EB" w:rsidRDefault="008C636B" w:rsidP="00776772">
            <w:pPr>
              <w:rPr>
                <w:i/>
                <w:iCs/>
                <w:sz w:val="18"/>
                <w:szCs w:val="18"/>
                <w:lang w:val="ru-MO"/>
              </w:rPr>
            </w:pPr>
            <w:r w:rsidRPr="002468EB">
              <w:rPr>
                <w:i/>
                <w:iCs/>
                <w:sz w:val="18"/>
                <w:szCs w:val="18"/>
                <w:lang w:val="ru-MO"/>
              </w:rPr>
              <w:t>Остаток денежных средств</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i/>
                <w:iCs/>
                <w:sz w:val="18"/>
                <w:szCs w:val="18"/>
                <w:lang w:val="ru-MO"/>
              </w:rPr>
            </w:pPr>
            <w:r w:rsidRPr="002468EB">
              <w:rPr>
                <w:i/>
                <w:iCs/>
                <w:sz w:val="18"/>
                <w:szCs w:val="18"/>
                <w:lang w:val="ru-MO"/>
              </w:rPr>
              <w:t>1749,8</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i/>
                <w:iCs/>
                <w:sz w:val="18"/>
                <w:szCs w:val="18"/>
                <w:lang w:val="ru-MO"/>
              </w:rPr>
            </w:pPr>
            <w:r w:rsidRPr="002468EB">
              <w:rPr>
                <w:i/>
                <w:iCs/>
                <w:sz w:val="18"/>
                <w:szCs w:val="18"/>
                <w:lang w:val="ru-MO"/>
              </w:rPr>
              <w:t>1365,0</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i/>
                <w:iCs/>
                <w:sz w:val="18"/>
                <w:szCs w:val="18"/>
                <w:lang w:val="ru-MO"/>
              </w:rPr>
            </w:pPr>
            <w:r w:rsidRPr="002468EB">
              <w:rPr>
                <w:i/>
                <w:iCs/>
                <w:sz w:val="18"/>
                <w:szCs w:val="18"/>
                <w:lang w:val="ru-MO"/>
              </w:rPr>
              <w:t>1619,9</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i/>
                <w:iCs/>
                <w:sz w:val="18"/>
                <w:szCs w:val="18"/>
                <w:lang w:val="ru-MO"/>
              </w:rPr>
            </w:pPr>
            <w:r w:rsidRPr="002468EB">
              <w:rPr>
                <w:i/>
                <w:iCs/>
                <w:sz w:val="18"/>
                <w:szCs w:val="18"/>
                <w:lang w:val="ru-MO"/>
              </w:rPr>
              <w:t>226,6</w:t>
            </w:r>
          </w:p>
        </w:tc>
        <w:tc>
          <w:tcPr>
            <w:tcW w:w="981"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i/>
                <w:iCs/>
                <w:sz w:val="18"/>
                <w:szCs w:val="18"/>
                <w:lang w:val="ru-MO"/>
              </w:rPr>
            </w:pPr>
            <w:r w:rsidRPr="002468EB">
              <w:rPr>
                <w:i/>
                <w:iCs/>
                <w:sz w:val="18"/>
                <w:szCs w:val="18"/>
                <w:lang w:val="ru-MO"/>
              </w:rPr>
              <w:t>-129,9</w:t>
            </w:r>
          </w:p>
        </w:tc>
      </w:tr>
      <w:tr w:rsidR="008C636B" w:rsidRPr="000E4B95" w:rsidTr="00C83929">
        <w:trPr>
          <w:trHeight w:val="87"/>
        </w:trPr>
        <w:tc>
          <w:tcPr>
            <w:tcW w:w="4440" w:type="dxa"/>
            <w:tcBorders>
              <w:top w:val="nil"/>
              <w:left w:val="single" w:sz="8" w:space="0" w:color="auto"/>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Основной компонент</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12,7</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42,9</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16,1</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-26,8</w:t>
            </w:r>
          </w:p>
        </w:tc>
        <w:tc>
          <w:tcPr>
            <w:tcW w:w="981"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i/>
                <w:iCs/>
                <w:sz w:val="18"/>
                <w:szCs w:val="18"/>
                <w:lang w:val="ru-MO"/>
              </w:rPr>
            </w:pPr>
            <w:r w:rsidRPr="002468EB">
              <w:rPr>
                <w:i/>
                <w:iCs/>
                <w:sz w:val="18"/>
                <w:szCs w:val="18"/>
                <w:lang w:val="ru-MO"/>
              </w:rPr>
              <w:t>3,4</w:t>
            </w:r>
          </w:p>
        </w:tc>
      </w:tr>
      <w:tr w:rsidR="008C636B" w:rsidRPr="000E4B95" w:rsidTr="00C83929">
        <w:trPr>
          <w:trHeight w:val="162"/>
        </w:trPr>
        <w:tc>
          <w:tcPr>
            <w:tcW w:w="4440" w:type="dxa"/>
            <w:tcBorders>
              <w:top w:val="nil"/>
              <w:left w:val="single" w:sz="8" w:space="0" w:color="auto"/>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Специальные средства</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225,1</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140,5</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214,6</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74,2</w:t>
            </w:r>
          </w:p>
        </w:tc>
        <w:tc>
          <w:tcPr>
            <w:tcW w:w="981"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i/>
                <w:iCs/>
                <w:sz w:val="18"/>
                <w:szCs w:val="18"/>
                <w:lang w:val="ru-MO"/>
              </w:rPr>
            </w:pPr>
            <w:r w:rsidRPr="002468EB">
              <w:rPr>
                <w:i/>
                <w:iCs/>
                <w:sz w:val="18"/>
                <w:szCs w:val="18"/>
                <w:lang w:val="ru-MO"/>
              </w:rPr>
              <w:t>-10,5</w:t>
            </w:r>
          </w:p>
        </w:tc>
      </w:tr>
      <w:tr w:rsidR="008C636B" w:rsidRPr="000E4B95" w:rsidTr="00C83929">
        <w:trPr>
          <w:trHeight w:val="66"/>
        </w:trPr>
        <w:tc>
          <w:tcPr>
            <w:tcW w:w="4440" w:type="dxa"/>
            <w:tcBorders>
              <w:top w:val="nil"/>
              <w:left w:val="single" w:sz="8" w:space="0" w:color="auto"/>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Специальные фонды</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473,9</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345,7</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440,2</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93,6</w:t>
            </w:r>
          </w:p>
        </w:tc>
        <w:tc>
          <w:tcPr>
            <w:tcW w:w="981"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i/>
                <w:iCs/>
                <w:sz w:val="18"/>
                <w:szCs w:val="18"/>
                <w:lang w:val="ru-MO"/>
              </w:rPr>
            </w:pPr>
            <w:r w:rsidRPr="002468EB">
              <w:rPr>
                <w:i/>
                <w:iCs/>
                <w:sz w:val="18"/>
                <w:szCs w:val="18"/>
                <w:lang w:val="ru-MO"/>
              </w:rPr>
              <w:t>-33,7</w:t>
            </w:r>
          </w:p>
        </w:tc>
      </w:tr>
      <w:tr w:rsidR="008C636B" w:rsidRPr="000E4B95" w:rsidTr="00C83929">
        <w:trPr>
          <w:trHeight w:val="126"/>
        </w:trPr>
        <w:tc>
          <w:tcPr>
            <w:tcW w:w="4440" w:type="dxa"/>
            <w:tcBorders>
              <w:top w:val="nil"/>
              <w:left w:val="single" w:sz="8" w:space="0" w:color="auto"/>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Проекты, финансированные из внешних источников</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1038,1</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835,9</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949,0</w:t>
            </w:r>
          </w:p>
        </w:tc>
        <w:tc>
          <w:tcPr>
            <w:tcW w:w="960"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sz w:val="18"/>
                <w:szCs w:val="18"/>
                <w:lang w:val="ru-MO"/>
              </w:rPr>
            </w:pPr>
            <w:r w:rsidRPr="002468EB">
              <w:rPr>
                <w:sz w:val="18"/>
                <w:szCs w:val="18"/>
                <w:lang w:val="ru-MO"/>
              </w:rPr>
              <w:t>113,1</w:t>
            </w:r>
          </w:p>
        </w:tc>
        <w:tc>
          <w:tcPr>
            <w:tcW w:w="981" w:type="dxa"/>
            <w:tcBorders>
              <w:top w:val="nil"/>
              <w:left w:val="nil"/>
              <w:bottom w:val="single" w:sz="8" w:space="0" w:color="auto"/>
              <w:right w:val="single" w:sz="8" w:space="0" w:color="auto"/>
            </w:tcBorders>
            <w:shd w:val="clear" w:color="auto" w:fill="auto"/>
            <w:noWrap/>
            <w:vAlign w:val="bottom"/>
            <w:hideMark/>
          </w:tcPr>
          <w:p w:rsidR="008C636B" w:rsidRPr="002468EB" w:rsidRDefault="008C636B" w:rsidP="00776772">
            <w:pPr>
              <w:rPr>
                <w:i/>
                <w:iCs/>
                <w:sz w:val="18"/>
                <w:szCs w:val="18"/>
                <w:lang w:val="ru-MO"/>
              </w:rPr>
            </w:pPr>
            <w:r w:rsidRPr="002468EB">
              <w:rPr>
                <w:i/>
                <w:iCs/>
                <w:sz w:val="18"/>
                <w:szCs w:val="18"/>
                <w:lang w:val="ru-MO"/>
              </w:rPr>
              <w:t>-89,1</w:t>
            </w:r>
          </w:p>
        </w:tc>
      </w:tr>
    </w:tbl>
    <w:p w:rsidR="008C636B" w:rsidRPr="000E4B95" w:rsidRDefault="008C636B" w:rsidP="00776772">
      <w:pPr>
        <w:shd w:val="clear" w:color="auto" w:fill="FFFFFF"/>
        <w:ind w:right="91" w:firstLine="709"/>
        <w:jc w:val="both"/>
        <w:rPr>
          <w:b/>
          <w:i/>
          <w:spacing w:val="-1"/>
          <w:sz w:val="16"/>
          <w:szCs w:val="16"/>
          <w:lang w:val="ru-MO"/>
        </w:rPr>
      </w:pPr>
    </w:p>
    <w:p w:rsidR="008C636B" w:rsidRPr="002468EB" w:rsidRDefault="008C636B" w:rsidP="00776772">
      <w:pPr>
        <w:shd w:val="clear" w:color="auto" w:fill="FFFFFF"/>
        <w:ind w:right="91" w:firstLine="709"/>
        <w:jc w:val="both"/>
        <w:rPr>
          <w:i/>
          <w:spacing w:val="-1"/>
          <w:sz w:val="16"/>
          <w:szCs w:val="16"/>
          <w:lang w:val="ru-MO"/>
        </w:rPr>
      </w:pPr>
      <w:r w:rsidRPr="002468EB">
        <w:rPr>
          <w:b/>
          <w:i/>
          <w:spacing w:val="-1"/>
          <w:sz w:val="16"/>
          <w:szCs w:val="16"/>
          <w:lang w:val="ru-MO"/>
        </w:rPr>
        <w:t>Источник:</w:t>
      </w:r>
      <w:r w:rsidRPr="002468EB">
        <w:rPr>
          <w:i/>
          <w:spacing w:val="-1"/>
          <w:sz w:val="16"/>
          <w:szCs w:val="16"/>
          <w:lang w:val="ru-MO"/>
        </w:rPr>
        <w:t xml:space="preserve"> </w:t>
      </w:r>
      <w:r w:rsidRPr="002468EB">
        <w:rPr>
          <w:spacing w:val="-1"/>
          <w:sz w:val="16"/>
          <w:szCs w:val="16"/>
          <w:lang w:val="ru-MO"/>
        </w:rPr>
        <w:t xml:space="preserve">Данные из Отчета об исполнении государственного бюджета за 2013 </w:t>
      </w:r>
      <w:r w:rsidR="002468EB" w:rsidRPr="002468EB">
        <w:rPr>
          <w:spacing w:val="-1"/>
          <w:sz w:val="16"/>
          <w:szCs w:val="16"/>
          <w:lang w:val="ru-MO"/>
        </w:rPr>
        <w:t>год</w:t>
      </w:r>
    </w:p>
    <w:p w:rsidR="008C636B" w:rsidRPr="002468EB" w:rsidRDefault="008C636B" w:rsidP="00776772">
      <w:pPr>
        <w:ind w:firstLine="709"/>
        <w:jc w:val="both"/>
        <w:rPr>
          <w:sz w:val="16"/>
          <w:szCs w:val="16"/>
          <w:lang w:val="ru-MO"/>
        </w:rPr>
      </w:pPr>
    </w:p>
    <w:p w:rsidR="008C636B" w:rsidRPr="000E4B95" w:rsidRDefault="008C636B" w:rsidP="00776772">
      <w:pPr>
        <w:ind w:firstLine="709"/>
        <w:jc w:val="both"/>
        <w:rPr>
          <w:sz w:val="28"/>
          <w:szCs w:val="28"/>
          <w:lang w:val="ru-MO"/>
        </w:rPr>
      </w:pPr>
      <w:r w:rsidRPr="000E4B95">
        <w:rPr>
          <w:sz w:val="28"/>
          <w:szCs w:val="28"/>
          <w:lang w:val="ru-MO"/>
        </w:rPr>
        <w:t>Анализ представленных данных показывает что, в результате исполнения государственного бюджета, остаток средств по основному компоненту был исполнен на 26,8 млн.</w:t>
      </w:r>
      <w:r w:rsidR="002468EB">
        <w:rPr>
          <w:sz w:val="28"/>
          <w:szCs w:val="28"/>
          <w:lang w:val="ru-MO"/>
        </w:rPr>
        <w:t xml:space="preserve"> </w:t>
      </w:r>
      <w:r w:rsidRPr="000E4B95">
        <w:rPr>
          <w:sz w:val="28"/>
          <w:szCs w:val="28"/>
          <w:lang w:val="ru-MO"/>
        </w:rPr>
        <w:t>леев, ниже предусмотренного уровня, обусловленный фактом не поступления запланированных средств.</w:t>
      </w:r>
      <w:r w:rsidR="00635BE6" w:rsidRPr="000E4B95">
        <w:rPr>
          <w:sz w:val="28"/>
          <w:szCs w:val="28"/>
          <w:lang w:val="ru-MO"/>
        </w:rPr>
        <w:t xml:space="preserve"> </w:t>
      </w:r>
      <w:r w:rsidRPr="000E4B95">
        <w:rPr>
          <w:sz w:val="28"/>
          <w:szCs w:val="28"/>
          <w:lang w:val="ru-MO"/>
        </w:rPr>
        <w:t>Одновременно, из-за не</w:t>
      </w:r>
      <w:r w:rsidR="00635BE6" w:rsidRPr="000E4B95">
        <w:rPr>
          <w:sz w:val="28"/>
          <w:szCs w:val="28"/>
          <w:lang w:val="ru-MO"/>
        </w:rPr>
        <w:t>освоения</w:t>
      </w:r>
      <w:r w:rsidRPr="000E4B95">
        <w:rPr>
          <w:sz w:val="28"/>
          <w:szCs w:val="28"/>
          <w:lang w:val="ru-MO"/>
        </w:rPr>
        <w:t xml:space="preserve"> пределов бюджетных ассигнований, остатки средств по специальным фондам, специальным средствам, проектам, финансируемым из внешних источников увеличились на 93,6 млн.</w:t>
      </w:r>
      <w:r w:rsidR="002468EB">
        <w:rPr>
          <w:sz w:val="28"/>
          <w:szCs w:val="28"/>
          <w:lang w:val="ru-MO"/>
        </w:rPr>
        <w:t xml:space="preserve"> </w:t>
      </w:r>
      <w:r w:rsidRPr="000E4B95">
        <w:rPr>
          <w:sz w:val="28"/>
          <w:szCs w:val="28"/>
          <w:lang w:val="ru-MO"/>
        </w:rPr>
        <w:t>леев, на 74,2 млн.</w:t>
      </w:r>
      <w:r w:rsidR="002468EB">
        <w:rPr>
          <w:sz w:val="28"/>
          <w:szCs w:val="28"/>
          <w:lang w:val="ru-MO"/>
        </w:rPr>
        <w:t xml:space="preserve"> </w:t>
      </w:r>
      <w:r w:rsidRPr="000E4B95">
        <w:rPr>
          <w:sz w:val="28"/>
          <w:szCs w:val="28"/>
          <w:lang w:val="ru-MO"/>
        </w:rPr>
        <w:t>леев, соответственно, на 113,1 млн.</w:t>
      </w:r>
      <w:r w:rsidR="002468EB">
        <w:rPr>
          <w:sz w:val="28"/>
          <w:szCs w:val="28"/>
          <w:lang w:val="ru-MO"/>
        </w:rPr>
        <w:t xml:space="preserve"> </w:t>
      </w:r>
      <w:r w:rsidRPr="000E4B95">
        <w:rPr>
          <w:sz w:val="28"/>
          <w:szCs w:val="28"/>
          <w:lang w:val="ru-MO"/>
        </w:rPr>
        <w:t>леев, по сравнению с предусмотренным уровнем.</w:t>
      </w:r>
    </w:p>
    <w:p w:rsidR="008C636B" w:rsidRPr="000E4B95" w:rsidRDefault="008C636B" w:rsidP="00776772">
      <w:pPr>
        <w:ind w:firstLine="709"/>
        <w:jc w:val="both"/>
        <w:rPr>
          <w:sz w:val="28"/>
          <w:szCs w:val="28"/>
          <w:lang w:val="ru-MO"/>
        </w:rPr>
      </w:pPr>
      <w:r w:rsidRPr="000E4B95">
        <w:rPr>
          <w:sz w:val="28"/>
          <w:szCs w:val="28"/>
          <w:lang w:val="ru-MO"/>
        </w:rPr>
        <w:t>Остаток средств государственного бюджета зарегистрирован с общим снижением на 129,9 млн.</w:t>
      </w:r>
      <w:r w:rsidR="002468EB">
        <w:rPr>
          <w:sz w:val="28"/>
          <w:szCs w:val="28"/>
          <w:lang w:val="ru-MO"/>
        </w:rPr>
        <w:t xml:space="preserve"> </w:t>
      </w:r>
      <w:r w:rsidRPr="000E4B95">
        <w:rPr>
          <w:sz w:val="28"/>
          <w:szCs w:val="28"/>
          <w:lang w:val="ru-MO"/>
        </w:rPr>
        <w:t>леев, по сравнению с остатком на начало года, из которых остаток средств на специальных фондах –</w:t>
      </w:r>
      <w:r w:rsidR="002468EB">
        <w:rPr>
          <w:sz w:val="28"/>
          <w:szCs w:val="28"/>
          <w:lang w:val="ru-MO"/>
        </w:rPr>
        <w:t xml:space="preserve"> </w:t>
      </w:r>
      <w:r w:rsidRPr="000E4B95">
        <w:rPr>
          <w:sz w:val="28"/>
          <w:szCs w:val="28"/>
          <w:lang w:val="ru-MO"/>
        </w:rPr>
        <w:t>на 33,7 млн.</w:t>
      </w:r>
      <w:r w:rsidR="002468EB">
        <w:rPr>
          <w:sz w:val="28"/>
          <w:szCs w:val="28"/>
          <w:lang w:val="ru-MO"/>
        </w:rPr>
        <w:t xml:space="preserve"> </w:t>
      </w:r>
      <w:r w:rsidRPr="000E4B95">
        <w:rPr>
          <w:sz w:val="28"/>
          <w:szCs w:val="28"/>
          <w:lang w:val="ru-MO"/>
        </w:rPr>
        <w:t>леев, на специальных средствах –</w:t>
      </w:r>
      <w:r w:rsidR="002468EB">
        <w:rPr>
          <w:sz w:val="28"/>
          <w:szCs w:val="28"/>
          <w:lang w:val="ru-MO"/>
        </w:rPr>
        <w:t xml:space="preserve"> </w:t>
      </w:r>
      <w:r w:rsidRPr="000E4B95">
        <w:rPr>
          <w:sz w:val="28"/>
          <w:szCs w:val="28"/>
          <w:lang w:val="ru-MO"/>
        </w:rPr>
        <w:t>на 10,5 млн.</w:t>
      </w:r>
      <w:r w:rsidR="002468EB">
        <w:rPr>
          <w:sz w:val="28"/>
          <w:szCs w:val="28"/>
          <w:lang w:val="ru-MO"/>
        </w:rPr>
        <w:t xml:space="preserve"> </w:t>
      </w:r>
      <w:r w:rsidRPr="000E4B95">
        <w:rPr>
          <w:sz w:val="28"/>
          <w:szCs w:val="28"/>
          <w:lang w:val="ru-MO"/>
        </w:rPr>
        <w:t>леев и на проектах</w:t>
      </w:r>
      <w:r w:rsidR="00404D97">
        <w:rPr>
          <w:sz w:val="28"/>
          <w:szCs w:val="28"/>
          <w:lang w:val="ru-MO"/>
        </w:rPr>
        <w:t>,</w:t>
      </w:r>
      <w:r w:rsidRPr="000E4B95">
        <w:rPr>
          <w:sz w:val="28"/>
          <w:szCs w:val="28"/>
          <w:lang w:val="ru-MO"/>
        </w:rPr>
        <w:t xml:space="preserve"> финансируемых из внешних источников – на 89,1 млн.</w:t>
      </w:r>
      <w:r w:rsidR="00404D97">
        <w:rPr>
          <w:sz w:val="28"/>
          <w:szCs w:val="28"/>
          <w:lang w:val="ru-MO"/>
        </w:rPr>
        <w:t xml:space="preserve"> </w:t>
      </w:r>
      <w:r w:rsidRPr="000E4B95">
        <w:rPr>
          <w:sz w:val="28"/>
          <w:szCs w:val="28"/>
          <w:lang w:val="ru-MO"/>
        </w:rPr>
        <w:t>леев, ситуация</w:t>
      </w:r>
      <w:r w:rsidR="00404D97">
        <w:rPr>
          <w:sz w:val="28"/>
          <w:szCs w:val="28"/>
          <w:lang w:val="ru-MO"/>
        </w:rPr>
        <w:t>,</w:t>
      </w:r>
      <w:r w:rsidRPr="000E4B95">
        <w:rPr>
          <w:sz w:val="28"/>
          <w:szCs w:val="28"/>
          <w:lang w:val="ru-MO"/>
        </w:rPr>
        <w:t xml:space="preserve"> повлиявшая </w:t>
      </w:r>
      <w:r w:rsidR="00635BE6" w:rsidRPr="000E4B95">
        <w:rPr>
          <w:sz w:val="28"/>
          <w:szCs w:val="28"/>
          <w:lang w:val="ru-MO"/>
        </w:rPr>
        <w:t xml:space="preserve">на </w:t>
      </w:r>
      <w:r w:rsidRPr="000E4B95">
        <w:rPr>
          <w:sz w:val="28"/>
          <w:szCs w:val="28"/>
          <w:lang w:val="ru-MO"/>
        </w:rPr>
        <w:t>финансированием расходов государственного бюджета за счет остатков средств.</w:t>
      </w:r>
    </w:p>
    <w:p w:rsidR="008C636B" w:rsidRPr="000E4B95" w:rsidRDefault="008C636B" w:rsidP="00776772">
      <w:pPr>
        <w:ind w:firstLine="709"/>
        <w:jc w:val="both"/>
        <w:rPr>
          <w:sz w:val="28"/>
          <w:szCs w:val="28"/>
          <w:lang w:val="ru-MO"/>
        </w:rPr>
      </w:pPr>
      <w:r w:rsidRPr="000E4B95">
        <w:rPr>
          <w:sz w:val="28"/>
          <w:szCs w:val="28"/>
          <w:lang w:val="ru-MO"/>
        </w:rPr>
        <w:t>Одновременно, установлено, что из остатка средств, зарегистрирован</w:t>
      </w:r>
      <w:r w:rsidR="00635BE6" w:rsidRPr="000E4B95">
        <w:rPr>
          <w:sz w:val="28"/>
          <w:szCs w:val="28"/>
          <w:lang w:val="ru-MO"/>
        </w:rPr>
        <w:t>н</w:t>
      </w:r>
      <w:r w:rsidRPr="000E4B95">
        <w:rPr>
          <w:sz w:val="28"/>
          <w:szCs w:val="28"/>
          <w:lang w:val="ru-MO"/>
        </w:rPr>
        <w:t>ых на 31.12.2013, около 168,1 млн.</w:t>
      </w:r>
      <w:r w:rsidR="00404D97">
        <w:rPr>
          <w:sz w:val="28"/>
          <w:szCs w:val="28"/>
          <w:lang w:val="ru-MO"/>
        </w:rPr>
        <w:t xml:space="preserve"> </w:t>
      </w:r>
      <w:r w:rsidRPr="000E4B95">
        <w:rPr>
          <w:sz w:val="28"/>
          <w:szCs w:val="28"/>
          <w:lang w:val="ru-MO"/>
        </w:rPr>
        <w:t>леев это остатки управляемые исполнителями бюджета, которые обслуживаются вне казначейской системы, из которых 133,6 млн.</w:t>
      </w:r>
      <w:r w:rsidR="00404D97">
        <w:rPr>
          <w:sz w:val="28"/>
          <w:szCs w:val="28"/>
          <w:lang w:val="ru-MO"/>
        </w:rPr>
        <w:t xml:space="preserve"> </w:t>
      </w:r>
      <w:r w:rsidRPr="000E4B95">
        <w:rPr>
          <w:sz w:val="28"/>
          <w:szCs w:val="28"/>
          <w:lang w:val="ru-MO"/>
        </w:rPr>
        <w:t>леев –</w:t>
      </w:r>
      <w:r w:rsidR="002468EB">
        <w:rPr>
          <w:sz w:val="28"/>
          <w:szCs w:val="28"/>
          <w:lang w:val="ru-MO"/>
        </w:rPr>
        <w:t xml:space="preserve"> </w:t>
      </w:r>
      <w:r w:rsidRPr="000E4B95">
        <w:rPr>
          <w:sz w:val="28"/>
          <w:szCs w:val="28"/>
          <w:lang w:val="ru-MO"/>
        </w:rPr>
        <w:t>остаток средств проектов, финансированных из внешних источников, исполненных посредством финансовых учреждений.</w:t>
      </w:r>
    </w:p>
    <w:p w:rsidR="008C636B" w:rsidRPr="000E4B95" w:rsidRDefault="008C636B" w:rsidP="00776772">
      <w:pPr>
        <w:ind w:firstLine="709"/>
        <w:jc w:val="both"/>
        <w:rPr>
          <w:iCs/>
          <w:sz w:val="28"/>
          <w:szCs w:val="28"/>
          <w:lang w:val="ru-MO"/>
        </w:rPr>
      </w:pPr>
      <w:r w:rsidRPr="000E4B95">
        <w:rPr>
          <w:iCs/>
          <w:sz w:val="28"/>
          <w:szCs w:val="28"/>
          <w:lang w:val="ru-MO"/>
        </w:rPr>
        <w:t xml:space="preserve">Проверка аудита, соответствия остатков </w:t>
      </w:r>
      <w:r w:rsidR="00B34326" w:rsidRPr="000E4B95">
        <w:rPr>
          <w:iCs/>
          <w:sz w:val="28"/>
          <w:szCs w:val="28"/>
          <w:lang w:val="ru-MO"/>
        </w:rPr>
        <w:t xml:space="preserve">денежных </w:t>
      </w:r>
      <w:r w:rsidRPr="000E4B95">
        <w:rPr>
          <w:iCs/>
          <w:sz w:val="28"/>
          <w:szCs w:val="28"/>
          <w:lang w:val="ru-MO"/>
        </w:rPr>
        <w:t>средств на конец года сверкой данных их информации об остатках средств национального публичного бюджета с банковскими</w:t>
      </w:r>
      <w:r w:rsidR="00B34326" w:rsidRPr="000E4B95">
        <w:rPr>
          <w:iCs/>
          <w:sz w:val="28"/>
          <w:szCs w:val="28"/>
          <w:lang w:val="ru-MO"/>
        </w:rPr>
        <w:t xml:space="preserve"> выписками</w:t>
      </w:r>
      <w:r w:rsidRPr="000E4B95">
        <w:rPr>
          <w:iCs/>
          <w:sz w:val="28"/>
          <w:szCs w:val="28"/>
          <w:lang w:val="ru-MO"/>
        </w:rPr>
        <w:t xml:space="preserve"> и казначейскими выписками,  подтверждает правильность их отражения в Отчете об исполнении государственного бюджета за 2013 год.</w:t>
      </w:r>
    </w:p>
    <w:p w:rsidR="008C636B" w:rsidRPr="000E4B95" w:rsidRDefault="008C636B" w:rsidP="00776772">
      <w:pPr>
        <w:ind w:firstLine="709"/>
        <w:jc w:val="both"/>
        <w:rPr>
          <w:sz w:val="16"/>
          <w:szCs w:val="16"/>
          <w:lang w:val="ru-MO"/>
        </w:rPr>
      </w:pPr>
    </w:p>
    <w:p w:rsidR="008C636B" w:rsidRPr="000E4B95" w:rsidRDefault="008C636B" w:rsidP="00776772">
      <w:pPr>
        <w:ind w:firstLine="709"/>
        <w:jc w:val="both"/>
        <w:rPr>
          <w:b/>
          <w:i/>
          <w:sz w:val="28"/>
          <w:szCs w:val="28"/>
          <w:lang w:val="ru-MO"/>
        </w:rPr>
      </w:pPr>
      <w:r w:rsidRPr="000E4B95">
        <w:rPr>
          <w:b/>
          <w:i/>
          <w:sz w:val="28"/>
          <w:szCs w:val="28"/>
          <w:lang w:val="ru-MO"/>
        </w:rPr>
        <w:t xml:space="preserve">iii) </w:t>
      </w:r>
      <w:r w:rsidRPr="000E4B95">
        <w:rPr>
          <w:i/>
          <w:sz w:val="28"/>
          <w:szCs w:val="28"/>
          <w:lang w:val="ru-MO"/>
        </w:rPr>
        <w:t>Дебиторские и кредиторские задолженности</w:t>
      </w:r>
    </w:p>
    <w:p w:rsidR="008C636B" w:rsidRPr="002468EB" w:rsidRDefault="00B34326" w:rsidP="00776772">
      <w:pPr>
        <w:ind w:firstLine="709"/>
        <w:jc w:val="both"/>
        <w:rPr>
          <w:spacing w:val="4"/>
          <w:sz w:val="28"/>
          <w:szCs w:val="28"/>
          <w:lang w:val="ru-MO"/>
        </w:rPr>
      </w:pPr>
      <w:r w:rsidRPr="000E4B95">
        <w:rPr>
          <w:sz w:val="28"/>
          <w:szCs w:val="28"/>
          <w:lang w:val="ru-MO"/>
        </w:rPr>
        <w:t>Проверки</w:t>
      </w:r>
      <w:r w:rsidR="008C636B" w:rsidRPr="000E4B95">
        <w:rPr>
          <w:sz w:val="28"/>
          <w:szCs w:val="28"/>
          <w:lang w:val="ru-MO"/>
        </w:rPr>
        <w:t xml:space="preserve"> аудита, соответствия отражения дебиторских и кредиторских задолженностей показали следующее. Согласно данных Отчета об исполнении государственного бюджета за 2013 год, по состоянию на 31.12.2013, </w:t>
      </w:r>
      <w:r w:rsidR="008C636B" w:rsidRPr="000E4B95">
        <w:rPr>
          <w:spacing w:val="8"/>
          <w:sz w:val="28"/>
          <w:szCs w:val="28"/>
          <w:lang w:val="ru-MO"/>
        </w:rPr>
        <w:t xml:space="preserve">дебиторские задолженности составили </w:t>
      </w:r>
      <w:r w:rsidR="008C636B" w:rsidRPr="000E4B95">
        <w:rPr>
          <w:spacing w:val="4"/>
          <w:sz w:val="28"/>
          <w:szCs w:val="28"/>
          <w:lang w:val="ru-MO"/>
        </w:rPr>
        <w:t>812,9 млн.</w:t>
      </w:r>
      <w:r w:rsidR="002468EB">
        <w:rPr>
          <w:spacing w:val="4"/>
          <w:sz w:val="28"/>
          <w:szCs w:val="28"/>
          <w:lang w:val="ru-MO"/>
        </w:rPr>
        <w:t xml:space="preserve"> </w:t>
      </w:r>
      <w:r w:rsidR="008C636B" w:rsidRPr="000E4B95">
        <w:rPr>
          <w:spacing w:val="4"/>
          <w:sz w:val="28"/>
          <w:szCs w:val="28"/>
          <w:lang w:val="ru-MO"/>
        </w:rPr>
        <w:t>леев</w:t>
      </w:r>
      <w:r w:rsidRPr="000E4B95">
        <w:rPr>
          <w:spacing w:val="4"/>
          <w:sz w:val="28"/>
          <w:szCs w:val="28"/>
          <w:lang w:val="ru-MO"/>
        </w:rPr>
        <w:t xml:space="preserve"> </w:t>
      </w:r>
      <w:r w:rsidR="008C636B" w:rsidRPr="000E4B95">
        <w:rPr>
          <w:spacing w:val="4"/>
          <w:sz w:val="28"/>
          <w:szCs w:val="28"/>
          <w:lang w:val="ru-MO"/>
        </w:rPr>
        <w:t xml:space="preserve"> (включая 116,3 млн. леев </w:t>
      </w:r>
      <w:r w:rsidR="002468EB">
        <w:rPr>
          <w:spacing w:val="4"/>
          <w:sz w:val="28"/>
          <w:szCs w:val="28"/>
          <w:lang w:val="ru-MO"/>
        </w:rPr>
        <w:t>–</w:t>
      </w:r>
      <w:r w:rsidRPr="000E4B95">
        <w:rPr>
          <w:sz w:val="28"/>
          <w:szCs w:val="28"/>
          <w:lang w:val="ru-MO"/>
        </w:rPr>
        <w:t xml:space="preserve"> с истекшим сроком</w:t>
      </w:r>
      <w:r w:rsidR="008C636B" w:rsidRPr="000E4B95">
        <w:rPr>
          <w:sz w:val="28"/>
          <w:szCs w:val="28"/>
          <w:lang w:val="ru-MO"/>
        </w:rPr>
        <w:t xml:space="preserve">), увеличившись по сравнению с этим же периодом 2012 года на </w:t>
      </w:r>
      <w:r w:rsidR="008C636B" w:rsidRPr="000E4B95">
        <w:rPr>
          <w:spacing w:val="1"/>
          <w:sz w:val="28"/>
          <w:szCs w:val="28"/>
          <w:lang w:val="ru-MO"/>
        </w:rPr>
        <w:t>239,8 млн.</w:t>
      </w:r>
      <w:r w:rsidR="00404D97">
        <w:rPr>
          <w:spacing w:val="1"/>
          <w:sz w:val="28"/>
          <w:szCs w:val="28"/>
          <w:lang w:val="ru-MO"/>
        </w:rPr>
        <w:t xml:space="preserve"> </w:t>
      </w:r>
      <w:r w:rsidR="008C636B" w:rsidRPr="000E4B95">
        <w:rPr>
          <w:spacing w:val="1"/>
          <w:sz w:val="28"/>
          <w:szCs w:val="28"/>
          <w:lang w:val="ru-MO"/>
        </w:rPr>
        <w:t xml:space="preserve">леев, </w:t>
      </w:r>
      <w:r w:rsidR="002468EB" w:rsidRPr="000E4B95">
        <w:rPr>
          <w:spacing w:val="1"/>
          <w:sz w:val="28"/>
          <w:szCs w:val="28"/>
          <w:lang w:val="ru-MO"/>
        </w:rPr>
        <w:t>соответствующая</w:t>
      </w:r>
      <w:r w:rsidR="008C636B" w:rsidRPr="000E4B95">
        <w:rPr>
          <w:spacing w:val="1"/>
          <w:sz w:val="28"/>
          <w:szCs w:val="28"/>
          <w:lang w:val="ru-MO"/>
        </w:rPr>
        <w:t xml:space="preserve"> ситуация показана в Таблице №9</w:t>
      </w:r>
    </w:p>
    <w:p w:rsidR="008C636B" w:rsidRPr="000E4B95" w:rsidRDefault="008C636B" w:rsidP="00776772">
      <w:pPr>
        <w:ind w:left="72" w:right="91" w:firstLine="709"/>
        <w:jc w:val="right"/>
        <w:rPr>
          <w:b/>
          <w:spacing w:val="-1"/>
          <w:sz w:val="20"/>
          <w:szCs w:val="20"/>
          <w:lang w:val="ru-MO"/>
        </w:rPr>
      </w:pPr>
      <w:r w:rsidRPr="000E4B95">
        <w:rPr>
          <w:b/>
          <w:spacing w:val="-1"/>
          <w:sz w:val="20"/>
          <w:szCs w:val="20"/>
          <w:lang w:val="ru-MO"/>
        </w:rPr>
        <w:lastRenderedPageBreak/>
        <w:t>Таблица №9</w:t>
      </w:r>
    </w:p>
    <w:p w:rsidR="008C636B" w:rsidRPr="000E4B95" w:rsidRDefault="008C636B" w:rsidP="00776772">
      <w:pPr>
        <w:ind w:right="91" w:firstLine="709"/>
        <w:jc w:val="right"/>
        <w:rPr>
          <w:i/>
          <w:spacing w:val="-1"/>
          <w:sz w:val="20"/>
          <w:szCs w:val="20"/>
          <w:lang w:val="ru-MO"/>
        </w:rPr>
      </w:pPr>
      <w:r w:rsidRPr="000E4B95">
        <w:rPr>
          <w:i/>
          <w:spacing w:val="-1"/>
          <w:sz w:val="20"/>
          <w:szCs w:val="20"/>
          <w:lang w:val="ru-MO"/>
        </w:rPr>
        <w:t>(млн.</w:t>
      </w:r>
      <w:r w:rsidR="00A560A7">
        <w:rPr>
          <w:i/>
          <w:spacing w:val="-1"/>
          <w:sz w:val="20"/>
          <w:szCs w:val="20"/>
          <w:lang w:val="ru-MO"/>
        </w:rPr>
        <w:t xml:space="preserve"> </w:t>
      </w:r>
      <w:r w:rsidRPr="000E4B95">
        <w:rPr>
          <w:i/>
          <w:spacing w:val="-1"/>
          <w:sz w:val="20"/>
          <w:szCs w:val="20"/>
          <w:lang w:val="ru-MO"/>
        </w:rPr>
        <w:t>леев)</w:t>
      </w:r>
    </w:p>
    <w:p w:rsidR="008C636B" w:rsidRPr="000E4B95" w:rsidRDefault="008C636B" w:rsidP="00776772">
      <w:pPr>
        <w:ind w:right="91" w:firstLine="709"/>
        <w:jc w:val="right"/>
        <w:rPr>
          <w:i/>
          <w:spacing w:val="-1"/>
          <w:sz w:val="20"/>
          <w:szCs w:val="20"/>
          <w:lang w:val="ru-MO"/>
        </w:rPr>
      </w:pPr>
    </w:p>
    <w:tbl>
      <w:tblPr>
        <w:tblW w:w="9368" w:type="dxa"/>
        <w:tblInd w:w="96" w:type="dxa"/>
        <w:tblLayout w:type="fixed"/>
        <w:tblLook w:val="04A0"/>
      </w:tblPr>
      <w:tblGrid>
        <w:gridCol w:w="2843"/>
        <w:gridCol w:w="707"/>
        <w:gridCol w:w="851"/>
        <w:gridCol w:w="998"/>
        <w:gridCol w:w="925"/>
        <w:gridCol w:w="960"/>
        <w:gridCol w:w="963"/>
        <w:gridCol w:w="1121"/>
      </w:tblGrid>
      <w:tr w:rsidR="008C636B" w:rsidRPr="000E4B95" w:rsidTr="002468EB">
        <w:trPr>
          <w:trHeight w:val="736"/>
        </w:trPr>
        <w:tc>
          <w:tcPr>
            <w:tcW w:w="2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36B" w:rsidRPr="002468EB" w:rsidRDefault="008C636B" w:rsidP="00776772">
            <w:pPr>
              <w:rPr>
                <w:sz w:val="18"/>
                <w:szCs w:val="18"/>
                <w:lang w:val="ru-MO"/>
              </w:rPr>
            </w:pPr>
            <w:r w:rsidRPr="002468EB">
              <w:rPr>
                <w:sz w:val="18"/>
                <w:szCs w:val="18"/>
                <w:lang w:val="ru-MO"/>
              </w:rPr>
              <w:t>Показатели</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36B" w:rsidRPr="002468EB" w:rsidRDefault="008C636B" w:rsidP="00776772">
            <w:pPr>
              <w:jc w:val="center"/>
              <w:rPr>
                <w:b/>
                <w:sz w:val="16"/>
                <w:szCs w:val="16"/>
                <w:lang w:val="ru-MO"/>
              </w:rPr>
            </w:pPr>
            <w:r w:rsidRPr="002468EB">
              <w:rPr>
                <w:b/>
                <w:sz w:val="16"/>
                <w:szCs w:val="16"/>
                <w:lang w:val="ru-MO"/>
              </w:rPr>
              <w:t>Всего 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36B" w:rsidRPr="002468EB" w:rsidRDefault="008C636B" w:rsidP="00776772">
            <w:pPr>
              <w:jc w:val="center"/>
              <w:rPr>
                <w:b/>
                <w:sz w:val="16"/>
                <w:szCs w:val="16"/>
                <w:lang w:val="ru-MO"/>
              </w:rPr>
            </w:pPr>
            <w:r w:rsidRPr="002468EB">
              <w:rPr>
                <w:b/>
                <w:sz w:val="16"/>
                <w:szCs w:val="16"/>
                <w:lang w:val="ru-MO"/>
              </w:rPr>
              <w:t>Всего 2013</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8C636B" w:rsidRPr="002468EB" w:rsidRDefault="008C636B" w:rsidP="00776772">
            <w:pPr>
              <w:ind w:right="-108"/>
              <w:jc w:val="center"/>
              <w:rPr>
                <w:b/>
                <w:sz w:val="16"/>
                <w:szCs w:val="16"/>
                <w:lang w:val="ru-MO"/>
              </w:rPr>
            </w:pPr>
            <w:r w:rsidRPr="002468EB">
              <w:rPr>
                <w:b/>
                <w:sz w:val="16"/>
                <w:szCs w:val="16"/>
                <w:lang w:val="ru-MO"/>
              </w:rPr>
              <w:t>основной компонент</w:t>
            </w:r>
          </w:p>
        </w:tc>
        <w:tc>
          <w:tcPr>
            <w:tcW w:w="925" w:type="dxa"/>
            <w:tcBorders>
              <w:top w:val="single" w:sz="4" w:space="0" w:color="auto"/>
              <w:left w:val="nil"/>
              <w:bottom w:val="single" w:sz="4" w:space="0" w:color="auto"/>
              <w:right w:val="single" w:sz="4" w:space="0" w:color="auto"/>
            </w:tcBorders>
            <w:shd w:val="clear" w:color="auto" w:fill="auto"/>
            <w:vAlign w:val="center"/>
          </w:tcPr>
          <w:p w:rsidR="008C636B" w:rsidRPr="002468EB" w:rsidRDefault="008C636B" w:rsidP="00776772">
            <w:pPr>
              <w:ind w:left="-108" w:right="-175"/>
              <w:jc w:val="center"/>
              <w:rPr>
                <w:b/>
                <w:sz w:val="16"/>
                <w:szCs w:val="16"/>
                <w:lang w:val="ru-MO"/>
              </w:rPr>
            </w:pPr>
            <w:r w:rsidRPr="002468EB">
              <w:rPr>
                <w:b/>
                <w:sz w:val="16"/>
                <w:szCs w:val="16"/>
                <w:lang w:val="ru-MO"/>
              </w:rPr>
              <w:t>специальные средства</w:t>
            </w:r>
          </w:p>
        </w:tc>
        <w:tc>
          <w:tcPr>
            <w:tcW w:w="960" w:type="dxa"/>
            <w:tcBorders>
              <w:top w:val="single" w:sz="4" w:space="0" w:color="auto"/>
              <w:left w:val="nil"/>
              <w:bottom w:val="single" w:sz="4" w:space="0" w:color="auto"/>
              <w:right w:val="single" w:sz="4" w:space="0" w:color="auto"/>
            </w:tcBorders>
            <w:shd w:val="clear" w:color="auto" w:fill="auto"/>
            <w:vAlign w:val="center"/>
          </w:tcPr>
          <w:p w:rsidR="008C636B" w:rsidRPr="002468EB" w:rsidRDefault="008C636B" w:rsidP="00776772">
            <w:pPr>
              <w:ind w:right="-66"/>
              <w:jc w:val="center"/>
              <w:rPr>
                <w:b/>
                <w:sz w:val="16"/>
                <w:szCs w:val="16"/>
                <w:lang w:val="ru-MO"/>
              </w:rPr>
            </w:pPr>
            <w:r w:rsidRPr="002468EB">
              <w:rPr>
                <w:b/>
                <w:sz w:val="16"/>
                <w:szCs w:val="16"/>
                <w:lang w:val="ru-MO"/>
              </w:rPr>
              <w:t>специальные фонды</w:t>
            </w:r>
          </w:p>
        </w:tc>
        <w:tc>
          <w:tcPr>
            <w:tcW w:w="963" w:type="dxa"/>
            <w:tcBorders>
              <w:top w:val="single" w:sz="4" w:space="0" w:color="auto"/>
              <w:left w:val="nil"/>
              <w:bottom w:val="single" w:sz="4" w:space="0" w:color="auto"/>
              <w:right w:val="single" w:sz="4" w:space="0" w:color="auto"/>
            </w:tcBorders>
            <w:shd w:val="clear" w:color="auto" w:fill="auto"/>
            <w:vAlign w:val="center"/>
          </w:tcPr>
          <w:p w:rsidR="008C636B" w:rsidRPr="002468EB" w:rsidRDefault="008C636B" w:rsidP="00776772">
            <w:pPr>
              <w:ind w:left="-150" w:right="-95"/>
              <w:jc w:val="center"/>
              <w:rPr>
                <w:b/>
                <w:sz w:val="16"/>
                <w:szCs w:val="16"/>
                <w:lang w:val="ru-MO"/>
              </w:rPr>
            </w:pPr>
            <w:r w:rsidRPr="002468EB">
              <w:rPr>
                <w:b/>
                <w:sz w:val="16"/>
                <w:szCs w:val="16"/>
                <w:lang w:val="ru-MO"/>
              </w:rPr>
              <w:t>проекты, финансируемые из внешних</w:t>
            </w:r>
          </w:p>
          <w:p w:rsidR="008C636B" w:rsidRPr="002468EB" w:rsidRDefault="008C636B" w:rsidP="00776772">
            <w:pPr>
              <w:ind w:left="-150" w:right="-95"/>
              <w:jc w:val="center"/>
              <w:rPr>
                <w:b/>
                <w:sz w:val="16"/>
                <w:szCs w:val="16"/>
                <w:lang w:val="ru-MO"/>
              </w:rPr>
            </w:pPr>
            <w:r w:rsidRPr="002468EB">
              <w:rPr>
                <w:b/>
                <w:sz w:val="16"/>
                <w:szCs w:val="16"/>
                <w:lang w:val="ru-MO"/>
              </w:rPr>
              <w:t>источников</w:t>
            </w:r>
          </w:p>
        </w:tc>
        <w:tc>
          <w:tcPr>
            <w:tcW w:w="11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C636B" w:rsidRPr="002468EB" w:rsidRDefault="008C636B" w:rsidP="00776772">
            <w:pPr>
              <w:jc w:val="center"/>
              <w:rPr>
                <w:b/>
                <w:sz w:val="16"/>
                <w:szCs w:val="16"/>
                <w:lang w:val="ru-MO"/>
              </w:rPr>
            </w:pPr>
            <w:r w:rsidRPr="002468EB">
              <w:rPr>
                <w:b/>
                <w:sz w:val="16"/>
                <w:szCs w:val="16"/>
                <w:lang w:val="ru-MO"/>
              </w:rPr>
              <w:t>отклонения 2013/2012</w:t>
            </w:r>
          </w:p>
        </w:tc>
      </w:tr>
      <w:tr w:rsidR="008C636B" w:rsidRPr="000E4B95" w:rsidTr="002468EB">
        <w:trPr>
          <w:trHeight w:val="158"/>
        </w:trPr>
        <w:tc>
          <w:tcPr>
            <w:tcW w:w="2843" w:type="dxa"/>
            <w:tcBorders>
              <w:top w:val="nil"/>
              <w:left w:val="single" w:sz="4" w:space="0" w:color="auto"/>
              <w:bottom w:val="single" w:sz="4" w:space="0" w:color="auto"/>
              <w:right w:val="single" w:sz="4" w:space="0" w:color="auto"/>
            </w:tcBorders>
            <w:shd w:val="clear" w:color="auto" w:fill="auto"/>
            <w:hideMark/>
          </w:tcPr>
          <w:p w:rsidR="008C636B" w:rsidRPr="002468EB" w:rsidRDefault="008C636B" w:rsidP="00776772">
            <w:pPr>
              <w:rPr>
                <w:sz w:val="18"/>
                <w:szCs w:val="18"/>
                <w:lang w:val="ru-MO"/>
              </w:rPr>
            </w:pPr>
            <w:r w:rsidRPr="002468EB">
              <w:rPr>
                <w:spacing w:val="8"/>
                <w:sz w:val="18"/>
                <w:szCs w:val="18"/>
                <w:lang w:val="ru-MO"/>
              </w:rPr>
              <w:t>Дебиторские задолженности,</w:t>
            </w:r>
          </w:p>
        </w:tc>
        <w:tc>
          <w:tcPr>
            <w:tcW w:w="707"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sz w:val="18"/>
                <w:szCs w:val="18"/>
                <w:lang w:val="ru-MO"/>
              </w:rPr>
            </w:pPr>
            <w:r w:rsidRPr="002468EB">
              <w:rPr>
                <w:sz w:val="18"/>
                <w:szCs w:val="18"/>
                <w:lang w:val="ru-MO"/>
              </w:rPr>
              <w:t>573,1</w:t>
            </w:r>
          </w:p>
        </w:tc>
        <w:tc>
          <w:tcPr>
            <w:tcW w:w="851"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sz w:val="18"/>
                <w:szCs w:val="18"/>
                <w:lang w:val="ru-MO"/>
              </w:rPr>
            </w:pPr>
            <w:r w:rsidRPr="002468EB">
              <w:rPr>
                <w:sz w:val="18"/>
                <w:szCs w:val="18"/>
                <w:lang w:val="ru-MO"/>
              </w:rPr>
              <w:t>812,9</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sz w:val="18"/>
                <w:szCs w:val="18"/>
                <w:lang w:val="ru-MO"/>
              </w:rPr>
            </w:pPr>
            <w:r w:rsidRPr="002468EB">
              <w:rPr>
                <w:sz w:val="18"/>
                <w:szCs w:val="18"/>
                <w:lang w:val="ru-MO"/>
              </w:rPr>
              <w:t>202,8</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sz w:val="18"/>
                <w:szCs w:val="18"/>
                <w:lang w:val="ru-MO"/>
              </w:rPr>
            </w:pPr>
            <w:r w:rsidRPr="002468EB">
              <w:rPr>
                <w:sz w:val="18"/>
                <w:szCs w:val="18"/>
                <w:lang w:val="ru-MO"/>
              </w:rPr>
              <w:t>158,4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sz w:val="18"/>
                <w:szCs w:val="18"/>
                <w:lang w:val="ru-MO"/>
              </w:rPr>
            </w:pPr>
            <w:r w:rsidRPr="002468EB">
              <w:rPr>
                <w:sz w:val="18"/>
                <w:szCs w:val="18"/>
                <w:lang w:val="ru-MO"/>
              </w:rPr>
              <w:t>66,5</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sz w:val="18"/>
                <w:szCs w:val="18"/>
                <w:lang w:val="ru-MO"/>
              </w:rPr>
            </w:pPr>
            <w:r w:rsidRPr="002468EB">
              <w:rPr>
                <w:sz w:val="18"/>
                <w:szCs w:val="18"/>
                <w:lang w:val="ru-MO"/>
              </w:rPr>
              <w:t>391,7</w:t>
            </w:r>
          </w:p>
        </w:tc>
        <w:tc>
          <w:tcPr>
            <w:tcW w:w="1121" w:type="dxa"/>
            <w:tcBorders>
              <w:top w:val="nil"/>
              <w:left w:val="nil"/>
              <w:bottom w:val="single" w:sz="4" w:space="0" w:color="auto"/>
              <w:right w:val="single" w:sz="4" w:space="0" w:color="auto"/>
            </w:tcBorders>
            <w:shd w:val="clear" w:color="auto" w:fill="auto"/>
            <w:noWrap/>
            <w:vAlign w:val="center"/>
            <w:hideMark/>
          </w:tcPr>
          <w:p w:rsidR="008C636B" w:rsidRPr="002468EB" w:rsidRDefault="008C636B" w:rsidP="00776772">
            <w:pPr>
              <w:jc w:val="center"/>
              <w:rPr>
                <w:sz w:val="18"/>
                <w:szCs w:val="18"/>
                <w:lang w:val="ru-MO"/>
              </w:rPr>
            </w:pPr>
            <w:r w:rsidRPr="002468EB">
              <w:rPr>
                <w:sz w:val="18"/>
                <w:szCs w:val="18"/>
                <w:lang w:val="ru-MO"/>
              </w:rPr>
              <w:t>239,8</w:t>
            </w:r>
          </w:p>
        </w:tc>
      </w:tr>
      <w:tr w:rsidR="008C636B" w:rsidRPr="000E4B95" w:rsidTr="002468EB">
        <w:trPr>
          <w:trHeight w:val="245"/>
        </w:trPr>
        <w:tc>
          <w:tcPr>
            <w:tcW w:w="2843" w:type="dxa"/>
            <w:tcBorders>
              <w:top w:val="nil"/>
              <w:left w:val="single" w:sz="4" w:space="0" w:color="auto"/>
              <w:bottom w:val="single" w:sz="4" w:space="0" w:color="auto"/>
              <w:right w:val="single" w:sz="4" w:space="0" w:color="auto"/>
            </w:tcBorders>
            <w:shd w:val="clear" w:color="auto" w:fill="auto"/>
            <w:hideMark/>
          </w:tcPr>
          <w:p w:rsidR="008C636B" w:rsidRPr="002468EB" w:rsidRDefault="008C636B" w:rsidP="00776772">
            <w:pPr>
              <w:rPr>
                <w:sz w:val="18"/>
                <w:szCs w:val="18"/>
                <w:lang w:val="ru-MO"/>
              </w:rPr>
            </w:pPr>
            <w:r w:rsidRPr="002468EB">
              <w:rPr>
                <w:sz w:val="18"/>
                <w:szCs w:val="18"/>
                <w:lang w:val="ru-MO"/>
              </w:rPr>
              <w:t xml:space="preserve">в том числе </w:t>
            </w:r>
            <w:r w:rsidRPr="002468EB">
              <w:rPr>
                <w:spacing w:val="8"/>
                <w:sz w:val="18"/>
                <w:szCs w:val="18"/>
                <w:lang w:val="ru-MO"/>
              </w:rPr>
              <w:t>с</w:t>
            </w:r>
            <w:r w:rsidRPr="002468EB">
              <w:rPr>
                <w:sz w:val="18"/>
                <w:szCs w:val="18"/>
                <w:lang w:val="ru-MO"/>
              </w:rPr>
              <w:t xml:space="preserve"> истекшим сроком  оплаты</w:t>
            </w:r>
            <w:r w:rsidRPr="002468EB">
              <w:rPr>
                <w:i/>
                <w:spacing w:val="8"/>
                <w:sz w:val="18"/>
                <w:szCs w:val="18"/>
                <w:lang w:val="ru-MO"/>
              </w:rPr>
              <w:t xml:space="preserve"> </w:t>
            </w:r>
            <w:r w:rsidRPr="002468EB">
              <w:rPr>
                <w:spacing w:val="8"/>
                <w:sz w:val="18"/>
                <w:szCs w:val="18"/>
                <w:lang w:val="ru-MO"/>
              </w:rPr>
              <w:t xml:space="preserve"> </w:t>
            </w:r>
          </w:p>
        </w:tc>
        <w:tc>
          <w:tcPr>
            <w:tcW w:w="707"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i/>
                <w:sz w:val="18"/>
                <w:szCs w:val="18"/>
                <w:lang w:val="ru-MO"/>
              </w:rPr>
            </w:pPr>
            <w:r w:rsidRPr="002468EB">
              <w:rPr>
                <w:i/>
                <w:sz w:val="18"/>
                <w:szCs w:val="18"/>
                <w:lang w:val="ru-MO"/>
              </w:rPr>
              <w:t>36,5</w:t>
            </w:r>
          </w:p>
        </w:tc>
        <w:tc>
          <w:tcPr>
            <w:tcW w:w="851"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i/>
                <w:sz w:val="18"/>
                <w:szCs w:val="18"/>
                <w:lang w:val="ru-MO"/>
              </w:rPr>
            </w:pPr>
            <w:r w:rsidRPr="002468EB">
              <w:rPr>
                <w:i/>
                <w:sz w:val="18"/>
                <w:szCs w:val="18"/>
                <w:lang w:val="ru-MO"/>
              </w:rPr>
              <w:t>116,3</w:t>
            </w:r>
          </w:p>
        </w:tc>
        <w:tc>
          <w:tcPr>
            <w:tcW w:w="998"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i/>
                <w:sz w:val="18"/>
                <w:szCs w:val="18"/>
                <w:lang w:val="ru-MO"/>
              </w:rPr>
            </w:pPr>
            <w:r w:rsidRPr="002468EB">
              <w:rPr>
                <w:i/>
                <w:sz w:val="18"/>
                <w:szCs w:val="18"/>
                <w:lang w:val="ru-MO"/>
              </w:rPr>
              <w:t>9,8</w:t>
            </w:r>
          </w:p>
        </w:tc>
        <w:tc>
          <w:tcPr>
            <w:tcW w:w="925"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i/>
                <w:sz w:val="18"/>
                <w:szCs w:val="18"/>
                <w:lang w:val="ru-MO"/>
              </w:rPr>
            </w:pPr>
            <w:r w:rsidRPr="002468EB">
              <w:rPr>
                <w:i/>
                <w:sz w:val="18"/>
                <w:szCs w:val="18"/>
                <w:lang w:val="ru-MO"/>
              </w:rPr>
              <w:t>104,5</w:t>
            </w:r>
          </w:p>
        </w:tc>
        <w:tc>
          <w:tcPr>
            <w:tcW w:w="960"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i/>
                <w:sz w:val="18"/>
                <w:szCs w:val="18"/>
                <w:lang w:val="ru-MO"/>
              </w:rPr>
            </w:pPr>
            <w:r w:rsidRPr="002468EB">
              <w:rPr>
                <w:i/>
                <w:sz w:val="18"/>
                <w:szCs w:val="18"/>
                <w:lang w:val="ru-MO"/>
              </w:rPr>
              <w:t>1,9</w:t>
            </w:r>
          </w:p>
        </w:tc>
        <w:tc>
          <w:tcPr>
            <w:tcW w:w="963"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i/>
                <w:sz w:val="18"/>
                <w:szCs w:val="18"/>
                <w:lang w:val="ru-MO"/>
              </w:rPr>
            </w:pPr>
            <w:r w:rsidRPr="002468EB">
              <w:rPr>
                <w:i/>
                <w:sz w:val="18"/>
                <w:szCs w:val="18"/>
                <w:lang w:val="ru-MO"/>
              </w:rPr>
              <w:t>0</w:t>
            </w:r>
          </w:p>
        </w:tc>
        <w:tc>
          <w:tcPr>
            <w:tcW w:w="1121" w:type="dxa"/>
            <w:tcBorders>
              <w:top w:val="nil"/>
              <w:left w:val="nil"/>
              <w:bottom w:val="single" w:sz="4" w:space="0" w:color="auto"/>
              <w:right w:val="single" w:sz="4" w:space="0" w:color="auto"/>
            </w:tcBorders>
            <w:shd w:val="clear" w:color="auto" w:fill="auto"/>
            <w:noWrap/>
            <w:vAlign w:val="center"/>
            <w:hideMark/>
          </w:tcPr>
          <w:p w:rsidR="008C636B" w:rsidRPr="002468EB" w:rsidRDefault="008C636B" w:rsidP="00776772">
            <w:pPr>
              <w:jc w:val="center"/>
              <w:rPr>
                <w:i/>
                <w:sz w:val="18"/>
                <w:szCs w:val="18"/>
                <w:lang w:val="ru-MO"/>
              </w:rPr>
            </w:pPr>
            <w:r w:rsidRPr="002468EB">
              <w:rPr>
                <w:i/>
                <w:sz w:val="18"/>
                <w:szCs w:val="18"/>
                <w:lang w:val="ru-MO"/>
              </w:rPr>
              <w:t>79,8</w:t>
            </w:r>
          </w:p>
        </w:tc>
      </w:tr>
      <w:tr w:rsidR="008C636B" w:rsidRPr="000E4B95" w:rsidTr="002468EB">
        <w:trPr>
          <w:trHeight w:val="122"/>
        </w:trPr>
        <w:tc>
          <w:tcPr>
            <w:tcW w:w="2843" w:type="dxa"/>
            <w:tcBorders>
              <w:top w:val="nil"/>
              <w:left w:val="single" w:sz="4" w:space="0" w:color="auto"/>
              <w:bottom w:val="single" w:sz="4" w:space="0" w:color="auto"/>
              <w:right w:val="single" w:sz="4" w:space="0" w:color="auto"/>
            </w:tcBorders>
            <w:shd w:val="clear" w:color="auto" w:fill="auto"/>
            <w:hideMark/>
          </w:tcPr>
          <w:p w:rsidR="008C636B" w:rsidRPr="002468EB" w:rsidRDefault="008C636B" w:rsidP="00776772">
            <w:pPr>
              <w:rPr>
                <w:sz w:val="18"/>
                <w:szCs w:val="18"/>
                <w:lang w:val="ru-MO"/>
              </w:rPr>
            </w:pPr>
            <w:r w:rsidRPr="002468EB">
              <w:rPr>
                <w:spacing w:val="8"/>
                <w:sz w:val="18"/>
                <w:szCs w:val="18"/>
                <w:lang w:val="ru-MO"/>
              </w:rPr>
              <w:t xml:space="preserve">Кредиторские задолженности, </w:t>
            </w:r>
          </w:p>
        </w:tc>
        <w:tc>
          <w:tcPr>
            <w:tcW w:w="707"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sz w:val="18"/>
                <w:szCs w:val="18"/>
                <w:lang w:val="ru-MO"/>
              </w:rPr>
            </w:pPr>
            <w:r w:rsidRPr="002468EB">
              <w:rPr>
                <w:sz w:val="18"/>
                <w:szCs w:val="18"/>
                <w:lang w:val="ru-MO"/>
              </w:rPr>
              <w:t>448,5</w:t>
            </w:r>
          </w:p>
        </w:tc>
        <w:tc>
          <w:tcPr>
            <w:tcW w:w="851"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sz w:val="18"/>
                <w:szCs w:val="18"/>
                <w:lang w:val="ru-MO"/>
              </w:rPr>
            </w:pPr>
            <w:r w:rsidRPr="002468EB">
              <w:rPr>
                <w:sz w:val="18"/>
                <w:szCs w:val="18"/>
                <w:lang w:val="ru-MO"/>
              </w:rPr>
              <w:t>532,0</w:t>
            </w:r>
          </w:p>
        </w:tc>
        <w:tc>
          <w:tcPr>
            <w:tcW w:w="998"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sz w:val="18"/>
                <w:szCs w:val="18"/>
                <w:lang w:val="ru-MO"/>
              </w:rPr>
            </w:pPr>
            <w:r w:rsidRPr="002468EB">
              <w:rPr>
                <w:sz w:val="18"/>
                <w:szCs w:val="18"/>
                <w:lang w:val="ru-MO"/>
              </w:rPr>
              <w:t>338,0</w:t>
            </w:r>
          </w:p>
        </w:tc>
        <w:tc>
          <w:tcPr>
            <w:tcW w:w="925"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sz w:val="18"/>
                <w:szCs w:val="18"/>
                <w:lang w:val="ru-MO"/>
              </w:rPr>
            </w:pPr>
            <w:r w:rsidRPr="002468EB">
              <w:rPr>
                <w:sz w:val="18"/>
                <w:szCs w:val="18"/>
                <w:lang w:val="ru-MO"/>
              </w:rPr>
              <w:t>47,2</w:t>
            </w:r>
          </w:p>
        </w:tc>
        <w:tc>
          <w:tcPr>
            <w:tcW w:w="960"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sz w:val="18"/>
                <w:szCs w:val="18"/>
                <w:lang w:val="ru-MO"/>
              </w:rPr>
            </w:pPr>
            <w:r w:rsidRPr="002468EB">
              <w:rPr>
                <w:sz w:val="18"/>
                <w:szCs w:val="18"/>
                <w:lang w:val="ru-MO"/>
              </w:rPr>
              <w:t>0,4</w:t>
            </w:r>
          </w:p>
        </w:tc>
        <w:tc>
          <w:tcPr>
            <w:tcW w:w="963"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sz w:val="18"/>
                <w:szCs w:val="18"/>
                <w:lang w:val="ru-MO"/>
              </w:rPr>
            </w:pPr>
            <w:r w:rsidRPr="002468EB">
              <w:rPr>
                <w:sz w:val="18"/>
                <w:szCs w:val="18"/>
                <w:lang w:val="ru-MO"/>
              </w:rPr>
              <w:t>146,4</w:t>
            </w:r>
          </w:p>
        </w:tc>
        <w:tc>
          <w:tcPr>
            <w:tcW w:w="1121" w:type="dxa"/>
            <w:tcBorders>
              <w:top w:val="nil"/>
              <w:left w:val="nil"/>
              <w:bottom w:val="single" w:sz="4" w:space="0" w:color="auto"/>
              <w:right w:val="single" w:sz="4" w:space="0" w:color="auto"/>
            </w:tcBorders>
            <w:shd w:val="clear" w:color="auto" w:fill="auto"/>
            <w:noWrap/>
            <w:vAlign w:val="center"/>
            <w:hideMark/>
          </w:tcPr>
          <w:p w:rsidR="008C636B" w:rsidRPr="002468EB" w:rsidRDefault="008C636B" w:rsidP="00776772">
            <w:pPr>
              <w:jc w:val="center"/>
              <w:rPr>
                <w:sz w:val="18"/>
                <w:szCs w:val="18"/>
                <w:lang w:val="ru-MO"/>
              </w:rPr>
            </w:pPr>
            <w:r w:rsidRPr="002468EB">
              <w:rPr>
                <w:sz w:val="18"/>
                <w:szCs w:val="18"/>
                <w:lang w:val="ru-MO"/>
              </w:rPr>
              <w:t>83,5</w:t>
            </w:r>
          </w:p>
        </w:tc>
      </w:tr>
      <w:tr w:rsidR="008C636B" w:rsidRPr="000E4B95" w:rsidTr="002468EB">
        <w:trPr>
          <w:trHeight w:val="210"/>
        </w:trPr>
        <w:tc>
          <w:tcPr>
            <w:tcW w:w="2843" w:type="dxa"/>
            <w:tcBorders>
              <w:top w:val="nil"/>
              <w:left w:val="single" w:sz="4" w:space="0" w:color="auto"/>
              <w:bottom w:val="single" w:sz="4" w:space="0" w:color="auto"/>
              <w:right w:val="single" w:sz="4" w:space="0" w:color="auto"/>
            </w:tcBorders>
            <w:shd w:val="clear" w:color="auto" w:fill="auto"/>
            <w:hideMark/>
          </w:tcPr>
          <w:p w:rsidR="008C636B" w:rsidRPr="002468EB" w:rsidRDefault="008C636B" w:rsidP="00776772">
            <w:pPr>
              <w:rPr>
                <w:sz w:val="18"/>
                <w:szCs w:val="18"/>
                <w:lang w:val="ru-MO"/>
              </w:rPr>
            </w:pPr>
            <w:r w:rsidRPr="002468EB">
              <w:rPr>
                <w:sz w:val="18"/>
                <w:szCs w:val="18"/>
                <w:lang w:val="ru-MO"/>
              </w:rPr>
              <w:t xml:space="preserve">в том числе </w:t>
            </w:r>
            <w:r w:rsidRPr="002468EB">
              <w:rPr>
                <w:spacing w:val="8"/>
                <w:sz w:val="18"/>
                <w:szCs w:val="18"/>
                <w:lang w:val="ru-MO"/>
              </w:rPr>
              <w:t>с</w:t>
            </w:r>
            <w:r w:rsidRPr="002468EB">
              <w:rPr>
                <w:sz w:val="18"/>
                <w:szCs w:val="18"/>
                <w:lang w:val="ru-MO"/>
              </w:rPr>
              <w:t xml:space="preserve"> истекшим сроком оплаты</w:t>
            </w:r>
            <w:r w:rsidRPr="002468EB">
              <w:rPr>
                <w:i/>
                <w:spacing w:val="8"/>
                <w:sz w:val="18"/>
                <w:szCs w:val="18"/>
                <w:lang w:val="ru-MO"/>
              </w:rPr>
              <w:t xml:space="preserve"> </w:t>
            </w:r>
            <w:r w:rsidRPr="002468EB">
              <w:rPr>
                <w:spacing w:val="8"/>
                <w:sz w:val="18"/>
                <w:szCs w:val="18"/>
                <w:lang w:val="ru-MO"/>
              </w:rPr>
              <w:t xml:space="preserve"> </w:t>
            </w:r>
          </w:p>
        </w:tc>
        <w:tc>
          <w:tcPr>
            <w:tcW w:w="707"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i/>
                <w:sz w:val="18"/>
                <w:szCs w:val="18"/>
                <w:lang w:val="ru-MO"/>
              </w:rPr>
            </w:pPr>
            <w:r w:rsidRPr="002468EB">
              <w:rPr>
                <w:i/>
                <w:sz w:val="18"/>
                <w:szCs w:val="18"/>
                <w:lang w:val="ru-MO"/>
              </w:rPr>
              <w:t>19,1</w:t>
            </w:r>
          </w:p>
        </w:tc>
        <w:tc>
          <w:tcPr>
            <w:tcW w:w="851"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i/>
                <w:sz w:val="18"/>
                <w:szCs w:val="18"/>
                <w:lang w:val="ru-MO"/>
              </w:rPr>
            </w:pPr>
            <w:r w:rsidRPr="002468EB">
              <w:rPr>
                <w:i/>
                <w:sz w:val="18"/>
                <w:szCs w:val="18"/>
                <w:lang w:val="ru-MO"/>
              </w:rPr>
              <w:t>18,1</w:t>
            </w:r>
          </w:p>
        </w:tc>
        <w:tc>
          <w:tcPr>
            <w:tcW w:w="998"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i/>
                <w:sz w:val="18"/>
                <w:szCs w:val="18"/>
                <w:lang w:val="ru-MO"/>
              </w:rPr>
            </w:pPr>
            <w:r w:rsidRPr="002468EB">
              <w:rPr>
                <w:i/>
                <w:sz w:val="18"/>
                <w:szCs w:val="18"/>
                <w:lang w:val="ru-MO"/>
              </w:rPr>
              <w:t>10,0</w:t>
            </w:r>
          </w:p>
        </w:tc>
        <w:tc>
          <w:tcPr>
            <w:tcW w:w="925"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i/>
                <w:sz w:val="18"/>
                <w:szCs w:val="18"/>
                <w:lang w:val="ru-MO"/>
              </w:rPr>
            </w:pPr>
            <w:r w:rsidRPr="002468EB">
              <w:rPr>
                <w:i/>
                <w:sz w:val="18"/>
                <w:szCs w:val="18"/>
                <w:lang w:val="ru-MO"/>
              </w:rPr>
              <w:t>8</w:t>
            </w:r>
          </w:p>
        </w:tc>
        <w:tc>
          <w:tcPr>
            <w:tcW w:w="960"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i/>
                <w:sz w:val="18"/>
                <w:szCs w:val="18"/>
                <w:lang w:val="ru-MO"/>
              </w:rPr>
            </w:pPr>
            <w:r w:rsidRPr="002468EB">
              <w:rPr>
                <w:i/>
                <w:sz w:val="18"/>
                <w:szCs w:val="18"/>
                <w:lang w:val="ru-MO"/>
              </w:rPr>
              <w:t>0,1</w:t>
            </w:r>
          </w:p>
        </w:tc>
        <w:tc>
          <w:tcPr>
            <w:tcW w:w="963" w:type="dxa"/>
            <w:tcBorders>
              <w:top w:val="nil"/>
              <w:left w:val="nil"/>
              <w:bottom w:val="single" w:sz="4" w:space="0" w:color="auto"/>
              <w:right w:val="single" w:sz="4" w:space="0" w:color="auto"/>
            </w:tcBorders>
            <w:shd w:val="clear" w:color="auto" w:fill="auto"/>
            <w:vAlign w:val="center"/>
            <w:hideMark/>
          </w:tcPr>
          <w:p w:rsidR="008C636B" w:rsidRPr="002468EB" w:rsidRDefault="008C636B" w:rsidP="00776772">
            <w:pPr>
              <w:jc w:val="center"/>
              <w:rPr>
                <w:i/>
                <w:sz w:val="18"/>
                <w:szCs w:val="18"/>
                <w:lang w:val="ru-MO"/>
              </w:rPr>
            </w:pPr>
            <w:r w:rsidRPr="002468EB">
              <w:rPr>
                <w:i/>
                <w:sz w:val="18"/>
                <w:szCs w:val="18"/>
                <w:lang w:val="ru-MO"/>
              </w:rPr>
              <w:t>0</w:t>
            </w:r>
          </w:p>
        </w:tc>
        <w:tc>
          <w:tcPr>
            <w:tcW w:w="1121" w:type="dxa"/>
            <w:tcBorders>
              <w:top w:val="nil"/>
              <w:left w:val="nil"/>
              <w:bottom w:val="single" w:sz="4" w:space="0" w:color="auto"/>
              <w:right w:val="single" w:sz="4" w:space="0" w:color="auto"/>
            </w:tcBorders>
            <w:shd w:val="clear" w:color="auto" w:fill="auto"/>
            <w:noWrap/>
            <w:vAlign w:val="center"/>
            <w:hideMark/>
          </w:tcPr>
          <w:p w:rsidR="008C636B" w:rsidRPr="002468EB" w:rsidRDefault="008C636B" w:rsidP="00776772">
            <w:pPr>
              <w:jc w:val="center"/>
              <w:rPr>
                <w:i/>
                <w:sz w:val="18"/>
                <w:szCs w:val="18"/>
                <w:lang w:val="ru-MO"/>
              </w:rPr>
            </w:pPr>
            <w:r w:rsidRPr="002468EB">
              <w:rPr>
                <w:i/>
                <w:sz w:val="18"/>
                <w:szCs w:val="18"/>
                <w:lang w:val="ru-MO"/>
              </w:rPr>
              <w:t>-1,0</w:t>
            </w:r>
          </w:p>
        </w:tc>
      </w:tr>
    </w:tbl>
    <w:p w:rsidR="008C636B" w:rsidRPr="000E4B95" w:rsidRDefault="008C636B" w:rsidP="00776772">
      <w:pPr>
        <w:shd w:val="clear" w:color="auto" w:fill="FFFFFF"/>
        <w:ind w:right="14" w:firstLine="709"/>
        <w:jc w:val="both"/>
        <w:rPr>
          <w:b/>
          <w:i/>
          <w:sz w:val="16"/>
          <w:szCs w:val="16"/>
          <w:lang w:val="ru-MO"/>
        </w:rPr>
      </w:pPr>
    </w:p>
    <w:p w:rsidR="008C636B" w:rsidRPr="002468EB" w:rsidRDefault="008C636B" w:rsidP="00776772">
      <w:pPr>
        <w:shd w:val="clear" w:color="auto" w:fill="FFFFFF"/>
        <w:ind w:right="14" w:firstLine="709"/>
        <w:jc w:val="both"/>
        <w:rPr>
          <w:sz w:val="16"/>
          <w:szCs w:val="16"/>
          <w:lang w:val="ru-MO"/>
        </w:rPr>
      </w:pPr>
      <w:r w:rsidRPr="002468EB">
        <w:rPr>
          <w:b/>
          <w:i/>
          <w:sz w:val="16"/>
          <w:szCs w:val="16"/>
          <w:lang w:val="ru-MO"/>
        </w:rPr>
        <w:t xml:space="preserve">Источник: </w:t>
      </w:r>
      <w:r w:rsidRPr="002468EB">
        <w:rPr>
          <w:sz w:val="16"/>
          <w:szCs w:val="16"/>
          <w:lang w:val="ru-MO"/>
        </w:rPr>
        <w:t>Данные Отчетов</w:t>
      </w:r>
      <w:r w:rsidRPr="002468EB">
        <w:rPr>
          <w:b/>
          <w:i/>
          <w:sz w:val="16"/>
          <w:szCs w:val="16"/>
          <w:lang w:val="ru-MO"/>
        </w:rPr>
        <w:t xml:space="preserve"> </w:t>
      </w:r>
      <w:r w:rsidRPr="002468EB">
        <w:rPr>
          <w:sz w:val="16"/>
          <w:szCs w:val="16"/>
          <w:lang w:val="ru-MO"/>
        </w:rPr>
        <w:t>об исполнении государственного бюджета за 2012-2013</w:t>
      </w:r>
    </w:p>
    <w:p w:rsidR="008C636B" w:rsidRPr="000E4B95" w:rsidRDefault="008C636B" w:rsidP="00776772">
      <w:pPr>
        <w:shd w:val="clear" w:color="auto" w:fill="FFFFFF"/>
        <w:ind w:right="14" w:firstLine="709"/>
        <w:jc w:val="both"/>
        <w:rPr>
          <w:sz w:val="20"/>
          <w:szCs w:val="20"/>
          <w:lang w:val="ru-MO"/>
        </w:rPr>
      </w:pPr>
    </w:p>
    <w:p w:rsidR="008C636B" w:rsidRPr="000E4B95" w:rsidRDefault="008C636B" w:rsidP="00776772">
      <w:pPr>
        <w:shd w:val="clear" w:color="auto" w:fill="FFFFFF"/>
        <w:ind w:left="38" w:right="14" w:firstLine="709"/>
        <w:jc w:val="both"/>
        <w:rPr>
          <w:sz w:val="28"/>
          <w:szCs w:val="28"/>
          <w:lang w:val="ru-MO"/>
        </w:rPr>
      </w:pPr>
      <w:r w:rsidRPr="000E4B95">
        <w:rPr>
          <w:sz w:val="28"/>
          <w:szCs w:val="28"/>
          <w:lang w:val="ru-MO"/>
        </w:rPr>
        <w:t>Анализ дебит</w:t>
      </w:r>
      <w:r w:rsidR="002468EB">
        <w:rPr>
          <w:sz w:val="28"/>
          <w:szCs w:val="28"/>
          <w:lang w:val="ru-MO"/>
        </w:rPr>
        <w:t>орских задолженностей,</w:t>
      </w:r>
      <w:r w:rsidRPr="000E4B95">
        <w:rPr>
          <w:sz w:val="28"/>
          <w:szCs w:val="28"/>
          <w:lang w:val="ru-MO"/>
        </w:rPr>
        <w:t xml:space="preserve"> </w:t>
      </w:r>
      <w:r w:rsidR="002468EB" w:rsidRPr="000E4B95">
        <w:rPr>
          <w:sz w:val="28"/>
          <w:szCs w:val="28"/>
          <w:lang w:val="ru-MO"/>
        </w:rPr>
        <w:t>зарегистрированных</w:t>
      </w:r>
      <w:r w:rsidR="00C7001A">
        <w:rPr>
          <w:sz w:val="28"/>
          <w:szCs w:val="28"/>
          <w:lang w:val="ru-MO"/>
        </w:rPr>
        <w:t xml:space="preserve"> в аспекте первичных</w:t>
      </w:r>
      <w:r w:rsidRPr="000E4B95">
        <w:rPr>
          <w:sz w:val="28"/>
          <w:szCs w:val="28"/>
          <w:lang w:val="ru-MO"/>
        </w:rPr>
        <w:t xml:space="preserve"> исполнителей бюджета и компонентов показал, что самые существенные дебиторские задолженности до</w:t>
      </w:r>
      <w:r w:rsidR="002468EB">
        <w:rPr>
          <w:sz w:val="28"/>
          <w:szCs w:val="28"/>
          <w:lang w:val="ru-MO"/>
        </w:rPr>
        <w:t>пущены: по основному компоненту</w:t>
      </w:r>
      <w:r w:rsidRPr="000E4B95">
        <w:rPr>
          <w:sz w:val="28"/>
          <w:szCs w:val="28"/>
          <w:lang w:val="ru-MO"/>
        </w:rPr>
        <w:t xml:space="preserve"> (Министерство регионального развития и </w:t>
      </w:r>
      <w:r w:rsidRPr="000E4B95">
        <w:rPr>
          <w:iCs/>
          <w:sz w:val="28"/>
          <w:szCs w:val="28"/>
          <w:lang w:val="ru-MO"/>
        </w:rPr>
        <w:t>строительств</w:t>
      </w:r>
      <w:r w:rsidRPr="000E4B95">
        <w:rPr>
          <w:sz w:val="28"/>
          <w:szCs w:val="28"/>
          <w:lang w:val="ru-MO"/>
        </w:rPr>
        <w:t>а – 47,9 млн. леев; Высший совет магистратуры– 28,7 млн. леев, т</w:t>
      </w:r>
      <w:r w:rsidR="002468EB">
        <w:rPr>
          <w:sz w:val="28"/>
          <w:szCs w:val="28"/>
          <w:lang w:val="ru-MO"/>
        </w:rPr>
        <w:t>.</w:t>
      </w:r>
      <w:r w:rsidRPr="000E4B95">
        <w:rPr>
          <w:sz w:val="28"/>
          <w:szCs w:val="28"/>
          <w:lang w:val="ru-MO"/>
        </w:rPr>
        <w:t>д.); по компоненту специальные средства (Агентство материальных резервов – 14</w:t>
      </w:r>
      <w:r w:rsidR="00903691">
        <w:rPr>
          <w:sz w:val="28"/>
          <w:szCs w:val="28"/>
          <w:lang w:val="ru-MO"/>
        </w:rPr>
        <w:t xml:space="preserve">0,2 млн. леев) ; по компоненту </w:t>
      </w:r>
      <w:r w:rsidRPr="000E4B95">
        <w:rPr>
          <w:sz w:val="28"/>
          <w:szCs w:val="28"/>
          <w:lang w:val="ru-MO"/>
        </w:rPr>
        <w:t xml:space="preserve">проектов, финансируемых из внешних источников (Фонд вызовы тысячелетия Молдовы – 298,2 млн. леев, Министерство транспорта и дорожной </w:t>
      </w:r>
      <w:r w:rsidRPr="000E4B95">
        <w:rPr>
          <w:sz w:val="28"/>
          <w:szCs w:val="28"/>
          <w:shd w:val="clear" w:color="auto" w:fill="FFFFFF"/>
          <w:lang w:val="ru-MO"/>
        </w:rPr>
        <w:t>инфраструктур</w:t>
      </w:r>
      <w:r w:rsidRPr="000E4B95">
        <w:rPr>
          <w:sz w:val="28"/>
          <w:szCs w:val="28"/>
          <w:lang w:val="ru-MO"/>
        </w:rPr>
        <w:t xml:space="preserve">ы – 61,7 млн. леев, Министерство </w:t>
      </w:r>
      <w:r w:rsidRPr="000E4B95">
        <w:rPr>
          <w:rStyle w:val="hps"/>
          <w:bCs/>
          <w:sz w:val="28"/>
          <w:szCs w:val="28"/>
          <w:lang w:val="ru-MO"/>
        </w:rPr>
        <w:t xml:space="preserve">экономики </w:t>
      </w:r>
      <w:r w:rsidRPr="000E4B95">
        <w:rPr>
          <w:sz w:val="28"/>
          <w:szCs w:val="28"/>
          <w:lang w:val="ru-MO"/>
        </w:rPr>
        <w:t xml:space="preserve">– 24,4 млн. леев) </w:t>
      </w:r>
      <w:r w:rsidR="00B34326" w:rsidRPr="000E4B95">
        <w:rPr>
          <w:sz w:val="28"/>
          <w:szCs w:val="28"/>
          <w:lang w:val="ru-MO"/>
        </w:rPr>
        <w:t xml:space="preserve">и </w:t>
      </w:r>
      <w:r w:rsidRPr="000E4B95">
        <w:rPr>
          <w:sz w:val="28"/>
          <w:szCs w:val="28"/>
          <w:lang w:val="ru-MO"/>
        </w:rPr>
        <w:t xml:space="preserve">т.д. </w:t>
      </w:r>
    </w:p>
    <w:p w:rsidR="008C636B" w:rsidRPr="000E4B95" w:rsidRDefault="008C636B" w:rsidP="00776772">
      <w:pPr>
        <w:shd w:val="clear" w:color="auto" w:fill="FFFFFF"/>
        <w:ind w:left="38" w:right="14" w:firstLine="709"/>
        <w:jc w:val="both"/>
        <w:rPr>
          <w:spacing w:val="8"/>
          <w:sz w:val="28"/>
          <w:szCs w:val="28"/>
          <w:lang w:val="ru-MO"/>
        </w:rPr>
      </w:pPr>
      <w:r w:rsidRPr="000E4B95">
        <w:rPr>
          <w:sz w:val="28"/>
          <w:szCs w:val="28"/>
          <w:lang w:val="ru-MO"/>
        </w:rPr>
        <w:t xml:space="preserve">В аспекте </w:t>
      </w:r>
      <w:r w:rsidRPr="000E4B95">
        <w:rPr>
          <w:rStyle w:val="hps"/>
          <w:bCs/>
          <w:sz w:val="28"/>
          <w:szCs w:val="28"/>
          <w:lang w:val="ru-MO"/>
        </w:rPr>
        <w:t>экономическо</w:t>
      </w:r>
      <w:r w:rsidR="002468EB">
        <w:rPr>
          <w:sz w:val="28"/>
          <w:szCs w:val="28"/>
          <w:lang w:val="ru-MO"/>
        </w:rPr>
        <w:t>й</w:t>
      </w:r>
      <w:r w:rsidRPr="000E4B95">
        <w:rPr>
          <w:sz w:val="28"/>
          <w:szCs w:val="28"/>
          <w:lang w:val="ru-MO"/>
        </w:rPr>
        <w:t xml:space="preserve"> классификации, наиболее значительные суммы задолженности были зарегист</w:t>
      </w:r>
      <w:r w:rsidR="002468EB">
        <w:rPr>
          <w:sz w:val="28"/>
          <w:szCs w:val="28"/>
          <w:lang w:val="ru-MO"/>
        </w:rPr>
        <w:t>рированы по следующим статьям: «</w:t>
      </w:r>
      <w:r w:rsidRPr="000E4B95">
        <w:rPr>
          <w:sz w:val="28"/>
          <w:szCs w:val="28"/>
          <w:lang w:val="ru-MO"/>
        </w:rPr>
        <w:t>Капитальные трансферты для внедрения проектов, фина</w:t>
      </w:r>
      <w:r w:rsidR="002468EB">
        <w:rPr>
          <w:sz w:val="28"/>
          <w:szCs w:val="28"/>
          <w:lang w:val="ru-MO"/>
        </w:rPr>
        <w:t>нсируемые из внешних источников» – 377,0 млн. леев (46,4%), «Капитальный ремонт» – 48,2 млн. леев (5,9%); «</w:t>
      </w:r>
      <w:r w:rsidRPr="000E4B95">
        <w:rPr>
          <w:sz w:val="28"/>
          <w:szCs w:val="28"/>
          <w:lang w:val="ru-MO"/>
        </w:rPr>
        <w:t>Со</w:t>
      </w:r>
      <w:r w:rsidR="002468EB">
        <w:rPr>
          <w:sz w:val="28"/>
          <w:szCs w:val="28"/>
          <w:lang w:val="ru-MO"/>
        </w:rPr>
        <w:t>здание государственных резервов» – 140,2 млн. леев (17,2%); «Оплата товаров и услуг»</w:t>
      </w:r>
      <w:r w:rsidRPr="000E4B95">
        <w:rPr>
          <w:sz w:val="28"/>
          <w:szCs w:val="28"/>
          <w:lang w:val="ru-MO"/>
        </w:rPr>
        <w:t xml:space="preserve"> – 54,4 млн. леев (6,7%), </w:t>
      </w:r>
      <w:r w:rsidR="002468EB">
        <w:rPr>
          <w:sz w:val="28"/>
          <w:szCs w:val="28"/>
          <w:lang w:val="ru-MO"/>
        </w:rPr>
        <w:t>«Приобретение основных средств»</w:t>
      </w:r>
      <w:r w:rsidRPr="000E4B95">
        <w:rPr>
          <w:sz w:val="28"/>
          <w:szCs w:val="28"/>
          <w:lang w:val="ru-MO"/>
        </w:rPr>
        <w:t xml:space="preserve"> – 70,1 млн. леев (8,6%). </w:t>
      </w:r>
    </w:p>
    <w:p w:rsidR="008C636B" w:rsidRPr="000E4B95" w:rsidRDefault="008C636B" w:rsidP="00776772">
      <w:pPr>
        <w:shd w:val="clear" w:color="auto" w:fill="FFFFFF"/>
        <w:ind w:left="40" w:right="11" w:firstLine="709"/>
        <w:jc w:val="both"/>
        <w:rPr>
          <w:sz w:val="28"/>
          <w:szCs w:val="28"/>
          <w:lang w:val="ru-MO"/>
        </w:rPr>
      </w:pPr>
      <w:r w:rsidRPr="000E4B95">
        <w:rPr>
          <w:sz w:val="28"/>
          <w:szCs w:val="28"/>
          <w:lang w:val="ru-MO"/>
        </w:rPr>
        <w:t xml:space="preserve">Аудит </w:t>
      </w:r>
      <w:r w:rsidR="00B34326" w:rsidRPr="000E4B95">
        <w:rPr>
          <w:sz w:val="28"/>
          <w:szCs w:val="28"/>
          <w:lang w:val="ru-MO"/>
        </w:rPr>
        <w:t>отмечает</w:t>
      </w:r>
      <w:r w:rsidRPr="000E4B95">
        <w:rPr>
          <w:sz w:val="28"/>
          <w:szCs w:val="28"/>
          <w:lang w:val="ru-MO"/>
        </w:rPr>
        <w:t>, что одной из главны</w:t>
      </w:r>
      <w:r w:rsidR="00B34326" w:rsidRPr="000E4B95">
        <w:rPr>
          <w:sz w:val="28"/>
          <w:szCs w:val="28"/>
          <w:lang w:val="ru-MO"/>
        </w:rPr>
        <w:t>х причин образования дебиторских задолженностей</w:t>
      </w:r>
      <w:r w:rsidRPr="000E4B95">
        <w:rPr>
          <w:sz w:val="28"/>
          <w:szCs w:val="28"/>
          <w:lang w:val="ru-MO"/>
        </w:rPr>
        <w:t xml:space="preserve"> является авансовые платежи по договорным обязательствам, в результате осуществления авансовой оплаты, предусмотренной в договорных условиях. Анализ ритмичности </w:t>
      </w:r>
      <w:r w:rsidRPr="000E4B95">
        <w:rPr>
          <w:bCs/>
          <w:sz w:val="28"/>
          <w:szCs w:val="28"/>
          <w:lang w:val="ru-MO"/>
        </w:rPr>
        <w:t>финансирования показывает</w:t>
      </w:r>
      <w:r w:rsidR="00B34326" w:rsidRPr="000E4B95">
        <w:rPr>
          <w:bCs/>
          <w:sz w:val="28"/>
          <w:szCs w:val="28"/>
          <w:lang w:val="ru-MO"/>
        </w:rPr>
        <w:t>, что другим фактором формирования</w:t>
      </w:r>
      <w:r w:rsidR="002468EB">
        <w:rPr>
          <w:bCs/>
          <w:sz w:val="28"/>
          <w:szCs w:val="28"/>
          <w:lang w:val="ru-MO"/>
        </w:rPr>
        <w:t xml:space="preserve"> дебиторских задолженностей </w:t>
      </w:r>
      <w:r w:rsidRPr="000E4B95">
        <w:rPr>
          <w:bCs/>
          <w:sz w:val="28"/>
          <w:szCs w:val="28"/>
          <w:lang w:val="ru-MO"/>
        </w:rPr>
        <w:t xml:space="preserve">обусловлен финансированием </w:t>
      </w:r>
      <w:r w:rsidRPr="000E4B95">
        <w:rPr>
          <w:sz w:val="28"/>
          <w:szCs w:val="28"/>
          <w:lang w:val="ru-MO"/>
        </w:rPr>
        <w:t xml:space="preserve">исполнителей </w:t>
      </w:r>
      <w:r w:rsidRPr="000E4B95">
        <w:rPr>
          <w:bCs/>
          <w:sz w:val="28"/>
          <w:szCs w:val="28"/>
          <w:lang w:val="ru-MO"/>
        </w:rPr>
        <w:t>бюджет</w:t>
      </w:r>
      <w:r w:rsidRPr="000E4B95">
        <w:rPr>
          <w:sz w:val="28"/>
          <w:szCs w:val="28"/>
          <w:lang w:val="ru-MO"/>
        </w:rPr>
        <w:t>а, в сумме 3372,8 млн.</w:t>
      </w:r>
      <w:r w:rsidR="002468EB">
        <w:rPr>
          <w:sz w:val="28"/>
          <w:szCs w:val="28"/>
          <w:lang w:val="ru-MO"/>
        </w:rPr>
        <w:t xml:space="preserve"> </w:t>
      </w:r>
      <w:r w:rsidRPr="000E4B95">
        <w:rPr>
          <w:sz w:val="28"/>
          <w:szCs w:val="28"/>
          <w:lang w:val="ru-MO"/>
        </w:rPr>
        <w:t xml:space="preserve">леев к предусмотренному лимиту в сумме </w:t>
      </w:r>
      <w:r w:rsidRPr="000E4B95">
        <w:rPr>
          <w:spacing w:val="1"/>
          <w:sz w:val="28"/>
          <w:szCs w:val="28"/>
          <w:lang w:val="ru-MO"/>
        </w:rPr>
        <w:t xml:space="preserve">1809,6 </w:t>
      </w:r>
      <w:r w:rsidRPr="000E4B95">
        <w:rPr>
          <w:sz w:val="28"/>
          <w:szCs w:val="28"/>
          <w:lang w:val="ru-MO"/>
        </w:rPr>
        <w:t>млн.</w:t>
      </w:r>
      <w:r w:rsidR="002468EB">
        <w:rPr>
          <w:sz w:val="28"/>
          <w:szCs w:val="28"/>
          <w:lang w:val="ru-MO"/>
        </w:rPr>
        <w:t xml:space="preserve"> </w:t>
      </w:r>
      <w:r w:rsidRPr="000E4B95">
        <w:rPr>
          <w:sz w:val="28"/>
          <w:szCs w:val="28"/>
          <w:lang w:val="ru-MO"/>
        </w:rPr>
        <w:t>лее</w:t>
      </w:r>
      <w:r w:rsidR="002468EB">
        <w:rPr>
          <w:sz w:val="28"/>
          <w:szCs w:val="28"/>
          <w:lang w:val="ru-MO"/>
        </w:rPr>
        <w:t xml:space="preserve">в, </w:t>
      </w:r>
      <w:r w:rsidRPr="000E4B95">
        <w:rPr>
          <w:sz w:val="28"/>
          <w:szCs w:val="28"/>
          <w:lang w:val="ru-MO"/>
        </w:rPr>
        <w:t>учитывая неиспользованные остатки предыдущих месяцев.</w:t>
      </w:r>
      <w:r w:rsidRPr="000E4B95">
        <w:rPr>
          <w:spacing w:val="1"/>
          <w:sz w:val="28"/>
          <w:szCs w:val="28"/>
          <w:lang w:val="ru-MO"/>
        </w:rPr>
        <w:t xml:space="preserve"> </w:t>
      </w:r>
    </w:p>
    <w:p w:rsidR="008C636B" w:rsidRPr="002468EB" w:rsidRDefault="008C636B" w:rsidP="00776772">
      <w:pPr>
        <w:shd w:val="clear" w:color="auto" w:fill="FFFFFF"/>
        <w:ind w:left="40" w:right="11" w:firstLine="709"/>
        <w:jc w:val="both"/>
        <w:rPr>
          <w:spacing w:val="5"/>
          <w:sz w:val="28"/>
          <w:szCs w:val="28"/>
          <w:lang w:val="ru-MO"/>
        </w:rPr>
      </w:pPr>
      <w:r w:rsidRPr="000E4B95">
        <w:rPr>
          <w:sz w:val="28"/>
          <w:szCs w:val="28"/>
          <w:lang w:val="ru-MO"/>
        </w:rPr>
        <w:t xml:space="preserve">Анализ ситуации по </w:t>
      </w:r>
      <w:r w:rsidRPr="000E4B95">
        <w:rPr>
          <w:spacing w:val="1"/>
          <w:sz w:val="28"/>
          <w:szCs w:val="28"/>
          <w:lang w:val="ru-MO"/>
        </w:rPr>
        <w:t xml:space="preserve">кредиторским задолженностям показывает, что </w:t>
      </w:r>
      <w:r w:rsidRPr="000E4B95">
        <w:rPr>
          <w:bCs/>
          <w:iCs/>
          <w:spacing w:val="1"/>
          <w:sz w:val="28"/>
          <w:szCs w:val="28"/>
          <w:lang w:val="ru-MO"/>
        </w:rPr>
        <w:t xml:space="preserve">на </w:t>
      </w:r>
      <w:r w:rsidRPr="000E4B95">
        <w:rPr>
          <w:spacing w:val="8"/>
          <w:sz w:val="28"/>
          <w:szCs w:val="28"/>
          <w:lang w:val="ru-MO"/>
        </w:rPr>
        <w:t xml:space="preserve">31.12.2013 они составили </w:t>
      </w:r>
      <w:r w:rsidRPr="000E4B95">
        <w:rPr>
          <w:sz w:val="28"/>
          <w:szCs w:val="28"/>
          <w:lang w:val="ru-MO"/>
        </w:rPr>
        <w:t>532,0 млн. леев (</w:t>
      </w:r>
      <w:r w:rsidRPr="000E4B95">
        <w:rPr>
          <w:bCs/>
          <w:sz w:val="28"/>
          <w:szCs w:val="28"/>
          <w:lang w:val="ru-MO"/>
        </w:rPr>
        <w:t xml:space="preserve">в том числе </w:t>
      </w:r>
      <w:r w:rsidRPr="000E4B95">
        <w:rPr>
          <w:spacing w:val="5"/>
          <w:sz w:val="28"/>
          <w:szCs w:val="28"/>
          <w:lang w:val="ru-MO"/>
        </w:rPr>
        <w:t xml:space="preserve">18,1 млн. леев </w:t>
      </w:r>
      <w:r w:rsidR="002468EB">
        <w:rPr>
          <w:spacing w:val="5"/>
          <w:sz w:val="28"/>
          <w:szCs w:val="28"/>
          <w:lang w:val="ru-MO"/>
        </w:rPr>
        <w:t>–</w:t>
      </w:r>
      <w:r w:rsidRPr="000E4B95">
        <w:rPr>
          <w:spacing w:val="5"/>
          <w:sz w:val="28"/>
          <w:szCs w:val="28"/>
          <w:lang w:val="ru-MO"/>
        </w:rPr>
        <w:t xml:space="preserve"> </w:t>
      </w:r>
      <w:r w:rsidRPr="000E4B95">
        <w:rPr>
          <w:sz w:val="28"/>
          <w:szCs w:val="28"/>
          <w:lang w:val="ru-MO"/>
        </w:rPr>
        <w:t xml:space="preserve">с истекшим сроком оплаты), увеличившись по сравнению с ситуацией на 31.12.2012 на 83,5 млн. леев. </w:t>
      </w:r>
      <w:r w:rsidR="00776772">
        <w:rPr>
          <w:spacing w:val="1"/>
          <w:sz w:val="28"/>
          <w:szCs w:val="28"/>
          <w:lang w:val="ru-MO"/>
        </w:rPr>
        <w:t xml:space="preserve">Наиболее значительные </w:t>
      </w:r>
      <w:r w:rsidRPr="000E4B95">
        <w:rPr>
          <w:spacing w:val="1"/>
          <w:sz w:val="28"/>
          <w:szCs w:val="28"/>
          <w:lang w:val="ru-MO"/>
        </w:rPr>
        <w:t xml:space="preserve">кредиторские задолженности, в аспекте </w:t>
      </w:r>
      <w:r w:rsidRPr="000E4B95">
        <w:rPr>
          <w:rStyle w:val="hps"/>
          <w:bCs/>
          <w:sz w:val="28"/>
          <w:szCs w:val="28"/>
          <w:lang w:val="ru-MO"/>
        </w:rPr>
        <w:t>экономическо</w:t>
      </w:r>
      <w:r w:rsidRPr="000E4B95">
        <w:rPr>
          <w:sz w:val="28"/>
          <w:szCs w:val="28"/>
          <w:lang w:val="ru-MO"/>
        </w:rPr>
        <w:t>й классификации, были зарегист</w:t>
      </w:r>
      <w:r w:rsidR="002468EB">
        <w:rPr>
          <w:sz w:val="28"/>
          <w:szCs w:val="28"/>
          <w:lang w:val="ru-MO"/>
        </w:rPr>
        <w:t>рированы по следующим статьям: «Оплата труда» – 242,0 млн. леев (45,5%), «</w:t>
      </w:r>
      <w:r w:rsidRPr="000E4B95">
        <w:rPr>
          <w:sz w:val="28"/>
          <w:szCs w:val="28"/>
          <w:lang w:val="ru-MO"/>
        </w:rPr>
        <w:t>Капитальные трансферты для внедрения проектов, фина</w:t>
      </w:r>
      <w:r w:rsidR="002468EB">
        <w:rPr>
          <w:sz w:val="28"/>
          <w:szCs w:val="28"/>
          <w:lang w:val="ru-MO"/>
        </w:rPr>
        <w:t xml:space="preserve">нсируемых из внешних источников» – 145,1 млн. леев(27,3%); «Оплата товаров и услуг» </w:t>
      </w:r>
      <w:r w:rsidRPr="000E4B95">
        <w:rPr>
          <w:sz w:val="28"/>
          <w:szCs w:val="28"/>
          <w:lang w:val="ru-MO"/>
        </w:rPr>
        <w:lastRenderedPageBreak/>
        <w:t>- 63,7 млн. леев (15,1%), „Приобретение основных средств” – 21,8 млн. леев (4,1%).</w:t>
      </w:r>
    </w:p>
    <w:p w:rsidR="008C636B" w:rsidRPr="000E4B95" w:rsidRDefault="00C7001A" w:rsidP="00776772">
      <w:pPr>
        <w:shd w:val="clear" w:color="auto" w:fill="FFFFFF"/>
        <w:tabs>
          <w:tab w:val="left" w:pos="993"/>
        </w:tabs>
        <w:ind w:firstLine="709"/>
        <w:jc w:val="both"/>
        <w:rPr>
          <w:sz w:val="28"/>
          <w:szCs w:val="28"/>
          <w:lang w:val="ru-MO"/>
        </w:rPr>
      </w:pPr>
      <w:r>
        <w:rPr>
          <w:sz w:val="28"/>
          <w:szCs w:val="28"/>
          <w:lang w:val="ru-MO"/>
        </w:rPr>
        <w:t>Первичными</w:t>
      </w:r>
      <w:r w:rsidR="008C636B" w:rsidRPr="000E4B95">
        <w:rPr>
          <w:sz w:val="28"/>
          <w:szCs w:val="28"/>
          <w:lang w:val="ru-MO"/>
        </w:rPr>
        <w:t xml:space="preserve"> исполнителями бюджета, которые допустили наиболее значительные суммы кредиторских задолженностей (за исключением задолженностей по заработной плате, </w:t>
      </w:r>
      <w:r w:rsidR="008C636B" w:rsidRPr="000E4B95">
        <w:rPr>
          <w:bCs/>
          <w:sz w:val="28"/>
          <w:szCs w:val="28"/>
          <w:lang w:val="ru-MO"/>
        </w:rPr>
        <w:t>взносам обязательного государственного социального страхования</w:t>
      </w:r>
      <w:r w:rsidR="008C636B" w:rsidRPr="000E4B95">
        <w:rPr>
          <w:sz w:val="28"/>
          <w:szCs w:val="28"/>
          <w:lang w:val="ru-MO"/>
        </w:rPr>
        <w:t xml:space="preserve">, </w:t>
      </w:r>
      <w:r w:rsidR="008C636B" w:rsidRPr="000E4B95">
        <w:rPr>
          <w:bCs/>
          <w:sz w:val="28"/>
          <w:szCs w:val="28"/>
          <w:lang w:val="ru-MO"/>
        </w:rPr>
        <w:t>взносам обязательного медицинского страхования, уплачиваемым работодателем</w:t>
      </w:r>
      <w:r w:rsidR="008C636B" w:rsidRPr="000E4B95">
        <w:rPr>
          <w:sz w:val="28"/>
          <w:szCs w:val="28"/>
          <w:lang w:val="ru-MO"/>
        </w:rPr>
        <w:t xml:space="preserve">), являются: Министерство транспорта и дорожной </w:t>
      </w:r>
      <w:r w:rsidR="008C636B" w:rsidRPr="000E4B95">
        <w:rPr>
          <w:sz w:val="28"/>
          <w:szCs w:val="28"/>
          <w:shd w:val="clear" w:color="auto" w:fill="FFFFFF"/>
          <w:lang w:val="ru-MO"/>
        </w:rPr>
        <w:t>инфраструктур</w:t>
      </w:r>
      <w:r w:rsidR="002468EB">
        <w:rPr>
          <w:sz w:val="28"/>
          <w:szCs w:val="28"/>
          <w:lang w:val="ru-MO"/>
        </w:rPr>
        <w:t>ы – 108,5</w:t>
      </w:r>
      <w:r w:rsidR="008C636B" w:rsidRPr="000E4B95">
        <w:rPr>
          <w:sz w:val="28"/>
          <w:szCs w:val="28"/>
          <w:lang w:val="ru-MO"/>
        </w:rPr>
        <w:t xml:space="preserve"> млн. леев (из которых 50,7 млн.</w:t>
      </w:r>
      <w:r w:rsidR="002468EB">
        <w:rPr>
          <w:sz w:val="28"/>
          <w:szCs w:val="28"/>
          <w:lang w:val="ru-MO"/>
        </w:rPr>
        <w:t xml:space="preserve"> </w:t>
      </w:r>
      <w:r w:rsidR="008C636B" w:rsidRPr="000E4B95">
        <w:rPr>
          <w:sz w:val="28"/>
          <w:szCs w:val="28"/>
          <w:lang w:val="ru-MO"/>
        </w:rPr>
        <w:t xml:space="preserve">леев в результате осуществления расходов, выше предусмотренного уровня), Министерство здравоохранения – 25,9 млн. </w:t>
      </w:r>
      <w:r>
        <w:rPr>
          <w:sz w:val="28"/>
          <w:szCs w:val="28"/>
          <w:lang w:val="ru-MO"/>
        </w:rPr>
        <w:t>л</w:t>
      </w:r>
      <w:r w:rsidR="008C636B" w:rsidRPr="000E4B95">
        <w:rPr>
          <w:sz w:val="28"/>
          <w:szCs w:val="28"/>
          <w:lang w:val="ru-MO"/>
        </w:rPr>
        <w:t>еев</w:t>
      </w:r>
      <w:r w:rsidR="001E7AC9">
        <w:rPr>
          <w:sz w:val="28"/>
          <w:szCs w:val="28"/>
          <w:lang w:val="ru-MO"/>
        </w:rPr>
        <w:t xml:space="preserve"> </w:t>
      </w:r>
      <w:r w:rsidR="008C636B" w:rsidRPr="000E4B95">
        <w:rPr>
          <w:sz w:val="28"/>
          <w:szCs w:val="28"/>
          <w:lang w:val="ru-MO"/>
        </w:rPr>
        <w:t>(из которых 13,1 млн.</w:t>
      </w:r>
      <w:r w:rsidR="002468EB">
        <w:rPr>
          <w:sz w:val="28"/>
          <w:szCs w:val="28"/>
          <w:lang w:val="ru-MO"/>
        </w:rPr>
        <w:t xml:space="preserve"> </w:t>
      </w:r>
      <w:r w:rsidR="008C636B" w:rsidRPr="000E4B95">
        <w:rPr>
          <w:sz w:val="28"/>
          <w:szCs w:val="28"/>
          <w:lang w:val="ru-MO"/>
        </w:rPr>
        <w:t>леев в результате осуществления расходов, выше предусмотренного уровня), Министерство просвещения – 14,3 млн. леев, Министерство внутренних дел – 16,6 млн. леев.</w:t>
      </w:r>
      <w:r w:rsidR="007733CF" w:rsidRPr="000E4B95">
        <w:rPr>
          <w:sz w:val="28"/>
          <w:szCs w:val="28"/>
          <w:lang w:val="ru-MO"/>
        </w:rPr>
        <w:t xml:space="preserve"> И</w:t>
      </w:r>
      <w:r w:rsidR="008C636B" w:rsidRPr="000E4B95">
        <w:rPr>
          <w:sz w:val="28"/>
          <w:szCs w:val="28"/>
          <w:lang w:val="ru-MO"/>
        </w:rPr>
        <w:t xml:space="preserve">зучения </w:t>
      </w:r>
      <w:r w:rsidR="007733CF" w:rsidRPr="000E4B95">
        <w:rPr>
          <w:sz w:val="28"/>
          <w:szCs w:val="28"/>
          <w:lang w:val="ru-MO"/>
        </w:rPr>
        <w:t xml:space="preserve">аудита </w:t>
      </w:r>
      <w:r w:rsidR="008C636B" w:rsidRPr="000E4B95">
        <w:rPr>
          <w:sz w:val="28"/>
          <w:szCs w:val="28"/>
          <w:lang w:val="ru-MO"/>
        </w:rPr>
        <w:t>показывают, что причины формирования кредиторских задолженностей связаны с уровнем финансирования соответствующего периода, также и не</w:t>
      </w:r>
      <w:r w:rsidR="007733CF" w:rsidRPr="000E4B95">
        <w:rPr>
          <w:sz w:val="28"/>
          <w:szCs w:val="28"/>
          <w:lang w:val="ru-MO"/>
        </w:rPr>
        <w:t>полное финансирование расходов,</w:t>
      </w:r>
      <w:r w:rsidR="008C636B" w:rsidRPr="000E4B95">
        <w:rPr>
          <w:sz w:val="28"/>
          <w:szCs w:val="28"/>
          <w:lang w:val="ru-MO"/>
        </w:rPr>
        <w:t xml:space="preserve"> </w:t>
      </w:r>
      <w:r w:rsidR="007733CF" w:rsidRPr="000E4B95">
        <w:rPr>
          <w:sz w:val="28"/>
          <w:szCs w:val="28"/>
          <w:lang w:val="ru-MO"/>
        </w:rPr>
        <w:t xml:space="preserve">так как </w:t>
      </w:r>
      <w:r w:rsidR="008C636B" w:rsidRPr="000E4B95">
        <w:rPr>
          <w:sz w:val="28"/>
          <w:szCs w:val="28"/>
          <w:lang w:val="ru-MO"/>
        </w:rPr>
        <w:t>Министерство финанс</w:t>
      </w:r>
      <w:r>
        <w:rPr>
          <w:sz w:val="28"/>
          <w:szCs w:val="28"/>
          <w:lang w:val="ru-MO"/>
        </w:rPr>
        <w:t>ов вернуло исполнителям бюджета</w:t>
      </w:r>
      <w:r w:rsidR="008C636B" w:rsidRPr="000E4B95">
        <w:rPr>
          <w:sz w:val="28"/>
          <w:szCs w:val="28"/>
          <w:lang w:val="ru-MO"/>
        </w:rPr>
        <w:t xml:space="preserve"> платежные документы в общей сумме 71,1 млн.</w:t>
      </w:r>
      <w:r w:rsidR="002468EB">
        <w:rPr>
          <w:sz w:val="28"/>
          <w:szCs w:val="28"/>
          <w:lang w:val="ru-MO"/>
        </w:rPr>
        <w:t xml:space="preserve"> </w:t>
      </w:r>
      <w:r w:rsidR="008C636B" w:rsidRPr="000E4B95">
        <w:rPr>
          <w:sz w:val="28"/>
          <w:szCs w:val="28"/>
          <w:lang w:val="ru-MO"/>
        </w:rPr>
        <w:t xml:space="preserve">леев. Другой существенный фактор, который влияет на рост задолженностей, является осуществление расходов выше предусмотренного уровня, без учета существующих кредиторских задолженностей на начало года, </w:t>
      </w:r>
      <w:r w:rsidR="007733CF" w:rsidRPr="000E4B95">
        <w:rPr>
          <w:sz w:val="28"/>
          <w:szCs w:val="28"/>
          <w:lang w:val="ru-MO"/>
        </w:rPr>
        <w:t>из-за отсутствия</w:t>
      </w:r>
      <w:r w:rsidR="008C636B" w:rsidRPr="000E4B95">
        <w:rPr>
          <w:sz w:val="28"/>
          <w:szCs w:val="28"/>
          <w:lang w:val="ru-MO"/>
        </w:rPr>
        <w:t xml:space="preserve"> функционального механизма мониторинга за соблюдением правовых норм в этом отношении</w:t>
      </w:r>
      <w:r w:rsidR="008C636B" w:rsidRPr="000E4B95">
        <w:rPr>
          <w:rStyle w:val="FootnoteReference"/>
          <w:sz w:val="28"/>
          <w:szCs w:val="28"/>
          <w:lang w:val="ru-MO"/>
        </w:rPr>
        <w:footnoteReference w:id="33"/>
      </w:r>
      <w:r w:rsidR="008C636B" w:rsidRPr="000E4B95">
        <w:rPr>
          <w:sz w:val="28"/>
          <w:szCs w:val="28"/>
          <w:lang w:val="ru-MO"/>
        </w:rPr>
        <w:t>.</w:t>
      </w:r>
    </w:p>
    <w:p w:rsidR="008C636B" w:rsidRPr="000E4B95" w:rsidRDefault="008C636B" w:rsidP="00776772">
      <w:pPr>
        <w:ind w:firstLine="709"/>
        <w:jc w:val="both"/>
        <w:rPr>
          <w:sz w:val="28"/>
          <w:szCs w:val="28"/>
          <w:lang w:val="ru-MO"/>
        </w:rPr>
      </w:pPr>
      <w:r w:rsidRPr="000E4B95">
        <w:rPr>
          <w:sz w:val="28"/>
          <w:szCs w:val="28"/>
          <w:lang w:val="ru-MO"/>
        </w:rPr>
        <w:t>Проверками аудита, соответствия отчетности по дебиторской и кредиторской задолженностей через сверку по данным отраженным в Отчете об испол</w:t>
      </w:r>
      <w:r w:rsidR="002468EB">
        <w:rPr>
          <w:sz w:val="28"/>
          <w:szCs w:val="28"/>
          <w:lang w:val="ru-MO"/>
        </w:rPr>
        <w:t xml:space="preserve">нении государственного бюджета </w:t>
      </w:r>
      <w:r w:rsidRPr="000E4B95">
        <w:rPr>
          <w:sz w:val="28"/>
          <w:szCs w:val="28"/>
          <w:lang w:val="ru-MO"/>
        </w:rPr>
        <w:t>за 2013 год по</w:t>
      </w:r>
      <w:r w:rsidR="007733CF" w:rsidRPr="000E4B95">
        <w:rPr>
          <w:sz w:val="28"/>
          <w:szCs w:val="28"/>
          <w:lang w:val="ru-MO"/>
        </w:rPr>
        <w:t xml:space="preserve"> расходам, по всем компонентам,</w:t>
      </w:r>
      <w:r w:rsidRPr="000E4B95">
        <w:rPr>
          <w:sz w:val="28"/>
          <w:szCs w:val="28"/>
          <w:lang w:val="ru-MO"/>
        </w:rPr>
        <w:t xml:space="preserve"> и </w:t>
      </w:r>
      <w:r w:rsidR="007733CF" w:rsidRPr="000E4B95">
        <w:rPr>
          <w:sz w:val="28"/>
          <w:szCs w:val="28"/>
          <w:lang w:val="ru-MO"/>
        </w:rPr>
        <w:t xml:space="preserve">с данными </w:t>
      </w:r>
      <w:r w:rsidRPr="000E4B95">
        <w:rPr>
          <w:sz w:val="28"/>
          <w:szCs w:val="28"/>
          <w:lang w:val="ru-MO"/>
        </w:rPr>
        <w:t>баланс</w:t>
      </w:r>
      <w:r w:rsidR="007733CF" w:rsidRPr="000E4B95">
        <w:rPr>
          <w:sz w:val="28"/>
          <w:szCs w:val="28"/>
          <w:lang w:val="ru-MO"/>
        </w:rPr>
        <w:t>ов</w:t>
      </w:r>
      <w:r w:rsidR="002468EB">
        <w:rPr>
          <w:sz w:val="28"/>
          <w:szCs w:val="28"/>
          <w:lang w:val="ru-MO"/>
        </w:rPr>
        <w:t xml:space="preserve"> исполнителей бюджетов </w:t>
      </w:r>
      <w:r w:rsidRPr="000E4B95">
        <w:rPr>
          <w:sz w:val="28"/>
          <w:szCs w:val="28"/>
          <w:lang w:val="ru-MO"/>
        </w:rPr>
        <w:t xml:space="preserve">государственных органов на 01.01.2014, </w:t>
      </w:r>
      <w:r w:rsidR="002468EB">
        <w:rPr>
          <w:sz w:val="28"/>
          <w:szCs w:val="28"/>
          <w:lang w:val="ru-MO"/>
        </w:rPr>
        <w:t xml:space="preserve">проведенной выборкой </w:t>
      </w:r>
      <w:r w:rsidR="00C7001A">
        <w:rPr>
          <w:sz w:val="28"/>
          <w:szCs w:val="28"/>
          <w:lang w:val="ru-MO"/>
        </w:rPr>
        <w:t>21 (из 53</w:t>
      </w:r>
      <w:r w:rsidRPr="000E4B95">
        <w:rPr>
          <w:sz w:val="28"/>
          <w:szCs w:val="28"/>
          <w:lang w:val="ru-MO"/>
        </w:rPr>
        <w:t xml:space="preserve">) исполнителей, которые составили 93,6% от общей суммы дебиторской задолженности и 69,3% от общей кредиторской задолженности, не </w:t>
      </w:r>
      <w:r w:rsidR="007733CF" w:rsidRPr="000E4B95">
        <w:rPr>
          <w:sz w:val="28"/>
          <w:szCs w:val="28"/>
          <w:lang w:val="ru-MO"/>
        </w:rPr>
        <w:t>установлены</w:t>
      </w:r>
      <w:r w:rsidRPr="000E4B95">
        <w:rPr>
          <w:sz w:val="28"/>
          <w:szCs w:val="28"/>
          <w:lang w:val="ru-MO"/>
        </w:rPr>
        <w:t xml:space="preserve"> отклонения.</w:t>
      </w:r>
    </w:p>
    <w:p w:rsidR="008C636B" w:rsidRPr="002468EB" w:rsidRDefault="008C636B" w:rsidP="00776772">
      <w:pPr>
        <w:shd w:val="clear" w:color="auto" w:fill="FFFFFF"/>
        <w:tabs>
          <w:tab w:val="left" w:pos="709"/>
          <w:tab w:val="left" w:pos="993"/>
        </w:tabs>
        <w:ind w:firstLine="709"/>
        <w:jc w:val="both"/>
        <w:rPr>
          <w:sz w:val="16"/>
          <w:szCs w:val="16"/>
          <w:lang w:val="ru-MO"/>
        </w:rPr>
      </w:pPr>
    </w:p>
    <w:p w:rsidR="008C636B" w:rsidRPr="000E4B95" w:rsidRDefault="008C636B" w:rsidP="00776772">
      <w:pPr>
        <w:shd w:val="clear" w:color="auto" w:fill="FFFFFF"/>
        <w:tabs>
          <w:tab w:val="left" w:pos="900"/>
          <w:tab w:val="left" w:pos="993"/>
        </w:tabs>
        <w:ind w:firstLine="709"/>
        <w:jc w:val="both"/>
        <w:rPr>
          <w:b/>
          <w:sz w:val="28"/>
          <w:szCs w:val="28"/>
          <w:lang w:val="ru-MO"/>
        </w:rPr>
      </w:pPr>
      <w:r w:rsidRPr="000E4B95">
        <w:rPr>
          <w:b/>
          <w:sz w:val="28"/>
          <w:szCs w:val="28"/>
          <w:lang w:val="ru-MO"/>
        </w:rPr>
        <w:t>Выводы:</w:t>
      </w:r>
    </w:p>
    <w:p w:rsidR="008C636B" w:rsidRPr="000E4B95" w:rsidRDefault="008C636B" w:rsidP="00776772">
      <w:pPr>
        <w:ind w:firstLine="709"/>
        <w:jc w:val="both"/>
        <w:rPr>
          <w:sz w:val="16"/>
          <w:szCs w:val="16"/>
          <w:lang w:val="ru-MO"/>
        </w:rPr>
      </w:pPr>
      <w:r w:rsidRPr="000E4B95">
        <w:rPr>
          <w:bCs/>
          <w:spacing w:val="2"/>
          <w:sz w:val="28"/>
          <w:szCs w:val="28"/>
          <w:lang w:val="ru-MO"/>
        </w:rPr>
        <w:t>Бюджет</w:t>
      </w:r>
      <w:r w:rsidRPr="000E4B95">
        <w:rPr>
          <w:spacing w:val="2"/>
          <w:sz w:val="28"/>
          <w:szCs w:val="28"/>
          <w:lang w:val="ru-MO"/>
        </w:rPr>
        <w:t>ное исполнение за 2013 год, по всем компонентам завершилось с дефицитом в сумме 1464,5 млн. леев, или на 521,3 млн. леев меньше, чем окончательный показатель.</w:t>
      </w:r>
    </w:p>
    <w:p w:rsidR="008C636B" w:rsidRPr="000E4B95" w:rsidRDefault="008C636B" w:rsidP="00776772">
      <w:pPr>
        <w:tabs>
          <w:tab w:val="left" w:pos="993"/>
        </w:tabs>
        <w:ind w:firstLine="709"/>
        <w:jc w:val="both"/>
        <w:rPr>
          <w:sz w:val="28"/>
          <w:szCs w:val="28"/>
          <w:lang w:val="ru-MO"/>
        </w:rPr>
      </w:pPr>
      <w:r w:rsidRPr="000E4B95">
        <w:rPr>
          <w:spacing w:val="2"/>
          <w:sz w:val="28"/>
          <w:szCs w:val="28"/>
          <w:lang w:val="ru-MO"/>
        </w:rPr>
        <w:t>Остаток средств государственного бюджета на конец 2013 года составил 1619,9 млн. леев, с уменьшением на 129,9 млн.</w:t>
      </w:r>
      <w:r w:rsidR="007733CF" w:rsidRPr="000E4B95">
        <w:rPr>
          <w:spacing w:val="2"/>
          <w:sz w:val="28"/>
          <w:szCs w:val="28"/>
          <w:lang w:val="ru-MO"/>
        </w:rPr>
        <w:t xml:space="preserve"> </w:t>
      </w:r>
      <w:r w:rsidRPr="000E4B95">
        <w:rPr>
          <w:spacing w:val="2"/>
          <w:sz w:val="28"/>
          <w:szCs w:val="28"/>
          <w:lang w:val="ru-MO"/>
        </w:rPr>
        <w:t>леев, к такому же периоду прошлого года, ситуация связанная с уровнем исполнения доходов и расходов государственного бюджета.</w:t>
      </w:r>
    </w:p>
    <w:p w:rsidR="008C636B" w:rsidRPr="002468EB" w:rsidRDefault="007733CF" w:rsidP="00776772">
      <w:pPr>
        <w:shd w:val="clear" w:color="auto" w:fill="FFFFFF"/>
        <w:ind w:left="40" w:right="11" w:firstLine="709"/>
        <w:jc w:val="both"/>
        <w:rPr>
          <w:spacing w:val="1"/>
          <w:sz w:val="28"/>
          <w:szCs w:val="28"/>
          <w:lang w:val="ru-MO"/>
        </w:rPr>
      </w:pPr>
      <w:r w:rsidRPr="000E4B95">
        <w:rPr>
          <w:spacing w:val="1"/>
          <w:sz w:val="28"/>
          <w:szCs w:val="28"/>
          <w:lang w:val="ru-MO"/>
        </w:rPr>
        <w:t xml:space="preserve">Отмечен </w:t>
      </w:r>
      <w:r w:rsidR="008C636B" w:rsidRPr="000E4B95">
        <w:rPr>
          <w:spacing w:val="1"/>
          <w:sz w:val="28"/>
          <w:szCs w:val="28"/>
          <w:lang w:val="ru-MO"/>
        </w:rPr>
        <w:t>рост кредиторской и дебиторской задолженностей и на 83,5 млн. леев, соответственно, 239,8 млн.</w:t>
      </w:r>
      <w:r w:rsidR="002468EB">
        <w:rPr>
          <w:spacing w:val="1"/>
          <w:sz w:val="28"/>
          <w:szCs w:val="28"/>
          <w:lang w:val="ru-MO"/>
        </w:rPr>
        <w:t xml:space="preserve"> леев, как</w:t>
      </w:r>
      <w:r w:rsidR="008C636B" w:rsidRPr="000E4B95">
        <w:rPr>
          <w:spacing w:val="1"/>
          <w:sz w:val="28"/>
          <w:szCs w:val="28"/>
          <w:lang w:val="ru-MO"/>
        </w:rPr>
        <w:t xml:space="preserve"> результат исполнения фактических расходов исполнителями бюджетов сверх пределов  установленных ассигнований, неполным финансированием</w:t>
      </w:r>
      <w:r w:rsidRPr="000E4B95">
        <w:rPr>
          <w:spacing w:val="1"/>
          <w:sz w:val="28"/>
          <w:szCs w:val="28"/>
          <w:lang w:val="ru-MO"/>
        </w:rPr>
        <w:t xml:space="preserve"> расходов</w:t>
      </w:r>
      <w:r w:rsidR="008C636B" w:rsidRPr="000E4B95">
        <w:rPr>
          <w:spacing w:val="1"/>
          <w:sz w:val="28"/>
          <w:szCs w:val="28"/>
          <w:lang w:val="ru-MO"/>
        </w:rPr>
        <w:t>, оплатой  исполнителями за товары и услуги в аванс.</w:t>
      </w:r>
    </w:p>
    <w:p w:rsidR="008C636B" w:rsidRPr="000E4B95" w:rsidRDefault="008C636B" w:rsidP="00776772">
      <w:pPr>
        <w:pStyle w:val="NormalWeb"/>
        <w:ind w:firstLine="709"/>
        <w:rPr>
          <w:b/>
          <w:sz w:val="28"/>
          <w:szCs w:val="28"/>
          <w:lang w:val="ru-MO"/>
        </w:rPr>
      </w:pPr>
      <w:r w:rsidRPr="000E4B95">
        <w:rPr>
          <w:b/>
          <w:sz w:val="28"/>
          <w:szCs w:val="28"/>
          <w:lang w:val="ru-MO"/>
        </w:rPr>
        <w:lastRenderedPageBreak/>
        <w:t xml:space="preserve">Рекомендации руководству Министерства финансов: </w:t>
      </w:r>
    </w:p>
    <w:p w:rsidR="008C636B" w:rsidRPr="000E4B95" w:rsidRDefault="002468EB" w:rsidP="00776772">
      <w:pPr>
        <w:pStyle w:val="NormalWeb"/>
        <w:ind w:firstLine="709"/>
        <w:rPr>
          <w:i/>
          <w:sz w:val="28"/>
          <w:szCs w:val="28"/>
          <w:lang w:val="ru-MO"/>
        </w:rPr>
      </w:pPr>
      <w:r>
        <w:rPr>
          <w:i/>
          <w:sz w:val="28"/>
          <w:szCs w:val="28"/>
          <w:lang w:val="ru-MO"/>
        </w:rPr>
        <w:t>9. Обеспечить,</w:t>
      </w:r>
      <w:r w:rsidR="008C636B" w:rsidRPr="000E4B95">
        <w:rPr>
          <w:i/>
          <w:sz w:val="28"/>
          <w:szCs w:val="28"/>
          <w:lang w:val="ru-MO"/>
        </w:rPr>
        <w:t xml:space="preserve"> сов</w:t>
      </w:r>
      <w:r w:rsidR="00C7001A">
        <w:rPr>
          <w:i/>
          <w:sz w:val="28"/>
          <w:szCs w:val="28"/>
          <w:lang w:val="ru-MO"/>
        </w:rPr>
        <w:t>местно с первичными</w:t>
      </w:r>
      <w:r>
        <w:rPr>
          <w:i/>
          <w:sz w:val="28"/>
          <w:szCs w:val="28"/>
          <w:lang w:val="ru-MO"/>
        </w:rPr>
        <w:t xml:space="preserve"> исполнителями</w:t>
      </w:r>
      <w:r w:rsidR="008C636B" w:rsidRPr="000E4B95">
        <w:rPr>
          <w:i/>
          <w:sz w:val="28"/>
          <w:szCs w:val="28"/>
          <w:lang w:val="ru-MO"/>
        </w:rPr>
        <w:t xml:space="preserve"> бюджета, принятия отдельных мер, исключив ситуации, формирования дебиторской и кредиторской задолженностей. </w:t>
      </w:r>
    </w:p>
    <w:p w:rsidR="008C636B" w:rsidRPr="000E4B95" w:rsidRDefault="002468EB" w:rsidP="00776772">
      <w:pPr>
        <w:pStyle w:val="NormalWeb"/>
        <w:ind w:firstLine="709"/>
        <w:rPr>
          <w:i/>
          <w:sz w:val="28"/>
          <w:szCs w:val="28"/>
          <w:lang w:val="ru-MO"/>
        </w:rPr>
      </w:pPr>
      <w:r>
        <w:rPr>
          <w:i/>
          <w:sz w:val="28"/>
          <w:szCs w:val="28"/>
          <w:lang w:val="ru-MO"/>
        </w:rPr>
        <w:t>10. Обеспечить,</w:t>
      </w:r>
      <w:r w:rsidR="00C7001A">
        <w:rPr>
          <w:i/>
          <w:sz w:val="28"/>
          <w:szCs w:val="28"/>
          <w:lang w:val="ru-MO"/>
        </w:rPr>
        <w:t xml:space="preserve"> совместно с первичными</w:t>
      </w:r>
      <w:r w:rsidR="008C636B" w:rsidRPr="000E4B95">
        <w:rPr>
          <w:i/>
          <w:sz w:val="28"/>
          <w:szCs w:val="28"/>
          <w:lang w:val="ru-MO"/>
        </w:rPr>
        <w:t xml:space="preserve"> ис</w:t>
      </w:r>
      <w:r>
        <w:rPr>
          <w:i/>
          <w:sz w:val="28"/>
          <w:szCs w:val="28"/>
          <w:lang w:val="ru-MO"/>
        </w:rPr>
        <w:t>полнителями</w:t>
      </w:r>
      <w:r w:rsidR="00283739" w:rsidRPr="000E4B95">
        <w:rPr>
          <w:i/>
          <w:sz w:val="28"/>
          <w:szCs w:val="28"/>
          <w:lang w:val="ru-MO"/>
        </w:rPr>
        <w:t xml:space="preserve"> бюджета, внедрения</w:t>
      </w:r>
      <w:r w:rsidR="008C636B" w:rsidRPr="000E4B95">
        <w:rPr>
          <w:i/>
          <w:sz w:val="28"/>
          <w:szCs w:val="28"/>
          <w:lang w:val="ru-MO"/>
        </w:rPr>
        <w:t xml:space="preserve"> соблюдения правовых положений, касающихся погашения кредиторских задолженностей, образованных в предыдущие годы, в пределах утвержденных ассигнований, и в пределах утвержденных бюджетов на  текущий бюджетный год.</w:t>
      </w:r>
    </w:p>
    <w:p w:rsidR="008C636B" w:rsidRPr="000E4B95" w:rsidRDefault="008C636B" w:rsidP="00776772">
      <w:pPr>
        <w:pStyle w:val="NormalWeb"/>
        <w:ind w:firstLine="709"/>
        <w:rPr>
          <w:i/>
          <w:sz w:val="16"/>
          <w:szCs w:val="16"/>
          <w:lang w:val="ru-MO"/>
        </w:rPr>
      </w:pPr>
    </w:p>
    <w:p w:rsidR="008C636B" w:rsidRPr="000E4B95" w:rsidRDefault="008C636B" w:rsidP="00776772">
      <w:pPr>
        <w:pStyle w:val="NormalWeb"/>
        <w:tabs>
          <w:tab w:val="left" w:pos="709"/>
        </w:tabs>
        <w:rPr>
          <w:b/>
          <w:sz w:val="28"/>
          <w:szCs w:val="28"/>
          <w:lang w:val="ru-MO"/>
        </w:rPr>
      </w:pPr>
      <w:r w:rsidRPr="000E4B95">
        <w:rPr>
          <w:b/>
          <w:sz w:val="28"/>
          <w:szCs w:val="28"/>
          <w:lang w:val="ru-MO"/>
        </w:rPr>
        <w:t>3.6. Соответствие отчетности ситуаций собственности</w:t>
      </w:r>
    </w:p>
    <w:p w:rsidR="008C636B" w:rsidRPr="000E4B95" w:rsidRDefault="008C636B" w:rsidP="00776772">
      <w:pPr>
        <w:pStyle w:val="NormalWeb"/>
        <w:ind w:firstLine="709"/>
        <w:rPr>
          <w:sz w:val="28"/>
          <w:szCs w:val="28"/>
          <w:lang w:val="ru-MO"/>
        </w:rPr>
      </w:pPr>
      <w:r w:rsidRPr="000E4B95">
        <w:rPr>
          <w:sz w:val="28"/>
          <w:szCs w:val="28"/>
          <w:lang w:val="ru-MO"/>
        </w:rPr>
        <w:t>Ответственными за правильность обобщен</w:t>
      </w:r>
      <w:r w:rsidR="002468EB">
        <w:rPr>
          <w:sz w:val="28"/>
          <w:szCs w:val="28"/>
          <w:lang w:val="ru-MO"/>
        </w:rPr>
        <w:t>ия данных об исполнении бюджета</w:t>
      </w:r>
      <w:r w:rsidRPr="000E4B95">
        <w:rPr>
          <w:sz w:val="28"/>
          <w:szCs w:val="28"/>
          <w:lang w:val="ru-MO"/>
        </w:rPr>
        <w:t xml:space="preserve"> остается за М</w:t>
      </w:r>
      <w:r w:rsidR="00C7001A">
        <w:rPr>
          <w:sz w:val="28"/>
          <w:szCs w:val="28"/>
          <w:lang w:val="ru-MO"/>
        </w:rPr>
        <w:t>инистерством финансов, а первичные</w:t>
      </w:r>
      <w:r w:rsidRPr="000E4B95">
        <w:rPr>
          <w:sz w:val="28"/>
          <w:szCs w:val="28"/>
          <w:lang w:val="ru-MO"/>
        </w:rPr>
        <w:t xml:space="preserve"> исполнители бюджета несут ответственность за достоверность и полноту данных, связанных с исполнением кассовых и фактических расходов, ситуации задолженностей и собственности, </w:t>
      </w:r>
      <w:r w:rsidR="00283739" w:rsidRPr="000E4B95">
        <w:rPr>
          <w:sz w:val="28"/>
          <w:szCs w:val="28"/>
          <w:lang w:val="ru-MO"/>
        </w:rPr>
        <w:t>соответствующее использование</w:t>
      </w:r>
      <w:r w:rsidRPr="000E4B95">
        <w:rPr>
          <w:sz w:val="28"/>
          <w:szCs w:val="28"/>
          <w:lang w:val="ru-MO"/>
        </w:rPr>
        <w:t xml:space="preserve"> </w:t>
      </w:r>
      <w:r w:rsidR="00283739" w:rsidRPr="000E4B95">
        <w:rPr>
          <w:sz w:val="28"/>
          <w:szCs w:val="28"/>
          <w:lang w:val="ru-MO"/>
        </w:rPr>
        <w:t>средств</w:t>
      </w:r>
      <w:r w:rsidRPr="000E4B95">
        <w:rPr>
          <w:sz w:val="28"/>
          <w:szCs w:val="28"/>
          <w:lang w:val="ru-MO"/>
        </w:rPr>
        <w:t xml:space="preserve"> и соблюдения их отчетности.</w:t>
      </w:r>
    </w:p>
    <w:p w:rsidR="008C636B" w:rsidRPr="000E4B95" w:rsidRDefault="00283739" w:rsidP="00776772">
      <w:pPr>
        <w:ind w:firstLine="709"/>
        <w:jc w:val="both"/>
        <w:rPr>
          <w:sz w:val="28"/>
          <w:szCs w:val="28"/>
          <w:lang w:val="ru-MO"/>
        </w:rPr>
      </w:pPr>
      <w:r w:rsidRPr="000E4B95">
        <w:rPr>
          <w:sz w:val="28"/>
          <w:szCs w:val="28"/>
          <w:lang w:val="ru-MO"/>
        </w:rPr>
        <w:t>Установлено, что по соответствующему соблюдению</w:t>
      </w:r>
      <w:r w:rsidR="008C636B" w:rsidRPr="000E4B95">
        <w:rPr>
          <w:sz w:val="28"/>
          <w:szCs w:val="28"/>
          <w:lang w:val="ru-MO"/>
        </w:rPr>
        <w:t xml:space="preserve"> отчетности ситуаций о собственнос</w:t>
      </w:r>
      <w:r w:rsidRPr="000E4B95">
        <w:rPr>
          <w:sz w:val="28"/>
          <w:szCs w:val="28"/>
          <w:lang w:val="ru-MO"/>
        </w:rPr>
        <w:t xml:space="preserve">ти, до настоящего времени </w:t>
      </w:r>
      <w:r w:rsidR="008C636B" w:rsidRPr="000E4B95">
        <w:rPr>
          <w:sz w:val="28"/>
          <w:szCs w:val="28"/>
          <w:lang w:val="ru-MO"/>
        </w:rPr>
        <w:t>Министерство финансов не обе</w:t>
      </w:r>
      <w:r w:rsidRPr="000E4B95">
        <w:rPr>
          <w:sz w:val="28"/>
          <w:szCs w:val="28"/>
          <w:lang w:val="ru-MO"/>
        </w:rPr>
        <w:t>спечивает консолидацию балансов</w:t>
      </w:r>
      <w:r w:rsidR="008C636B" w:rsidRPr="000E4B95">
        <w:rPr>
          <w:sz w:val="28"/>
          <w:szCs w:val="28"/>
          <w:lang w:val="ru-MO"/>
        </w:rPr>
        <w:t xml:space="preserve"> государственных органов, финансируемых из национального публичного бюджета и отчетов, связанных с ситуацией собственности, так как в бюджетной системе используются 6 планов счетов. Одновременно, дан</w:t>
      </w:r>
      <w:r w:rsidR="002468EB">
        <w:rPr>
          <w:sz w:val="28"/>
          <w:szCs w:val="28"/>
          <w:lang w:val="ru-MO"/>
        </w:rPr>
        <w:t xml:space="preserve">ное было бы возможным, начиная </w:t>
      </w:r>
      <w:r w:rsidR="008C636B" w:rsidRPr="000E4B95">
        <w:rPr>
          <w:sz w:val="28"/>
          <w:szCs w:val="28"/>
          <w:lang w:val="ru-MO"/>
        </w:rPr>
        <w:t>с 2013 года, после объединения планов счетов и бухгалтерского учета в публичных учреждениях, за исключением, НКСС</w:t>
      </w:r>
      <w:r w:rsidR="002468EB">
        <w:rPr>
          <w:sz w:val="28"/>
          <w:szCs w:val="28"/>
          <w:lang w:val="ru-MO"/>
        </w:rPr>
        <w:t xml:space="preserve"> и</w:t>
      </w:r>
      <w:r w:rsidR="008C636B" w:rsidRPr="000E4B95">
        <w:rPr>
          <w:sz w:val="28"/>
          <w:szCs w:val="28"/>
          <w:lang w:val="ru-MO"/>
        </w:rPr>
        <w:t xml:space="preserve"> НКМС, по мероприятиям, запланированным в рамках проекта «Менеджмент публичных финансов». </w:t>
      </w:r>
      <w:r w:rsidRPr="000E4B95">
        <w:rPr>
          <w:sz w:val="28"/>
          <w:szCs w:val="28"/>
          <w:lang w:val="ru-MO"/>
        </w:rPr>
        <w:t>Отмечается</w:t>
      </w:r>
      <w:r w:rsidR="008C636B" w:rsidRPr="000E4B95">
        <w:rPr>
          <w:sz w:val="28"/>
          <w:szCs w:val="28"/>
          <w:lang w:val="ru-MO"/>
        </w:rPr>
        <w:t>, что, несмотря на завершение проекта, не были выполнены и внедрены все модули Информационной Систем</w:t>
      </w:r>
      <w:r w:rsidR="002468EB">
        <w:rPr>
          <w:sz w:val="28"/>
          <w:szCs w:val="28"/>
          <w:lang w:val="ru-MO"/>
        </w:rPr>
        <w:t>ы Управления Финансами, включая</w:t>
      </w:r>
      <w:r w:rsidR="008C636B" w:rsidRPr="000E4B95">
        <w:rPr>
          <w:sz w:val="28"/>
          <w:szCs w:val="28"/>
          <w:lang w:val="ru-MO"/>
        </w:rPr>
        <w:t xml:space="preserve"> отчеты об исполнении</w:t>
      </w:r>
      <w:r w:rsidR="002468EB">
        <w:rPr>
          <w:sz w:val="28"/>
          <w:szCs w:val="28"/>
          <w:lang w:val="ru-MO"/>
        </w:rPr>
        <w:t xml:space="preserve">  бюджета и</w:t>
      </w:r>
      <w:r w:rsidR="008C636B" w:rsidRPr="000E4B95">
        <w:rPr>
          <w:sz w:val="28"/>
          <w:szCs w:val="28"/>
          <w:lang w:val="ru-MO"/>
        </w:rPr>
        <w:t xml:space="preserve"> бухгалтерского учета.</w:t>
      </w:r>
    </w:p>
    <w:p w:rsidR="008C636B" w:rsidRPr="000E4B95" w:rsidRDefault="008C636B" w:rsidP="00776772">
      <w:pPr>
        <w:pStyle w:val="ListParagraph"/>
        <w:tabs>
          <w:tab w:val="left" w:pos="709"/>
          <w:tab w:val="left" w:pos="851"/>
          <w:tab w:val="left" w:pos="1134"/>
          <w:tab w:val="left" w:pos="1260"/>
          <w:tab w:val="left" w:pos="1620"/>
        </w:tabs>
        <w:spacing w:after="0" w:line="240" w:lineRule="auto"/>
        <w:ind w:left="0" w:firstLine="709"/>
        <w:jc w:val="both"/>
        <w:rPr>
          <w:rFonts w:ascii="Times New Roman" w:hAnsi="Times New Roman"/>
          <w:sz w:val="28"/>
          <w:szCs w:val="28"/>
          <w:lang w:val="ru-MO"/>
        </w:rPr>
      </w:pPr>
      <w:r w:rsidRPr="000E4B95">
        <w:rPr>
          <w:rFonts w:ascii="Times New Roman" w:hAnsi="Times New Roman"/>
          <w:sz w:val="28"/>
          <w:szCs w:val="28"/>
          <w:lang w:val="ru-MO"/>
        </w:rPr>
        <w:t>Проверками аудита, на правильность отражения данных, государственной собственности путем встречной сверки данных  Обобщенной информации о стоимости государственной собственности центральных органов управления, представленной Министерством экономики, с данными о стоимости государственной собственности центральных органов управления, которые отражены в их балансах об ис</w:t>
      </w:r>
      <w:r w:rsidR="002468EB">
        <w:rPr>
          <w:rFonts w:ascii="Times New Roman" w:hAnsi="Times New Roman"/>
          <w:sz w:val="28"/>
          <w:szCs w:val="28"/>
          <w:lang w:val="ru-MO"/>
        </w:rPr>
        <w:t xml:space="preserve">полнении бюджета, аналогично и </w:t>
      </w:r>
      <w:r w:rsidRPr="000E4B95">
        <w:rPr>
          <w:rFonts w:ascii="Times New Roman" w:hAnsi="Times New Roman"/>
          <w:sz w:val="28"/>
          <w:szCs w:val="28"/>
          <w:lang w:val="ru-MO"/>
        </w:rPr>
        <w:t>предыдущ</w:t>
      </w:r>
      <w:r w:rsidR="00C7001A">
        <w:rPr>
          <w:rFonts w:ascii="Times New Roman" w:hAnsi="Times New Roman"/>
          <w:sz w:val="28"/>
          <w:szCs w:val="28"/>
          <w:lang w:val="ru-MO"/>
        </w:rPr>
        <w:t>ему году, были выявлены различия. Так аудитом установлено, что по данным, представленным</w:t>
      </w:r>
      <w:r w:rsidRPr="000E4B95">
        <w:rPr>
          <w:rFonts w:ascii="Times New Roman" w:hAnsi="Times New Roman"/>
          <w:sz w:val="28"/>
          <w:szCs w:val="28"/>
          <w:lang w:val="ru-MO"/>
        </w:rPr>
        <w:t xml:space="preserve"> Министерством экономики </w:t>
      </w:r>
      <w:r w:rsidR="00C7001A">
        <w:rPr>
          <w:rFonts w:ascii="Times New Roman" w:hAnsi="Times New Roman"/>
          <w:sz w:val="28"/>
          <w:szCs w:val="28"/>
          <w:lang w:val="ru-MO"/>
        </w:rPr>
        <w:t xml:space="preserve">на </w:t>
      </w:r>
      <w:r w:rsidRPr="000E4B95">
        <w:rPr>
          <w:rFonts w:ascii="Times New Roman" w:hAnsi="Times New Roman"/>
          <w:sz w:val="28"/>
          <w:szCs w:val="28"/>
          <w:lang w:val="ru-MO"/>
        </w:rPr>
        <w:t>око</w:t>
      </w:r>
      <w:r w:rsidR="00C7001A">
        <w:rPr>
          <w:rFonts w:ascii="Times New Roman" w:hAnsi="Times New Roman"/>
          <w:sz w:val="28"/>
          <w:szCs w:val="28"/>
          <w:lang w:val="ru-MO"/>
        </w:rPr>
        <w:t>ло 19,0 млрд. леев больше, чем по данным</w:t>
      </w:r>
      <w:r w:rsidR="00283739" w:rsidRPr="000E4B95">
        <w:rPr>
          <w:sz w:val="28"/>
          <w:szCs w:val="28"/>
          <w:lang w:val="ru-MO"/>
        </w:rPr>
        <w:t xml:space="preserve"> </w:t>
      </w:r>
      <w:r w:rsidR="00C7001A">
        <w:rPr>
          <w:rFonts w:ascii="Times New Roman" w:hAnsi="Times New Roman"/>
          <w:sz w:val="28"/>
          <w:szCs w:val="28"/>
          <w:lang w:val="ru-MO"/>
        </w:rPr>
        <w:t>отчетам</w:t>
      </w:r>
      <w:r w:rsidRPr="000E4B95">
        <w:rPr>
          <w:rFonts w:ascii="Times New Roman" w:hAnsi="Times New Roman"/>
          <w:sz w:val="28"/>
          <w:szCs w:val="28"/>
          <w:lang w:val="ru-MO"/>
        </w:rPr>
        <w:t xml:space="preserve"> Министе</w:t>
      </w:r>
      <w:r w:rsidR="00C7001A">
        <w:rPr>
          <w:rFonts w:ascii="Times New Roman" w:hAnsi="Times New Roman"/>
          <w:sz w:val="28"/>
          <w:szCs w:val="28"/>
          <w:lang w:val="ru-MO"/>
        </w:rPr>
        <w:t>рства</w:t>
      </w:r>
      <w:r w:rsidRPr="000E4B95">
        <w:rPr>
          <w:rFonts w:ascii="Times New Roman" w:hAnsi="Times New Roman"/>
          <w:sz w:val="28"/>
          <w:szCs w:val="28"/>
          <w:lang w:val="ru-MO"/>
        </w:rPr>
        <w:t xml:space="preserve"> финансов.</w:t>
      </w:r>
    </w:p>
    <w:p w:rsidR="008C636B" w:rsidRPr="002468EB" w:rsidRDefault="008C636B" w:rsidP="00776772">
      <w:pPr>
        <w:tabs>
          <w:tab w:val="left" w:pos="0"/>
          <w:tab w:val="left" w:pos="567"/>
          <w:tab w:val="left" w:pos="1134"/>
          <w:tab w:val="left" w:pos="1560"/>
          <w:tab w:val="left" w:pos="1980"/>
        </w:tabs>
        <w:ind w:firstLine="709"/>
        <w:jc w:val="both"/>
        <w:rPr>
          <w:sz w:val="16"/>
          <w:szCs w:val="16"/>
          <w:lang w:val="ru-MO"/>
        </w:rPr>
      </w:pPr>
    </w:p>
    <w:p w:rsidR="008C636B" w:rsidRPr="000E4B95" w:rsidRDefault="008C636B" w:rsidP="00776772">
      <w:pPr>
        <w:tabs>
          <w:tab w:val="left" w:pos="0"/>
          <w:tab w:val="left" w:pos="567"/>
          <w:tab w:val="left" w:pos="709"/>
          <w:tab w:val="left" w:pos="851"/>
          <w:tab w:val="left" w:pos="1080"/>
          <w:tab w:val="left" w:pos="1134"/>
          <w:tab w:val="left" w:pos="1260"/>
          <w:tab w:val="left" w:pos="1560"/>
          <w:tab w:val="left" w:pos="1620"/>
          <w:tab w:val="left" w:pos="1980"/>
        </w:tabs>
        <w:ind w:firstLine="709"/>
        <w:jc w:val="both"/>
        <w:rPr>
          <w:b/>
          <w:sz w:val="28"/>
          <w:szCs w:val="28"/>
          <w:lang w:val="ru-MO"/>
        </w:rPr>
      </w:pPr>
      <w:r w:rsidRPr="000E4B95">
        <w:rPr>
          <w:b/>
          <w:sz w:val="28"/>
          <w:szCs w:val="28"/>
          <w:lang w:val="ru-MO"/>
        </w:rPr>
        <w:t xml:space="preserve">Выводы: </w:t>
      </w:r>
    </w:p>
    <w:p w:rsidR="008C636B" w:rsidRPr="000E4B95" w:rsidRDefault="008C636B" w:rsidP="00776772">
      <w:pPr>
        <w:tabs>
          <w:tab w:val="left" w:pos="0"/>
          <w:tab w:val="left" w:pos="567"/>
          <w:tab w:val="left" w:pos="709"/>
          <w:tab w:val="left" w:pos="851"/>
          <w:tab w:val="left" w:pos="1080"/>
          <w:tab w:val="left" w:pos="1134"/>
          <w:tab w:val="left" w:pos="1260"/>
          <w:tab w:val="left" w:pos="1560"/>
          <w:tab w:val="left" w:pos="1620"/>
          <w:tab w:val="left" w:pos="1980"/>
        </w:tabs>
        <w:ind w:firstLine="709"/>
        <w:jc w:val="both"/>
        <w:rPr>
          <w:sz w:val="28"/>
          <w:szCs w:val="28"/>
          <w:lang w:val="ru-MO"/>
        </w:rPr>
      </w:pPr>
      <w:r w:rsidRPr="000E4B95">
        <w:rPr>
          <w:sz w:val="28"/>
          <w:szCs w:val="28"/>
          <w:lang w:val="ru-MO"/>
        </w:rPr>
        <w:t>До настоящего остается неизменно</w:t>
      </w:r>
      <w:r w:rsidR="002468EB">
        <w:rPr>
          <w:sz w:val="28"/>
          <w:szCs w:val="28"/>
          <w:lang w:val="ru-MO"/>
        </w:rPr>
        <w:t xml:space="preserve">й, хотя было отмечено и в ходе </w:t>
      </w:r>
      <w:r w:rsidRPr="000E4B95">
        <w:rPr>
          <w:sz w:val="28"/>
          <w:szCs w:val="28"/>
          <w:lang w:val="ru-MO"/>
        </w:rPr>
        <w:t>предыдущего аудита, ситуация неопределенности п</w:t>
      </w:r>
      <w:r w:rsidR="002468EB">
        <w:rPr>
          <w:sz w:val="28"/>
          <w:szCs w:val="28"/>
          <w:lang w:val="ru-MO"/>
        </w:rPr>
        <w:t>о вопросу о регистрации / учете/</w:t>
      </w:r>
      <w:r w:rsidRPr="000E4B95">
        <w:rPr>
          <w:sz w:val="28"/>
          <w:szCs w:val="28"/>
          <w:lang w:val="ru-MO"/>
        </w:rPr>
        <w:t xml:space="preserve">отчетности центральных органов управления (учредителей) в бухгалтерском учете стоимости в </w:t>
      </w:r>
      <w:r w:rsidR="00926484">
        <w:rPr>
          <w:sz w:val="28"/>
          <w:szCs w:val="28"/>
          <w:lang w:val="ru-MO"/>
        </w:rPr>
        <w:t>уставном капитале монитори</w:t>
      </w:r>
      <w:r w:rsidRPr="000E4B95">
        <w:rPr>
          <w:sz w:val="28"/>
          <w:szCs w:val="28"/>
          <w:lang w:val="ru-MO"/>
        </w:rPr>
        <w:t>н</w:t>
      </w:r>
      <w:r w:rsidR="00926484">
        <w:rPr>
          <w:sz w:val="28"/>
          <w:szCs w:val="28"/>
          <w:lang w:val="ru-MO"/>
        </w:rPr>
        <w:t>гов</w:t>
      </w:r>
      <w:r w:rsidRPr="000E4B95">
        <w:rPr>
          <w:sz w:val="28"/>
          <w:szCs w:val="28"/>
          <w:lang w:val="ru-MO"/>
        </w:rPr>
        <w:t>ых государственных предпри</w:t>
      </w:r>
      <w:r w:rsidR="00283739" w:rsidRPr="000E4B95">
        <w:rPr>
          <w:sz w:val="28"/>
          <w:szCs w:val="28"/>
          <w:lang w:val="ru-MO"/>
        </w:rPr>
        <w:t>ятий и акционерных обществ, так</w:t>
      </w:r>
      <w:r w:rsidRPr="000E4B95">
        <w:rPr>
          <w:sz w:val="28"/>
          <w:szCs w:val="28"/>
          <w:lang w:val="ru-MO"/>
        </w:rPr>
        <w:t xml:space="preserve"> и основных </w:t>
      </w:r>
      <w:r w:rsidRPr="000E4B95">
        <w:rPr>
          <w:sz w:val="28"/>
          <w:szCs w:val="28"/>
          <w:lang w:val="ru-MO"/>
        </w:rPr>
        <w:lastRenderedPageBreak/>
        <w:t>средств и малоценных и быстроизнашиваемых пред</w:t>
      </w:r>
      <w:r w:rsidR="00926484">
        <w:rPr>
          <w:sz w:val="28"/>
          <w:szCs w:val="28"/>
          <w:lang w:val="ru-MO"/>
        </w:rPr>
        <w:t>метов, которые влияют на различия</w:t>
      </w:r>
      <w:r w:rsidRPr="000E4B95">
        <w:rPr>
          <w:sz w:val="28"/>
          <w:szCs w:val="28"/>
          <w:lang w:val="ru-MO"/>
        </w:rPr>
        <w:t xml:space="preserve"> между данными, представленными в этом разделе.</w:t>
      </w:r>
    </w:p>
    <w:p w:rsidR="008C636B" w:rsidRPr="000E4B95" w:rsidRDefault="008C636B" w:rsidP="00776772">
      <w:pPr>
        <w:tabs>
          <w:tab w:val="left" w:pos="709"/>
        </w:tabs>
        <w:jc w:val="both"/>
        <w:rPr>
          <w:b/>
          <w:bCs/>
          <w:iCs/>
          <w:sz w:val="28"/>
          <w:szCs w:val="28"/>
          <w:lang w:val="ru-MO"/>
        </w:rPr>
      </w:pPr>
    </w:p>
    <w:p w:rsidR="00903691" w:rsidRPr="00586CB2" w:rsidRDefault="00903691" w:rsidP="00903691">
      <w:pPr>
        <w:ind w:firstLine="709"/>
        <w:jc w:val="both"/>
        <w:rPr>
          <w:b/>
          <w:bCs/>
          <w:iCs/>
          <w:sz w:val="28"/>
          <w:szCs w:val="28"/>
          <w:lang w:val="ru-MO"/>
        </w:rPr>
      </w:pPr>
      <w:r w:rsidRPr="00903691">
        <w:rPr>
          <w:rFonts w:eastAsia="Calibri"/>
          <w:b/>
          <w:sz w:val="28"/>
          <w:szCs w:val="28"/>
          <w:lang w:val="ru-MO"/>
        </w:rPr>
        <w:t>3.7.</w:t>
      </w:r>
      <w:r w:rsidRPr="00586CB2">
        <w:rPr>
          <w:b/>
          <w:bCs/>
          <w:iCs/>
          <w:sz w:val="28"/>
          <w:szCs w:val="28"/>
          <w:lang w:val="ru-MO"/>
        </w:rPr>
        <w:t xml:space="preserve"> Об исполнении требований и внедрения рекомендаций, выдвинутые предыдущим Постановлением Счетной палаты </w:t>
      </w:r>
    </w:p>
    <w:p w:rsidR="00903691" w:rsidRPr="00586CB2" w:rsidRDefault="00903691" w:rsidP="00903691">
      <w:pPr>
        <w:ind w:firstLine="709"/>
        <w:jc w:val="both"/>
        <w:rPr>
          <w:sz w:val="28"/>
          <w:szCs w:val="28"/>
          <w:lang w:val="ru-MO"/>
        </w:rPr>
      </w:pPr>
      <w:r w:rsidRPr="00586CB2">
        <w:rPr>
          <w:sz w:val="28"/>
          <w:szCs w:val="28"/>
          <w:lang w:val="ru-MO"/>
        </w:rPr>
        <w:t>В результате предыдущего аудита по Постановлению Счетной палаты № 41 от 18.07.2013, в том числе Отчета аудита, были представлены 2 требованиями и 23 рекомендациями, направле</w:t>
      </w:r>
      <w:r>
        <w:rPr>
          <w:sz w:val="28"/>
          <w:szCs w:val="28"/>
          <w:lang w:val="ru-MO"/>
        </w:rPr>
        <w:t>нными на устранение недостатков/</w:t>
      </w:r>
      <w:r w:rsidRPr="00586CB2">
        <w:rPr>
          <w:sz w:val="28"/>
          <w:szCs w:val="28"/>
          <w:lang w:val="ru-MO"/>
        </w:rPr>
        <w:t xml:space="preserve">нарушений, обнаруженных в ходе аудита, а также улучшения управлением публичными финансами. Таким образом, для того, чтобы выполнить требования и рекомендации Счетной палаты, Министерство финансов </w:t>
      </w:r>
      <w:r>
        <w:rPr>
          <w:sz w:val="28"/>
          <w:szCs w:val="28"/>
          <w:lang w:val="ru-MO"/>
        </w:rPr>
        <w:t xml:space="preserve">утвердило План мероприятий, с </w:t>
      </w:r>
      <w:r w:rsidRPr="00586CB2">
        <w:rPr>
          <w:sz w:val="28"/>
          <w:szCs w:val="28"/>
          <w:lang w:val="ru-MO"/>
        </w:rPr>
        <w:t>конкретными действиями с указанием сроков их выполнения и также по подразделе</w:t>
      </w:r>
      <w:r>
        <w:rPr>
          <w:sz w:val="28"/>
          <w:szCs w:val="28"/>
          <w:lang w:val="ru-MO"/>
        </w:rPr>
        <w:t>ниям, отвечающих за внедрение/</w:t>
      </w:r>
      <w:r w:rsidRPr="00586CB2">
        <w:rPr>
          <w:sz w:val="28"/>
          <w:szCs w:val="28"/>
          <w:lang w:val="ru-MO"/>
        </w:rPr>
        <w:t>исполнение.</w:t>
      </w:r>
    </w:p>
    <w:p w:rsidR="00903691" w:rsidRPr="00586CB2" w:rsidRDefault="00903691" w:rsidP="00903691">
      <w:pPr>
        <w:ind w:firstLine="709"/>
        <w:jc w:val="both"/>
        <w:rPr>
          <w:sz w:val="28"/>
          <w:szCs w:val="28"/>
          <w:lang w:val="ru-MO"/>
        </w:rPr>
      </w:pPr>
      <w:r w:rsidRPr="00586CB2">
        <w:rPr>
          <w:sz w:val="28"/>
          <w:szCs w:val="28"/>
          <w:lang w:val="ru-MO"/>
        </w:rPr>
        <w:t>Проверкой аудита об исполнении требований и внедрения рекомендаций, выдвинутых предыдущим  Постановлением Счетной палаты, установлено</w:t>
      </w:r>
      <w:r w:rsidR="00046A4F">
        <w:rPr>
          <w:sz w:val="28"/>
          <w:szCs w:val="28"/>
          <w:lang w:val="ru-MO"/>
        </w:rPr>
        <w:t>,</w:t>
      </w:r>
      <w:r w:rsidRPr="00586CB2">
        <w:rPr>
          <w:sz w:val="28"/>
          <w:szCs w:val="28"/>
          <w:lang w:val="ru-MO"/>
        </w:rPr>
        <w:t xml:space="preserve"> что приняты перечисленные меры, по которым:</w:t>
      </w:r>
    </w:p>
    <w:p w:rsidR="00903691" w:rsidRPr="00586CB2" w:rsidRDefault="00903691" w:rsidP="00903691">
      <w:pPr>
        <w:pStyle w:val="ListParagraph"/>
        <w:numPr>
          <w:ilvl w:val="0"/>
          <w:numId w:val="23"/>
        </w:numPr>
        <w:tabs>
          <w:tab w:val="left" w:pos="851"/>
        </w:tabs>
        <w:spacing w:after="0" w:line="240" w:lineRule="auto"/>
        <w:ind w:left="0" w:firstLine="709"/>
        <w:jc w:val="both"/>
        <w:rPr>
          <w:rFonts w:ascii="Times New Roman" w:hAnsi="Times New Roman"/>
          <w:sz w:val="28"/>
          <w:szCs w:val="28"/>
          <w:lang w:val="ru-MO"/>
        </w:rPr>
      </w:pPr>
      <w:r w:rsidRPr="00586CB2">
        <w:rPr>
          <w:rFonts w:ascii="Times New Roman" w:hAnsi="Times New Roman"/>
          <w:sz w:val="28"/>
          <w:szCs w:val="28"/>
          <w:lang w:val="ru-MO"/>
        </w:rPr>
        <w:t>совершенствование нормативно-правовой и законодательной (например:. Закон № 324 от 23.12.2013, Таможенный</w:t>
      </w:r>
      <w:r>
        <w:rPr>
          <w:rFonts w:ascii="Times New Roman" w:hAnsi="Times New Roman"/>
          <w:sz w:val="28"/>
          <w:szCs w:val="28"/>
          <w:lang w:val="ru-MO"/>
        </w:rPr>
        <w:t xml:space="preserve"> кодекс был дополнен </w:t>
      </w:r>
      <w:r w:rsidR="00FB7E75">
        <w:rPr>
          <w:rFonts w:ascii="Times New Roman" w:hAnsi="Times New Roman"/>
          <w:sz w:val="28"/>
          <w:szCs w:val="28"/>
          <w:lang w:val="ru-MO"/>
        </w:rPr>
        <w:t xml:space="preserve"> </w:t>
      </w:r>
      <w:r w:rsidR="00FB7E75" w:rsidRPr="00926484">
        <w:rPr>
          <w:rFonts w:ascii="Times New Roman" w:hAnsi="Times New Roman"/>
          <w:sz w:val="28"/>
          <w:szCs w:val="28"/>
          <w:lang w:val="ru-MO"/>
        </w:rPr>
        <w:t>главой</w:t>
      </w:r>
      <w:r w:rsidRPr="00FB7E75">
        <w:rPr>
          <w:rFonts w:ascii="Times New Roman" w:hAnsi="Times New Roman"/>
          <w:color w:val="FF0000"/>
          <w:sz w:val="28"/>
          <w:szCs w:val="28"/>
          <w:lang w:val="ru-MO"/>
        </w:rPr>
        <w:t xml:space="preserve"> </w:t>
      </w:r>
      <w:r>
        <w:rPr>
          <w:rFonts w:ascii="Times New Roman" w:hAnsi="Times New Roman"/>
          <w:sz w:val="28"/>
          <w:szCs w:val="28"/>
          <w:lang w:val="ru-MO"/>
        </w:rPr>
        <w:t>21¹ «</w:t>
      </w:r>
      <w:r w:rsidR="00926484" w:rsidRPr="00926484">
        <w:rPr>
          <w:rFonts w:ascii="Times New Roman" w:hAnsi="Times New Roman"/>
          <w:sz w:val="28"/>
          <w:szCs w:val="28"/>
        </w:rPr>
        <w:t>П</w:t>
      </w:r>
      <w:r w:rsidR="00FB7E75" w:rsidRPr="00926484">
        <w:rPr>
          <w:rFonts w:ascii="Times New Roman" w:hAnsi="Times New Roman"/>
          <w:sz w:val="28"/>
          <w:szCs w:val="28"/>
        </w:rPr>
        <w:t>ринудительное исполнение таможенного обязательства</w:t>
      </w:r>
      <w:r>
        <w:rPr>
          <w:rFonts w:ascii="Times New Roman" w:hAnsi="Times New Roman"/>
          <w:sz w:val="28"/>
          <w:szCs w:val="28"/>
          <w:lang w:val="ru-MO"/>
        </w:rPr>
        <w:t xml:space="preserve">» </w:t>
      </w:r>
      <w:r w:rsidRPr="00586CB2">
        <w:rPr>
          <w:rFonts w:ascii="Times New Roman" w:hAnsi="Times New Roman"/>
          <w:sz w:val="28"/>
          <w:szCs w:val="28"/>
          <w:lang w:val="ru-MO"/>
        </w:rPr>
        <w:t>и в Кодексе о пра</w:t>
      </w:r>
      <w:r>
        <w:rPr>
          <w:rFonts w:ascii="Times New Roman" w:hAnsi="Times New Roman"/>
          <w:sz w:val="28"/>
          <w:szCs w:val="28"/>
          <w:lang w:val="ru-MO"/>
        </w:rPr>
        <w:t>вонарушениях дополнена ст. 287². «</w:t>
      </w:r>
      <w:r w:rsidRPr="00586CB2">
        <w:rPr>
          <w:rFonts w:ascii="Times New Roman" w:hAnsi="Times New Roman"/>
          <w:sz w:val="28"/>
          <w:szCs w:val="28"/>
          <w:lang w:val="ru-MO"/>
        </w:rPr>
        <w:t xml:space="preserve">Воспрепятствование деятельности в рамках принудительного исполнения </w:t>
      </w:r>
      <w:r>
        <w:rPr>
          <w:rFonts w:ascii="Times New Roman" w:hAnsi="Times New Roman"/>
          <w:sz w:val="28"/>
          <w:szCs w:val="28"/>
          <w:lang w:val="ru-MO"/>
        </w:rPr>
        <w:t xml:space="preserve">таможенного обязательства» </w:t>
      </w:r>
      <w:r w:rsidRPr="00586CB2">
        <w:rPr>
          <w:rFonts w:ascii="Times New Roman" w:hAnsi="Times New Roman"/>
          <w:sz w:val="28"/>
          <w:szCs w:val="28"/>
          <w:lang w:val="ru-MO"/>
        </w:rPr>
        <w:t xml:space="preserve">по Закону №. 267 от 1.11.2013, утверждены изменения и дополнения в Закон №. 397-XV от 16 октября 2003 года о местных публичных финансах, в том числе по типам, расчетам трансфертов в бюджеты АТЕ из </w:t>
      </w:r>
      <w:r>
        <w:rPr>
          <w:rFonts w:ascii="Times New Roman" w:hAnsi="Times New Roman"/>
          <w:sz w:val="28"/>
          <w:szCs w:val="28"/>
          <w:lang w:val="ru-MO"/>
        </w:rPr>
        <w:t xml:space="preserve">государственного бюджета </w:t>
      </w:r>
      <w:r w:rsidRPr="00586CB2">
        <w:rPr>
          <w:rFonts w:ascii="Times New Roman" w:hAnsi="Times New Roman"/>
          <w:sz w:val="28"/>
          <w:szCs w:val="28"/>
          <w:lang w:val="ru-MO"/>
        </w:rPr>
        <w:t>т.д.).</w:t>
      </w:r>
    </w:p>
    <w:p w:rsidR="00903691" w:rsidRPr="00586CB2" w:rsidRDefault="00926484" w:rsidP="00903691">
      <w:pPr>
        <w:pStyle w:val="ListParagraph"/>
        <w:numPr>
          <w:ilvl w:val="0"/>
          <w:numId w:val="23"/>
        </w:numPr>
        <w:tabs>
          <w:tab w:val="left" w:pos="851"/>
        </w:tabs>
        <w:spacing w:after="0" w:line="240" w:lineRule="auto"/>
        <w:ind w:left="0" w:firstLine="709"/>
        <w:jc w:val="both"/>
        <w:rPr>
          <w:rFonts w:ascii="Times New Roman" w:hAnsi="Times New Roman"/>
          <w:sz w:val="28"/>
          <w:szCs w:val="28"/>
          <w:lang w:val="ru-MO"/>
        </w:rPr>
      </w:pPr>
      <w:r>
        <w:rPr>
          <w:rFonts w:ascii="Times New Roman" w:hAnsi="Times New Roman"/>
          <w:sz w:val="28"/>
          <w:szCs w:val="28"/>
          <w:lang w:val="ru-MO"/>
        </w:rPr>
        <w:t xml:space="preserve"> консолидация отдельных элементов</w:t>
      </w:r>
      <w:r w:rsidR="00903691" w:rsidRPr="00586CB2">
        <w:rPr>
          <w:rFonts w:ascii="Times New Roman" w:hAnsi="Times New Roman"/>
          <w:sz w:val="28"/>
          <w:szCs w:val="28"/>
          <w:lang w:val="ru-MO"/>
        </w:rPr>
        <w:t xml:space="preserve"> системы внутреннего контроля, в том числе: реализация проверок/инспекции посредством Финансовой инспекции; изменения/дополнения отдельных нормативно-методических внутренних актов, разработка и утверждение Инструкции о порядке контестации и исполнения судебных актов по поступлениям ден</w:t>
      </w:r>
      <w:r>
        <w:rPr>
          <w:rFonts w:ascii="Times New Roman" w:hAnsi="Times New Roman"/>
          <w:sz w:val="28"/>
          <w:szCs w:val="28"/>
          <w:lang w:val="ru-MO"/>
        </w:rPr>
        <w:t>ежных средств в государственный бюджет</w:t>
      </w:r>
      <w:r w:rsidR="00903691" w:rsidRPr="00586CB2">
        <w:rPr>
          <w:rFonts w:ascii="Times New Roman" w:hAnsi="Times New Roman"/>
          <w:sz w:val="28"/>
          <w:szCs w:val="28"/>
          <w:lang w:val="ru-MO"/>
        </w:rPr>
        <w:t xml:space="preserve"> и т.д.</w:t>
      </w:r>
    </w:p>
    <w:p w:rsidR="00903691" w:rsidRPr="00586CB2" w:rsidRDefault="00903691" w:rsidP="00903691">
      <w:pPr>
        <w:pStyle w:val="ListParagraph"/>
        <w:spacing w:after="0" w:line="240" w:lineRule="auto"/>
        <w:ind w:left="0" w:firstLine="709"/>
        <w:jc w:val="both"/>
        <w:rPr>
          <w:rFonts w:ascii="Times New Roman" w:hAnsi="Times New Roman"/>
          <w:sz w:val="28"/>
          <w:szCs w:val="28"/>
          <w:lang w:val="ru-MO"/>
        </w:rPr>
      </w:pPr>
      <w:r w:rsidRPr="00586CB2">
        <w:rPr>
          <w:rFonts w:ascii="Times New Roman" w:hAnsi="Times New Roman"/>
          <w:sz w:val="28"/>
          <w:szCs w:val="28"/>
          <w:lang w:val="ru-MO"/>
        </w:rPr>
        <w:t>Одновременно, аудит, подтверждает частичное исполнение 12 рекомендаций и неисполнение 4 рекомендаций, которые повлияли и в проверяемом периоде, с сохранением отдельных проблем, связанных с: планированием отдельных основных показателей государственного бюджета, соо</w:t>
      </w:r>
      <w:r w:rsidR="00926484">
        <w:rPr>
          <w:rFonts w:ascii="Times New Roman" w:hAnsi="Times New Roman"/>
          <w:sz w:val="28"/>
          <w:szCs w:val="28"/>
          <w:lang w:val="ru-MO"/>
        </w:rPr>
        <w:t>тветствием</w:t>
      </w:r>
      <w:r w:rsidRPr="00586CB2">
        <w:rPr>
          <w:rFonts w:ascii="Times New Roman" w:hAnsi="Times New Roman"/>
          <w:sz w:val="28"/>
          <w:szCs w:val="28"/>
          <w:lang w:val="ru-MO"/>
        </w:rPr>
        <w:t xml:space="preserve"> напр</w:t>
      </w:r>
      <w:r>
        <w:rPr>
          <w:rFonts w:ascii="Times New Roman" w:hAnsi="Times New Roman"/>
          <w:sz w:val="28"/>
          <w:szCs w:val="28"/>
          <w:lang w:val="ru-MO"/>
        </w:rPr>
        <w:t>авлений</w:t>
      </w:r>
      <w:r w:rsidRPr="00586CB2">
        <w:rPr>
          <w:rFonts w:ascii="Times New Roman" w:hAnsi="Times New Roman"/>
          <w:sz w:val="28"/>
          <w:szCs w:val="28"/>
          <w:lang w:val="ru-MO"/>
        </w:rPr>
        <w:t xml:space="preserve"> использования средств</w:t>
      </w:r>
      <w:r w:rsidR="009328C0">
        <w:rPr>
          <w:rFonts w:ascii="Times New Roman" w:hAnsi="Times New Roman"/>
          <w:sz w:val="28"/>
          <w:szCs w:val="28"/>
          <w:lang w:val="ru-MO"/>
        </w:rPr>
        <w:t xml:space="preserve"> </w:t>
      </w:r>
      <w:r w:rsidR="009328C0" w:rsidRPr="00926484">
        <w:rPr>
          <w:rFonts w:ascii="Times New Roman" w:hAnsi="Times New Roman"/>
          <w:sz w:val="28"/>
          <w:szCs w:val="28"/>
          <w:lang w:val="ru-MO"/>
        </w:rPr>
        <w:t>резервного</w:t>
      </w:r>
      <w:r w:rsidRPr="00586CB2">
        <w:rPr>
          <w:rFonts w:ascii="Times New Roman" w:hAnsi="Times New Roman"/>
          <w:sz w:val="28"/>
          <w:szCs w:val="28"/>
          <w:lang w:val="ru-MO"/>
        </w:rPr>
        <w:t xml:space="preserve"> фонда Правит</w:t>
      </w:r>
      <w:r w:rsidR="00926484">
        <w:rPr>
          <w:rFonts w:ascii="Times New Roman" w:hAnsi="Times New Roman"/>
          <w:sz w:val="28"/>
          <w:szCs w:val="28"/>
          <w:lang w:val="ru-MO"/>
        </w:rPr>
        <w:t>ельства, допущением</w:t>
      </w:r>
      <w:r>
        <w:rPr>
          <w:rFonts w:ascii="Times New Roman" w:hAnsi="Times New Roman"/>
          <w:sz w:val="28"/>
          <w:szCs w:val="28"/>
          <w:lang w:val="ru-MO"/>
        </w:rPr>
        <w:t xml:space="preserve"> формирования</w:t>
      </w:r>
      <w:r w:rsidRPr="00586CB2">
        <w:rPr>
          <w:rFonts w:ascii="Times New Roman" w:hAnsi="Times New Roman"/>
          <w:sz w:val="28"/>
          <w:szCs w:val="28"/>
          <w:lang w:val="ru-MO"/>
        </w:rPr>
        <w:t xml:space="preserve"> дебиторск</w:t>
      </w:r>
      <w:r w:rsidR="009328C0" w:rsidRPr="00926484">
        <w:rPr>
          <w:rFonts w:ascii="Times New Roman" w:hAnsi="Times New Roman"/>
          <w:sz w:val="28"/>
          <w:szCs w:val="28"/>
          <w:lang w:val="ru-MO"/>
        </w:rPr>
        <w:t>ой</w:t>
      </w:r>
      <w:r w:rsidRPr="00586CB2">
        <w:rPr>
          <w:rFonts w:ascii="Times New Roman" w:hAnsi="Times New Roman"/>
          <w:sz w:val="28"/>
          <w:szCs w:val="28"/>
          <w:lang w:val="ru-MO"/>
        </w:rPr>
        <w:t xml:space="preserve"> и кредиторской</w:t>
      </w:r>
      <w:r w:rsidR="00926484">
        <w:rPr>
          <w:rFonts w:ascii="Times New Roman" w:hAnsi="Times New Roman"/>
          <w:sz w:val="28"/>
          <w:szCs w:val="28"/>
          <w:lang w:val="ru-MO"/>
        </w:rPr>
        <w:t xml:space="preserve"> задолженностей, соответствующей отчетности</w:t>
      </w:r>
      <w:r w:rsidRPr="00586CB2">
        <w:rPr>
          <w:rFonts w:ascii="Times New Roman" w:hAnsi="Times New Roman"/>
          <w:sz w:val="28"/>
          <w:szCs w:val="28"/>
          <w:lang w:val="ru-MO"/>
        </w:rPr>
        <w:t xml:space="preserve"> по ситуа</w:t>
      </w:r>
      <w:r w:rsidR="00926484">
        <w:rPr>
          <w:rFonts w:ascii="Times New Roman" w:hAnsi="Times New Roman"/>
          <w:sz w:val="28"/>
          <w:szCs w:val="28"/>
          <w:lang w:val="ru-MO"/>
        </w:rPr>
        <w:t>ции собственности, достоверностью отчетности, сокращением</w:t>
      </w:r>
      <w:r w:rsidRPr="00586CB2">
        <w:rPr>
          <w:rFonts w:ascii="Times New Roman" w:hAnsi="Times New Roman"/>
          <w:sz w:val="28"/>
          <w:szCs w:val="28"/>
          <w:lang w:val="ru-MO"/>
        </w:rPr>
        <w:t xml:space="preserve"> задолженностей в государственный бюджет, ответственность</w:t>
      </w:r>
      <w:r w:rsidR="00926484">
        <w:rPr>
          <w:rFonts w:ascii="Times New Roman" w:hAnsi="Times New Roman"/>
          <w:sz w:val="28"/>
          <w:szCs w:val="28"/>
          <w:lang w:val="ru-MO"/>
        </w:rPr>
        <w:t>ю</w:t>
      </w:r>
      <w:r w:rsidRPr="00586CB2">
        <w:rPr>
          <w:rFonts w:ascii="Times New Roman" w:hAnsi="Times New Roman"/>
          <w:sz w:val="28"/>
          <w:szCs w:val="28"/>
          <w:lang w:val="ru-MO"/>
        </w:rPr>
        <w:t xml:space="preserve"> исполнителей бюджета за освоением</w:t>
      </w:r>
      <w:r w:rsidR="009328C0">
        <w:rPr>
          <w:rFonts w:ascii="Times New Roman" w:hAnsi="Times New Roman"/>
          <w:sz w:val="28"/>
          <w:szCs w:val="28"/>
          <w:lang w:val="ru-MO"/>
        </w:rPr>
        <w:t>,</w:t>
      </w:r>
      <w:r w:rsidRPr="00586CB2">
        <w:rPr>
          <w:rFonts w:ascii="Times New Roman" w:hAnsi="Times New Roman"/>
          <w:sz w:val="28"/>
          <w:szCs w:val="28"/>
          <w:lang w:val="ru-MO"/>
        </w:rPr>
        <w:t xml:space="preserve"> утвержденных лимитов ассигнований, обеспечение</w:t>
      </w:r>
      <w:r w:rsidR="00926484">
        <w:rPr>
          <w:rFonts w:ascii="Times New Roman" w:hAnsi="Times New Roman"/>
          <w:sz w:val="28"/>
          <w:szCs w:val="28"/>
          <w:lang w:val="ru-MO"/>
        </w:rPr>
        <w:t>м</w:t>
      </w:r>
      <w:r w:rsidRPr="00586CB2">
        <w:rPr>
          <w:rFonts w:ascii="Times New Roman" w:hAnsi="Times New Roman"/>
          <w:sz w:val="28"/>
          <w:szCs w:val="28"/>
          <w:lang w:val="ru-MO"/>
        </w:rPr>
        <w:t xml:space="preserve"> регламентаций о дорожном фонде и т.д.</w:t>
      </w:r>
    </w:p>
    <w:p w:rsidR="00903691" w:rsidRPr="00586CB2" w:rsidRDefault="00903691" w:rsidP="00903691">
      <w:pPr>
        <w:pStyle w:val="ListParagraph"/>
        <w:widowControl w:val="0"/>
        <w:shd w:val="clear" w:color="auto" w:fill="FFFFFF"/>
        <w:tabs>
          <w:tab w:val="left" w:pos="567"/>
        </w:tabs>
        <w:autoSpaceDE w:val="0"/>
        <w:autoSpaceDN w:val="0"/>
        <w:adjustRightInd w:val="0"/>
        <w:spacing w:after="0" w:line="240" w:lineRule="auto"/>
        <w:ind w:left="0" w:firstLine="709"/>
        <w:jc w:val="both"/>
        <w:rPr>
          <w:rFonts w:ascii="Times New Roman" w:hAnsi="Times New Roman"/>
          <w:bCs/>
          <w:iCs/>
          <w:sz w:val="28"/>
          <w:szCs w:val="28"/>
          <w:lang w:val="ru-MO"/>
        </w:rPr>
      </w:pPr>
      <w:r w:rsidRPr="00586CB2">
        <w:rPr>
          <w:rFonts w:ascii="Times New Roman" w:hAnsi="Times New Roman"/>
          <w:bCs/>
          <w:iCs/>
          <w:sz w:val="28"/>
          <w:szCs w:val="28"/>
          <w:lang w:val="ru-MO"/>
        </w:rPr>
        <w:t xml:space="preserve">Аудит установил, что Министерство финансов не рассматривает проблему целесообразности установления годовой процентной ставки </w:t>
      </w:r>
      <w:r>
        <w:rPr>
          <w:rFonts w:ascii="Times New Roman" w:hAnsi="Times New Roman"/>
          <w:bCs/>
          <w:iCs/>
          <w:sz w:val="28"/>
          <w:szCs w:val="28"/>
          <w:lang w:val="ru-MO"/>
        </w:rPr>
        <w:t xml:space="preserve">для </w:t>
      </w:r>
      <w:r>
        <w:rPr>
          <w:rFonts w:ascii="Times New Roman" w:hAnsi="Times New Roman"/>
          <w:bCs/>
          <w:iCs/>
          <w:sz w:val="28"/>
          <w:szCs w:val="28"/>
          <w:lang w:val="ru-MO"/>
        </w:rPr>
        <w:lastRenderedPageBreak/>
        <w:t xml:space="preserve">трансфертов </w:t>
      </w:r>
      <w:r w:rsidRPr="00586CB2">
        <w:rPr>
          <w:rFonts w:ascii="Times New Roman" w:hAnsi="Times New Roman"/>
          <w:bCs/>
          <w:iCs/>
          <w:sz w:val="28"/>
          <w:szCs w:val="28"/>
          <w:lang w:val="ru-MO"/>
        </w:rPr>
        <w:t>в ФОМС, также и исчерпывающих регламентаций формулы расчетов в указанные трансферты.</w:t>
      </w:r>
    </w:p>
    <w:p w:rsidR="00903691" w:rsidRPr="00586CB2" w:rsidRDefault="00903691" w:rsidP="00903691">
      <w:pPr>
        <w:ind w:firstLine="709"/>
        <w:jc w:val="both"/>
        <w:rPr>
          <w:sz w:val="28"/>
          <w:szCs w:val="28"/>
          <w:lang w:val="ru-MO"/>
        </w:rPr>
      </w:pPr>
      <w:r w:rsidRPr="00586CB2">
        <w:rPr>
          <w:sz w:val="28"/>
          <w:szCs w:val="28"/>
          <w:lang w:val="ru-MO"/>
        </w:rPr>
        <w:t>В контексте вышеизложенного, учитывая продолжающийся характер и актуализацию указанных проблем, некоторые аспекты были решены в ходе настоящего аудита, п</w:t>
      </w:r>
      <w:r w:rsidR="00926484">
        <w:rPr>
          <w:sz w:val="28"/>
          <w:szCs w:val="28"/>
          <w:lang w:val="ru-MO"/>
        </w:rPr>
        <w:t>ред</w:t>
      </w:r>
      <w:r>
        <w:rPr>
          <w:sz w:val="28"/>
          <w:szCs w:val="28"/>
          <w:lang w:val="ru-MO"/>
        </w:rPr>
        <w:t>ставив/</w:t>
      </w:r>
      <w:r w:rsidRPr="00586CB2">
        <w:rPr>
          <w:sz w:val="28"/>
          <w:szCs w:val="28"/>
          <w:lang w:val="ru-MO"/>
        </w:rPr>
        <w:t xml:space="preserve">пересчитав, в случае необходимости, соответствующие рекомендации в настоящем Отчете по соответствующим разделам. </w:t>
      </w:r>
    </w:p>
    <w:p w:rsidR="00903691" w:rsidRPr="00586CB2" w:rsidRDefault="00903691" w:rsidP="00903691">
      <w:pPr>
        <w:ind w:firstLine="709"/>
        <w:jc w:val="both"/>
        <w:rPr>
          <w:b/>
          <w:sz w:val="16"/>
          <w:szCs w:val="16"/>
          <w:lang w:val="ru-MO"/>
        </w:rPr>
      </w:pPr>
      <w:r w:rsidRPr="00586CB2">
        <w:rPr>
          <w:sz w:val="28"/>
          <w:szCs w:val="28"/>
          <w:lang w:val="ru-MO"/>
        </w:rPr>
        <w:t xml:space="preserve"> </w:t>
      </w:r>
    </w:p>
    <w:p w:rsidR="00903691" w:rsidRPr="00586CB2" w:rsidRDefault="00903691" w:rsidP="00903691">
      <w:pPr>
        <w:pStyle w:val="ListParagraph"/>
        <w:widowControl w:val="0"/>
        <w:shd w:val="clear" w:color="auto" w:fill="FFFFFF"/>
        <w:tabs>
          <w:tab w:val="left" w:pos="782"/>
        </w:tabs>
        <w:autoSpaceDE w:val="0"/>
        <w:autoSpaceDN w:val="0"/>
        <w:adjustRightInd w:val="0"/>
        <w:spacing w:after="0" w:line="240" w:lineRule="auto"/>
        <w:ind w:firstLine="709"/>
        <w:jc w:val="both"/>
        <w:rPr>
          <w:rFonts w:ascii="Times New Roman" w:hAnsi="Times New Roman"/>
          <w:b/>
          <w:bCs/>
          <w:iCs/>
          <w:sz w:val="28"/>
          <w:szCs w:val="28"/>
          <w:lang w:val="ru-MO"/>
        </w:rPr>
      </w:pPr>
      <w:r w:rsidRPr="00586CB2">
        <w:rPr>
          <w:rFonts w:ascii="Times New Roman" w:hAnsi="Times New Roman"/>
          <w:b/>
          <w:bCs/>
          <w:iCs/>
          <w:sz w:val="28"/>
          <w:szCs w:val="28"/>
          <w:lang w:val="ru-MO"/>
        </w:rPr>
        <w:t xml:space="preserve">Выводы: </w:t>
      </w:r>
    </w:p>
    <w:p w:rsidR="00903691" w:rsidRPr="00586CB2" w:rsidRDefault="00903691" w:rsidP="00903691">
      <w:pPr>
        <w:pStyle w:val="ListParagraph"/>
        <w:widowControl w:val="0"/>
        <w:shd w:val="clear" w:color="auto" w:fill="FFFFFF"/>
        <w:tabs>
          <w:tab w:val="left" w:pos="0"/>
        </w:tabs>
        <w:autoSpaceDE w:val="0"/>
        <w:autoSpaceDN w:val="0"/>
        <w:adjustRightInd w:val="0"/>
        <w:spacing w:after="0" w:line="240" w:lineRule="auto"/>
        <w:ind w:left="0"/>
        <w:jc w:val="both"/>
        <w:rPr>
          <w:rFonts w:ascii="Times New Roman" w:hAnsi="Times New Roman"/>
          <w:bCs/>
          <w:iCs/>
          <w:sz w:val="28"/>
          <w:szCs w:val="28"/>
          <w:lang w:val="ru-MO"/>
        </w:rPr>
      </w:pPr>
      <w:r>
        <w:rPr>
          <w:rFonts w:ascii="Times New Roman" w:hAnsi="Times New Roman"/>
          <w:bCs/>
          <w:iCs/>
          <w:sz w:val="28"/>
          <w:szCs w:val="28"/>
          <w:lang w:val="ru-MO"/>
        </w:rPr>
        <w:tab/>
      </w:r>
      <w:r w:rsidR="00E463B9">
        <w:rPr>
          <w:rFonts w:ascii="Times New Roman" w:hAnsi="Times New Roman"/>
          <w:bCs/>
          <w:iCs/>
          <w:sz w:val="28"/>
          <w:szCs w:val="28"/>
          <w:lang w:val="ru-MO"/>
        </w:rPr>
        <w:t>Результатом</w:t>
      </w:r>
      <w:r w:rsidRPr="00586CB2">
        <w:rPr>
          <w:rFonts w:ascii="Times New Roman" w:hAnsi="Times New Roman"/>
          <w:bCs/>
          <w:iCs/>
          <w:sz w:val="28"/>
          <w:szCs w:val="28"/>
          <w:lang w:val="ru-MO"/>
        </w:rPr>
        <w:t xml:space="preserve"> проверки</w:t>
      </w:r>
      <w:r w:rsidR="00E463B9">
        <w:rPr>
          <w:rFonts w:ascii="Times New Roman" w:hAnsi="Times New Roman"/>
          <w:bCs/>
          <w:iCs/>
          <w:sz w:val="28"/>
          <w:szCs w:val="28"/>
          <w:lang w:val="ru-MO"/>
        </w:rPr>
        <w:t>,</w:t>
      </w:r>
      <w:r w:rsidRPr="00586CB2">
        <w:rPr>
          <w:rFonts w:ascii="Times New Roman" w:hAnsi="Times New Roman"/>
          <w:bCs/>
          <w:iCs/>
          <w:sz w:val="28"/>
          <w:szCs w:val="28"/>
          <w:lang w:val="ru-MO"/>
        </w:rPr>
        <w:t xml:space="preserve"> внедрения рекомендаций и исполнения требова</w:t>
      </w:r>
      <w:r w:rsidR="00E463B9">
        <w:rPr>
          <w:rFonts w:ascii="Times New Roman" w:hAnsi="Times New Roman"/>
          <w:bCs/>
          <w:iCs/>
          <w:sz w:val="28"/>
          <w:szCs w:val="28"/>
          <w:lang w:val="ru-MO"/>
        </w:rPr>
        <w:t>ний Счетной палаты, направленных</w:t>
      </w:r>
      <w:r w:rsidRPr="00586CB2">
        <w:rPr>
          <w:rFonts w:ascii="Times New Roman" w:hAnsi="Times New Roman"/>
          <w:bCs/>
          <w:iCs/>
          <w:sz w:val="28"/>
          <w:szCs w:val="28"/>
          <w:lang w:val="ru-MO"/>
        </w:rPr>
        <w:t xml:space="preserve"> на устр</w:t>
      </w:r>
      <w:r w:rsidR="006B7932">
        <w:rPr>
          <w:rFonts w:ascii="Times New Roman" w:hAnsi="Times New Roman"/>
          <w:bCs/>
          <w:iCs/>
          <w:sz w:val="28"/>
          <w:szCs w:val="28"/>
          <w:lang w:val="ru-MO"/>
        </w:rPr>
        <w:t>анения</w:t>
      </w:r>
      <w:r w:rsidRPr="00586CB2">
        <w:rPr>
          <w:rFonts w:ascii="Times New Roman" w:hAnsi="Times New Roman"/>
          <w:bCs/>
          <w:iCs/>
          <w:sz w:val="28"/>
          <w:szCs w:val="28"/>
          <w:lang w:val="ru-MO"/>
        </w:rPr>
        <w:t xml:space="preserve"> нарушений, по</w:t>
      </w:r>
      <w:r w:rsidR="006B7932">
        <w:rPr>
          <w:rFonts w:ascii="Times New Roman" w:hAnsi="Times New Roman"/>
          <w:bCs/>
          <w:iCs/>
          <w:sz w:val="28"/>
          <w:szCs w:val="28"/>
          <w:lang w:val="ru-MO"/>
        </w:rPr>
        <w:t xml:space="preserve"> исправлению</w:t>
      </w:r>
      <w:r w:rsidR="00E463B9">
        <w:rPr>
          <w:rFonts w:ascii="Times New Roman" w:hAnsi="Times New Roman"/>
          <w:bCs/>
          <w:iCs/>
          <w:sz w:val="28"/>
          <w:szCs w:val="28"/>
          <w:lang w:val="ru-MO"/>
        </w:rPr>
        <w:t xml:space="preserve"> неправомерностей</w:t>
      </w:r>
      <w:r>
        <w:rPr>
          <w:rFonts w:ascii="Times New Roman" w:hAnsi="Times New Roman"/>
          <w:bCs/>
          <w:iCs/>
          <w:sz w:val="28"/>
          <w:szCs w:val="28"/>
          <w:lang w:val="ru-MO"/>
        </w:rPr>
        <w:t>/</w:t>
      </w:r>
      <w:r w:rsidRPr="00586CB2">
        <w:rPr>
          <w:rFonts w:ascii="Times New Roman" w:hAnsi="Times New Roman"/>
          <w:bCs/>
          <w:iCs/>
          <w:sz w:val="28"/>
          <w:szCs w:val="28"/>
          <w:lang w:val="ru-MO"/>
        </w:rPr>
        <w:t>отклонений и недостатков, выявленных предыдущим аудитом, в целях улучшения управления публичными финансами, отмечается относительно низкий уровень выполнения предыдущего Постановления Счетной палаты, из-за того</w:t>
      </w:r>
      <w:r w:rsidR="006B7932">
        <w:rPr>
          <w:rFonts w:ascii="Times New Roman" w:hAnsi="Times New Roman"/>
          <w:bCs/>
          <w:iCs/>
          <w:sz w:val="28"/>
          <w:szCs w:val="28"/>
          <w:lang w:val="ru-MO"/>
        </w:rPr>
        <w:t xml:space="preserve"> факта</w:t>
      </w:r>
      <w:r w:rsidRPr="00586CB2">
        <w:rPr>
          <w:rFonts w:ascii="Times New Roman" w:hAnsi="Times New Roman"/>
          <w:bCs/>
          <w:iCs/>
          <w:sz w:val="28"/>
          <w:szCs w:val="28"/>
          <w:lang w:val="ru-MO"/>
        </w:rPr>
        <w:t>,</w:t>
      </w:r>
      <w:r w:rsidR="006B7932">
        <w:rPr>
          <w:rFonts w:ascii="Times New Roman" w:hAnsi="Times New Roman"/>
          <w:bCs/>
          <w:iCs/>
          <w:sz w:val="28"/>
          <w:szCs w:val="28"/>
          <w:lang w:val="ru-MO"/>
        </w:rPr>
        <w:t xml:space="preserve"> </w:t>
      </w:r>
      <w:r w:rsidR="00E463B9">
        <w:rPr>
          <w:rFonts w:ascii="Times New Roman" w:hAnsi="Times New Roman"/>
          <w:bCs/>
          <w:iCs/>
          <w:sz w:val="28"/>
          <w:szCs w:val="28"/>
          <w:lang w:val="ru-MO"/>
        </w:rPr>
        <w:t xml:space="preserve">что </w:t>
      </w:r>
      <w:r w:rsidR="006B7932">
        <w:rPr>
          <w:rFonts w:ascii="Times New Roman" w:hAnsi="Times New Roman"/>
          <w:bCs/>
          <w:iCs/>
          <w:sz w:val="28"/>
          <w:szCs w:val="28"/>
          <w:lang w:val="ru-MO"/>
        </w:rPr>
        <w:t xml:space="preserve">хотя </w:t>
      </w:r>
      <w:r w:rsidRPr="00586CB2">
        <w:rPr>
          <w:rFonts w:ascii="Times New Roman" w:hAnsi="Times New Roman"/>
          <w:bCs/>
          <w:iCs/>
          <w:sz w:val="28"/>
          <w:szCs w:val="28"/>
          <w:lang w:val="ru-MO"/>
        </w:rPr>
        <w:t xml:space="preserve"> некоторые мероприятия были исполнены, а другие значительные проблемы сохраняются, и подлежат</w:t>
      </w:r>
      <w:r w:rsidR="006B7932">
        <w:rPr>
          <w:rFonts w:ascii="Times New Roman" w:hAnsi="Times New Roman"/>
          <w:bCs/>
          <w:iCs/>
          <w:sz w:val="28"/>
          <w:szCs w:val="28"/>
          <w:lang w:val="ru-MO"/>
        </w:rPr>
        <w:t>, в случаях, недостаточности и</w:t>
      </w:r>
      <w:r w:rsidR="006B7932">
        <w:rPr>
          <w:rFonts w:ascii="Times New Roman" w:hAnsi="Times New Roman"/>
          <w:bCs/>
          <w:iCs/>
          <w:sz w:val="28"/>
          <w:szCs w:val="28"/>
          <w:lang w:val="ro-RO"/>
        </w:rPr>
        <w:t>/</w:t>
      </w:r>
      <w:r w:rsidR="00E463B9">
        <w:rPr>
          <w:rFonts w:ascii="Times New Roman" w:hAnsi="Times New Roman"/>
          <w:bCs/>
          <w:iCs/>
          <w:sz w:val="28"/>
          <w:szCs w:val="28"/>
          <w:lang w:val="ru-MO"/>
        </w:rPr>
        <w:t>или неэффективности принять</w:t>
      </w:r>
      <w:r w:rsidRPr="00586CB2">
        <w:rPr>
          <w:rFonts w:ascii="Times New Roman" w:hAnsi="Times New Roman"/>
          <w:bCs/>
          <w:iCs/>
          <w:sz w:val="28"/>
          <w:szCs w:val="28"/>
          <w:lang w:val="ru-MO"/>
        </w:rPr>
        <w:t xml:space="preserve"> мер</w:t>
      </w:r>
      <w:r w:rsidR="00E463B9">
        <w:rPr>
          <w:rFonts w:ascii="Times New Roman" w:hAnsi="Times New Roman"/>
          <w:bCs/>
          <w:iCs/>
          <w:sz w:val="28"/>
          <w:szCs w:val="28"/>
          <w:lang w:val="ru-MO"/>
        </w:rPr>
        <w:t>ы</w:t>
      </w:r>
      <w:r w:rsidRPr="00586CB2">
        <w:rPr>
          <w:rFonts w:ascii="Times New Roman" w:hAnsi="Times New Roman"/>
          <w:bCs/>
          <w:iCs/>
          <w:sz w:val="28"/>
          <w:szCs w:val="28"/>
          <w:lang w:val="ru-MO"/>
        </w:rPr>
        <w:t xml:space="preserve"> ответственными лицами, также </w:t>
      </w:r>
      <w:r w:rsidR="006B7932">
        <w:rPr>
          <w:rFonts w:ascii="Times New Roman" w:hAnsi="Times New Roman"/>
          <w:bCs/>
          <w:iCs/>
          <w:sz w:val="28"/>
          <w:szCs w:val="28"/>
          <w:lang w:val="ru-MO"/>
        </w:rPr>
        <w:t>и</w:t>
      </w:r>
      <w:r w:rsidRPr="00586CB2">
        <w:rPr>
          <w:rFonts w:ascii="Times New Roman" w:hAnsi="Times New Roman"/>
          <w:bCs/>
          <w:iCs/>
          <w:sz w:val="28"/>
          <w:szCs w:val="28"/>
          <w:lang w:val="ru-MO"/>
        </w:rPr>
        <w:t xml:space="preserve"> необходимости большего времени для их исполнения. </w:t>
      </w:r>
    </w:p>
    <w:p w:rsidR="00903691" w:rsidRPr="00586CB2" w:rsidRDefault="00903691" w:rsidP="00903691">
      <w:pPr>
        <w:pStyle w:val="ListParagraph"/>
        <w:widowControl w:val="0"/>
        <w:shd w:val="clear" w:color="auto" w:fill="FFFFFF"/>
        <w:tabs>
          <w:tab w:val="left" w:pos="782"/>
        </w:tabs>
        <w:autoSpaceDE w:val="0"/>
        <w:autoSpaceDN w:val="0"/>
        <w:adjustRightInd w:val="0"/>
        <w:spacing w:after="0" w:line="240" w:lineRule="auto"/>
        <w:ind w:firstLine="709"/>
        <w:jc w:val="both"/>
        <w:rPr>
          <w:rFonts w:ascii="Times New Roman" w:hAnsi="Times New Roman"/>
          <w:bCs/>
          <w:iCs/>
          <w:sz w:val="16"/>
          <w:szCs w:val="16"/>
          <w:lang w:val="ru-MO"/>
        </w:rPr>
      </w:pPr>
    </w:p>
    <w:p w:rsidR="00903691" w:rsidRPr="00586CB2" w:rsidRDefault="00903691" w:rsidP="00903691">
      <w:pPr>
        <w:pStyle w:val="ListParagraph"/>
        <w:widowControl w:val="0"/>
        <w:shd w:val="clear" w:color="auto" w:fill="FFFFFF"/>
        <w:tabs>
          <w:tab w:val="left" w:pos="782"/>
        </w:tabs>
        <w:autoSpaceDE w:val="0"/>
        <w:autoSpaceDN w:val="0"/>
        <w:adjustRightInd w:val="0"/>
        <w:spacing w:after="0" w:line="240" w:lineRule="auto"/>
        <w:ind w:firstLine="709"/>
        <w:jc w:val="both"/>
        <w:rPr>
          <w:rFonts w:ascii="Times New Roman" w:hAnsi="Times New Roman"/>
          <w:b/>
          <w:bCs/>
          <w:iCs/>
          <w:sz w:val="28"/>
          <w:szCs w:val="28"/>
          <w:lang w:val="ru-MO"/>
        </w:rPr>
      </w:pPr>
      <w:r w:rsidRPr="00586CB2">
        <w:rPr>
          <w:rFonts w:ascii="Times New Roman" w:hAnsi="Times New Roman"/>
          <w:b/>
          <w:bCs/>
          <w:iCs/>
          <w:sz w:val="28"/>
          <w:szCs w:val="28"/>
          <w:lang w:val="ru-MO"/>
        </w:rPr>
        <w:t xml:space="preserve">Рекомендации руководству Министерства финансов: </w:t>
      </w:r>
    </w:p>
    <w:p w:rsidR="00903691" w:rsidRPr="00586CB2" w:rsidRDefault="00903691" w:rsidP="00903691">
      <w:pPr>
        <w:pStyle w:val="ListParagraph"/>
        <w:widowControl w:val="0"/>
        <w:shd w:val="clear" w:color="auto" w:fill="FFFFFF"/>
        <w:tabs>
          <w:tab w:val="left" w:pos="567"/>
        </w:tabs>
        <w:autoSpaceDE w:val="0"/>
        <w:autoSpaceDN w:val="0"/>
        <w:adjustRightInd w:val="0"/>
        <w:spacing w:after="0" w:line="240" w:lineRule="auto"/>
        <w:ind w:left="0" w:firstLine="709"/>
        <w:jc w:val="both"/>
        <w:rPr>
          <w:rFonts w:ascii="Times New Roman" w:hAnsi="Times New Roman"/>
          <w:bCs/>
          <w:i/>
          <w:iCs/>
          <w:sz w:val="28"/>
          <w:szCs w:val="28"/>
          <w:lang w:val="ru-MO"/>
        </w:rPr>
      </w:pPr>
      <w:r w:rsidRPr="00586CB2">
        <w:rPr>
          <w:rFonts w:ascii="Times New Roman" w:hAnsi="Times New Roman"/>
          <w:bCs/>
          <w:i/>
          <w:iCs/>
          <w:sz w:val="28"/>
          <w:szCs w:val="28"/>
          <w:lang w:val="ru-MO"/>
        </w:rPr>
        <w:t>11. Рассмотреть целесообразность установления годовой процентной ставки трансфертов из государственного бюджета в ФОМС и исчерпывающей регламентации формулы расчетов в указанные  трансферты.</w:t>
      </w:r>
    </w:p>
    <w:p w:rsidR="00903691" w:rsidRPr="00586CB2" w:rsidRDefault="00903691" w:rsidP="00903691">
      <w:pPr>
        <w:pStyle w:val="ListParagraph"/>
        <w:widowControl w:val="0"/>
        <w:shd w:val="clear" w:color="auto" w:fill="FFFFFF"/>
        <w:tabs>
          <w:tab w:val="left" w:pos="782"/>
        </w:tabs>
        <w:autoSpaceDE w:val="0"/>
        <w:autoSpaceDN w:val="0"/>
        <w:adjustRightInd w:val="0"/>
        <w:spacing w:after="0" w:line="240" w:lineRule="auto"/>
        <w:ind w:left="0" w:firstLine="709"/>
        <w:jc w:val="both"/>
        <w:rPr>
          <w:rFonts w:ascii="Times New Roman" w:hAnsi="Times New Roman"/>
          <w:bCs/>
          <w:iCs/>
          <w:sz w:val="16"/>
          <w:szCs w:val="16"/>
          <w:lang w:val="ru-MO"/>
        </w:rPr>
      </w:pPr>
    </w:p>
    <w:p w:rsidR="00903691" w:rsidRPr="00586CB2" w:rsidRDefault="00903691" w:rsidP="00903691">
      <w:pPr>
        <w:pStyle w:val="NormalWeb"/>
        <w:ind w:firstLine="709"/>
        <w:jc w:val="center"/>
        <w:rPr>
          <w:b/>
          <w:sz w:val="28"/>
          <w:szCs w:val="28"/>
          <w:lang w:val="ru-MO"/>
        </w:rPr>
      </w:pPr>
      <w:r w:rsidRPr="00586CB2">
        <w:rPr>
          <w:b/>
          <w:sz w:val="28"/>
          <w:szCs w:val="28"/>
          <w:lang w:val="ru-MO"/>
        </w:rPr>
        <w:t xml:space="preserve">IV. ОБЩИЕ ВЫВОДЫ  </w:t>
      </w:r>
    </w:p>
    <w:p w:rsidR="00903691" w:rsidRPr="00586CB2" w:rsidRDefault="00903691" w:rsidP="00903691">
      <w:pPr>
        <w:pStyle w:val="NormalWeb"/>
        <w:ind w:firstLine="709"/>
        <w:rPr>
          <w:b/>
          <w:sz w:val="16"/>
          <w:szCs w:val="16"/>
          <w:lang w:val="ru-MO"/>
        </w:rPr>
      </w:pPr>
    </w:p>
    <w:p w:rsidR="00903691" w:rsidRPr="00586CB2" w:rsidRDefault="00903691" w:rsidP="00903691">
      <w:pPr>
        <w:pStyle w:val="NormalWeb"/>
        <w:ind w:firstLine="709"/>
        <w:rPr>
          <w:sz w:val="28"/>
          <w:szCs w:val="28"/>
          <w:lang w:val="ru-MO"/>
        </w:rPr>
      </w:pPr>
      <w:r w:rsidRPr="00586CB2">
        <w:rPr>
          <w:sz w:val="28"/>
          <w:szCs w:val="28"/>
          <w:lang w:val="ru-MO"/>
        </w:rPr>
        <w:t xml:space="preserve">На основании проведенной </w:t>
      </w:r>
      <w:r w:rsidR="00E463B9">
        <w:rPr>
          <w:sz w:val="28"/>
          <w:szCs w:val="28"/>
          <w:lang w:val="ru-MO"/>
        </w:rPr>
        <w:t>деятельности</w:t>
      </w:r>
      <w:r w:rsidRPr="00586CB2">
        <w:rPr>
          <w:sz w:val="28"/>
          <w:szCs w:val="28"/>
          <w:lang w:val="ru-MO"/>
        </w:rPr>
        <w:t xml:space="preserve">, </w:t>
      </w:r>
      <w:r w:rsidR="00E463B9" w:rsidRPr="00586CB2">
        <w:rPr>
          <w:sz w:val="28"/>
          <w:szCs w:val="28"/>
          <w:lang w:val="ru-MO"/>
        </w:rPr>
        <w:t>а</w:t>
      </w:r>
      <w:r w:rsidR="00E463B9">
        <w:rPr>
          <w:sz w:val="28"/>
          <w:szCs w:val="28"/>
          <w:lang w:val="ru-MO"/>
        </w:rPr>
        <w:t>удит отмечает,</w:t>
      </w:r>
      <w:r w:rsidR="00E463B9" w:rsidRPr="00586CB2">
        <w:rPr>
          <w:sz w:val="28"/>
          <w:szCs w:val="28"/>
          <w:lang w:val="ru-MO"/>
        </w:rPr>
        <w:t xml:space="preserve"> </w:t>
      </w:r>
      <w:r w:rsidRPr="00586CB2">
        <w:rPr>
          <w:sz w:val="28"/>
          <w:szCs w:val="28"/>
          <w:lang w:val="ru-MO"/>
        </w:rPr>
        <w:t xml:space="preserve">что Отчет Правительства об исполнении государственного бюджета за 2013 год был составлен в соответствии с законодательными положениями и представляет финансовую информацию, базирующуюся на данных учета казначейской системы и консолидации данных отчетов исполнителей </w:t>
      </w:r>
      <w:r w:rsidRPr="00586CB2">
        <w:rPr>
          <w:bCs/>
          <w:sz w:val="28"/>
          <w:szCs w:val="28"/>
          <w:lang w:val="ru-MO"/>
        </w:rPr>
        <w:t>бюджет</w:t>
      </w:r>
      <w:r w:rsidRPr="00586CB2">
        <w:rPr>
          <w:sz w:val="28"/>
          <w:szCs w:val="28"/>
          <w:lang w:val="ru-MO"/>
        </w:rPr>
        <w:t xml:space="preserve">а.  </w:t>
      </w:r>
    </w:p>
    <w:p w:rsidR="00903691" w:rsidRPr="00586CB2" w:rsidRDefault="00903691" w:rsidP="00903691">
      <w:pPr>
        <w:ind w:firstLine="709"/>
        <w:jc w:val="both"/>
        <w:rPr>
          <w:sz w:val="28"/>
          <w:szCs w:val="28"/>
          <w:lang w:val="ru-MO"/>
        </w:rPr>
      </w:pPr>
      <w:r w:rsidRPr="00586CB2">
        <w:rPr>
          <w:sz w:val="28"/>
          <w:szCs w:val="28"/>
          <w:lang w:val="ru-MO"/>
        </w:rPr>
        <w:t>Проверки аудита  подтверждают, что данные Отчета Правительства об исполнении государственн</w:t>
      </w:r>
      <w:r w:rsidR="00E463B9">
        <w:rPr>
          <w:sz w:val="28"/>
          <w:szCs w:val="28"/>
          <w:lang w:val="ru-MO"/>
        </w:rPr>
        <w:t>ого бюджета за 2013 год представляют</w:t>
      </w:r>
      <w:r w:rsidRPr="00586CB2">
        <w:rPr>
          <w:sz w:val="28"/>
          <w:szCs w:val="28"/>
          <w:lang w:val="ru-MO"/>
        </w:rPr>
        <w:t xml:space="preserve"> правильность исполнения</w:t>
      </w:r>
      <w:r w:rsidR="00E463B9">
        <w:rPr>
          <w:sz w:val="28"/>
          <w:szCs w:val="28"/>
          <w:lang w:val="ru-MO"/>
        </w:rPr>
        <w:t xml:space="preserve"> в целом</w:t>
      </w:r>
      <w:r w:rsidRPr="00586CB2">
        <w:rPr>
          <w:sz w:val="28"/>
          <w:szCs w:val="28"/>
          <w:lang w:val="ru-MO"/>
        </w:rPr>
        <w:t xml:space="preserve"> государственного бюджета за 2013 год, доходы были исполнены на общую сумму 22436,7 млн. леев (99,5%), или на 108,0 млн. леев меньше установленного показателя, а расходы – в сумме 23901,2 млн. леев (97,4%), или на 629,3 млн. леев ниже установленного уровня. </w:t>
      </w:r>
    </w:p>
    <w:p w:rsidR="00903691" w:rsidRPr="00586CB2" w:rsidRDefault="00903691" w:rsidP="00903691">
      <w:pPr>
        <w:ind w:firstLine="709"/>
        <w:jc w:val="both"/>
        <w:rPr>
          <w:sz w:val="28"/>
          <w:szCs w:val="28"/>
          <w:lang w:val="ru-MO"/>
        </w:rPr>
      </w:pPr>
      <w:r w:rsidRPr="00586CB2">
        <w:rPr>
          <w:bCs/>
          <w:sz w:val="28"/>
          <w:szCs w:val="28"/>
          <w:lang w:val="ru-MO"/>
        </w:rPr>
        <w:t>Бюджет</w:t>
      </w:r>
      <w:r w:rsidRPr="00586CB2">
        <w:rPr>
          <w:sz w:val="28"/>
          <w:szCs w:val="28"/>
          <w:lang w:val="ru-MO"/>
        </w:rPr>
        <w:t xml:space="preserve">ный год завершился с дефицитом на сумму 1464,5 млн. леев, или на 521,3 млн. леев (73,7%) ниже уровня, предусмотренного бюджетом. </w:t>
      </w:r>
    </w:p>
    <w:p w:rsidR="00903691" w:rsidRPr="00586CB2" w:rsidRDefault="00903691" w:rsidP="00903691">
      <w:pPr>
        <w:ind w:firstLine="709"/>
        <w:jc w:val="both"/>
        <w:rPr>
          <w:sz w:val="28"/>
          <w:szCs w:val="28"/>
          <w:lang w:val="ru-MO"/>
        </w:rPr>
      </w:pPr>
      <w:r w:rsidRPr="00586CB2">
        <w:rPr>
          <w:sz w:val="28"/>
          <w:szCs w:val="28"/>
          <w:lang w:val="ru-MO"/>
        </w:rPr>
        <w:t>В результате исполнения  бюджета остатки имеющихся денежных средств на счетах государственного бюджета по всем компонентам,  на 31.12.2013, составили 1619,9 млн. леев, уменьшившись на 129,9 млн. леев от такого же периода прошлого года.</w:t>
      </w:r>
    </w:p>
    <w:p w:rsidR="00903691" w:rsidRPr="00586CB2" w:rsidRDefault="00903691" w:rsidP="00903691">
      <w:pPr>
        <w:tabs>
          <w:tab w:val="left" w:pos="0"/>
          <w:tab w:val="left" w:pos="567"/>
          <w:tab w:val="left" w:pos="709"/>
          <w:tab w:val="left" w:pos="851"/>
          <w:tab w:val="left" w:pos="1080"/>
          <w:tab w:val="left" w:pos="1134"/>
          <w:tab w:val="left" w:pos="1260"/>
          <w:tab w:val="left" w:pos="1560"/>
          <w:tab w:val="left" w:pos="1620"/>
          <w:tab w:val="left" w:pos="1980"/>
        </w:tabs>
        <w:ind w:firstLine="709"/>
        <w:jc w:val="both"/>
        <w:rPr>
          <w:sz w:val="28"/>
          <w:szCs w:val="28"/>
          <w:lang w:val="ru-MO"/>
        </w:rPr>
      </w:pPr>
      <w:r w:rsidRPr="00586CB2">
        <w:rPr>
          <w:sz w:val="28"/>
          <w:szCs w:val="28"/>
          <w:lang w:val="ru-MO"/>
        </w:rPr>
        <w:lastRenderedPageBreak/>
        <w:tab/>
        <w:t>Одновременно аудитом установлено, сущест</w:t>
      </w:r>
      <w:r w:rsidR="007B4DAA">
        <w:rPr>
          <w:sz w:val="28"/>
          <w:szCs w:val="28"/>
          <w:lang w:val="ru-MO"/>
        </w:rPr>
        <w:t xml:space="preserve">вование недостатков в аспекте, </w:t>
      </w:r>
      <w:r w:rsidRPr="00586CB2">
        <w:rPr>
          <w:sz w:val="28"/>
          <w:szCs w:val="28"/>
          <w:lang w:val="ru-MO"/>
        </w:rPr>
        <w:t>соответствия процессов планирования, исполнения и отчетности доходов и расходов государственного бюджета. В частности, повторяющиеся недостатки, относящиеся к администрированию дорожного фонда и резервного фонда Правительства, отчетности ситуаций собственности, ситуаций роста задолженностей перед государственным бюджетом, также и дебиторской и кредиторск</w:t>
      </w:r>
      <w:r w:rsidR="0063142B">
        <w:rPr>
          <w:sz w:val="28"/>
          <w:szCs w:val="28"/>
          <w:lang w:val="ru-MO"/>
        </w:rPr>
        <w:t>ой задолженностей</w:t>
      </w:r>
      <w:r>
        <w:rPr>
          <w:sz w:val="28"/>
          <w:szCs w:val="28"/>
          <w:lang w:val="ru-MO"/>
        </w:rPr>
        <w:t xml:space="preserve"> и т.д.</w:t>
      </w:r>
    </w:p>
    <w:p w:rsidR="00903691" w:rsidRPr="00586CB2" w:rsidRDefault="00903691" w:rsidP="00903691">
      <w:pPr>
        <w:tabs>
          <w:tab w:val="left" w:pos="0"/>
          <w:tab w:val="left" w:pos="567"/>
          <w:tab w:val="left" w:pos="709"/>
          <w:tab w:val="left" w:pos="851"/>
          <w:tab w:val="left" w:pos="1080"/>
          <w:tab w:val="left" w:pos="1134"/>
          <w:tab w:val="left" w:pos="1260"/>
          <w:tab w:val="left" w:pos="1560"/>
          <w:tab w:val="left" w:pos="1620"/>
          <w:tab w:val="left" w:pos="1980"/>
        </w:tabs>
        <w:ind w:firstLine="709"/>
        <w:jc w:val="both"/>
        <w:rPr>
          <w:sz w:val="28"/>
          <w:szCs w:val="28"/>
          <w:lang w:val="ru-MO"/>
        </w:rPr>
      </w:pPr>
      <w:r w:rsidRPr="00586CB2">
        <w:rPr>
          <w:sz w:val="28"/>
          <w:szCs w:val="28"/>
          <w:lang w:val="ru-MO"/>
        </w:rPr>
        <w:t>Отмечается ситуация перехода исполнения публичных  финансов, некоторых публичных учреждений через финансовые учрежде</w:t>
      </w:r>
      <w:r>
        <w:rPr>
          <w:sz w:val="28"/>
          <w:szCs w:val="28"/>
          <w:lang w:val="ru-MO"/>
        </w:rPr>
        <w:t>ния, в условиях когда в Законе</w:t>
      </w:r>
      <w:r w:rsidRPr="00586CB2">
        <w:rPr>
          <w:sz w:val="28"/>
          <w:szCs w:val="28"/>
          <w:lang w:val="ru-MO"/>
        </w:rPr>
        <w:t xml:space="preserve"> о бюджетной системе и бюджетном процессе обеспечивает</w:t>
      </w:r>
      <w:r w:rsidR="0063142B">
        <w:rPr>
          <w:sz w:val="28"/>
          <w:szCs w:val="28"/>
          <w:lang w:val="ru-MO"/>
        </w:rPr>
        <w:t>ся</w:t>
      </w:r>
      <w:r w:rsidRPr="00586CB2">
        <w:rPr>
          <w:sz w:val="28"/>
          <w:szCs w:val="28"/>
          <w:lang w:val="ru-MO"/>
        </w:rPr>
        <w:t xml:space="preserve"> исчерпывающее право кассового исполнения бюджетов всех уровней и мониторинга через казначейскую систему Министерства финансов, особенно принимая во внимание, что Единый казначейский счет является "</w:t>
      </w:r>
      <w:r w:rsidRPr="00586CB2">
        <w:rPr>
          <w:i/>
          <w:sz w:val="28"/>
          <w:szCs w:val="28"/>
          <w:lang w:val="ru-MO"/>
        </w:rPr>
        <w:t>в целом и для управления средствами национального публичного  бюджета"</w:t>
      </w:r>
      <w:r w:rsidRPr="00586CB2">
        <w:rPr>
          <w:sz w:val="28"/>
          <w:szCs w:val="28"/>
          <w:lang w:val="ru-MO"/>
        </w:rPr>
        <w:t>, с учетом соблюдения бюджетных принципов.</w:t>
      </w:r>
    </w:p>
    <w:p w:rsidR="00903691" w:rsidRPr="00586CB2" w:rsidRDefault="00903691" w:rsidP="00903691">
      <w:pPr>
        <w:pStyle w:val="NormalWeb"/>
        <w:ind w:firstLine="709"/>
        <w:jc w:val="center"/>
        <w:rPr>
          <w:b/>
          <w:sz w:val="28"/>
          <w:szCs w:val="28"/>
          <w:lang w:val="ru-MO"/>
        </w:rPr>
      </w:pPr>
    </w:p>
    <w:p w:rsidR="00903691" w:rsidRPr="00586CB2" w:rsidRDefault="00903691" w:rsidP="00903691">
      <w:pPr>
        <w:pStyle w:val="NormalWeb"/>
        <w:ind w:firstLine="709"/>
        <w:jc w:val="center"/>
        <w:rPr>
          <w:b/>
          <w:sz w:val="28"/>
          <w:szCs w:val="28"/>
          <w:lang w:val="ru-MO"/>
        </w:rPr>
      </w:pPr>
      <w:r w:rsidRPr="00586CB2">
        <w:rPr>
          <w:b/>
          <w:sz w:val="28"/>
          <w:szCs w:val="28"/>
          <w:lang w:val="ru-MO"/>
        </w:rPr>
        <w:t xml:space="preserve">V. АУДИТОРСКОЕ ЗАКЛЮЧЕНИЕ  </w:t>
      </w:r>
    </w:p>
    <w:p w:rsidR="00903691" w:rsidRPr="00586CB2" w:rsidRDefault="00903691" w:rsidP="00903691">
      <w:pPr>
        <w:ind w:left="10" w:firstLine="709"/>
        <w:jc w:val="both"/>
        <w:rPr>
          <w:b/>
          <w:bCs/>
          <w:i/>
          <w:iCs/>
          <w:sz w:val="16"/>
          <w:szCs w:val="16"/>
          <w:lang w:val="ru-MO"/>
        </w:rPr>
      </w:pPr>
    </w:p>
    <w:p w:rsidR="00903691" w:rsidRPr="00586CB2" w:rsidRDefault="00903691" w:rsidP="00903691">
      <w:pPr>
        <w:ind w:left="10" w:firstLine="709"/>
        <w:jc w:val="both"/>
        <w:rPr>
          <w:b/>
          <w:bCs/>
          <w:i/>
          <w:iCs/>
          <w:sz w:val="28"/>
          <w:szCs w:val="28"/>
          <w:lang w:val="ru-MO"/>
        </w:rPr>
      </w:pPr>
      <w:r w:rsidRPr="00586CB2">
        <w:rPr>
          <w:b/>
          <w:bCs/>
          <w:i/>
          <w:iCs/>
          <w:sz w:val="28"/>
          <w:szCs w:val="28"/>
          <w:lang w:val="ru-MO"/>
        </w:rPr>
        <w:t>Заключение без резервов по компоненту кассового исполнения государственного бюджета за 2013 год</w:t>
      </w:r>
    </w:p>
    <w:p w:rsidR="00903691" w:rsidRPr="00586CB2" w:rsidRDefault="00903691" w:rsidP="00903691">
      <w:pPr>
        <w:ind w:left="10" w:firstLine="709"/>
        <w:jc w:val="both"/>
        <w:rPr>
          <w:b/>
          <w:i/>
          <w:iCs/>
          <w:spacing w:val="2"/>
          <w:sz w:val="16"/>
          <w:szCs w:val="16"/>
          <w:lang w:val="ru-MO"/>
        </w:rPr>
      </w:pPr>
    </w:p>
    <w:p w:rsidR="00903691" w:rsidRPr="00586CB2" w:rsidRDefault="00903691" w:rsidP="00903691">
      <w:pPr>
        <w:ind w:firstLine="709"/>
        <w:jc w:val="both"/>
        <w:rPr>
          <w:sz w:val="28"/>
          <w:szCs w:val="28"/>
          <w:lang w:val="ru-MO"/>
        </w:rPr>
      </w:pPr>
      <w:r w:rsidRPr="00586CB2">
        <w:rPr>
          <w:sz w:val="28"/>
          <w:szCs w:val="28"/>
          <w:lang w:val="ru-MO"/>
        </w:rPr>
        <w:t>По мнению аудиторской группы, основанному на осуществленной аудиторской деятельности, показатели о кассовом исполнении государственного бюджета за 2013 год по доходной и расходной части, по всем существенным аспектам, представляют собой достоверное отражение ситуации финансового года, завершенного 31.12.2013, Отчет Правительства об исполнении государственного бюджета за 2013 год составлен в соответствии с применяемыми нормами и представляет финансовую информацию о кассовом исполнении, базирующуюся на данных учета казначейской системы.</w:t>
      </w:r>
    </w:p>
    <w:p w:rsidR="008C636B" w:rsidRPr="000E4B95" w:rsidRDefault="008C636B" w:rsidP="00776772">
      <w:pPr>
        <w:pStyle w:val="ListParagraph"/>
        <w:spacing w:after="0" w:line="240" w:lineRule="auto"/>
        <w:ind w:left="0" w:firstLine="709"/>
        <w:jc w:val="both"/>
        <w:rPr>
          <w:rFonts w:ascii="Times New Roman" w:hAnsi="Times New Roman"/>
          <w:b/>
          <w:i/>
          <w:sz w:val="24"/>
          <w:szCs w:val="24"/>
          <w:lang w:val="ru-MO"/>
        </w:rPr>
      </w:pPr>
    </w:p>
    <w:p w:rsidR="008C636B" w:rsidRPr="00776772" w:rsidRDefault="008C636B" w:rsidP="00776772">
      <w:pPr>
        <w:pStyle w:val="tt"/>
        <w:jc w:val="left"/>
        <w:rPr>
          <w:lang w:val="ru-MO"/>
        </w:rPr>
      </w:pPr>
      <w:r w:rsidRPr="00776772">
        <w:rPr>
          <w:lang w:val="ru-MO"/>
        </w:rPr>
        <w:t xml:space="preserve">Ответственный за мониторинг осуществления и </w:t>
      </w:r>
    </w:p>
    <w:p w:rsidR="008C636B" w:rsidRPr="00776772" w:rsidRDefault="008C636B" w:rsidP="00776772">
      <w:pPr>
        <w:pStyle w:val="tt"/>
        <w:jc w:val="left"/>
        <w:rPr>
          <w:rStyle w:val="docsign1"/>
          <w:lang w:val="ru-MO"/>
        </w:rPr>
      </w:pPr>
      <w:r w:rsidRPr="00776772">
        <w:rPr>
          <w:lang w:val="ru-MO"/>
        </w:rPr>
        <w:t>отчетности аудита</w:t>
      </w:r>
      <w:r w:rsidRPr="00776772">
        <w:rPr>
          <w:rStyle w:val="docsign1"/>
          <w:lang w:val="ru-MO"/>
        </w:rPr>
        <w:t>:</w:t>
      </w:r>
    </w:p>
    <w:p w:rsidR="008C636B" w:rsidRPr="00776772" w:rsidRDefault="008C636B" w:rsidP="00776772">
      <w:pPr>
        <w:pStyle w:val="tt"/>
        <w:jc w:val="left"/>
        <w:rPr>
          <w:rStyle w:val="docsign1"/>
          <w:lang w:val="ru-MO"/>
        </w:rPr>
      </w:pPr>
      <w:r w:rsidRPr="00776772">
        <w:rPr>
          <w:rStyle w:val="docsign1"/>
          <w:lang w:val="ru-MO"/>
        </w:rPr>
        <w:t xml:space="preserve">Начальник Главного управления I </w:t>
      </w:r>
    </w:p>
    <w:p w:rsidR="008C636B" w:rsidRPr="00776772" w:rsidRDefault="008C636B" w:rsidP="00776772">
      <w:pPr>
        <w:pStyle w:val="tt"/>
        <w:jc w:val="left"/>
        <w:rPr>
          <w:rStyle w:val="docsign1"/>
          <w:i/>
          <w:lang w:val="ru-MO"/>
        </w:rPr>
      </w:pPr>
      <w:r w:rsidRPr="00776772">
        <w:rPr>
          <w:rStyle w:val="docsign1"/>
          <w:lang w:val="ru-MO"/>
        </w:rPr>
        <w:t xml:space="preserve">(Аудит государственного бюджета и собственности </w:t>
      </w:r>
    </w:p>
    <w:p w:rsidR="008C636B" w:rsidRPr="00776772" w:rsidRDefault="008C636B" w:rsidP="00776772">
      <w:pPr>
        <w:pStyle w:val="tt"/>
        <w:jc w:val="left"/>
        <w:rPr>
          <w:rStyle w:val="docsign1"/>
          <w:i/>
          <w:lang w:val="ru-MO"/>
        </w:rPr>
      </w:pPr>
      <w:r w:rsidRPr="00903691">
        <w:rPr>
          <w:lang w:val="ru-MO"/>
        </w:rPr>
        <w:t>публичный аудитор</w:t>
      </w:r>
      <w:r w:rsidRPr="00903691">
        <w:rPr>
          <w:bCs w:val="0"/>
          <w:iCs/>
          <w:lang w:val="ru-MO"/>
        </w:rPr>
        <w:t xml:space="preserve">                                               </w:t>
      </w:r>
      <w:r w:rsidR="00776772" w:rsidRPr="00903691">
        <w:rPr>
          <w:bCs w:val="0"/>
          <w:iCs/>
          <w:lang w:val="ru-MO"/>
        </w:rPr>
        <w:t xml:space="preserve">                                  </w:t>
      </w:r>
      <w:r w:rsidRPr="00903691">
        <w:rPr>
          <w:bCs w:val="0"/>
          <w:iCs/>
          <w:lang w:val="ru-MO"/>
        </w:rPr>
        <w:t xml:space="preserve">   </w:t>
      </w:r>
      <w:r w:rsidRPr="00776772">
        <w:rPr>
          <w:rStyle w:val="docsign1"/>
          <w:i/>
          <w:lang w:val="ru-MO"/>
        </w:rPr>
        <w:t xml:space="preserve">Наталия </w:t>
      </w:r>
      <w:r w:rsidR="00283F3F" w:rsidRPr="00776772">
        <w:rPr>
          <w:rStyle w:val="docsign1"/>
          <w:i/>
          <w:lang w:val="ru-MO"/>
        </w:rPr>
        <w:t>Трофим</w:t>
      </w:r>
    </w:p>
    <w:p w:rsidR="008C636B" w:rsidRPr="00776772" w:rsidRDefault="008C636B" w:rsidP="00776772">
      <w:pPr>
        <w:pStyle w:val="ListParagraph"/>
        <w:spacing w:after="0" w:line="240" w:lineRule="auto"/>
        <w:ind w:left="0"/>
        <w:rPr>
          <w:rFonts w:ascii="Times New Roman" w:hAnsi="Times New Roman"/>
          <w:b/>
          <w:i/>
          <w:sz w:val="24"/>
          <w:szCs w:val="24"/>
          <w:lang w:val="ru-MO"/>
        </w:rPr>
      </w:pPr>
    </w:p>
    <w:p w:rsidR="008C636B" w:rsidRPr="00776772" w:rsidRDefault="008C636B" w:rsidP="00776772">
      <w:pPr>
        <w:pStyle w:val="tt"/>
        <w:jc w:val="left"/>
        <w:rPr>
          <w:bCs w:val="0"/>
          <w:iCs/>
          <w:lang w:val="ru-MO"/>
        </w:rPr>
      </w:pPr>
      <w:r w:rsidRPr="00776772">
        <w:rPr>
          <w:bCs w:val="0"/>
          <w:iCs/>
          <w:lang w:val="ru-MO"/>
        </w:rPr>
        <w:t>Руководитель аудиторской группы,</w:t>
      </w:r>
    </w:p>
    <w:p w:rsidR="00776772" w:rsidRDefault="008C636B" w:rsidP="00776772">
      <w:pPr>
        <w:rPr>
          <w:b/>
          <w:lang w:val="ru-MO"/>
        </w:rPr>
      </w:pPr>
      <w:r w:rsidRPr="00776772">
        <w:rPr>
          <w:b/>
          <w:bCs/>
          <w:iCs/>
          <w:lang w:val="ru-MO"/>
        </w:rPr>
        <w:t xml:space="preserve">Главный </w:t>
      </w:r>
      <w:r w:rsidRPr="00776772">
        <w:rPr>
          <w:b/>
          <w:lang w:val="ru-MO"/>
        </w:rPr>
        <w:t>государственный контролер/</w:t>
      </w:r>
    </w:p>
    <w:p w:rsidR="008C636B" w:rsidRPr="00776772" w:rsidRDefault="008C636B" w:rsidP="00776772">
      <w:pPr>
        <w:rPr>
          <w:b/>
          <w:bCs/>
          <w:iCs/>
          <w:lang w:val="ru-MO"/>
        </w:rPr>
      </w:pPr>
      <w:r w:rsidRPr="00776772">
        <w:rPr>
          <w:b/>
          <w:lang w:val="ru-MO"/>
        </w:rPr>
        <w:t>публичный аудитор</w:t>
      </w:r>
      <w:r w:rsidRPr="00776772">
        <w:rPr>
          <w:b/>
          <w:bCs/>
          <w:iCs/>
          <w:lang w:val="ru-MO"/>
        </w:rPr>
        <w:t xml:space="preserve">                                                   </w:t>
      </w:r>
      <w:r w:rsidR="00776772">
        <w:rPr>
          <w:b/>
          <w:bCs/>
          <w:iCs/>
          <w:lang w:val="ru-MO"/>
        </w:rPr>
        <w:t xml:space="preserve">     </w:t>
      </w:r>
      <w:r w:rsidR="007E2149">
        <w:rPr>
          <w:b/>
          <w:bCs/>
          <w:iCs/>
          <w:lang w:val="ru-MO"/>
        </w:rPr>
        <w:t xml:space="preserve">                         </w:t>
      </w:r>
      <w:r w:rsidR="007E2149">
        <w:rPr>
          <w:b/>
          <w:bCs/>
          <w:iCs/>
          <w:lang w:val="en-US"/>
        </w:rPr>
        <w:t xml:space="preserve"> </w:t>
      </w:r>
      <w:r w:rsidR="007E2149">
        <w:rPr>
          <w:b/>
          <w:bCs/>
          <w:iCs/>
          <w:lang w:val="ru-MO"/>
        </w:rPr>
        <w:t xml:space="preserve">  </w:t>
      </w:r>
      <w:r w:rsidRPr="00776772">
        <w:rPr>
          <w:b/>
          <w:bCs/>
          <w:iCs/>
          <w:lang w:val="ru-MO"/>
        </w:rPr>
        <w:t xml:space="preserve"> </w:t>
      </w:r>
      <w:r w:rsidRPr="00776772">
        <w:rPr>
          <w:b/>
          <w:bCs/>
          <w:i/>
          <w:iCs/>
          <w:lang w:val="ru-MO"/>
        </w:rPr>
        <w:t xml:space="preserve">Василиса </w:t>
      </w:r>
      <w:r w:rsidR="00283F3F" w:rsidRPr="00776772">
        <w:rPr>
          <w:b/>
          <w:bCs/>
          <w:i/>
          <w:iCs/>
          <w:lang w:val="ru-MO"/>
        </w:rPr>
        <w:t>Кауш</w:t>
      </w:r>
    </w:p>
    <w:p w:rsidR="008C636B" w:rsidRPr="00776772" w:rsidRDefault="008C636B" w:rsidP="00776772">
      <w:pPr>
        <w:pStyle w:val="ListParagraph"/>
        <w:spacing w:after="0" w:line="240" w:lineRule="auto"/>
        <w:ind w:left="0"/>
        <w:rPr>
          <w:rFonts w:ascii="Times New Roman" w:hAnsi="Times New Roman"/>
          <w:b/>
          <w:bCs/>
          <w:iCs/>
          <w:sz w:val="24"/>
          <w:szCs w:val="24"/>
          <w:lang w:val="ru-MO"/>
        </w:rPr>
      </w:pPr>
      <w:r w:rsidRPr="00776772">
        <w:rPr>
          <w:rFonts w:ascii="Times New Roman" w:hAnsi="Times New Roman"/>
          <w:b/>
          <w:sz w:val="24"/>
          <w:szCs w:val="24"/>
          <w:lang w:val="ru-MO"/>
        </w:rPr>
        <w:tab/>
      </w:r>
      <w:r w:rsidRPr="00776772">
        <w:rPr>
          <w:rFonts w:ascii="Times New Roman" w:hAnsi="Times New Roman"/>
          <w:b/>
          <w:sz w:val="24"/>
          <w:szCs w:val="24"/>
          <w:lang w:val="ru-MO"/>
        </w:rPr>
        <w:tab/>
      </w:r>
      <w:r w:rsidRPr="00776772">
        <w:rPr>
          <w:rFonts w:ascii="Times New Roman" w:hAnsi="Times New Roman"/>
          <w:b/>
          <w:sz w:val="24"/>
          <w:szCs w:val="24"/>
          <w:lang w:val="ru-MO"/>
        </w:rPr>
        <w:tab/>
      </w:r>
      <w:r w:rsidRPr="00776772">
        <w:rPr>
          <w:rFonts w:ascii="Times New Roman" w:hAnsi="Times New Roman"/>
          <w:b/>
          <w:sz w:val="24"/>
          <w:szCs w:val="24"/>
          <w:lang w:val="ru-MO"/>
        </w:rPr>
        <w:tab/>
      </w:r>
      <w:r w:rsidRPr="00776772">
        <w:rPr>
          <w:rFonts w:ascii="Times New Roman" w:hAnsi="Times New Roman"/>
          <w:b/>
          <w:bCs/>
          <w:iCs/>
          <w:sz w:val="24"/>
          <w:szCs w:val="24"/>
          <w:lang w:val="ru-MO"/>
        </w:rPr>
        <w:t xml:space="preserve"> </w:t>
      </w:r>
    </w:p>
    <w:p w:rsidR="008C636B" w:rsidRPr="00776772" w:rsidRDefault="008C636B" w:rsidP="00776772">
      <w:pPr>
        <w:rPr>
          <w:b/>
          <w:bCs/>
          <w:iCs/>
          <w:lang w:val="ru-MO"/>
        </w:rPr>
      </w:pPr>
      <w:r w:rsidRPr="00776772">
        <w:rPr>
          <w:b/>
          <w:bCs/>
          <w:iCs/>
          <w:lang w:val="ru-MO"/>
        </w:rPr>
        <w:t xml:space="preserve">Главный </w:t>
      </w:r>
      <w:r w:rsidRPr="00776772">
        <w:rPr>
          <w:b/>
          <w:lang w:val="ru-MO"/>
        </w:rPr>
        <w:t>государственный контролер/</w:t>
      </w:r>
      <w:r w:rsidRPr="00776772">
        <w:rPr>
          <w:b/>
          <w:bCs/>
          <w:iCs/>
          <w:lang w:val="ru-MO"/>
        </w:rPr>
        <w:t xml:space="preserve"> </w:t>
      </w:r>
    </w:p>
    <w:p w:rsidR="008C636B" w:rsidRPr="00776772" w:rsidRDefault="008C636B" w:rsidP="00776772">
      <w:pPr>
        <w:pStyle w:val="ListParagraph"/>
        <w:spacing w:after="0" w:line="240" w:lineRule="auto"/>
        <w:ind w:left="0"/>
        <w:rPr>
          <w:rFonts w:ascii="Times New Roman" w:hAnsi="Times New Roman"/>
          <w:b/>
          <w:sz w:val="24"/>
          <w:szCs w:val="24"/>
          <w:lang w:val="ru-MO"/>
        </w:rPr>
      </w:pPr>
      <w:r w:rsidRPr="00776772">
        <w:rPr>
          <w:b/>
          <w:sz w:val="24"/>
          <w:szCs w:val="24"/>
          <w:lang w:val="ru-MO"/>
        </w:rPr>
        <w:t xml:space="preserve"> </w:t>
      </w:r>
      <w:r w:rsidRPr="00776772">
        <w:rPr>
          <w:rFonts w:ascii="Times New Roman" w:hAnsi="Times New Roman"/>
          <w:b/>
          <w:sz w:val="24"/>
          <w:szCs w:val="24"/>
          <w:lang w:val="ru-MO"/>
        </w:rPr>
        <w:t>публичный аудитор</w:t>
      </w:r>
      <w:r w:rsidRPr="00776772">
        <w:rPr>
          <w:b/>
          <w:bCs/>
          <w:iCs/>
          <w:sz w:val="24"/>
          <w:szCs w:val="24"/>
          <w:lang w:val="ru-MO"/>
        </w:rPr>
        <w:t xml:space="preserve">               </w:t>
      </w:r>
      <w:r w:rsidRPr="00776772">
        <w:rPr>
          <w:rFonts w:ascii="Times New Roman" w:hAnsi="Times New Roman"/>
          <w:b/>
          <w:bCs/>
          <w:iCs/>
          <w:sz w:val="24"/>
          <w:szCs w:val="24"/>
          <w:lang w:val="ru-MO"/>
        </w:rPr>
        <w:t xml:space="preserve">                                                  </w:t>
      </w:r>
      <w:r w:rsidR="00776772">
        <w:rPr>
          <w:rFonts w:ascii="Times New Roman" w:hAnsi="Times New Roman"/>
          <w:b/>
          <w:bCs/>
          <w:iCs/>
          <w:sz w:val="24"/>
          <w:szCs w:val="24"/>
          <w:lang w:val="ru-MO"/>
        </w:rPr>
        <w:t xml:space="preserve">                     </w:t>
      </w:r>
      <w:r w:rsidR="00776772" w:rsidRPr="00776772">
        <w:rPr>
          <w:rFonts w:ascii="Times New Roman" w:hAnsi="Times New Roman"/>
          <w:b/>
          <w:bCs/>
          <w:i/>
          <w:iCs/>
          <w:sz w:val="24"/>
          <w:szCs w:val="24"/>
          <w:lang w:val="ru-MO"/>
        </w:rPr>
        <w:t>Аурел Киоса</w:t>
      </w:r>
    </w:p>
    <w:p w:rsidR="007E2149" w:rsidRDefault="008C636B" w:rsidP="007E2149">
      <w:pPr>
        <w:pStyle w:val="ListParagraph"/>
        <w:spacing w:after="0" w:line="240" w:lineRule="auto"/>
        <w:ind w:left="0" w:firstLine="709"/>
        <w:rPr>
          <w:rFonts w:ascii="Times New Roman" w:hAnsi="Times New Roman"/>
          <w:b/>
          <w:sz w:val="24"/>
          <w:szCs w:val="24"/>
          <w:lang w:val="en-US"/>
        </w:rPr>
      </w:pPr>
      <w:r w:rsidRPr="00776772">
        <w:rPr>
          <w:rFonts w:ascii="Times New Roman" w:hAnsi="Times New Roman"/>
          <w:b/>
          <w:sz w:val="24"/>
          <w:szCs w:val="24"/>
          <w:lang w:val="ru-MO"/>
        </w:rPr>
        <w:tab/>
      </w:r>
      <w:r w:rsidRPr="00776772">
        <w:rPr>
          <w:rFonts w:ascii="Times New Roman" w:hAnsi="Times New Roman"/>
          <w:b/>
          <w:sz w:val="24"/>
          <w:szCs w:val="24"/>
          <w:lang w:val="ru-MO"/>
        </w:rPr>
        <w:tab/>
      </w:r>
      <w:r w:rsidRPr="00776772">
        <w:rPr>
          <w:rFonts w:ascii="Times New Roman" w:hAnsi="Times New Roman"/>
          <w:b/>
          <w:sz w:val="24"/>
          <w:szCs w:val="24"/>
          <w:lang w:val="ru-MO"/>
        </w:rPr>
        <w:tab/>
      </w:r>
      <w:r w:rsidRPr="00776772">
        <w:rPr>
          <w:rFonts w:ascii="Times New Roman" w:hAnsi="Times New Roman"/>
          <w:b/>
          <w:sz w:val="24"/>
          <w:szCs w:val="24"/>
          <w:lang w:val="ru-MO"/>
        </w:rPr>
        <w:tab/>
      </w:r>
      <w:r w:rsidRPr="00776772">
        <w:rPr>
          <w:rFonts w:ascii="Times New Roman" w:hAnsi="Times New Roman"/>
          <w:b/>
          <w:sz w:val="24"/>
          <w:szCs w:val="24"/>
          <w:lang w:val="ru-MO"/>
        </w:rPr>
        <w:tab/>
      </w:r>
      <w:r w:rsidRPr="00776772">
        <w:rPr>
          <w:rFonts w:ascii="Times New Roman" w:hAnsi="Times New Roman"/>
          <w:b/>
          <w:sz w:val="24"/>
          <w:szCs w:val="24"/>
          <w:lang w:val="ru-MO"/>
        </w:rPr>
        <w:tab/>
      </w:r>
      <w:bookmarkStart w:id="1" w:name="_GoBack"/>
      <w:bookmarkEnd w:id="1"/>
    </w:p>
    <w:p w:rsidR="007B4DAA" w:rsidRPr="007E2149" w:rsidRDefault="00283F3F" w:rsidP="007E2149">
      <w:pPr>
        <w:pStyle w:val="ListParagraph"/>
        <w:spacing w:after="0" w:line="240" w:lineRule="auto"/>
        <w:ind w:left="0"/>
        <w:rPr>
          <w:rFonts w:ascii="Times New Roman" w:hAnsi="Times New Roman"/>
          <w:b/>
          <w:sz w:val="24"/>
          <w:szCs w:val="24"/>
          <w:lang w:val="en-US"/>
        </w:rPr>
      </w:pPr>
      <w:r w:rsidRPr="007E2149">
        <w:rPr>
          <w:rFonts w:ascii="Times New Roman" w:hAnsi="Times New Roman"/>
          <w:b/>
          <w:sz w:val="24"/>
          <w:szCs w:val="24"/>
          <w:lang w:val="ru-MO"/>
        </w:rPr>
        <w:t>Государственный контролер</w:t>
      </w:r>
      <w:r w:rsidR="008C636B" w:rsidRPr="007E2149">
        <w:rPr>
          <w:rFonts w:ascii="Times New Roman" w:hAnsi="Times New Roman"/>
          <w:b/>
          <w:bCs/>
          <w:iCs/>
          <w:sz w:val="24"/>
          <w:szCs w:val="24"/>
          <w:lang w:val="ru-MO"/>
        </w:rPr>
        <w:t xml:space="preserve"> </w:t>
      </w:r>
      <w:r w:rsidR="007B4DAA" w:rsidRPr="007E2149">
        <w:rPr>
          <w:rFonts w:ascii="Times New Roman" w:hAnsi="Times New Roman"/>
          <w:b/>
          <w:bCs/>
          <w:iCs/>
          <w:sz w:val="24"/>
          <w:szCs w:val="24"/>
        </w:rPr>
        <w:t xml:space="preserve">                                            </w:t>
      </w:r>
      <w:r w:rsidR="007E2149" w:rsidRPr="007E2149">
        <w:rPr>
          <w:rFonts w:ascii="Times New Roman" w:hAnsi="Times New Roman"/>
          <w:b/>
          <w:bCs/>
          <w:iCs/>
          <w:sz w:val="24"/>
          <w:szCs w:val="24"/>
          <w:lang w:val="en-US"/>
        </w:rPr>
        <w:t xml:space="preserve">                       </w:t>
      </w:r>
      <w:r w:rsidR="007E2149">
        <w:rPr>
          <w:rFonts w:ascii="Times New Roman" w:hAnsi="Times New Roman"/>
          <w:b/>
          <w:bCs/>
          <w:iCs/>
          <w:sz w:val="24"/>
          <w:szCs w:val="24"/>
          <w:lang w:val="en-US"/>
        </w:rPr>
        <w:t xml:space="preserve">  </w:t>
      </w:r>
      <w:r w:rsidR="007B4DAA" w:rsidRPr="007E2149">
        <w:rPr>
          <w:rFonts w:ascii="Times New Roman" w:hAnsi="Times New Roman"/>
          <w:b/>
          <w:bCs/>
          <w:i/>
          <w:iCs/>
          <w:sz w:val="24"/>
          <w:szCs w:val="24"/>
          <w:lang w:val="ru-MO"/>
        </w:rPr>
        <w:t>Ирина Буга</w:t>
      </w:r>
    </w:p>
    <w:p w:rsidR="00776772" w:rsidRDefault="00776772" w:rsidP="00776772">
      <w:pPr>
        <w:rPr>
          <w:b/>
          <w:bCs/>
          <w:iCs/>
          <w:lang w:val="ru-MO"/>
        </w:rPr>
      </w:pPr>
    </w:p>
    <w:p w:rsidR="007B4DAA" w:rsidRDefault="007B4DAA">
      <w:pPr>
        <w:spacing w:after="200" w:line="276" w:lineRule="auto"/>
        <w:rPr>
          <w:b/>
          <w:i/>
          <w:sz w:val="28"/>
          <w:szCs w:val="28"/>
          <w:lang w:val="ru-MO"/>
        </w:rPr>
      </w:pPr>
      <w:r>
        <w:rPr>
          <w:b/>
          <w:i/>
          <w:sz w:val="28"/>
          <w:szCs w:val="28"/>
          <w:lang w:val="ru-MO"/>
        </w:rPr>
        <w:br w:type="page"/>
      </w:r>
    </w:p>
    <w:p w:rsidR="008C636B" w:rsidRPr="000E4B95" w:rsidRDefault="008C636B" w:rsidP="00776772">
      <w:pPr>
        <w:tabs>
          <w:tab w:val="left" w:pos="7371"/>
        </w:tabs>
        <w:ind w:firstLine="709"/>
        <w:jc w:val="right"/>
        <w:rPr>
          <w:b/>
          <w:i/>
          <w:sz w:val="28"/>
          <w:szCs w:val="28"/>
          <w:lang w:val="ru-MO"/>
        </w:rPr>
      </w:pPr>
      <w:r w:rsidRPr="000E4B95">
        <w:rPr>
          <w:b/>
          <w:i/>
          <w:sz w:val="28"/>
          <w:szCs w:val="28"/>
          <w:lang w:val="ru-MO"/>
        </w:rPr>
        <w:lastRenderedPageBreak/>
        <w:t>Приложение № 1</w:t>
      </w:r>
    </w:p>
    <w:p w:rsidR="008C636B" w:rsidRPr="000E4B95" w:rsidRDefault="008C636B" w:rsidP="00776772">
      <w:pPr>
        <w:ind w:firstLine="709"/>
        <w:jc w:val="right"/>
        <w:rPr>
          <w:b/>
          <w:sz w:val="16"/>
          <w:szCs w:val="16"/>
          <w:lang w:val="ru-MO"/>
        </w:rPr>
      </w:pPr>
    </w:p>
    <w:p w:rsidR="008C636B" w:rsidRPr="000E4B95" w:rsidRDefault="008C636B" w:rsidP="00776772">
      <w:pPr>
        <w:ind w:firstLine="709"/>
        <w:rPr>
          <w:i/>
          <w:sz w:val="20"/>
          <w:szCs w:val="20"/>
          <w:lang w:val="ru-MO"/>
        </w:rPr>
      </w:pPr>
    </w:p>
    <w:p w:rsidR="008C636B" w:rsidRPr="00776772" w:rsidRDefault="008C636B" w:rsidP="00776772">
      <w:pPr>
        <w:ind w:firstLine="709"/>
        <w:jc w:val="right"/>
        <w:rPr>
          <w:b/>
          <w:sz w:val="20"/>
          <w:szCs w:val="20"/>
          <w:lang w:val="ru-MO"/>
        </w:rPr>
      </w:pPr>
      <w:r w:rsidRPr="00776772">
        <w:rPr>
          <w:b/>
          <w:sz w:val="20"/>
          <w:szCs w:val="20"/>
          <w:lang w:val="ru-MO"/>
        </w:rPr>
        <w:t>Таблица №1</w:t>
      </w:r>
    </w:p>
    <w:p w:rsidR="008C636B" w:rsidRPr="000E4B95" w:rsidRDefault="008C636B" w:rsidP="00776772">
      <w:pPr>
        <w:ind w:firstLine="709"/>
        <w:jc w:val="right"/>
        <w:rPr>
          <w:sz w:val="16"/>
          <w:szCs w:val="16"/>
          <w:lang w:val="ru-MO"/>
        </w:rPr>
      </w:pPr>
    </w:p>
    <w:p w:rsidR="008C636B" w:rsidRPr="000E4B95" w:rsidRDefault="00776772" w:rsidP="00776772">
      <w:pPr>
        <w:ind w:firstLine="709"/>
        <w:jc w:val="center"/>
        <w:rPr>
          <w:b/>
          <w:lang w:val="ru-MO"/>
        </w:rPr>
      </w:pPr>
      <w:r>
        <w:rPr>
          <w:b/>
          <w:lang w:val="ru-MO"/>
        </w:rPr>
        <w:t>Анализ</w:t>
      </w:r>
      <w:r w:rsidR="008C636B" w:rsidRPr="000E4B95">
        <w:rPr>
          <w:b/>
          <w:lang w:val="ru-MO"/>
        </w:rPr>
        <w:t xml:space="preserve"> исполнения доходов государственного бюджета за 2013, в аспекте видов доходов и в сравнении с утвержденными и окончательными показателями</w:t>
      </w:r>
    </w:p>
    <w:p w:rsidR="008C636B" w:rsidRPr="000E4B95" w:rsidRDefault="008C636B" w:rsidP="00776772">
      <w:pPr>
        <w:ind w:firstLine="709"/>
        <w:jc w:val="right"/>
        <w:rPr>
          <w:i/>
          <w:lang w:val="ru-MO"/>
        </w:rPr>
      </w:pPr>
      <w:r w:rsidRPr="000E4B95">
        <w:rPr>
          <w:i/>
          <w:lang w:val="ru-MO"/>
        </w:rPr>
        <w:t xml:space="preserve"> (тыс. леев)</w:t>
      </w:r>
    </w:p>
    <w:p w:rsidR="008C636B" w:rsidRPr="000E4B95" w:rsidRDefault="008C636B" w:rsidP="00776772">
      <w:pPr>
        <w:ind w:firstLine="709"/>
        <w:jc w:val="right"/>
        <w:rPr>
          <w:i/>
          <w:sz w:val="16"/>
          <w:szCs w:val="16"/>
          <w:lang w:val="ru-MO"/>
        </w:rPr>
      </w:pPr>
    </w:p>
    <w:tbl>
      <w:tblPr>
        <w:tblW w:w="9924" w:type="dxa"/>
        <w:tblInd w:w="-176" w:type="dxa"/>
        <w:tblLayout w:type="fixed"/>
        <w:tblLook w:val="04A0"/>
      </w:tblPr>
      <w:tblGrid>
        <w:gridCol w:w="568"/>
        <w:gridCol w:w="425"/>
        <w:gridCol w:w="2693"/>
        <w:gridCol w:w="945"/>
        <w:gridCol w:w="945"/>
        <w:gridCol w:w="945"/>
        <w:gridCol w:w="993"/>
        <w:gridCol w:w="708"/>
        <w:gridCol w:w="993"/>
        <w:gridCol w:w="709"/>
      </w:tblGrid>
      <w:tr w:rsidR="008C636B" w:rsidRPr="00776772" w:rsidTr="00A560A7">
        <w:trPr>
          <w:trHeight w:val="38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36B" w:rsidRPr="00A560A7" w:rsidRDefault="008C636B" w:rsidP="00776772">
            <w:pPr>
              <w:rPr>
                <w:b/>
                <w:bCs/>
                <w:i/>
                <w:iCs/>
                <w:sz w:val="16"/>
                <w:szCs w:val="16"/>
                <w:lang w:val="ru-MO"/>
              </w:rPr>
            </w:pPr>
            <w:r w:rsidRPr="00A560A7">
              <w:rPr>
                <w:b/>
                <w:sz w:val="16"/>
                <w:szCs w:val="16"/>
                <w:lang w:val="ru-MO"/>
              </w:rPr>
              <w:t>раздела</w:t>
            </w:r>
            <w:r w:rsidRPr="00A560A7">
              <w:rPr>
                <w:b/>
                <w:bCs/>
                <w:i/>
                <w:iCs/>
                <w:sz w:val="16"/>
                <w:szCs w:val="16"/>
                <w:lang w:val="ru-MO"/>
              </w:rPr>
              <w: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36B" w:rsidRPr="00A560A7" w:rsidRDefault="00A560A7" w:rsidP="00776772">
            <w:pPr>
              <w:rPr>
                <w:b/>
                <w:bCs/>
                <w:i/>
                <w:iCs/>
                <w:sz w:val="16"/>
                <w:szCs w:val="16"/>
                <w:lang w:val="ru-MO"/>
              </w:rPr>
            </w:pPr>
            <w:r w:rsidRPr="00A560A7">
              <w:rPr>
                <w:b/>
                <w:bCs/>
                <w:i/>
                <w:iCs/>
                <w:sz w:val="16"/>
                <w:szCs w:val="16"/>
                <w:lang w:val="ru-MO"/>
              </w:rPr>
              <w:t>Прг</w:t>
            </w:r>
            <w:r w:rsidR="008C636B" w:rsidRPr="00A560A7">
              <w:rPr>
                <w:b/>
                <w:bCs/>
                <w:i/>
                <w:iCs/>
                <w:sz w:val="16"/>
                <w:szCs w:val="16"/>
                <w:lang w:val="ru-MO"/>
              </w:rPr>
              <w:t>ф</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36B" w:rsidRPr="00776772" w:rsidRDefault="008C636B" w:rsidP="00A560A7">
            <w:pPr>
              <w:jc w:val="center"/>
              <w:rPr>
                <w:b/>
                <w:bCs/>
                <w:i/>
                <w:iCs/>
                <w:sz w:val="16"/>
                <w:szCs w:val="16"/>
                <w:lang w:val="ru-MO"/>
              </w:rPr>
            </w:pPr>
            <w:r w:rsidRPr="00776772">
              <w:rPr>
                <w:b/>
                <w:bCs/>
                <w:i/>
                <w:iCs/>
                <w:sz w:val="16"/>
                <w:szCs w:val="16"/>
                <w:lang w:val="ru-MO"/>
              </w:rPr>
              <w:t>Показатели</w:t>
            </w:r>
          </w:p>
        </w:tc>
        <w:tc>
          <w:tcPr>
            <w:tcW w:w="945" w:type="dxa"/>
            <w:vMerge w:val="restart"/>
            <w:tcBorders>
              <w:top w:val="single" w:sz="4" w:space="0" w:color="auto"/>
              <w:left w:val="nil"/>
              <w:bottom w:val="nil"/>
              <w:right w:val="single" w:sz="4" w:space="0" w:color="auto"/>
            </w:tcBorders>
            <w:shd w:val="clear" w:color="auto" w:fill="auto"/>
            <w:vAlign w:val="center"/>
            <w:hideMark/>
          </w:tcPr>
          <w:p w:rsidR="008C636B" w:rsidRPr="00A560A7" w:rsidRDefault="008C636B" w:rsidP="00A560A7">
            <w:pPr>
              <w:jc w:val="center"/>
              <w:rPr>
                <w:b/>
                <w:bCs/>
                <w:i/>
                <w:iCs/>
                <w:sz w:val="16"/>
                <w:szCs w:val="16"/>
                <w:lang w:val="ru-MO"/>
              </w:rPr>
            </w:pPr>
            <w:r w:rsidRPr="00A560A7">
              <w:rPr>
                <w:b/>
                <w:bCs/>
                <w:i/>
                <w:iCs/>
                <w:sz w:val="16"/>
                <w:szCs w:val="16"/>
                <w:lang w:val="ru-MO"/>
              </w:rPr>
              <w:t>Утверждено</w:t>
            </w:r>
          </w:p>
        </w:tc>
        <w:tc>
          <w:tcPr>
            <w:tcW w:w="945" w:type="dxa"/>
            <w:vMerge w:val="restart"/>
            <w:tcBorders>
              <w:top w:val="single" w:sz="4" w:space="0" w:color="auto"/>
              <w:left w:val="nil"/>
              <w:bottom w:val="nil"/>
              <w:right w:val="single" w:sz="4" w:space="0" w:color="auto"/>
            </w:tcBorders>
            <w:shd w:val="clear" w:color="auto" w:fill="auto"/>
            <w:vAlign w:val="center"/>
          </w:tcPr>
          <w:p w:rsidR="008C636B" w:rsidRPr="00A560A7" w:rsidRDefault="008C636B" w:rsidP="00A560A7">
            <w:pPr>
              <w:jc w:val="center"/>
              <w:rPr>
                <w:b/>
                <w:bCs/>
                <w:i/>
                <w:iCs/>
                <w:sz w:val="16"/>
                <w:szCs w:val="16"/>
                <w:lang w:val="ru-MO"/>
              </w:rPr>
            </w:pPr>
            <w:r w:rsidRPr="00A560A7">
              <w:rPr>
                <w:b/>
                <w:bCs/>
                <w:i/>
                <w:iCs/>
                <w:sz w:val="16"/>
                <w:szCs w:val="16"/>
                <w:lang w:val="ru-MO"/>
              </w:rPr>
              <w:t>Окончательно</w:t>
            </w:r>
          </w:p>
        </w:tc>
        <w:tc>
          <w:tcPr>
            <w:tcW w:w="945" w:type="dxa"/>
            <w:vMerge w:val="restart"/>
            <w:tcBorders>
              <w:top w:val="single" w:sz="4" w:space="0" w:color="auto"/>
              <w:left w:val="nil"/>
              <w:bottom w:val="nil"/>
              <w:right w:val="single" w:sz="4" w:space="0" w:color="auto"/>
            </w:tcBorders>
            <w:shd w:val="clear" w:color="auto" w:fill="auto"/>
            <w:vAlign w:val="center"/>
          </w:tcPr>
          <w:p w:rsidR="008C636B" w:rsidRPr="00A560A7" w:rsidRDefault="008C636B" w:rsidP="00A560A7">
            <w:pPr>
              <w:ind w:right="-108"/>
              <w:jc w:val="center"/>
              <w:rPr>
                <w:b/>
                <w:bCs/>
                <w:i/>
                <w:iCs/>
                <w:sz w:val="16"/>
                <w:szCs w:val="16"/>
                <w:lang w:val="ru-MO"/>
              </w:rPr>
            </w:pPr>
            <w:r w:rsidRPr="00A560A7">
              <w:rPr>
                <w:b/>
                <w:bCs/>
                <w:i/>
                <w:iCs/>
                <w:sz w:val="16"/>
                <w:szCs w:val="16"/>
                <w:lang w:val="ru-MO"/>
              </w:rPr>
              <w:t>Исполнено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60A7" w:rsidRDefault="008C636B" w:rsidP="00A560A7">
            <w:pPr>
              <w:jc w:val="center"/>
              <w:rPr>
                <w:b/>
                <w:bCs/>
                <w:i/>
                <w:iCs/>
                <w:sz w:val="16"/>
                <w:szCs w:val="16"/>
                <w:lang w:val="ru-MO"/>
              </w:rPr>
            </w:pPr>
            <w:r w:rsidRPr="00776772">
              <w:rPr>
                <w:b/>
                <w:bCs/>
                <w:i/>
                <w:iCs/>
                <w:sz w:val="16"/>
                <w:szCs w:val="16"/>
                <w:lang w:val="ru-MO"/>
              </w:rPr>
              <w:t>Исполнено/</w:t>
            </w:r>
          </w:p>
          <w:p w:rsidR="00A560A7" w:rsidRDefault="008C636B" w:rsidP="00A560A7">
            <w:pPr>
              <w:jc w:val="center"/>
              <w:rPr>
                <w:b/>
                <w:bCs/>
                <w:i/>
                <w:iCs/>
                <w:sz w:val="16"/>
                <w:szCs w:val="16"/>
                <w:lang w:val="ru-MO"/>
              </w:rPr>
            </w:pPr>
            <w:r w:rsidRPr="00776772">
              <w:rPr>
                <w:b/>
                <w:bCs/>
                <w:i/>
                <w:iCs/>
                <w:sz w:val="16"/>
                <w:szCs w:val="16"/>
                <w:lang w:val="ru-MO"/>
              </w:rPr>
              <w:t xml:space="preserve">окончательно </w:t>
            </w:r>
          </w:p>
          <w:p w:rsidR="008C636B" w:rsidRPr="00776772" w:rsidRDefault="008C636B" w:rsidP="00A560A7">
            <w:pPr>
              <w:jc w:val="center"/>
              <w:rPr>
                <w:b/>
                <w:bCs/>
                <w:i/>
                <w:iCs/>
                <w:sz w:val="16"/>
                <w:szCs w:val="16"/>
                <w:lang w:val="ru-MO"/>
              </w:rPr>
            </w:pPr>
            <w:r w:rsidRPr="00776772">
              <w:rPr>
                <w:b/>
                <w:bCs/>
                <w:i/>
                <w:iCs/>
                <w:sz w:val="16"/>
                <w:szCs w:val="16"/>
                <w:lang w:val="ru-MO"/>
              </w:rPr>
              <w:t>(2013)</w:t>
            </w:r>
          </w:p>
        </w:tc>
        <w:tc>
          <w:tcPr>
            <w:tcW w:w="1702" w:type="dxa"/>
            <w:gridSpan w:val="2"/>
            <w:tcBorders>
              <w:top w:val="single" w:sz="4" w:space="0" w:color="auto"/>
              <w:left w:val="single" w:sz="4" w:space="0" w:color="auto"/>
              <w:bottom w:val="single" w:sz="4" w:space="0" w:color="auto"/>
              <w:right w:val="single" w:sz="4" w:space="0" w:color="auto"/>
            </w:tcBorders>
          </w:tcPr>
          <w:p w:rsidR="00A560A7" w:rsidRDefault="008C636B" w:rsidP="00A560A7">
            <w:pPr>
              <w:jc w:val="center"/>
              <w:rPr>
                <w:b/>
                <w:bCs/>
                <w:i/>
                <w:iCs/>
                <w:sz w:val="16"/>
                <w:szCs w:val="16"/>
                <w:lang w:val="ru-MO"/>
              </w:rPr>
            </w:pPr>
            <w:r w:rsidRPr="00776772">
              <w:rPr>
                <w:b/>
                <w:bCs/>
                <w:i/>
                <w:iCs/>
                <w:sz w:val="16"/>
                <w:szCs w:val="16"/>
                <w:lang w:val="ru-MO"/>
              </w:rPr>
              <w:t>Исполнено/</w:t>
            </w:r>
          </w:p>
          <w:p w:rsidR="008C636B" w:rsidRPr="00776772" w:rsidRDefault="008C636B" w:rsidP="00A560A7">
            <w:pPr>
              <w:jc w:val="center"/>
              <w:rPr>
                <w:b/>
                <w:bCs/>
                <w:i/>
                <w:iCs/>
                <w:sz w:val="16"/>
                <w:szCs w:val="16"/>
                <w:lang w:val="ru-MO"/>
              </w:rPr>
            </w:pPr>
            <w:r w:rsidRPr="00776772">
              <w:rPr>
                <w:b/>
                <w:bCs/>
                <w:i/>
                <w:iCs/>
                <w:sz w:val="16"/>
                <w:szCs w:val="16"/>
                <w:lang w:val="ru-MO"/>
              </w:rPr>
              <w:t>Утверждено</w:t>
            </w:r>
          </w:p>
          <w:p w:rsidR="008C636B" w:rsidRPr="00776772" w:rsidRDefault="008C636B" w:rsidP="00A560A7">
            <w:pPr>
              <w:jc w:val="center"/>
              <w:rPr>
                <w:sz w:val="16"/>
                <w:szCs w:val="16"/>
                <w:lang w:val="ru-MO"/>
              </w:rPr>
            </w:pPr>
            <w:r w:rsidRPr="00776772">
              <w:rPr>
                <w:b/>
                <w:bCs/>
                <w:i/>
                <w:iCs/>
                <w:sz w:val="16"/>
                <w:szCs w:val="16"/>
                <w:lang w:val="ru-MO"/>
              </w:rPr>
              <w:t>(2013)</w:t>
            </w:r>
          </w:p>
        </w:tc>
      </w:tr>
      <w:tr w:rsidR="008C636B" w:rsidRPr="00776772" w:rsidTr="00A560A7">
        <w:trPr>
          <w:trHeight w:val="12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C636B" w:rsidRPr="00776772" w:rsidRDefault="008C636B" w:rsidP="00776772">
            <w:pPr>
              <w:rPr>
                <w:b/>
                <w:bCs/>
                <w:i/>
                <w:iCs/>
                <w:sz w:val="16"/>
                <w:szCs w:val="16"/>
                <w:lang w:val="ru-MO"/>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636B" w:rsidRPr="00776772" w:rsidRDefault="008C636B" w:rsidP="00776772">
            <w:pPr>
              <w:rPr>
                <w:b/>
                <w:bCs/>
                <w:i/>
                <w:iCs/>
                <w:sz w:val="16"/>
                <w:szCs w:val="16"/>
                <w:lang w:val="ru-MO"/>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C636B" w:rsidRPr="00776772" w:rsidRDefault="008C636B" w:rsidP="00776772">
            <w:pPr>
              <w:rPr>
                <w:b/>
                <w:bCs/>
                <w:i/>
                <w:iCs/>
                <w:sz w:val="16"/>
                <w:szCs w:val="16"/>
                <w:lang w:val="ru-MO"/>
              </w:rPr>
            </w:pPr>
          </w:p>
        </w:tc>
        <w:tc>
          <w:tcPr>
            <w:tcW w:w="945" w:type="dxa"/>
            <w:vMerge/>
            <w:tcBorders>
              <w:left w:val="single" w:sz="4" w:space="0" w:color="auto"/>
              <w:bottom w:val="single" w:sz="4" w:space="0" w:color="auto"/>
              <w:right w:val="single" w:sz="4" w:space="0" w:color="auto"/>
            </w:tcBorders>
            <w:vAlign w:val="center"/>
            <w:hideMark/>
          </w:tcPr>
          <w:p w:rsidR="008C636B" w:rsidRPr="00A560A7" w:rsidRDefault="008C636B" w:rsidP="00776772">
            <w:pPr>
              <w:rPr>
                <w:b/>
                <w:bCs/>
                <w:i/>
                <w:iCs/>
                <w:sz w:val="16"/>
                <w:szCs w:val="16"/>
                <w:lang w:val="ru-MO"/>
              </w:rPr>
            </w:pPr>
          </w:p>
        </w:tc>
        <w:tc>
          <w:tcPr>
            <w:tcW w:w="945" w:type="dxa"/>
            <w:vMerge/>
            <w:tcBorders>
              <w:left w:val="single" w:sz="4" w:space="0" w:color="auto"/>
              <w:bottom w:val="single" w:sz="4" w:space="0" w:color="auto"/>
              <w:right w:val="single" w:sz="4" w:space="0" w:color="auto"/>
            </w:tcBorders>
            <w:vAlign w:val="center"/>
            <w:hideMark/>
          </w:tcPr>
          <w:p w:rsidR="008C636B" w:rsidRPr="00A560A7" w:rsidRDefault="008C636B" w:rsidP="00776772">
            <w:pPr>
              <w:rPr>
                <w:b/>
                <w:bCs/>
                <w:i/>
                <w:iCs/>
                <w:sz w:val="16"/>
                <w:szCs w:val="16"/>
                <w:lang w:val="ru-MO"/>
              </w:rPr>
            </w:pPr>
          </w:p>
        </w:tc>
        <w:tc>
          <w:tcPr>
            <w:tcW w:w="945" w:type="dxa"/>
            <w:vMerge/>
            <w:tcBorders>
              <w:left w:val="single" w:sz="4" w:space="0" w:color="auto"/>
              <w:bottom w:val="single" w:sz="4" w:space="0" w:color="auto"/>
              <w:right w:val="single" w:sz="4" w:space="0" w:color="auto"/>
            </w:tcBorders>
            <w:vAlign w:val="center"/>
            <w:hideMark/>
          </w:tcPr>
          <w:p w:rsidR="008C636B" w:rsidRPr="00A560A7" w:rsidRDefault="008C636B" w:rsidP="00776772">
            <w:pPr>
              <w:rPr>
                <w:b/>
                <w:bCs/>
                <w:i/>
                <w:iCs/>
                <w:sz w:val="16"/>
                <w:szCs w:val="16"/>
                <w:lang w:val="ru-MO"/>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C636B" w:rsidRPr="00776772" w:rsidRDefault="008C636B" w:rsidP="00776772">
            <w:pPr>
              <w:rPr>
                <w:b/>
                <w:bCs/>
                <w:i/>
                <w:iCs/>
                <w:sz w:val="16"/>
                <w:szCs w:val="16"/>
                <w:lang w:val="ru-MO"/>
              </w:rPr>
            </w:pPr>
            <w:r w:rsidRPr="00776772">
              <w:rPr>
                <w:b/>
                <w:bCs/>
                <w:i/>
                <w:iCs/>
                <w:sz w:val="16"/>
                <w:szCs w:val="16"/>
                <w:lang w:val="ru-MO"/>
              </w:rPr>
              <w:t>+/-</w:t>
            </w:r>
          </w:p>
        </w:tc>
        <w:tc>
          <w:tcPr>
            <w:tcW w:w="708" w:type="dxa"/>
            <w:tcBorders>
              <w:top w:val="single" w:sz="4" w:space="0" w:color="auto"/>
              <w:left w:val="single" w:sz="4" w:space="0" w:color="auto"/>
              <w:bottom w:val="single" w:sz="4" w:space="0" w:color="auto"/>
              <w:right w:val="single" w:sz="4" w:space="0" w:color="auto"/>
            </w:tcBorders>
            <w:vAlign w:val="center"/>
          </w:tcPr>
          <w:p w:rsidR="008C636B" w:rsidRPr="00776772" w:rsidRDefault="008C636B" w:rsidP="00776772">
            <w:pPr>
              <w:rPr>
                <w:b/>
                <w:bCs/>
                <w:i/>
                <w:iCs/>
                <w:sz w:val="16"/>
                <w:szCs w:val="16"/>
                <w:lang w:val="ru-MO"/>
              </w:rPr>
            </w:pPr>
            <w:r w:rsidRPr="00776772">
              <w:rPr>
                <w:b/>
                <w:bCs/>
                <w:i/>
                <w:iCs/>
                <w:sz w:val="16"/>
                <w:szCs w:val="16"/>
                <w:lang w:val="ru-MO"/>
              </w:rPr>
              <w:t>%</w:t>
            </w:r>
          </w:p>
        </w:tc>
        <w:tc>
          <w:tcPr>
            <w:tcW w:w="993" w:type="dxa"/>
            <w:tcBorders>
              <w:top w:val="single" w:sz="4" w:space="0" w:color="auto"/>
              <w:left w:val="single" w:sz="4" w:space="0" w:color="auto"/>
              <w:bottom w:val="single" w:sz="4" w:space="0" w:color="auto"/>
              <w:right w:val="single" w:sz="4" w:space="0" w:color="auto"/>
            </w:tcBorders>
            <w:vAlign w:val="center"/>
          </w:tcPr>
          <w:p w:rsidR="008C636B" w:rsidRPr="00776772" w:rsidRDefault="008C636B" w:rsidP="00776772">
            <w:pPr>
              <w:rPr>
                <w:b/>
                <w:bCs/>
                <w:i/>
                <w:iCs/>
                <w:sz w:val="16"/>
                <w:szCs w:val="16"/>
                <w:lang w:val="ru-MO"/>
              </w:rPr>
            </w:pPr>
            <w:r w:rsidRPr="00776772">
              <w:rPr>
                <w:b/>
                <w:bCs/>
                <w:i/>
                <w:iCs/>
                <w:sz w:val="16"/>
                <w:szCs w:val="16"/>
                <w:lang w:val="ru-MO"/>
              </w:rPr>
              <w:t>+/-</w:t>
            </w:r>
          </w:p>
        </w:tc>
        <w:tc>
          <w:tcPr>
            <w:tcW w:w="709" w:type="dxa"/>
            <w:tcBorders>
              <w:top w:val="single" w:sz="4" w:space="0" w:color="auto"/>
              <w:left w:val="single" w:sz="4" w:space="0" w:color="auto"/>
              <w:bottom w:val="single" w:sz="4" w:space="0" w:color="auto"/>
              <w:right w:val="single" w:sz="4" w:space="0" w:color="auto"/>
            </w:tcBorders>
            <w:vAlign w:val="center"/>
          </w:tcPr>
          <w:p w:rsidR="008C636B" w:rsidRPr="00776772" w:rsidRDefault="008C636B" w:rsidP="00776772">
            <w:pPr>
              <w:rPr>
                <w:b/>
                <w:bCs/>
                <w:i/>
                <w:iCs/>
                <w:sz w:val="16"/>
                <w:szCs w:val="16"/>
                <w:lang w:val="ru-MO"/>
              </w:rPr>
            </w:pPr>
            <w:r w:rsidRPr="00776772">
              <w:rPr>
                <w:b/>
                <w:bCs/>
                <w:i/>
                <w:iCs/>
                <w:sz w:val="16"/>
                <w:szCs w:val="16"/>
                <w:lang w:val="ru-MO"/>
              </w:rPr>
              <w:t>%</w:t>
            </w:r>
          </w:p>
        </w:tc>
      </w:tr>
      <w:tr w:rsidR="008C636B" w:rsidRPr="00776772" w:rsidTr="00A560A7">
        <w:trPr>
          <w:trHeight w:val="8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C636B" w:rsidRPr="00776772" w:rsidRDefault="008C636B" w:rsidP="00A560A7">
            <w:pPr>
              <w:jc w:val="center"/>
              <w:rPr>
                <w:b/>
                <w:bCs/>
                <w:iCs/>
                <w:sz w:val="16"/>
                <w:szCs w:val="16"/>
                <w:lang w:val="ru-MO"/>
              </w:rPr>
            </w:pPr>
            <w:r w:rsidRPr="00776772">
              <w:rPr>
                <w:b/>
                <w:bCs/>
                <w:iCs/>
                <w:sz w:val="16"/>
                <w:szCs w:val="16"/>
                <w:lang w:val="ru-MO"/>
              </w:rPr>
              <w:t>A</w:t>
            </w:r>
          </w:p>
        </w:tc>
        <w:tc>
          <w:tcPr>
            <w:tcW w:w="425"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A560A7">
            <w:pPr>
              <w:jc w:val="center"/>
              <w:rPr>
                <w:b/>
                <w:bCs/>
                <w:iCs/>
                <w:sz w:val="16"/>
                <w:szCs w:val="16"/>
                <w:lang w:val="ru-MO"/>
              </w:rPr>
            </w:pPr>
            <w:r w:rsidRPr="00776772">
              <w:rPr>
                <w:b/>
                <w:bCs/>
                <w:iCs/>
                <w:sz w:val="16"/>
                <w:szCs w:val="16"/>
                <w:lang w:val="ru-MO"/>
              </w:rPr>
              <w:t>B</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A560A7">
            <w:pPr>
              <w:jc w:val="center"/>
              <w:rPr>
                <w:b/>
                <w:bCs/>
                <w:iCs/>
                <w:sz w:val="16"/>
                <w:szCs w:val="16"/>
                <w:lang w:val="ru-MO"/>
              </w:rPr>
            </w:pPr>
            <w:r w:rsidRPr="00776772">
              <w:rPr>
                <w:b/>
                <w:bCs/>
                <w:iCs/>
                <w:sz w:val="16"/>
                <w:szCs w:val="16"/>
                <w:lang w:val="ru-MO"/>
              </w:rPr>
              <w:t>C</w:t>
            </w:r>
          </w:p>
        </w:tc>
        <w:tc>
          <w:tcPr>
            <w:tcW w:w="945" w:type="dxa"/>
            <w:tcBorders>
              <w:top w:val="nil"/>
              <w:left w:val="nil"/>
              <w:bottom w:val="single" w:sz="4" w:space="0" w:color="auto"/>
              <w:right w:val="single" w:sz="4" w:space="0" w:color="auto"/>
            </w:tcBorders>
            <w:shd w:val="clear" w:color="auto" w:fill="auto"/>
            <w:vAlign w:val="center"/>
            <w:hideMark/>
          </w:tcPr>
          <w:p w:rsidR="008C636B" w:rsidRPr="00A560A7" w:rsidRDefault="008C636B" w:rsidP="00A560A7">
            <w:pPr>
              <w:jc w:val="center"/>
              <w:rPr>
                <w:b/>
                <w:bCs/>
                <w:iCs/>
                <w:sz w:val="16"/>
                <w:szCs w:val="16"/>
                <w:lang w:val="ru-MO"/>
              </w:rPr>
            </w:pPr>
            <w:r w:rsidRPr="00A560A7">
              <w:rPr>
                <w:b/>
                <w:bCs/>
                <w:iCs/>
                <w:sz w:val="16"/>
                <w:szCs w:val="16"/>
                <w:lang w:val="ru-MO"/>
              </w:rPr>
              <w:t>1</w:t>
            </w:r>
          </w:p>
        </w:tc>
        <w:tc>
          <w:tcPr>
            <w:tcW w:w="945" w:type="dxa"/>
            <w:tcBorders>
              <w:top w:val="nil"/>
              <w:left w:val="nil"/>
              <w:bottom w:val="single" w:sz="4" w:space="0" w:color="auto"/>
              <w:right w:val="single" w:sz="4" w:space="0" w:color="auto"/>
            </w:tcBorders>
            <w:shd w:val="clear" w:color="auto" w:fill="auto"/>
            <w:vAlign w:val="center"/>
            <w:hideMark/>
          </w:tcPr>
          <w:p w:rsidR="008C636B" w:rsidRPr="00A560A7" w:rsidRDefault="008C636B" w:rsidP="00A560A7">
            <w:pPr>
              <w:jc w:val="center"/>
              <w:rPr>
                <w:b/>
                <w:bCs/>
                <w:iCs/>
                <w:sz w:val="16"/>
                <w:szCs w:val="16"/>
                <w:lang w:val="ru-MO"/>
              </w:rPr>
            </w:pPr>
            <w:r w:rsidRPr="00A560A7">
              <w:rPr>
                <w:b/>
                <w:bCs/>
                <w:iCs/>
                <w:sz w:val="16"/>
                <w:szCs w:val="16"/>
                <w:lang w:val="ru-MO"/>
              </w:rPr>
              <w:t>2</w:t>
            </w:r>
          </w:p>
        </w:tc>
        <w:tc>
          <w:tcPr>
            <w:tcW w:w="945" w:type="dxa"/>
            <w:tcBorders>
              <w:top w:val="nil"/>
              <w:left w:val="nil"/>
              <w:bottom w:val="single" w:sz="4" w:space="0" w:color="auto"/>
              <w:right w:val="single" w:sz="4" w:space="0" w:color="auto"/>
            </w:tcBorders>
            <w:shd w:val="clear" w:color="auto" w:fill="auto"/>
            <w:vAlign w:val="center"/>
            <w:hideMark/>
          </w:tcPr>
          <w:p w:rsidR="008C636B" w:rsidRPr="00A560A7" w:rsidRDefault="008C636B" w:rsidP="00A560A7">
            <w:pPr>
              <w:jc w:val="center"/>
              <w:rPr>
                <w:b/>
                <w:bCs/>
                <w:iCs/>
                <w:sz w:val="16"/>
                <w:szCs w:val="16"/>
                <w:lang w:val="ru-MO"/>
              </w:rPr>
            </w:pPr>
            <w:r w:rsidRPr="00A560A7">
              <w:rPr>
                <w:b/>
                <w:bCs/>
                <w:iCs/>
                <w:sz w:val="16"/>
                <w:szCs w:val="16"/>
                <w:lang w:val="ru-MO"/>
              </w:rPr>
              <w:t>3</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A560A7">
            <w:pPr>
              <w:jc w:val="center"/>
              <w:rPr>
                <w:b/>
                <w:bCs/>
                <w:iCs/>
                <w:sz w:val="16"/>
                <w:szCs w:val="16"/>
                <w:lang w:val="ru-MO"/>
              </w:rPr>
            </w:pPr>
            <w:r w:rsidRPr="00776772">
              <w:rPr>
                <w:b/>
                <w:bCs/>
                <w:iCs/>
                <w:sz w:val="16"/>
                <w:szCs w:val="16"/>
                <w:lang w:val="ru-MO"/>
              </w:rPr>
              <w:t>4</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A560A7">
            <w:pPr>
              <w:jc w:val="center"/>
              <w:rPr>
                <w:b/>
                <w:bCs/>
                <w:iCs/>
                <w:sz w:val="16"/>
                <w:szCs w:val="16"/>
                <w:lang w:val="ru-MO"/>
              </w:rPr>
            </w:pPr>
            <w:r w:rsidRPr="00776772">
              <w:rPr>
                <w:b/>
                <w:bCs/>
                <w:iCs/>
                <w:sz w:val="16"/>
                <w:szCs w:val="16"/>
                <w:lang w:val="ru-MO"/>
              </w:rPr>
              <w:t>5</w:t>
            </w:r>
          </w:p>
        </w:tc>
        <w:tc>
          <w:tcPr>
            <w:tcW w:w="993" w:type="dxa"/>
            <w:tcBorders>
              <w:top w:val="nil"/>
              <w:left w:val="nil"/>
              <w:bottom w:val="single" w:sz="4" w:space="0" w:color="auto"/>
              <w:right w:val="single" w:sz="4" w:space="0" w:color="auto"/>
            </w:tcBorders>
            <w:vAlign w:val="center"/>
          </w:tcPr>
          <w:p w:rsidR="008C636B" w:rsidRPr="00776772" w:rsidRDefault="008C636B" w:rsidP="00A560A7">
            <w:pPr>
              <w:jc w:val="center"/>
              <w:rPr>
                <w:b/>
                <w:bCs/>
                <w:iCs/>
                <w:sz w:val="16"/>
                <w:szCs w:val="16"/>
                <w:lang w:val="ru-MO"/>
              </w:rPr>
            </w:pPr>
            <w:r w:rsidRPr="00776772">
              <w:rPr>
                <w:b/>
                <w:bCs/>
                <w:iCs/>
                <w:sz w:val="16"/>
                <w:szCs w:val="16"/>
                <w:lang w:val="ru-MO"/>
              </w:rPr>
              <w:t>6</w:t>
            </w:r>
          </w:p>
        </w:tc>
        <w:tc>
          <w:tcPr>
            <w:tcW w:w="709" w:type="dxa"/>
            <w:tcBorders>
              <w:top w:val="nil"/>
              <w:left w:val="nil"/>
              <w:bottom w:val="single" w:sz="4" w:space="0" w:color="auto"/>
              <w:right w:val="single" w:sz="4" w:space="0" w:color="auto"/>
            </w:tcBorders>
            <w:vAlign w:val="center"/>
          </w:tcPr>
          <w:p w:rsidR="008C636B" w:rsidRPr="00776772" w:rsidRDefault="00A560A7" w:rsidP="00A560A7">
            <w:pPr>
              <w:jc w:val="center"/>
              <w:rPr>
                <w:b/>
                <w:bCs/>
                <w:iCs/>
                <w:sz w:val="16"/>
                <w:szCs w:val="16"/>
                <w:lang w:val="ru-MO"/>
              </w:rPr>
            </w:pPr>
            <w:r>
              <w:rPr>
                <w:b/>
                <w:bCs/>
                <w:iCs/>
                <w:sz w:val="16"/>
                <w:szCs w:val="16"/>
                <w:lang w:val="ru-MO"/>
              </w:rPr>
              <w:t>7</w:t>
            </w:r>
          </w:p>
        </w:tc>
      </w:tr>
      <w:tr w:rsidR="008C636B" w:rsidRPr="00776772" w:rsidTr="00A560A7">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Доходы, всего</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22736643,5</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22544715,0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22436735,0</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-107980,0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99,5</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-299908,5</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98,7</w:t>
            </w:r>
          </w:p>
        </w:tc>
      </w:tr>
      <w:tr w:rsidR="008C636B" w:rsidRPr="00776772" w:rsidTr="00A560A7">
        <w:trPr>
          <w:trHeight w:val="26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i/>
                <w:sz w:val="16"/>
                <w:szCs w:val="16"/>
                <w:lang w:val="ru-MO"/>
              </w:rPr>
            </w:pP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i/>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i/>
                <w:sz w:val="16"/>
                <w:szCs w:val="16"/>
                <w:lang w:val="ru-MO"/>
              </w:rPr>
              <w:t>Доходы,</w:t>
            </w:r>
            <w:r w:rsidR="00A560A7">
              <w:rPr>
                <w:b/>
                <w:i/>
                <w:sz w:val="16"/>
                <w:szCs w:val="16"/>
                <w:lang w:val="ru-MO"/>
              </w:rPr>
              <w:t xml:space="preserve"> </w:t>
            </w:r>
            <w:r w:rsidRPr="00776772">
              <w:rPr>
                <w:b/>
                <w:i/>
                <w:sz w:val="16"/>
                <w:szCs w:val="16"/>
                <w:lang w:val="ru-MO"/>
              </w:rPr>
              <w:t>всего (без трансфертов)</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22457731,5</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22239309,8</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22131330,1</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i/>
                <w:sz w:val="16"/>
                <w:szCs w:val="16"/>
                <w:lang w:val="ru-MO"/>
              </w:rPr>
              <w:t>-107979,8</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i/>
                <w:sz w:val="16"/>
                <w:szCs w:val="16"/>
                <w:lang w:val="ru-MO"/>
              </w:rPr>
              <w:t>99,5</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i/>
                <w:sz w:val="16"/>
                <w:szCs w:val="16"/>
                <w:lang w:val="ru-MO"/>
              </w:rPr>
            </w:pPr>
            <w:r w:rsidRPr="00776772">
              <w:rPr>
                <w:b/>
                <w:bCs/>
                <w:i/>
                <w:sz w:val="16"/>
                <w:szCs w:val="16"/>
                <w:lang w:val="ru-MO"/>
              </w:rPr>
              <w:t>-326401,4</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i/>
                <w:sz w:val="16"/>
                <w:szCs w:val="16"/>
                <w:lang w:val="ru-MO"/>
              </w:rPr>
            </w:pPr>
            <w:r w:rsidRPr="00776772">
              <w:rPr>
                <w:b/>
                <w:bCs/>
                <w:i/>
                <w:sz w:val="16"/>
                <w:szCs w:val="16"/>
                <w:lang w:val="ru-MO"/>
              </w:rPr>
              <w:t>98,5</w:t>
            </w:r>
          </w:p>
        </w:tc>
      </w:tr>
      <w:tr w:rsidR="008C636B" w:rsidRPr="00776772" w:rsidTr="00A560A7">
        <w:trPr>
          <w:trHeight w:val="39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i/>
                <w:sz w:val="16"/>
                <w:szCs w:val="16"/>
                <w:lang w:val="ru-MO"/>
              </w:rPr>
            </w:pP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i/>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i/>
                <w:sz w:val="16"/>
                <w:szCs w:val="16"/>
                <w:lang w:val="ru-MO"/>
              </w:rPr>
              <w:t>Доходы,</w:t>
            </w:r>
            <w:r w:rsidR="00A560A7">
              <w:rPr>
                <w:b/>
                <w:i/>
                <w:sz w:val="16"/>
                <w:szCs w:val="16"/>
                <w:lang w:val="ru-MO"/>
              </w:rPr>
              <w:t xml:space="preserve"> </w:t>
            </w:r>
            <w:r w:rsidRPr="00776772">
              <w:rPr>
                <w:b/>
                <w:i/>
                <w:sz w:val="16"/>
                <w:szCs w:val="16"/>
                <w:lang w:val="ru-MO"/>
              </w:rPr>
              <w:t>всего (без грантов и трансфертов)</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19833850,9</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20077559,6</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20172994,2</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i/>
                <w:sz w:val="16"/>
                <w:szCs w:val="16"/>
                <w:lang w:val="ru-MO"/>
              </w:rPr>
              <w:t>95434,6</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i/>
                <w:sz w:val="16"/>
                <w:szCs w:val="16"/>
                <w:lang w:val="ru-MO"/>
              </w:rPr>
              <w:t>100,5</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i/>
                <w:sz w:val="16"/>
                <w:szCs w:val="16"/>
                <w:lang w:val="ru-MO"/>
              </w:rPr>
            </w:pPr>
            <w:r w:rsidRPr="00776772">
              <w:rPr>
                <w:b/>
                <w:bCs/>
                <w:i/>
                <w:sz w:val="16"/>
                <w:szCs w:val="16"/>
                <w:lang w:val="ru-MO"/>
              </w:rPr>
              <w:t>339143,3</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i/>
                <w:sz w:val="16"/>
                <w:szCs w:val="16"/>
                <w:lang w:val="ru-MO"/>
              </w:rPr>
            </w:pPr>
            <w:r w:rsidRPr="00776772">
              <w:rPr>
                <w:b/>
                <w:bCs/>
                <w:i/>
                <w:sz w:val="16"/>
                <w:szCs w:val="16"/>
                <w:lang w:val="ru-MO"/>
              </w:rPr>
              <w:t>101,7</w:t>
            </w:r>
          </w:p>
        </w:tc>
      </w:tr>
      <w:tr w:rsidR="008C636B" w:rsidRPr="00776772" w:rsidTr="00A560A7">
        <w:trPr>
          <w:trHeight w:val="1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i/>
                <w:sz w:val="16"/>
                <w:szCs w:val="16"/>
                <w:lang w:val="ru-MO"/>
              </w:rPr>
            </w:pPr>
            <w:r w:rsidRPr="00776772">
              <w:rPr>
                <w:b/>
                <w:i/>
                <w:sz w:val="16"/>
                <w:szCs w:val="16"/>
                <w:lang w:val="ru-MO"/>
              </w:rPr>
              <w:t>100</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i/>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i/>
                <w:sz w:val="16"/>
                <w:szCs w:val="16"/>
                <w:lang w:val="ru-MO"/>
              </w:rPr>
              <w:t>Текущие доходы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19833850,9</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20077559,6</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20172994,2</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i/>
                <w:sz w:val="16"/>
                <w:szCs w:val="16"/>
                <w:lang w:val="ru-MO"/>
              </w:rPr>
              <w:t>95434,6</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i/>
                <w:sz w:val="16"/>
                <w:szCs w:val="16"/>
                <w:lang w:val="ru-MO"/>
              </w:rPr>
              <w:t>100,5</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i/>
                <w:sz w:val="16"/>
                <w:szCs w:val="16"/>
                <w:lang w:val="ru-MO"/>
              </w:rPr>
            </w:pPr>
            <w:r w:rsidRPr="00776772">
              <w:rPr>
                <w:b/>
                <w:bCs/>
                <w:i/>
                <w:sz w:val="16"/>
                <w:szCs w:val="16"/>
                <w:lang w:val="ru-MO"/>
              </w:rPr>
              <w:t>339143,3</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i/>
                <w:sz w:val="16"/>
                <w:szCs w:val="16"/>
                <w:lang w:val="ru-MO"/>
              </w:rPr>
            </w:pPr>
            <w:r w:rsidRPr="00776772">
              <w:rPr>
                <w:b/>
                <w:bCs/>
                <w:i/>
                <w:sz w:val="16"/>
                <w:szCs w:val="16"/>
                <w:lang w:val="ru-MO"/>
              </w:rPr>
              <w:t>101,7</w:t>
            </w:r>
          </w:p>
        </w:tc>
      </w:tr>
      <w:tr w:rsidR="008C636B" w:rsidRPr="00776772" w:rsidTr="00A560A7">
        <w:trPr>
          <w:trHeight w:val="10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i/>
                <w:sz w:val="16"/>
                <w:szCs w:val="16"/>
                <w:lang w:val="ru-MO"/>
              </w:rPr>
            </w:pPr>
            <w:r w:rsidRPr="00776772">
              <w:rPr>
                <w:b/>
                <w:i/>
                <w:sz w:val="16"/>
                <w:szCs w:val="16"/>
                <w:lang w:val="ru-MO"/>
              </w:rPr>
              <w:t>110</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i/>
                <w:sz w:val="16"/>
                <w:szCs w:val="16"/>
                <w:lang w:val="ru-MO"/>
              </w:rPr>
            </w:pPr>
          </w:p>
        </w:tc>
        <w:tc>
          <w:tcPr>
            <w:tcW w:w="2693" w:type="dxa"/>
            <w:tcBorders>
              <w:top w:val="nil"/>
              <w:left w:val="nil"/>
              <w:bottom w:val="single" w:sz="4" w:space="0" w:color="auto"/>
              <w:right w:val="single" w:sz="4" w:space="0" w:color="auto"/>
            </w:tcBorders>
            <w:shd w:val="clear" w:color="auto" w:fill="auto"/>
            <w:vAlign w:val="bottom"/>
            <w:hideMark/>
          </w:tcPr>
          <w:p w:rsidR="008C636B" w:rsidRPr="00776772" w:rsidRDefault="008C636B" w:rsidP="00776772">
            <w:pPr>
              <w:rPr>
                <w:b/>
                <w:bCs/>
                <w:sz w:val="16"/>
                <w:szCs w:val="16"/>
                <w:lang w:val="ru-MO"/>
              </w:rPr>
            </w:pPr>
            <w:r w:rsidRPr="00776772">
              <w:rPr>
                <w:b/>
                <w:bCs/>
                <w:sz w:val="16"/>
                <w:szCs w:val="16"/>
                <w:lang w:val="ru-MO"/>
              </w:rPr>
              <w:t>Налоговые доходы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18135621,0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18255918,2</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18336783,4</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i/>
                <w:sz w:val="16"/>
                <w:szCs w:val="16"/>
                <w:lang w:val="ru-MO"/>
              </w:rPr>
              <w:t>80865,2</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i/>
                <w:sz w:val="16"/>
                <w:szCs w:val="16"/>
                <w:lang w:val="ru-MO"/>
              </w:rPr>
              <w:t>100,4</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i/>
                <w:sz w:val="16"/>
                <w:szCs w:val="16"/>
                <w:lang w:val="ru-MO"/>
              </w:rPr>
            </w:pPr>
            <w:r w:rsidRPr="00776772">
              <w:rPr>
                <w:b/>
                <w:bCs/>
                <w:i/>
                <w:sz w:val="16"/>
                <w:szCs w:val="16"/>
                <w:lang w:val="ru-MO"/>
              </w:rPr>
              <w:t>201162,4</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i/>
                <w:sz w:val="16"/>
                <w:szCs w:val="16"/>
                <w:lang w:val="ru-MO"/>
              </w:rPr>
            </w:pPr>
            <w:r w:rsidRPr="00776772">
              <w:rPr>
                <w:b/>
                <w:bCs/>
                <w:i/>
                <w:sz w:val="16"/>
                <w:szCs w:val="16"/>
                <w:lang w:val="ru-MO"/>
              </w:rPr>
              <w:t>101,1</w:t>
            </w:r>
          </w:p>
        </w:tc>
      </w:tr>
      <w:tr w:rsidR="008C636B" w:rsidRPr="00776772" w:rsidTr="00A560A7">
        <w:trPr>
          <w:trHeight w:val="19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r w:rsidRPr="00776772">
              <w:rPr>
                <w:b/>
                <w:sz w:val="16"/>
                <w:szCs w:val="16"/>
                <w:lang w:val="ru-MO"/>
              </w:rPr>
              <w:t>111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Налог на доход</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805221,0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843600,0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800959,5</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-42640,5</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94,9</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-4261,5</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99,5</w:t>
            </w:r>
          </w:p>
        </w:tc>
      </w:tr>
      <w:tr w:rsidR="008C636B" w:rsidRPr="00776772" w:rsidTr="00A560A7">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20</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Подоходный налог с предпринимательской деятельности, удержанный у источника выплаты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106289,0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106289,0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109242,1</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2953,1</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102,8</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2953,1</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102,8</w:t>
            </w:r>
          </w:p>
        </w:tc>
      </w:tr>
      <w:tr w:rsidR="008C636B" w:rsidRPr="00776772" w:rsidTr="00A560A7">
        <w:trPr>
          <w:trHeight w:val="29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21</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Подоходный налог с предпринимательской деятельности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606854,0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596183,0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536249,5</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-59933,5</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89,9</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-70604,5</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88,4</w:t>
            </w:r>
          </w:p>
        </w:tc>
      </w:tr>
      <w:tr w:rsidR="008C636B" w:rsidRPr="00776772" w:rsidTr="00A560A7">
        <w:trPr>
          <w:trHeight w:val="41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22</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Подоходный налог, удержанный с суммы выплаченных дивидендов</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80000,0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112750,0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123806,7</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11056,7</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109,8</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43806,7</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154,8</w:t>
            </w:r>
          </w:p>
        </w:tc>
      </w:tr>
      <w:tr w:rsidR="008C636B" w:rsidRPr="00776772" w:rsidTr="00A560A7">
        <w:trPr>
          <w:trHeight w:val="28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23</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Налог на доход от операционной деятельности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12078,0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28378,0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31661,1</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3283,1</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111,6</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19583,1</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262,1</w:t>
            </w:r>
          </w:p>
        </w:tc>
      </w:tr>
      <w:tr w:rsidR="008C636B" w:rsidRPr="00776772" w:rsidTr="00A560A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r w:rsidRPr="00776772">
              <w:rPr>
                <w:b/>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bCs/>
                <w:sz w:val="16"/>
                <w:szCs w:val="16"/>
                <w:lang w:val="ru-MO"/>
              </w:rPr>
              <w:t>Внутренние налоги на товары и услуги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15886400,0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16013919,2</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16118648,1</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104728,9</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100,7</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232248,1</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101,5</w:t>
            </w:r>
          </w:p>
        </w:tc>
      </w:tr>
      <w:tr w:rsidR="008C636B" w:rsidRPr="00776772" w:rsidTr="00A560A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Всего,</w:t>
            </w:r>
            <w:r w:rsidR="00A560A7">
              <w:rPr>
                <w:sz w:val="16"/>
                <w:szCs w:val="16"/>
                <w:lang w:val="ru-MO"/>
              </w:rPr>
              <w:t xml:space="preserve"> </w:t>
            </w:r>
            <w:r w:rsidRPr="00776772">
              <w:rPr>
                <w:sz w:val="16"/>
                <w:szCs w:val="16"/>
                <w:lang w:val="ru-MO"/>
              </w:rPr>
              <w:t>НДС</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12272000,0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12124200,0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12129471,2</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5271,2</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100,0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-142528,8</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98,8</w:t>
            </w:r>
          </w:p>
        </w:tc>
      </w:tr>
      <w:tr w:rsidR="008C636B" w:rsidRPr="00776772" w:rsidTr="00A560A7">
        <w:trPr>
          <w:trHeight w:val="5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Налог на добавленную стоимость на товары, произведенные и услуги, оказываемые на территории Республики Молдова</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3668000,0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3954800,0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3945274,2</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-9525,8</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99,8</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277274,2</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107,6</w:t>
            </w:r>
          </w:p>
        </w:tc>
      </w:tr>
      <w:tr w:rsidR="008C636B" w:rsidRPr="00776772" w:rsidTr="00A560A7">
        <w:trPr>
          <w:trHeight w:val="40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2</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Налог на добавленную стоимость на импортируемые товары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10592000,0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10057400,0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10106118,5</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48718,5</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100,5</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-485881,5</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95,4</w:t>
            </w:r>
          </w:p>
        </w:tc>
      </w:tr>
      <w:tr w:rsidR="008C636B" w:rsidRPr="00776772" w:rsidTr="00A560A7">
        <w:trPr>
          <w:trHeight w:val="27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Возмещение налога на добавленную стоимость</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-1988000,0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-1888000,0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-1921921,5</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-33921,5</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101,8</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66078,5</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96,7</w:t>
            </w:r>
          </w:p>
        </w:tc>
      </w:tr>
      <w:tr w:rsidR="008C636B" w:rsidRPr="00776772" w:rsidTr="00A560A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4</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Приватный налог</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1900,0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499,0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1217,2</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718,2</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243,9</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-682,8</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64,1</w:t>
            </w:r>
          </w:p>
        </w:tc>
      </w:tr>
      <w:tr w:rsidR="008C636B" w:rsidRPr="00776772" w:rsidTr="00A560A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Всего, акцизы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3306000,0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3384045,2</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3500799,4</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116754,2</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103,5</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194799,4</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105,9</w:t>
            </w:r>
          </w:p>
        </w:tc>
      </w:tr>
      <w:tr w:rsidR="008C636B" w:rsidRPr="00776772" w:rsidTr="00A560A7">
        <w:trPr>
          <w:trHeight w:val="26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Акцизы на водку, ликеры, дивины и другие спиртные напитки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210521,0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355116,2</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346825,5</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-8290,7</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97,7</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136304,5</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164,7</w:t>
            </w:r>
          </w:p>
        </w:tc>
      </w:tr>
      <w:tr w:rsidR="008C636B" w:rsidRPr="00776772" w:rsidTr="00A560A7">
        <w:trPr>
          <w:trHeight w:val="25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Акцизы на вина виноградные и вина игристые</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1714,0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14300,0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15550,9</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1250,9</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108,7</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13836,9</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907,3</w:t>
            </w:r>
          </w:p>
        </w:tc>
      </w:tr>
      <w:tr w:rsidR="008C636B" w:rsidRPr="00776772" w:rsidTr="00A560A7">
        <w:trPr>
          <w:trHeight w:val="1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13</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Акцизы на пиво</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266600,0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239477,0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233310,8</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-6166,2</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97,4</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-33289,2</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87,5</w:t>
            </w:r>
          </w:p>
        </w:tc>
      </w:tr>
      <w:tr w:rsidR="008C636B" w:rsidRPr="00776772" w:rsidTr="00A560A7">
        <w:trPr>
          <w:trHeight w:val="20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14</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Акцизы на табачные изделия</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972664,0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1015000,0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1079735,0</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64735,0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106,4</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107071</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111,0</w:t>
            </w:r>
          </w:p>
        </w:tc>
      </w:tr>
      <w:tr w:rsidR="008C636B" w:rsidRPr="00776772" w:rsidTr="00A560A7">
        <w:trPr>
          <w:trHeight w:val="3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15</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 xml:space="preserve">Акцизы на ювелирные изделия (включая </w:t>
            </w:r>
            <w:r w:rsidR="00A560A7" w:rsidRPr="00776772">
              <w:rPr>
                <w:sz w:val="16"/>
                <w:szCs w:val="16"/>
                <w:lang w:val="ru-MO"/>
              </w:rPr>
              <w:t>ювелирные</w:t>
            </w:r>
            <w:r w:rsidRPr="00776772">
              <w:rPr>
                <w:sz w:val="16"/>
                <w:szCs w:val="16"/>
                <w:lang w:val="ru-MO"/>
              </w:rPr>
              <w:t xml:space="preserve"> изделия с бриллиантами)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13000,0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9343,0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10540,6</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1197,6</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112,8</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-2459,4</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81,1</w:t>
            </w:r>
          </w:p>
        </w:tc>
      </w:tr>
      <w:tr w:rsidR="008C636B" w:rsidRPr="00776772" w:rsidTr="00A560A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16</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Акцизы на бензин и дизельное топливо</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1155100,0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1119300,0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1124819,3</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5519,3</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100,5</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-30280,7</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97,4</w:t>
            </w:r>
          </w:p>
        </w:tc>
      </w:tr>
      <w:tr w:rsidR="008C636B" w:rsidRPr="00776772" w:rsidTr="00A560A7">
        <w:trPr>
          <w:trHeight w:val="26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17</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Акцизы на другие товары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21770,0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23594,0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25368,3</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1774,3</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107,5</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3598,3</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116,5</w:t>
            </w:r>
          </w:p>
        </w:tc>
      </w:tr>
      <w:tr w:rsidR="008C636B" w:rsidRPr="00776772" w:rsidTr="00A560A7">
        <w:trPr>
          <w:trHeight w:val="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18</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Акцизы на легковые автомобили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616300,0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770000,0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768401,7</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-1598,3</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99,8</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152101,7</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124,7</w:t>
            </w:r>
          </w:p>
        </w:tc>
      </w:tr>
      <w:tr w:rsidR="008C636B" w:rsidRPr="00776772" w:rsidTr="00A560A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19</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Акцизы на сжиженный газ</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128331,0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162770,0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156023,6</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-6746,4</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95,9</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27692,6</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121,6</w:t>
            </w:r>
          </w:p>
        </w:tc>
      </w:tr>
      <w:tr w:rsidR="008C636B" w:rsidRPr="00776772" w:rsidTr="00A560A7">
        <w:trPr>
          <w:trHeight w:val="19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24</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Акцизы на нефтепродукты, иные чем бензин и дизельное топливо</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1782,7</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1782,7</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1782,7</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1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25</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Возмещение акцизов</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-80000,0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-324855,0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-261558,9</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63296,1</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80,5</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-181558,9</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326,9</w:t>
            </w:r>
          </w:p>
        </w:tc>
      </w:tr>
      <w:tr w:rsidR="008C636B" w:rsidRPr="00776772" w:rsidTr="00A560A7">
        <w:trPr>
          <w:trHeight w:val="1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Всего дорожные сборы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155700,0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329560,0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319789,8</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-9770,2</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97,0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164089,8</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205,4</w:t>
            </w:r>
          </w:p>
        </w:tc>
      </w:tr>
      <w:tr w:rsidR="008C636B" w:rsidRPr="00776772" w:rsidTr="00A560A7">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43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C636B" w:rsidRDefault="008C636B" w:rsidP="00776772">
            <w:pPr>
              <w:rPr>
                <w:sz w:val="16"/>
                <w:szCs w:val="16"/>
                <w:lang w:val="ru-MO"/>
              </w:rPr>
            </w:pPr>
            <w:r w:rsidRPr="00776772">
              <w:rPr>
                <w:sz w:val="16"/>
                <w:szCs w:val="16"/>
                <w:lang w:val="ru-MO"/>
              </w:rPr>
              <w:t>Сбор за пользование автомобильными дорогами Республики Молдова автомобилями, не зарегистрированными в Республике Молдова</w:t>
            </w:r>
          </w:p>
          <w:p w:rsidR="00A560A7" w:rsidRPr="007E2149" w:rsidRDefault="00A560A7" w:rsidP="00776772">
            <w:pPr>
              <w:rPr>
                <w:sz w:val="16"/>
                <w:szCs w:val="16"/>
                <w:lang w:val="ru-RU"/>
              </w:rPr>
            </w:pP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1000,0</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560,0</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717,7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157,7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128,2</w:t>
            </w:r>
          </w:p>
        </w:tc>
        <w:tc>
          <w:tcPr>
            <w:tcW w:w="993" w:type="dxa"/>
            <w:tcBorders>
              <w:top w:val="single" w:sz="4" w:space="0" w:color="auto"/>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-282,3</w:t>
            </w:r>
          </w:p>
        </w:tc>
        <w:tc>
          <w:tcPr>
            <w:tcW w:w="709" w:type="dxa"/>
            <w:tcBorders>
              <w:top w:val="single" w:sz="4" w:space="0" w:color="auto"/>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71,8</w:t>
            </w:r>
          </w:p>
        </w:tc>
      </w:tr>
      <w:tr w:rsidR="008C636B" w:rsidRPr="00776772" w:rsidTr="00A560A7">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bCs/>
                <w:iCs/>
                <w:sz w:val="16"/>
                <w:szCs w:val="16"/>
                <w:lang w:val="ru-MO"/>
              </w:rPr>
            </w:pPr>
            <w:r w:rsidRPr="00776772">
              <w:rPr>
                <w:b/>
                <w:bCs/>
                <w:iCs/>
                <w:sz w:val="16"/>
                <w:szCs w:val="16"/>
                <w:lang w:val="ru-MO"/>
              </w:rPr>
              <w:lastRenderedPageBreak/>
              <w:t>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C636B" w:rsidRPr="00776772" w:rsidRDefault="008C636B" w:rsidP="00776772">
            <w:pPr>
              <w:rPr>
                <w:b/>
                <w:bCs/>
                <w:iCs/>
                <w:sz w:val="16"/>
                <w:szCs w:val="16"/>
                <w:lang w:val="ru-MO"/>
              </w:rPr>
            </w:pPr>
            <w:r w:rsidRPr="00776772">
              <w:rPr>
                <w:b/>
                <w:bCs/>
                <w:iCs/>
                <w:sz w:val="16"/>
                <w:szCs w:val="16"/>
                <w:lang w:val="ru-MO"/>
              </w:rPr>
              <w:t>B</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C636B" w:rsidRPr="00776772" w:rsidRDefault="008C636B" w:rsidP="00776772">
            <w:pPr>
              <w:rPr>
                <w:b/>
                <w:bCs/>
                <w:iCs/>
                <w:sz w:val="16"/>
                <w:szCs w:val="16"/>
                <w:lang w:val="ru-MO"/>
              </w:rPr>
            </w:pPr>
            <w:r w:rsidRPr="00776772">
              <w:rPr>
                <w:b/>
                <w:bCs/>
                <w:iCs/>
                <w:sz w:val="16"/>
                <w:szCs w:val="16"/>
                <w:lang w:val="ru-MO"/>
              </w:rPr>
              <w:t>C</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bCs/>
                <w:iCs/>
                <w:sz w:val="16"/>
                <w:szCs w:val="16"/>
                <w:lang w:val="ru-MO"/>
              </w:rPr>
            </w:pPr>
            <w:r w:rsidRPr="00A560A7">
              <w:rPr>
                <w:b/>
                <w:bCs/>
                <w:iCs/>
                <w:sz w:val="16"/>
                <w:szCs w:val="16"/>
                <w:lang w:val="ru-MO"/>
              </w:rPr>
              <w:t>1</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bCs/>
                <w:iCs/>
                <w:sz w:val="16"/>
                <w:szCs w:val="16"/>
                <w:lang w:val="ru-MO"/>
              </w:rPr>
            </w:pPr>
            <w:r w:rsidRPr="00A560A7">
              <w:rPr>
                <w:b/>
                <w:bCs/>
                <w:iCs/>
                <w:sz w:val="16"/>
                <w:szCs w:val="16"/>
                <w:lang w:val="ru-MO"/>
              </w:rPr>
              <w:t>2</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bCs/>
                <w:iCs/>
                <w:sz w:val="16"/>
                <w:szCs w:val="16"/>
                <w:lang w:val="ru-MO"/>
              </w:rPr>
            </w:pPr>
            <w:r w:rsidRPr="00A560A7">
              <w:rPr>
                <w:b/>
                <w:bCs/>
                <w:iCs/>
                <w:sz w:val="16"/>
                <w:szCs w:val="16"/>
                <w:lang w:val="ru-MO"/>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C636B" w:rsidRPr="00776772" w:rsidRDefault="008C636B" w:rsidP="00776772">
            <w:pPr>
              <w:rPr>
                <w:b/>
                <w:bCs/>
                <w:iCs/>
                <w:sz w:val="16"/>
                <w:szCs w:val="16"/>
                <w:lang w:val="ru-MO"/>
              </w:rPr>
            </w:pPr>
            <w:r w:rsidRPr="00776772">
              <w:rPr>
                <w:b/>
                <w:bCs/>
                <w:iCs/>
                <w:sz w:val="16"/>
                <w:szCs w:val="16"/>
                <w:lang w:val="ru-MO"/>
              </w:rPr>
              <w:t>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C636B" w:rsidRPr="00776772" w:rsidRDefault="008C636B" w:rsidP="00776772">
            <w:pPr>
              <w:rPr>
                <w:b/>
                <w:bCs/>
                <w:iCs/>
                <w:sz w:val="16"/>
                <w:szCs w:val="16"/>
                <w:lang w:val="ru-MO"/>
              </w:rPr>
            </w:pPr>
            <w:r w:rsidRPr="00776772">
              <w:rPr>
                <w:b/>
                <w:bCs/>
                <w:iCs/>
                <w:sz w:val="16"/>
                <w:szCs w:val="16"/>
                <w:lang w:val="ru-MO"/>
              </w:rPr>
              <w:t>5</w:t>
            </w:r>
          </w:p>
        </w:tc>
        <w:tc>
          <w:tcPr>
            <w:tcW w:w="993" w:type="dxa"/>
            <w:tcBorders>
              <w:top w:val="single" w:sz="4" w:space="0" w:color="auto"/>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6</w:t>
            </w:r>
          </w:p>
        </w:tc>
        <w:tc>
          <w:tcPr>
            <w:tcW w:w="709" w:type="dxa"/>
            <w:tcBorders>
              <w:top w:val="single" w:sz="4" w:space="0" w:color="auto"/>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7</w:t>
            </w:r>
          </w:p>
        </w:tc>
      </w:tr>
      <w:tr w:rsidR="008C636B" w:rsidRPr="00776772" w:rsidTr="00A560A7">
        <w:trPr>
          <w:trHeight w:val="5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44</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Сбор за пользование автомобильными дорогами автомобилями, зарегистрированными в Республике Молдова</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99579,0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232213,0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223930,7</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-8282,3</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96,4</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124351,7</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224,9</w:t>
            </w:r>
          </w:p>
        </w:tc>
      </w:tr>
      <w:tr w:rsidR="008C636B" w:rsidRPr="00776772" w:rsidTr="00A560A7">
        <w:trPr>
          <w:trHeight w:val="83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45</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Сбор за пользование автомобильными дорогами автомобилями с превышением допустимых общей массы, весовых нагрузок на ось или габаритных параметров</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5271,0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5271,0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5461,0</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190,0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103,6</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190</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103,6</w:t>
            </w:r>
          </w:p>
        </w:tc>
      </w:tr>
      <w:tr w:rsidR="008C636B" w:rsidRPr="00776772" w:rsidTr="00A560A7">
        <w:trPr>
          <w:trHeight w:val="5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46</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Сбор за выдачу разрешений на осуществление международных автотранспортных перевозок</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40200,0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40200,0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39887,0</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-313,0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99,2</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-313</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99,2</w:t>
            </w:r>
          </w:p>
        </w:tc>
      </w:tr>
      <w:tr w:rsidR="008C636B" w:rsidRPr="00776772" w:rsidTr="00A560A7">
        <w:trPr>
          <w:trHeight w:val="7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47</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Сбор за пользование охранной зоной автомобильных дорог вне черты населенного пункта для ведения строительно-монтажных работ</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63,5</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63,5</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63,5</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6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48</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Сбор за реализацию природного газа, предназначенного для использования в качестве горючего для автотранспортных средств</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4600,0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5250,0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5530,7</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280,7</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105,3</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930,7</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120,2</w:t>
            </w:r>
          </w:p>
        </w:tc>
      </w:tr>
      <w:tr w:rsidR="008C636B" w:rsidRPr="00776772" w:rsidTr="00A560A7">
        <w:trPr>
          <w:trHeight w:val="72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49</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Сбор за пользование охранной зоной автомобильных дорог вне черты населенного пункта для размещения наружной рекламы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4200,0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520,0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547,7</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27,7</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105,3</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-3652,3</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13,0</w:t>
            </w:r>
          </w:p>
        </w:tc>
      </w:tr>
      <w:tr w:rsidR="008C636B" w:rsidRPr="00776772" w:rsidTr="00A560A7">
        <w:trPr>
          <w:trHeight w:val="76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50</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Сбор за пользование охранной зоной автомобильных дорог вне черты населенного пункта для размещения объектов дорожного сервиса</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850,0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850,0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852,9</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2,9</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100,3</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2,9</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100,3</w:t>
            </w:r>
          </w:p>
        </w:tc>
      </w:tr>
      <w:tr w:rsidR="008C636B" w:rsidRPr="00776772" w:rsidTr="00A560A7">
        <w:trPr>
          <w:trHeight w:val="41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55</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Сбор за выдачу лицензий на отдельные виды деятельности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150000,0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175000,0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166545,4</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-8454,6</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95,2</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16545,4</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111,0</w:t>
            </w:r>
          </w:p>
        </w:tc>
      </w:tr>
      <w:tr w:rsidR="008C636B" w:rsidRPr="00776772" w:rsidTr="00A560A7">
        <w:trPr>
          <w:trHeight w:val="19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58</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Виньетка</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44696,0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42798,5</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-1897,5</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95,8</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42798,5</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54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60</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Сбор за регистрацию общественных объединений, средств массовой информации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86,2</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86,2</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86,2</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35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115</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63</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Сбор за проведение экологической экспертизы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800,0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615,0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738,9</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123,9</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120,1</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-61,1</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92,4</w:t>
            </w:r>
          </w:p>
        </w:tc>
      </w:tr>
      <w:tr w:rsidR="008C636B" w:rsidRPr="00776772" w:rsidTr="00A560A7">
        <w:trPr>
          <w:trHeight w:val="3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r w:rsidRPr="00776772">
              <w:rPr>
                <w:b/>
                <w:sz w:val="16"/>
                <w:szCs w:val="16"/>
                <w:lang w:val="ru-MO"/>
              </w:rPr>
              <w:t>116</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bCs/>
                <w:sz w:val="16"/>
                <w:szCs w:val="16"/>
                <w:lang w:val="ru-MO"/>
              </w:rPr>
              <w:t>Налоги на внешнюю торговлю и внешние операции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1444000,0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1398399,0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1417175,7</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18776,7</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101,3</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-26824,3</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98,1</w:t>
            </w:r>
          </w:p>
        </w:tc>
      </w:tr>
      <w:tr w:rsidR="008C636B" w:rsidRPr="00776772" w:rsidTr="00A560A7">
        <w:trPr>
          <w:trHeight w:val="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116</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2</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Таможенная пошлина</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1056744,0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1011500,0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1024626,9</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13126,9</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101,3</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-32117,1</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97,0</w:t>
            </w:r>
          </w:p>
        </w:tc>
      </w:tr>
      <w:tr w:rsidR="008C636B" w:rsidRPr="00776772" w:rsidTr="00A560A7">
        <w:trPr>
          <w:trHeight w:val="34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116</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Плата за осуществление таможенных процедур</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354700,0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348754,0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349390,9</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636,9</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100,2</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-5309,1</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98,5</w:t>
            </w:r>
          </w:p>
        </w:tc>
      </w:tr>
      <w:tr w:rsidR="008C636B" w:rsidRPr="00776772" w:rsidTr="00A560A7">
        <w:trPr>
          <w:trHeight w:val="2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116</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4</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Специальная пошлина</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1,2</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1,2</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1,2</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19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116</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Консульский сбор</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32556,0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38145,0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43156,7</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5011,7</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113,1</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10600,7</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132,6</w:t>
            </w:r>
          </w:p>
        </w:tc>
      </w:tr>
      <w:tr w:rsidR="008C636B" w:rsidRPr="00776772" w:rsidTr="00A560A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i/>
                <w:sz w:val="16"/>
                <w:szCs w:val="16"/>
                <w:lang w:val="ru-MO"/>
              </w:rPr>
            </w:pPr>
            <w:r w:rsidRPr="00776772">
              <w:rPr>
                <w:b/>
                <w:i/>
                <w:sz w:val="16"/>
                <w:szCs w:val="16"/>
                <w:lang w:val="ru-MO"/>
              </w:rPr>
              <w:t>120</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i/>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bCs/>
                <w:sz w:val="16"/>
                <w:szCs w:val="16"/>
                <w:lang w:val="ru-MO"/>
              </w:rPr>
              <w:t>Неналоговые поступления</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713700,0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799831,4</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812090,4</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i/>
                <w:sz w:val="16"/>
                <w:szCs w:val="16"/>
                <w:lang w:val="ru-MO"/>
              </w:rPr>
              <w:t>12259,0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i/>
                <w:sz w:val="16"/>
                <w:szCs w:val="16"/>
                <w:lang w:val="ru-MO"/>
              </w:rPr>
              <w:t>101,5</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i/>
                <w:sz w:val="16"/>
                <w:szCs w:val="16"/>
                <w:lang w:val="ru-MO"/>
              </w:rPr>
            </w:pPr>
            <w:r w:rsidRPr="00776772">
              <w:rPr>
                <w:b/>
                <w:bCs/>
                <w:i/>
                <w:sz w:val="16"/>
                <w:szCs w:val="16"/>
                <w:lang w:val="ru-MO"/>
              </w:rPr>
              <w:t>98390,4</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i/>
                <w:sz w:val="16"/>
                <w:szCs w:val="16"/>
                <w:lang w:val="ru-MO"/>
              </w:rPr>
            </w:pPr>
            <w:r w:rsidRPr="00776772">
              <w:rPr>
                <w:b/>
                <w:bCs/>
                <w:i/>
                <w:sz w:val="16"/>
                <w:szCs w:val="16"/>
                <w:lang w:val="ru-MO"/>
              </w:rPr>
              <w:t>113,8</w:t>
            </w:r>
          </w:p>
        </w:tc>
      </w:tr>
      <w:tr w:rsidR="008C636B" w:rsidRPr="00776772" w:rsidTr="00A560A7">
        <w:trPr>
          <w:trHeight w:val="45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r w:rsidRPr="00776772">
              <w:rPr>
                <w:b/>
                <w:sz w:val="16"/>
                <w:szCs w:val="16"/>
                <w:lang w:val="ru-MO"/>
              </w:rPr>
              <w:t>121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bCs/>
                <w:sz w:val="16"/>
                <w:szCs w:val="16"/>
                <w:lang w:val="ru-MO"/>
              </w:rPr>
              <w:t>Другие доходы от предпринимательской деятельности и собственности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328251,0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345290,7</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356950,1</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11659,4</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103,4</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28699,1</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108,7</w:t>
            </w:r>
          </w:p>
        </w:tc>
      </w:tr>
      <w:tr w:rsidR="008C636B" w:rsidRPr="00776772" w:rsidTr="00A560A7">
        <w:trPr>
          <w:trHeight w:val="56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2</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Дивиденды по долевому участию государства в акционерных обществах</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229000,0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139813,0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139895,9</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82,9</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100,1</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-89104,1</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61,1</w:t>
            </w:r>
          </w:p>
        </w:tc>
      </w:tr>
      <w:tr w:rsidR="008C636B" w:rsidRPr="00776772" w:rsidTr="00A560A7">
        <w:trPr>
          <w:trHeight w:val="42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Отчисления от чистой прибыли государственных (муниципальных) предприятий</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50000,0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33500,0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33725,0</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225,0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100,7</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-16275</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67,5</w:t>
            </w:r>
          </w:p>
        </w:tc>
      </w:tr>
      <w:tr w:rsidR="008C636B" w:rsidRPr="00776772" w:rsidTr="00A560A7">
        <w:trPr>
          <w:trHeight w:val="34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10</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Остаток чистой прибыли Национального банка Молдовы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113548,7</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113548,7</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0,0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100,0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113548,7</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40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Проценты по кредитам, выданным из государственного бюджета</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44251,0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45324,0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56202,7</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10878,7</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124,0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11951,7</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127,0</w:t>
            </w:r>
          </w:p>
        </w:tc>
      </w:tr>
      <w:tr w:rsidR="008C636B" w:rsidRPr="00776772" w:rsidTr="00A560A7">
        <w:trPr>
          <w:trHeight w:val="3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Проценты на остатки бюджетных средств на банковских счетах</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7300,0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6845,6</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-454,4</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93,8</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3845,6</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228,2</w:t>
            </w:r>
          </w:p>
        </w:tc>
      </w:tr>
      <w:tr w:rsidR="008C636B" w:rsidRPr="00776772" w:rsidTr="00A560A7">
        <w:trPr>
          <w:trHeight w:val="39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15</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Проценты по помещению бюджетных средств на депозитные счета</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3484,8</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484,8</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116,2</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3484,8</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16</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Проценты на остатки денежных средств на текущих банковских счетах проектов, финансируемых из внешних источников</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2805,0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3009,5</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204,5</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107,3</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1009,5</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150,5</w:t>
            </w:r>
          </w:p>
        </w:tc>
      </w:tr>
      <w:tr w:rsidR="008C636B" w:rsidRPr="00776772" w:rsidTr="00A560A7">
        <w:trPr>
          <w:trHeight w:val="27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31</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Арендная плата за природные ресурсы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53,1</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53,1</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53,1</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5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33</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Арендная плата за земли несельскохозяйственного назначения</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87,4</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87,4</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87,4</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2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bCs/>
                <w:iCs/>
                <w:sz w:val="16"/>
                <w:szCs w:val="16"/>
                <w:lang w:val="ru-MO"/>
              </w:rPr>
            </w:pPr>
            <w:r w:rsidRPr="00776772">
              <w:rPr>
                <w:b/>
                <w:bCs/>
                <w:iCs/>
                <w:sz w:val="16"/>
                <w:szCs w:val="16"/>
                <w:lang w:val="ru-MO"/>
              </w:rPr>
              <w:lastRenderedPageBreak/>
              <w:t>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bCs/>
                <w:iCs/>
                <w:sz w:val="16"/>
                <w:szCs w:val="16"/>
                <w:lang w:val="ru-MO"/>
              </w:rPr>
            </w:pPr>
            <w:r w:rsidRPr="00776772">
              <w:rPr>
                <w:b/>
                <w:bCs/>
                <w:iCs/>
                <w:sz w:val="16"/>
                <w:szCs w:val="16"/>
                <w:lang w:val="ru-MO"/>
              </w:rPr>
              <w:t>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36B" w:rsidRPr="00776772" w:rsidRDefault="008C636B" w:rsidP="00776772">
            <w:pPr>
              <w:rPr>
                <w:b/>
                <w:bCs/>
                <w:iCs/>
                <w:sz w:val="16"/>
                <w:szCs w:val="16"/>
                <w:lang w:val="ru-MO"/>
              </w:rPr>
            </w:pPr>
            <w:r w:rsidRPr="00776772">
              <w:rPr>
                <w:b/>
                <w:bCs/>
                <w:iCs/>
                <w:sz w:val="16"/>
                <w:szCs w:val="16"/>
                <w:lang w:val="ru-MO"/>
              </w:rPr>
              <w:t>C</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A560A7" w:rsidRDefault="008C636B" w:rsidP="00A560A7">
            <w:pPr>
              <w:ind w:right="-156"/>
              <w:rPr>
                <w:b/>
                <w:bCs/>
                <w:iCs/>
                <w:sz w:val="16"/>
                <w:szCs w:val="16"/>
                <w:lang w:val="ru-MO"/>
              </w:rPr>
            </w:pPr>
            <w:r w:rsidRPr="00A560A7">
              <w:rPr>
                <w:b/>
                <w:bCs/>
                <w:iCs/>
                <w:sz w:val="16"/>
                <w:szCs w:val="16"/>
                <w:lang w:val="ru-MO"/>
              </w:rPr>
              <w:t>1</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A560A7" w:rsidRDefault="008C636B" w:rsidP="00A560A7">
            <w:pPr>
              <w:ind w:right="-156"/>
              <w:rPr>
                <w:b/>
                <w:bCs/>
                <w:iCs/>
                <w:sz w:val="16"/>
                <w:szCs w:val="16"/>
                <w:lang w:val="ru-MO"/>
              </w:rPr>
            </w:pPr>
            <w:r w:rsidRPr="00A560A7">
              <w:rPr>
                <w:b/>
                <w:bCs/>
                <w:iCs/>
                <w:sz w:val="16"/>
                <w:szCs w:val="16"/>
                <w:lang w:val="ru-MO"/>
              </w:rPr>
              <w:t>2</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A560A7" w:rsidRDefault="008C636B" w:rsidP="00A560A7">
            <w:pPr>
              <w:ind w:right="-156"/>
              <w:rPr>
                <w:b/>
                <w:bCs/>
                <w:iCs/>
                <w:sz w:val="16"/>
                <w:szCs w:val="16"/>
                <w:lang w:val="ru-MO"/>
              </w:rPr>
            </w:pPr>
            <w:r w:rsidRPr="00A560A7">
              <w:rPr>
                <w:b/>
                <w:bCs/>
                <w:iCs/>
                <w:sz w:val="16"/>
                <w:szCs w:val="16"/>
                <w:lang w:val="ru-MO"/>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36B" w:rsidRPr="00776772" w:rsidRDefault="008C636B" w:rsidP="00776772">
            <w:pPr>
              <w:rPr>
                <w:b/>
                <w:bCs/>
                <w:iCs/>
                <w:sz w:val="16"/>
                <w:szCs w:val="16"/>
                <w:lang w:val="ru-MO"/>
              </w:rPr>
            </w:pPr>
            <w:r w:rsidRPr="00776772">
              <w:rPr>
                <w:b/>
                <w:bCs/>
                <w:iCs/>
                <w:sz w:val="16"/>
                <w:szCs w:val="16"/>
                <w:lang w:val="ru-MO"/>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36B" w:rsidRPr="00776772" w:rsidRDefault="008C636B" w:rsidP="00776772">
            <w:pPr>
              <w:rPr>
                <w:b/>
                <w:bCs/>
                <w:iCs/>
                <w:sz w:val="16"/>
                <w:szCs w:val="16"/>
                <w:lang w:val="ru-MO"/>
              </w:rPr>
            </w:pPr>
            <w:r w:rsidRPr="00776772">
              <w:rPr>
                <w:b/>
                <w:bCs/>
                <w:iCs/>
                <w:sz w:val="16"/>
                <w:szCs w:val="16"/>
                <w:lang w:val="ru-MO"/>
              </w:rPr>
              <w:t>5</w:t>
            </w:r>
          </w:p>
        </w:tc>
        <w:tc>
          <w:tcPr>
            <w:tcW w:w="993" w:type="dxa"/>
            <w:tcBorders>
              <w:top w:val="single" w:sz="4" w:space="0" w:color="auto"/>
              <w:left w:val="single" w:sz="4" w:space="0" w:color="auto"/>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6</w:t>
            </w:r>
          </w:p>
        </w:tc>
        <w:tc>
          <w:tcPr>
            <w:tcW w:w="709" w:type="dxa"/>
            <w:tcBorders>
              <w:top w:val="single" w:sz="4" w:space="0" w:color="auto"/>
              <w:left w:val="single" w:sz="4" w:space="0" w:color="auto"/>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7</w:t>
            </w:r>
          </w:p>
        </w:tc>
      </w:tr>
      <w:tr w:rsidR="008C636B" w:rsidRPr="00776772" w:rsidTr="00A560A7">
        <w:trPr>
          <w:trHeight w:val="24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Наем имущества публичной собственности</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63,6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63,6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p>
        </w:tc>
        <w:tc>
          <w:tcPr>
            <w:tcW w:w="993" w:type="dxa"/>
            <w:tcBorders>
              <w:top w:val="single" w:sz="4" w:space="0" w:color="auto"/>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63,6</w:t>
            </w:r>
          </w:p>
        </w:tc>
        <w:tc>
          <w:tcPr>
            <w:tcW w:w="709" w:type="dxa"/>
            <w:tcBorders>
              <w:top w:val="single" w:sz="4" w:space="0" w:color="auto"/>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13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36</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Прочие доходы от собственности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33,9</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33,9</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33,9</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r w:rsidRPr="00776772">
              <w:rPr>
                <w:b/>
                <w:sz w:val="16"/>
                <w:szCs w:val="16"/>
                <w:lang w:val="ru-MO"/>
              </w:rPr>
              <w:t>122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bCs/>
                <w:sz w:val="16"/>
                <w:szCs w:val="16"/>
                <w:lang w:val="ru-MO"/>
              </w:rPr>
              <w:t>Административные сборы и платежи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250449,0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262658,2</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273874,4</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11216,2</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104,3</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23425,4</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109,4</w:t>
            </w:r>
          </w:p>
        </w:tc>
      </w:tr>
      <w:tr w:rsidR="008C636B" w:rsidRPr="00776772" w:rsidTr="00A560A7">
        <w:trPr>
          <w:trHeight w:val="39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Государственная пошлина по делам, рассматриваемым судами и другими органами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84500,0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88757,0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90786,5</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2029,5</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102,3</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6286,5</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107,4</w:t>
            </w:r>
          </w:p>
        </w:tc>
      </w:tr>
      <w:tr w:rsidR="008C636B" w:rsidRPr="00776772" w:rsidTr="00A560A7">
        <w:trPr>
          <w:trHeight w:val="57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Государственная пошлина за совершение нотариальных действий нотариусами и иными уполномоченными законом лицами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65500,0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59500,0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61318,0</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1818,0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103,1</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-4182</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93,6</w:t>
            </w:r>
          </w:p>
        </w:tc>
      </w:tr>
      <w:tr w:rsidR="008C636B" w:rsidRPr="00776772" w:rsidTr="00A560A7">
        <w:trPr>
          <w:trHeight w:val="8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26</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 xml:space="preserve">Сборы взимаемые дорожной полицией </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81,8</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81,8</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81,8</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8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33</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Сбор за выдачу разрешений на открытие и продление срока деятельности представительств иностранных фирм, банков и организаций</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2,8</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2,8</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2,8</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84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39</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Доходы от включения в тариф на природный газ средств, предназначенных для восстановления средств, использованных для выкупа векселей</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16500,0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16500,0</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0,0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100,0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16500</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25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40</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Прочие поступления</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4200,0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4578,2</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9047,5</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4469,3</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197,6</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4847,5</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215,4</w:t>
            </w:r>
          </w:p>
        </w:tc>
      </w:tr>
      <w:tr w:rsidR="008C636B" w:rsidRPr="00776772" w:rsidTr="00A560A7">
        <w:trPr>
          <w:trHeight w:val="51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50</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Средства поступившие в связи с выводом земель из сельскохозяйственного оборота</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16000,0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7500,0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8504,4</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1004,4</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113,4</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-7495,6</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53,2</w:t>
            </w:r>
          </w:p>
        </w:tc>
      </w:tr>
      <w:tr w:rsidR="008C636B" w:rsidRPr="00776772" w:rsidTr="00A560A7">
        <w:trPr>
          <w:trHeight w:val="44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56</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Поступления от инвесторов или собственников объектов для разработки нормативных документов в строительстве</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14148,0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11176,0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12852,1</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1676,1</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115,0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-1295,9</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90,8</w:t>
            </w:r>
          </w:p>
        </w:tc>
      </w:tr>
      <w:tr w:rsidR="008C636B" w:rsidRPr="00776772" w:rsidTr="00A560A7">
        <w:trPr>
          <w:trHeight w:val="40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57</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Поступления от чистого заработка исполнителя гражданской службы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3600,0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2842,0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3104,4</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262,4</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109,2</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-495,6</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86,2</w:t>
            </w:r>
          </w:p>
        </w:tc>
      </w:tr>
      <w:tr w:rsidR="008C636B" w:rsidRPr="00776772" w:rsidTr="00A560A7">
        <w:trPr>
          <w:trHeight w:val="30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61</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Сбор для развития орехоплодных культур</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11433,0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14100,0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16186,3</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2086,3</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114,8</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4753,3</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141,6</w:t>
            </w:r>
          </w:p>
        </w:tc>
      </w:tr>
      <w:tr w:rsidR="008C636B" w:rsidRPr="00776772" w:rsidTr="00A560A7">
        <w:trPr>
          <w:trHeight w:val="21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62</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Плата в фонд риска</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6068,0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7068,0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7353,6</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285,6</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104,0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1285,6</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121,2</w:t>
            </w:r>
          </w:p>
        </w:tc>
      </w:tr>
      <w:tr w:rsidR="008C636B" w:rsidRPr="00776772" w:rsidTr="00A560A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63</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Специальный сбор для обеспечения финансовой стабильности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25000,0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30637,0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30637,0</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0,0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100,0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5637</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122,5</w:t>
            </w:r>
          </w:p>
        </w:tc>
      </w:tr>
      <w:tr w:rsidR="008C636B" w:rsidRPr="00776772" w:rsidTr="00A560A7">
        <w:trPr>
          <w:trHeight w:val="60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64</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Доходы от реализации активов КБ “Investprivatbank” АО в процессе ликвидации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20000,0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20000,0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17500,0</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-2500,0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87,5</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-2500</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87,5</w:t>
            </w:r>
          </w:p>
        </w:tc>
      </w:tr>
      <w:tr w:rsidR="008C636B" w:rsidRPr="00776772" w:rsidTr="00A560A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r w:rsidRPr="00776772">
              <w:rPr>
                <w:b/>
                <w:sz w:val="16"/>
                <w:szCs w:val="16"/>
                <w:lang w:val="ru-MO"/>
              </w:rPr>
              <w:t>123</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bCs/>
                <w:sz w:val="16"/>
                <w:szCs w:val="16"/>
                <w:lang w:val="ru-MO"/>
              </w:rPr>
              <w:t>Административные штрафы и санкции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135000,0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191882,5</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181265,9</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-10616,6</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94,5</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46265,9</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134,3</w:t>
            </w:r>
          </w:p>
        </w:tc>
      </w:tr>
      <w:tr w:rsidR="008C636B" w:rsidRPr="00776772" w:rsidTr="00A560A7">
        <w:trPr>
          <w:trHeight w:val="25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123</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Административные штрафы и санкции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7920,0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21090,0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18167,5</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-2922,5</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86,1</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10247,5</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229,4</w:t>
            </w:r>
          </w:p>
        </w:tc>
      </w:tr>
      <w:tr w:rsidR="008C636B" w:rsidRPr="00776772" w:rsidTr="00A560A7">
        <w:trPr>
          <w:trHeight w:val="3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123</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2</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Штрафы, налагаемые Национальным инспекторатом по патрулированию</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3432,0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13932,0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16431,0</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2499,0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117,9</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12999</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478,8</w:t>
            </w:r>
          </w:p>
        </w:tc>
      </w:tr>
      <w:tr w:rsidR="008C636B" w:rsidRPr="00776772" w:rsidTr="00A560A7">
        <w:trPr>
          <w:trHeight w:val="2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123</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4</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Штрафы, налагаемые отделами по осуществлению надзора и контроля за дорожным движением</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2904,0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4904,0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5030,8</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126,8</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102,6</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2126,8</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173,2</w:t>
            </w:r>
          </w:p>
        </w:tc>
      </w:tr>
      <w:tr w:rsidR="008C636B" w:rsidRPr="00776772" w:rsidTr="00A560A7">
        <w:trPr>
          <w:trHeight w:val="28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123</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5</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Штрафы, налагаемые Финансовой инспекцией</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176,8</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176,8</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176,8</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5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123</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6</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Штрафы, налагаемые за порчу автомобильных дорог, дорожных сооружений и оборудования</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1900,0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5699,5</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3799,5</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300,0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5699,5</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34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123</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7</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Штрафы, налагаемые органами государственной налоговой службы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86856,0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100468,5</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90702,8</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-9765,7</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90,3</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3846,8</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104,4</w:t>
            </w:r>
          </w:p>
        </w:tc>
      </w:tr>
      <w:tr w:rsidR="008C636B" w:rsidRPr="00776772" w:rsidTr="00A560A7">
        <w:trPr>
          <w:trHeight w:val="52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123</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10</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Поступления от конфискаций, штрафы и другие штрафные санкции, налагаемые Таможенной службой</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6000,0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7050,0</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1050,0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117,5</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4050</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235,0</w:t>
            </w:r>
          </w:p>
        </w:tc>
      </w:tr>
      <w:tr w:rsidR="008C636B" w:rsidRPr="00776772" w:rsidTr="00A560A7">
        <w:trPr>
          <w:trHeight w:val="24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123</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11</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Поступления от реализации конфискованного имущества и валюты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3696,0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3696,0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3369,1</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-326,9</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91,2</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-326,9</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91,2</w:t>
            </w:r>
          </w:p>
        </w:tc>
      </w:tr>
      <w:tr w:rsidR="008C636B" w:rsidRPr="00776772" w:rsidTr="00A560A7">
        <w:trPr>
          <w:trHeight w:val="29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w:t>
            </w:r>
          </w:p>
        </w:tc>
        <w:tc>
          <w:tcPr>
            <w:tcW w:w="2693" w:type="dxa"/>
            <w:tcBorders>
              <w:top w:val="single" w:sz="4" w:space="0" w:color="auto"/>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Штрафы, налагаемые за несвоевременную репатриацию валютной выручки</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3828,0</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3828,0</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2723,4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-1104,6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71,1</w:t>
            </w:r>
          </w:p>
        </w:tc>
        <w:tc>
          <w:tcPr>
            <w:tcW w:w="993" w:type="dxa"/>
            <w:tcBorders>
              <w:top w:val="single" w:sz="4" w:space="0" w:color="auto"/>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-1104,6</w:t>
            </w:r>
          </w:p>
        </w:tc>
        <w:tc>
          <w:tcPr>
            <w:tcW w:w="709" w:type="dxa"/>
            <w:tcBorders>
              <w:top w:val="single" w:sz="4" w:space="0" w:color="auto"/>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71,1</w:t>
            </w:r>
          </w:p>
        </w:tc>
      </w:tr>
      <w:tr w:rsidR="008C636B" w:rsidRPr="00776772" w:rsidTr="00A560A7">
        <w:trPr>
          <w:trHeight w:val="38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14</w:t>
            </w:r>
          </w:p>
        </w:tc>
        <w:tc>
          <w:tcPr>
            <w:tcW w:w="2693" w:type="dxa"/>
            <w:tcBorders>
              <w:top w:val="single" w:sz="4" w:space="0" w:color="auto"/>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Штрафы, налагаемые судебными инстанциями по административным и уголовным делам</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19800,0</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22800,0</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20629,0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-2171,0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90,5</w:t>
            </w:r>
          </w:p>
        </w:tc>
        <w:tc>
          <w:tcPr>
            <w:tcW w:w="993" w:type="dxa"/>
            <w:tcBorders>
              <w:top w:val="single" w:sz="4" w:space="0" w:color="auto"/>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829</w:t>
            </w:r>
          </w:p>
        </w:tc>
        <w:tc>
          <w:tcPr>
            <w:tcW w:w="709" w:type="dxa"/>
            <w:tcBorders>
              <w:top w:val="single" w:sz="4" w:space="0" w:color="auto"/>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104,2</w:t>
            </w:r>
          </w:p>
        </w:tc>
      </w:tr>
      <w:tr w:rsidR="008C636B" w:rsidRPr="00776772" w:rsidTr="00A560A7">
        <w:trPr>
          <w:trHeight w:val="20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123</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15</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Прочие штрафы и штрафные санкции</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650,0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713,9</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63,9</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109,8</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713,9</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lastRenderedPageBreak/>
              <w:t>123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17</w:t>
            </w:r>
          </w:p>
        </w:tc>
        <w:tc>
          <w:tcPr>
            <w:tcW w:w="2693" w:type="dxa"/>
            <w:tcBorders>
              <w:top w:val="single" w:sz="4" w:space="0" w:color="auto"/>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Штрафы, налагаемые центрами превентивной медицины</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650,0</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671,9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21,9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103,4</w:t>
            </w:r>
          </w:p>
        </w:tc>
        <w:tc>
          <w:tcPr>
            <w:tcW w:w="993" w:type="dxa"/>
            <w:tcBorders>
              <w:top w:val="single" w:sz="4" w:space="0" w:color="auto"/>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671,9</w:t>
            </w:r>
          </w:p>
        </w:tc>
        <w:tc>
          <w:tcPr>
            <w:tcW w:w="709" w:type="dxa"/>
            <w:tcBorders>
              <w:top w:val="single" w:sz="4" w:space="0" w:color="auto"/>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4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123</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20</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Штрафы за правонарушения, налагаемые органами Государственной налоговой службы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3564,0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4564,0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4548,8</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-15,2</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99,7</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984,8</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127,6</w:t>
            </w:r>
          </w:p>
        </w:tc>
      </w:tr>
      <w:tr w:rsidR="008C636B" w:rsidRPr="00776772" w:rsidTr="00A560A7">
        <w:trPr>
          <w:trHeight w:val="50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123</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22</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Штрафы, налагаемые Агентством по защите прав потребителей</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2163,3</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163,3</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108,2</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2163,3</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123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Штрафы, налагаемые Национальным инспекторатом по патрулированию, установленные с помощью аудиофотовидеосредств за нарушение дорожного движения</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5400,0</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3188,1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-2211,9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59,0</w:t>
            </w:r>
          </w:p>
        </w:tc>
        <w:tc>
          <w:tcPr>
            <w:tcW w:w="993" w:type="dxa"/>
            <w:tcBorders>
              <w:top w:val="single" w:sz="4" w:space="0" w:color="auto"/>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3188,1</w:t>
            </w:r>
          </w:p>
        </w:tc>
        <w:tc>
          <w:tcPr>
            <w:tcW w:w="709" w:type="dxa"/>
            <w:tcBorders>
              <w:top w:val="single" w:sz="4" w:space="0" w:color="auto"/>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30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r w:rsidRPr="00776772">
              <w:rPr>
                <w:b/>
                <w:sz w:val="16"/>
                <w:szCs w:val="16"/>
                <w:lang w:val="ru-MO"/>
              </w:rPr>
              <w:t>151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bCs/>
                <w:sz w:val="16"/>
                <w:szCs w:val="16"/>
                <w:lang w:val="ru-MO"/>
              </w:rPr>
              <w:t>Специальные средства публичных учреждений</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660380,5</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642160,0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639345,5</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-2814,5</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99,6</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-21035</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96,8</w:t>
            </w:r>
          </w:p>
        </w:tc>
      </w:tr>
      <w:tr w:rsidR="008C636B" w:rsidRPr="00776772" w:rsidTr="00A560A7">
        <w:trPr>
          <w:trHeight w:val="24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151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Специальные средства</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660380,5</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642160,0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639345,5</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-2814,5</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99,6</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-21035</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96,8</w:t>
            </w:r>
          </w:p>
        </w:tc>
      </w:tr>
      <w:tr w:rsidR="008C636B" w:rsidRPr="00776772" w:rsidTr="00A560A7">
        <w:trPr>
          <w:trHeight w:val="1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r w:rsidRPr="00776772">
              <w:rPr>
                <w:b/>
                <w:sz w:val="16"/>
                <w:szCs w:val="16"/>
                <w:lang w:val="ru-MO"/>
              </w:rPr>
              <w:t>161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b/>
                <w:bCs/>
                <w:sz w:val="16"/>
                <w:szCs w:val="16"/>
                <w:lang w:val="ru-MO"/>
              </w:rPr>
              <w:t>Доходы специальных фондов</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324149,4</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379650,0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384774,9</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5124,9</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101,3</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60625,5</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118,7</w:t>
            </w:r>
          </w:p>
        </w:tc>
      </w:tr>
      <w:tr w:rsidR="008C636B" w:rsidRPr="00776772" w:rsidTr="00A560A7">
        <w:trPr>
          <w:trHeight w:val="39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161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Доходы специальных фондов (за исключением взимаемых таможенным органом)</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113849,4</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130100,0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139297,8</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9197,8</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107,1</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25448,4</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122,4</w:t>
            </w:r>
          </w:p>
        </w:tc>
      </w:tr>
      <w:tr w:rsidR="008C636B" w:rsidRPr="00776772" w:rsidTr="00A560A7">
        <w:trPr>
          <w:trHeight w:val="51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161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2</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Проценты на остатки специальных фондов на текущих или депозитных счетах</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1250,0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1300,1</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50,1</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104,0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-699,9</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65,0</w:t>
            </w:r>
          </w:p>
        </w:tc>
      </w:tr>
      <w:tr w:rsidR="008C636B" w:rsidRPr="00776772" w:rsidTr="00A560A7">
        <w:trPr>
          <w:trHeight w:val="41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161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Доходы специальных фондов, взимаемые таможенным органом</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208300,0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248300,0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244177,0</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-4123,0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98,3</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35877,0</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117,2</w:t>
            </w:r>
          </w:p>
        </w:tc>
      </w:tr>
      <w:tr w:rsidR="008C636B" w:rsidRPr="00776772" w:rsidTr="00A560A7">
        <w:trPr>
          <w:trHeight w:val="14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r w:rsidRPr="00776772">
              <w:rPr>
                <w:b/>
                <w:sz w:val="16"/>
                <w:szCs w:val="16"/>
                <w:lang w:val="ru-MO"/>
              </w:rPr>
              <w:t>300</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bCs/>
                <w:sz w:val="16"/>
                <w:szCs w:val="16"/>
                <w:lang w:val="ru-MO"/>
              </w:rPr>
              <w:t>Трансферты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278912,0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305405,1</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305405,0</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0,1</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100,0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26493</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109,5</w:t>
            </w:r>
          </w:p>
        </w:tc>
      </w:tr>
      <w:tr w:rsidR="008C636B" w:rsidRPr="00776772" w:rsidTr="00A560A7">
        <w:trPr>
          <w:trHeight w:val="46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r w:rsidRPr="00776772">
              <w:rPr>
                <w:b/>
                <w:sz w:val="16"/>
                <w:szCs w:val="16"/>
                <w:lang w:val="ru-MO"/>
              </w:rPr>
              <w:t>310</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bCs/>
                <w:sz w:val="16"/>
                <w:szCs w:val="16"/>
                <w:lang w:val="ru-MO"/>
              </w:rPr>
              <w:t>Текущие трансферты из бюджетов других уровней</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278312,0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276778,6</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276778,6</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0,0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100,0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-1533,4</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99,4</w:t>
            </w:r>
          </w:p>
        </w:tc>
      </w:tr>
      <w:tr w:rsidR="008C636B" w:rsidRPr="00776772" w:rsidTr="00A560A7">
        <w:trPr>
          <w:trHeight w:val="3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r w:rsidRPr="00776772">
              <w:rPr>
                <w:b/>
                <w:sz w:val="16"/>
                <w:szCs w:val="16"/>
                <w:lang w:val="ru-MO"/>
              </w:rPr>
              <w:t>313</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bCs/>
                <w:sz w:val="16"/>
                <w:szCs w:val="16"/>
                <w:lang w:val="ru-MO"/>
              </w:rPr>
              <w:t>Текущие трансферты из муниципальных бюджетов</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278312,0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276778,6</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276778,6</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0,0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100,0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-1533,4</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99,4</w:t>
            </w:r>
          </w:p>
        </w:tc>
      </w:tr>
      <w:tr w:rsidR="008C636B" w:rsidRPr="00776772" w:rsidTr="00A560A7">
        <w:trPr>
          <w:trHeight w:val="26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r w:rsidRPr="00776772">
              <w:rPr>
                <w:b/>
                <w:sz w:val="16"/>
                <w:szCs w:val="16"/>
                <w:lang w:val="ru-MO"/>
              </w:rPr>
              <w:t>360</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bCs/>
                <w:sz w:val="16"/>
                <w:szCs w:val="16"/>
                <w:lang w:val="ru-MO"/>
              </w:rPr>
              <w:t>Трансферты в специальные фонды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600,0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28626,5</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28626,4</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0,1</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100,0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28026,4</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4771,1</w:t>
            </w:r>
          </w:p>
        </w:tc>
      </w:tr>
      <w:tr w:rsidR="008C636B" w:rsidRPr="00776772" w:rsidTr="00A560A7">
        <w:trPr>
          <w:trHeight w:val="83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r w:rsidRPr="00776772">
              <w:rPr>
                <w:b/>
                <w:sz w:val="16"/>
                <w:szCs w:val="16"/>
                <w:lang w:val="ru-MO"/>
              </w:rPr>
              <w:t>362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bCs/>
                <w:sz w:val="16"/>
                <w:szCs w:val="16"/>
                <w:lang w:val="ru-MO"/>
              </w:rPr>
              <w:t>Трансферты между компонентами государственного бюджета, бюджета государственного социального страхования, фондов обязательного медицинского страхования и компонентами бюджетов административно-территориальных единиц</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600,0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28626,5</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28626,4</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0,1</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100,0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28026,4</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4771,1</w:t>
            </w:r>
          </w:p>
        </w:tc>
      </w:tr>
      <w:tr w:rsidR="008C636B" w:rsidRPr="00776772" w:rsidTr="00A560A7">
        <w:trPr>
          <w:trHeight w:val="66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362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33</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Трансферты между компонентом проекты, финансируемые из внешних источников государственного бюджета и компонентом проекты, финансируемые из внешних источников бюджетов I и II-го уровня</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25439,7</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25439,7</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0,0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100,0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25439,7</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62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362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34</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Трансферты между основным компонентом бюджетов I-го и II-го уровня и компонентом специальные фонды государственного бюджета</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600,0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223,8</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223,8</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0,0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100,0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-376,2</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37,3</w:t>
            </w:r>
          </w:p>
        </w:tc>
      </w:tr>
      <w:tr w:rsidR="008C636B" w:rsidRPr="00776772" w:rsidTr="00A560A7">
        <w:trPr>
          <w:trHeight w:val="68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362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35</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Трансферты между компонентом специальные средства бюджетов I-го уровня и компонентом специальные средства бюджетов II-го уровня</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1806,4</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1806,3</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0,1</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100,0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1806,3</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7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362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38</w:t>
            </w: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Трансферты между фондом обязательного медицинского страхования и компонентом специальные средства государственного бюджета</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1156,6</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1156,6</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0,0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100,0</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1156,6</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p>
        </w:tc>
      </w:tr>
      <w:tr w:rsidR="008C636B" w:rsidRPr="00776772" w:rsidTr="00A560A7">
        <w:trPr>
          <w:trHeight w:val="19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r w:rsidRPr="00776772">
              <w:rPr>
                <w:b/>
                <w:sz w:val="16"/>
                <w:szCs w:val="16"/>
                <w:lang w:val="ru-MO"/>
              </w:rPr>
              <w:t>400</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bCs/>
                <w:sz w:val="16"/>
                <w:szCs w:val="16"/>
                <w:lang w:val="ru-MO"/>
              </w:rPr>
              <w:t>Гранты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2623880,6</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2161750,3</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sz w:val="16"/>
                <w:szCs w:val="16"/>
                <w:lang w:val="ru-MO"/>
              </w:rPr>
            </w:pPr>
            <w:r w:rsidRPr="00A560A7">
              <w:rPr>
                <w:b/>
                <w:sz w:val="16"/>
                <w:szCs w:val="16"/>
                <w:lang w:val="ru-MO"/>
              </w:rPr>
              <w:t>1958335,9</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-203414,4</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sz w:val="16"/>
                <w:szCs w:val="16"/>
                <w:lang w:val="ru-MO"/>
              </w:rPr>
            </w:pPr>
            <w:r w:rsidRPr="00776772">
              <w:rPr>
                <w:b/>
                <w:sz w:val="16"/>
                <w:szCs w:val="16"/>
                <w:lang w:val="ru-MO"/>
              </w:rPr>
              <w:t>90,6</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-665544,7</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sz w:val="16"/>
                <w:szCs w:val="16"/>
                <w:lang w:val="ru-MO"/>
              </w:rPr>
            </w:pPr>
            <w:r w:rsidRPr="00776772">
              <w:rPr>
                <w:b/>
                <w:bCs/>
                <w:sz w:val="16"/>
                <w:szCs w:val="16"/>
                <w:lang w:val="ru-MO"/>
              </w:rPr>
              <w:t>74,6</w:t>
            </w:r>
          </w:p>
        </w:tc>
      </w:tr>
      <w:tr w:rsidR="008C636B" w:rsidRPr="00776772" w:rsidTr="00A560A7">
        <w:trPr>
          <w:trHeight w:val="14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i/>
                <w:sz w:val="16"/>
                <w:szCs w:val="16"/>
                <w:lang w:val="ru-MO"/>
              </w:rPr>
            </w:pPr>
            <w:r w:rsidRPr="00776772">
              <w:rPr>
                <w:b/>
                <w:i/>
                <w:sz w:val="16"/>
                <w:szCs w:val="16"/>
                <w:lang w:val="ru-MO"/>
              </w:rPr>
              <w:t>411</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i/>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bCs/>
                <w:sz w:val="16"/>
                <w:szCs w:val="16"/>
                <w:lang w:val="ru-MO"/>
              </w:rPr>
              <w:t>Внутренние гранты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11292,0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10154,3</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14108,5</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i/>
                <w:sz w:val="16"/>
                <w:szCs w:val="16"/>
                <w:lang w:val="ru-MO"/>
              </w:rPr>
              <w:t>3954,2</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i/>
                <w:sz w:val="16"/>
                <w:szCs w:val="16"/>
                <w:lang w:val="ru-MO"/>
              </w:rPr>
              <w:t>138,9</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i/>
                <w:sz w:val="16"/>
                <w:szCs w:val="16"/>
                <w:lang w:val="ru-MO"/>
              </w:rPr>
            </w:pPr>
            <w:r w:rsidRPr="00776772">
              <w:rPr>
                <w:b/>
                <w:bCs/>
                <w:i/>
                <w:sz w:val="16"/>
                <w:szCs w:val="16"/>
                <w:lang w:val="ru-MO"/>
              </w:rPr>
              <w:t>2816,5</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i/>
                <w:sz w:val="16"/>
                <w:szCs w:val="16"/>
                <w:lang w:val="ru-MO"/>
              </w:rPr>
            </w:pPr>
            <w:r w:rsidRPr="00776772">
              <w:rPr>
                <w:b/>
                <w:bCs/>
                <w:i/>
                <w:sz w:val="16"/>
                <w:szCs w:val="16"/>
                <w:lang w:val="ru-MO"/>
              </w:rPr>
              <w:t>124,9</w:t>
            </w:r>
          </w:p>
        </w:tc>
      </w:tr>
      <w:tr w:rsidR="008C636B" w:rsidRPr="00776772" w:rsidTr="00A560A7">
        <w:trPr>
          <w:trHeight w:val="10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b/>
                <w:i/>
                <w:sz w:val="16"/>
                <w:szCs w:val="16"/>
                <w:lang w:val="ru-MO"/>
              </w:rPr>
            </w:pPr>
            <w:r w:rsidRPr="00776772">
              <w:rPr>
                <w:b/>
                <w:i/>
                <w:sz w:val="16"/>
                <w:szCs w:val="16"/>
                <w:lang w:val="ru-MO"/>
              </w:rPr>
              <w:t>412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b/>
                <w:i/>
                <w:sz w:val="16"/>
                <w:szCs w:val="16"/>
                <w:lang w:val="ru-MO"/>
              </w:rPr>
            </w:pPr>
          </w:p>
        </w:tc>
        <w:tc>
          <w:tcPr>
            <w:tcW w:w="26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bCs/>
                <w:i/>
                <w:sz w:val="16"/>
                <w:szCs w:val="16"/>
                <w:lang w:val="ru-MO"/>
              </w:rPr>
              <w:t>Внешние гранты</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2612588,6</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2151596,0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b/>
                <w:i/>
                <w:sz w:val="16"/>
                <w:szCs w:val="16"/>
                <w:lang w:val="ru-MO"/>
              </w:rPr>
            </w:pPr>
            <w:r w:rsidRPr="00A560A7">
              <w:rPr>
                <w:b/>
                <w:i/>
                <w:sz w:val="16"/>
                <w:szCs w:val="16"/>
                <w:lang w:val="ru-MO"/>
              </w:rPr>
              <w:t>1944227,3</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i/>
                <w:sz w:val="16"/>
                <w:szCs w:val="16"/>
                <w:lang w:val="ru-MO"/>
              </w:rPr>
              <w:t>-207368,7</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b/>
                <w:i/>
                <w:sz w:val="16"/>
                <w:szCs w:val="16"/>
                <w:lang w:val="ru-MO"/>
              </w:rPr>
            </w:pPr>
            <w:r w:rsidRPr="00776772">
              <w:rPr>
                <w:b/>
                <w:i/>
                <w:sz w:val="16"/>
                <w:szCs w:val="16"/>
                <w:lang w:val="ru-MO"/>
              </w:rPr>
              <w:t>90,4</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
                <w:bCs/>
                <w:i/>
                <w:sz w:val="16"/>
                <w:szCs w:val="16"/>
                <w:lang w:val="ru-MO"/>
              </w:rPr>
            </w:pPr>
            <w:r w:rsidRPr="00776772">
              <w:rPr>
                <w:b/>
                <w:bCs/>
                <w:i/>
                <w:sz w:val="16"/>
                <w:szCs w:val="16"/>
                <w:lang w:val="ru-MO"/>
              </w:rPr>
              <w:t>-668361,3</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
                <w:bCs/>
                <w:i/>
                <w:sz w:val="16"/>
                <w:szCs w:val="16"/>
                <w:lang w:val="ru-MO"/>
              </w:rPr>
            </w:pPr>
            <w:r w:rsidRPr="00776772">
              <w:rPr>
                <w:b/>
                <w:bCs/>
                <w:i/>
                <w:sz w:val="16"/>
                <w:szCs w:val="16"/>
                <w:lang w:val="ru-MO"/>
              </w:rPr>
              <w:t>74,4</w:t>
            </w:r>
          </w:p>
        </w:tc>
      </w:tr>
      <w:tr w:rsidR="008C636B" w:rsidRPr="00776772" w:rsidTr="00A560A7">
        <w:trPr>
          <w:trHeight w:val="34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412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1</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Внешние гранты для поддержки бюджета</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1077000,0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861800,0</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704432,1</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-157367,9</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81,7</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-372567,9</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65,4</w:t>
            </w:r>
          </w:p>
        </w:tc>
      </w:tr>
      <w:tr w:rsidR="008C636B" w:rsidRPr="00776772" w:rsidTr="00A560A7">
        <w:trPr>
          <w:trHeight w:val="27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412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2</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Гранты для проектов, финансируемых из внешних источников</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1518587,7</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1240226,7</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1188441,7</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-51785,0</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95,8</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-330146</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78,3</w:t>
            </w:r>
          </w:p>
        </w:tc>
      </w:tr>
      <w:tr w:rsidR="008C636B" w:rsidRPr="00776772" w:rsidTr="00A560A7">
        <w:trPr>
          <w:trHeight w:val="13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412</w:t>
            </w:r>
          </w:p>
        </w:tc>
        <w:tc>
          <w:tcPr>
            <w:tcW w:w="425" w:type="dxa"/>
            <w:tcBorders>
              <w:top w:val="nil"/>
              <w:left w:val="nil"/>
              <w:bottom w:val="single" w:sz="4" w:space="0" w:color="auto"/>
              <w:right w:val="single" w:sz="4" w:space="0" w:color="auto"/>
            </w:tcBorders>
            <w:shd w:val="clear" w:color="auto" w:fill="auto"/>
            <w:noWrap/>
            <w:vAlign w:val="center"/>
            <w:hideMark/>
          </w:tcPr>
          <w:p w:rsidR="008C636B" w:rsidRPr="00776772" w:rsidRDefault="008C636B" w:rsidP="00776772">
            <w:pPr>
              <w:rPr>
                <w:sz w:val="16"/>
                <w:szCs w:val="16"/>
                <w:lang w:val="ru-MO"/>
              </w:rPr>
            </w:pPr>
            <w:r w:rsidRPr="00776772">
              <w:rPr>
                <w:sz w:val="16"/>
                <w:szCs w:val="16"/>
                <w:lang w:val="ru-MO"/>
              </w:rPr>
              <w:t>3</w:t>
            </w:r>
          </w:p>
        </w:tc>
        <w:tc>
          <w:tcPr>
            <w:tcW w:w="2693" w:type="dxa"/>
            <w:tcBorders>
              <w:top w:val="nil"/>
              <w:left w:val="nil"/>
              <w:bottom w:val="single" w:sz="4" w:space="0" w:color="auto"/>
              <w:right w:val="single" w:sz="4" w:space="0" w:color="auto"/>
            </w:tcBorders>
            <w:shd w:val="clear" w:color="auto" w:fill="auto"/>
            <w:hideMark/>
          </w:tcPr>
          <w:p w:rsidR="008C636B" w:rsidRPr="00776772" w:rsidRDefault="008C636B" w:rsidP="00776772">
            <w:pPr>
              <w:rPr>
                <w:sz w:val="16"/>
                <w:szCs w:val="16"/>
                <w:lang w:val="ru-MO"/>
              </w:rPr>
            </w:pPr>
            <w:r w:rsidRPr="00776772">
              <w:rPr>
                <w:sz w:val="16"/>
                <w:szCs w:val="16"/>
                <w:lang w:val="ru-MO"/>
              </w:rPr>
              <w:t>Внешние гранты для публичных учреждений</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17000,9</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49569,3</w:t>
            </w:r>
          </w:p>
        </w:tc>
        <w:tc>
          <w:tcPr>
            <w:tcW w:w="945" w:type="dxa"/>
            <w:tcBorders>
              <w:top w:val="nil"/>
              <w:left w:val="nil"/>
              <w:bottom w:val="single" w:sz="4" w:space="0" w:color="auto"/>
              <w:right w:val="single" w:sz="4" w:space="0" w:color="auto"/>
            </w:tcBorders>
            <w:shd w:val="clear" w:color="auto" w:fill="auto"/>
            <w:noWrap/>
            <w:vAlign w:val="center"/>
            <w:hideMark/>
          </w:tcPr>
          <w:p w:rsidR="008C636B" w:rsidRPr="00A560A7" w:rsidRDefault="008C636B" w:rsidP="00A560A7">
            <w:pPr>
              <w:ind w:right="-156"/>
              <w:rPr>
                <w:sz w:val="16"/>
                <w:szCs w:val="16"/>
                <w:lang w:val="ru-MO"/>
              </w:rPr>
            </w:pPr>
            <w:r w:rsidRPr="00A560A7">
              <w:rPr>
                <w:sz w:val="16"/>
                <w:szCs w:val="16"/>
                <w:lang w:val="ru-MO"/>
              </w:rPr>
              <w:t>51353,5</w:t>
            </w:r>
          </w:p>
        </w:tc>
        <w:tc>
          <w:tcPr>
            <w:tcW w:w="993"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1784,2</w:t>
            </w:r>
          </w:p>
        </w:tc>
        <w:tc>
          <w:tcPr>
            <w:tcW w:w="708" w:type="dxa"/>
            <w:tcBorders>
              <w:top w:val="nil"/>
              <w:left w:val="nil"/>
              <w:bottom w:val="single" w:sz="4" w:space="0" w:color="auto"/>
              <w:right w:val="single" w:sz="4" w:space="0" w:color="auto"/>
            </w:tcBorders>
            <w:shd w:val="clear" w:color="auto" w:fill="auto"/>
            <w:vAlign w:val="center"/>
            <w:hideMark/>
          </w:tcPr>
          <w:p w:rsidR="008C636B" w:rsidRPr="00776772" w:rsidRDefault="008C636B" w:rsidP="00776772">
            <w:pPr>
              <w:rPr>
                <w:sz w:val="16"/>
                <w:szCs w:val="16"/>
                <w:lang w:val="ru-MO"/>
              </w:rPr>
            </w:pPr>
            <w:r w:rsidRPr="00776772">
              <w:rPr>
                <w:sz w:val="16"/>
                <w:szCs w:val="16"/>
                <w:lang w:val="ru-MO"/>
              </w:rPr>
              <w:t>103,6</w:t>
            </w:r>
          </w:p>
        </w:tc>
        <w:tc>
          <w:tcPr>
            <w:tcW w:w="993"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34352,6</w:t>
            </w:r>
          </w:p>
        </w:tc>
        <w:tc>
          <w:tcPr>
            <w:tcW w:w="709" w:type="dxa"/>
            <w:tcBorders>
              <w:top w:val="nil"/>
              <w:left w:val="nil"/>
              <w:bottom w:val="single" w:sz="4" w:space="0" w:color="auto"/>
              <w:right w:val="single" w:sz="4" w:space="0" w:color="auto"/>
            </w:tcBorders>
            <w:vAlign w:val="center"/>
          </w:tcPr>
          <w:p w:rsidR="008C636B" w:rsidRPr="00776772" w:rsidRDefault="008C636B" w:rsidP="00776772">
            <w:pPr>
              <w:rPr>
                <w:bCs/>
                <w:sz w:val="16"/>
                <w:szCs w:val="16"/>
                <w:lang w:val="ru-MO"/>
              </w:rPr>
            </w:pPr>
            <w:r w:rsidRPr="00776772">
              <w:rPr>
                <w:bCs/>
                <w:sz w:val="16"/>
                <w:szCs w:val="16"/>
                <w:lang w:val="ru-MO"/>
              </w:rPr>
              <w:t>302,1</w:t>
            </w:r>
          </w:p>
        </w:tc>
      </w:tr>
    </w:tbl>
    <w:p w:rsidR="00E970E3" w:rsidRPr="00E970E3" w:rsidRDefault="00E970E3" w:rsidP="00776772">
      <w:pPr>
        <w:ind w:firstLine="709"/>
        <w:rPr>
          <w:i/>
          <w:sz w:val="10"/>
          <w:szCs w:val="10"/>
          <w:lang w:val="ru-MO"/>
        </w:rPr>
      </w:pPr>
    </w:p>
    <w:p w:rsidR="008C636B" w:rsidRPr="00E970E3" w:rsidRDefault="008C636B" w:rsidP="00E970E3">
      <w:pPr>
        <w:ind w:firstLine="709"/>
        <w:rPr>
          <w:i/>
          <w:sz w:val="16"/>
          <w:szCs w:val="16"/>
          <w:lang w:val="ru-MO"/>
        </w:rPr>
      </w:pPr>
      <w:r w:rsidRPr="00E970E3">
        <w:rPr>
          <w:b/>
          <w:i/>
          <w:sz w:val="16"/>
          <w:szCs w:val="16"/>
          <w:lang w:val="ru-MO"/>
        </w:rPr>
        <w:t>Источник:</w:t>
      </w:r>
      <w:r w:rsidRPr="00776772">
        <w:rPr>
          <w:i/>
          <w:sz w:val="16"/>
          <w:szCs w:val="16"/>
          <w:lang w:val="ru-MO"/>
        </w:rPr>
        <w:t xml:space="preserve"> </w:t>
      </w:r>
      <w:r w:rsidRPr="00776772">
        <w:rPr>
          <w:sz w:val="16"/>
          <w:szCs w:val="16"/>
          <w:lang w:val="ru-MO"/>
        </w:rPr>
        <w:t>Данные выбраны из Отчета об исполнении государственного бюджета за 2013 год</w:t>
      </w:r>
    </w:p>
    <w:p w:rsidR="008C636B" w:rsidRDefault="008C636B" w:rsidP="00776772">
      <w:pPr>
        <w:shd w:val="clear" w:color="auto" w:fill="FFFFFF"/>
        <w:tabs>
          <w:tab w:val="left" w:pos="9355"/>
        </w:tabs>
        <w:ind w:left="34" w:right="-5" w:firstLine="709"/>
        <w:jc w:val="right"/>
        <w:rPr>
          <w:b/>
          <w:spacing w:val="1"/>
          <w:sz w:val="20"/>
          <w:szCs w:val="20"/>
          <w:lang w:val="ru-MO"/>
        </w:rPr>
      </w:pPr>
      <w:r w:rsidRPr="00E970E3">
        <w:rPr>
          <w:b/>
          <w:spacing w:val="1"/>
          <w:sz w:val="20"/>
          <w:szCs w:val="20"/>
          <w:lang w:val="ru-MO"/>
        </w:rPr>
        <w:lastRenderedPageBreak/>
        <w:t>Таблица №2</w:t>
      </w:r>
    </w:p>
    <w:p w:rsidR="00E970E3" w:rsidRPr="00E970E3" w:rsidRDefault="00E970E3" w:rsidP="00776772">
      <w:pPr>
        <w:shd w:val="clear" w:color="auto" w:fill="FFFFFF"/>
        <w:tabs>
          <w:tab w:val="left" w:pos="9355"/>
        </w:tabs>
        <w:ind w:left="34" w:right="-5" w:firstLine="709"/>
        <w:jc w:val="right"/>
        <w:rPr>
          <w:b/>
          <w:spacing w:val="1"/>
          <w:sz w:val="20"/>
          <w:szCs w:val="20"/>
          <w:lang w:val="ru-MO"/>
        </w:rPr>
      </w:pPr>
    </w:p>
    <w:p w:rsidR="008C636B" w:rsidRPr="00E970E3" w:rsidRDefault="008C636B" w:rsidP="00776772">
      <w:pPr>
        <w:ind w:right="-1" w:firstLine="709"/>
        <w:jc w:val="center"/>
        <w:rPr>
          <w:b/>
          <w:spacing w:val="1"/>
          <w:sz w:val="20"/>
          <w:szCs w:val="20"/>
          <w:lang w:val="ru-MO"/>
        </w:rPr>
      </w:pPr>
      <w:r w:rsidRPr="00E970E3">
        <w:rPr>
          <w:b/>
          <w:spacing w:val="1"/>
          <w:sz w:val="20"/>
          <w:szCs w:val="20"/>
          <w:lang w:val="ru-MO"/>
        </w:rPr>
        <w:t>Структура задолженностей в государственный бюджет по состоянию на  31.12.2013</w:t>
      </w:r>
    </w:p>
    <w:p w:rsidR="008C636B" w:rsidRDefault="008C636B" w:rsidP="00776772">
      <w:pPr>
        <w:shd w:val="clear" w:color="auto" w:fill="FFFFFF"/>
        <w:tabs>
          <w:tab w:val="left" w:pos="9355"/>
        </w:tabs>
        <w:ind w:left="34" w:right="-5" w:firstLine="709"/>
        <w:jc w:val="right"/>
        <w:rPr>
          <w:i/>
          <w:spacing w:val="1"/>
          <w:lang w:val="ru-MO"/>
        </w:rPr>
      </w:pPr>
      <w:r w:rsidRPr="000E4B95">
        <w:rPr>
          <w:i/>
          <w:spacing w:val="1"/>
          <w:lang w:val="ru-MO"/>
        </w:rPr>
        <w:t>(млн. леев)</w:t>
      </w:r>
    </w:p>
    <w:p w:rsidR="00E970E3" w:rsidRPr="00E970E3" w:rsidRDefault="00E970E3" w:rsidP="00776772">
      <w:pPr>
        <w:shd w:val="clear" w:color="auto" w:fill="FFFFFF"/>
        <w:tabs>
          <w:tab w:val="left" w:pos="9355"/>
        </w:tabs>
        <w:ind w:left="34" w:right="-5" w:firstLine="709"/>
        <w:jc w:val="right"/>
        <w:rPr>
          <w:i/>
          <w:spacing w:val="1"/>
          <w:sz w:val="16"/>
          <w:szCs w:val="16"/>
          <w:lang w:val="ru-MO"/>
        </w:rPr>
      </w:pPr>
    </w:p>
    <w:tbl>
      <w:tblPr>
        <w:tblW w:w="96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3251"/>
        <w:gridCol w:w="969"/>
        <w:gridCol w:w="576"/>
        <w:gridCol w:w="715"/>
        <w:gridCol w:w="969"/>
        <w:gridCol w:w="576"/>
        <w:gridCol w:w="720"/>
        <w:gridCol w:w="1116"/>
      </w:tblGrid>
      <w:tr w:rsidR="008C636B" w:rsidRPr="000E4B95" w:rsidTr="00C83929">
        <w:trPr>
          <w:trHeight w:val="315"/>
        </w:trPr>
        <w:tc>
          <w:tcPr>
            <w:tcW w:w="456" w:type="dxa"/>
            <w:vMerge w:val="restart"/>
            <w:shd w:val="clear" w:color="auto" w:fill="auto"/>
            <w:vAlign w:val="center"/>
            <w:hideMark/>
          </w:tcPr>
          <w:p w:rsidR="008C636B" w:rsidRPr="000E4B95" w:rsidRDefault="008C636B" w:rsidP="00E970E3">
            <w:pPr>
              <w:rPr>
                <w:b/>
                <w:bCs/>
                <w:sz w:val="16"/>
                <w:szCs w:val="16"/>
                <w:lang w:val="ru-MO"/>
              </w:rPr>
            </w:pPr>
            <w:r w:rsidRPr="000E4B95">
              <w:rPr>
                <w:lang w:val="ru-MO"/>
              </w:rPr>
              <w:t>№п.п</w:t>
            </w:r>
          </w:p>
        </w:tc>
        <w:tc>
          <w:tcPr>
            <w:tcW w:w="3665" w:type="dxa"/>
            <w:vMerge w:val="restart"/>
            <w:shd w:val="clear" w:color="auto" w:fill="auto"/>
            <w:vAlign w:val="center"/>
            <w:hideMark/>
          </w:tcPr>
          <w:p w:rsidR="008C636B" w:rsidRPr="000E4B95" w:rsidRDefault="008C636B" w:rsidP="00E970E3">
            <w:pPr>
              <w:jc w:val="center"/>
              <w:rPr>
                <w:b/>
                <w:bCs/>
                <w:sz w:val="16"/>
                <w:szCs w:val="16"/>
                <w:lang w:val="ru-MO"/>
              </w:rPr>
            </w:pPr>
            <w:r w:rsidRPr="000E4B95">
              <w:rPr>
                <w:b/>
                <w:bCs/>
                <w:sz w:val="16"/>
                <w:szCs w:val="16"/>
                <w:lang w:val="ru-MO"/>
              </w:rPr>
              <w:t>Показатели</w:t>
            </w:r>
          </w:p>
        </w:tc>
        <w:tc>
          <w:tcPr>
            <w:tcW w:w="979" w:type="dxa"/>
            <w:vMerge w:val="restart"/>
            <w:vAlign w:val="center"/>
          </w:tcPr>
          <w:p w:rsidR="008C636B" w:rsidRPr="000E4B95" w:rsidRDefault="008C636B" w:rsidP="00E970E3">
            <w:pPr>
              <w:rPr>
                <w:b/>
                <w:bCs/>
                <w:sz w:val="16"/>
                <w:szCs w:val="16"/>
                <w:highlight w:val="yellow"/>
                <w:lang w:val="ru-MO"/>
              </w:rPr>
            </w:pPr>
          </w:p>
          <w:p w:rsidR="008C636B" w:rsidRPr="000E4B95" w:rsidRDefault="008C636B" w:rsidP="00E970E3">
            <w:pPr>
              <w:rPr>
                <w:b/>
                <w:bCs/>
                <w:sz w:val="16"/>
                <w:szCs w:val="16"/>
                <w:lang w:val="ru-MO"/>
              </w:rPr>
            </w:pPr>
            <w:r w:rsidRPr="000E4B95">
              <w:rPr>
                <w:b/>
                <w:bCs/>
                <w:sz w:val="16"/>
                <w:szCs w:val="16"/>
                <w:lang w:val="ru-MO"/>
              </w:rPr>
              <w:t>Всего на 31.12.2012</w:t>
            </w:r>
          </w:p>
        </w:tc>
        <w:tc>
          <w:tcPr>
            <w:tcW w:w="1317" w:type="dxa"/>
            <w:gridSpan w:val="2"/>
            <w:vAlign w:val="center"/>
          </w:tcPr>
          <w:p w:rsidR="008C636B" w:rsidRPr="000E4B95" w:rsidRDefault="008C636B" w:rsidP="00E970E3">
            <w:pPr>
              <w:rPr>
                <w:b/>
                <w:bCs/>
                <w:sz w:val="16"/>
                <w:szCs w:val="16"/>
                <w:lang w:val="ru-MO"/>
              </w:rPr>
            </w:pPr>
            <w:r w:rsidRPr="000E4B95">
              <w:rPr>
                <w:b/>
                <w:bCs/>
                <w:sz w:val="16"/>
                <w:szCs w:val="16"/>
                <w:lang w:val="ru-MO"/>
              </w:rPr>
              <w:t>В том числе</w:t>
            </w:r>
          </w:p>
        </w:tc>
        <w:tc>
          <w:tcPr>
            <w:tcW w:w="979" w:type="dxa"/>
            <w:vMerge w:val="restart"/>
            <w:shd w:val="clear" w:color="auto" w:fill="auto"/>
            <w:vAlign w:val="center"/>
            <w:hideMark/>
          </w:tcPr>
          <w:p w:rsidR="008C636B" w:rsidRPr="000E4B95" w:rsidRDefault="008C636B" w:rsidP="00E970E3">
            <w:pPr>
              <w:rPr>
                <w:b/>
                <w:bCs/>
                <w:sz w:val="16"/>
                <w:szCs w:val="16"/>
                <w:lang w:val="ru-MO"/>
              </w:rPr>
            </w:pPr>
            <w:r w:rsidRPr="000E4B95">
              <w:rPr>
                <w:b/>
                <w:bCs/>
                <w:sz w:val="16"/>
                <w:szCs w:val="16"/>
                <w:lang w:val="ru-MO"/>
              </w:rPr>
              <w:t>Всего на 31.12.2013</w:t>
            </w:r>
          </w:p>
        </w:tc>
        <w:tc>
          <w:tcPr>
            <w:tcW w:w="1317" w:type="dxa"/>
            <w:gridSpan w:val="2"/>
            <w:shd w:val="clear" w:color="auto" w:fill="auto"/>
            <w:vAlign w:val="center"/>
            <w:hideMark/>
          </w:tcPr>
          <w:p w:rsidR="008C636B" w:rsidRPr="000E4B95" w:rsidRDefault="008C636B" w:rsidP="00E970E3">
            <w:pPr>
              <w:rPr>
                <w:b/>
                <w:bCs/>
                <w:sz w:val="16"/>
                <w:szCs w:val="16"/>
                <w:lang w:val="ru-MO"/>
              </w:rPr>
            </w:pPr>
            <w:r w:rsidRPr="000E4B95">
              <w:rPr>
                <w:b/>
                <w:bCs/>
                <w:sz w:val="16"/>
                <w:szCs w:val="16"/>
                <w:lang w:val="ru-MO"/>
              </w:rPr>
              <w:t>В том числе</w:t>
            </w:r>
          </w:p>
        </w:tc>
        <w:tc>
          <w:tcPr>
            <w:tcW w:w="941" w:type="dxa"/>
            <w:vMerge w:val="restart"/>
            <w:shd w:val="clear" w:color="auto" w:fill="auto"/>
            <w:vAlign w:val="center"/>
            <w:hideMark/>
          </w:tcPr>
          <w:p w:rsidR="008C636B" w:rsidRPr="000E4B95" w:rsidRDefault="008C636B" w:rsidP="00E970E3">
            <w:pPr>
              <w:rPr>
                <w:b/>
                <w:bCs/>
                <w:sz w:val="16"/>
                <w:szCs w:val="16"/>
                <w:lang w:val="ru-MO"/>
              </w:rPr>
            </w:pPr>
            <w:r w:rsidRPr="000E4B95">
              <w:rPr>
                <w:b/>
                <w:bCs/>
                <w:sz w:val="16"/>
                <w:szCs w:val="16"/>
                <w:lang w:val="ru-MO"/>
              </w:rPr>
              <w:t>Отклонения 2013/2012</w:t>
            </w:r>
          </w:p>
        </w:tc>
      </w:tr>
      <w:tr w:rsidR="008C636B" w:rsidRPr="000E4B95" w:rsidTr="00C83929">
        <w:trPr>
          <w:trHeight w:val="255"/>
        </w:trPr>
        <w:tc>
          <w:tcPr>
            <w:tcW w:w="456" w:type="dxa"/>
            <w:vMerge/>
            <w:shd w:val="clear" w:color="auto" w:fill="auto"/>
            <w:vAlign w:val="bottom"/>
            <w:hideMark/>
          </w:tcPr>
          <w:p w:rsidR="008C636B" w:rsidRPr="000E4B95" w:rsidRDefault="008C636B" w:rsidP="00E970E3">
            <w:pPr>
              <w:rPr>
                <w:b/>
                <w:bCs/>
                <w:sz w:val="16"/>
                <w:szCs w:val="16"/>
                <w:lang w:val="ru-MO"/>
              </w:rPr>
            </w:pPr>
          </w:p>
        </w:tc>
        <w:tc>
          <w:tcPr>
            <w:tcW w:w="3665" w:type="dxa"/>
            <w:vMerge/>
            <w:vAlign w:val="center"/>
            <w:hideMark/>
          </w:tcPr>
          <w:p w:rsidR="008C636B" w:rsidRPr="000E4B95" w:rsidRDefault="008C636B" w:rsidP="00E970E3">
            <w:pPr>
              <w:rPr>
                <w:b/>
                <w:bCs/>
                <w:sz w:val="16"/>
                <w:szCs w:val="16"/>
                <w:lang w:val="ru-MO"/>
              </w:rPr>
            </w:pPr>
          </w:p>
        </w:tc>
        <w:tc>
          <w:tcPr>
            <w:tcW w:w="979" w:type="dxa"/>
            <w:vMerge/>
          </w:tcPr>
          <w:p w:rsidR="008C636B" w:rsidRPr="000E4B95" w:rsidRDefault="008C636B" w:rsidP="00E970E3">
            <w:pPr>
              <w:rPr>
                <w:b/>
                <w:bCs/>
                <w:sz w:val="16"/>
                <w:szCs w:val="16"/>
                <w:lang w:val="ru-MO"/>
              </w:rPr>
            </w:pPr>
          </w:p>
        </w:tc>
        <w:tc>
          <w:tcPr>
            <w:tcW w:w="576" w:type="dxa"/>
            <w:vAlign w:val="bottom"/>
          </w:tcPr>
          <w:p w:rsidR="008C636B" w:rsidRPr="000E4B95" w:rsidRDefault="008C636B" w:rsidP="00E970E3">
            <w:pPr>
              <w:rPr>
                <w:sz w:val="16"/>
                <w:szCs w:val="16"/>
                <w:lang w:val="ru-MO"/>
              </w:rPr>
            </w:pPr>
            <w:r w:rsidRPr="000E4B95">
              <w:rPr>
                <w:sz w:val="16"/>
                <w:szCs w:val="16"/>
                <w:lang w:val="ru-MO"/>
              </w:rPr>
              <w:t>ТС</w:t>
            </w:r>
          </w:p>
        </w:tc>
        <w:tc>
          <w:tcPr>
            <w:tcW w:w="741" w:type="dxa"/>
            <w:vAlign w:val="bottom"/>
          </w:tcPr>
          <w:p w:rsidR="008C636B" w:rsidRPr="000E4B95" w:rsidRDefault="008C636B" w:rsidP="00E970E3">
            <w:pPr>
              <w:rPr>
                <w:sz w:val="16"/>
                <w:szCs w:val="16"/>
                <w:lang w:val="ru-MO"/>
              </w:rPr>
            </w:pPr>
            <w:r w:rsidRPr="000E4B95">
              <w:rPr>
                <w:sz w:val="16"/>
                <w:szCs w:val="16"/>
                <w:lang w:val="ru-MO"/>
              </w:rPr>
              <w:t>ГГНИ</w:t>
            </w:r>
          </w:p>
        </w:tc>
        <w:tc>
          <w:tcPr>
            <w:tcW w:w="979" w:type="dxa"/>
            <w:vMerge/>
            <w:vAlign w:val="center"/>
            <w:hideMark/>
          </w:tcPr>
          <w:p w:rsidR="008C636B" w:rsidRPr="000E4B95" w:rsidRDefault="008C636B" w:rsidP="00E970E3">
            <w:pPr>
              <w:rPr>
                <w:b/>
                <w:bCs/>
                <w:sz w:val="16"/>
                <w:szCs w:val="16"/>
                <w:lang w:val="ru-MO"/>
              </w:rPr>
            </w:pPr>
          </w:p>
        </w:tc>
        <w:tc>
          <w:tcPr>
            <w:tcW w:w="576" w:type="dxa"/>
            <w:shd w:val="clear" w:color="auto" w:fill="auto"/>
            <w:vAlign w:val="bottom"/>
            <w:hideMark/>
          </w:tcPr>
          <w:p w:rsidR="008C636B" w:rsidRPr="000E4B95" w:rsidRDefault="008C636B" w:rsidP="00E970E3">
            <w:pPr>
              <w:rPr>
                <w:sz w:val="16"/>
                <w:szCs w:val="16"/>
                <w:lang w:val="ru-MO"/>
              </w:rPr>
            </w:pPr>
            <w:r w:rsidRPr="000E4B95">
              <w:rPr>
                <w:sz w:val="16"/>
                <w:szCs w:val="16"/>
                <w:lang w:val="ru-MO"/>
              </w:rPr>
              <w:t>ТС</w:t>
            </w:r>
          </w:p>
        </w:tc>
        <w:tc>
          <w:tcPr>
            <w:tcW w:w="741" w:type="dxa"/>
            <w:shd w:val="clear" w:color="auto" w:fill="auto"/>
            <w:vAlign w:val="bottom"/>
            <w:hideMark/>
          </w:tcPr>
          <w:p w:rsidR="008C636B" w:rsidRPr="000E4B95" w:rsidRDefault="008C636B" w:rsidP="00E970E3">
            <w:pPr>
              <w:rPr>
                <w:sz w:val="16"/>
                <w:szCs w:val="16"/>
                <w:lang w:val="ru-MO"/>
              </w:rPr>
            </w:pPr>
            <w:r w:rsidRPr="000E4B95">
              <w:rPr>
                <w:sz w:val="16"/>
                <w:szCs w:val="16"/>
                <w:lang w:val="ru-MO"/>
              </w:rPr>
              <w:t>ГГНИ</w:t>
            </w:r>
          </w:p>
        </w:tc>
        <w:tc>
          <w:tcPr>
            <w:tcW w:w="941" w:type="dxa"/>
            <w:vMerge/>
            <w:vAlign w:val="center"/>
            <w:hideMark/>
          </w:tcPr>
          <w:p w:rsidR="008C636B" w:rsidRPr="000E4B95" w:rsidRDefault="008C636B" w:rsidP="00E970E3">
            <w:pPr>
              <w:rPr>
                <w:b/>
                <w:bCs/>
                <w:sz w:val="16"/>
                <w:szCs w:val="16"/>
                <w:lang w:val="ru-MO"/>
              </w:rPr>
            </w:pPr>
          </w:p>
        </w:tc>
      </w:tr>
      <w:tr w:rsidR="008C636B" w:rsidRPr="000E4B95" w:rsidTr="00C83929">
        <w:trPr>
          <w:trHeight w:val="227"/>
        </w:trPr>
        <w:tc>
          <w:tcPr>
            <w:tcW w:w="456" w:type="dxa"/>
            <w:shd w:val="clear" w:color="auto" w:fill="auto"/>
            <w:hideMark/>
          </w:tcPr>
          <w:p w:rsidR="008C636B" w:rsidRPr="000E4B95" w:rsidRDefault="008C636B" w:rsidP="00E970E3">
            <w:pPr>
              <w:rPr>
                <w:sz w:val="16"/>
                <w:szCs w:val="16"/>
                <w:lang w:val="ru-MO"/>
              </w:rPr>
            </w:pPr>
            <w:r w:rsidRPr="000E4B95">
              <w:rPr>
                <w:sz w:val="16"/>
                <w:szCs w:val="16"/>
                <w:lang w:val="ru-MO"/>
              </w:rPr>
              <w:t>1.</w:t>
            </w:r>
          </w:p>
        </w:tc>
        <w:tc>
          <w:tcPr>
            <w:tcW w:w="3665" w:type="dxa"/>
            <w:shd w:val="clear" w:color="auto" w:fill="auto"/>
            <w:hideMark/>
          </w:tcPr>
          <w:p w:rsidR="008C636B" w:rsidRPr="000E4B95" w:rsidRDefault="008C636B" w:rsidP="00E970E3">
            <w:pPr>
              <w:rPr>
                <w:sz w:val="16"/>
                <w:szCs w:val="16"/>
                <w:lang w:val="ru-MO"/>
              </w:rPr>
            </w:pPr>
            <w:r w:rsidRPr="000E4B95">
              <w:rPr>
                <w:sz w:val="16"/>
                <w:szCs w:val="16"/>
                <w:lang w:val="ru-MO"/>
              </w:rPr>
              <w:t>Основные платежи, в том числе:</w:t>
            </w:r>
          </w:p>
        </w:tc>
        <w:tc>
          <w:tcPr>
            <w:tcW w:w="979" w:type="dxa"/>
          </w:tcPr>
          <w:p w:rsidR="008C636B" w:rsidRPr="000E4B95" w:rsidRDefault="008C636B" w:rsidP="00E970E3">
            <w:pPr>
              <w:rPr>
                <w:sz w:val="16"/>
                <w:szCs w:val="16"/>
                <w:lang w:val="ru-MO"/>
              </w:rPr>
            </w:pPr>
            <w:r w:rsidRPr="000E4B95">
              <w:rPr>
                <w:sz w:val="16"/>
                <w:szCs w:val="16"/>
                <w:lang w:val="ru-MO"/>
              </w:rPr>
              <w:t>602,6</w:t>
            </w:r>
          </w:p>
        </w:tc>
        <w:tc>
          <w:tcPr>
            <w:tcW w:w="576" w:type="dxa"/>
          </w:tcPr>
          <w:p w:rsidR="008C636B" w:rsidRPr="000E4B95" w:rsidRDefault="008C636B" w:rsidP="00E970E3">
            <w:pPr>
              <w:rPr>
                <w:sz w:val="16"/>
                <w:szCs w:val="16"/>
                <w:lang w:val="ru-MO"/>
              </w:rPr>
            </w:pPr>
            <w:r w:rsidRPr="000E4B95">
              <w:rPr>
                <w:sz w:val="16"/>
                <w:szCs w:val="16"/>
                <w:lang w:val="ru-MO"/>
              </w:rPr>
              <w:t>162,3</w:t>
            </w:r>
          </w:p>
        </w:tc>
        <w:tc>
          <w:tcPr>
            <w:tcW w:w="741" w:type="dxa"/>
          </w:tcPr>
          <w:p w:rsidR="008C636B" w:rsidRPr="000E4B95" w:rsidRDefault="008C636B" w:rsidP="00E970E3">
            <w:pPr>
              <w:rPr>
                <w:sz w:val="16"/>
                <w:szCs w:val="16"/>
                <w:lang w:val="ru-MO"/>
              </w:rPr>
            </w:pPr>
            <w:r w:rsidRPr="000E4B95">
              <w:rPr>
                <w:sz w:val="16"/>
                <w:szCs w:val="16"/>
                <w:lang w:val="ru-MO"/>
              </w:rPr>
              <w:t>440,3</w:t>
            </w:r>
          </w:p>
        </w:tc>
        <w:tc>
          <w:tcPr>
            <w:tcW w:w="979" w:type="dxa"/>
            <w:shd w:val="clear" w:color="auto" w:fill="auto"/>
            <w:hideMark/>
          </w:tcPr>
          <w:p w:rsidR="008C636B" w:rsidRPr="000E4B95" w:rsidRDefault="008C636B" w:rsidP="00E970E3">
            <w:pPr>
              <w:rPr>
                <w:sz w:val="16"/>
                <w:szCs w:val="16"/>
                <w:lang w:val="ru-MO"/>
              </w:rPr>
            </w:pPr>
            <w:r w:rsidRPr="000E4B95">
              <w:rPr>
                <w:sz w:val="16"/>
                <w:szCs w:val="16"/>
                <w:lang w:val="ru-MO"/>
              </w:rPr>
              <w:t>721,9</w:t>
            </w:r>
          </w:p>
        </w:tc>
        <w:tc>
          <w:tcPr>
            <w:tcW w:w="576" w:type="dxa"/>
            <w:shd w:val="clear" w:color="auto" w:fill="auto"/>
            <w:hideMark/>
          </w:tcPr>
          <w:p w:rsidR="008C636B" w:rsidRPr="000E4B95" w:rsidRDefault="008C636B" w:rsidP="00E970E3">
            <w:pPr>
              <w:rPr>
                <w:sz w:val="16"/>
                <w:szCs w:val="16"/>
                <w:lang w:val="ru-MO"/>
              </w:rPr>
            </w:pPr>
            <w:r w:rsidRPr="000E4B95">
              <w:rPr>
                <w:sz w:val="16"/>
                <w:szCs w:val="16"/>
                <w:lang w:val="ru-MO"/>
              </w:rPr>
              <w:t>186,7</w:t>
            </w:r>
          </w:p>
        </w:tc>
        <w:tc>
          <w:tcPr>
            <w:tcW w:w="741" w:type="dxa"/>
            <w:shd w:val="clear" w:color="auto" w:fill="auto"/>
            <w:hideMark/>
          </w:tcPr>
          <w:p w:rsidR="008C636B" w:rsidRPr="000E4B95" w:rsidRDefault="008C636B" w:rsidP="00E970E3">
            <w:pPr>
              <w:rPr>
                <w:sz w:val="16"/>
                <w:szCs w:val="16"/>
                <w:lang w:val="ru-MO"/>
              </w:rPr>
            </w:pPr>
            <w:r w:rsidRPr="000E4B95">
              <w:rPr>
                <w:sz w:val="16"/>
                <w:szCs w:val="16"/>
                <w:lang w:val="ru-MO"/>
              </w:rPr>
              <w:t>535,3</w:t>
            </w:r>
          </w:p>
        </w:tc>
        <w:tc>
          <w:tcPr>
            <w:tcW w:w="941" w:type="dxa"/>
            <w:shd w:val="clear" w:color="auto" w:fill="auto"/>
            <w:hideMark/>
          </w:tcPr>
          <w:p w:rsidR="008C636B" w:rsidRPr="000E4B95" w:rsidRDefault="008C636B" w:rsidP="00E970E3">
            <w:pPr>
              <w:rPr>
                <w:sz w:val="16"/>
                <w:szCs w:val="16"/>
                <w:lang w:val="ru-MO"/>
              </w:rPr>
            </w:pPr>
            <w:r w:rsidRPr="000E4B95">
              <w:rPr>
                <w:sz w:val="16"/>
                <w:szCs w:val="16"/>
                <w:lang w:val="ru-MO"/>
              </w:rPr>
              <w:t>119,4</w:t>
            </w:r>
          </w:p>
        </w:tc>
      </w:tr>
      <w:tr w:rsidR="008C636B" w:rsidRPr="000E4B95" w:rsidTr="00C83929">
        <w:trPr>
          <w:trHeight w:val="227"/>
        </w:trPr>
        <w:tc>
          <w:tcPr>
            <w:tcW w:w="456" w:type="dxa"/>
            <w:shd w:val="clear" w:color="auto" w:fill="auto"/>
            <w:hideMark/>
          </w:tcPr>
          <w:p w:rsidR="008C636B" w:rsidRPr="000E4B95" w:rsidRDefault="008C636B" w:rsidP="00E970E3">
            <w:pPr>
              <w:rPr>
                <w:sz w:val="16"/>
                <w:szCs w:val="16"/>
                <w:lang w:val="ru-MO"/>
              </w:rPr>
            </w:pPr>
            <w:r w:rsidRPr="000E4B95">
              <w:rPr>
                <w:sz w:val="16"/>
                <w:szCs w:val="16"/>
                <w:lang w:val="ru-MO"/>
              </w:rPr>
              <w:t>1.1.</w:t>
            </w:r>
          </w:p>
        </w:tc>
        <w:tc>
          <w:tcPr>
            <w:tcW w:w="3665" w:type="dxa"/>
            <w:shd w:val="clear" w:color="auto" w:fill="auto"/>
            <w:vAlign w:val="center"/>
            <w:hideMark/>
          </w:tcPr>
          <w:p w:rsidR="008C636B" w:rsidRPr="000E4B95" w:rsidRDefault="008C636B" w:rsidP="00E970E3">
            <w:pPr>
              <w:rPr>
                <w:sz w:val="18"/>
                <w:szCs w:val="18"/>
                <w:lang w:val="ru-MO"/>
              </w:rPr>
            </w:pPr>
            <w:r w:rsidRPr="000E4B95">
              <w:rPr>
                <w:sz w:val="18"/>
                <w:szCs w:val="18"/>
                <w:lang w:val="ru-MO"/>
              </w:rPr>
              <w:t>П</w:t>
            </w:r>
            <w:r w:rsidRPr="000E4B95">
              <w:rPr>
                <w:spacing w:val="2"/>
                <w:sz w:val="18"/>
                <w:szCs w:val="18"/>
                <w:lang w:val="ru-MO"/>
              </w:rPr>
              <w:t>одоходный налог с предпринимательской деятельности</w:t>
            </w:r>
          </w:p>
        </w:tc>
        <w:tc>
          <w:tcPr>
            <w:tcW w:w="979" w:type="dxa"/>
            <w:vAlign w:val="bottom"/>
          </w:tcPr>
          <w:p w:rsidR="008C636B" w:rsidRPr="000E4B95" w:rsidRDefault="008C636B" w:rsidP="00E970E3">
            <w:pPr>
              <w:rPr>
                <w:sz w:val="16"/>
                <w:szCs w:val="16"/>
                <w:lang w:val="ru-MO"/>
              </w:rPr>
            </w:pPr>
            <w:r w:rsidRPr="000E4B95">
              <w:rPr>
                <w:sz w:val="16"/>
                <w:szCs w:val="16"/>
                <w:lang w:val="ru-MO"/>
              </w:rPr>
              <w:t>20,1</w:t>
            </w:r>
          </w:p>
        </w:tc>
        <w:tc>
          <w:tcPr>
            <w:tcW w:w="576" w:type="dxa"/>
          </w:tcPr>
          <w:p w:rsidR="008C636B" w:rsidRPr="000E4B95" w:rsidRDefault="008C636B" w:rsidP="00E970E3">
            <w:pPr>
              <w:rPr>
                <w:sz w:val="16"/>
                <w:szCs w:val="16"/>
                <w:lang w:val="ru-MO"/>
              </w:rPr>
            </w:pPr>
            <w:r w:rsidRPr="000E4B95">
              <w:rPr>
                <w:sz w:val="16"/>
                <w:szCs w:val="16"/>
                <w:lang w:val="ru-MO"/>
              </w:rPr>
              <w:t>0,0</w:t>
            </w:r>
          </w:p>
        </w:tc>
        <w:tc>
          <w:tcPr>
            <w:tcW w:w="741" w:type="dxa"/>
          </w:tcPr>
          <w:p w:rsidR="008C636B" w:rsidRPr="000E4B95" w:rsidRDefault="008C636B" w:rsidP="00E970E3">
            <w:pPr>
              <w:rPr>
                <w:sz w:val="16"/>
                <w:szCs w:val="16"/>
                <w:lang w:val="ru-MO"/>
              </w:rPr>
            </w:pPr>
            <w:r w:rsidRPr="000E4B95">
              <w:rPr>
                <w:sz w:val="16"/>
                <w:szCs w:val="16"/>
                <w:lang w:val="ru-MO"/>
              </w:rPr>
              <w:t>20,1</w:t>
            </w:r>
          </w:p>
        </w:tc>
        <w:tc>
          <w:tcPr>
            <w:tcW w:w="979" w:type="dxa"/>
            <w:shd w:val="clear" w:color="auto" w:fill="auto"/>
            <w:vAlign w:val="bottom"/>
            <w:hideMark/>
          </w:tcPr>
          <w:p w:rsidR="008C636B" w:rsidRPr="000E4B95" w:rsidRDefault="008C636B" w:rsidP="00E970E3">
            <w:pPr>
              <w:rPr>
                <w:sz w:val="16"/>
                <w:szCs w:val="16"/>
                <w:lang w:val="ru-MO"/>
              </w:rPr>
            </w:pPr>
            <w:r w:rsidRPr="000E4B95">
              <w:rPr>
                <w:sz w:val="16"/>
                <w:szCs w:val="16"/>
                <w:lang w:val="ru-MO"/>
              </w:rPr>
              <w:t>36,7</w:t>
            </w:r>
          </w:p>
        </w:tc>
        <w:tc>
          <w:tcPr>
            <w:tcW w:w="576" w:type="dxa"/>
            <w:shd w:val="clear" w:color="auto" w:fill="auto"/>
            <w:vAlign w:val="bottom"/>
            <w:hideMark/>
          </w:tcPr>
          <w:p w:rsidR="008C636B" w:rsidRPr="000E4B95" w:rsidRDefault="008C636B" w:rsidP="00E970E3">
            <w:pPr>
              <w:rPr>
                <w:sz w:val="16"/>
                <w:szCs w:val="16"/>
                <w:lang w:val="ru-MO"/>
              </w:rPr>
            </w:pPr>
            <w:r w:rsidRPr="000E4B95">
              <w:rPr>
                <w:sz w:val="16"/>
                <w:szCs w:val="16"/>
                <w:lang w:val="ru-MO"/>
              </w:rPr>
              <w:t>0,0</w:t>
            </w:r>
          </w:p>
        </w:tc>
        <w:tc>
          <w:tcPr>
            <w:tcW w:w="741" w:type="dxa"/>
            <w:shd w:val="clear" w:color="auto" w:fill="auto"/>
            <w:vAlign w:val="bottom"/>
            <w:hideMark/>
          </w:tcPr>
          <w:p w:rsidR="008C636B" w:rsidRPr="000E4B95" w:rsidRDefault="008C636B" w:rsidP="00E970E3">
            <w:pPr>
              <w:rPr>
                <w:sz w:val="16"/>
                <w:szCs w:val="16"/>
                <w:lang w:val="ru-MO"/>
              </w:rPr>
            </w:pPr>
            <w:r w:rsidRPr="000E4B95">
              <w:rPr>
                <w:sz w:val="16"/>
                <w:szCs w:val="16"/>
                <w:lang w:val="ru-MO"/>
              </w:rPr>
              <w:t>36,7</w:t>
            </w:r>
          </w:p>
        </w:tc>
        <w:tc>
          <w:tcPr>
            <w:tcW w:w="941" w:type="dxa"/>
            <w:shd w:val="clear" w:color="auto" w:fill="auto"/>
            <w:vAlign w:val="bottom"/>
            <w:hideMark/>
          </w:tcPr>
          <w:p w:rsidR="008C636B" w:rsidRPr="000E4B95" w:rsidRDefault="008C636B" w:rsidP="00E970E3">
            <w:pPr>
              <w:rPr>
                <w:sz w:val="16"/>
                <w:szCs w:val="16"/>
                <w:lang w:val="ru-MO"/>
              </w:rPr>
            </w:pPr>
            <w:r w:rsidRPr="000E4B95">
              <w:rPr>
                <w:sz w:val="16"/>
                <w:szCs w:val="16"/>
                <w:lang w:val="ru-MO"/>
              </w:rPr>
              <w:t>16,6</w:t>
            </w:r>
          </w:p>
        </w:tc>
      </w:tr>
      <w:tr w:rsidR="008C636B" w:rsidRPr="000E4B95" w:rsidTr="00C83929">
        <w:trPr>
          <w:trHeight w:val="227"/>
        </w:trPr>
        <w:tc>
          <w:tcPr>
            <w:tcW w:w="456" w:type="dxa"/>
            <w:shd w:val="clear" w:color="auto" w:fill="auto"/>
            <w:hideMark/>
          </w:tcPr>
          <w:p w:rsidR="008C636B" w:rsidRPr="000E4B95" w:rsidRDefault="008C636B" w:rsidP="00E970E3">
            <w:pPr>
              <w:rPr>
                <w:sz w:val="16"/>
                <w:szCs w:val="16"/>
                <w:lang w:val="ru-MO"/>
              </w:rPr>
            </w:pPr>
            <w:r w:rsidRPr="000E4B95">
              <w:rPr>
                <w:sz w:val="16"/>
                <w:szCs w:val="16"/>
                <w:lang w:val="ru-MO"/>
              </w:rPr>
              <w:t>1.2.</w:t>
            </w:r>
          </w:p>
        </w:tc>
        <w:tc>
          <w:tcPr>
            <w:tcW w:w="3665" w:type="dxa"/>
            <w:shd w:val="clear" w:color="auto" w:fill="auto"/>
            <w:vAlign w:val="center"/>
            <w:hideMark/>
          </w:tcPr>
          <w:p w:rsidR="008C636B" w:rsidRPr="000E4B95" w:rsidRDefault="008C636B" w:rsidP="00E970E3">
            <w:pPr>
              <w:rPr>
                <w:sz w:val="18"/>
                <w:szCs w:val="18"/>
                <w:lang w:val="ru-MO"/>
              </w:rPr>
            </w:pPr>
            <w:r w:rsidRPr="000E4B95">
              <w:rPr>
                <w:sz w:val="18"/>
                <w:szCs w:val="18"/>
                <w:lang w:val="ru-MO"/>
              </w:rPr>
              <w:t>Налог на добавленную стоимость</w:t>
            </w:r>
          </w:p>
        </w:tc>
        <w:tc>
          <w:tcPr>
            <w:tcW w:w="979" w:type="dxa"/>
            <w:vAlign w:val="bottom"/>
          </w:tcPr>
          <w:p w:rsidR="008C636B" w:rsidRPr="000E4B95" w:rsidRDefault="008C636B" w:rsidP="00E970E3">
            <w:pPr>
              <w:rPr>
                <w:sz w:val="16"/>
                <w:szCs w:val="16"/>
                <w:lang w:val="ru-MO"/>
              </w:rPr>
            </w:pPr>
            <w:r w:rsidRPr="000E4B95">
              <w:rPr>
                <w:sz w:val="16"/>
                <w:szCs w:val="16"/>
                <w:lang w:val="ru-MO"/>
              </w:rPr>
              <w:t>524,9</w:t>
            </w:r>
          </w:p>
        </w:tc>
        <w:tc>
          <w:tcPr>
            <w:tcW w:w="576" w:type="dxa"/>
          </w:tcPr>
          <w:p w:rsidR="008C636B" w:rsidRPr="000E4B95" w:rsidRDefault="008C636B" w:rsidP="00E970E3">
            <w:pPr>
              <w:rPr>
                <w:sz w:val="16"/>
                <w:szCs w:val="16"/>
                <w:lang w:val="ru-MO"/>
              </w:rPr>
            </w:pPr>
            <w:r w:rsidRPr="000E4B95">
              <w:rPr>
                <w:sz w:val="16"/>
                <w:szCs w:val="16"/>
                <w:lang w:val="ru-MO"/>
              </w:rPr>
              <w:t>130,2</w:t>
            </w:r>
          </w:p>
        </w:tc>
        <w:tc>
          <w:tcPr>
            <w:tcW w:w="741" w:type="dxa"/>
          </w:tcPr>
          <w:p w:rsidR="008C636B" w:rsidRPr="000E4B95" w:rsidRDefault="008C636B" w:rsidP="00E970E3">
            <w:pPr>
              <w:rPr>
                <w:sz w:val="16"/>
                <w:szCs w:val="16"/>
                <w:lang w:val="ru-MO"/>
              </w:rPr>
            </w:pPr>
            <w:r w:rsidRPr="000E4B95">
              <w:rPr>
                <w:sz w:val="16"/>
                <w:szCs w:val="16"/>
                <w:lang w:val="ru-MO"/>
              </w:rPr>
              <w:t>394,7</w:t>
            </w:r>
          </w:p>
        </w:tc>
        <w:tc>
          <w:tcPr>
            <w:tcW w:w="979" w:type="dxa"/>
            <w:shd w:val="clear" w:color="auto" w:fill="auto"/>
            <w:vAlign w:val="bottom"/>
            <w:hideMark/>
          </w:tcPr>
          <w:p w:rsidR="008C636B" w:rsidRPr="000E4B95" w:rsidRDefault="008C636B" w:rsidP="00E970E3">
            <w:pPr>
              <w:rPr>
                <w:sz w:val="16"/>
                <w:szCs w:val="16"/>
                <w:lang w:val="ru-MO"/>
              </w:rPr>
            </w:pPr>
            <w:r w:rsidRPr="000E4B95">
              <w:rPr>
                <w:sz w:val="16"/>
                <w:szCs w:val="16"/>
                <w:lang w:val="ru-MO"/>
              </w:rPr>
              <w:t>625,7</w:t>
            </w:r>
          </w:p>
        </w:tc>
        <w:tc>
          <w:tcPr>
            <w:tcW w:w="576" w:type="dxa"/>
            <w:shd w:val="clear" w:color="auto" w:fill="auto"/>
            <w:vAlign w:val="bottom"/>
            <w:hideMark/>
          </w:tcPr>
          <w:p w:rsidR="008C636B" w:rsidRPr="000E4B95" w:rsidRDefault="008C636B" w:rsidP="00E970E3">
            <w:pPr>
              <w:rPr>
                <w:sz w:val="16"/>
                <w:szCs w:val="16"/>
                <w:lang w:val="ru-MO"/>
              </w:rPr>
            </w:pPr>
            <w:r w:rsidRPr="000E4B95">
              <w:rPr>
                <w:sz w:val="16"/>
                <w:szCs w:val="16"/>
                <w:lang w:val="ru-MO"/>
              </w:rPr>
              <w:t>152,8</w:t>
            </w:r>
          </w:p>
        </w:tc>
        <w:tc>
          <w:tcPr>
            <w:tcW w:w="741" w:type="dxa"/>
            <w:shd w:val="clear" w:color="auto" w:fill="auto"/>
            <w:vAlign w:val="bottom"/>
            <w:hideMark/>
          </w:tcPr>
          <w:p w:rsidR="008C636B" w:rsidRPr="000E4B95" w:rsidRDefault="008C636B" w:rsidP="00E970E3">
            <w:pPr>
              <w:rPr>
                <w:sz w:val="16"/>
                <w:szCs w:val="16"/>
                <w:lang w:val="ru-MO"/>
              </w:rPr>
            </w:pPr>
            <w:r w:rsidRPr="000E4B95">
              <w:rPr>
                <w:sz w:val="16"/>
                <w:szCs w:val="16"/>
                <w:lang w:val="ru-MO"/>
              </w:rPr>
              <w:t>472,1</w:t>
            </w:r>
          </w:p>
        </w:tc>
        <w:tc>
          <w:tcPr>
            <w:tcW w:w="941" w:type="dxa"/>
            <w:shd w:val="clear" w:color="auto" w:fill="auto"/>
            <w:vAlign w:val="bottom"/>
            <w:hideMark/>
          </w:tcPr>
          <w:p w:rsidR="008C636B" w:rsidRPr="000E4B95" w:rsidRDefault="008C636B" w:rsidP="00E970E3">
            <w:pPr>
              <w:rPr>
                <w:sz w:val="16"/>
                <w:szCs w:val="16"/>
                <w:lang w:val="ru-MO"/>
              </w:rPr>
            </w:pPr>
            <w:r w:rsidRPr="000E4B95">
              <w:rPr>
                <w:sz w:val="16"/>
                <w:szCs w:val="16"/>
                <w:lang w:val="ru-MO"/>
              </w:rPr>
              <w:t>100,8</w:t>
            </w:r>
          </w:p>
        </w:tc>
      </w:tr>
      <w:tr w:rsidR="008C636B" w:rsidRPr="000E4B95" w:rsidTr="00C83929">
        <w:trPr>
          <w:trHeight w:val="227"/>
        </w:trPr>
        <w:tc>
          <w:tcPr>
            <w:tcW w:w="456" w:type="dxa"/>
            <w:shd w:val="clear" w:color="auto" w:fill="auto"/>
            <w:hideMark/>
          </w:tcPr>
          <w:p w:rsidR="008C636B" w:rsidRPr="000E4B95" w:rsidRDefault="008C636B" w:rsidP="00E970E3">
            <w:pPr>
              <w:rPr>
                <w:sz w:val="16"/>
                <w:szCs w:val="16"/>
                <w:lang w:val="ru-MO"/>
              </w:rPr>
            </w:pPr>
            <w:r w:rsidRPr="000E4B95">
              <w:rPr>
                <w:sz w:val="16"/>
                <w:szCs w:val="16"/>
                <w:lang w:val="ru-MO"/>
              </w:rPr>
              <w:t>1.3.</w:t>
            </w:r>
          </w:p>
        </w:tc>
        <w:tc>
          <w:tcPr>
            <w:tcW w:w="3665" w:type="dxa"/>
            <w:shd w:val="clear" w:color="auto" w:fill="auto"/>
            <w:vAlign w:val="center"/>
            <w:hideMark/>
          </w:tcPr>
          <w:p w:rsidR="008C636B" w:rsidRPr="000E4B95" w:rsidRDefault="008C636B" w:rsidP="00E970E3">
            <w:pPr>
              <w:rPr>
                <w:sz w:val="18"/>
                <w:szCs w:val="18"/>
                <w:lang w:val="ru-MO"/>
              </w:rPr>
            </w:pPr>
            <w:r w:rsidRPr="000E4B95">
              <w:rPr>
                <w:sz w:val="18"/>
                <w:szCs w:val="18"/>
                <w:lang w:val="ru-MO"/>
              </w:rPr>
              <w:t>Акцизы</w:t>
            </w:r>
          </w:p>
        </w:tc>
        <w:tc>
          <w:tcPr>
            <w:tcW w:w="979" w:type="dxa"/>
            <w:vAlign w:val="bottom"/>
          </w:tcPr>
          <w:p w:rsidR="008C636B" w:rsidRPr="000E4B95" w:rsidRDefault="008C636B" w:rsidP="00E970E3">
            <w:pPr>
              <w:rPr>
                <w:sz w:val="16"/>
                <w:szCs w:val="16"/>
                <w:lang w:val="ru-MO"/>
              </w:rPr>
            </w:pPr>
            <w:r w:rsidRPr="000E4B95">
              <w:rPr>
                <w:sz w:val="16"/>
                <w:szCs w:val="16"/>
                <w:lang w:val="ru-MO"/>
              </w:rPr>
              <w:t>13,8</w:t>
            </w:r>
          </w:p>
        </w:tc>
        <w:tc>
          <w:tcPr>
            <w:tcW w:w="576" w:type="dxa"/>
          </w:tcPr>
          <w:p w:rsidR="008C636B" w:rsidRPr="000E4B95" w:rsidRDefault="008C636B" w:rsidP="00E970E3">
            <w:pPr>
              <w:rPr>
                <w:sz w:val="16"/>
                <w:szCs w:val="16"/>
                <w:lang w:val="ru-MO"/>
              </w:rPr>
            </w:pPr>
            <w:r w:rsidRPr="000E4B95">
              <w:rPr>
                <w:sz w:val="16"/>
                <w:szCs w:val="16"/>
                <w:lang w:val="ru-MO"/>
              </w:rPr>
              <w:t>6,1</w:t>
            </w:r>
          </w:p>
        </w:tc>
        <w:tc>
          <w:tcPr>
            <w:tcW w:w="741" w:type="dxa"/>
          </w:tcPr>
          <w:p w:rsidR="008C636B" w:rsidRPr="000E4B95" w:rsidRDefault="008C636B" w:rsidP="00E970E3">
            <w:pPr>
              <w:rPr>
                <w:sz w:val="16"/>
                <w:szCs w:val="16"/>
                <w:lang w:val="ru-MO"/>
              </w:rPr>
            </w:pPr>
            <w:r w:rsidRPr="000E4B95">
              <w:rPr>
                <w:sz w:val="16"/>
                <w:szCs w:val="16"/>
                <w:lang w:val="ru-MO"/>
              </w:rPr>
              <w:t>7,7</w:t>
            </w:r>
          </w:p>
        </w:tc>
        <w:tc>
          <w:tcPr>
            <w:tcW w:w="979" w:type="dxa"/>
            <w:shd w:val="clear" w:color="auto" w:fill="auto"/>
            <w:vAlign w:val="bottom"/>
            <w:hideMark/>
          </w:tcPr>
          <w:p w:rsidR="008C636B" w:rsidRPr="000E4B95" w:rsidRDefault="008C636B" w:rsidP="00E970E3">
            <w:pPr>
              <w:rPr>
                <w:sz w:val="16"/>
                <w:szCs w:val="16"/>
                <w:lang w:val="ru-MO"/>
              </w:rPr>
            </w:pPr>
            <w:r w:rsidRPr="000E4B95">
              <w:rPr>
                <w:sz w:val="16"/>
                <w:szCs w:val="16"/>
                <w:lang w:val="ru-MO"/>
              </w:rPr>
              <w:t>17,0</w:t>
            </w:r>
          </w:p>
        </w:tc>
        <w:tc>
          <w:tcPr>
            <w:tcW w:w="576" w:type="dxa"/>
            <w:shd w:val="clear" w:color="auto" w:fill="auto"/>
            <w:vAlign w:val="bottom"/>
            <w:hideMark/>
          </w:tcPr>
          <w:p w:rsidR="008C636B" w:rsidRPr="000E4B95" w:rsidRDefault="008C636B" w:rsidP="00E970E3">
            <w:pPr>
              <w:rPr>
                <w:sz w:val="16"/>
                <w:szCs w:val="16"/>
                <w:lang w:val="ru-MO"/>
              </w:rPr>
            </w:pPr>
            <w:r w:rsidRPr="000E4B95">
              <w:rPr>
                <w:sz w:val="16"/>
                <w:szCs w:val="16"/>
                <w:lang w:val="ru-MO"/>
              </w:rPr>
              <w:t>10,2</w:t>
            </w:r>
          </w:p>
        </w:tc>
        <w:tc>
          <w:tcPr>
            <w:tcW w:w="741" w:type="dxa"/>
            <w:shd w:val="clear" w:color="auto" w:fill="auto"/>
            <w:vAlign w:val="bottom"/>
            <w:hideMark/>
          </w:tcPr>
          <w:p w:rsidR="008C636B" w:rsidRPr="000E4B95" w:rsidRDefault="008C636B" w:rsidP="00E970E3">
            <w:pPr>
              <w:rPr>
                <w:sz w:val="16"/>
                <w:szCs w:val="16"/>
                <w:lang w:val="ru-MO"/>
              </w:rPr>
            </w:pPr>
            <w:r w:rsidRPr="000E4B95">
              <w:rPr>
                <w:sz w:val="16"/>
                <w:szCs w:val="16"/>
                <w:lang w:val="ru-MO"/>
              </w:rPr>
              <w:t>6,8</w:t>
            </w:r>
          </w:p>
        </w:tc>
        <w:tc>
          <w:tcPr>
            <w:tcW w:w="941" w:type="dxa"/>
            <w:shd w:val="clear" w:color="auto" w:fill="auto"/>
            <w:vAlign w:val="bottom"/>
            <w:hideMark/>
          </w:tcPr>
          <w:p w:rsidR="008C636B" w:rsidRPr="000E4B95" w:rsidRDefault="008C636B" w:rsidP="00E970E3">
            <w:pPr>
              <w:rPr>
                <w:sz w:val="16"/>
                <w:szCs w:val="16"/>
                <w:lang w:val="ru-MO"/>
              </w:rPr>
            </w:pPr>
            <w:r w:rsidRPr="000E4B95">
              <w:rPr>
                <w:sz w:val="16"/>
                <w:szCs w:val="16"/>
                <w:lang w:val="ru-MO"/>
              </w:rPr>
              <w:t>3,2</w:t>
            </w:r>
          </w:p>
        </w:tc>
      </w:tr>
      <w:tr w:rsidR="008C636B" w:rsidRPr="000E4B95" w:rsidTr="00C83929">
        <w:trPr>
          <w:trHeight w:val="227"/>
        </w:trPr>
        <w:tc>
          <w:tcPr>
            <w:tcW w:w="456" w:type="dxa"/>
            <w:shd w:val="clear" w:color="auto" w:fill="auto"/>
            <w:hideMark/>
          </w:tcPr>
          <w:p w:rsidR="008C636B" w:rsidRPr="000E4B95" w:rsidRDefault="008C636B" w:rsidP="00E970E3">
            <w:pPr>
              <w:rPr>
                <w:sz w:val="16"/>
                <w:szCs w:val="16"/>
                <w:lang w:val="ru-MO"/>
              </w:rPr>
            </w:pPr>
            <w:r w:rsidRPr="000E4B95">
              <w:rPr>
                <w:sz w:val="16"/>
                <w:szCs w:val="16"/>
                <w:lang w:val="ru-MO"/>
              </w:rPr>
              <w:t>1.4.</w:t>
            </w:r>
          </w:p>
        </w:tc>
        <w:tc>
          <w:tcPr>
            <w:tcW w:w="3665" w:type="dxa"/>
            <w:shd w:val="clear" w:color="auto" w:fill="auto"/>
            <w:vAlign w:val="center"/>
            <w:hideMark/>
          </w:tcPr>
          <w:p w:rsidR="008C636B" w:rsidRPr="000E4B95" w:rsidRDefault="008C636B" w:rsidP="00E970E3">
            <w:pPr>
              <w:rPr>
                <w:sz w:val="18"/>
                <w:szCs w:val="18"/>
                <w:lang w:val="ru-MO"/>
              </w:rPr>
            </w:pPr>
            <w:r w:rsidRPr="000E4B95">
              <w:rPr>
                <w:iCs/>
                <w:sz w:val="18"/>
                <w:szCs w:val="18"/>
                <w:lang w:val="ru-MO"/>
              </w:rPr>
              <w:t xml:space="preserve">Прочие налоги, платежи и сборы </w:t>
            </w:r>
          </w:p>
        </w:tc>
        <w:tc>
          <w:tcPr>
            <w:tcW w:w="979" w:type="dxa"/>
            <w:vAlign w:val="bottom"/>
          </w:tcPr>
          <w:p w:rsidR="008C636B" w:rsidRPr="000E4B95" w:rsidRDefault="008C636B" w:rsidP="00E970E3">
            <w:pPr>
              <w:rPr>
                <w:sz w:val="16"/>
                <w:szCs w:val="16"/>
                <w:lang w:val="ru-MO"/>
              </w:rPr>
            </w:pPr>
            <w:r w:rsidRPr="000E4B95">
              <w:rPr>
                <w:sz w:val="16"/>
                <w:szCs w:val="16"/>
                <w:lang w:val="ru-MO"/>
              </w:rPr>
              <w:t>43,8</w:t>
            </w:r>
          </w:p>
        </w:tc>
        <w:tc>
          <w:tcPr>
            <w:tcW w:w="576" w:type="dxa"/>
          </w:tcPr>
          <w:p w:rsidR="008C636B" w:rsidRPr="000E4B95" w:rsidRDefault="008C636B" w:rsidP="00E970E3">
            <w:pPr>
              <w:rPr>
                <w:sz w:val="16"/>
                <w:szCs w:val="16"/>
                <w:lang w:val="ru-MO"/>
              </w:rPr>
            </w:pPr>
            <w:r w:rsidRPr="000E4B95">
              <w:rPr>
                <w:sz w:val="16"/>
                <w:szCs w:val="16"/>
                <w:lang w:val="ru-MO"/>
              </w:rPr>
              <w:t>26,0</w:t>
            </w:r>
          </w:p>
        </w:tc>
        <w:tc>
          <w:tcPr>
            <w:tcW w:w="741" w:type="dxa"/>
          </w:tcPr>
          <w:p w:rsidR="008C636B" w:rsidRPr="000E4B95" w:rsidRDefault="008C636B" w:rsidP="00E970E3">
            <w:pPr>
              <w:rPr>
                <w:sz w:val="16"/>
                <w:szCs w:val="16"/>
                <w:lang w:val="ru-MO"/>
              </w:rPr>
            </w:pPr>
            <w:r w:rsidRPr="000E4B95">
              <w:rPr>
                <w:sz w:val="16"/>
                <w:szCs w:val="16"/>
                <w:lang w:val="ru-MO"/>
              </w:rPr>
              <w:t>17,8</w:t>
            </w:r>
          </w:p>
        </w:tc>
        <w:tc>
          <w:tcPr>
            <w:tcW w:w="979" w:type="dxa"/>
            <w:shd w:val="clear" w:color="auto" w:fill="auto"/>
            <w:vAlign w:val="bottom"/>
            <w:hideMark/>
          </w:tcPr>
          <w:p w:rsidR="008C636B" w:rsidRPr="000E4B95" w:rsidRDefault="008C636B" w:rsidP="00E970E3">
            <w:pPr>
              <w:rPr>
                <w:sz w:val="16"/>
                <w:szCs w:val="16"/>
                <w:lang w:val="ru-MO"/>
              </w:rPr>
            </w:pPr>
            <w:r w:rsidRPr="000E4B95">
              <w:rPr>
                <w:sz w:val="16"/>
                <w:szCs w:val="16"/>
                <w:lang w:val="ru-MO"/>
              </w:rPr>
              <w:t>42,5</w:t>
            </w:r>
          </w:p>
        </w:tc>
        <w:tc>
          <w:tcPr>
            <w:tcW w:w="576" w:type="dxa"/>
            <w:shd w:val="clear" w:color="auto" w:fill="auto"/>
            <w:vAlign w:val="bottom"/>
            <w:hideMark/>
          </w:tcPr>
          <w:p w:rsidR="008C636B" w:rsidRPr="000E4B95" w:rsidRDefault="008C636B" w:rsidP="00E970E3">
            <w:pPr>
              <w:rPr>
                <w:sz w:val="16"/>
                <w:szCs w:val="16"/>
                <w:lang w:val="ru-MO"/>
              </w:rPr>
            </w:pPr>
            <w:r w:rsidRPr="000E4B95">
              <w:rPr>
                <w:sz w:val="16"/>
                <w:szCs w:val="16"/>
                <w:lang w:val="ru-MO"/>
              </w:rPr>
              <w:t>23,6</w:t>
            </w:r>
          </w:p>
        </w:tc>
        <w:tc>
          <w:tcPr>
            <w:tcW w:w="741" w:type="dxa"/>
            <w:shd w:val="clear" w:color="auto" w:fill="auto"/>
            <w:vAlign w:val="bottom"/>
            <w:hideMark/>
          </w:tcPr>
          <w:p w:rsidR="008C636B" w:rsidRPr="000E4B95" w:rsidRDefault="008C636B" w:rsidP="00E970E3">
            <w:pPr>
              <w:rPr>
                <w:sz w:val="16"/>
                <w:szCs w:val="16"/>
                <w:lang w:val="ru-MO"/>
              </w:rPr>
            </w:pPr>
            <w:r w:rsidRPr="000E4B95">
              <w:rPr>
                <w:sz w:val="16"/>
                <w:szCs w:val="16"/>
                <w:lang w:val="ru-MO"/>
              </w:rPr>
              <w:t>18,9</w:t>
            </w:r>
          </w:p>
        </w:tc>
        <w:tc>
          <w:tcPr>
            <w:tcW w:w="941" w:type="dxa"/>
            <w:shd w:val="clear" w:color="auto" w:fill="auto"/>
            <w:vAlign w:val="bottom"/>
            <w:hideMark/>
          </w:tcPr>
          <w:p w:rsidR="008C636B" w:rsidRPr="000E4B95" w:rsidRDefault="008C636B" w:rsidP="00E970E3">
            <w:pPr>
              <w:rPr>
                <w:sz w:val="16"/>
                <w:szCs w:val="16"/>
                <w:lang w:val="ru-MO"/>
              </w:rPr>
            </w:pPr>
            <w:r w:rsidRPr="000E4B95">
              <w:rPr>
                <w:sz w:val="16"/>
                <w:szCs w:val="16"/>
                <w:lang w:val="ru-MO"/>
              </w:rPr>
              <w:t>-1,3</w:t>
            </w:r>
          </w:p>
        </w:tc>
      </w:tr>
      <w:tr w:rsidR="008C636B" w:rsidRPr="000E4B95" w:rsidTr="00C83929">
        <w:trPr>
          <w:trHeight w:val="227"/>
        </w:trPr>
        <w:tc>
          <w:tcPr>
            <w:tcW w:w="456" w:type="dxa"/>
            <w:shd w:val="clear" w:color="auto" w:fill="auto"/>
            <w:hideMark/>
          </w:tcPr>
          <w:p w:rsidR="008C636B" w:rsidRPr="000E4B95" w:rsidRDefault="008C636B" w:rsidP="00E970E3">
            <w:pPr>
              <w:rPr>
                <w:sz w:val="16"/>
                <w:szCs w:val="16"/>
                <w:lang w:val="ru-MO"/>
              </w:rPr>
            </w:pPr>
            <w:r w:rsidRPr="000E4B95">
              <w:rPr>
                <w:sz w:val="16"/>
                <w:szCs w:val="16"/>
                <w:lang w:val="ru-MO"/>
              </w:rPr>
              <w:t>2.</w:t>
            </w:r>
          </w:p>
        </w:tc>
        <w:tc>
          <w:tcPr>
            <w:tcW w:w="3665" w:type="dxa"/>
            <w:shd w:val="clear" w:color="auto" w:fill="auto"/>
            <w:hideMark/>
          </w:tcPr>
          <w:p w:rsidR="008C636B" w:rsidRPr="000E4B95" w:rsidRDefault="008C636B" w:rsidP="00E970E3">
            <w:pPr>
              <w:rPr>
                <w:sz w:val="16"/>
                <w:szCs w:val="16"/>
                <w:lang w:val="ru-MO"/>
              </w:rPr>
            </w:pPr>
            <w:r w:rsidRPr="000E4B95">
              <w:rPr>
                <w:sz w:val="16"/>
                <w:szCs w:val="16"/>
                <w:lang w:val="ru-MO"/>
              </w:rPr>
              <w:t>Штрафы</w:t>
            </w:r>
          </w:p>
        </w:tc>
        <w:tc>
          <w:tcPr>
            <w:tcW w:w="979" w:type="dxa"/>
          </w:tcPr>
          <w:p w:rsidR="008C636B" w:rsidRPr="000E4B95" w:rsidRDefault="008C636B" w:rsidP="00E970E3">
            <w:pPr>
              <w:rPr>
                <w:sz w:val="16"/>
                <w:szCs w:val="16"/>
                <w:lang w:val="ru-MO"/>
              </w:rPr>
            </w:pPr>
            <w:r w:rsidRPr="000E4B95">
              <w:rPr>
                <w:sz w:val="16"/>
                <w:szCs w:val="16"/>
                <w:lang w:val="ru-MO"/>
              </w:rPr>
              <w:t>350,7</w:t>
            </w:r>
          </w:p>
        </w:tc>
        <w:tc>
          <w:tcPr>
            <w:tcW w:w="576" w:type="dxa"/>
          </w:tcPr>
          <w:p w:rsidR="008C636B" w:rsidRPr="000E4B95" w:rsidRDefault="008C636B" w:rsidP="00E970E3">
            <w:pPr>
              <w:rPr>
                <w:sz w:val="16"/>
                <w:szCs w:val="16"/>
                <w:lang w:val="ru-MO"/>
              </w:rPr>
            </w:pPr>
            <w:r w:rsidRPr="000E4B95">
              <w:rPr>
                <w:sz w:val="16"/>
                <w:szCs w:val="16"/>
                <w:lang w:val="ru-MO"/>
              </w:rPr>
              <w:t>17,4</w:t>
            </w:r>
          </w:p>
        </w:tc>
        <w:tc>
          <w:tcPr>
            <w:tcW w:w="741" w:type="dxa"/>
          </w:tcPr>
          <w:p w:rsidR="008C636B" w:rsidRPr="000E4B95" w:rsidRDefault="008C636B" w:rsidP="00E970E3">
            <w:pPr>
              <w:rPr>
                <w:sz w:val="16"/>
                <w:szCs w:val="16"/>
                <w:lang w:val="ru-MO"/>
              </w:rPr>
            </w:pPr>
            <w:r w:rsidRPr="000E4B95">
              <w:rPr>
                <w:sz w:val="16"/>
                <w:szCs w:val="16"/>
                <w:lang w:val="ru-MO"/>
              </w:rPr>
              <w:t>333,3</w:t>
            </w:r>
          </w:p>
        </w:tc>
        <w:tc>
          <w:tcPr>
            <w:tcW w:w="979" w:type="dxa"/>
            <w:shd w:val="clear" w:color="auto" w:fill="auto"/>
            <w:hideMark/>
          </w:tcPr>
          <w:p w:rsidR="008C636B" w:rsidRPr="000E4B95" w:rsidRDefault="008C636B" w:rsidP="00E970E3">
            <w:pPr>
              <w:rPr>
                <w:sz w:val="16"/>
                <w:szCs w:val="16"/>
                <w:lang w:val="ru-MO"/>
              </w:rPr>
            </w:pPr>
            <w:r w:rsidRPr="000E4B95">
              <w:rPr>
                <w:sz w:val="16"/>
                <w:szCs w:val="16"/>
                <w:lang w:val="ru-MO"/>
              </w:rPr>
              <w:t>408,5</w:t>
            </w:r>
          </w:p>
        </w:tc>
        <w:tc>
          <w:tcPr>
            <w:tcW w:w="576" w:type="dxa"/>
            <w:shd w:val="clear" w:color="auto" w:fill="auto"/>
            <w:hideMark/>
          </w:tcPr>
          <w:p w:rsidR="008C636B" w:rsidRPr="000E4B95" w:rsidRDefault="008C636B" w:rsidP="00E970E3">
            <w:pPr>
              <w:rPr>
                <w:sz w:val="16"/>
                <w:szCs w:val="16"/>
                <w:lang w:val="ru-MO"/>
              </w:rPr>
            </w:pPr>
            <w:r w:rsidRPr="000E4B95">
              <w:rPr>
                <w:sz w:val="16"/>
                <w:szCs w:val="16"/>
                <w:lang w:val="ru-MO"/>
              </w:rPr>
              <w:t>24,8</w:t>
            </w:r>
          </w:p>
        </w:tc>
        <w:tc>
          <w:tcPr>
            <w:tcW w:w="741" w:type="dxa"/>
            <w:shd w:val="clear" w:color="auto" w:fill="auto"/>
            <w:hideMark/>
          </w:tcPr>
          <w:p w:rsidR="008C636B" w:rsidRPr="000E4B95" w:rsidRDefault="008C636B" w:rsidP="00E970E3">
            <w:pPr>
              <w:rPr>
                <w:sz w:val="16"/>
                <w:szCs w:val="16"/>
                <w:lang w:val="ru-MO"/>
              </w:rPr>
            </w:pPr>
            <w:r w:rsidRPr="000E4B95">
              <w:rPr>
                <w:sz w:val="16"/>
                <w:szCs w:val="16"/>
                <w:lang w:val="ru-MO"/>
              </w:rPr>
              <w:t>383,7</w:t>
            </w:r>
          </w:p>
        </w:tc>
        <w:tc>
          <w:tcPr>
            <w:tcW w:w="941" w:type="dxa"/>
            <w:shd w:val="clear" w:color="auto" w:fill="auto"/>
            <w:hideMark/>
          </w:tcPr>
          <w:p w:rsidR="008C636B" w:rsidRPr="000E4B95" w:rsidRDefault="008C636B" w:rsidP="00E970E3">
            <w:pPr>
              <w:rPr>
                <w:sz w:val="16"/>
                <w:szCs w:val="16"/>
                <w:lang w:val="ru-MO"/>
              </w:rPr>
            </w:pPr>
            <w:r w:rsidRPr="000E4B95">
              <w:rPr>
                <w:sz w:val="16"/>
                <w:szCs w:val="16"/>
                <w:lang w:val="ru-MO"/>
              </w:rPr>
              <w:t>57,8</w:t>
            </w:r>
          </w:p>
        </w:tc>
      </w:tr>
      <w:tr w:rsidR="008C636B" w:rsidRPr="000E4B95" w:rsidTr="00C83929">
        <w:trPr>
          <w:trHeight w:val="227"/>
        </w:trPr>
        <w:tc>
          <w:tcPr>
            <w:tcW w:w="456" w:type="dxa"/>
            <w:shd w:val="clear" w:color="auto" w:fill="auto"/>
            <w:hideMark/>
          </w:tcPr>
          <w:p w:rsidR="008C636B" w:rsidRPr="000E4B95" w:rsidRDefault="008C636B" w:rsidP="00E970E3">
            <w:pPr>
              <w:rPr>
                <w:sz w:val="16"/>
                <w:szCs w:val="16"/>
                <w:lang w:val="ru-MO"/>
              </w:rPr>
            </w:pPr>
            <w:r w:rsidRPr="000E4B95">
              <w:rPr>
                <w:sz w:val="16"/>
                <w:szCs w:val="16"/>
                <w:lang w:val="ru-MO"/>
              </w:rPr>
              <w:t>3.</w:t>
            </w:r>
          </w:p>
        </w:tc>
        <w:tc>
          <w:tcPr>
            <w:tcW w:w="3665" w:type="dxa"/>
            <w:shd w:val="clear" w:color="auto" w:fill="auto"/>
            <w:hideMark/>
          </w:tcPr>
          <w:p w:rsidR="008C636B" w:rsidRPr="000E4B95" w:rsidRDefault="008C636B" w:rsidP="00E970E3">
            <w:pPr>
              <w:rPr>
                <w:sz w:val="16"/>
                <w:szCs w:val="16"/>
                <w:lang w:val="ru-MO"/>
              </w:rPr>
            </w:pPr>
            <w:r w:rsidRPr="000E4B95">
              <w:rPr>
                <w:sz w:val="16"/>
                <w:szCs w:val="16"/>
                <w:lang w:val="ru-MO"/>
              </w:rPr>
              <w:t>Пеня</w:t>
            </w:r>
          </w:p>
        </w:tc>
        <w:tc>
          <w:tcPr>
            <w:tcW w:w="979" w:type="dxa"/>
          </w:tcPr>
          <w:p w:rsidR="008C636B" w:rsidRPr="000E4B95" w:rsidRDefault="008C636B" w:rsidP="00E970E3">
            <w:pPr>
              <w:rPr>
                <w:sz w:val="16"/>
                <w:szCs w:val="16"/>
                <w:lang w:val="ru-MO"/>
              </w:rPr>
            </w:pPr>
            <w:r w:rsidRPr="000E4B95">
              <w:rPr>
                <w:sz w:val="16"/>
                <w:szCs w:val="16"/>
                <w:lang w:val="ru-MO"/>
              </w:rPr>
              <w:t>239,8</w:t>
            </w:r>
          </w:p>
        </w:tc>
        <w:tc>
          <w:tcPr>
            <w:tcW w:w="576" w:type="dxa"/>
          </w:tcPr>
          <w:p w:rsidR="008C636B" w:rsidRPr="000E4B95" w:rsidRDefault="008C636B" w:rsidP="00E970E3">
            <w:pPr>
              <w:rPr>
                <w:sz w:val="16"/>
                <w:szCs w:val="16"/>
                <w:lang w:val="ru-MO"/>
              </w:rPr>
            </w:pPr>
            <w:r w:rsidRPr="000E4B95">
              <w:rPr>
                <w:sz w:val="16"/>
                <w:szCs w:val="16"/>
                <w:lang w:val="ru-MO"/>
              </w:rPr>
              <w:t>77,9</w:t>
            </w:r>
          </w:p>
        </w:tc>
        <w:tc>
          <w:tcPr>
            <w:tcW w:w="741" w:type="dxa"/>
          </w:tcPr>
          <w:p w:rsidR="008C636B" w:rsidRPr="000E4B95" w:rsidRDefault="008C636B" w:rsidP="00E970E3">
            <w:pPr>
              <w:rPr>
                <w:sz w:val="16"/>
                <w:szCs w:val="16"/>
                <w:lang w:val="ru-MO"/>
              </w:rPr>
            </w:pPr>
            <w:r w:rsidRPr="000E4B95">
              <w:rPr>
                <w:sz w:val="16"/>
                <w:szCs w:val="16"/>
                <w:lang w:val="ru-MO"/>
              </w:rPr>
              <w:t>161,9</w:t>
            </w:r>
          </w:p>
        </w:tc>
        <w:tc>
          <w:tcPr>
            <w:tcW w:w="979" w:type="dxa"/>
            <w:shd w:val="clear" w:color="auto" w:fill="auto"/>
            <w:hideMark/>
          </w:tcPr>
          <w:p w:rsidR="008C636B" w:rsidRPr="000E4B95" w:rsidRDefault="008C636B" w:rsidP="00E970E3">
            <w:pPr>
              <w:rPr>
                <w:sz w:val="16"/>
                <w:szCs w:val="16"/>
                <w:lang w:val="ru-MO"/>
              </w:rPr>
            </w:pPr>
            <w:r w:rsidRPr="000E4B95">
              <w:rPr>
                <w:sz w:val="16"/>
                <w:szCs w:val="16"/>
                <w:lang w:val="ru-MO"/>
              </w:rPr>
              <w:t>302,1</w:t>
            </w:r>
          </w:p>
        </w:tc>
        <w:tc>
          <w:tcPr>
            <w:tcW w:w="576" w:type="dxa"/>
            <w:shd w:val="clear" w:color="auto" w:fill="auto"/>
            <w:hideMark/>
          </w:tcPr>
          <w:p w:rsidR="008C636B" w:rsidRPr="000E4B95" w:rsidRDefault="008C636B" w:rsidP="00E970E3">
            <w:pPr>
              <w:rPr>
                <w:sz w:val="16"/>
                <w:szCs w:val="16"/>
                <w:lang w:val="ru-MO"/>
              </w:rPr>
            </w:pPr>
            <w:r w:rsidRPr="000E4B95">
              <w:rPr>
                <w:sz w:val="16"/>
                <w:szCs w:val="16"/>
                <w:lang w:val="ru-MO"/>
              </w:rPr>
              <w:t>93,4</w:t>
            </w:r>
          </w:p>
        </w:tc>
        <w:tc>
          <w:tcPr>
            <w:tcW w:w="741" w:type="dxa"/>
            <w:shd w:val="clear" w:color="auto" w:fill="auto"/>
            <w:hideMark/>
          </w:tcPr>
          <w:p w:rsidR="008C636B" w:rsidRPr="000E4B95" w:rsidRDefault="008C636B" w:rsidP="00E970E3">
            <w:pPr>
              <w:rPr>
                <w:sz w:val="16"/>
                <w:szCs w:val="16"/>
                <w:lang w:val="ru-MO"/>
              </w:rPr>
            </w:pPr>
            <w:r w:rsidRPr="000E4B95">
              <w:rPr>
                <w:sz w:val="16"/>
                <w:szCs w:val="16"/>
                <w:lang w:val="ru-MO"/>
              </w:rPr>
              <w:t>208,7</w:t>
            </w:r>
          </w:p>
        </w:tc>
        <w:tc>
          <w:tcPr>
            <w:tcW w:w="941" w:type="dxa"/>
            <w:shd w:val="clear" w:color="auto" w:fill="auto"/>
            <w:hideMark/>
          </w:tcPr>
          <w:p w:rsidR="008C636B" w:rsidRPr="000E4B95" w:rsidRDefault="008C636B" w:rsidP="00E970E3">
            <w:pPr>
              <w:rPr>
                <w:sz w:val="16"/>
                <w:szCs w:val="16"/>
                <w:lang w:val="ru-MO"/>
              </w:rPr>
            </w:pPr>
            <w:r w:rsidRPr="000E4B95">
              <w:rPr>
                <w:sz w:val="16"/>
                <w:szCs w:val="16"/>
                <w:lang w:val="ru-MO"/>
              </w:rPr>
              <w:t>62,3</w:t>
            </w:r>
          </w:p>
        </w:tc>
      </w:tr>
      <w:tr w:rsidR="008C636B" w:rsidRPr="000E4B95" w:rsidTr="00C83929">
        <w:trPr>
          <w:trHeight w:val="227"/>
        </w:trPr>
        <w:tc>
          <w:tcPr>
            <w:tcW w:w="456" w:type="dxa"/>
            <w:shd w:val="clear" w:color="auto" w:fill="auto"/>
            <w:hideMark/>
          </w:tcPr>
          <w:p w:rsidR="008C636B" w:rsidRPr="000E4B95" w:rsidRDefault="008C636B" w:rsidP="00E970E3">
            <w:pPr>
              <w:rPr>
                <w:b/>
                <w:bCs/>
                <w:i/>
                <w:iCs/>
                <w:sz w:val="16"/>
                <w:szCs w:val="16"/>
                <w:lang w:val="ru-MO"/>
              </w:rPr>
            </w:pPr>
            <w:r w:rsidRPr="000E4B95">
              <w:rPr>
                <w:b/>
                <w:bCs/>
                <w:i/>
                <w:iCs/>
                <w:sz w:val="16"/>
                <w:szCs w:val="16"/>
                <w:lang w:val="ru-MO"/>
              </w:rPr>
              <w:t> </w:t>
            </w:r>
          </w:p>
        </w:tc>
        <w:tc>
          <w:tcPr>
            <w:tcW w:w="3665" w:type="dxa"/>
            <w:shd w:val="clear" w:color="auto" w:fill="auto"/>
            <w:hideMark/>
          </w:tcPr>
          <w:p w:rsidR="008C636B" w:rsidRPr="000E4B95" w:rsidRDefault="008C636B" w:rsidP="00E970E3">
            <w:pPr>
              <w:rPr>
                <w:b/>
                <w:bCs/>
                <w:i/>
                <w:iCs/>
                <w:sz w:val="16"/>
                <w:szCs w:val="16"/>
                <w:lang w:val="ru-MO"/>
              </w:rPr>
            </w:pPr>
            <w:r w:rsidRPr="000E4B95">
              <w:rPr>
                <w:b/>
                <w:bCs/>
                <w:i/>
                <w:iCs/>
                <w:sz w:val="16"/>
                <w:szCs w:val="16"/>
                <w:lang w:val="ru-MO"/>
              </w:rPr>
              <w:t>Всего:</w:t>
            </w:r>
          </w:p>
        </w:tc>
        <w:tc>
          <w:tcPr>
            <w:tcW w:w="979" w:type="dxa"/>
          </w:tcPr>
          <w:p w:rsidR="008C636B" w:rsidRPr="000E4B95" w:rsidRDefault="008C636B" w:rsidP="00E970E3">
            <w:pPr>
              <w:rPr>
                <w:b/>
                <w:i/>
                <w:sz w:val="16"/>
                <w:szCs w:val="16"/>
                <w:lang w:val="ru-MO"/>
              </w:rPr>
            </w:pPr>
            <w:r w:rsidRPr="000E4B95">
              <w:rPr>
                <w:b/>
                <w:i/>
                <w:sz w:val="16"/>
                <w:szCs w:val="16"/>
                <w:lang w:val="ru-MO"/>
              </w:rPr>
              <w:t>1193,1</w:t>
            </w:r>
          </w:p>
        </w:tc>
        <w:tc>
          <w:tcPr>
            <w:tcW w:w="576" w:type="dxa"/>
          </w:tcPr>
          <w:p w:rsidR="008C636B" w:rsidRPr="000E4B95" w:rsidRDefault="008C636B" w:rsidP="00E970E3">
            <w:pPr>
              <w:rPr>
                <w:b/>
                <w:i/>
                <w:sz w:val="16"/>
                <w:szCs w:val="16"/>
                <w:lang w:val="ru-MO"/>
              </w:rPr>
            </w:pPr>
            <w:r w:rsidRPr="000E4B95">
              <w:rPr>
                <w:b/>
                <w:i/>
                <w:sz w:val="16"/>
                <w:szCs w:val="16"/>
                <w:lang w:val="ru-MO"/>
              </w:rPr>
              <w:t>257,6</w:t>
            </w:r>
          </w:p>
        </w:tc>
        <w:tc>
          <w:tcPr>
            <w:tcW w:w="741" w:type="dxa"/>
          </w:tcPr>
          <w:p w:rsidR="008C636B" w:rsidRPr="000E4B95" w:rsidRDefault="008C636B" w:rsidP="00E970E3">
            <w:pPr>
              <w:rPr>
                <w:b/>
                <w:i/>
                <w:sz w:val="16"/>
                <w:szCs w:val="16"/>
                <w:lang w:val="ru-MO"/>
              </w:rPr>
            </w:pPr>
            <w:r w:rsidRPr="000E4B95">
              <w:rPr>
                <w:b/>
                <w:i/>
                <w:sz w:val="16"/>
                <w:szCs w:val="16"/>
                <w:lang w:val="ru-MO"/>
              </w:rPr>
              <w:t>935,5</w:t>
            </w:r>
          </w:p>
        </w:tc>
        <w:tc>
          <w:tcPr>
            <w:tcW w:w="979" w:type="dxa"/>
            <w:shd w:val="clear" w:color="auto" w:fill="auto"/>
            <w:hideMark/>
          </w:tcPr>
          <w:p w:rsidR="008C636B" w:rsidRPr="000E4B95" w:rsidRDefault="008C636B" w:rsidP="00E970E3">
            <w:pPr>
              <w:rPr>
                <w:b/>
                <w:i/>
                <w:sz w:val="16"/>
                <w:szCs w:val="16"/>
                <w:lang w:val="ru-MO"/>
              </w:rPr>
            </w:pPr>
            <w:r w:rsidRPr="000E4B95">
              <w:rPr>
                <w:b/>
                <w:i/>
                <w:sz w:val="16"/>
                <w:szCs w:val="16"/>
                <w:lang w:val="ru-MO"/>
              </w:rPr>
              <w:t>1432,6</w:t>
            </w:r>
          </w:p>
        </w:tc>
        <w:tc>
          <w:tcPr>
            <w:tcW w:w="576" w:type="dxa"/>
            <w:shd w:val="clear" w:color="auto" w:fill="auto"/>
            <w:hideMark/>
          </w:tcPr>
          <w:p w:rsidR="008C636B" w:rsidRPr="000E4B95" w:rsidRDefault="008C636B" w:rsidP="00E970E3">
            <w:pPr>
              <w:rPr>
                <w:b/>
                <w:bCs/>
                <w:i/>
                <w:iCs/>
                <w:sz w:val="16"/>
                <w:szCs w:val="16"/>
                <w:lang w:val="ru-MO"/>
              </w:rPr>
            </w:pPr>
            <w:r w:rsidRPr="000E4B95">
              <w:rPr>
                <w:b/>
                <w:bCs/>
                <w:i/>
                <w:iCs/>
                <w:sz w:val="16"/>
                <w:szCs w:val="16"/>
                <w:lang w:val="ru-MO"/>
              </w:rPr>
              <w:t>304,9</w:t>
            </w:r>
          </w:p>
        </w:tc>
        <w:tc>
          <w:tcPr>
            <w:tcW w:w="741" w:type="dxa"/>
            <w:shd w:val="clear" w:color="auto" w:fill="auto"/>
            <w:hideMark/>
          </w:tcPr>
          <w:p w:rsidR="008C636B" w:rsidRPr="000E4B95" w:rsidRDefault="008C636B" w:rsidP="00E970E3">
            <w:pPr>
              <w:rPr>
                <w:b/>
                <w:bCs/>
                <w:i/>
                <w:iCs/>
                <w:sz w:val="16"/>
                <w:szCs w:val="16"/>
                <w:lang w:val="ru-MO"/>
              </w:rPr>
            </w:pPr>
            <w:r w:rsidRPr="000E4B95">
              <w:rPr>
                <w:b/>
                <w:bCs/>
                <w:i/>
                <w:iCs/>
                <w:sz w:val="16"/>
                <w:szCs w:val="16"/>
                <w:lang w:val="ru-MO"/>
              </w:rPr>
              <w:t>1127,7</w:t>
            </w:r>
          </w:p>
        </w:tc>
        <w:tc>
          <w:tcPr>
            <w:tcW w:w="941" w:type="dxa"/>
            <w:shd w:val="clear" w:color="auto" w:fill="auto"/>
            <w:hideMark/>
          </w:tcPr>
          <w:p w:rsidR="008C636B" w:rsidRPr="000E4B95" w:rsidRDefault="008C636B" w:rsidP="00E970E3">
            <w:pPr>
              <w:rPr>
                <w:b/>
                <w:i/>
                <w:sz w:val="16"/>
                <w:szCs w:val="16"/>
                <w:lang w:val="ru-MO"/>
              </w:rPr>
            </w:pPr>
            <w:r w:rsidRPr="000E4B95">
              <w:rPr>
                <w:b/>
                <w:i/>
                <w:sz w:val="16"/>
                <w:szCs w:val="16"/>
                <w:lang w:val="ru-MO"/>
              </w:rPr>
              <w:t>239,5</w:t>
            </w:r>
          </w:p>
        </w:tc>
      </w:tr>
    </w:tbl>
    <w:p w:rsidR="008C636B" w:rsidRPr="000E4B95" w:rsidRDefault="008C636B" w:rsidP="00776772">
      <w:pPr>
        <w:ind w:right="-1" w:firstLine="709"/>
        <w:jc w:val="both"/>
        <w:rPr>
          <w:b/>
          <w:i/>
          <w:spacing w:val="-1"/>
          <w:sz w:val="20"/>
          <w:szCs w:val="20"/>
          <w:lang w:val="ru-MO"/>
        </w:rPr>
      </w:pPr>
    </w:p>
    <w:p w:rsidR="008C636B" w:rsidRPr="000E4B95" w:rsidRDefault="008C636B" w:rsidP="00776772">
      <w:pPr>
        <w:ind w:right="-1" w:firstLine="709"/>
        <w:jc w:val="both"/>
        <w:rPr>
          <w:spacing w:val="-1"/>
          <w:sz w:val="20"/>
          <w:szCs w:val="20"/>
          <w:lang w:val="ru-MO"/>
        </w:rPr>
      </w:pPr>
      <w:r w:rsidRPr="000E4B95">
        <w:rPr>
          <w:b/>
          <w:i/>
          <w:spacing w:val="-1"/>
          <w:sz w:val="20"/>
          <w:szCs w:val="20"/>
          <w:lang w:val="ru-MO"/>
        </w:rPr>
        <w:t xml:space="preserve">Источник: </w:t>
      </w:r>
      <w:r w:rsidRPr="000E4B95">
        <w:rPr>
          <w:i/>
          <w:spacing w:val="-1"/>
          <w:sz w:val="20"/>
          <w:szCs w:val="20"/>
          <w:lang w:val="ru-MO"/>
        </w:rPr>
        <w:t>Информации</w:t>
      </w:r>
      <w:r w:rsidR="0063142B">
        <w:rPr>
          <w:i/>
          <w:spacing w:val="-1"/>
          <w:sz w:val="20"/>
          <w:szCs w:val="20"/>
          <w:lang w:val="ru-MO"/>
        </w:rPr>
        <w:t>,</w:t>
      </w:r>
      <w:r w:rsidRPr="000E4B95">
        <w:rPr>
          <w:i/>
          <w:spacing w:val="-1"/>
          <w:sz w:val="20"/>
          <w:szCs w:val="20"/>
          <w:lang w:val="ru-MO"/>
        </w:rPr>
        <w:t xml:space="preserve"> представленные Таможенной Службой и Главной Государственной Налоговой Инспекцией</w:t>
      </w:r>
    </w:p>
    <w:p w:rsidR="008C636B" w:rsidRPr="000E4B95" w:rsidRDefault="008C636B" w:rsidP="00776772">
      <w:pPr>
        <w:ind w:right="-1" w:firstLine="709"/>
        <w:jc w:val="both"/>
        <w:rPr>
          <w:spacing w:val="-1"/>
          <w:sz w:val="20"/>
          <w:szCs w:val="20"/>
          <w:lang w:val="ru-MO"/>
        </w:rPr>
      </w:pPr>
    </w:p>
    <w:p w:rsidR="008C636B" w:rsidRPr="000E4B95" w:rsidRDefault="008C636B" w:rsidP="00776772">
      <w:pPr>
        <w:shd w:val="clear" w:color="auto" w:fill="FFFFFF"/>
        <w:ind w:left="10" w:right="149" w:firstLine="709"/>
        <w:jc w:val="center"/>
        <w:rPr>
          <w:b/>
          <w:lang w:val="ru-MO"/>
        </w:rPr>
      </w:pPr>
      <w:r w:rsidRPr="000E4B95">
        <w:rPr>
          <w:b/>
          <w:lang w:val="ru-MO"/>
        </w:rPr>
        <w:t xml:space="preserve"> </w:t>
      </w:r>
    </w:p>
    <w:p w:rsidR="008C636B" w:rsidRPr="00E970E3" w:rsidRDefault="008C636B" w:rsidP="00776772">
      <w:pPr>
        <w:ind w:firstLine="709"/>
        <w:jc w:val="right"/>
        <w:rPr>
          <w:b/>
          <w:sz w:val="20"/>
          <w:szCs w:val="20"/>
          <w:lang w:val="ru-MO"/>
        </w:rPr>
      </w:pPr>
      <w:r w:rsidRPr="00E970E3">
        <w:rPr>
          <w:b/>
          <w:sz w:val="20"/>
          <w:szCs w:val="20"/>
          <w:lang w:val="ru-MO"/>
        </w:rPr>
        <w:t>Таблица №.3</w:t>
      </w:r>
    </w:p>
    <w:p w:rsidR="008C636B" w:rsidRPr="00E970E3" w:rsidRDefault="008C636B" w:rsidP="00776772">
      <w:pPr>
        <w:shd w:val="clear" w:color="auto" w:fill="FFFFFF"/>
        <w:ind w:left="10" w:right="149" w:firstLine="709"/>
        <w:jc w:val="center"/>
        <w:rPr>
          <w:b/>
          <w:spacing w:val="5"/>
          <w:lang w:val="ru-MO"/>
        </w:rPr>
      </w:pPr>
      <w:r w:rsidRPr="00E970E3">
        <w:rPr>
          <w:b/>
          <w:spacing w:val="5"/>
          <w:lang w:val="ru-MO"/>
        </w:rPr>
        <w:t xml:space="preserve">Анализ исполнения расходов на уровне </w:t>
      </w:r>
      <w:r w:rsidR="0063142B">
        <w:rPr>
          <w:b/>
          <w:spacing w:val="5"/>
          <w:lang w:val="ru-MO"/>
        </w:rPr>
        <w:t>первичных</w:t>
      </w:r>
      <w:r w:rsidRPr="00E970E3">
        <w:rPr>
          <w:b/>
          <w:spacing w:val="5"/>
          <w:lang w:val="ru-MO"/>
        </w:rPr>
        <w:t xml:space="preserve"> исполнителей бюджета </w:t>
      </w:r>
    </w:p>
    <w:p w:rsidR="008C636B" w:rsidRPr="000E4B95" w:rsidRDefault="0063142B" w:rsidP="00776772">
      <w:pPr>
        <w:shd w:val="clear" w:color="auto" w:fill="FFFFFF"/>
        <w:ind w:left="10" w:right="-1" w:firstLine="709"/>
        <w:jc w:val="right"/>
        <w:rPr>
          <w:i/>
          <w:spacing w:val="5"/>
          <w:lang w:val="ru-MO"/>
        </w:rPr>
      </w:pPr>
      <w:r>
        <w:rPr>
          <w:i/>
          <w:spacing w:val="5"/>
          <w:lang w:val="ru-MO"/>
        </w:rPr>
        <w:t>(м</w:t>
      </w:r>
      <w:r w:rsidR="008C636B" w:rsidRPr="000E4B95">
        <w:rPr>
          <w:i/>
          <w:spacing w:val="5"/>
          <w:lang w:val="ru-MO"/>
        </w:rPr>
        <w:t>лн.</w:t>
      </w:r>
      <w:r w:rsidR="00E970E3">
        <w:rPr>
          <w:i/>
          <w:spacing w:val="5"/>
          <w:lang w:val="ru-MO"/>
        </w:rPr>
        <w:t xml:space="preserve"> </w:t>
      </w:r>
      <w:r w:rsidR="008C636B" w:rsidRPr="000E4B95">
        <w:rPr>
          <w:i/>
          <w:spacing w:val="5"/>
          <w:lang w:val="ru-MO"/>
        </w:rPr>
        <w:t>леев)</w:t>
      </w:r>
    </w:p>
    <w:tbl>
      <w:tblPr>
        <w:tblW w:w="9464" w:type="dxa"/>
        <w:tblInd w:w="99" w:type="dxa"/>
        <w:tblLayout w:type="fixed"/>
        <w:tblLook w:val="04A0"/>
      </w:tblPr>
      <w:tblGrid>
        <w:gridCol w:w="796"/>
        <w:gridCol w:w="3182"/>
        <w:gridCol w:w="525"/>
        <w:gridCol w:w="850"/>
        <w:gridCol w:w="750"/>
        <w:gridCol w:w="810"/>
        <w:gridCol w:w="992"/>
        <w:gridCol w:w="850"/>
        <w:gridCol w:w="709"/>
      </w:tblGrid>
      <w:tr w:rsidR="008C636B" w:rsidRPr="000E4B95" w:rsidTr="00E970E3">
        <w:trPr>
          <w:trHeight w:val="159"/>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36B" w:rsidRPr="00E970E3" w:rsidRDefault="00E970E3" w:rsidP="00E970E3">
            <w:pPr>
              <w:jc w:val="center"/>
              <w:rPr>
                <w:b/>
                <w:sz w:val="16"/>
                <w:szCs w:val="16"/>
                <w:lang w:val="ru-MO"/>
              </w:rPr>
            </w:pPr>
            <w:r>
              <w:rPr>
                <w:b/>
                <w:sz w:val="16"/>
                <w:szCs w:val="16"/>
                <w:lang w:val="ru-MO"/>
              </w:rPr>
              <w:t>п/п</w:t>
            </w:r>
          </w:p>
        </w:tc>
        <w:tc>
          <w:tcPr>
            <w:tcW w:w="3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36B" w:rsidRPr="00E970E3" w:rsidRDefault="0063142B" w:rsidP="00E970E3">
            <w:pPr>
              <w:jc w:val="center"/>
              <w:rPr>
                <w:b/>
                <w:sz w:val="16"/>
                <w:szCs w:val="16"/>
                <w:lang w:val="ru-MO"/>
              </w:rPr>
            </w:pPr>
            <w:r>
              <w:rPr>
                <w:b/>
                <w:sz w:val="16"/>
                <w:szCs w:val="16"/>
                <w:lang w:val="ru-MO"/>
              </w:rPr>
              <w:t>Показатели</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jc w:val="center"/>
              <w:rPr>
                <w:b/>
                <w:sz w:val="16"/>
                <w:szCs w:val="16"/>
                <w:lang w:val="ru-MO"/>
              </w:rPr>
            </w:pPr>
            <w:r w:rsidRPr="00E970E3">
              <w:rPr>
                <w:b/>
                <w:sz w:val="16"/>
                <w:szCs w:val="16"/>
                <w:lang w:val="ru-MO"/>
              </w:rPr>
              <w:t>код</w:t>
            </w:r>
          </w:p>
        </w:tc>
        <w:tc>
          <w:tcPr>
            <w:tcW w:w="4961" w:type="dxa"/>
            <w:gridSpan w:val="6"/>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E970E3" w:rsidP="00E970E3">
            <w:pPr>
              <w:jc w:val="center"/>
              <w:rPr>
                <w:b/>
                <w:sz w:val="16"/>
                <w:szCs w:val="16"/>
                <w:lang w:val="ru-MO"/>
              </w:rPr>
            </w:pPr>
            <w:r>
              <w:rPr>
                <w:b/>
                <w:sz w:val="16"/>
                <w:szCs w:val="16"/>
                <w:lang w:val="ru-MO"/>
              </w:rPr>
              <w:t xml:space="preserve"> Расходы 201</w:t>
            </w:r>
            <w:r w:rsidR="008C636B" w:rsidRPr="00E970E3">
              <w:rPr>
                <w:b/>
                <w:sz w:val="16"/>
                <w:szCs w:val="16"/>
                <w:lang w:val="ru-MO"/>
              </w:rPr>
              <w:t>)</w:t>
            </w:r>
          </w:p>
        </w:tc>
      </w:tr>
      <w:tr w:rsidR="008C636B" w:rsidRPr="000E4B95" w:rsidTr="00E970E3">
        <w:trPr>
          <w:trHeight w:val="106"/>
        </w:trPr>
        <w:tc>
          <w:tcPr>
            <w:tcW w:w="796" w:type="dxa"/>
            <w:vMerge/>
            <w:tcBorders>
              <w:top w:val="single" w:sz="4" w:space="0" w:color="auto"/>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c>
          <w:tcPr>
            <w:tcW w:w="3182" w:type="dxa"/>
            <w:vMerge/>
            <w:tcBorders>
              <w:top w:val="single" w:sz="4" w:space="0" w:color="auto"/>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E970E3" w:rsidP="00E970E3">
            <w:pPr>
              <w:jc w:val="center"/>
              <w:rPr>
                <w:b/>
                <w:sz w:val="16"/>
                <w:szCs w:val="16"/>
                <w:lang w:val="ru-MO"/>
              </w:rPr>
            </w:pPr>
            <w:r w:rsidRPr="00E970E3">
              <w:rPr>
                <w:b/>
                <w:sz w:val="16"/>
                <w:szCs w:val="16"/>
                <w:lang w:val="ru-MO"/>
              </w:rPr>
              <w:t>утверждено</w:t>
            </w:r>
          </w:p>
        </w:tc>
        <w:tc>
          <w:tcPr>
            <w:tcW w:w="750" w:type="dxa"/>
            <w:vMerge w:val="restart"/>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E970E3" w:rsidP="00E970E3">
            <w:pPr>
              <w:jc w:val="center"/>
              <w:rPr>
                <w:b/>
                <w:sz w:val="16"/>
                <w:szCs w:val="16"/>
                <w:lang w:val="ru-MO"/>
              </w:rPr>
            </w:pPr>
            <w:r w:rsidRPr="00E970E3">
              <w:rPr>
                <w:b/>
                <w:sz w:val="16"/>
                <w:szCs w:val="16"/>
                <w:lang w:val="ru-MO"/>
              </w:rPr>
              <w:t>уточнено</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E970E3" w:rsidP="00E970E3">
            <w:pPr>
              <w:ind w:right="-150"/>
              <w:rPr>
                <w:b/>
                <w:sz w:val="16"/>
                <w:szCs w:val="16"/>
                <w:lang w:val="ru-MO"/>
              </w:rPr>
            </w:pPr>
            <w:r w:rsidRPr="00E970E3">
              <w:rPr>
                <w:b/>
                <w:sz w:val="16"/>
                <w:szCs w:val="16"/>
                <w:lang w:val="ru-MO"/>
              </w:rPr>
              <w:t>кассовое исполнение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E970E3" w:rsidP="00E970E3">
            <w:pPr>
              <w:jc w:val="center"/>
              <w:rPr>
                <w:b/>
                <w:sz w:val="16"/>
                <w:szCs w:val="16"/>
                <w:lang w:val="ru-MO"/>
              </w:rPr>
            </w:pPr>
            <w:r w:rsidRPr="00E970E3">
              <w:rPr>
                <w:b/>
                <w:sz w:val="16"/>
                <w:szCs w:val="16"/>
                <w:lang w:val="ru-MO"/>
              </w:rPr>
              <w:t>фактические расходы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970E3" w:rsidRDefault="00E970E3" w:rsidP="00E970E3">
            <w:pPr>
              <w:ind w:left="-207"/>
              <w:jc w:val="center"/>
              <w:rPr>
                <w:b/>
                <w:sz w:val="16"/>
                <w:szCs w:val="16"/>
                <w:lang w:val="ru-MO"/>
              </w:rPr>
            </w:pPr>
            <w:r w:rsidRPr="00E970E3">
              <w:rPr>
                <w:b/>
                <w:sz w:val="16"/>
                <w:szCs w:val="16"/>
                <w:lang w:val="ru-MO"/>
              </w:rPr>
              <w:t>исполнено/</w:t>
            </w:r>
          </w:p>
          <w:p w:rsidR="008C636B" w:rsidRPr="00E970E3" w:rsidRDefault="00E970E3" w:rsidP="00E970E3">
            <w:pPr>
              <w:ind w:left="-207"/>
              <w:jc w:val="center"/>
              <w:rPr>
                <w:b/>
                <w:sz w:val="16"/>
                <w:szCs w:val="16"/>
                <w:lang w:val="ru-MO"/>
              </w:rPr>
            </w:pPr>
            <w:r w:rsidRPr="00E970E3">
              <w:rPr>
                <w:b/>
                <w:sz w:val="16"/>
                <w:szCs w:val="16"/>
                <w:lang w:val="ru-MO"/>
              </w:rPr>
              <w:t>уточнено</w:t>
            </w:r>
          </w:p>
        </w:tc>
      </w:tr>
      <w:tr w:rsidR="008C636B" w:rsidRPr="000E4B95" w:rsidTr="00E970E3">
        <w:trPr>
          <w:trHeight w:val="284"/>
        </w:trPr>
        <w:tc>
          <w:tcPr>
            <w:tcW w:w="796" w:type="dxa"/>
            <w:vMerge/>
            <w:tcBorders>
              <w:top w:val="single" w:sz="4" w:space="0" w:color="auto"/>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c>
          <w:tcPr>
            <w:tcW w:w="3182" w:type="dxa"/>
            <w:vMerge/>
            <w:tcBorders>
              <w:top w:val="single" w:sz="4" w:space="0" w:color="auto"/>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c>
          <w:tcPr>
            <w:tcW w:w="850" w:type="dxa"/>
            <w:vMerge/>
            <w:tcBorders>
              <w:top w:val="nil"/>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c>
          <w:tcPr>
            <w:tcW w:w="750" w:type="dxa"/>
            <w:vMerge/>
            <w:tcBorders>
              <w:top w:val="nil"/>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c>
          <w:tcPr>
            <w:tcW w:w="810" w:type="dxa"/>
            <w:vMerge/>
            <w:tcBorders>
              <w:top w:val="nil"/>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c>
          <w:tcPr>
            <w:tcW w:w="992" w:type="dxa"/>
            <w:vMerge/>
            <w:tcBorders>
              <w:top w:val="nil"/>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E970E3" w:rsidP="00E970E3">
            <w:pPr>
              <w:jc w:val="center"/>
              <w:rPr>
                <w:b/>
                <w:sz w:val="16"/>
                <w:szCs w:val="16"/>
                <w:lang w:val="ru-MO"/>
              </w:rPr>
            </w:pPr>
            <w:r w:rsidRPr="00E970E3">
              <w:rPr>
                <w:b/>
                <w:sz w:val="16"/>
                <w:szCs w:val="16"/>
                <w:lang w:val="ru-MO"/>
              </w:rPr>
              <w:t>сумма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E970E3" w:rsidP="00E970E3">
            <w:pPr>
              <w:jc w:val="center"/>
              <w:rPr>
                <w:b/>
                <w:sz w:val="16"/>
                <w:szCs w:val="16"/>
                <w:lang w:val="ru-MO"/>
              </w:rPr>
            </w:pPr>
            <w:r w:rsidRPr="00E970E3">
              <w:rPr>
                <w:b/>
                <w:sz w:val="16"/>
                <w:szCs w:val="16"/>
                <w:lang w:val="ru-MO"/>
              </w:rPr>
              <w:t>%</w:t>
            </w:r>
          </w:p>
        </w:tc>
      </w:tr>
      <w:tr w:rsidR="008C636B" w:rsidRPr="000E4B95" w:rsidTr="00E970E3">
        <w:trPr>
          <w:trHeight w:val="184"/>
        </w:trPr>
        <w:tc>
          <w:tcPr>
            <w:tcW w:w="796" w:type="dxa"/>
            <w:vMerge/>
            <w:tcBorders>
              <w:top w:val="single" w:sz="4" w:space="0" w:color="auto"/>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c>
          <w:tcPr>
            <w:tcW w:w="3182" w:type="dxa"/>
            <w:vMerge/>
            <w:tcBorders>
              <w:top w:val="single" w:sz="4" w:space="0" w:color="auto"/>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c>
          <w:tcPr>
            <w:tcW w:w="850" w:type="dxa"/>
            <w:vMerge/>
            <w:tcBorders>
              <w:top w:val="nil"/>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c>
          <w:tcPr>
            <w:tcW w:w="750" w:type="dxa"/>
            <w:vMerge/>
            <w:tcBorders>
              <w:top w:val="nil"/>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c>
          <w:tcPr>
            <w:tcW w:w="810" w:type="dxa"/>
            <w:vMerge/>
            <w:tcBorders>
              <w:top w:val="nil"/>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c>
          <w:tcPr>
            <w:tcW w:w="992" w:type="dxa"/>
            <w:vMerge/>
            <w:tcBorders>
              <w:top w:val="nil"/>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c>
          <w:tcPr>
            <w:tcW w:w="850" w:type="dxa"/>
            <w:vMerge/>
            <w:tcBorders>
              <w:top w:val="nil"/>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c>
          <w:tcPr>
            <w:tcW w:w="709" w:type="dxa"/>
            <w:vMerge/>
            <w:tcBorders>
              <w:top w:val="nil"/>
              <w:left w:val="single" w:sz="4" w:space="0" w:color="auto"/>
              <w:bottom w:val="single" w:sz="4" w:space="0" w:color="auto"/>
              <w:right w:val="single" w:sz="4" w:space="0" w:color="auto"/>
            </w:tcBorders>
            <w:vAlign w:val="center"/>
            <w:hideMark/>
          </w:tcPr>
          <w:p w:rsidR="008C636B" w:rsidRPr="00E970E3" w:rsidRDefault="008C636B" w:rsidP="00E970E3">
            <w:pPr>
              <w:jc w:val="center"/>
              <w:rPr>
                <w:b/>
                <w:sz w:val="16"/>
                <w:szCs w:val="16"/>
                <w:lang w:val="ru-MO"/>
              </w:rPr>
            </w:pPr>
          </w:p>
        </w:tc>
      </w:tr>
      <w:tr w:rsidR="008C636B" w:rsidRPr="000E4B95" w:rsidTr="00E970E3">
        <w:trPr>
          <w:trHeight w:val="13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jc w:val="center"/>
              <w:rPr>
                <w:b/>
                <w:sz w:val="16"/>
                <w:szCs w:val="16"/>
                <w:lang w:val="ru-MO"/>
              </w:rPr>
            </w:pPr>
            <w:r w:rsidRPr="00E970E3">
              <w:rPr>
                <w:b/>
                <w:sz w:val="16"/>
                <w:szCs w:val="16"/>
                <w:lang w:val="ru-MO"/>
              </w:rPr>
              <w:t>A</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jc w:val="center"/>
              <w:rPr>
                <w:b/>
                <w:sz w:val="16"/>
                <w:szCs w:val="16"/>
                <w:lang w:val="ru-MO"/>
              </w:rPr>
            </w:pPr>
            <w:r w:rsidRPr="00E970E3">
              <w:rPr>
                <w:b/>
                <w:sz w:val="16"/>
                <w:szCs w:val="16"/>
                <w:lang w:val="ru-MO"/>
              </w:rPr>
              <w:t>B</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jc w:val="center"/>
              <w:rPr>
                <w:b/>
                <w:sz w:val="16"/>
                <w:szCs w:val="16"/>
                <w:lang w:val="ru-MO"/>
              </w:rPr>
            </w:pPr>
            <w:r w:rsidRPr="00E970E3">
              <w:rPr>
                <w:b/>
                <w:sz w:val="16"/>
                <w:szCs w:val="16"/>
                <w:lang w:val="ru-MO"/>
              </w:rPr>
              <w:t>C</w:t>
            </w:r>
          </w:p>
        </w:tc>
        <w:tc>
          <w:tcPr>
            <w:tcW w:w="850"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jc w:val="center"/>
              <w:rPr>
                <w:b/>
                <w:sz w:val="16"/>
                <w:szCs w:val="16"/>
                <w:lang w:val="ru-MO"/>
              </w:rPr>
            </w:pPr>
            <w:r w:rsidRPr="00E970E3">
              <w:rPr>
                <w:b/>
                <w:sz w:val="16"/>
                <w:szCs w:val="16"/>
                <w:lang w:val="ru-MO"/>
              </w:rPr>
              <w:t>1</w:t>
            </w:r>
          </w:p>
        </w:tc>
        <w:tc>
          <w:tcPr>
            <w:tcW w:w="750"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jc w:val="center"/>
              <w:rPr>
                <w:b/>
                <w:sz w:val="16"/>
                <w:szCs w:val="16"/>
                <w:lang w:val="ru-MO"/>
              </w:rPr>
            </w:pPr>
            <w:r w:rsidRPr="00E970E3">
              <w:rPr>
                <w:b/>
                <w:sz w:val="16"/>
                <w:szCs w:val="16"/>
                <w:lang w:val="ru-MO"/>
              </w:rPr>
              <w:t>2</w:t>
            </w:r>
          </w:p>
        </w:tc>
        <w:tc>
          <w:tcPr>
            <w:tcW w:w="810"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jc w:val="center"/>
              <w:rPr>
                <w:b/>
                <w:sz w:val="16"/>
                <w:szCs w:val="16"/>
                <w:lang w:val="ru-MO"/>
              </w:rPr>
            </w:pPr>
            <w:r w:rsidRPr="00E970E3">
              <w:rPr>
                <w:b/>
                <w:sz w:val="16"/>
                <w:szCs w:val="16"/>
                <w:lang w:val="ru-MO"/>
              </w:rPr>
              <w:t>3</w:t>
            </w:r>
          </w:p>
        </w:tc>
        <w:tc>
          <w:tcPr>
            <w:tcW w:w="992"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jc w:val="center"/>
              <w:rPr>
                <w:b/>
                <w:sz w:val="16"/>
                <w:szCs w:val="16"/>
                <w:lang w:val="ru-MO"/>
              </w:rPr>
            </w:pPr>
            <w:r w:rsidRPr="00E970E3">
              <w:rPr>
                <w:b/>
                <w:sz w:val="16"/>
                <w:szCs w:val="16"/>
                <w:lang w:val="ru-MO"/>
              </w:rPr>
              <w:t>4</w:t>
            </w:r>
          </w:p>
        </w:tc>
        <w:tc>
          <w:tcPr>
            <w:tcW w:w="850"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jc w:val="center"/>
              <w:rPr>
                <w:b/>
                <w:sz w:val="16"/>
                <w:szCs w:val="16"/>
                <w:lang w:val="ru-MO"/>
              </w:rPr>
            </w:pPr>
            <w:r w:rsidRPr="00E970E3">
              <w:rPr>
                <w:b/>
                <w:sz w:val="16"/>
                <w:szCs w:val="16"/>
                <w:lang w:val="ru-MO"/>
              </w:rPr>
              <w:t>5</w:t>
            </w:r>
          </w:p>
        </w:tc>
        <w:tc>
          <w:tcPr>
            <w:tcW w:w="709"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jc w:val="center"/>
              <w:rPr>
                <w:b/>
                <w:sz w:val="16"/>
                <w:szCs w:val="16"/>
                <w:lang w:val="ru-MO"/>
              </w:rPr>
            </w:pPr>
            <w:r w:rsidRPr="00E970E3">
              <w:rPr>
                <w:b/>
                <w:sz w:val="16"/>
                <w:szCs w:val="16"/>
                <w:lang w:val="ru-MO"/>
              </w:rPr>
              <w:t>6</w:t>
            </w:r>
          </w:p>
        </w:tc>
      </w:tr>
      <w:tr w:rsidR="008C636B" w:rsidRPr="000E4B95" w:rsidTr="00E970E3">
        <w:trPr>
          <w:trHeight w:val="21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II</w:t>
            </w:r>
          </w:p>
        </w:tc>
        <w:tc>
          <w:tcPr>
            <w:tcW w:w="3182" w:type="dxa"/>
            <w:tcBorders>
              <w:top w:val="single" w:sz="4" w:space="0" w:color="auto"/>
              <w:left w:val="nil"/>
              <w:bottom w:val="single" w:sz="4" w:space="0" w:color="auto"/>
              <w:right w:val="single" w:sz="4" w:space="0" w:color="auto"/>
            </w:tcBorders>
            <w:shd w:val="clear" w:color="auto" w:fill="auto"/>
            <w:vAlign w:val="bottom"/>
            <w:hideMark/>
          </w:tcPr>
          <w:p w:rsidR="008C636B" w:rsidRPr="00E970E3" w:rsidRDefault="00E970E3" w:rsidP="00E970E3">
            <w:pPr>
              <w:rPr>
                <w:sz w:val="16"/>
                <w:szCs w:val="16"/>
                <w:lang w:val="ru-MO"/>
              </w:rPr>
            </w:pPr>
            <w:r w:rsidRPr="00E970E3">
              <w:rPr>
                <w:sz w:val="16"/>
                <w:szCs w:val="16"/>
                <w:lang w:val="ru-MO"/>
              </w:rPr>
              <w:t>Расходы</w:t>
            </w:r>
            <w:r w:rsidR="008C636B" w:rsidRPr="00E970E3">
              <w:rPr>
                <w:sz w:val="16"/>
                <w:szCs w:val="16"/>
                <w:lang w:val="ru-MO"/>
              </w:rPr>
              <w:t>, всего</w:t>
            </w:r>
          </w:p>
        </w:tc>
        <w:tc>
          <w:tcPr>
            <w:tcW w:w="525" w:type="dxa"/>
            <w:tcBorders>
              <w:top w:val="nil"/>
              <w:left w:val="nil"/>
              <w:bottom w:val="single" w:sz="4" w:space="0" w:color="auto"/>
              <w:right w:val="single" w:sz="4" w:space="0" w:color="auto"/>
            </w:tcBorders>
            <w:shd w:val="clear" w:color="auto" w:fill="auto"/>
            <w:vAlign w:val="bottom"/>
            <w:hideMark/>
          </w:tcPr>
          <w:p w:rsidR="008C636B" w:rsidRPr="00E970E3" w:rsidRDefault="008C636B" w:rsidP="00E970E3">
            <w:pPr>
              <w:rPr>
                <w:sz w:val="16"/>
                <w:szCs w:val="16"/>
                <w:lang w:val="ru-MO"/>
              </w:rPr>
            </w:pPr>
            <w:r w:rsidRPr="00E970E3">
              <w:rPr>
                <w:sz w:val="16"/>
                <w:szCs w:val="16"/>
                <w:lang w:val="ru-MO"/>
              </w:rPr>
              <w:t> </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23611,5</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24530,5</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23901,2</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23868,0</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-629,30</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97,4</w:t>
            </w:r>
          </w:p>
        </w:tc>
      </w:tr>
      <w:tr w:rsidR="008C636B" w:rsidRPr="000E4B95" w:rsidTr="00E970E3">
        <w:trPr>
          <w:trHeight w:val="141"/>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Секретариат Парламента</w:t>
            </w:r>
          </w:p>
        </w:tc>
        <w:tc>
          <w:tcPr>
            <w:tcW w:w="525" w:type="dxa"/>
            <w:tcBorders>
              <w:top w:val="nil"/>
              <w:left w:val="nil"/>
              <w:bottom w:val="single" w:sz="4" w:space="0" w:color="auto"/>
              <w:right w:val="single" w:sz="4" w:space="0" w:color="auto"/>
            </w:tcBorders>
            <w:shd w:val="clear" w:color="auto" w:fill="auto"/>
            <w:vAlign w:val="bottom"/>
            <w:hideMark/>
          </w:tcPr>
          <w:p w:rsidR="008C636B" w:rsidRPr="00E970E3" w:rsidRDefault="008C636B" w:rsidP="00E970E3">
            <w:pPr>
              <w:rPr>
                <w:sz w:val="16"/>
                <w:szCs w:val="16"/>
                <w:lang w:val="ru-MO"/>
              </w:rPr>
            </w:pPr>
            <w:r w:rsidRPr="00E970E3">
              <w:rPr>
                <w:sz w:val="16"/>
                <w:szCs w:val="16"/>
                <w:lang w:val="ru-MO"/>
              </w:rPr>
              <w:t>101</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104,2</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104,2</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101,1</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103,3</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-3,01</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97,1</w:t>
            </w:r>
          </w:p>
        </w:tc>
      </w:tr>
      <w:tr w:rsidR="008C636B" w:rsidRPr="000E4B95" w:rsidTr="00E970E3">
        <w:trPr>
          <w:trHeight w:val="216"/>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Аппарат Президента Республики Молдова</w:t>
            </w:r>
          </w:p>
        </w:tc>
        <w:tc>
          <w:tcPr>
            <w:tcW w:w="525" w:type="dxa"/>
            <w:tcBorders>
              <w:top w:val="nil"/>
              <w:left w:val="nil"/>
              <w:bottom w:val="single" w:sz="4" w:space="0" w:color="auto"/>
              <w:right w:val="single" w:sz="4" w:space="0" w:color="auto"/>
            </w:tcBorders>
            <w:shd w:val="clear" w:color="auto" w:fill="auto"/>
            <w:vAlign w:val="bottom"/>
            <w:hideMark/>
          </w:tcPr>
          <w:p w:rsidR="008C636B" w:rsidRPr="00E970E3" w:rsidRDefault="008C636B" w:rsidP="00E970E3">
            <w:pPr>
              <w:rPr>
                <w:sz w:val="16"/>
                <w:szCs w:val="16"/>
                <w:lang w:val="ru-MO"/>
              </w:rPr>
            </w:pPr>
            <w:r w:rsidRPr="00E970E3">
              <w:rPr>
                <w:sz w:val="16"/>
                <w:szCs w:val="16"/>
                <w:lang w:val="ru-MO"/>
              </w:rPr>
              <w:t>102</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18,8</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18,8</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17,0</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17,0</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-1,88</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90,0</w:t>
            </w:r>
          </w:p>
        </w:tc>
      </w:tr>
      <w:tr w:rsidR="008C636B" w:rsidRPr="000E4B95" w:rsidTr="00E970E3">
        <w:trPr>
          <w:trHeight w:val="13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3</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Счетная палата</w:t>
            </w:r>
          </w:p>
        </w:tc>
        <w:tc>
          <w:tcPr>
            <w:tcW w:w="525" w:type="dxa"/>
            <w:tcBorders>
              <w:top w:val="nil"/>
              <w:left w:val="nil"/>
              <w:bottom w:val="single" w:sz="4" w:space="0" w:color="auto"/>
              <w:right w:val="single" w:sz="4" w:space="0" w:color="auto"/>
            </w:tcBorders>
            <w:shd w:val="clear" w:color="auto" w:fill="auto"/>
            <w:vAlign w:val="bottom"/>
            <w:hideMark/>
          </w:tcPr>
          <w:p w:rsidR="008C636B" w:rsidRPr="00E970E3" w:rsidRDefault="008C636B" w:rsidP="00E970E3">
            <w:pPr>
              <w:rPr>
                <w:sz w:val="16"/>
                <w:szCs w:val="16"/>
                <w:lang w:val="ru-MO"/>
              </w:rPr>
            </w:pPr>
            <w:r w:rsidRPr="00E970E3">
              <w:rPr>
                <w:sz w:val="16"/>
                <w:szCs w:val="16"/>
                <w:lang w:val="ru-MO"/>
              </w:rPr>
              <w:t>103</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30,2</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30,2</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28,2</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28,2</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-1,94</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93,6</w:t>
            </w:r>
          </w:p>
        </w:tc>
      </w:tr>
      <w:tr w:rsidR="008C636B" w:rsidRPr="000E4B95" w:rsidTr="00E970E3">
        <w:trPr>
          <w:trHeight w:val="221"/>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4</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Государственная канцелярия</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104</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243,4</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259,3</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247,9</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246,8</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-11,44</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95,6</w:t>
            </w:r>
          </w:p>
        </w:tc>
      </w:tr>
      <w:tr w:rsidR="008C636B" w:rsidRPr="000E4B95" w:rsidTr="00E970E3">
        <w:trPr>
          <w:trHeight w:val="14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5</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Конституционный суд</w:t>
            </w:r>
          </w:p>
        </w:tc>
        <w:tc>
          <w:tcPr>
            <w:tcW w:w="525" w:type="dxa"/>
            <w:tcBorders>
              <w:top w:val="nil"/>
              <w:left w:val="nil"/>
              <w:bottom w:val="single" w:sz="4" w:space="0" w:color="auto"/>
              <w:right w:val="single" w:sz="4" w:space="0" w:color="auto"/>
            </w:tcBorders>
            <w:shd w:val="clear" w:color="auto" w:fill="auto"/>
            <w:vAlign w:val="bottom"/>
            <w:hideMark/>
          </w:tcPr>
          <w:p w:rsidR="008C636B" w:rsidRPr="00E970E3" w:rsidRDefault="008C636B" w:rsidP="00E970E3">
            <w:pPr>
              <w:rPr>
                <w:sz w:val="16"/>
                <w:szCs w:val="16"/>
                <w:lang w:val="ru-MO"/>
              </w:rPr>
            </w:pPr>
            <w:r w:rsidRPr="00E970E3">
              <w:rPr>
                <w:sz w:val="16"/>
                <w:szCs w:val="16"/>
                <w:lang w:val="ru-MO"/>
              </w:rPr>
              <w:t>106</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11,0</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9,1</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9,1</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9,1</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-0,04</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99,5</w:t>
            </w:r>
          </w:p>
        </w:tc>
      </w:tr>
      <w:tr w:rsidR="008C636B" w:rsidRPr="000E4B95" w:rsidTr="00E970E3">
        <w:trPr>
          <w:trHeight w:val="228"/>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6</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Высший совет магистратуры</w:t>
            </w:r>
          </w:p>
        </w:tc>
        <w:tc>
          <w:tcPr>
            <w:tcW w:w="525" w:type="dxa"/>
            <w:tcBorders>
              <w:top w:val="nil"/>
              <w:left w:val="nil"/>
              <w:bottom w:val="single" w:sz="4" w:space="0" w:color="auto"/>
              <w:right w:val="single" w:sz="4" w:space="0" w:color="auto"/>
            </w:tcBorders>
            <w:shd w:val="clear" w:color="auto" w:fill="auto"/>
            <w:vAlign w:val="bottom"/>
            <w:hideMark/>
          </w:tcPr>
          <w:p w:rsidR="008C636B" w:rsidRPr="00E970E3" w:rsidRDefault="008C636B" w:rsidP="00E970E3">
            <w:pPr>
              <w:rPr>
                <w:sz w:val="16"/>
                <w:szCs w:val="16"/>
                <w:lang w:val="ru-MO"/>
              </w:rPr>
            </w:pPr>
            <w:r w:rsidRPr="00E970E3">
              <w:rPr>
                <w:sz w:val="16"/>
                <w:szCs w:val="16"/>
                <w:lang w:val="ru-MO"/>
              </w:rPr>
              <w:t>107</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20,3</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33,6</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33,2</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4,6</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-0,32</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99,1</w:t>
            </w:r>
          </w:p>
        </w:tc>
      </w:tr>
      <w:tr w:rsidR="008C636B" w:rsidRPr="000E4B95" w:rsidTr="00E970E3">
        <w:trPr>
          <w:trHeight w:val="145"/>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7</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Высшая судебная палата</w:t>
            </w:r>
          </w:p>
        </w:tc>
        <w:tc>
          <w:tcPr>
            <w:tcW w:w="525" w:type="dxa"/>
            <w:tcBorders>
              <w:top w:val="nil"/>
              <w:left w:val="nil"/>
              <w:bottom w:val="single" w:sz="4" w:space="0" w:color="auto"/>
              <w:right w:val="single" w:sz="4" w:space="0" w:color="auto"/>
            </w:tcBorders>
            <w:shd w:val="clear" w:color="auto" w:fill="auto"/>
            <w:vAlign w:val="bottom"/>
            <w:hideMark/>
          </w:tcPr>
          <w:p w:rsidR="008C636B" w:rsidRPr="00E970E3" w:rsidRDefault="008C636B" w:rsidP="00E970E3">
            <w:pPr>
              <w:rPr>
                <w:sz w:val="16"/>
                <w:szCs w:val="16"/>
                <w:lang w:val="ru-MO"/>
              </w:rPr>
            </w:pPr>
            <w:r w:rsidRPr="00E970E3">
              <w:rPr>
                <w:sz w:val="16"/>
                <w:szCs w:val="16"/>
                <w:lang w:val="ru-MO"/>
              </w:rPr>
              <w:t>108</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35,8</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34,1</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33,0</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32,4</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-1,10</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96,8</w:t>
            </w:r>
          </w:p>
        </w:tc>
      </w:tr>
      <w:tr w:rsidR="008C636B" w:rsidRPr="000E4B95" w:rsidTr="00E970E3">
        <w:trPr>
          <w:trHeight w:val="23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8</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Экономическая апелляционная палата</w:t>
            </w:r>
          </w:p>
        </w:tc>
        <w:tc>
          <w:tcPr>
            <w:tcW w:w="525" w:type="dxa"/>
            <w:tcBorders>
              <w:top w:val="nil"/>
              <w:left w:val="nil"/>
              <w:bottom w:val="single" w:sz="4" w:space="0" w:color="auto"/>
              <w:right w:val="single" w:sz="4" w:space="0" w:color="auto"/>
            </w:tcBorders>
            <w:shd w:val="clear" w:color="auto" w:fill="auto"/>
            <w:vAlign w:val="bottom"/>
            <w:hideMark/>
          </w:tcPr>
          <w:p w:rsidR="008C636B" w:rsidRPr="00E970E3" w:rsidRDefault="008C636B" w:rsidP="00E970E3">
            <w:pPr>
              <w:rPr>
                <w:sz w:val="16"/>
                <w:szCs w:val="16"/>
                <w:lang w:val="ru-MO"/>
              </w:rPr>
            </w:pPr>
            <w:r w:rsidRPr="00E970E3">
              <w:rPr>
                <w:sz w:val="16"/>
                <w:szCs w:val="16"/>
                <w:lang w:val="ru-MO"/>
              </w:rPr>
              <w:t>113</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130,1</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130,1</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124,6</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120,9</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-5,50</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95,8</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9</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Генеральная прокуратура</w:t>
            </w:r>
          </w:p>
        </w:tc>
        <w:tc>
          <w:tcPr>
            <w:tcW w:w="525" w:type="dxa"/>
            <w:tcBorders>
              <w:top w:val="nil"/>
              <w:left w:val="nil"/>
              <w:bottom w:val="single" w:sz="4" w:space="0" w:color="auto"/>
              <w:right w:val="single" w:sz="4" w:space="0" w:color="auto"/>
            </w:tcBorders>
            <w:shd w:val="clear" w:color="auto" w:fill="auto"/>
            <w:vAlign w:val="bottom"/>
            <w:hideMark/>
          </w:tcPr>
          <w:p w:rsidR="008C636B" w:rsidRPr="00E970E3" w:rsidRDefault="008C636B" w:rsidP="00E970E3">
            <w:pPr>
              <w:rPr>
                <w:sz w:val="16"/>
                <w:szCs w:val="16"/>
                <w:lang w:val="ru-MO"/>
              </w:rPr>
            </w:pPr>
            <w:r w:rsidRPr="00E970E3">
              <w:rPr>
                <w:sz w:val="16"/>
                <w:szCs w:val="16"/>
                <w:lang w:val="ru-MO"/>
              </w:rPr>
              <w:t>121</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561,8</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457,0</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408,0</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409,3</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-49,02</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89,3</w:t>
            </w:r>
          </w:p>
        </w:tc>
      </w:tr>
      <w:tr w:rsidR="008C636B" w:rsidRPr="000E4B95" w:rsidTr="00E970E3">
        <w:trPr>
          <w:trHeight w:val="256"/>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10</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 xml:space="preserve">Министерство экономики </w:t>
            </w:r>
          </w:p>
        </w:tc>
        <w:tc>
          <w:tcPr>
            <w:tcW w:w="525" w:type="dxa"/>
            <w:tcBorders>
              <w:top w:val="nil"/>
              <w:left w:val="nil"/>
              <w:bottom w:val="single" w:sz="4" w:space="0" w:color="auto"/>
              <w:right w:val="single" w:sz="4" w:space="0" w:color="auto"/>
            </w:tcBorders>
            <w:shd w:val="clear" w:color="auto" w:fill="auto"/>
            <w:vAlign w:val="bottom"/>
            <w:hideMark/>
          </w:tcPr>
          <w:p w:rsidR="008C636B" w:rsidRPr="00E970E3" w:rsidRDefault="008C636B" w:rsidP="00E970E3">
            <w:pPr>
              <w:rPr>
                <w:sz w:val="16"/>
                <w:szCs w:val="16"/>
                <w:lang w:val="ru-MO"/>
              </w:rPr>
            </w:pPr>
            <w:r w:rsidRPr="00E970E3">
              <w:rPr>
                <w:sz w:val="16"/>
                <w:szCs w:val="16"/>
                <w:lang w:val="ru-MO"/>
              </w:rPr>
              <w:t>122</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714,0</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776,6</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770,9</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765,3</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-5,70</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99,3</w:t>
            </w:r>
          </w:p>
        </w:tc>
      </w:tr>
      <w:tr w:rsidR="008C636B" w:rsidRPr="000E4B95" w:rsidTr="00E970E3">
        <w:trPr>
          <w:trHeight w:val="131"/>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11</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Министерство финансов</w:t>
            </w:r>
          </w:p>
        </w:tc>
        <w:tc>
          <w:tcPr>
            <w:tcW w:w="525" w:type="dxa"/>
            <w:tcBorders>
              <w:top w:val="nil"/>
              <w:left w:val="nil"/>
              <w:bottom w:val="single" w:sz="4" w:space="0" w:color="auto"/>
              <w:right w:val="single" w:sz="4" w:space="0" w:color="auto"/>
            </w:tcBorders>
            <w:shd w:val="clear" w:color="auto" w:fill="auto"/>
            <w:vAlign w:val="bottom"/>
            <w:hideMark/>
          </w:tcPr>
          <w:p w:rsidR="008C636B" w:rsidRPr="00E970E3" w:rsidRDefault="008C636B" w:rsidP="00E970E3">
            <w:pPr>
              <w:rPr>
                <w:sz w:val="16"/>
                <w:szCs w:val="16"/>
                <w:lang w:val="ru-MO"/>
              </w:rPr>
            </w:pPr>
            <w:r w:rsidRPr="00E970E3">
              <w:rPr>
                <w:sz w:val="16"/>
                <w:szCs w:val="16"/>
                <w:lang w:val="ru-MO"/>
              </w:rPr>
              <w:t>125</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1264,9</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1348,0</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1270,4</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1275,6</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-77,60</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94,2</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12</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Министерство сельского хозяйства и пищевой промышленности</w:t>
            </w:r>
          </w:p>
        </w:tc>
        <w:tc>
          <w:tcPr>
            <w:tcW w:w="525" w:type="dxa"/>
            <w:tcBorders>
              <w:top w:val="nil"/>
              <w:left w:val="nil"/>
              <w:bottom w:val="single" w:sz="4" w:space="0" w:color="auto"/>
              <w:right w:val="single" w:sz="4" w:space="0" w:color="auto"/>
            </w:tcBorders>
            <w:shd w:val="clear" w:color="auto" w:fill="auto"/>
            <w:vAlign w:val="bottom"/>
            <w:hideMark/>
          </w:tcPr>
          <w:p w:rsidR="008C636B" w:rsidRPr="00E970E3" w:rsidRDefault="008C636B" w:rsidP="00E970E3">
            <w:pPr>
              <w:rPr>
                <w:sz w:val="16"/>
                <w:szCs w:val="16"/>
                <w:lang w:val="ru-MO"/>
              </w:rPr>
            </w:pPr>
            <w:r w:rsidRPr="00E970E3">
              <w:rPr>
                <w:sz w:val="16"/>
                <w:szCs w:val="16"/>
                <w:lang w:val="ru-MO"/>
              </w:rPr>
              <w:t>127</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456,3</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479,3</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470,7</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466,0</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-8,60</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98,2</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13</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Министерство труда, социальной защиты и семьи</w:t>
            </w:r>
          </w:p>
        </w:tc>
        <w:tc>
          <w:tcPr>
            <w:tcW w:w="525" w:type="dxa"/>
            <w:tcBorders>
              <w:top w:val="nil"/>
              <w:left w:val="nil"/>
              <w:bottom w:val="single" w:sz="4" w:space="0" w:color="auto"/>
              <w:right w:val="single" w:sz="4" w:space="0" w:color="auto"/>
            </w:tcBorders>
            <w:shd w:val="clear" w:color="auto" w:fill="auto"/>
            <w:vAlign w:val="bottom"/>
            <w:hideMark/>
          </w:tcPr>
          <w:p w:rsidR="008C636B" w:rsidRPr="00E970E3" w:rsidRDefault="008C636B" w:rsidP="00E970E3">
            <w:pPr>
              <w:rPr>
                <w:sz w:val="16"/>
                <w:szCs w:val="16"/>
                <w:lang w:val="ru-MO"/>
              </w:rPr>
            </w:pPr>
            <w:r w:rsidRPr="00E970E3">
              <w:rPr>
                <w:sz w:val="16"/>
                <w:szCs w:val="16"/>
                <w:lang w:val="ru-MO"/>
              </w:rPr>
              <w:t>128</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1026,4</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1202,7</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1172,1</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1203,0</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-30,57</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97,5</w:t>
            </w:r>
          </w:p>
        </w:tc>
      </w:tr>
      <w:tr w:rsidR="008C636B" w:rsidRPr="000E4B95" w:rsidTr="00E970E3">
        <w:trPr>
          <w:trHeight w:val="17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14</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 xml:space="preserve">Министерство просвещения </w:t>
            </w:r>
          </w:p>
        </w:tc>
        <w:tc>
          <w:tcPr>
            <w:tcW w:w="525" w:type="dxa"/>
            <w:tcBorders>
              <w:top w:val="nil"/>
              <w:left w:val="nil"/>
              <w:bottom w:val="single" w:sz="4" w:space="0" w:color="auto"/>
              <w:right w:val="single" w:sz="4" w:space="0" w:color="auto"/>
            </w:tcBorders>
            <w:shd w:val="clear" w:color="auto" w:fill="auto"/>
            <w:vAlign w:val="bottom"/>
            <w:hideMark/>
          </w:tcPr>
          <w:p w:rsidR="008C636B" w:rsidRPr="00E970E3" w:rsidRDefault="008C636B" w:rsidP="00E970E3">
            <w:pPr>
              <w:rPr>
                <w:sz w:val="16"/>
                <w:szCs w:val="16"/>
                <w:lang w:val="ru-MO"/>
              </w:rPr>
            </w:pPr>
            <w:r w:rsidRPr="00E970E3">
              <w:rPr>
                <w:sz w:val="16"/>
                <w:szCs w:val="16"/>
                <w:lang w:val="ru-MO"/>
              </w:rPr>
              <w:t>129</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1443,7</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1350,2</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1305,2</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1309,7</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-44,99</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96,7</w:t>
            </w:r>
          </w:p>
        </w:tc>
      </w:tr>
      <w:tr w:rsidR="008C636B" w:rsidRPr="000E4B95" w:rsidTr="00E970E3">
        <w:trPr>
          <w:trHeight w:val="119"/>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15</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 xml:space="preserve">Министерство культуры </w:t>
            </w:r>
          </w:p>
        </w:tc>
        <w:tc>
          <w:tcPr>
            <w:tcW w:w="525" w:type="dxa"/>
            <w:tcBorders>
              <w:top w:val="nil"/>
              <w:left w:val="nil"/>
              <w:bottom w:val="single" w:sz="4" w:space="0" w:color="auto"/>
              <w:right w:val="single" w:sz="4" w:space="0" w:color="auto"/>
            </w:tcBorders>
            <w:shd w:val="clear" w:color="auto" w:fill="auto"/>
            <w:vAlign w:val="bottom"/>
            <w:hideMark/>
          </w:tcPr>
          <w:p w:rsidR="008C636B" w:rsidRPr="00E970E3" w:rsidRDefault="008C636B" w:rsidP="00E970E3">
            <w:pPr>
              <w:rPr>
                <w:sz w:val="16"/>
                <w:szCs w:val="16"/>
                <w:lang w:val="ru-MO"/>
              </w:rPr>
            </w:pPr>
            <w:r w:rsidRPr="00E970E3">
              <w:rPr>
                <w:sz w:val="16"/>
                <w:szCs w:val="16"/>
                <w:lang w:val="ru-MO"/>
              </w:rPr>
              <w:t>130</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255,9</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266,0</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265,1</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258,8</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-0,96</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99,6</w:t>
            </w:r>
          </w:p>
        </w:tc>
      </w:tr>
      <w:tr w:rsidR="008C636B" w:rsidRPr="000E4B95" w:rsidTr="00E970E3">
        <w:trPr>
          <w:trHeight w:val="208"/>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16</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Министерство юстиции</w:t>
            </w:r>
          </w:p>
        </w:tc>
        <w:tc>
          <w:tcPr>
            <w:tcW w:w="525" w:type="dxa"/>
            <w:tcBorders>
              <w:top w:val="nil"/>
              <w:left w:val="nil"/>
              <w:bottom w:val="single" w:sz="4" w:space="0" w:color="auto"/>
              <w:right w:val="single" w:sz="4" w:space="0" w:color="auto"/>
            </w:tcBorders>
            <w:shd w:val="clear" w:color="auto" w:fill="auto"/>
            <w:vAlign w:val="bottom"/>
            <w:hideMark/>
          </w:tcPr>
          <w:p w:rsidR="008C636B" w:rsidRPr="00E970E3" w:rsidRDefault="008C636B" w:rsidP="00E970E3">
            <w:pPr>
              <w:rPr>
                <w:sz w:val="16"/>
                <w:szCs w:val="16"/>
                <w:lang w:val="ru-MO"/>
              </w:rPr>
            </w:pPr>
            <w:r w:rsidRPr="00E970E3">
              <w:rPr>
                <w:sz w:val="16"/>
                <w:szCs w:val="16"/>
                <w:lang w:val="ru-MO"/>
              </w:rPr>
              <w:t>131</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816,4</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828,6</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799,1</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783,0</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-29,48</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96,4</w:t>
            </w:r>
          </w:p>
        </w:tc>
      </w:tr>
      <w:tr w:rsidR="008C636B" w:rsidRPr="000E4B95" w:rsidTr="00E970E3">
        <w:trPr>
          <w:trHeight w:val="14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17</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Министерство обороны</w:t>
            </w:r>
          </w:p>
        </w:tc>
        <w:tc>
          <w:tcPr>
            <w:tcW w:w="525" w:type="dxa"/>
            <w:tcBorders>
              <w:top w:val="nil"/>
              <w:left w:val="nil"/>
              <w:bottom w:val="single" w:sz="4" w:space="0" w:color="auto"/>
              <w:right w:val="single" w:sz="4" w:space="0" w:color="auto"/>
            </w:tcBorders>
            <w:shd w:val="clear" w:color="auto" w:fill="auto"/>
            <w:vAlign w:val="bottom"/>
            <w:hideMark/>
          </w:tcPr>
          <w:p w:rsidR="008C636B" w:rsidRPr="00E970E3" w:rsidRDefault="008C636B" w:rsidP="00E970E3">
            <w:pPr>
              <w:rPr>
                <w:sz w:val="16"/>
                <w:szCs w:val="16"/>
                <w:lang w:val="ru-MO"/>
              </w:rPr>
            </w:pPr>
            <w:r w:rsidRPr="00E970E3">
              <w:rPr>
                <w:sz w:val="16"/>
                <w:szCs w:val="16"/>
                <w:lang w:val="ru-MO"/>
              </w:rPr>
              <w:t>132</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526,1</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543,8</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538,9</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543,7</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-4,93</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99,1</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18</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Министерство внутренних дел</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133</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1781,5</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1775,0</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1747,4</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1761,2</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-27,59</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98,4</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19</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Министерство иностранных дел и европейской интеграции</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135</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221,2</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228,0</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223,5</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221,0</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-4,42</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98,1</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20</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Национальный институт юстиции</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139</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41,4</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19,6</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16,1</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16,2</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-3,47</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82,2</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21</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Национальное бюро статистики</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143</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76,6</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79,6</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73,0</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78,4</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-6,64</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91,7</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22</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Министерство Регионального Развития и Строительства</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147</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245,6</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360,5</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343,2</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357,9</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-17,27</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95,2</w:t>
            </w:r>
          </w:p>
        </w:tc>
      </w:tr>
      <w:tr w:rsidR="008C636B" w:rsidRPr="000E4B95" w:rsidTr="00E970E3">
        <w:trPr>
          <w:trHeight w:val="151"/>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23</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Министерство молодежи и спорта</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148</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92,3</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85,0</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83,3</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77,5</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-1,72</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98,0</w:t>
            </w:r>
          </w:p>
        </w:tc>
      </w:tr>
      <w:tr w:rsidR="008C636B" w:rsidRPr="000E4B95" w:rsidTr="00E970E3">
        <w:trPr>
          <w:trHeight w:val="98"/>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24</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Бюро межэтнических отношений</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149</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2,9</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3,2</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3,1</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2,9</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-0,13</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96,1</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25</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Государственная архивная служба</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154</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6,9</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6,9</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6,6</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6,5</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-0,28</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95,9</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26</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Агентство земельных отношений и кадастра</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155</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69,1</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71,3</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71,1</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71,1</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-0,13</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99,8</w:t>
            </w:r>
          </w:p>
        </w:tc>
      </w:tr>
      <w:tr w:rsidR="008C636B" w:rsidRPr="000E4B95" w:rsidTr="00E970E3">
        <w:trPr>
          <w:trHeight w:val="273"/>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lastRenderedPageBreak/>
              <w:t>27</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Академия наук Молдовы</w:t>
            </w:r>
          </w:p>
        </w:tc>
        <w:tc>
          <w:tcPr>
            <w:tcW w:w="525"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157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350,6</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363,3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351,3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355,8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-12,09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96,7</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28</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Академия публичного управления при Президенте Республики Молдова</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158</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11,1</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11,2</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11,2</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11,2</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0,00</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100,0</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29</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Национальная антикоррупционная комиссия</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159</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0,0</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5,3</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5,3</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5,2</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0,00</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99,9</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30</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Координационный совет по телевидению и радио</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161</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10,0</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10,4</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9,6</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9,8</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-0,83</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92,0</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31</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Агентство материальных резервов</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169</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44,8</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44,6</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31,1</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31,6</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-13,55</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69,6</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32</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Общественная национальная телерадиоорганизация Компания "Телерадио-Молдова"</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173</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92,4</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92,4</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92,4</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91,2</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0,00</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100,0</w:t>
            </w:r>
          </w:p>
        </w:tc>
      </w:tr>
      <w:tr w:rsidR="008C636B" w:rsidRPr="000E4B95" w:rsidTr="00E970E3">
        <w:trPr>
          <w:trHeight w:val="12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33</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Агентство “Moldsilva”</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178</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12,6</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16,0</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14,4</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14,4</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-1,64</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89,8</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34</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Служба государственной охраны</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183</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54,9</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55,9</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55,7</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54,9</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-0,14</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99,7</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35</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Центральная избирательная комиссия</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195</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13,2</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13,2</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12,8</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11,2</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-0,45</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96,6</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36</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Фельдъегерская служба</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199</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3,0</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3,1</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3,1</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3,2</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-0,01</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99,8</w:t>
            </w:r>
          </w:p>
        </w:tc>
      </w:tr>
      <w:tr w:rsidR="008C636B" w:rsidRPr="000E4B95" w:rsidTr="00E970E3">
        <w:trPr>
          <w:trHeight w:val="191"/>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37</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Общие мероприятия</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200</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4866,2</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4685,8</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4687,4</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4681,5</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1,66</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100,0</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38</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Агентство туризма</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205</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4,1</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4,1</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4,1</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3,9</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0,00</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100,0</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39</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Фонд социальных инвестиций</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249</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48,9</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115,8</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115,7</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126,7</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-0,05</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100,0</w:t>
            </w:r>
          </w:p>
        </w:tc>
      </w:tr>
      <w:tr w:rsidR="008C636B" w:rsidRPr="000E4B95" w:rsidTr="00E970E3">
        <w:trPr>
          <w:trHeight w:val="10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40</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Центр по правам человека</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257</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6,1</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15,9</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6,1</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6,2</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-9,79</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38,5</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41</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Министерство транспорта и дорожной инфраструктуры</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264</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1560,0</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1705,9</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1647,1</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1751,6</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-58,78</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96,6</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42</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Министерство окружающей среды</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284</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443,9</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773,0</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684,5</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643,2</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-88,50</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88,6</w:t>
            </w:r>
          </w:p>
        </w:tc>
      </w:tr>
      <w:tr w:rsidR="008C636B" w:rsidRPr="000E4B95" w:rsidTr="00E970E3">
        <w:trPr>
          <w:trHeight w:val="131"/>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43</w:t>
            </w:r>
          </w:p>
        </w:tc>
        <w:tc>
          <w:tcPr>
            <w:tcW w:w="3182" w:type="dxa"/>
            <w:tcBorders>
              <w:top w:val="single" w:sz="4" w:space="0" w:color="auto"/>
              <w:left w:val="nil"/>
              <w:bottom w:val="single" w:sz="4" w:space="0" w:color="auto"/>
              <w:right w:val="single" w:sz="4" w:space="0" w:color="auto"/>
            </w:tcBorders>
            <w:shd w:val="clear" w:color="auto" w:fill="auto"/>
            <w:hideMark/>
          </w:tcPr>
          <w:p w:rsidR="008C636B" w:rsidRPr="00E970E3" w:rsidRDefault="008C636B" w:rsidP="00E970E3">
            <w:pPr>
              <w:rPr>
                <w:sz w:val="16"/>
                <w:szCs w:val="16"/>
                <w:lang w:val="ru-MO"/>
              </w:rPr>
            </w:pPr>
            <w:r w:rsidRPr="00E970E3">
              <w:rPr>
                <w:sz w:val="16"/>
                <w:szCs w:val="16"/>
                <w:lang w:val="ru-MO"/>
              </w:rPr>
              <w:t>Служба информации и безопасности</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285</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168,4</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166,2</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158,1</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152,2</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-8,15</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95,1</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44</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Национальная касса социального страхования</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289</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2585,0</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2848,8</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2828,1</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2827,7</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-20,67</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99,3</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45</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Министерство информационных технологий и связи</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296</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7,7</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9,2</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9,2</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8,3</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-0,01</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99,9</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46</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Национальный центр по борьбе с коррупцией</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297</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65,8</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73,2</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70,2</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69,9</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-3,04</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95,8</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47</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Центр гражданской службы</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312</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1,2</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1,2</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1,1</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1,2</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-0,02</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98,0</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48</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Национальная медицинская страховая компания</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322</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2143,0</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2168,2</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2161,2</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2151,9</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-7,00</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99,7</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49</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Совет по конкуренции</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453</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5,1</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5,9</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5,9</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5,7</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0,00</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100,0</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50</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Национальный совет по аккредитации и аттестации</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454</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4,2</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4,2</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4,0</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4,2</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-0,16</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96,1</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51</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Национальный центр по защите персональных данных</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455</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3,0</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3,0</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2,9</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2,9</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-0,03</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99,1</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52</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Фонд Вызов Тысячелетия Молдова</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456</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909,8</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832,2</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765,1</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671,3</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-67,12</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91,9</w:t>
            </w:r>
          </w:p>
        </w:tc>
      </w:tr>
      <w:tr w:rsidR="008C636B" w:rsidRPr="000E4B95" w:rsidTr="00C83929">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53</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Совет по предотвращению и ликвидации дискриминации и обеспечению равенства</w:t>
            </w:r>
          </w:p>
        </w:tc>
        <w:tc>
          <w:tcPr>
            <w:tcW w:w="525" w:type="dxa"/>
            <w:tcBorders>
              <w:top w:val="nil"/>
              <w:left w:val="nil"/>
              <w:bottom w:val="single" w:sz="4" w:space="0" w:color="auto"/>
              <w:right w:val="single" w:sz="4" w:space="0" w:color="auto"/>
            </w:tcBorders>
            <w:shd w:val="clear" w:color="auto" w:fill="auto"/>
            <w:vAlign w:val="center"/>
            <w:hideMark/>
          </w:tcPr>
          <w:p w:rsidR="008C636B" w:rsidRPr="00E970E3" w:rsidRDefault="008C636B" w:rsidP="00E970E3">
            <w:pPr>
              <w:rPr>
                <w:sz w:val="16"/>
                <w:szCs w:val="16"/>
                <w:lang w:val="ru-MO"/>
              </w:rPr>
            </w:pPr>
            <w:r w:rsidRPr="00E970E3">
              <w:rPr>
                <w:sz w:val="16"/>
                <w:szCs w:val="16"/>
                <w:lang w:val="ru-MO"/>
              </w:rPr>
              <w:t>457</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0,0</w:t>
            </w:r>
          </w:p>
        </w:tc>
        <w:tc>
          <w:tcPr>
            <w:tcW w:w="7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1,9</w:t>
            </w:r>
          </w:p>
        </w:tc>
        <w:tc>
          <w:tcPr>
            <w:tcW w:w="81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1,7</w:t>
            </w:r>
          </w:p>
        </w:tc>
        <w:tc>
          <w:tcPr>
            <w:tcW w:w="992"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1,8</w:t>
            </w:r>
          </w:p>
        </w:tc>
        <w:tc>
          <w:tcPr>
            <w:tcW w:w="850"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-0,23</w:t>
            </w:r>
          </w:p>
        </w:tc>
        <w:tc>
          <w:tcPr>
            <w:tcW w:w="709" w:type="dxa"/>
            <w:tcBorders>
              <w:top w:val="nil"/>
              <w:left w:val="nil"/>
              <w:bottom w:val="single" w:sz="4" w:space="0" w:color="auto"/>
              <w:right w:val="single" w:sz="4" w:space="0" w:color="auto"/>
            </w:tcBorders>
            <w:shd w:val="clear" w:color="auto" w:fill="auto"/>
            <w:noWrap/>
            <w:vAlign w:val="bottom"/>
            <w:hideMark/>
          </w:tcPr>
          <w:p w:rsidR="008C636B" w:rsidRPr="00E970E3" w:rsidRDefault="008C636B" w:rsidP="00E970E3">
            <w:pPr>
              <w:rPr>
                <w:sz w:val="16"/>
                <w:szCs w:val="16"/>
                <w:lang w:val="ru-MO"/>
              </w:rPr>
            </w:pPr>
            <w:r w:rsidRPr="00E970E3">
              <w:rPr>
                <w:sz w:val="16"/>
                <w:szCs w:val="16"/>
                <w:lang w:val="ru-MO"/>
              </w:rPr>
              <w:t>88,0</w:t>
            </w:r>
          </w:p>
        </w:tc>
      </w:tr>
    </w:tbl>
    <w:p w:rsidR="008C636B" w:rsidRPr="000E4B95" w:rsidRDefault="008C636B" w:rsidP="00776772">
      <w:pPr>
        <w:shd w:val="clear" w:color="auto" w:fill="FFFFFF"/>
        <w:ind w:right="91" w:firstLine="709"/>
        <w:jc w:val="both"/>
        <w:rPr>
          <w:b/>
          <w:i/>
          <w:sz w:val="20"/>
          <w:szCs w:val="20"/>
          <w:lang w:val="ru-MO"/>
        </w:rPr>
      </w:pPr>
    </w:p>
    <w:p w:rsidR="008C636B" w:rsidRPr="000E4B95" w:rsidRDefault="008C636B" w:rsidP="00776772">
      <w:pPr>
        <w:shd w:val="clear" w:color="auto" w:fill="FFFFFF"/>
        <w:ind w:right="17" w:firstLine="709"/>
        <w:jc w:val="both"/>
        <w:rPr>
          <w:sz w:val="20"/>
          <w:szCs w:val="20"/>
          <w:lang w:val="ru-MO"/>
        </w:rPr>
      </w:pPr>
      <w:r w:rsidRPr="000E4B95">
        <w:rPr>
          <w:b/>
          <w:bCs/>
          <w:i/>
          <w:iCs/>
          <w:sz w:val="20"/>
          <w:szCs w:val="20"/>
          <w:lang w:val="ru-MO"/>
        </w:rPr>
        <w:t xml:space="preserve">Источник. </w:t>
      </w:r>
      <w:r w:rsidRPr="000E4B95">
        <w:rPr>
          <w:sz w:val="20"/>
          <w:szCs w:val="20"/>
          <w:lang w:val="ru-MO"/>
        </w:rPr>
        <w:t xml:space="preserve">Данные выбраны из Отчета об исполнении государственного бюджета за 2013 год. </w:t>
      </w:r>
    </w:p>
    <w:p w:rsidR="008C636B" w:rsidRPr="000E4B95" w:rsidRDefault="008C636B" w:rsidP="00776772">
      <w:pPr>
        <w:shd w:val="clear" w:color="auto" w:fill="FFFFFF"/>
        <w:ind w:right="91" w:firstLine="709"/>
        <w:jc w:val="right"/>
        <w:rPr>
          <w:sz w:val="28"/>
          <w:szCs w:val="28"/>
          <w:lang w:val="ru-MO"/>
        </w:rPr>
      </w:pPr>
    </w:p>
    <w:p w:rsidR="008C636B" w:rsidRPr="00E970E3" w:rsidRDefault="008C636B" w:rsidP="00776772">
      <w:pPr>
        <w:shd w:val="clear" w:color="auto" w:fill="FFFFFF"/>
        <w:ind w:right="91" w:firstLine="709"/>
        <w:jc w:val="right"/>
        <w:rPr>
          <w:b/>
          <w:sz w:val="20"/>
          <w:szCs w:val="20"/>
          <w:lang w:val="ru-MO"/>
        </w:rPr>
      </w:pPr>
      <w:r w:rsidRPr="00E970E3">
        <w:rPr>
          <w:b/>
          <w:sz w:val="20"/>
          <w:szCs w:val="20"/>
          <w:lang w:val="ru-MO"/>
        </w:rPr>
        <w:t>Таблица № 4</w:t>
      </w:r>
    </w:p>
    <w:p w:rsidR="008C636B" w:rsidRPr="00E970E3" w:rsidRDefault="008C636B" w:rsidP="00776772">
      <w:pPr>
        <w:tabs>
          <w:tab w:val="left" w:pos="709"/>
          <w:tab w:val="left" w:pos="993"/>
          <w:tab w:val="left" w:pos="1080"/>
          <w:tab w:val="num" w:pos="1288"/>
        </w:tabs>
        <w:ind w:firstLine="709"/>
        <w:jc w:val="both"/>
        <w:rPr>
          <w:b/>
          <w:lang w:val="ru-MO"/>
        </w:rPr>
      </w:pPr>
      <w:r w:rsidRPr="00E970E3">
        <w:rPr>
          <w:b/>
          <w:lang w:val="ru-MO"/>
        </w:rPr>
        <w:t xml:space="preserve">Свод исполнения дефицита государственного бюджета в аспекте компонентов </w:t>
      </w:r>
    </w:p>
    <w:p w:rsidR="008C636B" w:rsidRDefault="008C636B" w:rsidP="00776772">
      <w:pPr>
        <w:shd w:val="clear" w:color="auto" w:fill="FFFFFF"/>
        <w:ind w:left="72" w:right="91" w:firstLine="709"/>
        <w:jc w:val="right"/>
        <w:rPr>
          <w:i/>
          <w:sz w:val="20"/>
          <w:szCs w:val="20"/>
          <w:lang w:val="ru-MO"/>
        </w:rPr>
      </w:pPr>
      <w:r w:rsidRPr="000E4B95">
        <w:rPr>
          <w:i/>
          <w:sz w:val="20"/>
          <w:szCs w:val="20"/>
          <w:lang w:val="ru-MO"/>
        </w:rPr>
        <w:t xml:space="preserve"> (млн.</w:t>
      </w:r>
      <w:r w:rsidR="00E970E3">
        <w:rPr>
          <w:i/>
          <w:sz w:val="20"/>
          <w:szCs w:val="20"/>
          <w:lang w:val="ru-MO"/>
        </w:rPr>
        <w:t xml:space="preserve"> </w:t>
      </w:r>
      <w:r w:rsidRPr="000E4B95">
        <w:rPr>
          <w:i/>
          <w:sz w:val="20"/>
          <w:szCs w:val="20"/>
          <w:lang w:val="ru-MO"/>
        </w:rPr>
        <w:t>леев)</w:t>
      </w:r>
    </w:p>
    <w:p w:rsidR="00E970E3" w:rsidRPr="000E4B95" w:rsidRDefault="00E970E3" w:rsidP="00776772">
      <w:pPr>
        <w:shd w:val="clear" w:color="auto" w:fill="FFFFFF"/>
        <w:ind w:left="72" w:right="91" w:firstLine="709"/>
        <w:jc w:val="right"/>
        <w:rPr>
          <w:i/>
          <w:sz w:val="20"/>
          <w:szCs w:val="20"/>
          <w:lang w:val="ru-MO"/>
        </w:rPr>
      </w:pPr>
    </w:p>
    <w:tbl>
      <w:tblPr>
        <w:tblW w:w="9360" w:type="dxa"/>
        <w:tblInd w:w="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009"/>
        <w:gridCol w:w="960"/>
        <w:gridCol w:w="1156"/>
        <w:gridCol w:w="960"/>
        <w:gridCol w:w="960"/>
        <w:gridCol w:w="1315"/>
      </w:tblGrid>
      <w:tr w:rsidR="008C636B" w:rsidRPr="000E4B95" w:rsidTr="00E970E3">
        <w:trPr>
          <w:trHeight w:val="227"/>
        </w:trPr>
        <w:tc>
          <w:tcPr>
            <w:tcW w:w="4364" w:type="dxa"/>
            <w:vMerge w:val="restart"/>
            <w:shd w:val="clear" w:color="auto" w:fill="auto"/>
            <w:vAlign w:val="center"/>
            <w:hideMark/>
          </w:tcPr>
          <w:p w:rsidR="008C636B" w:rsidRPr="00E970E3" w:rsidRDefault="008C636B" w:rsidP="00E970E3">
            <w:pPr>
              <w:jc w:val="center"/>
              <w:rPr>
                <w:bCs/>
                <w:sz w:val="16"/>
                <w:szCs w:val="16"/>
                <w:lang w:val="ru-MO"/>
              </w:rPr>
            </w:pPr>
            <w:r w:rsidRPr="00E970E3">
              <w:rPr>
                <w:sz w:val="16"/>
                <w:szCs w:val="16"/>
                <w:lang w:val="ru-MO"/>
              </w:rPr>
              <w:t>Наименование показателей</w:t>
            </w:r>
          </w:p>
        </w:tc>
        <w:tc>
          <w:tcPr>
            <w:tcW w:w="960" w:type="dxa"/>
            <w:vMerge w:val="restart"/>
            <w:shd w:val="clear" w:color="auto" w:fill="auto"/>
            <w:noWrap/>
            <w:vAlign w:val="center"/>
            <w:hideMark/>
          </w:tcPr>
          <w:p w:rsidR="008C636B" w:rsidRPr="00E970E3" w:rsidRDefault="008C636B" w:rsidP="00E970E3">
            <w:pPr>
              <w:jc w:val="center"/>
              <w:rPr>
                <w:bCs/>
                <w:sz w:val="16"/>
                <w:szCs w:val="16"/>
                <w:lang w:val="ru-MO"/>
              </w:rPr>
            </w:pPr>
            <w:r w:rsidRPr="00E970E3">
              <w:rPr>
                <w:sz w:val="16"/>
                <w:szCs w:val="16"/>
                <w:lang w:val="ru-MO"/>
              </w:rPr>
              <w:t>Всего</w:t>
            </w:r>
          </w:p>
        </w:tc>
        <w:tc>
          <w:tcPr>
            <w:tcW w:w="4036" w:type="dxa"/>
            <w:gridSpan w:val="4"/>
            <w:shd w:val="clear" w:color="auto" w:fill="auto"/>
            <w:noWrap/>
            <w:vAlign w:val="center"/>
            <w:hideMark/>
          </w:tcPr>
          <w:p w:rsidR="008C636B" w:rsidRPr="00E970E3" w:rsidRDefault="008C636B" w:rsidP="00E970E3">
            <w:pPr>
              <w:jc w:val="center"/>
              <w:rPr>
                <w:bCs/>
                <w:sz w:val="16"/>
                <w:szCs w:val="16"/>
                <w:lang w:val="ru-MO"/>
              </w:rPr>
            </w:pPr>
            <w:r w:rsidRPr="00E970E3">
              <w:rPr>
                <w:bCs/>
                <w:sz w:val="16"/>
                <w:szCs w:val="16"/>
                <w:lang w:val="ru-MO"/>
              </w:rPr>
              <w:t>В том числе</w:t>
            </w:r>
          </w:p>
        </w:tc>
      </w:tr>
      <w:tr w:rsidR="008C636B" w:rsidRPr="000E4B95" w:rsidTr="00E970E3">
        <w:trPr>
          <w:trHeight w:val="227"/>
        </w:trPr>
        <w:tc>
          <w:tcPr>
            <w:tcW w:w="4364" w:type="dxa"/>
            <w:vMerge/>
            <w:vAlign w:val="center"/>
            <w:hideMark/>
          </w:tcPr>
          <w:p w:rsidR="008C636B" w:rsidRPr="00E970E3" w:rsidRDefault="008C636B" w:rsidP="00E970E3">
            <w:pPr>
              <w:jc w:val="center"/>
              <w:rPr>
                <w:bCs/>
                <w:sz w:val="16"/>
                <w:szCs w:val="16"/>
                <w:lang w:val="ru-MO"/>
              </w:rPr>
            </w:pPr>
          </w:p>
        </w:tc>
        <w:tc>
          <w:tcPr>
            <w:tcW w:w="960" w:type="dxa"/>
            <w:vMerge/>
            <w:vAlign w:val="center"/>
            <w:hideMark/>
          </w:tcPr>
          <w:p w:rsidR="008C636B" w:rsidRPr="00E970E3" w:rsidRDefault="008C636B" w:rsidP="00E970E3">
            <w:pPr>
              <w:jc w:val="center"/>
              <w:rPr>
                <w:bCs/>
                <w:sz w:val="16"/>
                <w:szCs w:val="16"/>
                <w:lang w:val="ru-MO"/>
              </w:rPr>
            </w:pPr>
          </w:p>
        </w:tc>
        <w:tc>
          <w:tcPr>
            <w:tcW w:w="1156" w:type="dxa"/>
            <w:shd w:val="clear" w:color="auto" w:fill="auto"/>
            <w:vAlign w:val="center"/>
            <w:hideMark/>
          </w:tcPr>
          <w:p w:rsidR="008C636B" w:rsidRPr="00E970E3" w:rsidRDefault="008C636B" w:rsidP="00E970E3">
            <w:pPr>
              <w:jc w:val="center"/>
              <w:rPr>
                <w:sz w:val="16"/>
                <w:szCs w:val="16"/>
                <w:lang w:val="ru-MO"/>
              </w:rPr>
            </w:pPr>
            <w:r w:rsidRPr="00E970E3">
              <w:rPr>
                <w:sz w:val="16"/>
                <w:szCs w:val="16"/>
                <w:lang w:val="ru-MO"/>
              </w:rPr>
              <w:t>основной</w:t>
            </w:r>
          </w:p>
        </w:tc>
        <w:tc>
          <w:tcPr>
            <w:tcW w:w="960" w:type="dxa"/>
            <w:shd w:val="clear" w:color="auto" w:fill="auto"/>
            <w:vAlign w:val="center"/>
            <w:hideMark/>
          </w:tcPr>
          <w:p w:rsidR="008C636B" w:rsidRPr="00E970E3" w:rsidRDefault="008C636B" w:rsidP="00E970E3">
            <w:pPr>
              <w:jc w:val="center"/>
              <w:rPr>
                <w:sz w:val="16"/>
                <w:szCs w:val="16"/>
                <w:lang w:val="ru-MO"/>
              </w:rPr>
            </w:pPr>
            <w:r w:rsidRPr="00E970E3">
              <w:rPr>
                <w:sz w:val="16"/>
                <w:szCs w:val="16"/>
                <w:lang w:val="ru-MO"/>
              </w:rPr>
              <w:t>специаль-ные средства</w:t>
            </w:r>
          </w:p>
        </w:tc>
        <w:tc>
          <w:tcPr>
            <w:tcW w:w="960" w:type="dxa"/>
            <w:shd w:val="clear" w:color="auto" w:fill="auto"/>
            <w:vAlign w:val="center"/>
            <w:hideMark/>
          </w:tcPr>
          <w:p w:rsidR="008C636B" w:rsidRPr="00E970E3" w:rsidRDefault="008C636B" w:rsidP="00E970E3">
            <w:pPr>
              <w:jc w:val="center"/>
              <w:rPr>
                <w:sz w:val="16"/>
                <w:szCs w:val="16"/>
                <w:lang w:val="ru-MO"/>
              </w:rPr>
            </w:pPr>
            <w:r w:rsidRPr="00E970E3">
              <w:rPr>
                <w:sz w:val="16"/>
                <w:szCs w:val="16"/>
                <w:lang w:val="ru-MO"/>
              </w:rPr>
              <w:t>специаль-ные фонды</w:t>
            </w:r>
          </w:p>
        </w:tc>
        <w:tc>
          <w:tcPr>
            <w:tcW w:w="960" w:type="dxa"/>
            <w:shd w:val="clear" w:color="auto" w:fill="auto"/>
            <w:vAlign w:val="center"/>
            <w:hideMark/>
          </w:tcPr>
          <w:p w:rsidR="008C636B" w:rsidRPr="00E970E3" w:rsidRDefault="008C636B" w:rsidP="00E970E3">
            <w:pPr>
              <w:jc w:val="center"/>
              <w:rPr>
                <w:bCs/>
                <w:sz w:val="16"/>
                <w:szCs w:val="16"/>
                <w:lang w:val="ru-MO"/>
              </w:rPr>
            </w:pPr>
            <w:r w:rsidRPr="00E970E3">
              <w:rPr>
                <w:bCs/>
                <w:sz w:val="16"/>
                <w:szCs w:val="16"/>
                <w:lang w:val="ru-MO"/>
              </w:rPr>
              <w:t>проекты, финансируемые из внешних источников</w:t>
            </w:r>
          </w:p>
        </w:tc>
      </w:tr>
      <w:tr w:rsidR="008C636B" w:rsidRPr="00E970E3" w:rsidTr="00E970E3">
        <w:trPr>
          <w:trHeight w:val="227"/>
        </w:trPr>
        <w:tc>
          <w:tcPr>
            <w:tcW w:w="4364" w:type="dxa"/>
            <w:shd w:val="clear" w:color="auto" w:fill="auto"/>
            <w:vAlign w:val="bottom"/>
            <w:hideMark/>
          </w:tcPr>
          <w:p w:rsidR="008C636B" w:rsidRPr="00E970E3" w:rsidRDefault="008C636B" w:rsidP="00E970E3">
            <w:pPr>
              <w:rPr>
                <w:sz w:val="18"/>
                <w:szCs w:val="18"/>
                <w:lang w:val="ru-MO"/>
              </w:rPr>
            </w:pPr>
            <w:r w:rsidRPr="00E970E3">
              <w:rPr>
                <w:sz w:val="18"/>
                <w:szCs w:val="18"/>
                <w:lang w:val="ru-MO"/>
              </w:rPr>
              <w:t xml:space="preserve">Дефицит, утвержденный Законом  №249 от 02.11.2012  </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-874,8</w:t>
            </w:r>
          </w:p>
        </w:tc>
        <w:tc>
          <w:tcPr>
            <w:tcW w:w="1156"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150,7</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-41,0</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-49,1</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-935,4</w:t>
            </w:r>
          </w:p>
        </w:tc>
      </w:tr>
      <w:tr w:rsidR="008C636B" w:rsidRPr="00E970E3" w:rsidTr="00E970E3">
        <w:trPr>
          <w:trHeight w:val="227"/>
        </w:trPr>
        <w:tc>
          <w:tcPr>
            <w:tcW w:w="4364" w:type="dxa"/>
            <w:shd w:val="clear" w:color="auto" w:fill="auto"/>
            <w:vAlign w:val="bottom"/>
            <w:hideMark/>
          </w:tcPr>
          <w:p w:rsidR="008C636B" w:rsidRPr="00E970E3" w:rsidRDefault="008C636B" w:rsidP="00E970E3">
            <w:pPr>
              <w:rPr>
                <w:sz w:val="18"/>
                <w:szCs w:val="18"/>
                <w:lang w:val="ru-MO"/>
              </w:rPr>
            </w:pPr>
            <w:r w:rsidRPr="00E970E3">
              <w:rPr>
                <w:sz w:val="18"/>
                <w:szCs w:val="18"/>
                <w:lang w:val="ru-MO"/>
              </w:rPr>
              <w:t>Дефицит уточненный</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-1887,0</w:t>
            </w:r>
          </w:p>
        </w:tc>
        <w:tc>
          <w:tcPr>
            <w:tcW w:w="1156"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-213,2</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-93,4</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-127,5</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-1452,8</w:t>
            </w:r>
          </w:p>
        </w:tc>
      </w:tr>
      <w:tr w:rsidR="008C636B" w:rsidRPr="00E970E3" w:rsidTr="00E970E3">
        <w:trPr>
          <w:trHeight w:val="227"/>
        </w:trPr>
        <w:tc>
          <w:tcPr>
            <w:tcW w:w="4364" w:type="dxa"/>
            <w:shd w:val="clear" w:color="auto" w:fill="auto"/>
            <w:vAlign w:val="bottom"/>
            <w:hideMark/>
          </w:tcPr>
          <w:p w:rsidR="008C636B" w:rsidRPr="00E970E3" w:rsidRDefault="008C636B" w:rsidP="00E970E3">
            <w:pPr>
              <w:rPr>
                <w:sz w:val="18"/>
                <w:szCs w:val="18"/>
                <w:lang w:val="ru-MO"/>
              </w:rPr>
            </w:pPr>
            <w:r w:rsidRPr="00E970E3">
              <w:rPr>
                <w:sz w:val="18"/>
                <w:szCs w:val="18"/>
                <w:lang w:val="ru-MO"/>
              </w:rPr>
              <w:t>Дефицит, установленный Министерством финансов</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-1984,9</w:t>
            </w:r>
          </w:p>
        </w:tc>
        <w:tc>
          <w:tcPr>
            <w:tcW w:w="1156"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-213,2</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-88,6</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-127,1</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-1556,0</w:t>
            </w:r>
          </w:p>
        </w:tc>
      </w:tr>
      <w:tr w:rsidR="008C636B" w:rsidRPr="00E970E3" w:rsidTr="00E970E3">
        <w:trPr>
          <w:trHeight w:val="227"/>
        </w:trPr>
        <w:tc>
          <w:tcPr>
            <w:tcW w:w="4364" w:type="dxa"/>
            <w:shd w:val="clear" w:color="auto" w:fill="auto"/>
            <w:vAlign w:val="bottom"/>
            <w:hideMark/>
          </w:tcPr>
          <w:p w:rsidR="008C636B" w:rsidRPr="00E970E3" w:rsidRDefault="008C636B" w:rsidP="00E970E3">
            <w:pPr>
              <w:rPr>
                <w:sz w:val="18"/>
                <w:szCs w:val="18"/>
                <w:lang w:val="ru-MO"/>
              </w:rPr>
            </w:pPr>
            <w:r w:rsidRPr="00E970E3">
              <w:rPr>
                <w:sz w:val="18"/>
                <w:szCs w:val="18"/>
                <w:lang w:val="ru-MO"/>
              </w:rPr>
              <w:t>Дефицит (-)/Излишек (+), исполнено</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-1464,5</w:t>
            </w:r>
          </w:p>
        </w:tc>
        <w:tc>
          <w:tcPr>
            <w:tcW w:w="1156"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-50,0</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-18,9</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-33,8</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-1361,8</w:t>
            </w:r>
          </w:p>
        </w:tc>
      </w:tr>
      <w:tr w:rsidR="008C636B" w:rsidRPr="00E970E3" w:rsidTr="00E970E3">
        <w:trPr>
          <w:trHeight w:val="227"/>
        </w:trPr>
        <w:tc>
          <w:tcPr>
            <w:tcW w:w="4364" w:type="dxa"/>
            <w:shd w:val="clear" w:color="auto" w:fill="auto"/>
            <w:vAlign w:val="bottom"/>
            <w:hideMark/>
          </w:tcPr>
          <w:p w:rsidR="008C636B" w:rsidRPr="00E970E3" w:rsidRDefault="008C636B" w:rsidP="00E970E3">
            <w:pPr>
              <w:rPr>
                <w:sz w:val="18"/>
                <w:szCs w:val="18"/>
                <w:lang w:val="ru-MO"/>
              </w:rPr>
            </w:pPr>
            <w:r w:rsidRPr="00E970E3">
              <w:rPr>
                <w:sz w:val="18"/>
                <w:szCs w:val="18"/>
                <w:lang w:val="ru-MO"/>
              </w:rPr>
              <w:t>Отклонения между дефицитом окончательным и уточненным</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-97,9</w:t>
            </w:r>
          </w:p>
        </w:tc>
        <w:tc>
          <w:tcPr>
            <w:tcW w:w="1156"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0</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4,8</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0,4</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-103,2</w:t>
            </w:r>
          </w:p>
        </w:tc>
      </w:tr>
      <w:tr w:rsidR="008C636B" w:rsidRPr="00E970E3" w:rsidTr="00E970E3">
        <w:trPr>
          <w:trHeight w:val="227"/>
        </w:trPr>
        <w:tc>
          <w:tcPr>
            <w:tcW w:w="4364" w:type="dxa"/>
            <w:shd w:val="clear" w:color="auto" w:fill="auto"/>
            <w:vAlign w:val="bottom"/>
            <w:hideMark/>
          </w:tcPr>
          <w:p w:rsidR="008C636B" w:rsidRPr="00E970E3" w:rsidRDefault="008C636B" w:rsidP="00E970E3">
            <w:pPr>
              <w:rPr>
                <w:sz w:val="18"/>
                <w:szCs w:val="18"/>
                <w:lang w:val="ru-MO"/>
              </w:rPr>
            </w:pPr>
            <w:r w:rsidRPr="00E970E3">
              <w:rPr>
                <w:sz w:val="18"/>
                <w:szCs w:val="18"/>
                <w:lang w:val="ru-MO"/>
              </w:rPr>
              <w:t>Отклонения между дефицитом исполненным и окончательным</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520,1</w:t>
            </w:r>
          </w:p>
        </w:tc>
        <w:tc>
          <w:tcPr>
            <w:tcW w:w="1156"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163,2</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69,4</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93,3</w:t>
            </w:r>
          </w:p>
        </w:tc>
        <w:tc>
          <w:tcPr>
            <w:tcW w:w="960" w:type="dxa"/>
            <w:shd w:val="clear" w:color="auto" w:fill="auto"/>
            <w:noWrap/>
            <w:vAlign w:val="center"/>
            <w:hideMark/>
          </w:tcPr>
          <w:p w:rsidR="008C636B" w:rsidRPr="00E970E3" w:rsidRDefault="008C636B" w:rsidP="00E970E3">
            <w:pPr>
              <w:rPr>
                <w:sz w:val="18"/>
                <w:szCs w:val="18"/>
                <w:lang w:val="ru-MO"/>
              </w:rPr>
            </w:pPr>
            <w:r w:rsidRPr="00E970E3">
              <w:rPr>
                <w:sz w:val="18"/>
                <w:szCs w:val="18"/>
                <w:lang w:val="ru-MO"/>
              </w:rPr>
              <w:t>194,2</w:t>
            </w:r>
          </w:p>
        </w:tc>
      </w:tr>
    </w:tbl>
    <w:p w:rsidR="008C636B" w:rsidRPr="00E970E3" w:rsidRDefault="008C636B" w:rsidP="00776772">
      <w:pPr>
        <w:shd w:val="clear" w:color="auto" w:fill="FFFFFF"/>
        <w:ind w:right="91" w:firstLine="709"/>
        <w:jc w:val="both"/>
        <w:rPr>
          <w:b/>
          <w:i/>
          <w:sz w:val="18"/>
          <w:szCs w:val="18"/>
          <w:lang w:val="ru-MO"/>
        </w:rPr>
      </w:pPr>
    </w:p>
    <w:p w:rsidR="008C636B" w:rsidRPr="000E4B95" w:rsidRDefault="008C636B" w:rsidP="00776772">
      <w:pPr>
        <w:shd w:val="clear" w:color="auto" w:fill="FFFFFF"/>
        <w:ind w:right="17" w:firstLine="709"/>
        <w:jc w:val="both"/>
        <w:rPr>
          <w:sz w:val="20"/>
          <w:szCs w:val="20"/>
          <w:lang w:val="ru-MO"/>
        </w:rPr>
      </w:pPr>
      <w:r w:rsidRPr="000E4B95">
        <w:rPr>
          <w:b/>
          <w:bCs/>
          <w:i/>
          <w:iCs/>
          <w:sz w:val="20"/>
          <w:szCs w:val="20"/>
          <w:lang w:val="ru-MO"/>
        </w:rPr>
        <w:t xml:space="preserve">Источник. </w:t>
      </w:r>
      <w:r w:rsidRPr="000E4B95">
        <w:rPr>
          <w:sz w:val="20"/>
          <w:szCs w:val="20"/>
          <w:lang w:val="ru-MO"/>
        </w:rPr>
        <w:t xml:space="preserve">Данные выбраны из Отчета об исполнении государственного бюджета за 2013 год. </w:t>
      </w:r>
    </w:p>
    <w:p w:rsidR="008C636B" w:rsidRPr="000E4B95" w:rsidRDefault="008C636B" w:rsidP="00E970E3">
      <w:pPr>
        <w:shd w:val="clear" w:color="auto" w:fill="FFFFFF"/>
        <w:ind w:right="91"/>
        <w:jc w:val="both"/>
        <w:rPr>
          <w:b/>
          <w:i/>
          <w:sz w:val="16"/>
          <w:szCs w:val="16"/>
          <w:lang w:val="ru-MO"/>
        </w:rPr>
      </w:pPr>
    </w:p>
    <w:sectPr w:rsidR="008C636B" w:rsidRPr="000E4B95" w:rsidSect="003F492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D55" w:rsidRDefault="003D1D55" w:rsidP="008C636B">
      <w:r>
        <w:separator/>
      </w:r>
    </w:p>
  </w:endnote>
  <w:endnote w:type="continuationSeparator" w:id="1">
    <w:p w:rsidR="003D1D55" w:rsidRDefault="003D1D55" w:rsidP="008C63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8903"/>
      <w:docPartObj>
        <w:docPartGallery w:val="Page Numbers (Bottom of Page)"/>
        <w:docPartUnique/>
      </w:docPartObj>
    </w:sdtPr>
    <w:sdtContent>
      <w:p w:rsidR="00BC6C3E" w:rsidRPr="00B67FC8" w:rsidRDefault="00B93276" w:rsidP="00B67FC8">
        <w:pPr>
          <w:pStyle w:val="Footer"/>
          <w:jc w:val="right"/>
        </w:pPr>
        <w:r w:rsidRPr="00B67FC8">
          <w:rPr>
            <w:sz w:val="20"/>
            <w:szCs w:val="20"/>
          </w:rPr>
          <w:fldChar w:fldCharType="begin"/>
        </w:r>
        <w:r w:rsidR="00BC6C3E" w:rsidRPr="00B67FC8">
          <w:rPr>
            <w:sz w:val="20"/>
            <w:szCs w:val="20"/>
          </w:rPr>
          <w:instrText xml:space="preserve"> PAGE   \* MERGEFORMAT </w:instrText>
        </w:r>
        <w:r w:rsidRPr="00B67FC8">
          <w:rPr>
            <w:sz w:val="20"/>
            <w:szCs w:val="20"/>
          </w:rPr>
          <w:fldChar w:fldCharType="separate"/>
        </w:r>
        <w:r w:rsidR="007A6C2E">
          <w:rPr>
            <w:noProof/>
            <w:sz w:val="20"/>
            <w:szCs w:val="20"/>
          </w:rPr>
          <w:t>1</w:t>
        </w:r>
        <w:r w:rsidRPr="00B67FC8">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D55" w:rsidRDefault="003D1D55" w:rsidP="008C636B">
      <w:r>
        <w:separator/>
      </w:r>
    </w:p>
  </w:footnote>
  <w:footnote w:type="continuationSeparator" w:id="1">
    <w:p w:rsidR="003D1D55" w:rsidRDefault="003D1D55" w:rsidP="008C636B">
      <w:r>
        <w:continuationSeparator/>
      </w:r>
    </w:p>
  </w:footnote>
  <w:footnote w:id="2">
    <w:p w:rsidR="00BC6C3E" w:rsidRPr="008C636B" w:rsidRDefault="00BC6C3E" w:rsidP="008C636B">
      <w:pPr>
        <w:pStyle w:val="FootnoteText"/>
        <w:jc w:val="both"/>
        <w:rPr>
          <w:sz w:val="16"/>
          <w:szCs w:val="16"/>
          <w:lang w:val="ru-MO"/>
        </w:rPr>
      </w:pPr>
      <w:r w:rsidRPr="008C636B">
        <w:rPr>
          <w:rStyle w:val="FootnoteReference"/>
          <w:sz w:val="16"/>
          <w:szCs w:val="16"/>
        </w:rPr>
        <w:footnoteRef/>
      </w:r>
      <w:r w:rsidRPr="008C636B">
        <w:rPr>
          <w:sz w:val="16"/>
          <w:szCs w:val="16"/>
        </w:rPr>
        <w:t xml:space="preserve"> </w:t>
      </w:r>
      <w:r w:rsidRPr="008C636B">
        <w:rPr>
          <w:sz w:val="16"/>
          <w:szCs w:val="16"/>
          <w:lang w:val="ru-MO"/>
        </w:rPr>
        <w:t>Закон о Счетной палате №261-XVI от 5.12.2008 (с последующими изменениями и дополнениями).</w:t>
      </w:r>
    </w:p>
  </w:footnote>
  <w:footnote w:id="3">
    <w:p w:rsidR="00BC6C3E" w:rsidRPr="008C636B" w:rsidRDefault="00BC6C3E" w:rsidP="008C636B">
      <w:pPr>
        <w:pStyle w:val="FootnoteText"/>
        <w:jc w:val="both"/>
        <w:rPr>
          <w:sz w:val="16"/>
          <w:szCs w:val="16"/>
          <w:lang w:val="ru-MO"/>
        </w:rPr>
      </w:pPr>
      <w:r w:rsidRPr="008C636B">
        <w:rPr>
          <w:rStyle w:val="FootnoteReference"/>
          <w:sz w:val="16"/>
          <w:szCs w:val="16"/>
          <w:lang w:val="ru-MO"/>
        </w:rPr>
        <w:footnoteRef/>
      </w:r>
      <w:r w:rsidRPr="008C636B">
        <w:rPr>
          <w:sz w:val="16"/>
          <w:szCs w:val="16"/>
          <w:lang w:val="ru-MO"/>
        </w:rPr>
        <w:t xml:space="preserve"> Постановление Счетной палаты № 61 от 11.12.2013 ,,Об утверждении Программы аудиторской деятельности Счетной палаты на 2014 год” (с последующими изменениями).</w:t>
      </w:r>
    </w:p>
  </w:footnote>
  <w:footnote w:id="4">
    <w:p w:rsidR="00BC6C3E" w:rsidRPr="00DF7C9A" w:rsidRDefault="00BC6C3E" w:rsidP="008C636B">
      <w:pPr>
        <w:pStyle w:val="FootnoteText"/>
        <w:jc w:val="both"/>
        <w:rPr>
          <w:lang w:val="ru-MO"/>
        </w:rPr>
      </w:pPr>
      <w:r w:rsidRPr="008C636B">
        <w:rPr>
          <w:rStyle w:val="FootnoteReference"/>
          <w:sz w:val="16"/>
          <w:szCs w:val="16"/>
          <w:lang w:val="ru-MO"/>
        </w:rPr>
        <w:footnoteRef/>
      </w:r>
      <w:r w:rsidRPr="008C636B">
        <w:rPr>
          <w:sz w:val="16"/>
          <w:szCs w:val="16"/>
          <w:lang w:val="ru-MO"/>
        </w:rPr>
        <w:t xml:space="preserve"> Закон о бюджетной системе и бюджетном процессе №847-XIII от 24.05.1996 (с последующими изменениями и дополнениями; далее – Закон №847-XIII от 24.05.1996).</w:t>
      </w:r>
    </w:p>
  </w:footnote>
  <w:footnote w:id="5">
    <w:p w:rsidR="00BC6C3E" w:rsidRPr="00D03FA7" w:rsidRDefault="00BC6C3E" w:rsidP="008C636B">
      <w:pPr>
        <w:pStyle w:val="FootnoteText"/>
        <w:rPr>
          <w:lang w:val="ru-RU"/>
        </w:rPr>
      </w:pPr>
      <w:r>
        <w:rPr>
          <w:rStyle w:val="FootnoteReference"/>
        </w:rPr>
        <w:footnoteRef/>
      </w:r>
      <w:r>
        <w:t xml:space="preserve"> </w:t>
      </w:r>
      <w:r>
        <w:rPr>
          <w:sz w:val="16"/>
          <w:szCs w:val="16"/>
          <w:lang w:val="ru-RU"/>
        </w:rPr>
        <w:t>Бюджетная классификация, утвержденная Приказом Министерства финансов №91 от 20.10.2008 (с последующими изменениями и дополнениями;- в дальнейшем- бюджетная классификация)</w:t>
      </w:r>
      <w:r w:rsidRPr="00D03FA7">
        <w:rPr>
          <w:sz w:val="16"/>
          <w:szCs w:val="16"/>
          <w:lang w:val="ru-RU"/>
        </w:rPr>
        <w:t>.</w:t>
      </w:r>
    </w:p>
  </w:footnote>
  <w:footnote w:id="6">
    <w:p w:rsidR="00BC6C3E" w:rsidRPr="00232535" w:rsidRDefault="00BC6C3E" w:rsidP="008C636B">
      <w:pPr>
        <w:pStyle w:val="FootnoteText"/>
        <w:jc w:val="both"/>
        <w:rPr>
          <w:sz w:val="16"/>
          <w:szCs w:val="16"/>
          <w:lang w:val="ru-MO"/>
        </w:rPr>
      </w:pPr>
      <w:r w:rsidRPr="00232535">
        <w:rPr>
          <w:rStyle w:val="FootnoteReference"/>
          <w:sz w:val="16"/>
          <w:szCs w:val="16"/>
          <w:lang w:val="ru-MO"/>
        </w:rPr>
        <w:footnoteRef/>
      </w:r>
      <w:r w:rsidRPr="00232535">
        <w:rPr>
          <w:sz w:val="16"/>
          <w:szCs w:val="16"/>
          <w:lang w:val="ru-MO"/>
        </w:rPr>
        <w:t xml:space="preserve"> </w:t>
      </w:r>
      <w:r>
        <w:rPr>
          <w:sz w:val="16"/>
          <w:szCs w:val="16"/>
          <w:lang w:val="ru-MO"/>
        </w:rPr>
        <w:t>Постановление Счетной палаты</w:t>
      </w:r>
      <w:r w:rsidRPr="00232535">
        <w:rPr>
          <w:sz w:val="16"/>
          <w:szCs w:val="16"/>
          <w:lang w:val="ru-MO"/>
        </w:rPr>
        <w:t xml:space="preserve"> №60 от 11.12.2013” </w:t>
      </w:r>
      <w:r w:rsidRPr="00232535">
        <w:rPr>
          <w:rStyle w:val="docheader"/>
          <w:bCs/>
          <w:sz w:val="16"/>
          <w:szCs w:val="16"/>
          <w:lang w:val="ru-MO"/>
        </w:rPr>
        <w:t>О применении Международных стандартов аудита Высших</w:t>
      </w:r>
      <w:r>
        <w:rPr>
          <w:rStyle w:val="apple-converted-space"/>
          <w:bCs/>
          <w:sz w:val="16"/>
          <w:szCs w:val="16"/>
          <w:lang w:val="ru-MO"/>
        </w:rPr>
        <w:t xml:space="preserve"> </w:t>
      </w:r>
      <w:r w:rsidRPr="00232535">
        <w:rPr>
          <w:rStyle w:val="docheader"/>
          <w:bCs/>
          <w:sz w:val="16"/>
          <w:szCs w:val="16"/>
          <w:lang w:val="ru-MO"/>
        </w:rPr>
        <w:t>органов аудита 3-го уровня – ISSAI 100, ISSAI 200, ISSAI 300,</w:t>
      </w:r>
      <w:r>
        <w:rPr>
          <w:rStyle w:val="docheader"/>
          <w:bCs/>
          <w:sz w:val="16"/>
          <w:szCs w:val="16"/>
          <w:lang w:val="ru-MO"/>
        </w:rPr>
        <w:t xml:space="preserve"> </w:t>
      </w:r>
      <w:r w:rsidRPr="00232535">
        <w:rPr>
          <w:rStyle w:val="docheader"/>
          <w:bCs/>
          <w:sz w:val="16"/>
          <w:szCs w:val="16"/>
          <w:lang w:val="ru-MO"/>
        </w:rPr>
        <w:t>ISSAI 400 в рамках аудиторских миссий Счетной палаты</w:t>
      </w:r>
      <w:r w:rsidRPr="00232535">
        <w:rPr>
          <w:sz w:val="16"/>
          <w:szCs w:val="16"/>
          <w:lang w:val="ru-MO"/>
        </w:rPr>
        <w:t>.”, Постановление Счетной п</w:t>
      </w:r>
      <w:r w:rsidR="00785BA6">
        <w:rPr>
          <w:sz w:val="16"/>
          <w:szCs w:val="16"/>
          <w:lang w:val="ru-MO"/>
        </w:rPr>
        <w:t xml:space="preserve">алаты №7 от 10.03.2014 </w:t>
      </w:r>
      <w:r w:rsidR="00785BA6" w:rsidRPr="00785BA6">
        <w:rPr>
          <w:sz w:val="16"/>
          <w:szCs w:val="16"/>
          <w:lang w:val="ru-RU"/>
        </w:rPr>
        <w:t>“</w:t>
      </w:r>
      <w:r w:rsidRPr="00232535">
        <w:rPr>
          <w:sz w:val="16"/>
          <w:szCs w:val="16"/>
          <w:lang w:val="ru-MO"/>
        </w:rPr>
        <w:t>Об утверждении Руководства по аудиту (ISSAI 1000-5999) как своих собственных стандартов аудита ”.</w:t>
      </w:r>
    </w:p>
  </w:footnote>
  <w:footnote w:id="7">
    <w:p w:rsidR="00BC6C3E" w:rsidRPr="00232535" w:rsidRDefault="00BC6C3E" w:rsidP="008C636B">
      <w:pPr>
        <w:rPr>
          <w:bCs/>
          <w:color w:val="000000"/>
          <w:sz w:val="18"/>
          <w:szCs w:val="18"/>
          <w:lang w:val="ru-MO"/>
        </w:rPr>
      </w:pPr>
      <w:r w:rsidRPr="00232535">
        <w:rPr>
          <w:rStyle w:val="FootnoteReference"/>
          <w:sz w:val="18"/>
          <w:szCs w:val="18"/>
          <w:lang w:val="ru-MO"/>
        </w:rPr>
        <w:footnoteRef/>
      </w:r>
      <w:r w:rsidRPr="00232535">
        <w:rPr>
          <w:sz w:val="18"/>
          <w:szCs w:val="18"/>
          <w:lang w:val="ru-MO"/>
        </w:rPr>
        <w:t xml:space="preserve"> </w:t>
      </w:r>
      <w:r w:rsidRPr="00232535">
        <w:rPr>
          <w:bCs/>
          <w:color w:val="000000"/>
          <w:sz w:val="18"/>
          <w:szCs w:val="18"/>
          <w:lang w:val="ru-MO"/>
        </w:rPr>
        <w:t>Постановление Правительства № 1265 от 14.11.2008 “O регламентировании деятельности</w:t>
      </w:r>
      <w:r w:rsidRPr="00232535">
        <w:rPr>
          <w:rStyle w:val="apple-converted-space"/>
          <w:bCs/>
          <w:color w:val="000000"/>
          <w:sz w:val="18"/>
          <w:szCs w:val="18"/>
          <w:lang w:val="ru-MO"/>
        </w:rPr>
        <w:t xml:space="preserve"> </w:t>
      </w:r>
      <w:r w:rsidRPr="00232535">
        <w:rPr>
          <w:bCs/>
          <w:color w:val="000000"/>
          <w:sz w:val="18"/>
          <w:szCs w:val="18"/>
          <w:lang w:val="ru-MO"/>
        </w:rPr>
        <w:t>Министерства финансов”</w:t>
      </w:r>
      <w:r w:rsidRPr="00232535">
        <w:rPr>
          <w:rStyle w:val="apple-converted-space"/>
          <w:bCs/>
          <w:color w:val="000000"/>
          <w:sz w:val="18"/>
          <w:szCs w:val="18"/>
          <w:lang w:val="ru-MO"/>
        </w:rPr>
        <w:t>.</w:t>
      </w:r>
    </w:p>
  </w:footnote>
  <w:footnote w:id="8">
    <w:p w:rsidR="00BC6C3E" w:rsidRPr="008C3CB8" w:rsidRDefault="00BC6C3E" w:rsidP="008C636B">
      <w:pPr>
        <w:pStyle w:val="FootnoteText"/>
      </w:pPr>
      <w:r w:rsidRPr="00232535">
        <w:rPr>
          <w:rStyle w:val="FootnoteReference"/>
          <w:sz w:val="18"/>
          <w:szCs w:val="18"/>
          <w:lang w:val="ru-MO"/>
        </w:rPr>
        <w:footnoteRef/>
      </w:r>
      <w:r w:rsidRPr="00232535">
        <w:rPr>
          <w:sz w:val="18"/>
          <w:szCs w:val="18"/>
          <w:lang w:val="ru-MO"/>
        </w:rPr>
        <w:t xml:space="preserve"> Приказ</w:t>
      </w:r>
      <w:r w:rsidRPr="00232535">
        <w:rPr>
          <w:sz w:val="16"/>
          <w:szCs w:val="16"/>
          <w:lang w:val="ru-MO"/>
        </w:rPr>
        <w:t xml:space="preserve"> министра финансов №2 от 10.01.2014 “О структуре, составе и формате Отчета о исполнении государственного бюджета за 2013 год”.</w:t>
      </w:r>
    </w:p>
  </w:footnote>
  <w:footnote w:id="9">
    <w:p w:rsidR="00BC6C3E" w:rsidRPr="00B67FC8" w:rsidRDefault="00BC6C3E" w:rsidP="008C636B">
      <w:pPr>
        <w:rPr>
          <w:bCs/>
          <w:color w:val="000000"/>
          <w:sz w:val="16"/>
          <w:szCs w:val="16"/>
        </w:rPr>
      </w:pPr>
      <w:r w:rsidRPr="00B67FC8">
        <w:rPr>
          <w:rStyle w:val="FootnoteReference"/>
          <w:sz w:val="16"/>
          <w:szCs w:val="16"/>
        </w:rPr>
        <w:footnoteRef/>
      </w:r>
      <w:r w:rsidRPr="00B67FC8">
        <w:rPr>
          <w:sz w:val="16"/>
          <w:szCs w:val="16"/>
        </w:rPr>
        <w:t xml:space="preserve"> </w:t>
      </w:r>
      <w:r w:rsidRPr="00B67FC8">
        <w:rPr>
          <w:bCs/>
          <w:color w:val="000000"/>
          <w:sz w:val="16"/>
          <w:szCs w:val="16"/>
          <w:lang w:val="ru-RU"/>
        </w:rPr>
        <w:t>Закон о государственном бюджете на 2013 год № 249 от 02.11.2012.</w:t>
      </w:r>
    </w:p>
  </w:footnote>
  <w:footnote w:id="10">
    <w:p w:rsidR="00BC6C3E" w:rsidRPr="00B67FC8" w:rsidRDefault="00BC6C3E" w:rsidP="008C636B">
      <w:pPr>
        <w:jc w:val="both"/>
        <w:rPr>
          <w:color w:val="000000"/>
          <w:sz w:val="16"/>
          <w:szCs w:val="16"/>
          <w:lang w:val="ru-RU"/>
        </w:rPr>
      </w:pPr>
      <w:r w:rsidRPr="00B67FC8">
        <w:rPr>
          <w:rStyle w:val="FootnoteReference"/>
          <w:sz w:val="16"/>
          <w:szCs w:val="16"/>
        </w:rPr>
        <w:footnoteRef/>
      </w:r>
      <w:r w:rsidRPr="00B67FC8">
        <w:rPr>
          <w:sz w:val="16"/>
          <w:szCs w:val="16"/>
        </w:rPr>
        <w:t xml:space="preserve"> </w:t>
      </w:r>
      <w:r w:rsidRPr="00B67FC8">
        <w:rPr>
          <w:bCs/>
          <w:color w:val="000000"/>
          <w:sz w:val="16"/>
          <w:szCs w:val="16"/>
          <w:lang w:val="ru-RU"/>
        </w:rPr>
        <w:t xml:space="preserve">Закон № 80 от 18.04.2014 </w:t>
      </w:r>
      <w:r w:rsidRPr="00B67FC8">
        <w:rPr>
          <w:color w:val="000000"/>
          <w:sz w:val="16"/>
          <w:szCs w:val="16"/>
          <w:lang w:val="ru-RU"/>
        </w:rPr>
        <w:t xml:space="preserve"> „</w:t>
      </w:r>
      <w:r w:rsidRPr="00B67FC8">
        <w:rPr>
          <w:bCs/>
          <w:color w:val="000000"/>
          <w:sz w:val="16"/>
          <w:szCs w:val="16"/>
          <w:lang w:val="ru-RU"/>
        </w:rPr>
        <w:t>О внесении изменений и дополнений в некоторые законодательные акты</w:t>
      </w:r>
      <w:r w:rsidRPr="00B67FC8">
        <w:rPr>
          <w:color w:val="000000"/>
          <w:sz w:val="16"/>
          <w:szCs w:val="16"/>
          <w:lang w:val="ru-RU"/>
        </w:rPr>
        <w:t>”:Закон № 120 от 23.05.2013 „</w:t>
      </w:r>
      <w:r w:rsidRPr="00B67FC8">
        <w:rPr>
          <w:bCs/>
          <w:color w:val="000000"/>
          <w:sz w:val="16"/>
          <w:szCs w:val="16"/>
          <w:lang w:val="ru-RU"/>
        </w:rPr>
        <w:t>О внесении изменений и дополнения в</w:t>
      </w:r>
      <w:r>
        <w:rPr>
          <w:bCs/>
          <w:color w:val="000000"/>
          <w:sz w:val="16"/>
          <w:szCs w:val="16"/>
          <w:lang w:val="ru-RU"/>
        </w:rPr>
        <w:t xml:space="preserve"> </w:t>
      </w:r>
      <w:r w:rsidRPr="00B67FC8">
        <w:rPr>
          <w:bCs/>
          <w:color w:val="000000"/>
          <w:sz w:val="16"/>
          <w:szCs w:val="16"/>
          <w:lang w:val="ru-RU"/>
        </w:rPr>
        <w:t>Закон о государственном бюджете на 2013 год № 249 от 2 ноября 2012 года</w:t>
      </w:r>
      <w:r w:rsidRPr="00B67FC8">
        <w:rPr>
          <w:color w:val="000000"/>
          <w:sz w:val="16"/>
          <w:szCs w:val="16"/>
          <w:lang w:val="ru-RU"/>
        </w:rPr>
        <w:t>”</w:t>
      </w:r>
      <w:r w:rsidRPr="00B67FC8">
        <w:rPr>
          <w:color w:val="000000"/>
          <w:sz w:val="16"/>
          <w:szCs w:val="16"/>
        </w:rPr>
        <w:t xml:space="preserve">; </w:t>
      </w:r>
      <w:r w:rsidRPr="00B67FC8">
        <w:rPr>
          <w:bCs/>
          <w:color w:val="000000"/>
          <w:sz w:val="16"/>
          <w:szCs w:val="16"/>
          <w:lang w:val="ru-RU"/>
        </w:rPr>
        <w:t>Закон</w:t>
      </w:r>
      <w:r w:rsidRPr="00B67FC8">
        <w:rPr>
          <w:color w:val="000000"/>
          <w:sz w:val="16"/>
          <w:szCs w:val="16"/>
        </w:rPr>
        <w:t> </w:t>
      </w:r>
      <w:r w:rsidRPr="00B67FC8">
        <w:rPr>
          <w:color w:val="000000"/>
          <w:sz w:val="16"/>
          <w:szCs w:val="16"/>
          <w:lang w:val="ru-RU"/>
        </w:rPr>
        <w:t>№. 173 от 12.07.2013 “</w:t>
      </w:r>
      <w:r w:rsidRPr="00B67FC8">
        <w:rPr>
          <w:bCs/>
          <w:color w:val="000000"/>
          <w:sz w:val="16"/>
          <w:szCs w:val="16"/>
          <w:lang w:val="ru-RU"/>
        </w:rPr>
        <w:t xml:space="preserve">О внесении изменений и дополнений в Закон о государственном </w:t>
      </w:r>
      <w:r w:rsidRPr="00B67FC8">
        <w:rPr>
          <w:bCs/>
          <w:color w:val="000000"/>
          <w:sz w:val="16"/>
          <w:szCs w:val="16"/>
        </w:rPr>
        <w:t> </w:t>
      </w:r>
      <w:r w:rsidRPr="00B67FC8">
        <w:rPr>
          <w:bCs/>
          <w:color w:val="000000"/>
          <w:sz w:val="16"/>
          <w:szCs w:val="16"/>
          <w:lang w:val="ru-RU"/>
        </w:rPr>
        <w:t>бюджете на 2013 год № 249 от 2 ноября 2012 года”</w:t>
      </w:r>
      <w:r w:rsidRPr="00B67FC8">
        <w:rPr>
          <w:color w:val="000000"/>
          <w:sz w:val="16"/>
          <w:szCs w:val="16"/>
        </w:rPr>
        <w:t xml:space="preserve">; </w:t>
      </w:r>
      <w:r w:rsidRPr="00B67FC8">
        <w:rPr>
          <w:color w:val="000000"/>
          <w:sz w:val="16"/>
          <w:szCs w:val="16"/>
          <w:lang w:val="ru-RU"/>
        </w:rPr>
        <w:t xml:space="preserve">Закон № 235 от 11.10.2013 </w:t>
      </w:r>
      <w:r w:rsidRPr="00B67FC8">
        <w:rPr>
          <w:color w:val="000000"/>
          <w:sz w:val="16"/>
          <w:szCs w:val="16"/>
        </w:rPr>
        <w:t>„</w:t>
      </w:r>
      <w:r w:rsidRPr="00B67FC8">
        <w:rPr>
          <w:bCs/>
          <w:color w:val="000000"/>
          <w:sz w:val="16"/>
          <w:szCs w:val="16"/>
          <w:lang w:val="ru-RU"/>
        </w:rPr>
        <w:t>о внесении дополнения в статью 20</w:t>
      </w:r>
      <w:r w:rsidRPr="00B67FC8">
        <w:rPr>
          <w:bCs/>
          <w:color w:val="000000"/>
          <w:sz w:val="16"/>
          <w:szCs w:val="16"/>
        </w:rPr>
        <w:t> </w:t>
      </w:r>
      <w:r w:rsidRPr="00B67FC8">
        <w:rPr>
          <w:bCs/>
          <w:color w:val="000000"/>
          <w:sz w:val="16"/>
          <w:szCs w:val="16"/>
          <w:lang w:val="ru-RU"/>
        </w:rPr>
        <w:t>Закона о государственном бюджете на 2013 год</w:t>
      </w:r>
      <w:r w:rsidRPr="00B67FC8">
        <w:rPr>
          <w:bCs/>
          <w:color w:val="000000"/>
          <w:sz w:val="16"/>
          <w:szCs w:val="16"/>
        </w:rPr>
        <w:t> </w:t>
      </w:r>
      <w:r w:rsidRPr="00B67FC8">
        <w:rPr>
          <w:bCs/>
          <w:color w:val="000000"/>
          <w:sz w:val="16"/>
          <w:szCs w:val="16"/>
          <w:lang w:val="ru-RU"/>
        </w:rPr>
        <w:t>№ 249 от 2 ноября 2012 года</w:t>
      </w:r>
      <w:r w:rsidRPr="00B67FC8">
        <w:rPr>
          <w:color w:val="000000"/>
          <w:sz w:val="16"/>
          <w:szCs w:val="16"/>
        </w:rPr>
        <w:t>”</w:t>
      </w:r>
      <w:r w:rsidRPr="00B67FC8">
        <w:rPr>
          <w:bCs/>
          <w:color w:val="000000"/>
          <w:sz w:val="16"/>
          <w:szCs w:val="16"/>
          <w:lang w:val="ru-RU"/>
        </w:rPr>
        <w:t xml:space="preserve"> Закон</w:t>
      </w:r>
      <w:r>
        <w:rPr>
          <w:color w:val="000000"/>
          <w:sz w:val="16"/>
          <w:szCs w:val="16"/>
          <w:lang w:val="ru-RU"/>
        </w:rPr>
        <w:t xml:space="preserve"> </w:t>
      </w:r>
      <w:r w:rsidRPr="00B67FC8">
        <w:rPr>
          <w:color w:val="000000"/>
          <w:sz w:val="16"/>
          <w:szCs w:val="16"/>
          <w:lang w:val="ru-RU"/>
        </w:rPr>
        <w:t>№ 259</w:t>
      </w:r>
      <w:r>
        <w:rPr>
          <w:color w:val="000000"/>
          <w:sz w:val="16"/>
          <w:szCs w:val="16"/>
          <w:lang w:val="ru-RU"/>
        </w:rPr>
        <w:t xml:space="preserve"> </w:t>
      </w:r>
      <w:r w:rsidRPr="00B67FC8">
        <w:rPr>
          <w:color w:val="000000"/>
          <w:sz w:val="16"/>
          <w:szCs w:val="16"/>
          <w:lang w:val="ru-RU"/>
        </w:rPr>
        <w:t>от 01.11.2013</w:t>
      </w:r>
      <w:r>
        <w:rPr>
          <w:color w:val="000000"/>
          <w:sz w:val="16"/>
          <w:szCs w:val="16"/>
          <w:lang w:val="ru-RU"/>
        </w:rPr>
        <w:t xml:space="preserve"> </w:t>
      </w:r>
      <w:r w:rsidRPr="00B67FC8">
        <w:rPr>
          <w:color w:val="000000"/>
          <w:sz w:val="16"/>
          <w:szCs w:val="16"/>
          <w:lang w:val="ru-RU"/>
        </w:rPr>
        <w:t>„</w:t>
      </w:r>
      <w:r w:rsidRPr="00B67FC8">
        <w:rPr>
          <w:bCs/>
          <w:color w:val="000000"/>
          <w:sz w:val="16"/>
          <w:szCs w:val="16"/>
          <w:lang w:val="ru-RU"/>
        </w:rPr>
        <w:t>О внесении изменений в приложение 6</w:t>
      </w:r>
      <w:r w:rsidRPr="00B67FC8">
        <w:rPr>
          <w:bCs/>
          <w:color w:val="000000"/>
          <w:sz w:val="16"/>
          <w:szCs w:val="16"/>
        </w:rPr>
        <w:t> </w:t>
      </w:r>
      <w:r w:rsidRPr="00B67FC8">
        <w:rPr>
          <w:bCs/>
          <w:color w:val="000000"/>
          <w:sz w:val="16"/>
          <w:szCs w:val="16"/>
          <w:lang w:val="ru-RU"/>
        </w:rPr>
        <w:t>к Закону о государственном бюджете на 2013 год № 249 от 2 ноября 2012 года</w:t>
      </w:r>
      <w:r w:rsidRPr="00B67FC8">
        <w:rPr>
          <w:color w:val="000000"/>
          <w:sz w:val="16"/>
          <w:szCs w:val="16"/>
          <w:lang w:val="ru-RU"/>
        </w:rPr>
        <w:t>”;</w:t>
      </w:r>
      <w:r w:rsidRPr="00B67FC8">
        <w:rPr>
          <w:bCs/>
          <w:color w:val="000000"/>
          <w:sz w:val="16"/>
          <w:szCs w:val="16"/>
          <w:lang w:val="ru-RU"/>
        </w:rPr>
        <w:t xml:space="preserve"> Закон</w:t>
      </w:r>
      <w:r w:rsidRPr="00B67FC8">
        <w:rPr>
          <w:color w:val="000000"/>
          <w:sz w:val="16"/>
          <w:szCs w:val="16"/>
        </w:rPr>
        <w:t> </w:t>
      </w:r>
      <w:r w:rsidRPr="00B67FC8">
        <w:rPr>
          <w:color w:val="000000"/>
          <w:sz w:val="16"/>
          <w:szCs w:val="16"/>
          <w:lang w:val="ru-RU"/>
        </w:rPr>
        <w:t>№ 277</w:t>
      </w:r>
      <w:r>
        <w:rPr>
          <w:color w:val="000000"/>
          <w:sz w:val="16"/>
          <w:szCs w:val="16"/>
          <w:lang w:val="ru-RU"/>
        </w:rPr>
        <w:t xml:space="preserve"> </w:t>
      </w:r>
      <w:r w:rsidRPr="00B67FC8">
        <w:rPr>
          <w:color w:val="000000"/>
          <w:sz w:val="16"/>
          <w:szCs w:val="16"/>
          <w:lang w:val="ru-RU"/>
        </w:rPr>
        <w:t>от 15.11.2013 „</w:t>
      </w:r>
      <w:r w:rsidRPr="00B67FC8">
        <w:rPr>
          <w:bCs/>
          <w:color w:val="000000"/>
          <w:sz w:val="16"/>
          <w:szCs w:val="16"/>
          <w:lang w:val="ru-RU"/>
        </w:rPr>
        <w:t>О внесении изменений в Закон о государственном бюджете на 2013 год № 249 от 2 ноября 2012 года</w:t>
      </w:r>
      <w:r w:rsidRPr="00B67FC8">
        <w:rPr>
          <w:color w:val="000000"/>
          <w:sz w:val="16"/>
          <w:szCs w:val="16"/>
          <w:lang w:val="ru-RU"/>
        </w:rPr>
        <w:t>”;</w:t>
      </w:r>
      <w:r w:rsidRPr="00B67FC8">
        <w:rPr>
          <w:bCs/>
          <w:color w:val="000000"/>
          <w:sz w:val="16"/>
          <w:szCs w:val="16"/>
          <w:lang w:val="ru-RU"/>
        </w:rPr>
        <w:t xml:space="preserve"> Закон №</w:t>
      </w:r>
      <w:r w:rsidRPr="00B67FC8">
        <w:rPr>
          <w:color w:val="000000"/>
          <w:sz w:val="16"/>
          <w:szCs w:val="16"/>
        </w:rPr>
        <w:t> </w:t>
      </w:r>
      <w:r w:rsidRPr="00B67FC8">
        <w:rPr>
          <w:color w:val="000000"/>
          <w:sz w:val="16"/>
          <w:szCs w:val="16"/>
          <w:lang w:val="ru-RU"/>
        </w:rPr>
        <w:t xml:space="preserve"> 286 от</w:t>
      </w:r>
      <w:r w:rsidRPr="00B67FC8">
        <w:rPr>
          <w:color w:val="000000"/>
          <w:sz w:val="16"/>
          <w:szCs w:val="16"/>
        </w:rPr>
        <w:t> </w:t>
      </w:r>
      <w:r w:rsidRPr="00B67FC8">
        <w:rPr>
          <w:color w:val="000000"/>
          <w:sz w:val="16"/>
          <w:szCs w:val="16"/>
          <w:lang w:val="ru-RU"/>
        </w:rPr>
        <w:t xml:space="preserve"> 22.11.2013</w:t>
      </w:r>
      <w:r w:rsidRPr="00B67FC8">
        <w:rPr>
          <w:bCs/>
          <w:color w:val="000000"/>
          <w:sz w:val="16"/>
          <w:szCs w:val="16"/>
          <w:lang w:val="ru-RU"/>
        </w:rPr>
        <w:t xml:space="preserve"> </w:t>
      </w:r>
      <w:r w:rsidRPr="00B67FC8">
        <w:rPr>
          <w:color w:val="000000"/>
          <w:sz w:val="16"/>
          <w:szCs w:val="16"/>
          <w:lang w:val="ru-RU"/>
        </w:rPr>
        <w:t>„</w:t>
      </w:r>
      <w:r w:rsidRPr="00B67FC8">
        <w:rPr>
          <w:bCs/>
          <w:color w:val="000000"/>
          <w:sz w:val="16"/>
          <w:szCs w:val="16"/>
          <w:lang w:val="ru-RU"/>
        </w:rPr>
        <w:t>О внесении изменений и дополнения в Закон о государственном бюджете на 2013 год № 249 от 2 ноября 2012 года</w:t>
      </w:r>
      <w:r w:rsidRPr="00B67FC8">
        <w:rPr>
          <w:color w:val="000000"/>
          <w:sz w:val="16"/>
          <w:szCs w:val="16"/>
          <w:lang w:val="ru-RU"/>
        </w:rPr>
        <w:t>”;</w:t>
      </w:r>
      <w:r w:rsidRPr="00B67FC8">
        <w:rPr>
          <w:bCs/>
          <w:color w:val="000000"/>
          <w:sz w:val="16"/>
          <w:szCs w:val="16"/>
          <w:lang w:val="ru-RU"/>
        </w:rPr>
        <w:t xml:space="preserve"> Закон №</w:t>
      </w:r>
      <w:r w:rsidRPr="00B67FC8">
        <w:rPr>
          <w:color w:val="000000"/>
          <w:sz w:val="16"/>
          <w:szCs w:val="16"/>
          <w:lang w:val="ru-RU"/>
        </w:rPr>
        <w:t xml:space="preserve"> 293</w:t>
      </w:r>
      <w:r>
        <w:rPr>
          <w:color w:val="000000"/>
          <w:sz w:val="16"/>
          <w:szCs w:val="16"/>
          <w:lang w:val="ru-RU"/>
        </w:rPr>
        <w:t xml:space="preserve"> </w:t>
      </w:r>
      <w:r w:rsidRPr="00B67FC8">
        <w:rPr>
          <w:color w:val="000000"/>
          <w:sz w:val="16"/>
          <w:szCs w:val="16"/>
          <w:lang w:val="ru-RU"/>
        </w:rPr>
        <w:t>от 20.12.2013 „</w:t>
      </w:r>
      <w:r w:rsidRPr="00B67FC8">
        <w:rPr>
          <w:bCs/>
          <w:color w:val="000000"/>
          <w:sz w:val="16"/>
          <w:szCs w:val="16"/>
          <w:lang w:val="ru-RU"/>
        </w:rPr>
        <w:t>О внесении изменений в приложение 6 к Закону о государственном бюджете на 2013 год № 249 от 2 ноября 2012 года</w:t>
      </w:r>
      <w:r w:rsidRPr="00B67FC8">
        <w:rPr>
          <w:color w:val="000000"/>
          <w:sz w:val="16"/>
          <w:szCs w:val="16"/>
          <w:lang w:val="ru-RU"/>
        </w:rPr>
        <w:t>”.</w:t>
      </w:r>
    </w:p>
  </w:footnote>
  <w:footnote w:id="11">
    <w:p w:rsidR="00BC6C3E" w:rsidRPr="000757F1" w:rsidRDefault="00BC6C3E" w:rsidP="00ED051C">
      <w:pPr>
        <w:rPr>
          <w:b/>
          <w:sz w:val="16"/>
          <w:szCs w:val="16"/>
        </w:rPr>
      </w:pPr>
      <w:r w:rsidRPr="00BA0D4E">
        <w:rPr>
          <w:rStyle w:val="FootnoteReference"/>
          <w:b/>
          <w:sz w:val="16"/>
          <w:szCs w:val="16"/>
          <w:lang w:val="ro-MO"/>
        </w:rPr>
        <w:footnoteRef/>
      </w:r>
      <w:r w:rsidRPr="00BA0D4E">
        <w:rPr>
          <w:b/>
          <w:sz w:val="16"/>
          <w:szCs w:val="16"/>
          <w:lang w:val="ro-MO"/>
        </w:rPr>
        <w:t xml:space="preserve"> </w:t>
      </w:r>
      <w:r>
        <w:rPr>
          <w:bCs/>
          <w:color w:val="000000"/>
          <w:sz w:val="16"/>
          <w:szCs w:val="16"/>
          <w:lang w:val="ru-RU" w:eastAsia="en-US"/>
        </w:rPr>
        <w:t xml:space="preserve">Постановление Правительства № 411 от 19.03.2013 </w:t>
      </w:r>
      <w:r w:rsidRPr="000757F1">
        <w:rPr>
          <w:bCs/>
          <w:color w:val="000000"/>
          <w:sz w:val="16"/>
          <w:szCs w:val="16"/>
          <w:lang w:val="ru-RU" w:eastAsia="en-US"/>
        </w:rPr>
        <w:t>“об освобождении некоторых экономических агентов</w:t>
      </w:r>
      <w:r w:rsidRPr="000757F1">
        <w:rPr>
          <w:bCs/>
          <w:color w:val="000000"/>
          <w:sz w:val="16"/>
          <w:szCs w:val="16"/>
          <w:lang w:val="en-US" w:eastAsia="en-US"/>
        </w:rPr>
        <w:t> </w:t>
      </w:r>
      <w:r>
        <w:rPr>
          <w:bCs/>
          <w:color w:val="000000"/>
          <w:sz w:val="16"/>
          <w:szCs w:val="16"/>
          <w:lang w:val="ru-RU" w:eastAsia="en-US"/>
        </w:rPr>
        <w:t xml:space="preserve">от выплаты дивидендов или </w:t>
      </w:r>
      <w:r w:rsidRPr="000757F1">
        <w:rPr>
          <w:bCs/>
          <w:color w:val="000000"/>
          <w:sz w:val="16"/>
          <w:szCs w:val="16"/>
          <w:lang w:val="ru-RU" w:eastAsia="en-US"/>
        </w:rPr>
        <w:t>перечислений в</w:t>
      </w:r>
      <w:r w:rsidRPr="000757F1">
        <w:rPr>
          <w:bCs/>
          <w:color w:val="000000"/>
          <w:sz w:val="16"/>
          <w:szCs w:val="16"/>
          <w:lang w:val="en-US" w:eastAsia="en-US"/>
        </w:rPr>
        <w:t> </w:t>
      </w:r>
      <w:r w:rsidRPr="000757F1">
        <w:rPr>
          <w:bCs/>
          <w:color w:val="000000"/>
          <w:sz w:val="16"/>
          <w:szCs w:val="16"/>
          <w:lang w:val="ru-RU" w:eastAsia="en-US"/>
        </w:rPr>
        <w:t>государственный бюджет части чистой прибыли,</w:t>
      </w:r>
      <w:r>
        <w:rPr>
          <w:bCs/>
          <w:color w:val="000000"/>
          <w:sz w:val="16"/>
          <w:szCs w:val="16"/>
          <w:lang w:val="ru-RU" w:eastAsia="en-US"/>
        </w:rPr>
        <w:t xml:space="preserve"> </w:t>
      </w:r>
      <w:r w:rsidRPr="000757F1">
        <w:rPr>
          <w:bCs/>
          <w:color w:val="000000"/>
          <w:sz w:val="16"/>
          <w:szCs w:val="16"/>
          <w:lang w:val="en-US" w:eastAsia="en-US"/>
        </w:rPr>
        <w:t> </w:t>
      </w:r>
      <w:r w:rsidRPr="000757F1">
        <w:rPr>
          <w:bCs/>
          <w:color w:val="000000"/>
          <w:sz w:val="16"/>
          <w:szCs w:val="16"/>
          <w:lang w:val="ru-RU" w:eastAsia="en-US"/>
        </w:rPr>
        <w:t>полученной в 2012 году”</w:t>
      </w:r>
      <w:r>
        <w:rPr>
          <w:bCs/>
          <w:color w:val="000000"/>
          <w:sz w:val="16"/>
          <w:szCs w:val="16"/>
          <w:lang w:val="ru-RU" w:eastAsia="en-US"/>
        </w:rPr>
        <w:t>.</w:t>
      </w:r>
    </w:p>
  </w:footnote>
  <w:footnote w:id="12">
    <w:p w:rsidR="00BC6C3E" w:rsidRPr="003E6A9B" w:rsidRDefault="00BC6C3E" w:rsidP="008C636B">
      <w:pPr>
        <w:pStyle w:val="FootnoteText"/>
        <w:rPr>
          <w:sz w:val="16"/>
          <w:szCs w:val="16"/>
          <w:lang w:val="ru-RU"/>
        </w:rPr>
      </w:pPr>
      <w:r w:rsidRPr="003E6A9B">
        <w:rPr>
          <w:rStyle w:val="FootnoteReference"/>
          <w:sz w:val="16"/>
          <w:szCs w:val="16"/>
        </w:rPr>
        <w:footnoteRef/>
      </w:r>
      <w:r w:rsidRPr="003E6A9B">
        <w:rPr>
          <w:sz w:val="16"/>
          <w:szCs w:val="16"/>
        </w:rPr>
        <w:t xml:space="preserve"> </w:t>
      </w:r>
      <w:r w:rsidRPr="003E6A9B">
        <w:rPr>
          <w:sz w:val="16"/>
          <w:szCs w:val="16"/>
          <w:lang w:val="ru-RU"/>
        </w:rPr>
        <w:t>Закон о внесении изменений и дополнений в некоторые законодательные акты №</w:t>
      </w:r>
      <w:r w:rsidRPr="003E6A9B">
        <w:rPr>
          <w:sz w:val="16"/>
          <w:szCs w:val="16"/>
        </w:rPr>
        <w:t xml:space="preserve">178 </w:t>
      </w:r>
      <w:r w:rsidRPr="003E6A9B">
        <w:rPr>
          <w:sz w:val="16"/>
          <w:szCs w:val="16"/>
          <w:lang w:val="ru-RU"/>
        </w:rPr>
        <w:t xml:space="preserve">от </w:t>
      </w:r>
      <w:r w:rsidRPr="003E6A9B">
        <w:rPr>
          <w:sz w:val="16"/>
          <w:szCs w:val="16"/>
        </w:rPr>
        <w:t>11.07.2012.</w:t>
      </w:r>
    </w:p>
  </w:footnote>
  <w:footnote w:id="13">
    <w:p w:rsidR="00BC6C3E" w:rsidRPr="002171C8" w:rsidRDefault="00BC6C3E" w:rsidP="003E6A9B">
      <w:pPr>
        <w:rPr>
          <w:lang w:val="ru-RU"/>
        </w:rPr>
      </w:pPr>
      <w:r w:rsidRPr="003E6A9B">
        <w:rPr>
          <w:rStyle w:val="FootnoteReference"/>
          <w:sz w:val="16"/>
          <w:szCs w:val="16"/>
        </w:rPr>
        <w:footnoteRef/>
      </w:r>
      <w:r w:rsidRPr="003E6A9B">
        <w:rPr>
          <w:sz w:val="16"/>
          <w:szCs w:val="16"/>
        </w:rPr>
        <w:t xml:space="preserve"> </w:t>
      </w:r>
      <w:r w:rsidRPr="003E6A9B">
        <w:rPr>
          <w:sz w:val="16"/>
          <w:szCs w:val="16"/>
          <w:lang w:val="ru-RU"/>
        </w:rPr>
        <w:t>Закон № 324 от 27.12.2012 “</w:t>
      </w:r>
      <w:r w:rsidRPr="003E6A9B">
        <w:rPr>
          <w:rStyle w:val="Heading1Char"/>
          <w:b w:val="0"/>
          <w:bCs w:val="0"/>
          <w:color w:val="000000"/>
          <w:sz w:val="16"/>
          <w:szCs w:val="16"/>
        </w:rPr>
        <w:t xml:space="preserve"> </w:t>
      </w:r>
      <w:r w:rsidRPr="003E6A9B">
        <w:rPr>
          <w:bCs/>
          <w:color w:val="000000"/>
          <w:sz w:val="16"/>
          <w:szCs w:val="16"/>
          <w:lang w:val="ru-RU" w:eastAsia="en-US"/>
        </w:rPr>
        <w:t>О внесении изменений и дополнений в некоторые законодательные акты”</w:t>
      </w:r>
      <w:r w:rsidR="000749F0">
        <w:rPr>
          <w:bCs/>
          <w:color w:val="000000"/>
          <w:sz w:val="16"/>
          <w:szCs w:val="16"/>
          <w:lang w:val="ru-RU" w:eastAsia="en-US"/>
        </w:rPr>
        <w:t>.</w:t>
      </w:r>
    </w:p>
  </w:footnote>
  <w:footnote w:id="14">
    <w:p w:rsidR="00BC6C3E" w:rsidRPr="00C31949" w:rsidRDefault="00BC6C3E" w:rsidP="007B5090">
      <w:pPr>
        <w:jc w:val="both"/>
        <w:rPr>
          <w:sz w:val="16"/>
          <w:szCs w:val="16"/>
        </w:rPr>
      </w:pPr>
      <w:r w:rsidRPr="00C31949">
        <w:rPr>
          <w:rStyle w:val="FootnoteReference"/>
          <w:sz w:val="16"/>
          <w:szCs w:val="16"/>
          <w:lang w:val="ro-MO"/>
        </w:rPr>
        <w:footnoteRef/>
      </w:r>
      <w:r w:rsidRPr="00C31949">
        <w:rPr>
          <w:sz w:val="16"/>
          <w:szCs w:val="16"/>
          <w:lang w:val="ro-MO"/>
        </w:rPr>
        <w:t xml:space="preserve"> </w:t>
      </w:r>
      <w:r w:rsidRPr="00C31949">
        <w:rPr>
          <w:iCs/>
          <w:sz w:val="16"/>
          <w:szCs w:val="16"/>
          <w:lang w:val="ru-RU"/>
        </w:rPr>
        <w:t xml:space="preserve">Постановление Счетной палаты №41 от 18.07.2013 </w:t>
      </w:r>
      <w:r w:rsidRPr="00C31949">
        <w:rPr>
          <w:bCs/>
          <w:sz w:val="16"/>
          <w:szCs w:val="16"/>
          <w:lang w:val="ru-MO"/>
        </w:rPr>
        <w:t>Отчет аудита по Отчету Правительства об исполнении государственного бюджета за 2012 год</w:t>
      </w:r>
      <w:r>
        <w:rPr>
          <w:bCs/>
          <w:sz w:val="16"/>
          <w:szCs w:val="16"/>
        </w:rPr>
        <w:t>.</w:t>
      </w:r>
    </w:p>
  </w:footnote>
  <w:footnote w:id="15">
    <w:p w:rsidR="00BC6C3E" w:rsidRPr="007B5090" w:rsidRDefault="00BC6C3E" w:rsidP="008C636B">
      <w:pPr>
        <w:pStyle w:val="FootnoteText"/>
        <w:jc w:val="both"/>
        <w:rPr>
          <w:sz w:val="16"/>
          <w:szCs w:val="16"/>
          <w:lang w:val="ru-MO"/>
        </w:rPr>
      </w:pPr>
      <w:r w:rsidRPr="007B5090">
        <w:rPr>
          <w:rStyle w:val="FootnoteReference"/>
          <w:sz w:val="16"/>
          <w:szCs w:val="16"/>
          <w:lang w:val="ru-MO"/>
        </w:rPr>
        <w:footnoteRef/>
      </w:r>
      <w:r w:rsidRPr="007B5090">
        <w:rPr>
          <w:sz w:val="16"/>
          <w:szCs w:val="16"/>
          <w:lang w:val="ru-MO"/>
        </w:rPr>
        <w:t xml:space="preserve"> Раздел 122.64”</w:t>
      </w:r>
      <w:r w:rsidRPr="007B5090">
        <w:rPr>
          <w:lang w:val="ru-MO"/>
        </w:rPr>
        <w:t xml:space="preserve"> </w:t>
      </w:r>
      <w:r w:rsidRPr="007B5090">
        <w:rPr>
          <w:sz w:val="16"/>
          <w:szCs w:val="16"/>
          <w:lang w:val="ru-MO"/>
        </w:rPr>
        <w:t>Доходы от реализации активов КБ “Investprivatbank” АО в процессе ликвидации” в бюджетной классификации, утвержденной Приказом Министерства финансов № 91 от 20.10.2008.</w:t>
      </w:r>
    </w:p>
  </w:footnote>
  <w:footnote w:id="16">
    <w:p w:rsidR="00BC6C3E" w:rsidRPr="00C31949" w:rsidRDefault="00BC6C3E" w:rsidP="007B5090">
      <w:pPr>
        <w:rPr>
          <w:sz w:val="16"/>
          <w:szCs w:val="16"/>
          <w:lang w:val="ru-RU"/>
        </w:rPr>
      </w:pPr>
      <w:r w:rsidRPr="007B5090">
        <w:rPr>
          <w:rStyle w:val="FootnoteReference"/>
          <w:sz w:val="16"/>
          <w:szCs w:val="16"/>
          <w:lang w:val="ru-MO"/>
        </w:rPr>
        <w:footnoteRef/>
      </w:r>
      <w:r w:rsidRPr="007B5090">
        <w:rPr>
          <w:sz w:val="16"/>
          <w:szCs w:val="16"/>
          <w:lang w:val="ru-MO"/>
        </w:rPr>
        <w:t xml:space="preserve"> Закон № 190 от 30.09.2011”О</w:t>
      </w:r>
      <w:r w:rsidRPr="007B5090">
        <w:rPr>
          <w:bCs/>
          <w:color w:val="000000"/>
          <w:sz w:val="16"/>
          <w:szCs w:val="16"/>
          <w:lang w:val="ru-MO" w:eastAsia="en-US"/>
        </w:rPr>
        <w:t xml:space="preserve"> дополнительных мерах по обеспечению финансовой стабильности”.</w:t>
      </w:r>
    </w:p>
  </w:footnote>
  <w:footnote w:id="17">
    <w:p w:rsidR="00BC6C3E" w:rsidRPr="007B5090" w:rsidRDefault="00BC6C3E" w:rsidP="007B5090">
      <w:pPr>
        <w:pStyle w:val="FootnoteText"/>
        <w:jc w:val="both"/>
        <w:rPr>
          <w:b/>
          <w:sz w:val="16"/>
          <w:szCs w:val="16"/>
          <w:lang w:val="ru-MO"/>
        </w:rPr>
      </w:pPr>
      <w:r w:rsidRPr="007B5090">
        <w:rPr>
          <w:rStyle w:val="FootnoteReference"/>
          <w:sz w:val="16"/>
          <w:szCs w:val="16"/>
          <w:lang w:val="ru-MO"/>
        </w:rPr>
        <w:footnoteRef/>
      </w:r>
      <w:r w:rsidRPr="007B5090">
        <w:rPr>
          <w:sz w:val="16"/>
          <w:szCs w:val="16"/>
          <w:lang w:val="ru-MO"/>
        </w:rPr>
        <w:t xml:space="preserve"> Постановление Парламента №197-XIV от 18.11.1998 „</w:t>
      </w:r>
      <w:r>
        <w:rPr>
          <w:sz w:val="16"/>
          <w:szCs w:val="16"/>
          <w:lang w:val="ru-MO"/>
        </w:rPr>
        <w:t>Р</w:t>
      </w:r>
      <w:r w:rsidRPr="007B5090">
        <w:rPr>
          <w:rStyle w:val="Strong"/>
          <w:b w:val="0"/>
          <w:color w:val="000000"/>
          <w:sz w:val="16"/>
          <w:szCs w:val="16"/>
          <w:lang w:val="ru-MO"/>
        </w:rPr>
        <w:t>атификации Соглашения между Правительством Республики Молдова</w:t>
      </w:r>
      <w:r>
        <w:rPr>
          <w:rStyle w:val="apple-converted-space"/>
          <w:b/>
          <w:bCs/>
          <w:color w:val="000000"/>
          <w:sz w:val="16"/>
          <w:szCs w:val="16"/>
          <w:lang w:val="ru-MO"/>
        </w:rPr>
        <w:t xml:space="preserve"> </w:t>
      </w:r>
      <w:r w:rsidRPr="007B5090">
        <w:rPr>
          <w:rStyle w:val="Strong"/>
          <w:b w:val="0"/>
          <w:color w:val="000000"/>
          <w:sz w:val="16"/>
          <w:szCs w:val="16"/>
          <w:lang w:val="ru-MO"/>
        </w:rPr>
        <w:t>и ро</w:t>
      </w:r>
      <w:r>
        <w:rPr>
          <w:rStyle w:val="Strong"/>
          <w:b w:val="0"/>
          <w:color w:val="000000"/>
          <w:sz w:val="16"/>
          <w:szCs w:val="16"/>
          <w:lang w:val="ru-MO"/>
        </w:rPr>
        <w:t>ссийским акционерным обществом «Газпром»</w:t>
      </w:r>
      <w:r w:rsidRPr="007B5090">
        <w:rPr>
          <w:rStyle w:val="Strong"/>
          <w:b w:val="0"/>
          <w:color w:val="000000"/>
          <w:sz w:val="16"/>
          <w:szCs w:val="16"/>
          <w:lang w:val="ru-MO"/>
        </w:rPr>
        <w:t xml:space="preserve"> о принципах урегулирования задолженности</w:t>
      </w:r>
      <w:r w:rsidRPr="007B5090">
        <w:rPr>
          <w:rStyle w:val="apple-converted-space"/>
          <w:b/>
          <w:bCs/>
          <w:color w:val="000000"/>
          <w:sz w:val="16"/>
          <w:szCs w:val="16"/>
          <w:lang w:val="ru-MO"/>
        </w:rPr>
        <w:t> </w:t>
      </w:r>
      <w:r w:rsidRPr="007B5090">
        <w:rPr>
          <w:rStyle w:val="Strong"/>
          <w:b w:val="0"/>
          <w:color w:val="000000"/>
          <w:sz w:val="16"/>
          <w:szCs w:val="16"/>
          <w:lang w:val="ru-MO"/>
        </w:rPr>
        <w:t>Республики Молдова за поставки природ</w:t>
      </w:r>
      <w:r>
        <w:rPr>
          <w:rStyle w:val="Strong"/>
          <w:b w:val="0"/>
          <w:color w:val="000000"/>
          <w:sz w:val="16"/>
          <w:szCs w:val="16"/>
          <w:lang w:val="ru-MO"/>
        </w:rPr>
        <w:t>ного газа в 1996-</w:t>
      </w:r>
      <w:r w:rsidRPr="007B5090">
        <w:rPr>
          <w:rStyle w:val="Strong"/>
          <w:b w:val="0"/>
          <w:color w:val="000000"/>
          <w:sz w:val="16"/>
          <w:szCs w:val="16"/>
          <w:lang w:val="ru-MO"/>
        </w:rPr>
        <w:t>1997 годах</w:t>
      </w:r>
      <w:r w:rsidRPr="007B5090">
        <w:rPr>
          <w:sz w:val="16"/>
          <w:szCs w:val="16"/>
          <w:lang w:val="ru-MO"/>
        </w:rPr>
        <w:t>”.</w:t>
      </w:r>
    </w:p>
  </w:footnote>
  <w:footnote w:id="18">
    <w:p w:rsidR="00BC6C3E" w:rsidRPr="00495410" w:rsidRDefault="00BC6C3E" w:rsidP="008C636B">
      <w:pPr>
        <w:pStyle w:val="FootnoteText"/>
        <w:rPr>
          <w:sz w:val="16"/>
          <w:szCs w:val="16"/>
        </w:rPr>
      </w:pPr>
      <w:r w:rsidRPr="005F136F">
        <w:rPr>
          <w:rStyle w:val="FootnoteReference"/>
          <w:sz w:val="16"/>
          <w:szCs w:val="16"/>
        </w:rPr>
        <w:footnoteRef/>
      </w:r>
      <w:r w:rsidRPr="005F136F">
        <w:rPr>
          <w:sz w:val="16"/>
          <w:szCs w:val="16"/>
        </w:rPr>
        <w:t xml:space="preserve"> </w:t>
      </w:r>
      <w:r w:rsidRPr="00495410">
        <w:rPr>
          <w:sz w:val="16"/>
          <w:szCs w:val="16"/>
        </w:rPr>
        <w:t>Закон о бюджетной системе и бюджетном процессе № 847-</w:t>
      </w:r>
      <w:r>
        <w:rPr>
          <w:sz w:val="16"/>
          <w:szCs w:val="16"/>
        </w:rPr>
        <w:t xml:space="preserve">XIII </w:t>
      </w:r>
      <w:r w:rsidRPr="00495410">
        <w:rPr>
          <w:sz w:val="16"/>
          <w:szCs w:val="16"/>
        </w:rPr>
        <w:t>от 24.05.1996</w:t>
      </w:r>
      <w:r>
        <w:rPr>
          <w:sz w:val="16"/>
          <w:szCs w:val="16"/>
        </w:rPr>
        <w:t>.</w:t>
      </w:r>
    </w:p>
  </w:footnote>
  <w:footnote w:id="19">
    <w:p w:rsidR="00BC6C3E" w:rsidRPr="00357360" w:rsidRDefault="00BC6C3E" w:rsidP="00357360">
      <w:pPr>
        <w:rPr>
          <w:bCs/>
          <w:color w:val="000000"/>
          <w:sz w:val="16"/>
          <w:szCs w:val="16"/>
          <w:lang w:val="ru-MO" w:eastAsia="en-US"/>
        </w:rPr>
      </w:pPr>
      <w:r w:rsidRPr="00357360">
        <w:rPr>
          <w:rStyle w:val="FootnoteReference"/>
          <w:sz w:val="16"/>
          <w:szCs w:val="16"/>
          <w:lang w:val="ru-MO"/>
        </w:rPr>
        <w:footnoteRef/>
      </w:r>
      <w:r w:rsidRPr="00357360">
        <w:rPr>
          <w:sz w:val="16"/>
          <w:szCs w:val="16"/>
          <w:lang w:val="ru-MO"/>
        </w:rPr>
        <w:t xml:space="preserve"> </w:t>
      </w:r>
      <w:r w:rsidRPr="00357360">
        <w:rPr>
          <w:rStyle w:val="Heading1Char"/>
          <w:b w:val="0"/>
          <w:bCs w:val="0"/>
          <w:color w:val="000000"/>
          <w:sz w:val="16"/>
          <w:szCs w:val="16"/>
          <w:lang w:val="ru-MO"/>
        </w:rPr>
        <w:t xml:space="preserve">Постановление Правительства № </w:t>
      </w:r>
      <w:r w:rsidRPr="00357360">
        <w:rPr>
          <w:bCs/>
          <w:iCs/>
          <w:sz w:val="16"/>
          <w:szCs w:val="16"/>
          <w:lang w:val="ru-MO"/>
        </w:rPr>
        <w:t xml:space="preserve">618 </w:t>
      </w:r>
      <w:r w:rsidRPr="00357360">
        <w:rPr>
          <w:rStyle w:val="Heading1Char"/>
          <w:b w:val="0"/>
          <w:bCs w:val="0"/>
          <w:color w:val="000000"/>
          <w:sz w:val="16"/>
          <w:szCs w:val="16"/>
          <w:lang w:val="ru-MO"/>
        </w:rPr>
        <w:t>от</w:t>
      </w:r>
      <w:r w:rsidRPr="00357360">
        <w:rPr>
          <w:bCs/>
          <w:iCs/>
          <w:sz w:val="16"/>
          <w:szCs w:val="16"/>
          <w:lang w:val="ru-MO"/>
        </w:rPr>
        <w:t xml:space="preserve"> 20.08.2013 „O</w:t>
      </w:r>
      <w:r w:rsidRPr="00357360">
        <w:rPr>
          <w:bCs/>
          <w:color w:val="000000"/>
          <w:sz w:val="16"/>
          <w:szCs w:val="16"/>
          <w:lang w:val="ru-MO" w:eastAsia="en-US"/>
        </w:rPr>
        <w:t xml:space="preserve"> выделении финансовых средств”.</w:t>
      </w:r>
    </w:p>
  </w:footnote>
  <w:footnote w:id="20">
    <w:p w:rsidR="00BC6C3E" w:rsidRPr="00357360" w:rsidRDefault="00BC6C3E" w:rsidP="00357360">
      <w:pPr>
        <w:rPr>
          <w:lang w:val="ru-MO"/>
        </w:rPr>
      </w:pPr>
      <w:r w:rsidRPr="00357360">
        <w:rPr>
          <w:rStyle w:val="FootnoteReference"/>
          <w:sz w:val="16"/>
          <w:szCs w:val="16"/>
          <w:lang w:val="ru-MO"/>
        </w:rPr>
        <w:footnoteRef/>
      </w:r>
      <w:r w:rsidRPr="00357360">
        <w:rPr>
          <w:lang w:val="ru-MO"/>
        </w:rPr>
        <w:t xml:space="preserve"> </w:t>
      </w:r>
      <w:r w:rsidRPr="00357360">
        <w:rPr>
          <w:rStyle w:val="Heading1Char"/>
          <w:b w:val="0"/>
          <w:bCs w:val="0"/>
          <w:color w:val="000000"/>
          <w:sz w:val="16"/>
          <w:szCs w:val="16"/>
          <w:lang w:val="ru-MO"/>
        </w:rPr>
        <w:t xml:space="preserve">Постановление Правительства № </w:t>
      </w:r>
      <w:r w:rsidRPr="00357360">
        <w:rPr>
          <w:bCs/>
          <w:iCs/>
          <w:sz w:val="16"/>
          <w:szCs w:val="16"/>
          <w:lang w:val="ru-MO"/>
        </w:rPr>
        <w:t xml:space="preserve">1067 </w:t>
      </w:r>
      <w:r w:rsidRPr="00357360">
        <w:rPr>
          <w:rStyle w:val="Heading1Char"/>
          <w:b w:val="0"/>
          <w:bCs w:val="0"/>
          <w:color w:val="000000"/>
          <w:sz w:val="16"/>
          <w:szCs w:val="16"/>
          <w:lang w:val="ru-MO"/>
        </w:rPr>
        <w:t>от</w:t>
      </w:r>
      <w:r w:rsidRPr="00357360">
        <w:rPr>
          <w:bCs/>
          <w:iCs/>
          <w:sz w:val="16"/>
          <w:szCs w:val="16"/>
          <w:lang w:val="ru-MO"/>
        </w:rPr>
        <w:t xml:space="preserve"> 26.12.2013 „O</w:t>
      </w:r>
      <w:r w:rsidRPr="00357360">
        <w:rPr>
          <w:bCs/>
          <w:color w:val="000000"/>
          <w:sz w:val="16"/>
          <w:szCs w:val="16"/>
          <w:lang w:val="ru-MO" w:eastAsia="en-US"/>
        </w:rPr>
        <w:t xml:space="preserve"> выделении финансовых средств”.</w:t>
      </w:r>
    </w:p>
  </w:footnote>
  <w:footnote w:id="21">
    <w:p w:rsidR="00BC6C3E" w:rsidRPr="003103F2" w:rsidRDefault="00BC6C3E" w:rsidP="00357360">
      <w:pPr>
        <w:rPr>
          <w:bCs/>
          <w:color w:val="000000"/>
          <w:sz w:val="16"/>
          <w:szCs w:val="16"/>
          <w:lang w:eastAsia="en-US"/>
        </w:rPr>
      </w:pPr>
      <w:r w:rsidRPr="00357360">
        <w:rPr>
          <w:rStyle w:val="FootnoteReference"/>
          <w:sz w:val="16"/>
          <w:szCs w:val="16"/>
          <w:lang w:val="ru-MO"/>
        </w:rPr>
        <w:footnoteRef/>
      </w:r>
      <w:r w:rsidRPr="00357360">
        <w:rPr>
          <w:sz w:val="16"/>
          <w:szCs w:val="16"/>
          <w:lang w:val="ru-MO"/>
        </w:rPr>
        <w:t xml:space="preserve"> Закон о </w:t>
      </w:r>
      <w:r w:rsidRPr="00357360">
        <w:rPr>
          <w:bCs/>
          <w:color w:val="000000"/>
          <w:sz w:val="16"/>
          <w:szCs w:val="16"/>
          <w:lang w:val="ru-MO" w:eastAsia="en-US"/>
        </w:rPr>
        <w:t xml:space="preserve">Положении о порядке использования средств резервного фонда Правительства </w:t>
      </w:r>
      <w:r w:rsidRPr="00357360">
        <w:rPr>
          <w:sz w:val="16"/>
          <w:szCs w:val="16"/>
          <w:lang w:val="ru-MO"/>
        </w:rPr>
        <w:t>№1228-XII от 27.06.1996.</w:t>
      </w:r>
    </w:p>
  </w:footnote>
  <w:footnote w:id="22">
    <w:p w:rsidR="00BC6C3E" w:rsidRPr="003103F2" w:rsidRDefault="00BC6C3E" w:rsidP="008C636B">
      <w:pPr>
        <w:pStyle w:val="FootnoteText"/>
        <w:jc w:val="both"/>
        <w:rPr>
          <w:sz w:val="16"/>
          <w:szCs w:val="16"/>
          <w:lang w:val="ru-MO"/>
        </w:rPr>
      </w:pPr>
      <w:r w:rsidRPr="00AF0A73">
        <w:rPr>
          <w:rStyle w:val="FootnoteReference"/>
          <w:sz w:val="16"/>
          <w:szCs w:val="16"/>
        </w:rPr>
        <w:footnoteRef/>
      </w:r>
      <w:r w:rsidRPr="003103F2">
        <w:rPr>
          <w:sz w:val="16"/>
          <w:szCs w:val="16"/>
          <w:lang w:val="ru-MO"/>
        </w:rPr>
        <w:t>Закон о местных публичных финансах №397-XV от 16.10.2003 (</w:t>
      </w:r>
      <w:r w:rsidRPr="003103F2">
        <w:rPr>
          <w:color w:val="000000"/>
          <w:sz w:val="16"/>
          <w:szCs w:val="16"/>
          <w:lang w:val="ru-MO"/>
        </w:rPr>
        <w:t>с последующими изменениями;</w:t>
      </w:r>
      <w:r w:rsidRPr="003103F2">
        <w:rPr>
          <w:sz w:val="16"/>
          <w:szCs w:val="16"/>
          <w:lang w:val="ru-MO"/>
        </w:rPr>
        <w:t xml:space="preserve"> далее – Закон №397-XV от 16.10.2003).</w:t>
      </w:r>
    </w:p>
  </w:footnote>
  <w:footnote w:id="23">
    <w:p w:rsidR="00BC6C3E" w:rsidRDefault="00BC6C3E" w:rsidP="00357360">
      <w:pPr>
        <w:pStyle w:val="tt"/>
        <w:jc w:val="both"/>
      </w:pPr>
      <w:r w:rsidRPr="003103F2">
        <w:rPr>
          <w:rStyle w:val="FootnoteReference"/>
          <w:b w:val="0"/>
          <w:sz w:val="16"/>
          <w:szCs w:val="16"/>
        </w:rPr>
        <w:footnoteRef/>
      </w:r>
      <w:r w:rsidRPr="003103F2">
        <w:rPr>
          <w:b w:val="0"/>
          <w:sz w:val="16"/>
          <w:szCs w:val="16"/>
        </w:rPr>
        <w:t xml:space="preserve"> </w:t>
      </w:r>
      <w:r w:rsidRPr="003103F2">
        <w:rPr>
          <w:b w:val="0"/>
          <w:sz w:val="16"/>
          <w:szCs w:val="16"/>
          <w:lang w:val="ru-MO"/>
        </w:rPr>
        <w:t xml:space="preserve">Закон о </w:t>
      </w:r>
      <w:r w:rsidRPr="003103F2">
        <w:rPr>
          <w:b w:val="0"/>
          <w:sz w:val="16"/>
          <w:szCs w:val="16"/>
        </w:rPr>
        <w:t>внесении изменений и дополнений</w:t>
      </w:r>
      <w:r w:rsidRPr="003103F2">
        <w:rPr>
          <w:b w:val="0"/>
          <w:sz w:val="16"/>
          <w:szCs w:val="16"/>
          <w:lang w:val="ro-RO"/>
        </w:rPr>
        <w:t xml:space="preserve"> </w:t>
      </w:r>
      <w:r w:rsidRPr="003103F2">
        <w:rPr>
          <w:b w:val="0"/>
          <w:sz w:val="16"/>
          <w:szCs w:val="16"/>
        </w:rPr>
        <w:t>в некоторые законодательные акты</w:t>
      </w:r>
      <w:r w:rsidRPr="003103F2">
        <w:rPr>
          <w:b w:val="0"/>
          <w:sz w:val="16"/>
          <w:szCs w:val="16"/>
          <w:lang w:val="ro-RO"/>
        </w:rPr>
        <w:t xml:space="preserve"> </w:t>
      </w:r>
      <w:r w:rsidRPr="003103F2">
        <w:rPr>
          <w:b w:val="0"/>
          <w:sz w:val="16"/>
          <w:szCs w:val="16"/>
          <w:lang w:val="ru-MO"/>
        </w:rPr>
        <w:t>№</w:t>
      </w:r>
      <w:r w:rsidRPr="003103F2">
        <w:rPr>
          <w:b w:val="0"/>
          <w:sz w:val="16"/>
          <w:szCs w:val="16"/>
          <w:lang w:val="ro-RO"/>
        </w:rPr>
        <w:t xml:space="preserve"> 267</w:t>
      </w:r>
      <w:r w:rsidRPr="003103F2">
        <w:rPr>
          <w:b w:val="0"/>
          <w:sz w:val="16"/>
          <w:szCs w:val="16"/>
          <w:lang w:val="ru-MO"/>
        </w:rPr>
        <w:t xml:space="preserve"> от</w:t>
      </w:r>
      <w:r w:rsidRPr="003103F2">
        <w:rPr>
          <w:b w:val="0"/>
          <w:sz w:val="16"/>
          <w:szCs w:val="16"/>
          <w:lang w:val="ro-RO"/>
        </w:rPr>
        <w:t xml:space="preserve"> 01.11.2013</w:t>
      </w:r>
      <w:r>
        <w:rPr>
          <w:rFonts w:ascii="Tahoma" w:hAnsi="Tahoma" w:cs="Tahoma"/>
          <w:b w:val="0"/>
          <w:bCs w:val="0"/>
          <w:sz w:val="18"/>
          <w:szCs w:val="18"/>
          <w:lang w:val="ro-RO"/>
        </w:rPr>
        <w:t>.</w:t>
      </w:r>
      <w:r w:rsidRPr="003103F2">
        <w:rPr>
          <w:rFonts w:ascii="Tahoma" w:hAnsi="Tahoma" w:cs="Tahoma"/>
          <w:b w:val="0"/>
          <w:bCs w:val="0"/>
          <w:sz w:val="18"/>
          <w:szCs w:val="18"/>
          <w:lang w:val="ro-RO"/>
        </w:rPr>
        <w:t xml:space="preserve"> </w:t>
      </w:r>
    </w:p>
  </w:footnote>
  <w:footnote w:id="24">
    <w:p w:rsidR="00BC6C3E" w:rsidRPr="004D7B15" w:rsidRDefault="00BC6C3E" w:rsidP="008C636B">
      <w:pPr>
        <w:rPr>
          <w:b/>
          <w:bCs/>
          <w:color w:val="000000"/>
        </w:rPr>
      </w:pPr>
      <w:r w:rsidRPr="003338F4">
        <w:rPr>
          <w:rStyle w:val="FootnoteReference"/>
          <w:sz w:val="16"/>
          <w:szCs w:val="16"/>
        </w:rPr>
        <w:footnoteRef/>
      </w:r>
      <w:r w:rsidRPr="003338F4">
        <w:rPr>
          <w:sz w:val="16"/>
          <w:szCs w:val="16"/>
        </w:rPr>
        <w:t xml:space="preserve"> </w:t>
      </w:r>
      <w:r w:rsidRPr="00083331">
        <w:rPr>
          <w:rStyle w:val="Heading1Char"/>
          <w:b w:val="0"/>
          <w:bCs w:val="0"/>
          <w:color w:val="000000"/>
          <w:sz w:val="16"/>
          <w:szCs w:val="16"/>
          <w:lang w:val="ru-RU"/>
        </w:rPr>
        <w:t>Закон</w:t>
      </w:r>
      <w:r>
        <w:rPr>
          <w:rStyle w:val="Heading1Char"/>
          <w:b w:val="0"/>
          <w:bCs w:val="0"/>
          <w:color w:val="000000"/>
          <w:sz w:val="16"/>
          <w:szCs w:val="16"/>
          <w:lang w:val="ru-RU"/>
        </w:rPr>
        <w:t xml:space="preserve"> </w:t>
      </w:r>
      <w:r w:rsidRPr="00083331">
        <w:rPr>
          <w:rStyle w:val="docheader"/>
          <w:bCs/>
          <w:color w:val="000000"/>
          <w:sz w:val="16"/>
          <w:szCs w:val="16"/>
        </w:rPr>
        <w:t>о дорожном фонде</w:t>
      </w:r>
      <w:r>
        <w:rPr>
          <w:rStyle w:val="docheader"/>
          <w:bCs/>
          <w:color w:val="000000"/>
          <w:sz w:val="16"/>
          <w:szCs w:val="16"/>
          <w:lang w:val="ru-RU"/>
        </w:rPr>
        <w:t xml:space="preserve"> № 720</w:t>
      </w:r>
      <w:r w:rsidRPr="003338F4">
        <w:rPr>
          <w:sz w:val="16"/>
          <w:szCs w:val="16"/>
        </w:rPr>
        <w:t>-XIII</w:t>
      </w:r>
      <w:r>
        <w:rPr>
          <w:sz w:val="16"/>
          <w:szCs w:val="16"/>
          <w:lang w:val="ru-RU"/>
        </w:rPr>
        <w:t xml:space="preserve"> от 02.02.1996</w:t>
      </w:r>
      <w:r>
        <w:rPr>
          <w:sz w:val="16"/>
          <w:szCs w:val="16"/>
        </w:rPr>
        <w:t>.</w:t>
      </w:r>
    </w:p>
  </w:footnote>
  <w:footnote w:id="25">
    <w:p w:rsidR="00BC6C3E" w:rsidRPr="004D7B15" w:rsidRDefault="00BC6C3E" w:rsidP="008C636B">
      <w:pPr>
        <w:jc w:val="both"/>
        <w:rPr>
          <w:b/>
          <w:bCs/>
          <w:color w:val="000000"/>
        </w:rPr>
      </w:pPr>
      <w:r w:rsidRPr="006F262F">
        <w:rPr>
          <w:rStyle w:val="FootnoteReference"/>
          <w:sz w:val="16"/>
          <w:szCs w:val="16"/>
          <w:lang w:val="ro-MO"/>
        </w:rPr>
        <w:footnoteRef/>
      </w:r>
      <w:r w:rsidRPr="006F262F">
        <w:rPr>
          <w:sz w:val="16"/>
          <w:szCs w:val="16"/>
          <w:lang w:val="ro-MO"/>
        </w:rPr>
        <w:t xml:space="preserve"> </w:t>
      </w:r>
      <w:r w:rsidRPr="00C8341E">
        <w:rPr>
          <w:rStyle w:val="Heading1Char"/>
          <w:b w:val="0"/>
          <w:bCs w:val="0"/>
          <w:color w:val="000000"/>
          <w:sz w:val="16"/>
          <w:szCs w:val="16"/>
          <w:lang w:val="ru-RU"/>
        </w:rPr>
        <w:t>Постановление Правительства № 1081 от 30.12.2013</w:t>
      </w:r>
      <w:r w:rsidR="00513AE5">
        <w:rPr>
          <w:rStyle w:val="Heading1Char"/>
          <w:b w:val="0"/>
          <w:bCs w:val="0"/>
          <w:color w:val="000000"/>
          <w:sz w:val="16"/>
          <w:szCs w:val="16"/>
          <w:lang w:val="ru-RU"/>
        </w:rPr>
        <w:t xml:space="preserve"> </w:t>
      </w:r>
      <w:r w:rsidR="00513AE5" w:rsidRPr="00513AE5">
        <w:rPr>
          <w:rStyle w:val="Heading1Char"/>
          <w:b w:val="0"/>
          <w:bCs w:val="0"/>
          <w:color w:val="000000"/>
          <w:sz w:val="16"/>
          <w:szCs w:val="16"/>
          <w:lang w:val="ru-RU"/>
        </w:rPr>
        <w:t>“</w:t>
      </w:r>
      <w:r w:rsidR="00513AE5">
        <w:rPr>
          <w:rStyle w:val="docheader"/>
          <w:bCs/>
          <w:color w:val="000000"/>
          <w:sz w:val="16"/>
          <w:szCs w:val="16"/>
          <w:lang w:val="ru-RU"/>
        </w:rPr>
        <w:t>О</w:t>
      </w:r>
      <w:r w:rsidRPr="00C8341E">
        <w:rPr>
          <w:rStyle w:val="docheader"/>
          <w:bCs/>
          <w:color w:val="000000"/>
          <w:sz w:val="16"/>
          <w:szCs w:val="16"/>
        </w:rPr>
        <w:t>б изменении Программы распределения средств</w:t>
      </w:r>
      <w:r w:rsidRPr="00C8341E">
        <w:rPr>
          <w:rStyle w:val="apple-converted-space"/>
          <w:bCs/>
          <w:color w:val="000000"/>
          <w:sz w:val="16"/>
          <w:szCs w:val="16"/>
        </w:rPr>
        <w:t> </w:t>
      </w:r>
      <w:r w:rsidRPr="00C8341E">
        <w:rPr>
          <w:rStyle w:val="docheader"/>
          <w:bCs/>
          <w:color w:val="000000"/>
          <w:sz w:val="16"/>
          <w:szCs w:val="16"/>
        </w:rPr>
        <w:t>дорожного фонда на 2013 год</w:t>
      </w:r>
      <w:r>
        <w:rPr>
          <w:rStyle w:val="docheader"/>
          <w:bCs/>
          <w:color w:val="000000"/>
          <w:sz w:val="16"/>
          <w:szCs w:val="16"/>
        </w:rPr>
        <w:t>.</w:t>
      </w:r>
      <w:r w:rsidR="00513AE5">
        <w:rPr>
          <w:rStyle w:val="docheader"/>
          <w:bCs/>
          <w:color w:val="000000"/>
          <w:sz w:val="16"/>
          <w:szCs w:val="16"/>
        </w:rPr>
        <w:t>”</w:t>
      </w:r>
    </w:p>
  </w:footnote>
  <w:footnote w:id="26">
    <w:p w:rsidR="00BC6C3E" w:rsidRPr="008B4952" w:rsidRDefault="00BC6C3E" w:rsidP="008C636B">
      <w:pPr>
        <w:pStyle w:val="FootnoteText"/>
        <w:jc w:val="both"/>
        <w:rPr>
          <w:sz w:val="16"/>
          <w:szCs w:val="16"/>
        </w:rPr>
      </w:pPr>
      <w:r w:rsidRPr="006F262F">
        <w:rPr>
          <w:rStyle w:val="FootnoteReference"/>
          <w:sz w:val="16"/>
          <w:szCs w:val="16"/>
          <w:lang w:val="ro-MO"/>
        </w:rPr>
        <w:footnoteRef/>
      </w:r>
      <w:r w:rsidRPr="008B4952">
        <w:rPr>
          <w:i/>
          <w:iCs/>
          <w:sz w:val="16"/>
          <w:szCs w:val="16"/>
        </w:rPr>
        <w:t xml:space="preserve"> Рекомкндация №11 Постановления Счетной палаты № 41 от 18.07.2013 Об отчете аудита Отчета Правительства об исполнении государственного бюджета за 2012 год </w:t>
      </w:r>
    </w:p>
  </w:footnote>
  <w:footnote w:id="27">
    <w:p w:rsidR="00BC6C3E" w:rsidRPr="004D7B15" w:rsidRDefault="00BC6C3E" w:rsidP="008C636B">
      <w:pPr>
        <w:pStyle w:val="FootnoteText"/>
        <w:jc w:val="both"/>
        <w:rPr>
          <w:sz w:val="16"/>
          <w:szCs w:val="16"/>
        </w:rPr>
      </w:pPr>
      <w:r w:rsidRPr="006F262F">
        <w:rPr>
          <w:rStyle w:val="FootnoteReference"/>
          <w:sz w:val="16"/>
          <w:szCs w:val="16"/>
          <w:lang w:val="ro-MO"/>
        </w:rPr>
        <w:footnoteRef/>
      </w:r>
      <w:r w:rsidRPr="006F262F">
        <w:rPr>
          <w:sz w:val="16"/>
          <w:szCs w:val="16"/>
          <w:lang w:val="ro-MO"/>
        </w:rPr>
        <w:t xml:space="preserve"> </w:t>
      </w:r>
      <w:r>
        <w:rPr>
          <w:sz w:val="16"/>
          <w:szCs w:val="16"/>
          <w:lang w:val="ru-RU"/>
        </w:rPr>
        <w:t>Закон</w:t>
      </w:r>
      <w:r w:rsidRPr="004D7B15">
        <w:rPr>
          <w:sz w:val="16"/>
          <w:szCs w:val="16"/>
          <w:lang w:val="ru-RU"/>
        </w:rPr>
        <w:t xml:space="preserve"> № 397-</w:t>
      </w:r>
      <w:r w:rsidRPr="00DC009A">
        <w:rPr>
          <w:sz w:val="16"/>
          <w:szCs w:val="16"/>
          <w:lang w:val="ro-MO"/>
        </w:rPr>
        <w:t xml:space="preserve"> </w:t>
      </w:r>
      <w:r>
        <w:rPr>
          <w:sz w:val="16"/>
          <w:szCs w:val="16"/>
          <w:lang w:val="ro-MO"/>
        </w:rPr>
        <w:t xml:space="preserve">XV </w:t>
      </w:r>
      <w:r>
        <w:rPr>
          <w:sz w:val="16"/>
          <w:szCs w:val="16"/>
          <w:lang w:val="ru-RU"/>
        </w:rPr>
        <w:t>от</w:t>
      </w:r>
      <w:r w:rsidRPr="006F262F">
        <w:rPr>
          <w:sz w:val="16"/>
          <w:szCs w:val="16"/>
          <w:lang w:val="ro-MO"/>
        </w:rPr>
        <w:t xml:space="preserve"> 16.10.2003</w:t>
      </w:r>
      <w:r w:rsidRPr="004D7B15">
        <w:rPr>
          <w:sz w:val="16"/>
          <w:szCs w:val="16"/>
          <w:lang w:val="ru-RU"/>
        </w:rPr>
        <w:t xml:space="preserve"> </w:t>
      </w:r>
      <w:r>
        <w:rPr>
          <w:sz w:val="16"/>
          <w:szCs w:val="16"/>
          <w:lang w:val="ru-RU"/>
        </w:rPr>
        <w:t>О</w:t>
      </w:r>
      <w:r w:rsidRPr="004D7B15">
        <w:rPr>
          <w:sz w:val="16"/>
          <w:szCs w:val="16"/>
          <w:lang w:val="ru-RU"/>
        </w:rPr>
        <w:t xml:space="preserve"> </w:t>
      </w:r>
      <w:r>
        <w:rPr>
          <w:sz w:val="16"/>
          <w:szCs w:val="16"/>
          <w:lang w:val="ru-RU"/>
        </w:rPr>
        <w:t>местных</w:t>
      </w:r>
      <w:r w:rsidRPr="004D7B15">
        <w:rPr>
          <w:sz w:val="16"/>
          <w:szCs w:val="16"/>
          <w:lang w:val="ru-RU"/>
        </w:rPr>
        <w:t xml:space="preserve"> </w:t>
      </w:r>
      <w:r>
        <w:rPr>
          <w:sz w:val="16"/>
          <w:szCs w:val="16"/>
          <w:lang w:val="ru-RU"/>
        </w:rPr>
        <w:t>публичных</w:t>
      </w:r>
      <w:r w:rsidRPr="004D7B15">
        <w:rPr>
          <w:sz w:val="16"/>
          <w:szCs w:val="16"/>
          <w:lang w:val="ru-RU"/>
        </w:rPr>
        <w:t xml:space="preserve"> </w:t>
      </w:r>
      <w:r>
        <w:rPr>
          <w:sz w:val="16"/>
          <w:szCs w:val="16"/>
          <w:lang w:val="ru-RU"/>
        </w:rPr>
        <w:t>финансов</w:t>
      </w:r>
      <w:r>
        <w:rPr>
          <w:sz w:val="16"/>
          <w:szCs w:val="16"/>
        </w:rPr>
        <w:t>.</w:t>
      </w:r>
    </w:p>
  </w:footnote>
  <w:footnote w:id="28">
    <w:p w:rsidR="00BC6C3E" w:rsidRPr="005D2F9B" w:rsidRDefault="00BC6C3E" w:rsidP="008C636B">
      <w:pPr>
        <w:pStyle w:val="FootnoteText"/>
        <w:jc w:val="both"/>
        <w:rPr>
          <w:lang w:val="ru-RU"/>
        </w:rPr>
      </w:pPr>
      <w:r w:rsidRPr="006F262F">
        <w:rPr>
          <w:rStyle w:val="FootnoteReference"/>
          <w:sz w:val="16"/>
          <w:szCs w:val="16"/>
          <w:lang w:val="ro-MO"/>
        </w:rPr>
        <w:footnoteRef/>
      </w:r>
      <w:r w:rsidRPr="006F262F">
        <w:rPr>
          <w:sz w:val="16"/>
          <w:szCs w:val="16"/>
          <w:lang w:val="ro-MO"/>
        </w:rPr>
        <w:t xml:space="preserve"> </w:t>
      </w:r>
      <w:r>
        <w:rPr>
          <w:sz w:val="16"/>
          <w:szCs w:val="16"/>
          <w:lang w:val="ru-RU"/>
        </w:rPr>
        <w:t>Ст</w:t>
      </w:r>
      <w:r w:rsidRPr="005D2F9B">
        <w:rPr>
          <w:sz w:val="16"/>
          <w:szCs w:val="16"/>
          <w:lang w:val="ru-RU"/>
        </w:rPr>
        <w:t xml:space="preserve">.8 </w:t>
      </w:r>
      <w:r>
        <w:rPr>
          <w:sz w:val="16"/>
          <w:szCs w:val="16"/>
          <w:lang w:val="ru-RU"/>
        </w:rPr>
        <w:t>Закона</w:t>
      </w:r>
      <w:r w:rsidRPr="005D2F9B">
        <w:rPr>
          <w:sz w:val="16"/>
          <w:szCs w:val="16"/>
          <w:lang w:val="ru-RU"/>
        </w:rPr>
        <w:t xml:space="preserve"> </w:t>
      </w:r>
      <w:r>
        <w:rPr>
          <w:sz w:val="16"/>
          <w:szCs w:val="16"/>
          <w:lang w:val="ru-RU"/>
        </w:rPr>
        <w:t>о</w:t>
      </w:r>
      <w:r w:rsidRPr="005D2F9B">
        <w:rPr>
          <w:sz w:val="16"/>
          <w:szCs w:val="16"/>
          <w:lang w:val="ru-RU"/>
        </w:rPr>
        <w:t xml:space="preserve"> </w:t>
      </w:r>
      <w:r>
        <w:rPr>
          <w:sz w:val="16"/>
          <w:szCs w:val="16"/>
          <w:lang w:val="ru-RU"/>
        </w:rPr>
        <w:t>дорожном</w:t>
      </w:r>
      <w:r w:rsidRPr="005D2F9B">
        <w:rPr>
          <w:sz w:val="16"/>
          <w:szCs w:val="16"/>
          <w:lang w:val="ru-RU"/>
        </w:rPr>
        <w:t xml:space="preserve"> </w:t>
      </w:r>
      <w:r>
        <w:rPr>
          <w:sz w:val="16"/>
          <w:szCs w:val="16"/>
          <w:lang w:val="ru-RU"/>
        </w:rPr>
        <w:t>фонде</w:t>
      </w:r>
      <w:r w:rsidRPr="005D2F9B">
        <w:rPr>
          <w:sz w:val="16"/>
          <w:szCs w:val="16"/>
          <w:lang w:val="ru-RU"/>
        </w:rPr>
        <w:t xml:space="preserve"> № 720</w:t>
      </w:r>
      <w:r w:rsidRPr="005D2F9B">
        <w:rPr>
          <w:sz w:val="16"/>
          <w:szCs w:val="16"/>
          <w:lang w:val="ro-MO"/>
        </w:rPr>
        <w:t xml:space="preserve"> </w:t>
      </w:r>
      <w:r>
        <w:rPr>
          <w:sz w:val="16"/>
          <w:szCs w:val="16"/>
          <w:lang w:val="ru-RU"/>
        </w:rPr>
        <w:t>от</w:t>
      </w:r>
      <w:r>
        <w:rPr>
          <w:sz w:val="16"/>
          <w:szCs w:val="16"/>
          <w:lang w:val="ro-MO"/>
        </w:rPr>
        <w:t xml:space="preserve"> 02.02.1996 (</w:t>
      </w:r>
      <w:r>
        <w:rPr>
          <w:sz w:val="16"/>
          <w:szCs w:val="16"/>
          <w:lang w:val="ru-RU"/>
        </w:rPr>
        <w:t>в дальнейшем</w:t>
      </w:r>
      <w:r w:rsidRPr="006F262F">
        <w:rPr>
          <w:sz w:val="16"/>
          <w:szCs w:val="16"/>
          <w:lang w:val="ro-MO"/>
        </w:rPr>
        <w:t xml:space="preserve"> </w:t>
      </w:r>
      <w:r>
        <w:rPr>
          <w:sz w:val="16"/>
          <w:szCs w:val="16"/>
          <w:lang w:val="ro-MO"/>
        </w:rPr>
        <w:t>–</w:t>
      </w:r>
      <w:r>
        <w:rPr>
          <w:sz w:val="16"/>
          <w:szCs w:val="16"/>
          <w:lang w:val="ru-RU"/>
        </w:rPr>
        <w:t xml:space="preserve"> Закон о дорожном фонде)</w:t>
      </w:r>
    </w:p>
  </w:footnote>
  <w:footnote w:id="29">
    <w:p w:rsidR="00BC6C3E" w:rsidRDefault="00BC6C3E" w:rsidP="008C636B">
      <w:pPr>
        <w:pStyle w:val="FootnoteText"/>
        <w:jc w:val="both"/>
      </w:pPr>
      <w:r>
        <w:rPr>
          <w:rStyle w:val="FootnoteReference"/>
        </w:rPr>
        <w:footnoteRef/>
      </w:r>
      <w:r>
        <w:t xml:space="preserve"> </w:t>
      </w:r>
      <w:r w:rsidRPr="00CE39C3">
        <w:rPr>
          <w:sz w:val="16"/>
          <w:szCs w:val="16"/>
          <w:lang w:val="ru-RU"/>
        </w:rPr>
        <w:t>Ст.</w:t>
      </w:r>
      <w:r>
        <w:rPr>
          <w:sz w:val="16"/>
          <w:szCs w:val="16"/>
        </w:rPr>
        <w:t>49</w:t>
      </w:r>
      <w:r w:rsidRPr="00CE39C3">
        <w:rPr>
          <w:sz w:val="16"/>
          <w:szCs w:val="16"/>
        </w:rPr>
        <w:t xml:space="preserve"> </w:t>
      </w:r>
      <w:r w:rsidRPr="00CE39C3">
        <w:rPr>
          <w:sz w:val="16"/>
          <w:szCs w:val="16"/>
          <w:lang w:val="ru-RU"/>
        </w:rPr>
        <w:t>и Ст</w:t>
      </w:r>
      <w:r w:rsidRPr="00CE39C3">
        <w:rPr>
          <w:sz w:val="16"/>
          <w:szCs w:val="16"/>
        </w:rPr>
        <w:t xml:space="preserve">.61 </w:t>
      </w:r>
      <w:r w:rsidRPr="00CE39C3">
        <w:rPr>
          <w:sz w:val="16"/>
          <w:szCs w:val="16"/>
          <w:lang w:val="ru-RU"/>
        </w:rPr>
        <w:t>Закона № 547 от 21.07.1995 об образовании Постановление Правительства № 983 от 22.12.2012 О порядке функционирования государственных высших учебных заведений в условиях финансовой автономии</w:t>
      </w:r>
      <w:r>
        <w:rPr>
          <w:sz w:val="16"/>
          <w:szCs w:val="16"/>
        </w:rPr>
        <w:t>.</w:t>
      </w:r>
      <w:r w:rsidRPr="00CE39C3">
        <w:rPr>
          <w:sz w:val="16"/>
          <w:szCs w:val="16"/>
        </w:rPr>
        <w:t xml:space="preserve"> </w:t>
      </w:r>
    </w:p>
  </w:footnote>
  <w:footnote w:id="30">
    <w:p w:rsidR="00BC6C3E" w:rsidRPr="00536018" w:rsidRDefault="00BC6C3E" w:rsidP="008C636B">
      <w:pPr>
        <w:pStyle w:val="FootnoteText"/>
        <w:jc w:val="both"/>
        <w:rPr>
          <w:sz w:val="16"/>
          <w:szCs w:val="16"/>
          <w:lang w:val="ru-RU"/>
        </w:rPr>
      </w:pPr>
      <w:r w:rsidRPr="006C4413">
        <w:rPr>
          <w:rStyle w:val="FootnoteReference"/>
          <w:sz w:val="16"/>
          <w:szCs w:val="16"/>
        </w:rPr>
        <w:footnoteRef/>
      </w:r>
      <w:r w:rsidRPr="006C4413">
        <w:rPr>
          <w:sz w:val="16"/>
          <w:szCs w:val="16"/>
        </w:rPr>
        <w:t xml:space="preserve"> </w:t>
      </w:r>
      <w:r w:rsidRPr="006C4413">
        <w:rPr>
          <w:sz w:val="16"/>
          <w:szCs w:val="16"/>
          <w:lang w:val="ru-RU"/>
        </w:rPr>
        <w:t>Фонд</w:t>
      </w:r>
      <w:r>
        <w:rPr>
          <w:sz w:val="16"/>
          <w:szCs w:val="16"/>
          <w:lang w:val="ru-RU"/>
        </w:rPr>
        <w:t xml:space="preserve"> винограда и вина, Национальный экологический фонд</w:t>
      </w:r>
      <w:r w:rsidR="00F27412">
        <w:rPr>
          <w:sz w:val="16"/>
          <w:szCs w:val="16"/>
          <w:lang w:val="ru-RU"/>
        </w:rPr>
        <w:t>,</w:t>
      </w:r>
      <w:r>
        <w:rPr>
          <w:sz w:val="16"/>
          <w:szCs w:val="16"/>
          <w:lang w:val="ru-RU"/>
        </w:rPr>
        <w:t xml:space="preserve"> Местный экол</w:t>
      </w:r>
      <w:r w:rsidRPr="00F27412">
        <w:rPr>
          <w:sz w:val="16"/>
          <w:szCs w:val="16"/>
          <w:lang w:val="ru-RU"/>
        </w:rPr>
        <w:t>оги</w:t>
      </w:r>
      <w:r>
        <w:rPr>
          <w:sz w:val="16"/>
          <w:szCs w:val="16"/>
          <w:lang w:val="ru-RU"/>
        </w:rPr>
        <w:t>ческий фонд, Специальный фонд учебников, Республиканский фонд социальной поддержки населения</w:t>
      </w:r>
    </w:p>
  </w:footnote>
  <w:footnote w:id="31">
    <w:p w:rsidR="00BC6C3E" w:rsidRPr="006C4413" w:rsidRDefault="00BC6C3E" w:rsidP="008C636B">
      <w:pPr>
        <w:rPr>
          <w:bCs/>
          <w:color w:val="000000"/>
          <w:sz w:val="16"/>
          <w:szCs w:val="16"/>
          <w:lang w:eastAsia="en-US"/>
        </w:rPr>
      </w:pPr>
      <w:r w:rsidRPr="006F262F">
        <w:rPr>
          <w:rStyle w:val="FootnoteReference"/>
          <w:sz w:val="16"/>
          <w:szCs w:val="16"/>
        </w:rPr>
        <w:footnoteRef/>
      </w:r>
      <w:r w:rsidRPr="006F262F">
        <w:rPr>
          <w:sz w:val="16"/>
          <w:szCs w:val="16"/>
        </w:rPr>
        <w:t xml:space="preserve"> </w:t>
      </w:r>
      <w:r w:rsidRPr="008A5D81">
        <w:rPr>
          <w:rStyle w:val="Heading1Char"/>
          <w:b w:val="0"/>
          <w:bCs w:val="0"/>
          <w:color w:val="000000"/>
          <w:sz w:val="16"/>
          <w:szCs w:val="16"/>
          <w:lang w:val="ru-RU"/>
        </w:rPr>
        <w:t>Постановление Правительства</w:t>
      </w:r>
      <w:r>
        <w:rPr>
          <w:rStyle w:val="Heading1Char"/>
          <w:b w:val="0"/>
          <w:bCs w:val="0"/>
          <w:color w:val="000000"/>
          <w:sz w:val="16"/>
          <w:szCs w:val="16"/>
          <w:lang w:val="ru-RU"/>
        </w:rPr>
        <w:t xml:space="preserve"> № 726 от 16.09.2013 </w:t>
      </w:r>
      <w:r w:rsidRPr="008A5D81">
        <w:rPr>
          <w:bCs/>
          <w:color w:val="000000"/>
          <w:sz w:val="16"/>
          <w:szCs w:val="16"/>
          <w:lang w:eastAsia="en-US"/>
        </w:rPr>
        <w:t>oб утверждении Положения о Фонде винограда и вина</w:t>
      </w:r>
      <w:r>
        <w:rPr>
          <w:bCs/>
          <w:color w:val="000000"/>
          <w:sz w:val="16"/>
          <w:szCs w:val="16"/>
          <w:lang w:eastAsia="en-US"/>
        </w:rPr>
        <w:t>.</w:t>
      </w:r>
    </w:p>
  </w:footnote>
  <w:footnote w:id="32">
    <w:p w:rsidR="00BC6C3E" w:rsidRPr="008A5D81" w:rsidRDefault="00BC6C3E" w:rsidP="008C636B">
      <w:pPr>
        <w:pStyle w:val="FootnoteText"/>
        <w:rPr>
          <w:sz w:val="16"/>
          <w:szCs w:val="16"/>
          <w:lang w:val="ru-RU"/>
        </w:rPr>
      </w:pPr>
      <w:r w:rsidRPr="00A86F36">
        <w:rPr>
          <w:rStyle w:val="FootnoteReference"/>
          <w:sz w:val="16"/>
          <w:szCs w:val="16"/>
        </w:rPr>
        <w:footnoteRef/>
      </w:r>
      <w:r w:rsidRPr="008A5D81">
        <w:rPr>
          <w:sz w:val="16"/>
          <w:szCs w:val="16"/>
          <w:lang w:val="ru-RU"/>
        </w:rPr>
        <w:t xml:space="preserve"> </w:t>
      </w:r>
      <w:r>
        <w:rPr>
          <w:sz w:val="16"/>
          <w:szCs w:val="16"/>
          <w:lang w:val="ru-RU"/>
        </w:rPr>
        <w:t>Устав учреждения был з</w:t>
      </w:r>
      <w:r w:rsidR="00404D97">
        <w:rPr>
          <w:sz w:val="16"/>
          <w:szCs w:val="16"/>
          <w:lang w:val="ru-RU"/>
        </w:rPr>
        <w:t>арегистрирован в Госуд</w:t>
      </w:r>
      <w:r>
        <w:rPr>
          <w:sz w:val="16"/>
          <w:szCs w:val="16"/>
          <w:lang w:val="ru-RU"/>
        </w:rPr>
        <w:t>арственной Регистрационной Палате 26.12.2013</w:t>
      </w:r>
    </w:p>
  </w:footnote>
  <w:footnote w:id="33">
    <w:p w:rsidR="00BC6C3E" w:rsidRPr="006C4413" w:rsidRDefault="00BC6C3E" w:rsidP="008C636B">
      <w:pPr>
        <w:pStyle w:val="FootnoteText"/>
        <w:rPr>
          <w:sz w:val="16"/>
          <w:szCs w:val="16"/>
        </w:rPr>
      </w:pPr>
      <w:r w:rsidRPr="006C4413">
        <w:rPr>
          <w:rStyle w:val="FootnoteReference"/>
          <w:sz w:val="16"/>
          <w:szCs w:val="16"/>
        </w:rPr>
        <w:footnoteRef/>
      </w:r>
      <w:r w:rsidRPr="006C4413">
        <w:rPr>
          <w:sz w:val="16"/>
          <w:szCs w:val="16"/>
        </w:rPr>
        <w:t xml:space="preserve"> </w:t>
      </w:r>
      <w:r w:rsidRPr="006C4413">
        <w:rPr>
          <w:sz w:val="16"/>
          <w:szCs w:val="16"/>
          <w:lang w:val="ru-RU"/>
        </w:rPr>
        <w:t>Ст</w:t>
      </w:r>
      <w:r w:rsidRPr="006C4413">
        <w:rPr>
          <w:sz w:val="16"/>
          <w:szCs w:val="16"/>
        </w:rPr>
        <w:t xml:space="preserve">.10 </w:t>
      </w:r>
      <w:r w:rsidRPr="006C4413">
        <w:rPr>
          <w:sz w:val="16"/>
          <w:szCs w:val="16"/>
          <w:lang w:val="ru-MO"/>
        </w:rPr>
        <w:t>Закон</w:t>
      </w:r>
      <w:r w:rsidRPr="006C4413">
        <w:rPr>
          <w:sz w:val="16"/>
          <w:szCs w:val="16"/>
        </w:rPr>
        <w:t>a</w:t>
      </w:r>
      <w:r w:rsidRPr="006C4413">
        <w:rPr>
          <w:sz w:val="16"/>
          <w:szCs w:val="16"/>
          <w:lang w:val="ru-MO"/>
        </w:rPr>
        <w:t xml:space="preserve"> о бюджетной системе и бюджетном процессе №847-XIII от 24.05.1996</w:t>
      </w:r>
      <w:r w:rsidRPr="006C4413">
        <w:rPr>
          <w:noProof/>
          <w:sz w:val="16"/>
          <w:szCs w:val="16"/>
          <w:lang w:val="ro-MO"/>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6B2A"/>
    <w:multiLevelType w:val="hybridMultilevel"/>
    <w:tmpl w:val="FFEA4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D1F11"/>
    <w:multiLevelType w:val="hybridMultilevel"/>
    <w:tmpl w:val="EA8ED9F0"/>
    <w:lvl w:ilvl="0" w:tplc="0419000D">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
    <w:nsid w:val="20B4589A"/>
    <w:multiLevelType w:val="hybridMultilevel"/>
    <w:tmpl w:val="63727BE8"/>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
    <w:nsid w:val="31EC6475"/>
    <w:multiLevelType w:val="hybridMultilevel"/>
    <w:tmpl w:val="43E61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B856D7"/>
    <w:multiLevelType w:val="multilevel"/>
    <w:tmpl w:val="983CDDBA"/>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600" w:hanging="36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320" w:hanging="72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040" w:hanging="1080"/>
      </w:pPr>
      <w:rPr>
        <w:rFonts w:hint="default"/>
      </w:rPr>
    </w:lvl>
  </w:abstractNum>
  <w:abstractNum w:abstractNumId="5">
    <w:nsid w:val="4934065E"/>
    <w:multiLevelType w:val="hybridMultilevel"/>
    <w:tmpl w:val="EF8A10F0"/>
    <w:lvl w:ilvl="0" w:tplc="04190001">
      <w:start w:val="1"/>
      <w:numFmt w:val="bullet"/>
      <w:lvlText w:val=""/>
      <w:lvlJc w:val="left"/>
      <w:pPr>
        <w:ind w:left="1436"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6">
    <w:nsid w:val="4D447BDA"/>
    <w:multiLevelType w:val="hybridMultilevel"/>
    <w:tmpl w:val="68BC95DA"/>
    <w:lvl w:ilvl="0" w:tplc="6A92CD1E">
      <w:start w:val="13"/>
      <w:numFmt w:val="decimal"/>
      <w:lvlText w:val="%1."/>
      <w:lvlJc w:val="left"/>
      <w:pPr>
        <w:ind w:left="942" w:hanging="375"/>
      </w:pPr>
      <w:rPr>
        <w:rFonts w:hint="default"/>
        <w:b/>
        <w:i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47A26FD"/>
    <w:multiLevelType w:val="hybridMultilevel"/>
    <w:tmpl w:val="5A0E4F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164A4"/>
    <w:multiLevelType w:val="hybridMultilevel"/>
    <w:tmpl w:val="5D9C82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5E762296"/>
    <w:multiLevelType w:val="hybridMultilevel"/>
    <w:tmpl w:val="C6E6F8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0">
    <w:nsid w:val="62D83609"/>
    <w:multiLevelType w:val="hybridMultilevel"/>
    <w:tmpl w:val="4CA8178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nsid w:val="63D647B7"/>
    <w:multiLevelType w:val="hybridMultilevel"/>
    <w:tmpl w:val="000C0296"/>
    <w:lvl w:ilvl="0" w:tplc="765AF8EC">
      <w:start w:val="1"/>
      <w:numFmt w:val="bullet"/>
      <w:lvlText w:val=""/>
      <w:lvlJc w:val="left"/>
      <w:pPr>
        <w:ind w:left="990" w:hanging="360"/>
      </w:pPr>
      <w:rPr>
        <w:rFonts w:ascii="Symbol" w:hAnsi="Symbol" w:hint="default"/>
        <w:lang w:val="ru-M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2">
    <w:nsid w:val="675C09CD"/>
    <w:multiLevelType w:val="hybridMultilevel"/>
    <w:tmpl w:val="9F9A449A"/>
    <w:lvl w:ilvl="0" w:tplc="535EB796">
      <w:start w:val="1"/>
      <w:numFmt w:val="low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D808FD"/>
    <w:multiLevelType w:val="hybridMultilevel"/>
    <w:tmpl w:val="02E688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B560DC4"/>
    <w:multiLevelType w:val="hybridMultilevel"/>
    <w:tmpl w:val="A880E53A"/>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6DC440D7"/>
    <w:multiLevelType w:val="hybridMultilevel"/>
    <w:tmpl w:val="14D8156A"/>
    <w:lvl w:ilvl="0" w:tplc="0419000B">
      <w:start w:val="1"/>
      <w:numFmt w:val="bullet"/>
      <w:lvlText w:val=""/>
      <w:lvlJc w:val="left"/>
      <w:pPr>
        <w:ind w:left="9000" w:hanging="360"/>
      </w:pPr>
      <w:rPr>
        <w:rFonts w:ascii="Wingdings" w:hAnsi="Wingdings" w:hint="default"/>
      </w:rPr>
    </w:lvl>
    <w:lvl w:ilvl="1" w:tplc="04190003" w:tentative="1">
      <w:start w:val="1"/>
      <w:numFmt w:val="bullet"/>
      <w:lvlText w:val="o"/>
      <w:lvlJc w:val="left"/>
      <w:pPr>
        <w:ind w:left="9720" w:hanging="360"/>
      </w:pPr>
      <w:rPr>
        <w:rFonts w:ascii="Courier New" w:hAnsi="Courier New" w:cs="Courier New" w:hint="default"/>
      </w:rPr>
    </w:lvl>
    <w:lvl w:ilvl="2" w:tplc="04190005" w:tentative="1">
      <w:start w:val="1"/>
      <w:numFmt w:val="bullet"/>
      <w:lvlText w:val=""/>
      <w:lvlJc w:val="left"/>
      <w:pPr>
        <w:ind w:left="10440" w:hanging="360"/>
      </w:pPr>
      <w:rPr>
        <w:rFonts w:ascii="Wingdings" w:hAnsi="Wingdings" w:hint="default"/>
      </w:rPr>
    </w:lvl>
    <w:lvl w:ilvl="3" w:tplc="04190001" w:tentative="1">
      <w:start w:val="1"/>
      <w:numFmt w:val="bullet"/>
      <w:lvlText w:val=""/>
      <w:lvlJc w:val="left"/>
      <w:pPr>
        <w:ind w:left="11160" w:hanging="360"/>
      </w:pPr>
      <w:rPr>
        <w:rFonts w:ascii="Symbol" w:hAnsi="Symbol" w:hint="default"/>
      </w:rPr>
    </w:lvl>
    <w:lvl w:ilvl="4" w:tplc="04190003" w:tentative="1">
      <w:start w:val="1"/>
      <w:numFmt w:val="bullet"/>
      <w:lvlText w:val="o"/>
      <w:lvlJc w:val="left"/>
      <w:pPr>
        <w:ind w:left="11880" w:hanging="360"/>
      </w:pPr>
      <w:rPr>
        <w:rFonts w:ascii="Courier New" w:hAnsi="Courier New" w:cs="Courier New" w:hint="default"/>
      </w:rPr>
    </w:lvl>
    <w:lvl w:ilvl="5" w:tplc="04190005" w:tentative="1">
      <w:start w:val="1"/>
      <w:numFmt w:val="bullet"/>
      <w:lvlText w:val=""/>
      <w:lvlJc w:val="left"/>
      <w:pPr>
        <w:ind w:left="12600" w:hanging="360"/>
      </w:pPr>
      <w:rPr>
        <w:rFonts w:ascii="Wingdings" w:hAnsi="Wingdings" w:hint="default"/>
      </w:rPr>
    </w:lvl>
    <w:lvl w:ilvl="6" w:tplc="04190001" w:tentative="1">
      <w:start w:val="1"/>
      <w:numFmt w:val="bullet"/>
      <w:lvlText w:val=""/>
      <w:lvlJc w:val="left"/>
      <w:pPr>
        <w:ind w:left="13320" w:hanging="360"/>
      </w:pPr>
      <w:rPr>
        <w:rFonts w:ascii="Symbol" w:hAnsi="Symbol" w:hint="default"/>
      </w:rPr>
    </w:lvl>
    <w:lvl w:ilvl="7" w:tplc="04190003" w:tentative="1">
      <w:start w:val="1"/>
      <w:numFmt w:val="bullet"/>
      <w:lvlText w:val="o"/>
      <w:lvlJc w:val="left"/>
      <w:pPr>
        <w:ind w:left="14040" w:hanging="360"/>
      </w:pPr>
      <w:rPr>
        <w:rFonts w:ascii="Courier New" w:hAnsi="Courier New" w:cs="Courier New" w:hint="default"/>
      </w:rPr>
    </w:lvl>
    <w:lvl w:ilvl="8" w:tplc="04190005" w:tentative="1">
      <w:start w:val="1"/>
      <w:numFmt w:val="bullet"/>
      <w:lvlText w:val=""/>
      <w:lvlJc w:val="left"/>
      <w:pPr>
        <w:ind w:left="14760" w:hanging="360"/>
      </w:pPr>
      <w:rPr>
        <w:rFonts w:ascii="Wingdings" w:hAnsi="Wingdings" w:hint="default"/>
      </w:rPr>
    </w:lvl>
  </w:abstractNum>
  <w:abstractNum w:abstractNumId="16">
    <w:nsid w:val="717A21A7"/>
    <w:multiLevelType w:val="hybridMultilevel"/>
    <w:tmpl w:val="5A5E6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207457"/>
    <w:multiLevelType w:val="hybridMultilevel"/>
    <w:tmpl w:val="60BEBA4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772D4CAC"/>
    <w:multiLevelType w:val="hybridMultilevel"/>
    <w:tmpl w:val="3F8411C2"/>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9">
    <w:nsid w:val="7AA84557"/>
    <w:multiLevelType w:val="hybridMultilevel"/>
    <w:tmpl w:val="CDBE7C9E"/>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20">
    <w:nsid w:val="7E6A0FB2"/>
    <w:multiLevelType w:val="hybridMultilevel"/>
    <w:tmpl w:val="22206D82"/>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1">
    <w:nsid w:val="7E820291"/>
    <w:multiLevelType w:val="hybridMultilevel"/>
    <w:tmpl w:val="EA68550C"/>
    <w:lvl w:ilvl="0" w:tplc="8EB2CBC6">
      <w:start w:val="1"/>
      <w:numFmt w:val="lowerRoman"/>
      <w:lvlText w:val="%1)"/>
      <w:lvlJc w:val="left"/>
      <w:pPr>
        <w:ind w:left="1710" w:hanging="720"/>
      </w:pPr>
      <w:rPr>
        <w:rFonts w:hint="default"/>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7FE079EC"/>
    <w:multiLevelType w:val="hybridMultilevel"/>
    <w:tmpl w:val="CF20B99A"/>
    <w:lvl w:ilvl="0" w:tplc="BF8E450E">
      <w:start w:val="1"/>
      <w:numFmt w:val="decimal"/>
      <w:lvlText w:val="%1."/>
      <w:lvlJc w:val="left"/>
      <w:pPr>
        <w:ind w:left="1467" w:hanging="900"/>
      </w:pPr>
      <w:rPr>
        <w:rFonts w:hint="default"/>
        <w:b w:val="0"/>
        <w:i/>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8"/>
  </w:num>
  <w:num w:numId="3">
    <w:abstractNumId w:val="17"/>
  </w:num>
  <w:num w:numId="4">
    <w:abstractNumId w:val="19"/>
  </w:num>
  <w:num w:numId="5">
    <w:abstractNumId w:val="15"/>
  </w:num>
  <w:num w:numId="6">
    <w:abstractNumId w:val="16"/>
  </w:num>
  <w:num w:numId="7">
    <w:abstractNumId w:val="11"/>
  </w:num>
  <w:num w:numId="8">
    <w:abstractNumId w:val="2"/>
  </w:num>
  <w:num w:numId="9">
    <w:abstractNumId w:val="9"/>
  </w:num>
  <w:num w:numId="10">
    <w:abstractNumId w:val="14"/>
  </w:num>
  <w:num w:numId="11">
    <w:abstractNumId w:val="1"/>
  </w:num>
  <w:num w:numId="12">
    <w:abstractNumId w:val="12"/>
  </w:num>
  <w:num w:numId="13">
    <w:abstractNumId w:val="6"/>
  </w:num>
  <w:num w:numId="14">
    <w:abstractNumId w:val="0"/>
  </w:num>
  <w:num w:numId="15">
    <w:abstractNumId w:val="10"/>
  </w:num>
  <w:num w:numId="16">
    <w:abstractNumId w:val="5"/>
  </w:num>
  <w:num w:numId="17">
    <w:abstractNumId w:val="4"/>
  </w:num>
  <w:num w:numId="18">
    <w:abstractNumId w:val="22"/>
  </w:num>
  <w:num w:numId="19">
    <w:abstractNumId w:val="21"/>
  </w:num>
  <w:num w:numId="20">
    <w:abstractNumId w:val="7"/>
  </w:num>
  <w:num w:numId="21">
    <w:abstractNumId w:val="13"/>
  </w:num>
  <w:num w:numId="22">
    <w:abstractNumId w:val="1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C636B"/>
    <w:rsid w:val="0002515F"/>
    <w:rsid w:val="00046A4F"/>
    <w:rsid w:val="000678F0"/>
    <w:rsid w:val="000749F0"/>
    <w:rsid w:val="00093EEE"/>
    <w:rsid w:val="000A0206"/>
    <w:rsid w:val="000E4B95"/>
    <w:rsid w:val="00125E40"/>
    <w:rsid w:val="00131984"/>
    <w:rsid w:val="0016011F"/>
    <w:rsid w:val="001B785C"/>
    <w:rsid w:val="001C12F3"/>
    <w:rsid w:val="001C7991"/>
    <w:rsid w:val="001E7AC9"/>
    <w:rsid w:val="00221986"/>
    <w:rsid w:val="00232535"/>
    <w:rsid w:val="00245DE2"/>
    <w:rsid w:val="002468EB"/>
    <w:rsid w:val="002653EA"/>
    <w:rsid w:val="00283739"/>
    <w:rsid w:val="002839B9"/>
    <w:rsid w:val="00283F3F"/>
    <w:rsid w:val="002A3FCE"/>
    <w:rsid w:val="002E6D30"/>
    <w:rsid w:val="002F7930"/>
    <w:rsid w:val="00313ECE"/>
    <w:rsid w:val="00343BFB"/>
    <w:rsid w:val="00352931"/>
    <w:rsid w:val="00357360"/>
    <w:rsid w:val="00391A9B"/>
    <w:rsid w:val="003C5C60"/>
    <w:rsid w:val="003D1D55"/>
    <w:rsid w:val="003E35E9"/>
    <w:rsid w:val="003E6A9B"/>
    <w:rsid w:val="003F492B"/>
    <w:rsid w:val="00404D97"/>
    <w:rsid w:val="0042766B"/>
    <w:rsid w:val="004413B5"/>
    <w:rsid w:val="00464C43"/>
    <w:rsid w:val="004A1A59"/>
    <w:rsid w:val="004C44D9"/>
    <w:rsid w:val="004D4E08"/>
    <w:rsid w:val="00513AE5"/>
    <w:rsid w:val="00536540"/>
    <w:rsid w:val="00541C10"/>
    <w:rsid w:val="005531FE"/>
    <w:rsid w:val="00586845"/>
    <w:rsid w:val="00591D06"/>
    <w:rsid w:val="005E1178"/>
    <w:rsid w:val="006028D5"/>
    <w:rsid w:val="00622EC4"/>
    <w:rsid w:val="0063142B"/>
    <w:rsid w:val="00635BE6"/>
    <w:rsid w:val="006667C9"/>
    <w:rsid w:val="006B7932"/>
    <w:rsid w:val="006C372D"/>
    <w:rsid w:val="0074158E"/>
    <w:rsid w:val="007733CF"/>
    <w:rsid w:val="00776772"/>
    <w:rsid w:val="00785BA6"/>
    <w:rsid w:val="00791F55"/>
    <w:rsid w:val="007A28A2"/>
    <w:rsid w:val="007A6C2E"/>
    <w:rsid w:val="007B4DAA"/>
    <w:rsid w:val="007B5090"/>
    <w:rsid w:val="007C37A6"/>
    <w:rsid w:val="007C5D60"/>
    <w:rsid w:val="007C78EB"/>
    <w:rsid w:val="007E2149"/>
    <w:rsid w:val="007F7A18"/>
    <w:rsid w:val="008133C4"/>
    <w:rsid w:val="008504FF"/>
    <w:rsid w:val="008B4F6B"/>
    <w:rsid w:val="008C636B"/>
    <w:rsid w:val="00903691"/>
    <w:rsid w:val="00903D1D"/>
    <w:rsid w:val="0091177B"/>
    <w:rsid w:val="00926484"/>
    <w:rsid w:val="00931905"/>
    <w:rsid w:val="009328C0"/>
    <w:rsid w:val="009826FE"/>
    <w:rsid w:val="00985740"/>
    <w:rsid w:val="009F1938"/>
    <w:rsid w:val="00A059DD"/>
    <w:rsid w:val="00A560A7"/>
    <w:rsid w:val="00A70F4E"/>
    <w:rsid w:val="00A91D0C"/>
    <w:rsid w:val="00B14275"/>
    <w:rsid w:val="00B203AF"/>
    <w:rsid w:val="00B26260"/>
    <w:rsid w:val="00B34326"/>
    <w:rsid w:val="00B4047F"/>
    <w:rsid w:val="00B57DAC"/>
    <w:rsid w:val="00B67B9F"/>
    <w:rsid w:val="00B67FC8"/>
    <w:rsid w:val="00B93276"/>
    <w:rsid w:val="00BB2A2B"/>
    <w:rsid w:val="00BB4B00"/>
    <w:rsid w:val="00BC6C3E"/>
    <w:rsid w:val="00C237A5"/>
    <w:rsid w:val="00C7001A"/>
    <w:rsid w:val="00C835AF"/>
    <w:rsid w:val="00C83929"/>
    <w:rsid w:val="00D02AC6"/>
    <w:rsid w:val="00D510FC"/>
    <w:rsid w:val="00DB65CE"/>
    <w:rsid w:val="00DC09B1"/>
    <w:rsid w:val="00DF2601"/>
    <w:rsid w:val="00E3681C"/>
    <w:rsid w:val="00E426E5"/>
    <w:rsid w:val="00E463B9"/>
    <w:rsid w:val="00E970E3"/>
    <w:rsid w:val="00EA1861"/>
    <w:rsid w:val="00ED051C"/>
    <w:rsid w:val="00F27412"/>
    <w:rsid w:val="00F600D0"/>
    <w:rsid w:val="00F83D3F"/>
    <w:rsid w:val="00FB72C1"/>
    <w:rsid w:val="00FB7E75"/>
    <w:rsid w:val="00FC16D9"/>
    <w:rsid w:val="00FF7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6B"/>
    <w:pPr>
      <w:spacing w:after="0" w:line="240" w:lineRule="auto"/>
    </w:pPr>
    <w:rPr>
      <w:rFonts w:ascii="Times New Roman" w:eastAsia="Times New Roman" w:hAnsi="Times New Roman" w:cs="Times New Roman"/>
      <w:sz w:val="24"/>
      <w:szCs w:val="24"/>
      <w:lang w:val="ro-RO" w:eastAsia="ru-RU"/>
    </w:rPr>
  </w:style>
  <w:style w:type="paragraph" w:styleId="Heading1">
    <w:name w:val="heading 1"/>
    <w:basedOn w:val="Normal"/>
    <w:next w:val="Normal"/>
    <w:link w:val="Heading1Char"/>
    <w:qFormat/>
    <w:rsid w:val="008C636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C636B"/>
    <w:pPr>
      <w:keepNext/>
      <w:spacing w:before="240" w:after="60"/>
      <w:outlineLvl w:val="1"/>
    </w:pPr>
    <w:rPr>
      <w:rFonts w:ascii="Arial" w:hAnsi="Arial" w:cs="Arial"/>
      <w:b/>
      <w:bCs/>
      <w:i/>
      <w:iCs/>
      <w:sz w:val="28"/>
      <w:szCs w:val="28"/>
      <w:lang w:val="lv-LV" w:eastAsia="lv-LV"/>
    </w:rPr>
  </w:style>
  <w:style w:type="paragraph" w:styleId="Heading3">
    <w:name w:val="heading 3"/>
    <w:basedOn w:val="Normal"/>
    <w:next w:val="Normal"/>
    <w:link w:val="Heading3Char"/>
    <w:semiHidden/>
    <w:unhideWhenUsed/>
    <w:qFormat/>
    <w:rsid w:val="008C636B"/>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Знак1, Знак1, Знак"/>
    <w:basedOn w:val="Normal"/>
    <w:link w:val="FootnoteTextChar"/>
    <w:uiPriority w:val="99"/>
    <w:rsid w:val="008C636B"/>
    <w:rPr>
      <w:sz w:val="20"/>
      <w:szCs w:val="20"/>
    </w:rPr>
  </w:style>
  <w:style w:type="character" w:customStyle="1" w:styleId="FootnoteTextChar">
    <w:name w:val="Footnote Text Char"/>
    <w:aliases w:val=" Char Char,Char Char1,Знак1 Char, Знак1 Char, Знак Char"/>
    <w:basedOn w:val="DefaultParagraphFont"/>
    <w:link w:val="FootnoteText"/>
    <w:uiPriority w:val="99"/>
    <w:rsid w:val="008C636B"/>
    <w:rPr>
      <w:rFonts w:ascii="Times New Roman" w:eastAsia="Times New Roman" w:hAnsi="Times New Roman" w:cs="Times New Roman"/>
      <w:sz w:val="20"/>
      <w:szCs w:val="20"/>
      <w:lang w:val="ro-RO" w:eastAsia="ru-RU"/>
    </w:rPr>
  </w:style>
  <w:style w:type="character" w:styleId="FootnoteReference">
    <w:name w:val="footnote reference"/>
    <w:basedOn w:val="DefaultParagraphFont"/>
    <w:uiPriority w:val="99"/>
    <w:rsid w:val="008C636B"/>
    <w:rPr>
      <w:vertAlign w:val="superscript"/>
    </w:rPr>
  </w:style>
  <w:style w:type="character" w:customStyle="1" w:styleId="Heading1Char">
    <w:name w:val="Heading 1 Char"/>
    <w:basedOn w:val="DefaultParagraphFont"/>
    <w:link w:val="Heading1"/>
    <w:rsid w:val="008C636B"/>
    <w:rPr>
      <w:rFonts w:ascii="Cambria" w:eastAsia="Times New Roman" w:hAnsi="Cambria" w:cs="Times New Roman"/>
      <w:b/>
      <w:bCs/>
      <w:color w:val="365F91"/>
      <w:sz w:val="28"/>
      <w:szCs w:val="28"/>
      <w:lang w:val="ro-RO" w:eastAsia="ru-RU"/>
    </w:rPr>
  </w:style>
  <w:style w:type="character" w:customStyle="1" w:styleId="Heading2Char">
    <w:name w:val="Heading 2 Char"/>
    <w:basedOn w:val="DefaultParagraphFont"/>
    <w:link w:val="Heading2"/>
    <w:rsid w:val="008C636B"/>
    <w:rPr>
      <w:rFonts w:ascii="Arial" w:eastAsia="Times New Roman" w:hAnsi="Arial" w:cs="Arial"/>
      <w:b/>
      <w:bCs/>
      <w:i/>
      <w:iCs/>
      <w:sz w:val="28"/>
      <w:szCs w:val="28"/>
      <w:lang w:val="lv-LV" w:eastAsia="lv-LV"/>
    </w:rPr>
  </w:style>
  <w:style w:type="character" w:customStyle="1" w:styleId="Heading3Char">
    <w:name w:val="Heading 3 Char"/>
    <w:basedOn w:val="DefaultParagraphFont"/>
    <w:link w:val="Heading3"/>
    <w:semiHidden/>
    <w:rsid w:val="008C636B"/>
    <w:rPr>
      <w:rFonts w:ascii="Cambria" w:eastAsia="Times New Roman" w:hAnsi="Cambria" w:cs="Times New Roman"/>
      <w:b/>
      <w:bCs/>
      <w:color w:val="4F81BD"/>
      <w:sz w:val="24"/>
      <w:szCs w:val="24"/>
      <w:lang w:val="ro-RO" w:eastAsia="ru-RU"/>
    </w:rPr>
  </w:style>
  <w:style w:type="paragraph" w:styleId="Header">
    <w:name w:val="header"/>
    <w:basedOn w:val="Normal"/>
    <w:link w:val="HeaderChar"/>
    <w:unhideWhenUsed/>
    <w:rsid w:val="008C636B"/>
    <w:pPr>
      <w:tabs>
        <w:tab w:val="center" w:pos="4677"/>
        <w:tab w:val="right" w:pos="9355"/>
      </w:tabs>
    </w:pPr>
  </w:style>
  <w:style w:type="character" w:customStyle="1" w:styleId="HeaderChar">
    <w:name w:val="Header Char"/>
    <w:basedOn w:val="DefaultParagraphFont"/>
    <w:link w:val="Header"/>
    <w:rsid w:val="008C636B"/>
    <w:rPr>
      <w:rFonts w:ascii="Times New Roman" w:eastAsia="Times New Roman" w:hAnsi="Times New Roman" w:cs="Times New Roman"/>
      <w:sz w:val="24"/>
      <w:szCs w:val="24"/>
      <w:lang w:val="ro-RO" w:eastAsia="ru-RU"/>
    </w:rPr>
  </w:style>
  <w:style w:type="paragraph" w:styleId="Footer">
    <w:name w:val="footer"/>
    <w:basedOn w:val="Normal"/>
    <w:link w:val="FooterChar"/>
    <w:uiPriority w:val="99"/>
    <w:unhideWhenUsed/>
    <w:rsid w:val="008C636B"/>
    <w:pPr>
      <w:tabs>
        <w:tab w:val="center" w:pos="4677"/>
        <w:tab w:val="right" w:pos="9355"/>
      </w:tabs>
    </w:pPr>
  </w:style>
  <w:style w:type="character" w:customStyle="1" w:styleId="FooterChar">
    <w:name w:val="Footer Char"/>
    <w:basedOn w:val="DefaultParagraphFont"/>
    <w:link w:val="Footer"/>
    <w:uiPriority w:val="99"/>
    <w:rsid w:val="008C636B"/>
    <w:rPr>
      <w:rFonts w:ascii="Times New Roman" w:eastAsia="Times New Roman" w:hAnsi="Times New Roman" w:cs="Times New Roman"/>
      <w:sz w:val="24"/>
      <w:szCs w:val="24"/>
      <w:lang w:val="ro-RO" w:eastAsia="ru-RU"/>
    </w:rPr>
  </w:style>
  <w:style w:type="paragraph" w:customStyle="1" w:styleId="CharCharCharChar">
    <w:name w:val="Знак Char Char Знак Char Char Знак"/>
    <w:basedOn w:val="Normal"/>
    <w:rsid w:val="008C636B"/>
    <w:pPr>
      <w:spacing w:after="160" w:line="240" w:lineRule="exact"/>
    </w:pPr>
    <w:rPr>
      <w:rFonts w:ascii="Arial" w:eastAsia="Batang" w:hAnsi="Arial" w:cs="Arial"/>
      <w:sz w:val="20"/>
      <w:szCs w:val="20"/>
      <w:lang w:val="en-US" w:eastAsia="en-US"/>
    </w:rPr>
  </w:style>
  <w:style w:type="paragraph" w:styleId="PlainText">
    <w:name w:val="Plain Text"/>
    <w:basedOn w:val="Normal"/>
    <w:link w:val="PlainTextChar"/>
    <w:rsid w:val="008C636B"/>
    <w:rPr>
      <w:rFonts w:ascii="Courier New" w:hAnsi="Courier New" w:cs="Courier New"/>
      <w:sz w:val="20"/>
      <w:szCs w:val="20"/>
    </w:rPr>
  </w:style>
  <w:style w:type="character" w:customStyle="1" w:styleId="PlainTextChar">
    <w:name w:val="Plain Text Char"/>
    <w:basedOn w:val="DefaultParagraphFont"/>
    <w:link w:val="PlainText"/>
    <w:rsid w:val="008C636B"/>
    <w:rPr>
      <w:rFonts w:ascii="Courier New" w:eastAsia="Times New Roman" w:hAnsi="Courier New" w:cs="Courier New"/>
      <w:sz w:val="20"/>
      <w:szCs w:val="20"/>
      <w:lang w:val="ro-RO" w:eastAsia="ru-RU"/>
    </w:rPr>
  </w:style>
  <w:style w:type="character" w:customStyle="1" w:styleId="BalloonTextChar">
    <w:name w:val="Balloon Text Char"/>
    <w:basedOn w:val="DefaultParagraphFont"/>
    <w:link w:val="BalloonText"/>
    <w:semiHidden/>
    <w:rsid w:val="008C636B"/>
    <w:rPr>
      <w:rFonts w:ascii="Tahoma" w:eastAsia="Times New Roman" w:hAnsi="Tahoma" w:cs="Tahoma"/>
      <w:sz w:val="16"/>
      <w:szCs w:val="16"/>
      <w:lang w:val="ro-RO" w:eastAsia="ru-RU"/>
    </w:rPr>
  </w:style>
  <w:style w:type="paragraph" w:styleId="BalloonText">
    <w:name w:val="Balloon Text"/>
    <w:basedOn w:val="Normal"/>
    <w:link w:val="BalloonTextChar"/>
    <w:semiHidden/>
    <w:rsid w:val="008C636B"/>
    <w:rPr>
      <w:rFonts w:ascii="Tahoma" w:hAnsi="Tahoma" w:cs="Tahoma"/>
      <w:sz w:val="16"/>
      <w:szCs w:val="16"/>
    </w:rPr>
  </w:style>
  <w:style w:type="character" w:customStyle="1" w:styleId="1">
    <w:name w:val="Текст выноски Знак1"/>
    <w:basedOn w:val="DefaultParagraphFont"/>
    <w:uiPriority w:val="99"/>
    <w:semiHidden/>
    <w:rsid w:val="008C636B"/>
    <w:rPr>
      <w:rFonts w:ascii="Tahoma" w:eastAsia="Times New Roman" w:hAnsi="Tahoma" w:cs="Tahoma"/>
      <w:sz w:val="16"/>
      <w:szCs w:val="16"/>
      <w:lang w:val="ro-RO" w:eastAsia="ru-RU"/>
    </w:rPr>
  </w:style>
  <w:style w:type="character" w:styleId="PageNumber">
    <w:name w:val="page number"/>
    <w:basedOn w:val="DefaultParagraphFont"/>
    <w:rsid w:val="008C636B"/>
  </w:style>
  <w:style w:type="paragraph" w:customStyle="1" w:styleId="CharChar">
    <w:name w:val="Char Char"/>
    <w:basedOn w:val="Normal"/>
    <w:rsid w:val="008C636B"/>
    <w:pPr>
      <w:spacing w:after="160" w:line="240" w:lineRule="exact"/>
    </w:pPr>
    <w:rPr>
      <w:rFonts w:ascii="Arial" w:eastAsia="Batang" w:hAnsi="Arial" w:cs="Arial"/>
      <w:sz w:val="20"/>
      <w:szCs w:val="20"/>
      <w:lang w:val="en-US" w:eastAsia="en-US"/>
    </w:rPr>
  </w:style>
  <w:style w:type="paragraph" w:styleId="NormalWeb">
    <w:name w:val="Normal (Web)"/>
    <w:aliases w:val="Знак"/>
    <w:basedOn w:val="Normal"/>
    <w:link w:val="NormalWebChar"/>
    <w:uiPriority w:val="99"/>
    <w:rsid w:val="008C636B"/>
    <w:pPr>
      <w:ind w:firstLine="567"/>
      <w:jc w:val="both"/>
    </w:pPr>
  </w:style>
  <w:style w:type="character" w:customStyle="1" w:styleId="NormalWebChar">
    <w:name w:val="Normal (Web) Char"/>
    <w:aliases w:val="Знак Char"/>
    <w:basedOn w:val="DefaultParagraphFont"/>
    <w:link w:val="NormalWeb"/>
    <w:uiPriority w:val="99"/>
    <w:rsid w:val="008C636B"/>
    <w:rPr>
      <w:rFonts w:ascii="Times New Roman" w:eastAsia="Times New Roman" w:hAnsi="Times New Roman" w:cs="Times New Roman"/>
      <w:sz w:val="24"/>
      <w:szCs w:val="24"/>
      <w:lang w:val="ro-RO" w:eastAsia="ru-RU"/>
    </w:rPr>
  </w:style>
  <w:style w:type="paragraph" w:customStyle="1" w:styleId="tt">
    <w:name w:val="tt"/>
    <w:basedOn w:val="Normal"/>
    <w:rsid w:val="008C636B"/>
    <w:pPr>
      <w:jc w:val="center"/>
    </w:pPr>
    <w:rPr>
      <w:b/>
      <w:bCs/>
      <w:lang w:val="ru-RU"/>
    </w:rPr>
  </w:style>
  <w:style w:type="paragraph" w:styleId="BodyText">
    <w:name w:val="Body Text"/>
    <w:basedOn w:val="Normal"/>
    <w:link w:val="BodyTextChar"/>
    <w:uiPriority w:val="99"/>
    <w:rsid w:val="008C636B"/>
    <w:pPr>
      <w:widowControl w:val="0"/>
      <w:autoSpaceDE w:val="0"/>
      <w:autoSpaceDN w:val="0"/>
      <w:adjustRightInd w:val="0"/>
      <w:spacing w:after="120"/>
    </w:pPr>
    <w:rPr>
      <w:sz w:val="20"/>
      <w:szCs w:val="20"/>
      <w:lang w:val="ru-RU"/>
    </w:rPr>
  </w:style>
  <w:style w:type="character" w:customStyle="1" w:styleId="BodyTextChar">
    <w:name w:val="Body Text Char"/>
    <w:basedOn w:val="DefaultParagraphFont"/>
    <w:link w:val="BodyText"/>
    <w:uiPriority w:val="99"/>
    <w:rsid w:val="008C636B"/>
    <w:rPr>
      <w:rFonts w:ascii="Times New Roman" w:eastAsia="Times New Roman" w:hAnsi="Times New Roman" w:cs="Times New Roman"/>
      <w:sz w:val="20"/>
      <w:szCs w:val="20"/>
      <w:lang w:eastAsia="ru-RU"/>
    </w:rPr>
  </w:style>
  <w:style w:type="paragraph" w:styleId="EndnoteText">
    <w:name w:val="endnote text"/>
    <w:basedOn w:val="Normal"/>
    <w:link w:val="EndnoteTextChar"/>
    <w:rsid w:val="008C636B"/>
    <w:rPr>
      <w:sz w:val="20"/>
      <w:szCs w:val="20"/>
    </w:rPr>
  </w:style>
  <w:style w:type="character" w:customStyle="1" w:styleId="EndnoteTextChar">
    <w:name w:val="Endnote Text Char"/>
    <w:basedOn w:val="DefaultParagraphFont"/>
    <w:link w:val="EndnoteText"/>
    <w:rsid w:val="008C636B"/>
    <w:rPr>
      <w:rFonts w:ascii="Times New Roman" w:eastAsia="Times New Roman" w:hAnsi="Times New Roman" w:cs="Times New Roman"/>
      <w:sz w:val="20"/>
      <w:szCs w:val="20"/>
      <w:lang w:val="ro-RO" w:eastAsia="ru-RU"/>
    </w:rPr>
  </w:style>
  <w:style w:type="character" w:styleId="EndnoteReference">
    <w:name w:val="endnote reference"/>
    <w:basedOn w:val="DefaultParagraphFont"/>
    <w:rsid w:val="008C636B"/>
    <w:rPr>
      <w:vertAlign w:val="superscript"/>
    </w:rPr>
  </w:style>
  <w:style w:type="paragraph" w:styleId="ListParagraph">
    <w:name w:val="List Paragraph"/>
    <w:basedOn w:val="Normal"/>
    <w:uiPriority w:val="99"/>
    <w:qFormat/>
    <w:rsid w:val="008C636B"/>
    <w:pPr>
      <w:spacing w:after="200" w:line="276" w:lineRule="auto"/>
      <w:ind w:left="720"/>
      <w:contextualSpacing/>
    </w:pPr>
    <w:rPr>
      <w:rFonts w:ascii="Calibri" w:hAnsi="Calibri"/>
      <w:sz w:val="22"/>
      <w:szCs w:val="22"/>
      <w:lang w:val="ru-RU"/>
    </w:rPr>
  </w:style>
  <w:style w:type="character" w:styleId="CommentReference">
    <w:name w:val="annotation reference"/>
    <w:basedOn w:val="DefaultParagraphFont"/>
    <w:uiPriority w:val="99"/>
    <w:unhideWhenUsed/>
    <w:rsid w:val="008C636B"/>
    <w:rPr>
      <w:sz w:val="16"/>
      <w:szCs w:val="16"/>
    </w:rPr>
  </w:style>
  <w:style w:type="character" w:styleId="Emphasis">
    <w:name w:val="Emphasis"/>
    <w:basedOn w:val="DefaultParagraphFont"/>
    <w:uiPriority w:val="20"/>
    <w:qFormat/>
    <w:rsid w:val="008C636B"/>
    <w:rPr>
      <w:i/>
      <w:iCs/>
    </w:rPr>
  </w:style>
  <w:style w:type="paragraph" w:customStyle="1" w:styleId="cn">
    <w:name w:val="cn"/>
    <w:basedOn w:val="Normal"/>
    <w:rsid w:val="008C636B"/>
    <w:pPr>
      <w:jc w:val="center"/>
    </w:pPr>
    <w:rPr>
      <w:lang w:val="ru-RU"/>
    </w:rPr>
  </w:style>
  <w:style w:type="paragraph" w:customStyle="1" w:styleId="cb">
    <w:name w:val="cb"/>
    <w:basedOn w:val="Normal"/>
    <w:rsid w:val="008C636B"/>
    <w:pPr>
      <w:jc w:val="center"/>
    </w:pPr>
    <w:rPr>
      <w:b/>
      <w:bCs/>
      <w:lang w:val="ru-RU"/>
    </w:rPr>
  </w:style>
  <w:style w:type="paragraph" w:customStyle="1" w:styleId="md">
    <w:name w:val="md"/>
    <w:basedOn w:val="Normal"/>
    <w:rsid w:val="008C636B"/>
    <w:pPr>
      <w:ind w:firstLine="567"/>
      <w:jc w:val="both"/>
    </w:pPr>
    <w:rPr>
      <w:i/>
      <w:iCs/>
      <w:color w:val="663300"/>
      <w:sz w:val="20"/>
      <w:szCs w:val="20"/>
      <w:lang w:val="ru-RU"/>
    </w:rPr>
  </w:style>
  <w:style w:type="character" w:customStyle="1" w:styleId="docheader">
    <w:name w:val="doc_header"/>
    <w:basedOn w:val="DefaultParagraphFont"/>
    <w:rsid w:val="008C636B"/>
  </w:style>
  <w:style w:type="character" w:customStyle="1" w:styleId="apple-converted-space">
    <w:name w:val="apple-converted-space"/>
    <w:basedOn w:val="DefaultParagraphFont"/>
    <w:rsid w:val="008C636B"/>
  </w:style>
  <w:style w:type="paragraph" w:styleId="NoSpacing">
    <w:name w:val="No Spacing"/>
    <w:uiPriority w:val="1"/>
    <w:qFormat/>
    <w:rsid w:val="008C636B"/>
    <w:pPr>
      <w:spacing w:after="0" w:line="240" w:lineRule="auto"/>
      <w:ind w:firstLine="708"/>
      <w:jc w:val="both"/>
    </w:pPr>
    <w:rPr>
      <w:rFonts w:ascii="Times New Roman" w:eastAsia="Calibri" w:hAnsi="Times New Roman" w:cs="Times New Roman"/>
      <w:sz w:val="28"/>
      <w:szCs w:val="28"/>
      <w:lang w:val="ro-MO"/>
    </w:rPr>
  </w:style>
  <w:style w:type="character" w:customStyle="1" w:styleId="docblue">
    <w:name w:val="doc_blue"/>
    <w:basedOn w:val="DefaultParagraphFont"/>
    <w:rsid w:val="008C636B"/>
  </w:style>
  <w:style w:type="paragraph" w:styleId="HTMLPreformatted">
    <w:name w:val="HTML Preformatted"/>
    <w:basedOn w:val="Normal"/>
    <w:link w:val="HTMLPreformattedChar"/>
    <w:rsid w:val="008C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rsid w:val="008C636B"/>
    <w:rPr>
      <w:rFonts w:ascii="Courier New" w:eastAsia="Times New Roman" w:hAnsi="Courier New" w:cs="Courier New"/>
      <w:sz w:val="20"/>
      <w:szCs w:val="20"/>
      <w:lang w:eastAsia="ru-RU"/>
    </w:rPr>
  </w:style>
  <w:style w:type="character" w:customStyle="1" w:styleId="hps">
    <w:name w:val="hps"/>
    <w:basedOn w:val="DefaultParagraphFont"/>
    <w:rsid w:val="008C636B"/>
    <w:rPr>
      <w:rFonts w:cs="Times New Roman"/>
    </w:rPr>
  </w:style>
  <w:style w:type="character" w:customStyle="1" w:styleId="docsign1">
    <w:name w:val="doc_sign1"/>
    <w:basedOn w:val="DefaultParagraphFont"/>
    <w:uiPriority w:val="99"/>
    <w:rsid w:val="008C636B"/>
    <w:rPr>
      <w:rFonts w:cs="Times New Roman"/>
    </w:rPr>
  </w:style>
  <w:style w:type="character" w:styleId="Strong">
    <w:name w:val="Strong"/>
    <w:basedOn w:val="DefaultParagraphFont"/>
    <w:uiPriority w:val="22"/>
    <w:qFormat/>
    <w:rsid w:val="008C636B"/>
    <w:rPr>
      <w:b/>
      <w:bCs/>
    </w:rPr>
  </w:style>
  <w:style w:type="paragraph" w:customStyle="1" w:styleId="bodytextd">
    <w:name w:val="bodytextd"/>
    <w:basedOn w:val="Normal"/>
    <w:rsid w:val="008C636B"/>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D816-1626-4791-9218-05315D89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17748</Words>
  <Characters>101164</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CCRM</Company>
  <LinksUpToDate>false</LinksUpToDate>
  <CharactersWithSpaces>118675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n_chiriac</dc:creator>
  <cp:lastModifiedBy>cij</cp:lastModifiedBy>
  <cp:revision>2</cp:revision>
  <cp:lastPrinted>2014-07-14T05:28:00Z</cp:lastPrinted>
  <dcterms:created xsi:type="dcterms:W3CDTF">2014-07-29T11:04:00Z</dcterms:created>
  <dcterms:modified xsi:type="dcterms:W3CDTF">2014-07-29T11:04:00Z</dcterms:modified>
</cp:coreProperties>
</file>