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8846EC" w:rsidTr="008846E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EC" w:rsidRDefault="008846EC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EC" w:rsidRDefault="008846EC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EC" w:rsidRDefault="008846EC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8846EC" w:rsidTr="008846EC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6EC" w:rsidRDefault="008846EC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TVA</w:t>
            </w:r>
          </w:p>
        </w:tc>
      </w:tr>
      <w:tr w:rsidR="008846EC" w:rsidRPr="00BE082B" w:rsidTr="008846E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6EC" w:rsidRPr="003316A7" w:rsidRDefault="008846EC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6EC" w:rsidRPr="003316A7" w:rsidRDefault="008846EC" w:rsidP="0009199F">
            <w:pPr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CF, art.103 alin.(1) pсt.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16A7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6EC" w:rsidRPr="00BE082B" w:rsidRDefault="008846EC" w:rsidP="0009199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mărfuril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or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BE082B">
              <w:rPr>
                <w:b/>
                <w:sz w:val="20"/>
                <w:szCs w:val="20"/>
              </w:rPr>
              <w:t>de la poziţiile tarifare 7201, 7204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EC"/>
    <w:rsid w:val="00734311"/>
    <w:rsid w:val="0088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2014-02-10T07:41:00Z</dcterms:created>
  <dcterms:modified xsi:type="dcterms:W3CDTF">2014-02-10T07:41:00Z</dcterms:modified>
</cp:coreProperties>
</file>