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2410"/>
        <w:gridCol w:w="6808"/>
      </w:tblGrid>
      <w:tr w:rsidR="004762F1" w:rsidTr="004762F1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F1" w:rsidRDefault="004762F1" w:rsidP="0009199F">
            <w:pPr>
              <w:jc w:val="center"/>
              <w:rPr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Cod scutire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F1" w:rsidRDefault="004762F1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Temei legal de acordare a scutirii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F1" w:rsidRDefault="004762F1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Descriere succintă a facilităţilor</w:t>
            </w:r>
          </w:p>
        </w:tc>
      </w:tr>
      <w:tr w:rsidR="004762F1" w:rsidTr="004762F1">
        <w:trPr>
          <w:trHeight w:val="255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2F1" w:rsidRDefault="004762F1" w:rsidP="0009199F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</w:rPr>
              <w:t>PV, TV</w:t>
            </w:r>
            <w:r>
              <w:rPr>
                <w:b/>
                <w:sz w:val="20"/>
                <w:szCs w:val="20"/>
                <w:lang w:val="ru-RU"/>
              </w:rPr>
              <w:t>,</w:t>
            </w:r>
            <w:r>
              <w:rPr>
                <w:b/>
                <w:sz w:val="20"/>
                <w:szCs w:val="20"/>
              </w:rPr>
              <w:t xml:space="preserve"> TVA</w:t>
            </w:r>
          </w:p>
        </w:tc>
      </w:tr>
      <w:tr w:rsidR="004762F1" w:rsidRPr="00D83508" w:rsidTr="004762F1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2F1" w:rsidRPr="003316A7" w:rsidRDefault="004762F1" w:rsidP="00091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2F1" w:rsidRPr="00EB5D2B" w:rsidRDefault="004762F1" w:rsidP="0009199F">
            <w:pPr>
              <w:rPr>
                <w:b/>
                <w:noProof w:val="0"/>
                <w:sz w:val="20"/>
                <w:szCs w:val="20"/>
                <w:lang w:val="en-US" w:eastAsia="en-US"/>
              </w:rPr>
            </w:pPr>
            <w:proofErr w:type="spellStart"/>
            <w:r w:rsidRPr="00EB5D2B">
              <w:rPr>
                <w:b/>
                <w:noProof w:val="0"/>
                <w:sz w:val="20"/>
                <w:szCs w:val="20"/>
                <w:lang w:val="en-US" w:eastAsia="en-US"/>
              </w:rPr>
              <w:t>Legea</w:t>
            </w:r>
            <w:proofErr w:type="spellEnd"/>
            <w:r w:rsidRPr="00EB5D2B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nr.1417-XIII din 17.12.1997, art.4, </w:t>
            </w:r>
            <w:proofErr w:type="spellStart"/>
            <w:r w:rsidRPr="00EB5D2B">
              <w:rPr>
                <w:b/>
                <w:noProof w:val="0"/>
                <w:sz w:val="20"/>
                <w:szCs w:val="20"/>
                <w:lang w:val="en-US" w:eastAsia="en-US"/>
              </w:rPr>
              <w:t>alin</w:t>
            </w:r>
            <w:proofErr w:type="spellEnd"/>
            <w:r w:rsidRPr="00EB5D2B">
              <w:rPr>
                <w:b/>
                <w:noProof w:val="0"/>
                <w:sz w:val="20"/>
                <w:szCs w:val="20"/>
                <w:lang w:val="en-US" w:eastAsia="en-US"/>
              </w:rPr>
              <w:t>.(</w:t>
            </w:r>
            <w:r>
              <w:rPr>
                <w:b/>
                <w:noProof w:val="0"/>
                <w:sz w:val="20"/>
                <w:szCs w:val="20"/>
                <w:lang w:val="en-US" w:eastAsia="en-US"/>
              </w:rPr>
              <w:t>2</w:t>
            </w:r>
            <w:r w:rsidRPr="00EB5D2B">
              <w:rPr>
                <w:b/>
                <w:noProof w:val="0"/>
                <w:sz w:val="20"/>
                <w:szCs w:val="20"/>
                <w:lang w:val="en-US" w:eastAsia="en-US"/>
              </w:rPr>
              <w:t>)</w:t>
            </w:r>
          </w:p>
          <w:p w:rsidR="004762F1" w:rsidRPr="00EB5D2B" w:rsidRDefault="004762F1" w:rsidP="0009199F">
            <w:pPr>
              <w:rPr>
                <w:noProof w:val="0"/>
                <w:sz w:val="20"/>
                <w:szCs w:val="20"/>
                <w:lang w:val="en-US" w:eastAsia="en-US"/>
              </w:rPr>
            </w:pP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Hotărîrea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Guvernului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nr.1001 din 19.09.2001</w:t>
            </w:r>
          </w:p>
          <w:p w:rsidR="004762F1" w:rsidRPr="002840B5" w:rsidRDefault="004762F1" w:rsidP="0009199F">
            <w:pPr>
              <w:rPr>
                <w:b/>
                <w:sz w:val="20"/>
                <w:szCs w:val="20"/>
                <w:lang w:val="en-US"/>
              </w:rPr>
            </w:pPr>
            <w:r w:rsidRPr="007E1019">
              <w:rPr>
                <w:rFonts w:ascii="Tahoma" w:hAnsi="Tahoma" w:cs="Tahoma"/>
                <w:b/>
                <w:i/>
                <w:noProof w:val="0"/>
                <w:sz w:val="18"/>
                <w:szCs w:val="18"/>
                <w:lang w:val="en-US" w:eastAsia="en-US"/>
              </w:rPr>
              <w:t>(</w:t>
            </w:r>
            <w:proofErr w:type="spellStart"/>
            <w:r w:rsidRPr="007E1019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>Accizul</w:t>
            </w:r>
            <w:proofErr w:type="spellEnd"/>
            <w:r w:rsidRPr="007E1019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 xml:space="preserve"> se </w:t>
            </w:r>
            <w:proofErr w:type="spellStart"/>
            <w:r w:rsidRPr="007E1019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>percepe</w:t>
            </w:r>
            <w:proofErr w:type="spellEnd"/>
            <w:r w:rsidRPr="007E1019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 xml:space="preserve"> conform  </w:t>
            </w:r>
            <w:proofErr w:type="spellStart"/>
            <w:r w:rsidRPr="007E1019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>L</w:t>
            </w:r>
            <w:r w:rsidRPr="00EB5D2B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>egea</w:t>
            </w:r>
            <w:proofErr w:type="spellEnd"/>
            <w:r w:rsidRPr="00EB5D2B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 xml:space="preserve"> nr.1</w:t>
            </w:r>
            <w:r w:rsidRPr="007E1019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>054</w:t>
            </w:r>
            <w:r w:rsidRPr="00EB5D2B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>-XI</w:t>
            </w:r>
            <w:r w:rsidRPr="007E1019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>V</w:t>
            </w:r>
            <w:r w:rsidRPr="00EB5D2B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 xml:space="preserve"> din 1</w:t>
            </w:r>
            <w:r w:rsidRPr="007E1019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>6</w:t>
            </w:r>
            <w:r w:rsidRPr="00EB5D2B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>.</w:t>
            </w:r>
            <w:r w:rsidRPr="007E1019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>06</w:t>
            </w:r>
            <w:r w:rsidRPr="00EB5D2B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>.</w:t>
            </w:r>
            <w:r w:rsidRPr="007E1019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>2000</w:t>
            </w:r>
            <w:r w:rsidRPr="00EB5D2B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 xml:space="preserve">, art.4, </w:t>
            </w:r>
            <w:proofErr w:type="spellStart"/>
            <w:r w:rsidRPr="00EB5D2B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>alin</w:t>
            </w:r>
            <w:proofErr w:type="spellEnd"/>
            <w:r w:rsidRPr="00EB5D2B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>.(</w:t>
            </w:r>
            <w:r w:rsidRPr="007E1019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>5</w:t>
            </w:r>
            <w:r w:rsidRPr="00EB5D2B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>)</w:t>
            </w:r>
            <w:r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2F1" w:rsidRPr="00D83508" w:rsidRDefault="004762F1" w:rsidP="0009199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Scutiri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aplicate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la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introducerea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mărfurilor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pe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teritoriul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vamal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al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Republicii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Moldova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transportate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în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adresa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agenţiilor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economici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din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raioanele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est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ale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Republicii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Moldova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neînregistraţi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la Camera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Înregistrării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de Stat, cu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condiţia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rămînerii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acestora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pe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teritoriul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necontrolat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către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organele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constituţionale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declarării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lor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în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forma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stabilită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Serviciul</w:t>
            </w:r>
            <w:proofErr w:type="spellEnd"/>
            <w:r w:rsidRPr="007E1019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1019">
              <w:rPr>
                <w:noProof w:val="0"/>
                <w:sz w:val="20"/>
                <w:szCs w:val="20"/>
                <w:lang w:val="en-US" w:eastAsia="en-US"/>
              </w:rPr>
              <w:t>Vamal</w:t>
            </w:r>
            <w:proofErr w:type="spellEnd"/>
          </w:p>
        </w:tc>
      </w:tr>
    </w:tbl>
    <w:p w:rsidR="00734311" w:rsidRDefault="00734311"/>
    <w:sectPr w:rsidR="00734311" w:rsidSect="0073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2F1"/>
    <w:rsid w:val="004762F1"/>
    <w:rsid w:val="0073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F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Home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2014-02-10T07:41:00Z</dcterms:created>
  <dcterms:modified xsi:type="dcterms:W3CDTF">2014-02-10T07:41:00Z</dcterms:modified>
</cp:coreProperties>
</file>