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"/>
        <w:gridCol w:w="5588"/>
        <w:gridCol w:w="1845"/>
        <w:gridCol w:w="1011"/>
      </w:tblGrid>
      <w:tr w:rsidR="0090504B" w:rsidRPr="00703A3A" w:rsidTr="001B1C19">
        <w:tc>
          <w:tcPr>
            <w:tcW w:w="478" w:type="pct"/>
          </w:tcPr>
          <w:p w:rsidR="0090504B" w:rsidRPr="00D04BE4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„</w:t>
            </w:r>
            <w:r w:rsidRPr="00703A3A">
              <w:t>3</w:t>
            </w:r>
            <w:r w:rsidRPr="00035EA1"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ind w:right="-59"/>
              <w:jc w:val="left"/>
            </w:pPr>
            <w:r w:rsidRPr="00035EA1">
              <w:rPr>
                <w:color w:val="000000"/>
              </w:rPr>
              <w:t>Determinarea solvenţilor organici din aer prin metoda GC cu termodesorber cu recoltarea  pe tuburi: acetonă, alcool metilic, alcool etilic, alcool propilic, alcool butilic, butilacetat, benzină, etilacetat, furfurol, fenol, eter dietilic, fluoretan, dicloretan, dibutilftalat, dioctilftalat, hidrocarburi,  epiclorhidrină, benzen, xilen,  stiren, white-spirit, oxid de carbon, clorură de vinil, percloretilenă, tetracloretilenă, cloroform, metan, hexan, gaz lampant, clorbenzen, tetraclorură de carbon, vinilacetat, fenol, aldehidă formică, hexametilendiamin, toluilen diizocianat etc.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268”;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D04BE4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„6</w:t>
            </w:r>
            <w:r w:rsidRPr="00035EA1">
              <w:rPr>
                <w:color w:val="000000"/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Pulbere PM 1,0; PM 2,5: PM 4,0; PM 10; PM total prin metoda la gazanalizator DUSTTRAK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97”;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D04BE4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„33</w:t>
            </w:r>
            <w:r w:rsidRPr="00035EA1">
              <w:rPr>
                <w:color w:val="000000"/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vitaminelor (vitamina B1, B2,  B6, K, E, A etc.)  prin metoda cromatografiei lichide cu detector DAD şi  fluorescent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515”;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34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prin metoda LC/MS/</w:t>
            </w:r>
            <w:r>
              <w:rPr>
                <w:color w:val="000000"/>
              </w:rPr>
              <w:t>MS</w:t>
            </w:r>
          </w:p>
          <w:p w:rsidR="0090504B" w:rsidRDefault="0090504B" w:rsidP="001B1C19">
            <w:pPr>
              <w:pStyle w:val="cn"/>
              <w:jc w:val="left"/>
              <w:rPr>
                <w:color w:val="000000"/>
              </w:rPr>
            </w:pPr>
          </w:p>
          <w:p w:rsidR="0090504B" w:rsidRPr="00703A3A" w:rsidRDefault="0090504B" w:rsidP="001B1C19">
            <w:pPr>
              <w:pStyle w:val="cn"/>
              <w:jc w:val="left"/>
            </w:pP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563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34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 prin metoda LC/detectori DAD/fluorimetric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524”;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35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Aditivi alimentari în produse alimentare – acid sorbic, acid benzoic, cofeină, zaharină, aspartam, acesulfam, ciclamat etc.  prin metodele lichid-cromatografiei cu detector DAD şi Fluorescent, LC/MS/MS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499”;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36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Metale toxice prin metoda spectrofotometriei prin absorbţie atomică cu hidrid systema: Arsen, Mercur, Staniu, Bismut etc.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318”;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37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Metale toxice prin metoda spectrofotometriei de absorbţie atomică cu atomizare în flacără: Cupru, Plumb, Cadmiu, Zinc, Nichel, Fier etc.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310</w:t>
            </w:r>
          </w:p>
        </w:tc>
      </w:tr>
      <w:tr w:rsidR="0090504B" w:rsidRPr="00703A3A" w:rsidTr="001B1C19">
        <w:tc>
          <w:tcPr>
            <w:tcW w:w="478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37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Metale toxice prin metoda spectrofotometriei prin absorbţie atomică cu cuptor din grafit: Plumb, Cadmiu, Crom, Molibden etc.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703A3A" w:rsidRDefault="0090504B" w:rsidP="001B1C19">
            <w:pPr>
              <w:pStyle w:val="cn"/>
            </w:pPr>
            <w:r w:rsidRPr="00035EA1">
              <w:rPr>
                <w:color w:val="000000"/>
              </w:rPr>
              <w:t>325”;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72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Determinarea pesticidelor organoclorurate</w:t>
            </w:r>
            <w:r w:rsidRPr="00703A3A">
              <w:t xml:space="preserve"> prin metodele 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407”;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74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Determinarea </w:t>
            </w:r>
            <w:r>
              <w:t xml:space="preserve">pesticidelor organofosforice </w:t>
            </w:r>
            <w:r w:rsidRPr="00703A3A">
              <w:t xml:space="preserve">prin metodele  GC/DCE/DNP şi GC/MS/MS  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414”;</w:t>
            </w:r>
          </w:p>
        </w:tc>
      </w:tr>
      <w:tr w:rsidR="0090504B" w:rsidRPr="00035EA1" w:rsidTr="001B1C19">
        <w:tc>
          <w:tcPr>
            <w:tcW w:w="478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75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piretroizilor prin metodele GC/DCE/DNP şi GC/MS/MS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432”;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79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ridomilului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445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79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Baitan, Vectra, Scor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440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79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omaitului prin metodele GC/DCE/DNP şi GC/MS/MS şi LC/MS/MS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446”;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lastRenderedPageBreak/>
              <w:t>„</w:t>
            </w:r>
            <w:r w:rsidRPr="00703A3A">
              <w:t>80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topazului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405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80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Determinarea mospilanului prin metodele GC/DCE/DNP, GC/MS/MS şi LC/MS/MS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431”;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81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triazinici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299”;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82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ftalanului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397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cimoxanilului prin metodele GC/DCE/DNP, GC/MS/MS şi LC/MS/MS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436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actara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445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4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flintului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431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5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confidorului prin metodele GC/DCE/DNP, GC/MS/MS şi LC/MS/MS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403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6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pesticidului  Coragen  prin metodele GC/DCE/DNP, GC/MS/MS şi LC/MS/MS</w:t>
            </w:r>
          </w:p>
        </w:tc>
        <w:tc>
          <w:tcPr>
            <w:tcW w:w="987" w:type="pct"/>
          </w:tcPr>
          <w:p w:rsidR="0090504B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  <w:p w:rsidR="0090504B" w:rsidRPr="00035EA1" w:rsidRDefault="0090504B" w:rsidP="001B1C19">
            <w:pPr>
              <w:pStyle w:val="cn"/>
              <w:rPr>
                <w:color w:val="000000"/>
              </w:rPr>
            </w:pP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424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7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pesticidului Stroby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395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8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pesticidului Calipso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431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9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Pirimetanilului prin metodele GC/DCE/DNP si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455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82</w:t>
            </w:r>
            <w:r w:rsidRPr="00035EA1">
              <w:rPr>
                <w:vertAlign w:val="superscript"/>
              </w:rPr>
              <w:t>10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Tebufenpyradului prin metodele GC/DCE/DNP şi GC/MS/MS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412”;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90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   metalelor  toxice (Plumb, Cadmiu, Cuppru, Zinc, Crom, Nichel, Fier, Mangan etc.)  prin metoda absorbţiei atomare cu flacăra în mediile model a materialelor polimerice şi sintetice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315”;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93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Determinarea  Bis-a-fenolului prin metoda cromatografiei în strat subţire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418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93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substanţelor organice (fenolul, bis-a-fenolului, colorantilor) prin metoda LC/MS/MS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465”;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spacing w:line="480" w:lineRule="auto"/>
              <w:jc w:val="left"/>
              <w:rPr>
                <w:color w:val="000000"/>
              </w:rPr>
            </w:pPr>
            <w:r>
              <w:t>„</w:t>
            </w:r>
            <w:r w:rsidRPr="00703A3A">
              <w:t>94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substanţelor organice:  dimetilftalat, dimetiltereftalat, dietilftalat, dibutilftalat, butilbenzilftalat, bis (2-etilhexil) ftalat, dioctilftalat, amine aromatice, solvenţi volatili (toluen, benzen, metanol, xilen, etilbenzen), stiren etc. prin metoda GC/MS/MS în materiale polimerice, jucării etc.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465”;</w:t>
            </w:r>
          </w:p>
        </w:tc>
      </w:tr>
      <w:tr w:rsidR="0090504B" w:rsidRPr="00035EA1" w:rsidTr="001B1C19">
        <w:tc>
          <w:tcPr>
            <w:tcW w:w="478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95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3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substanţelor  organice în aer: dioctilftalat, dibutilftalat, aldehidă formică, fenol, toluen, benzen etc. prin metoda GC cu termodesorber cu recoltarea pe tuburi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404”;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 </w:t>
            </w:r>
            <w:r>
              <w:t>„</w:t>
            </w:r>
            <w:r w:rsidRPr="00703A3A">
              <w:t>101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Conductivitate</w:t>
            </w:r>
            <w:r>
              <w:t>a electrică</w:t>
            </w:r>
            <w:r w:rsidRPr="00703A3A">
              <w:t xml:space="preserve"> prin utilizarea materialelor referente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210”;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 </w:t>
            </w:r>
            <w:r>
              <w:t>„</w:t>
            </w:r>
            <w:r w:rsidRPr="00703A3A">
              <w:t>103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Determinarea metalelor toxice în apă prin metoda SAA (flacăra)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277”;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 </w:t>
            </w:r>
            <w:r>
              <w:t>„</w:t>
            </w:r>
            <w:r w:rsidRPr="00703A3A">
              <w:t>107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durităţii prin utilizarea materialelor referente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65”;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lastRenderedPageBreak/>
              <w:t xml:space="preserve"> </w:t>
            </w:r>
            <w:r>
              <w:t>„</w:t>
            </w:r>
            <w:r w:rsidRPr="00703A3A">
              <w:t>111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suspensiilor prin utilizarea materialelor referente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187”;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112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 xml:space="preserve">Determinarea </w:t>
            </w:r>
            <w:r>
              <w:t xml:space="preserve">consumului biochimic de oxigen </w:t>
            </w:r>
            <w:r w:rsidRPr="00703A3A">
              <w:t>prin utilizarea materialelor referente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193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112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 xml:space="preserve">Determinarea </w:t>
            </w:r>
            <w:r>
              <w:t xml:space="preserve">consumului chimic de oxigen </w:t>
            </w:r>
            <w:r w:rsidRPr="00703A3A">
              <w:t>prin utilizarea materialelor referente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195”;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114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ionului de b</w:t>
            </w:r>
            <w:r>
              <w:t>or prin metoda fotocolorimetrică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223”;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r>
              <w:t>„</w:t>
            </w:r>
            <w:r w:rsidRPr="00703A3A">
              <w:t>116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amoniacul</w:t>
            </w:r>
            <w:r>
              <w:t>ui prin metoda fotocolorimetrică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87”;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117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nitraţil</w:t>
            </w:r>
            <w:r>
              <w:t>or prin metoda fotocolorimetrică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219”;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>
              <w:t>„1</w:t>
            </w:r>
            <w:r w:rsidRPr="00703A3A">
              <w:t>20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>Determinarea nitriţil</w:t>
            </w:r>
            <w:r>
              <w:t>or prin metoda fotocolorimetrică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 la fiecare substanţă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96”;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 w:rsidRPr="00703A3A">
              <w:t xml:space="preserve"> „138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Escherichia coli prin metoda numărului celui mai probabil (NCP)</w:t>
            </w:r>
          </w:p>
          <w:p w:rsidR="0090504B" w:rsidRPr="00703A3A" w:rsidRDefault="0090504B" w:rsidP="001B1C19">
            <w:pPr>
              <w:pStyle w:val="cn"/>
              <w:jc w:val="left"/>
            </w:pP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116”;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703A3A" w:rsidRDefault="0090504B" w:rsidP="001B1C19">
            <w:pPr>
              <w:pStyle w:val="cn"/>
              <w:jc w:val="left"/>
            </w:pPr>
            <w:r>
              <w:t>„</w:t>
            </w:r>
            <w:r w:rsidRPr="00703A3A">
              <w:t>142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703A3A" w:rsidRDefault="0090504B" w:rsidP="001B1C19">
            <w:pPr>
              <w:pStyle w:val="cn"/>
              <w:jc w:val="left"/>
            </w:pPr>
            <w:r w:rsidRPr="00035EA1">
              <w:rPr>
                <w:color w:val="000000"/>
              </w:rPr>
              <w:t>Numărarea  Clostridiilor sulfitreducătoare prin metoda numărului celui mai probabil (NCP)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102”;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147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Detectarea Cronobacter  sakazakii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281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microorganismelor mezofile aerobe şi facultativ anaerobe la 30 C prin metoda orizontală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98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bacteriilor coliforme prin metoda orizontală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92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4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bacteriilor coliforme prin metoda numărului celui mai probabil (NCP)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117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5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stafilococilor coagulazo-pozitivi prin tehnica pentru numere mici (NCP)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146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6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Detectarea stafilococilor coagulazo-pozitivi prin metoda ISO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112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7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Detectarea bacteriilor de genul Salmonella spp. prin metoda ISO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339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8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 Enterobacteriaceae prin tehnica NCP cu preîmbogăţire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132</w:t>
            </w:r>
          </w:p>
        </w:tc>
      </w:tr>
      <w:tr w:rsidR="0090504B" w:rsidRPr="00035EA1" w:rsidTr="001B1C19"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147</w:t>
            </w:r>
            <w:r w:rsidRPr="00035EA1">
              <w:rPr>
                <w:vertAlign w:val="superscript"/>
              </w:rPr>
              <w:t>9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Numărarea levurilor şi micetelor prin metoda ISO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100”;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194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Investigaţii la </w:t>
            </w:r>
            <w:r w:rsidRPr="00035EA1">
              <w:rPr>
                <w:iCs/>
              </w:rPr>
              <w:t>Enterotoxina Stafolococică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703A3A">
              <w:t>234</w:t>
            </w:r>
          </w:p>
        </w:tc>
      </w:tr>
      <w:tr w:rsidR="0090504B" w:rsidRPr="00703A3A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194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Determinarea </w:t>
            </w:r>
            <w:r w:rsidRPr="00035EA1">
              <w:rPr>
                <w:iCs/>
              </w:rPr>
              <w:t>Salmonella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703A3A">
              <w:t>288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194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Determinarea </w:t>
            </w:r>
            <w:r w:rsidRPr="00035EA1">
              <w:rPr>
                <w:iCs/>
              </w:rPr>
              <w:t>Listeria monocytogenes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703A3A">
              <w:t>3</w:t>
            </w:r>
            <w:r>
              <w:t>52”;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195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Determinarea cantitativă a anticorpilor specifici acidului folic prin RIE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242”;</w:t>
            </w:r>
          </w:p>
        </w:tc>
      </w:tr>
      <w:tr w:rsidR="0090504B" w:rsidRPr="00035EA1" w:rsidTr="001B1C19">
        <w:trPr>
          <w:trHeight w:val="270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 „197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voscopică a solului după Romanenko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118</w:t>
            </w:r>
          </w:p>
        </w:tc>
      </w:tr>
      <w:tr w:rsidR="0090504B" w:rsidRPr="00035EA1" w:rsidTr="001B1C19">
        <w:trPr>
          <w:trHeight w:val="270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197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larvoscopică a solului după Baermann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85</w:t>
            </w:r>
          </w:p>
        </w:tc>
      </w:tr>
      <w:tr w:rsidR="0090504B" w:rsidRPr="00035EA1" w:rsidTr="001B1C19">
        <w:trPr>
          <w:trHeight w:val="539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197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solului la chisturi de protozoare patogene după Padcenco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170”;</w:t>
            </w:r>
          </w:p>
        </w:tc>
      </w:tr>
      <w:tr w:rsidR="0090504B" w:rsidRPr="00035EA1" w:rsidTr="001B1C19">
        <w:trPr>
          <w:trHeight w:val="270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198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ovoscopică a apelor reziduale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118</w:t>
            </w:r>
          </w:p>
        </w:tc>
      </w:tr>
      <w:tr w:rsidR="0090504B" w:rsidRPr="00035EA1" w:rsidTr="001B1C19">
        <w:trPr>
          <w:trHeight w:val="554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>198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apelor reziduale la chisturi de protozoare patogene după Padcenco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86”;</w:t>
            </w:r>
          </w:p>
        </w:tc>
      </w:tr>
      <w:tr w:rsidR="0090504B" w:rsidRPr="00035EA1" w:rsidTr="001B1C19">
        <w:trPr>
          <w:trHeight w:val="539"/>
        </w:trPr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t>„</w:t>
            </w:r>
            <w:r w:rsidRPr="00703A3A">
              <w:t>199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Cercetarea apei din bazinele de suprafaţă prin metoda de sedimentare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1279”;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703A3A">
              <w:t xml:space="preserve"> „218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ind w:right="-108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 xml:space="preserve">Expertiza sanitară a documentaţiei şi evaluarea rezultatelor investigaţiilor de laborator în scopul avizării </w:t>
            </w:r>
            <w:r w:rsidRPr="00035EA1">
              <w:rPr>
                <w:color w:val="000000"/>
              </w:rPr>
              <w:lastRenderedPageBreak/>
              <w:t>sanitare a termenelor de valabilitate pentru produsele alimentare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lastRenderedPageBreak/>
              <w:t>1 expertiză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2322”;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>
              <w:lastRenderedPageBreak/>
              <w:t>„</w:t>
            </w:r>
            <w:r w:rsidRPr="00703A3A">
              <w:t>244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Primirea în exploatare a cabinetului de radiodiagnostic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364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244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Examinarea încăperilor pentru amplasarea şi amenajarea unui cabinet radiologic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170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244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Examinarea efectuării radiografiilor şi radiofotografiilor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41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244</w:t>
            </w:r>
            <w:r w:rsidRPr="00035EA1">
              <w:rPr>
                <w:vertAlign w:val="superscript"/>
              </w:rPr>
              <w:t>4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Examinarea stării tehnice a dispozitivelor de radiodiagnostic</w:t>
            </w:r>
          </w:p>
        </w:tc>
        <w:tc>
          <w:tcPr>
            <w:tcW w:w="987" w:type="pct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148”;</w:t>
            </w:r>
          </w:p>
        </w:tc>
      </w:tr>
      <w:tr w:rsidR="0090504B" w:rsidRPr="00035EA1" w:rsidTr="001B1C19">
        <w:tc>
          <w:tcPr>
            <w:tcW w:w="482" w:type="pct"/>
            <w:gridSpan w:val="2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245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Evaluarea toxicităţii acute la administrarea intragastrică (DL50)</w:t>
            </w:r>
          </w:p>
        </w:tc>
        <w:tc>
          <w:tcPr>
            <w:tcW w:w="987" w:type="pct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3992”;</w:t>
            </w:r>
          </w:p>
        </w:tc>
      </w:tr>
      <w:tr w:rsidR="0090504B" w:rsidRPr="00035EA1" w:rsidTr="001B1C19"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246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Evaluarea toxicităţii acute la administrarea dermică (DL50)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3992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246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pStyle w:val="cn"/>
              <w:jc w:val="left"/>
              <w:rPr>
                <w:color w:val="000000"/>
              </w:rPr>
            </w:pPr>
            <w:r w:rsidRPr="00035EA1">
              <w:rPr>
                <w:color w:val="000000"/>
              </w:rPr>
              <w:t>Determinarea dozei letale medii dermice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pStyle w:val="cn"/>
              <w:rPr>
                <w:color w:val="000000"/>
              </w:rPr>
            </w:pPr>
            <w:r w:rsidRPr="00035EA1">
              <w:rPr>
                <w:color w:val="000000"/>
              </w:rPr>
              <w:t>3794”;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247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Evaluarea toxicităţii acute la administrarea inhalatorie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3794”;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249</w:t>
            </w:r>
            <w:r w:rsidRPr="00035EA1">
              <w:rPr>
                <w:sz w:val="28"/>
                <w:szCs w:val="28"/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Determinarea proprietăţilor de sensibilizare dermică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3794”;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252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Determinarea proprietăţilor de iritare/coroziune dermică pe animale de laborator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1012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252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Determinarea proprietăţilor de iritare a pielii pe persoane voluntare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1469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252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Determinarea proprietăţilor de iritare a mucoasei ochiului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1877”;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254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Evaluarea toxicităţii acute pe cultura celulară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1317”;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255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Determinarea indicelui de toxicitate</w:t>
            </w:r>
          </w:p>
        </w:tc>
        <w:tc>
          <w:tcPr>
            <w:tcW w:w="987" w:type="pct"/>
            <w:shd w:val="clear" w:color="auto" w:fill="FFFFFF"/>
          </w:tcPr>
          <w:p w:rsidR="0090504B" w:rsidRPr="00703A3A" w:rsidRDefault="0090504B" w:rsidP="001B1C19">
            <w:pPr>
              <w:jc w:val="center"/>
            </w:pPr>
            <w:r w:rsidRPr="00035EA1">
              <w:rPr>
                <w:color w:val="000000"/>
              </w:rPr>
              <w:t>1 investigaţie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326”;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258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Expertiza sanitară a dosarelor în contextul omologării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expertiză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9792”;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259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>Expertiza sanitară a dosarelor în contextul reomologării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expertiză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7344”;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260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 xml:space="preserve">Expertiza sanitară a dosarelor în contextul extinderii sferei de utilizare 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expertiză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8160”;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>
              <w:t>„</w:t>
            </w:r>
            <w:r w:rsidRPr="00703A3A">
              <w:t>278</w:t>
            </w:r>
            <w:r w:rsidRPr="00035EA1">
              <w:rPr>
                <w:vertAlign w:val="superscript"/>
              </w:rPr>
              <w:t>1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 xml:space="preserve">Evaluarea factorilor de risc profesional ergonomici prin metoda RULA 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 (examen)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599</w:t>
            </w:r>
          </w:p>
        </w:tc>
      </w:tr>
      <w:tr w:rsidR="0090504B" w:rsidRPr="00035EA1" w:rsidTr="001B1C19"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278</w:t>
            </w:r>
            <w:r w:rsidRPr="00035EA1">
              <w:rPr>
                <w:vertAlign w:val="superscript"/>
              </w:rPr>
              <w:t>2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035EA1">
              <w:rPr>
                <w:color w:val="000000"/>
              </w:rPr>
              <w:t xml:space="preserve">Evaluarea igienică </w:t>
            </w:r>
            <w:r>
              <w:rPr>
                <w:color w:val="000000"/>
              </w:rPr>
              <w:t xml:space="preserve">a </w:t>
            </w:r>
            <w:r w:rsidRPr="00035EA1">
              <w:rPr>
                <w:color w:val="000000"/>
              </w:rPr>
              <w:t>condiţiilor de muncă după gradul de efort fizic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 (examen)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638</w:t>
            </w:r>
          </w:p>
        </w:tc>
      </w:tr>
      <w:tr w:rsidR="0090504B" w:rsidRPr="00035EA1" w:rsidTr="001B1C19">
        <w:trPr>
          <w:trHeight w:val="430"/>
        </w:trPr>
        <w:tc>
          <w:tcPr>
            <w:tcW w:w="482" w:type="pct"/>
            <w:gridSpan w:val="2"/>
            <w:shd w:val="clear" w:color="auto" w:fill="FFFFFF"/>
          </w:tcPr>
          <w:p w:rsidR="0090504B" w:rsidRPr="00035EA1" w:rsidRDefault="0090504B" w:rsidP="001B1C19">
            <w:pPr>
              <w:rPr>
                <w:color w:val="000000"/>
              </w:rPr>
            </w:pPr>
            <w:r w:rsidRPr="00703A3A">
              <w:t>278</w:t>
            </w:r>
            <w:r w:rsidRPr="00035EA1">
              <w:rPr>
                <w:vertAlign w:val="superscript"/>
              </w:rPr>
              <w:t>3</w:t>
            </w:r>
            <w:r w:rsidRPr="00035EA1">
              <w:rPr>
                <w:color w:val="000000"/>
              </w:rPr>
              <w:t>.</w:t>
            </w:r>
          </w:p>
        </w:tc>
        <w:tc>
          <w:tcPr>
            <w:tcW w:w="2990" w:type="pct"/>
            <w:shd w:val="clear" w:color="auto" w:fill="FFFFFF"/>
          </w:tcPr>
          <w:p w:rsidR="0090504B" w:rsidRPr="00035EA1" w:rsidRDefault="0090504B" w:rsidP="001B1C19">
            <w:pPr>
              <w:spacing w:after="240"/>
              <w:rPr>
                <w:color w:val="000000"/>
              </w:rPr>
            </w:pPr>
            <w:r w:rsidRPr="00035EA1">
              <w:rPr>
                <w:color w:val="000000"/>
              </w:rPr>
              <w:t xml:space="preserve">Evaluarea igienică </w:t>
            </w:r>
            <w:r>
              <w:rPr>
                <w:color w:val="000000"/>
              </w:rPr>
              <w:t xml:space="preserve">a </w:t>
            </w:r>
            <w:r w:rsidRPr="00035EA1">
              <w:rPr>
                <w:color w:val="000000"/>
              </w:rPr>
              <w:t>condiţiilor de muncă după gradul de încordare în procesul de lucru</w:t>
            </w:r>
          </w:p>
        </w:tc>
        <w:tc>
          <w:tcPr>
            <w:tcW w:w="987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1 investigaţie (examen)</w:t>
            </w:r>
          </w:p>
        </w:tc>
        <w:tc>
          <w:tcPr>
            <w:tcW w:w="542" w:type="pct"/>
            <w:shd w:val="clear" w:color="auto" w:fill="FFFFFF"/>
          </w:tcPr>
          <w:p w:rsidR="0090504B" w:rsidRPr="00035EA1" w:rsidRDefault="0090504B" w:rsidP="001B1C19">
            <w:pPr>
              <w:jc w:val="center"/>
              <w:rPr>
                <w:color w:val="000000"/>
              </w:rPr>
            </w:pPr>
            <w:r w:rsidRPr="00035EA1">
              <w:rPr>
                <w:color w:val="000000"/>
              </w:rPr>
              <w:t>585”.</w:t>
            </w:r>
          </w:p>
        </w:tc>
      </w:tr>
    </w:tbl>
    <w:p w:rsidR="000C52F2" w:rsidRDefault="000C52F2">
      <w:bookmarkStart w:id="0" w:name="_GoBack"/>
      <w:bookmarkEnd w:id="0"/>
    </w:p>
    <w:sectPr w:rsidR="000C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B"/>
    <w:rsid w:val="000C52F2"/>
    <w:rsid w:val="009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BCC6-29E4-473D-B6D9-81D4C1A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9050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2014-11-03T13:37:00Z</dcterms:created>
  <dcterms:modified xsi:type="dcterms:W3CDTF">2014-11-03T13:38:00Z</dcterms:modified>
</cp:coreProperties>
</file>