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D8" w:rsidRPr="00291B26" w:rsidRDefault="00DD5FD8" w:rsidP="001845C6">
      <w:pPr>
        <w:spacing w:after="0" w:line="240" w:lineRule="auto"/>
        <w:ind w:left="5664"/>
        <w:jc w:val="right"/>
        <w:rPr>
          <w:rFonts w:ascii="Times New Roman" w:hAnsi="Times New Roman"/>
          <w:sz w:val="24"/>
          <w:szCs w:val="24"/>
          <w:lang w:val="ro-RO" w:eastAsia="ru-RU"/>
        </w:rPr>
      </w:pPr>
      <w:r w:rsidRPr="00291B26">
        <w:rPr>
          <w:rFonts w:ascii="Times New Roman" w:hAnsi="Times New Roman"/>
          <w:sz w:val="24"/>
          <w:szCs w:val="24"/>
          <w:lang w:val="ro-RO" w:eastAsia="ru-RU"/>
        </w:rPr>
        <w:t>Anexa nr.2</w:t>
      </w:r>
    </w:p>
    <w:p w:rsidR="00DD5FD8" w:rsidRPr="00291B26" w:rsidRDefault="00DD5FD8" w:rsidP="001845C6">
      <w:pPr>
        <w:spacing w:after="0" w:line="240" w:lineRule="auto"/>
        <w:ind w:left="5664"/>
        <w:jc w:val="right"/>
        <w:rPr>
          <w:rFonts w:ascii="Times New Roman" w:hAnsi="Times New Roman"/>
          <w:sz w:val="24"/>
          <w:szCs w:val="24"/>
          <w:lang w:val="ro-RO" w:eastAsia="ru-RU"/>
        </w:rPr>
      </w:pPr>
      <w:smartTag w:uri="urn:schemas-microsoft-com:office:smarttags" w:element="PersonName">
        <w:smartTagPr>
          <w:attr w:name="ProductID" w:val="la Hotărîrea Guvernului"/>
        </w:smartTagPr>
        <w:r w:rsidRPr="00291B26">
          <w:rPr>
            <w:rFonts w:ascii="Times New Roman" w:hAnsi="Times New Roman"/>
            <w:sz w:val="24"/>
            <w:szCs w:val="24"/>
            <w:lang w:val="ro-RO" w:eastAsia="ru-RU"/>
          </w:rPr>
          <w:t>la Hotărîrea Guvernului</w:t>
        </w:r>
      </w:smartTag>
    </w:p>
    <w:p w:rsidR="00DD5FD8" w:rsidRPr="00291B26" w:rsidRDefault="00DD5FD8" w:rsidP="001845C6">
      <w:pPr>
        <w:spacing w:after="0" w:line="240" w:lineRule="auto"/>
        <w:ind w:left="5664"/>
        <w:jc w:val="right"/>
        <w:rPr>
          <w:rFonts w:ascii="Times New Roman" w:hAnsi="Times New Roman"/>
          <w:sz w:val="24"/>
          <w:szCs w:val="24"/>
          <w:lang w:val="ro-RO" w:eastAsia="ru-RU"/>
        </w:rPr>
      </w:pPr>
      <w:r w:rsidRPr="00291B26">
        <w:rPr>
          <w:rFonts w:ascii="Times New Roman" w:hAnsi="Times New Roman"/>
          <w:sz w:val="24"/>
          <w:szCs w:val="24"/>
          <w:lang w:val="ro-RO" w:eastAsia="ru-RU"/>
        </w:rPr>
        <w:t>nr.246 din 8 aprilie 2010</w:t>
      </w:r>
    </w:p>
    <w:p w:rsidR="00DD5FD8" w:rsidRPr="00291B26" w:rsidRDefault="00DD5FD8" w:rsidP="00BC23F6">
      <w:pPr>
        <w:spacing w:after="0" w:line="240" w:lineRule="auto"/>
        <w:ind w:firstLine="567"/>
        <w:jc w:val="both"/>
        <w:rPr>
          <w:rFonts w:ascii="Times New Roman" w:hAnsi="Times New Roman"/>
          <w:sz w:val="24"/>
          <w:szCs w:val="24"/>
          <w:lang w:val="ro-RO" w:eastAsia="ru-RU"/>
        </w:rPr>
      </w:pPr>
      <w:r w:rsidRPr="00291B26">
        <w:rPr>
          <w:rFonts w:ascii="Times New Roman" w:hAnsi="Times New Roman"/>
          <w:sz w:val="24"/>
          <w:szCs w:val="24"/>
          <w:lang w:val="ro-RO" w:eastAsia="ru-RU"/>
        </w:rPr>
        <w:t xml:space="preserve">  </w:t>
      </w:r>
    </w:p>
    <w:p w:rsidR="00DD5FD8" w:rsidRPr="00291B26" w:rsidRDefault="00DD5FD8" w:rsidP="00BC23F6">
      <w:pPr>
        <w:spacing w:after="0" w:line="240" w:lineRule="auto"/>
        <w:jc w:val="center"/>
        <w:rPr>
          <w:rFonts w:ascii="Times New Roman" w:hAnsi="Times New Roman"/>
          <w:sz w:val="24"/>
          <w:szCs w:val="24"/>
          <w:lang w:val="ro-RO" w:eastAsia="ru-RU"/>
        </w:rPr>
      </w:pPr>
      <w:r w:rsidRPr="00291B26">
        <w:rPr>
          <w:rFonts w:ascii="Times New Roman" w:hAnsi="Times New Roman"/>
          <w:b/>
          <w:bCs/>
          <w:sz w:val="24"/>
          <w:szCs w:val="24"/>
          <w:lang w:val="ro-RO" w:eastAsia="ru-RU"/>
        </w:rPr>
        <w:t>LISTA</w:t>
      </w:r>
    </w:p>
    <w:p w:rsidR="00DD5FD8" w:rsidRDefault="00DD5FD8" w:rsidP="00BC23F6">
      <w:pPr>
        <w:spacing w:after="0" w:line="240" w:lineRule="auto"/>
        <w:jc w:val="center"/>
        <w:rPr>
          <w:rFonts w:ascii="Times New Roman" w:hAnsi="Times New Roman"/>
          <w:b/>
          <w:bCs/>
          <w:sz w:val="24"/>
          <w:szCs w:val="24"/>
          <w:lang w:val="ro-RO" w:eastAsia="ru-RU"/>
        </w:rPr>
      </w:pPr>
      <w:r w:rsidRPr="00291B26">
        <w:rPr>
          <w:rFonts w:ascii="Times New Roman" w:hAnsi="Times New Roman"/>
          <w:b/>
          <w:bCs/>
          <w:sz w:val="24"/>
          <w:szCs w:val="24"/>
          <w:lang w:val="ro-RO" w:eastAsia="ru-RU"/>
        </w:rPr>
        <w:t xml:space="preserve">împrumuturilor şi granturilor acordate Guvernului Republicii Moldova </w:t>
      </w:r>
    </w:p>
    <w:p w:rsidR="00DD5FD8" w:rsidRPr="00291B26" w:rsidRDefault="00DD5FD8" w:rsidP="00BC23F6">
      <w:pPr>
        <w:spacing w:after="0" w:line="240" w:lineRule="auto"/>
        <w:jc w:val="center"/>
        <w:rPr>
          <w:rFonts w:ascii="Times New Roman" w:hAnsi="Times New Roman"/>
          <w:sz w:val="24"/>
          <w:szCs w:val="24"/>
          <w:lang w:val="ro-RO" w:eastAsia="ru-RU"/>
        </w:rPr>
      </w:pPr>
      <w:r w:rsidRPr="00291B26">
        <w:rPr>
          <w:rFonts w:ascii="Times New Roman" w:hAnsi="Times New Roman"/>
          <w:b/>
          <w:bCs/>
          <w:sz w:val="24"/>
          <w:szCs w:val="24"/>
          <w:lang w:val="ro-RO" w:eastAsia="ru-RU"/>
        </w:rPr>
        <w:t>sau acordate cu garanţie de stat, din contul împrumuturilor acordate de organismele financiare internaţionale (inclusiv din cota-parte a Guvernului), din contul granturilor acordate instituţiilor finanţate de</w:t>
      </w:r>
      <w:r>
        <w:rPr>
          <w:rFonts w:ascii="Times New Roman" w:hAnsi="Times New Roman"/>
          <w:b/>
          <w:bCs/>
          <w:sz w:val="24"/>
          <w:szCs w:val="24"/>
          <w:lang w:val="ro-RO" w:eastAsia="ru-RU"/>
        </w:rPr>
        <w:t xml:space="preserve"> la buget, destinate realizării </w:t>
      </w:r>
      <w:r w:rsidRPr="00291B26">
        <w:rPr>
          <w:rFonts w:ascii="Times New Roman" w:hAnsi="Times New Roman"/>
          <w:b/>
          <w:bCs/>
          <w:sz w:val="24"/>
          <w:szCs w:val="24"/>
          <w:lang w:val="ro-RO" w:eastAsia="ru-RU"/>
        </w:rPr>
        <w:t xml:space="preserve">proiectelor de asistenţă investiţională, din contul cărora vor fi importate sau achiziţionate mărfuri (lucrări, servicii) scutite de accize, plata taxei vamale, taxei pentru efectuarea </w:t>
      </w:r>
    </w:p>
    <w:p w:rsidR="00DD5FD8" w:rsidRPr="00291B26" w:rsidRDefault="00DD5FD8" w:rsidP="00BC23F6">
      <w:pPr>
        <w:spacing w:after="0" w:line="240" w:lineRule="auto"/>
        <w:jc w:val="center"/>
        <w:rPr>
          <w:rFonts w:ascii="Times New Roman" w:hAnsi="Times New Roman"/>
          <w:sz w:val="24"/>
          <w:szCs w:val="24"/>
          <w:lang w:val="ro-RO" w:eastAsia="ru-RU"/>
        </w:rPr>
      </w:pPr>
      <w:r w:rsidRPr="00291B26">
        <w:rPr>
          <w:rFonts w:ascii="Times New Roman" w:hAnsi="Times New Roman"/>
          <w:b/>
          <w:bCs/>
          <w:sz w:val="24"/>
          <w:szCs w:val="24"/>
          <w:lang w:val="ro-RO" w:eastAsia="ru-RU"/>
        </w:rPr>
        <w:t>procedurilor vamale, impozitate la cota zero a TVA</w:t>
      </w:r>
    </w:p>
    <w:p w:rsidR="00DD5FD8" w:rsidRPr="00291B26" w:rsidRDefault="00DD5FD8" w:rsidP="00BC23F6">
      <w:pPr>
        <w:spacing w:after="0" w:line="240" w:lineRule="auto"/>
        <w:ind w:firstLine="567"/>
        <w:jc w:val="both"/>
        <w:rPr>
          <w:rFonts w:ascii="Times New Roman" w:hAnsi="Times New Roman"/>
          <w:sz w:val="24"/>
          <w:szCs w:val="24"/>
          <w:lang w:val="ro-RO" w:eastAsia="ru-RU"/>
        </w:rPr>
      </w:pPr>
      <w:r w:rsidRPr="00291B26">
        <w:rPr>
          <w:rFonts w:ascii="Times New Roman" w:hAnsi="Times New Roman"/>
          <w:sz w:val="24"/>
          <w:szCs w:val="24"/>
          <w:lang w:val="ro-RO"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3"/>
        <w:gridCol w:w="3142"/>
        <w:gridCol w:w="4323"/>
        <w:gridCol w:w="1360"/>
      </w:tblGrid>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Nr. d/o</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Donatorul/ proiectul/ instituţia beneficiară</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Baza legală</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Componentele scutite</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b/>
                <w:bCs/>
                <w:sz w:val="20"/>
                <w:szCs w:val="20"/>
                <w:lang w:val="ro-RO" w:eastAsia="ru-RU"/>
              </w:rPr>
            </w:pPr>
            <w:r w:rsidRPr="00291B26">
              <w:rPr>
                <w:rFonts w:ascii="Times New Roman" w:hAnsi="Times New Roman"/>
                <w:b/>
                <w:bCs/>
                <w:sz w:val="20"/>
                <w:szCs w:val="20"/>
                <w:lang w:val="ro-RO" w:eastAsia="ru-RU"/>
              </w:rPr>
              <w:t>4</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consolidată pentru implementarea şi monitorizarea proiectelor în domeniul agriculturii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TF 012145</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“Agricultura Competitivă”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 în vederea realizării Proiectului “Agricultura Competitivă”, nr.5095-MD, Legea nr.176 din 11 iulie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nr.TF 014946</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“Suport de urgenţă pentru agricultura Moldovei”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de Dezvoltare în vederea realizării proiectului “Suport de urgenţă pentru agricultura Moldovei”, semnat la 29 mai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Fondul de Investiţii Sociale din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dintre Republica Moldova şi Asociaţia Internaţională pentru Dezvoltare cu privire la finanţarea suplimentară a proiectului II al Fondului de Investiţii Sociale nr.4555-MD, Legea nr.21-XVII din 12 iunie 2009</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nr.TF 014855</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şi de proiect între KfW, Republica Moldova şi Fondul de Investiţii Sociale din 15 decembrie,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II al Fondului de Investiţii Sociale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cu privire la finanţarea suplimentară a Acordului de credit pentru dezvoltare, nr.4682-MD din 22 februarie 2010, Legea nr.58 din 25 martie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 de grant – Acţiuni externe ale Uniunii Europene – 2010/219-911, semnat la 14 decembrie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 nr.TF 011810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p w:rsidR="00DD5FD8" w:rsidRPr="00291B26" w:rsidRDefault="00DD5FD8" w:rsidP="001C44CA">
            <w:pPr>
              <w:spacing w:after="0" w:line="240" w:lineRule="auto"/>
              <w:ind w:firstLine="567"/>
              <w:jc w:val="both"/>
              <w:rPr>
                <w:rFonts w:ascii="Times New Roman" w:hAnsi="Times New Roman"/>
                <w:sz w:val="20"/>
                <w:szCs w:val="20"/>
                <w:lang w:val="ro-RO" w:eastAsia="ru-RU"/>
              </w:rPr>
            </w:pPr>
            <w:r w:rsidRPr="00291B26">
              <w:rPr>
                <w:rFonts w:ascii="Times New Roman" w:hAnsi="Times New Roman"/>
                <w:sz w:val="20"/>
                <w:szCs w:val="20"/>
                <w:lang w:val="ro-RO" w:eastAsia="ru-RU"/>
              </w:rPr>
              <w:t> </w:t>
            </w:r>
          </w:p>
        </w:tc>
      </w:tr>
      <w:tr w:rsidR="00DD5FD8" w:rsidRPr="00D84A6C"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de implementare a proiectelor de aprovizionare cu apă şi canalizare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CE/FEN/ Proiectul dezvoltării regionale şi protecţiei sociale din Moldova, partea D</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nr.1/3029-4315 din 2 aprilie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4.</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Echipa de management al proiectelor (EMP) în domeniul poluanţilor organici persistenţi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 în vederea realizării Proiectului “Managementul dezastrelor şi riscurile climatice în Moldova”, creditul nr.4794 MD, Legea nr.224 din 17 septembrie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5.</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consolidată de implementare a proiectelor de mediu</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nr.TF 099602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6.</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Mediului </w:t>
            </w:r>
            <w:r w:rsidRPr="00291B26">
              <w:rPr>
                <w:rFonts w:ascii="Times New Roman" w:hAnsi="Times New Roman"/>
                <w:sz w:val="20"/>
                <w:szCs w:val="20"/>
                <w:lang w:val="ro-RO" w:eastAsia="ru-RU"/>
              </w:rPr>
              <w:br/>
              <w:t>“Programul de dezvoltare a Serviciilor de Aprovizionare cu Apă Potabilă”</w:t>
            </w: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împrumut dintre Republica Moldova şi Banca Europeană pentru Reconstrucţie şi Dezvoltare (Programul de Dezvoltare a Serviciilor de Aprovizionare cu Apă Potabilă), semnat </w:t>
            </w:r>
            <w:smartTag w:uri="urn:schemas-microsoft-com:office:smarttags" w:element="PersonName">
              <w:smartTagPr>
                <w:attr w:name="ProductID" w:val="la Chişinău"/>
              </w:smartTagPr>
              <w:r w:rsidRPr="00291B26">
                <w:rPr>
                  <w:rFonts w:ascii="Times New Roman" w:hAnsi="Times New Roman"/>
                  <w:sz w:val="20"/>
                  <w:szCs w:val="20"/>
                  <w:lang w:val="ro-RO" w:eastAsia="ru-RU"/>
                </w:rPr>
                <w:t>la Chişinău</w:t>
              </w:r>
            </w:smartTag>
            <w:r w:rsidRPr="00291B26">
              <w:rPr>
                <w:rFonts w:ascii="Times New Roman" w:hAnsi="Times New Roman"/>
                <w:sz w:val="20"/>
                <w:szCs w:val="20"/>
                <w:lang w:val="ro-RO" w:eastAsia="ru-RU"/>
              </w:rPr>
              <w:t xml:space="preserve"> la 16 iunie 2010, Legea nr.203 din 16 iulie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ENPI/2010/019549-MD-04</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Programul de dezvoltare a reţelei de regii apă-canal în Republica Moldova (contribuţia NIF)</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de finanţare între Republica Moldova şi Banca Europeană de Investiţii pentru realizarea Programului de dezvoltare a serviciilor de aprovizionare cu apă potabilă, semnat la 16 septembrie 2010, ratificat prin Legea nr.13 din 11 februarie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7.</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Agenţia “Apele Moldovei” </w:t>
            </w:r>
            <w:r w:rsidRPr="00291B26">
              <w:rPr>
                <w:rFonts w:ascii="Times New Roman" w:hAnsi="Times New Roman"/>
                <w:sz w:val="20"/>
                <w:szCs w:val="20"/>
                <w:lang w:val="ro-RO" w:eastAsia="ru-RU"/>
              </w:rPr>
              <w:br/>
              <w:t>Proiectul de îmbunătăţire a sistemelor de aprovizionare cu apă în şase localităţi ale Republicii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credit dintre Republica Moldova şi Fondul Kuweitian de Dezvoltare Economică Arabă </w:t>
            </w:r>
            <w:smartTag w:uri="urn:schemas-microsoft-com:office:smarttags" w:element="PersonName">
              <w:smartTagPr>
                <w:attr w:name="ProductID" w:val="la Proiectul"/>
              </w:smartTagPr>
              <w:r w:rsidRPr="00291B26">
                <w:rPr>
                  <w:rFonts w:ascii="Times New Roman" w:hAnsi="Times New Roman"/>
                  <w:sz w:val="20"/>
                  <w:szCs w:val="20"/>
                  <w:lang w:val="ro-RO" w:eastAsia="ru-RU"/>
                </w:rPr>
                <w:t>la Proiectul</w:t>
              </w:r>
            </w:smartTag>
            <w:r w:rsidRPr="00291B26">
              <w:rPr>
                <w:rFonts w:ascii="Times New Roman" w:hAnsi="Times New Roman"/>
                <w:sz w:val="20"/>
                <w:szCs w:val="20"/>
                <w:lang w:val="ro-RO" w:eastAsia="ru-RU"/>
              </w:rPr>
              <w:t xml:space="preserve"> de îmbunătăţire a sistemelor de aprovizionare cu apă în şase localităţi ale Republicii Moldova, Legea nr.381-XV din 18 noiembrie 2004</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trHeight w:val="1150"/>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8.</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Finanţelor </w:t>
            </w:r>
            <w:r w:rsidRPr="00291B26">
              <w:rPr>
                <w:rFonts w:ascii="Times New Roman" w:hAnsi="Times New Roman"/>
                <w:sz w:val="20"/>
                <w:szCs w:val="20"/>
                <w:lang w:val="ro-RO" w:eastAsia="ru-RU"/>
              </w:rPr>
              <w:br/>
            </w:r>
          </w:p>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Agenţia Achiziţii Publice </w:t>
            </w:r>
            <w:r w:rsidRPr="00291B26">
              <w:rPr>
                <w:rFonts w:ascii="Times New Roman" w:hAnsi="Times New Roman"/>
                <w:sz w:val="20"/>
                <w:szCs w:val="20"/>
                <w:lang w:val="ro-RO" w:eastAsia="ru-RU"/>
              </w:rPr>
              <w:br/>
              <w:t>Proiectul “Consolidarea sistemului de achiziţii publice”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z w:val="20"/>
                <w:szCs w:val="20"/>
                <w:lang w:val="ro-RO" w:eastAsia="ru-RU"/>
              </w:rPr>
            </w:pPr>
          </w:p>
          <w:p w:rsidR="00DD5FD8" w:rsidRPr="00291B26" w:rsidRDefault="00DD5FD8" w:rsidP="001C44CA">
            <w:pPr>
              <w:spacing w:after="0" w:line="240" w:lineRule="auto"/>
              <w:rPr>
                <w:rFonts w:ascii="Times New Roman" w:hAnsi="Times New Roman"/>
                <w:strike/>
                <w:sz w:val="20"/>
                <w:szCs w:val="20"/>
                <w:lang w:val="ro-RO" w:eastAsia="ru-RU"/>
              </w:rPr>
            </w:pPr>
            <w:r w:rsidRPr="00291B26">
              <w:rPr>
                <w:rFonts w:ascii="Times New Roman" w:hAnsi="Times New Roman"/>
                <w:sz w:val="20"/>
                <w:szCs w:val="20"/>
                <w:lang w:val="ro-RO" w:eastAsia="ru-RU"/>
              </w:rPr>
              <w:t>Grantul TF 012004</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p w:rsidR="00DD5FD8" w:rsidRPr="00291B26" w:rsidRDefault="00DD5FD8" w:rsidP="001C44CA">
            <w:pPr>
              <w:spacing w:after="0" w:line="240" w:lineRule="auto"/>
              <w:jc w:val="center"/>
              <w:rPr>
                <w:rFonts w:ascii="Times New Roman" w:hAnsi="Times New Roman"/>
                <w:sz w:val="20"/>
                <w:szCs w:val="20"/>
                <w:lang w:val="ro-RO" w:eastAsia="ru-RU"/>
              </w:rPr>
            </w:pPr>
          </w:p>
          <w:p w:rsidR="00DD5FD8" w:rsidRPr="00291B26" w:rsidRDefault="00DD5FD8" w:rsidP="001C44CA">
            <w:pPr>
              <w:spacing w:after="0" w:line="240" w:lineRule="auto"/>
              <w:jc w:val="center"/>
              <w:rPr>
                <w:rFonts w:ascii="Times New Roman" w:hAnsi="Times New Roman"/>
                <w:strike/>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9.</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Economiei </w:t>
            </w:r>
            <w:r w:rsidRPr="00291B26">
              <w:rPr>
                <w:rFonts w:ascii="Times New Roman" w:hAnsi="Times New Roman"/>
                <w:sz w:val="20"/>
                <w:szCs w:val="20"/>
                <w:lang w:val="ro-RO" w:eastAsia="ru-RU"/>
              </w:rPr>
              <w:br/>
              <w:t>Proiectul “Promovarea eforturilor privind ajustările structurale economice”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9 martie 2005</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3 martie 2006</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5 martie 2007</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5 martie 2008</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Contractele de leasing privind vînzarea utilajului, achiziţionat din mijloacele fondului de partener, încheiate cu beneficiarii pînă la data de </w:t>
            </w:r>
            <w:r>
              <w:rPr>
                <w:rFonts w:ascii="Times New Roman" w:hAnsi="Times New Roman"/>
                <w:sz w:val="20"/>
                <w:szCs w:val="20"/>
                <w:lang w:val="ro-RO" w:eastAsia="ru-RU"/>
              </w:rPr>
              <w:br/>
            </w:r>
            <w:r w:rsidRPr="00291B26">
              <w:rPr>
                <w:rFonts w:ascii="Times New Roman" w:hAnsi="Times New Roman"/>
                <w:sz w:val="20"/>
                <w:szCs w:val="20"/>
                <w:lang w:val="ro-RO" w:eastAsia="ru-RU"/>
              </w:rPr>
              <w:t>31 decembrie 2014</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dintre Guvernul Republicii Moldova şi Guvernul Republicii Populare Chineze cu privire la acordarea de către Guvernul Chinei Guvernului Moldovei a unui ajutor nerambursabil, semnat la </w:t>
            </w:r>
            <w:r>
              <w:rPr>
                <w:rFonts w:ascii="Times New Roman" w:hAnsi="Times New Roman"/>
                <w:sz w:val="20"/>
                <w:szCs w:val="20"/>
                <w:lang w:val="ro-RO" w:eastAsia="ru-RU"/>
              </w:rPr>
              <w:br/>
            </w:r>
            <w:r w:rsidRPr="00291B26">
              <w:rPr>
                <w:rFonts w:ascii="Times New Roman" w:hAnsi="Times New Roman"/>
                <w:sz w:val="20"/>
                <w:szCs w:val="20"/>
                <w:lang w:val="ro-RO" w:eastAsia="ru-RU"/>
              </w:rPr>
              <w:t>14 noiembrie 2007</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nr.1 privind crearea Centrului de medicină tradiţională chineză, încheiat la 18 ianuarie 2010 între Universitatea de Stat de Medicină şi Farmacie “Nicolae Testemiţanu” şi Compania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Chineză de Inginerie IPPR</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cooperare în domeniul economic şi tehnic dintre Guvernul Republicii Moldova şi Guvernul Republicii Populare Chineze, semnat la </w:t>
            </w:r>
            <w:r>
              <w:rPr>
                <w:rFonts w:ascii="Times New Roman" w:hAnsi="Times New Roman"/>
                <w:sz w:val="20"/>
                <w:szCs w:val="20"/>
                <w:lang w:val="ro-RO" w:eastAsia="ru-RU"/>
              </w:rPr>
              <w:br/>
            </w:r>
            <w:r w:rsidRPr="00291B26">
              <w:rPr>
                <w:rFonts w:ascii="Times New Roman" w:hAnsi="Times New Roman"/>
                <w:sz w:val="20"/>
                <w:szCs w:val="20"/>
                <w:lang w:val="ro-RO" w:eastAsia="ru-RU"/>
              </w:rPr>
              <w:t>17 decembrie 2009</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dintre Guvernul Republicii Moldova și Guvernul Republicii Polone privind obținerea unui credit de asistență, </w:t>
            </w:r>
            <w:r>
              <w:rPr>
                <w:rFonts w:ascii="Times New Roman" w:hAnsi="Times New Roman"/>
                <w:sz w:val="20"/>
                <w:szCs w:val="20"/>
                <w:lang w:val="ro-RO" w:eastAsia="ru-RU"/>
              </w:rPr>
              <w:t xml:space="preserve">semnat </w:t>
            </w:r>
            <w:smartTag w:uri="urn:schemas-microsoft-com:office:smarttags" w:element="PersonName">
              <w:smartTagPr>
                <w:attr w:name="ProductID" w:val="la Varşovia"/>
              </w:smartTagPr>
              <w:r>
                <w:rPr>
                  <w:rFonts w:ascii="Times New Roman" w:hAnsi="Times New Roman"/>
                  <w:sz w:val="20"/>
                  <w:szCs w:val="20"/>
                  <w:lang w:val="ro-RO" w:eastAsia="ru-RU"/>
                </w:rPr>
                <w:t>la Varşovia</w:t>
              </w:r>
            </w:smartTag>
            <w:r>
              <w:rPr>
                <w:rFonts w:ascii="Times New Roman" w:hAnsi="Times New Roman"/>
                <w:sz w:val="20"/>
                <w:szCs w:val="20"/>
                <w:lang w:val="ro-RO" w:eastAsia="ru-RU"/>
              </w:rPr>
              <w:t xml:space="preserve"> la 14 mai 2014, ratificat prin </w:t>
            </w:r>
            <w:r w:rsidRPr="00291B26">
              <w:rPr>
                <w:rFonts w:ascii="Times New Roman" w:hAnsi="Times New Roman"/>
                <w:sz w:val="20"/>
                <w:szCs w:val="20"/>
                <w:lang w:val="ro-RO" w:eastAsia="ru-RU"/>
              </w:rPr>
              <w:t>Legea nr.134 din 11 iulie 2014</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10.</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Proiectul “Autoevaluarea pentru comunicarea </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UNEP: GFL-2328-2724-4769</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11.</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Apărării </w:t>
            </w:r>
            <w:r w:rsidRPr="00291B26">
              <w:rPr>
                <w:rFonts w:ascii="Times New Roman" w:hAnsi="Times New Roman"/>
                <w:sz w:val="20"/>
                <w:szCs w:val="20"/>
                <w:lang w:val="ro-RO" w:eastAsia="ru-RU"/>
              </w:rPr>
              <w:br/>
              <w:t>Proiectul “Distrugerea pesticidelor şi a produselor chimice periculoase în Republica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“Programul complex în domeniul armelor de calibru mic şi armament uşor (SALW) şi al armamentului convenţional în Republica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w:t>
            </w:r>
            <w:smartTag w:uri="urn:schemas-microsoft-com:office:smarttags" w:element="PersonName">
              <w:smartTagPr>
                <w:attr w:name="ProductID" w:val="la Chişinău"/>
              </w:smartTagPr>
              <w:r w:rsidRPr="00291B26">
                <w:rPr>
                  <w:rFonts w:ascii="Times New Roman" w:hAnsi="Times New Roman"/>
                  <w:sz w:val="20"/>
                  <w:szCs w:val="20"/>
                  <w:lang w:val="ro-RO" w:eastAsia="ru-RU"/>
                </w:rPr>
                <w:t>la Chişinău</w:t>
              </w:r>
            </w:smartTag>
            <w:r w:rsidRPr="00291B26">
              <w:rPr>
                <w:rFonts w:ascii="Times New Roman" w:hAnsi="Times New Roman"/>
                <w:sz w:val="20"/>
                <w:szCs w:val="20"/>
                <w:lang w:val="ro-RO" w:eastAsia="ru-RU"/>
              </w:rPr>
              <w:t xml:space="preserve"> la 28 octombrie 2010, Hotărîrea Guvernului nr.990 din 19 octombrie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Ministerul Apărării, Ministerul Afacerilor Interne, Poliţia de Frontieră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w:t>
            </w:r>
            <w:smartTag w:uri="urn:schemas-microsoft-com:office:smarttags" w:element="PersonName">
              <w:smartTagPr>
                <w:attr w:name="ProductID" w:val="la Chişinău"/>
              </w:smartTagPr>
              <w:r w:rsidRPr="00291B26">
                <w:rPr>
                  <w:rFonts w:ascii="Times New Roman" w:hAnsi="Times New Roman"/>
                  <w:sz w:val="20"/>
                  <w:szCs w:val="20"/>
                  <w:lang w:val="ro-RO" w:eastAsia="ru-RU"/>
                </w:rPr>
                <w:t>la Chişinău</w:t>
              </w:r>
            </w:smartTag>
            <w:r w:rsidRPr="00291B26">
              <w:rPr>
                <w:rFonts w:ascii="Times New Roman" w:hAnsi="Times New Roman"/>
                <w:sz w:val="20"/>
                <w:szCs w:val="20"/>
                <w:lang w:val="ro-RO" w:eastAsia="ru-RU"/>
              </w:rPr>
              <w:t xml:space="preserve"> la 24 iunie 2010, Hotărîrea Guvernului nr.51 din 3 februarie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“Reîncadrarea în cîmpul muncii a militarilor care îndeplinesc serviciul prin contract şi a cetăţenilor trecuţi în rezervă (retragere) din Republica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 între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12.</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Distrugerea surplusului şi stocurilor învechite de muniţii în Republica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implementare nr.3100031/2007 între Misiunea Organizaţiei pentru Securitate şi Cooperare în Europa şi Ministerul Apărării al Republic</w:t>
            </w:r>
            <w:r>
              <w:rPr>
                <w:rFonts w:ascii="Times New Roman" w:hAnsi="Times New Roman"/>
                <w:sz w:val="20"/>
                <w:szCs w:val="20"/>
                <w:lang w:val="ro-RO" w:eastAsia="ru-RU"/>
              </w:rPr>
              <w:t>ii Moldova, semnat la Chişinău</w:t>
            </w:r>
            <w:r w:rsidRPr="00291B26">
              <w:rPr>
                <w:rFonts w:ascii="Times New Roman" w:hAnsi="Times New Roman"/>
                <w:sz w:val="20"/>
                <w:szCs w:val="20"/>
                <w:lang w:val="ro-RO" w:eastAsia="ru-RU"/>
              </w:rPr>
              <w:t xml:space="preserve"> la 22 iunie 2007</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13.</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de coordonare, implementare şi monitorizare a proiectului de restructurare a sistemului sănătăţii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MOL-H-PCIMU</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MOL-T-PCIMU</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F/D 29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Memorandumul de înţelegere între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MOL-CFUND-1303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14.</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consolidată pentru implementarea Programelor Fondului Internaţional pentru Dezvoltare Agricolă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finanţare dintre Republica Moldova şi Fondul Internaţional pentru Dezvoltare Agricolă în vederea realizării Programului Rural de Reziliență </w:t>
            </w:r>
            <w:r>
              <w:rPr>
                <w:rFonts w:ascii="Times New Roman" w:hAnsi="Times New Roman"/>
                <w:sz w:val="20"/>
                <w:szCs w:val="20"/>
                <w:lang w:val="ro-RO" w:eastAsia="ru-RU"/>
              </w:rPr>
              <w:t>Economico-</w:t>
            </w:r>
            <w:r w:rsidRPr="00291B26">
              <w:rPr>
                <w:rFonts w:ascii="Times New Roman" w:hAnsi="Times New Roman"/>
                <w:sz w:val="20"/>
                <w:szCs w:val="20"/>
                <w:lang w:val="ro-RO" w:eastAsia="ru-RU"/>
              </w:rPr>
              <w:t>Climatică Incl</w:t>
            </w:r>
            <w:r>
              <w:rPr>
                <w:rFonts w:ascii="Times New Roman" w:hAnsi="Times New Roman"/>
                <w:sz w:val="20"/>
                <w:szCs w:val="20"/>
                <w:lang w:val="ro-RO" w:eastAsia="ru-RU"/>
              </w:rPr>
              <w:t>uzivă (IFAD VI), semnat la Roma</w:t>
            </w:r>
            <w:r w:rsidRPr="00291B26">
              <w:rPr>
                <w:rFonts w:ascii="Times New Roman" w:hAnsi="Times New Roman"/>
                <w:sz w:val="20"/>
                <w:szCs w:val="20"/>
                <w:lang w:val="ro-RO" w:eastAsia="ru-RU"/>
              </w:rPr>
              <w:t xml:space="preserve"> la 20 februarie 2014, ratificat prin Legea nr.132 din 11 iulie 2014</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15.</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Ministerul Educaţiei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 nr.TF 011810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între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 (Proiectul reformei învăţămîntului în Moldova) nr.5196-MD din 7 februarie 2013, Legea nr.89 din 19 aprilie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w:t>
            </w:r>
            <w:r>
              <w:rPr>
                <w:rFonts w:ascii="Times New Roman" w:hAnsi="Times New Roman"/>
                <w:sz w:val="20"/>
                <w:szCs w:val="20"/>
                <w:lang w:val="ro-RO" w:eastAsia="ru-RU"/>
              </w:rPr>
              <w:t>6</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consolidată pentru implementarea şi monitorizarea proiectelor în domeniul energeticii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de grant nr.MIS-ETC CODE nr.2739 privind proiectul “Studii de Fezabilitate privind interconectarea Sistemelor electroenergetice ale Republicii Moldova şi Ucrainei la Comunitatea Europeană a Operatorilor de Reţelele Electroenergetice (ENTSO - 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nr.TF 099139</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Proiectul “Conducta de interconectare a sistemului </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de transport gaze din România cu sistemul de transport gaze din Republica Moldova pe direcţia rîul Prut – satul Todireşti, raionul Ungheni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de grant privind acţiunile externe ale Comunităţii Europene, nr.MIS ETC CODE 993, semnat la data de 8 august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w:t>
            </w:r>
            <w:r>
              <w:rPr>
                <w:rFonts w:ascii="Times New Roman" w:hAnsi="Times New Roman"/>
                <w:sz w:val="20"/>
                <w:szCs w:val="20"/>
                <w:lang w:val="ro-RO" w:eastAsia="ru-RU"/>
              </w:rPr>
              <w:t>7</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de Implementare şi Administrare a Proiectului Creşterii Producţiei Alimentare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11 martie 2004</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3 martie 2006</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de Asistenţă pentru Fermierii Neprivilegiaţi 2KR</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11 ianuarie 2007</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5 martie 2008</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Programul dezvoltării sistemului de irigare la scară mică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7 octombrie 2009</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semnat cu Comisia Europeană la 18 august 2006</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Contractele de vînzare-cumpărare în rate a tehnicii şi utilajului agricol, achiziţionate din mijloacele fondului de partener, fondului circulant, încheiate cu beneficiarii pînă la data de 31 decembrie 2014</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“Ciclul combustibilului facilitat prin intermediul mecanismului de cumpărare cu plata în rate pentru furnizori locali de combustibil”</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“Utilizarea eficientă a combustibilului solid din biomasă”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1</w:t>
            </w:r>
            <w:r>
              <w:rPr>
                <w:rFonts w:ascii="Times New Roman" w:hAnsi="Times New Roman"/>
                <w:sz w:val="20"/>
                <w:szCs w:val="20"/>
                <w:lang w:val="ro-RO" w:eastAsia="ru-RU"/>
              </w:rPr>
              <w:t>8</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Instituţia Publică “Centrul de Perfecţionare în Domeniul Mecanizării Agriculturii”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Japoniei din 12 noiembrie 2007</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19</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Ministerul Sănătăţii, Ministerul Muncii, Protecţiei Sociale şi Familiei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 (Proiectul “Servicii de Sănătate şi Asistenţă Socială”) nr.4320-MD, Legea nr.194-XVI din 26 iulie 2007</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“Servicii de Sănătate şi Asistenţă Socială”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între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de Dezvoltare privind finanţarea suplimentară în scopul realizării proiectului “Servicii de Sănătate şi Asistenţă Socială”, nr.5023-MD din 20 decembrie 2011, Legea nr.79 din 12 aprilie 2012</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0</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Sănătăţii </w:t>
            </w:r>
            <w:r w:rsidRPr="00291B26">
              <w:rPr>
                <w:rFonts w:ascii="Times New Roman" w:hAnsi="Times New Roman"/>
                <w:sz w:val="20"/>
                <w:szCs w:val="20"/>
                <w:lang w:val="ro-RO" w:eastAsia="ru-RU"/>
              </w:rPr>
              <w:br/>
              <w:t>Proiectul “Evaluarea capacităţii şi modernizarea Spitalului Clinic Republican”</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Acordul-cadru de împrumut între Guvernul Republicii Moldova şi Banca de Dezvoltare a Consiliului Europei, semnat la 16 octombrie 2008</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“Introducerea energiei curate prin intermediul sistemului solar de generare a energiei electrice”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 de grant privind Proiectul “Introducerea energiei curate prin intermediul sistemului solar de generare a energiei electrice” între Guvernul Republicii Moldova şi JICA, semnat la 18 iulie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nr.TF 012263-MD</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“Îmbunătăţirea serviciilor medicale în Spitalul Clinic Republican din Moldova – faza 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“Îmbunătăţirea serviciilor medicale”</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Schimbul de Note între Guvernul Republicii Moldova şi Agenţia Japoneză de Cooperare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în baza Acordului de Credit pentru Proiectul “Îmbunătăţirera serviciilor medicale”, semnate ambele în data de 27 iunie 2013</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împrumut dintre Guvernul Republicii Moldova şi Agenţia Japoneză de Cooperare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realizarea proiectului “Îmbunătăţirea serviciilor medicale” nr.MDA-P1, Legea nr.188 din 12 iulie 2013</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1</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ÎS “Administraţia de Stat a Drumurilor” Proiectul de Susţinere a Programului pentru Sectorul Drumurilor</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TF 094952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nr.ENPI/2007/019549-MD-02 semnat la 9 decembrie 2008</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nr.2011/19549/MD-05 (ENPI/2011/265-548)</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de finanţare dintre Republica Moldova şi Banca Europeană de Investiţii, pentru realizarea Proiectului de reabilitare a drumurilor din republica Moldova, FI nr.81.723 Serapis nr.20110650, Legea nr.190 din 12 iulie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nr.45094, Legea nr.191 din 12 iulie 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2</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Asociaţia de Cercetare şi Dezvoltare din Moldova (MRDA)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cooperare dintre Guvernul Republicii Moldova şi Fundaţia SUA în Domeniul Cercetării şi Dezvoltării Civile a Statelor Independente ale fostei Uniuni Sovietice, semnat la 28 martie 2000 şi ratificat prin Legea nr.1222-XIV din 31 iulie 2000 </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Granturi: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 </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STEP Science Technology Entreprenership Program</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GAP – Programul de asistenţă a granturilor</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Nonproliferation Program, CRDF Global</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Preventing Nuclear Smuggling Program</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3</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Fundaţia SUA de Cercetare şi Dezvoltare Civilă (CRDF)</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cooperare dintre Guvernul Republicii Moldova şi Fundaţia SUA în Domeniul Cercetării şi Dezvoltării Civile a Statelor Independente ale fostei Uniuni Sovietice, semnat la 28 martie 2000 şi ratificat prin Legea nr.1222-XIV din 31 iulie 2000 </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Granturi: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 </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GAP – Programul de asistenţă a granturilor</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Nonproliferation Program, CRDF Global</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Preventing Nuclear Smuggling Program</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4</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Academia de Ştiinţe a Moldovei </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IncoNet EECA, nr.212226, “S&amp;T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Cooperation Network for Eastern European and Central Asian Countries”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EXTEND, nr.231137, “Extending ICT research cooperation between the European Union, Eastern Europe and the Southern Caucasus”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CHIRALIX nr.235018 “Heterometallic and mixed valence “Chirale magnetic bricks” in assembler of Single Molecule and Single Chain Magnets for nano-dimension magnetic materials”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IncoNet CA/SC, nr.244417,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Cooperation Network for Central Asian and South Caucasus Countries”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*ERA-Net Rus Plus, nr.609556, “Further linking Russia to ERA”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*FP7-PEOPLE-2012-IRSES NUTRILAB, nr.318946, “Nutritional Labeling Study in Black Sea Region Countries”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TransNEW, nr.234330, “Support for realising new Member and Associate States’ potentials in transport research”</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EEGS-2, nr.287179, EGNOS “Extinderea sistemului EGNOS în Europa de Est: Aplicaţii”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FP7-ENERGY-2012-1-2STAG H2ESOT, nr.308768-2, “Waste Heat to Electrical Energy via Sustainable Organic Thermoelectric Devices”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*FP7-PEOPLE-2012-IRSES NUTRILAB, nr.318946, “Nutritional Labeling Study in Black Sea Region Countries”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PCAP, nr.246902, “Photocatalytic Cluster Complexes for Artificial Photosynthesis Applications”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*FP7-PEOPLE-2012-IRSES NanoBioMat, nr.612484, “Nanostructured Biocompatible/Bioactive Materials”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TEMADEP, nr.247659, “Template-Assisted Deposition of Functional Materials and Devices”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PVICOKEST, nr.269167,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cooperative programme for photovoltaic kesterite based technologies”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NANOALLOY nr.252407 “Induced electrodeposition of nanostructures as nanowires and nanotubes consisting of cobalt-based multilayers for MEMS applications”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*FP7-PEOPLE-IRSES, nr.295202, “Oil&amp;Sugar, Training and Collaboration on material developments and process improvement in oil and sugar production”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*FP7-COOPERATION-TIDE, nr.335091, “Tangential Impulse Detonation Engine”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FP7-INCO-2013-9, R2I-ENP/SECURE R2I, nr.609534, “Reinforcing cooperation with Eastern Partnership countries on bridging the gap between research and innovation for inclusive and secure societies”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FP7-2013-NMP-ICT-FOF, Support action 14MS-Gate, nr.608899, European Innovation Ecosystem as a gate for supporting FoF Research and Experimentation”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EECAlink, nr.223359, “Promotion and facilitation of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cooperation with Eastern European and Central Asian countries”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HEALTH ESPOIR, nr.278453, “European clinical study for the application of regenerative heart valves”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PROMIT-HEAS-4, nr.265182, “Knowledge transfer and research needs for preparing mitigation/adaptatition policy portfolios”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 7 EGI-InSPIRE, nr.261323, “European Grid Initiative: Integrated Sustainable Pan-European Infrastructure for Researchers in Europe”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FP7-HP-SEE CSA-INFRA, nr.261499, “High-Performance Computing Infrastructure for South East Europe”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*FP7-INFRASTRUCTURES-2013 GN3plus, nr.605243, “Multi-Gigabit European Research and Education Network and Associated Services”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PICTURE. ICT-2011-7, nr.288279, 2Policy dialogue in ICT to an Upper level for Reinforced EU-EECA Cooperation”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*EURAXESS, nr.295345, “Enhancing The Outreach and Effectiveness of the EURAXESS Network Partners. EURAXESS T.O.P II”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*More4U-Moldovan Research for YOUth, Nr.609836, Researchers Night evenimentul pentru promovarea imaginei ştiinţei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*FP7-INCO-2013-1-IncoNet EaP, nr.609528, “STI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Cooperation Network for EAP countries for the Eastern Partnership region”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*FP7-INCO-2013-1-Danube-INCO.NET, nr.609497,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Cooperation Network for the Danube Region”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*FP7-PEOPLE-MoNetAccess, nr.619163, “Set-up EURAXESS Services Network in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*EECA-2-HORIZON, Nr.610793, “Bringing the EU_EECA cooperation and policy dialog in ICT in the HORIZON 2020 ERA”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*EAST-HORIZON, nr.611063, “Fostering Dialogue and Cooperation between the EU and EECA in the HORIZON 2020 perspective”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ICT. Idealist 2014, nr.288598, “Trans-</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cooperation among ICT NCPs”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*FP7-HEALTH-2012-INNIOVATION-1, nr.304810-2, “RAIDs-Ratyional molecular Assessments and Innovative Drugs Selection”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*FP7-PEOPLE-2012-IRSES DynSysAppl, nr.316338, “Valorificarea resurselor umane, naturale şi informaţionale pentru dezvoltarea durabilă a economiei ţării”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*FP7-SSH-2012-2, nr.320214, ARABTRANS “Political and Social Transformations in the Arab World”</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*FP7-INCO-2013-9-ENER2I, nr.609532, “Energy Research to Innovation”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 RERAM-INCO-2013-9, nr.609573 “Bridging gaps between R2I in Resource Efficiency and Raw Materials”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*FP7-KBBE-2013-7, AGRICISTRADE nr.612755,”Exploring the potential for agricultural and biomass trade in the Commonwealth of Independent States”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FP7-EUinDepth – IRSES, nr.612619, “European Identity, Cultural Diversity and Political Change”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 21370007 V4EaP Extended Standard Grant “Introducing EU standards in Moldova: towards a new model of cooperation and planning”</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IZ73ZO - 152734/1 “Spin-liquid and spin-ice states in frustrated rare-earth and transition metal spinels”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IZ73ZO-152404/1 “Synthesis, experimental and Theoretical Study of bistable magnetic materials based on 3d and 3d-4f exchange coupled clusters: prospects for practical applications”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IZ73ZO-152346/1 “Radical mediated modifications of natural products”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EST.CLG 982852 “Mitigation of water stress in agricultural soils by bio-indicators”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IZ74Z0-128381 “Violence and repression as discourse and practice in South Eastern Europe: an historical and comparative perspective”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“Modernizarea sistemului perinatologic în Republica Moldova”, faza a III-a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IZ73Z0-128019 “Coupled VCSEL arrays for gassensing and environmental control”</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IZ73Z0-127968 “Functional Nanowires”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IZ73Z0-128036 “Xenobiotic Input to the Prut River (XENOPRUT)”</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IZ73Z0-128078 “Experimental and Theoretical Study of Magnetic Anisotropy in Linear Trimeric Single Molecule Magnets and Two-Dimensional Molecular Metamagnets: Prospects for Practical Applications”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IZ76ZO_147549/1”Connecting the scientific diaspora from the Republic of Moldova to the scientific and economic development of the home country”</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IZ73Z0-128042 “Markets for executives and nonexecutives in Western and Eastern Europe”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IZ73Z0-128158 “Connecting the scientific diaspora of the Republic of Moldova to the scientific and economic development of the home country”.</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IZ73Z0-128047 “Nanopatterned materials for the improvement of terahertz quantum cascade lasers andlaser-driven solid-state terahertz emitters”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IZ73Z0-128037 “Fabrication and investigation of carbon nanotube based sensors and (bio)nanocomposite materials”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IB7320-110720 “New priority disciplines and algorithms in queueing analysis”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IZ73Z0-127925 “Magnetic coordination polymers of the nanosized clusters”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Planul Individual de Acţiuni al Parteneriatului Republica Moldova – NATO, Hotărîrea Guvernului nr.746 din 18 august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EAP.NIG 982517, “Silk Network Academies Alliance”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Legea nr.531-XV din 18 decembrie 2003 privind aderarea Republicii Moldova la Acordul de constituire a Centrului Ştiinţifico-Tehnologic din Ucraina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Nr.5391 “Utilizarea compoziţiilor de microelemente şi microorganisme pentru ameliorarea fertilităţii solului în plantaţiile viticole”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Nr.5845 Elaborarea unui sistem de combatere a bolilor şi dăunătorilor pentru producerea ecologică a viţei de vie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Nr.5344 “Technology improvement and synthesis of Tetrathiotetracene-iodile quasi-one-dimensional crystals with high thermoelectric performance”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Nr.5833 Nanostructuri în bază de oxizi metalici pentru aplicaţii în dispozitive senzorice Universitatea Tehnică din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Nr.5384 “Modele de calcul de înaltă performanţă bazate pe abordări biologice şi cuantice”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Nr.5800 Nano-încapsularea remediilor antituberculoase pentru transport la ţintă Institutul de Chimie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Nr.5807 Elaborarea suportului instrumental pentru implementarea aplicaţiilor complexe în infrastructura regională HPC</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Nr.5809 Prepararea şi caracterizarea cristalelor nano-stratificate bidimensionale ale dicalcogenizilor metalelor de tranziţie intercalate cu molecule de halogen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Nr.5854 Sisteme de aşteptare cu priorităţi, tranzacţii semi-Markov şi probleme de control în reţele complexe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Nr.5808 Dezvoltarea metodelor microscopiei holografice tradiţionale şi digitale pe baza fasciculelor coerente de lumină interferometric rasterizate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Nr.5841 Testarea dinamică ale generatoarelor de aerosoli de mărimea naturală al rachetelor utilizaţi pentru impact asupra proceselor atmosferice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Nr.5842 Convertoare Electronice de Putere cu Modulare Sincronizata pentru Transport Electric şi pentru Sisteme Fotovoltaice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Nr.5929 Efecte orbitale în generaţia nouă a magneţilor monomoleculari: elaborarea criteriilor pentru designul raţional</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Nr.5933 Dezvoltarea litografiei fără mască pentru nanostructurarea tridimensională a nitrurii de galiu (GaN)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Nr.5948 Elaborarea unor metode biologice de protecţie a legumelor de seră împotriva nematodelor parazite periculoase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P461 Enhancing </w:t>
            </w:r>
            <w:r>
              <w:rPr>
                <w:rFonts w:ascii="Times New Roman" w:hAnsi="Times New Roman"/>
                <w:sz w:val="20"/>
                <w:szCs w:val="20"/>
                <w:lang w:val="ro-RO" w:eastAsia="ru-RU"/>
              </w:rPr>
              <w:t>Naţional</w:t>
            </w:r>
            <w:r w:rsidRPr="00291B26">
              <w:rPr>
                <w:rFonts w:ascii="Times New Roman" w:hAnsi="Times New Roman"/>
                <w:sz w:val="20"/>
                <w:szCs w:val="20"/>
                <w:lang w:val="ro-RO" w:eastAsia="ru-RU"/>
              </w:rPr>
              <w:t xml:space="preserve"> Capabilities and Expertise in Nuclear Forensics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BSEC-HDF / RES 2011-02. TESUWKERC “Technological system based on the utilization of water kinetikal energy for rural consumers”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BSEC/PDF/0025/08.2012 “Experimental Deployment of an Integrated Grid and Cloud Enabled Environment in BSEC Countries on the Base of g-Eclipse” - BSEC gEclipseGrid</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2.2.1.74459.339 “BSB Net-Eco”, “Research networking for the environmental monitoring and mitigation of adverse ecological effects in the Black Sea Basin”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2.2.1 73767.309 BSB SciNetNatHazPrev, “A Scientific network for earthquake, landslide and flood hazard prevention”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2.3.1. 77580.343, MIC-ETC 2632, BSB, Nr. 48956/ 18.06.2013, CULTURe EXchange Platform (CULTUR-EXP)</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2.2.3.72546.202 MIS-ETC 2177, 445238 CISWastewater “Continous improvement strategz for increasing the efficiencz of wastewaters treatment facilities in the Black Sea coastal states”</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MIS-ETC 937 nr.1/3/128, “Cross-border initiative for developing playful topiary art for education and leisure”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MIS-ETC 933, “Cross-border educational exchanges in European studies-favourable framework in the diminishing of the border effects at the eastern frontier of the EU”</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MIS – ETC: 946, HES – CODE “Cross-border cooperation for common needs: Health, Environment, Sport”</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MIS ETC 1676 UE Cross border interdisciplinary cooperation for the prevention of natural disasters and mitigation of environmental pollution in Lower Danube Euroregion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CE / 5203/ 675 Resources pilot centre for cross border preservation of the aquatic biodiversity of Prut River</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MIS-ETC 2641 Partajarea colectivă a competentelor de la cercetători la fermieri pentru exploatarea durabilă şi ecologică a protecţiei agricole şi mediului (ECO-AGRI)”</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MIS-ETC 1549 “Promovarea producţiei sustenabile şi implementarea bunelor practice în fermele de bovine din regiunea transfrontalieră RO-MD-UK”</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SfP EAP.SFPP-9884403 “Technical Advances to Detect and Remove Contaminants in Water for Safety and Security”</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SFP-981186, Clean-up of Chemicals in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SfP-983287 “Landslide Susceptibility Assessment in the Central Part of the Republic of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FN 30633z “Development of an integrated transboundary River Basin Management Plan of the Prut Basin within the limits of Ukraine and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*Parţial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Dezvoltarea unui Laborator lingofonic în USMF “Nicolae Testemiţeanu”, 07/11/M</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Matra/MD/11/6 “Abordarea multidisciplinară şi atitudine adecvată către procesul de îmbătrînire în Republica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CISCO SYSTEMS Inc., USA; Best Practice Sharing 3023643/02/14/01, “Supporting Ministry of Education Strategy for Developing ICT Education”</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CISCO SYSTEMS Inc., USA; Best Practice Sharing 3023643/02/14/02, “CCNA D Studies for IT Teachers in Underserved Zones (North and South of Moldova)”</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restart"/>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pacing w:after="0" w:line="240" w:lineRule="auto"/>
              <w:rPr>
                <w:rFonts w:ascii="Times New Roman" w:hAnsi="Times New Roman"/>
                <w:bCs/>
                <w:lang w:val="ro-RO" w:eastAsia="ru-RU"/>
              </w:rPr>
            </w:pPr>
            <w:r w:rsidRPr="005D3538">
              <w:rPr>
                <w:rFonts w:ascii="Times New Roman" w:hAnsi="Times New Roman"/>
                <w:bCs/>
                <w:lang w:val="ro-RO"/>
              </w:rPr>
              <w:t xml:space="preserve">„Acordul dintre Guvernul Republicii Moldova și Guvernul Confederației Elvețiene privind asistența umanitară și cooperarea tehnică, semnat la Chișinău la 20 septembrie 2001 și ratificat prin Legea nr.789-XV din 28 decembrie 2001 </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eastAsia="ru-RU"/>
              </w:rPr>
            </w:pPr>
            <w:r w:rsidRPr="005D3538">
              <w:rPr>
                <w:rFonts w:ascii="Times New Roman" w:hAnsi="Times New Roman"/>
                <w:lang w:val="ro-RO"/>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pacing w:after="0" w:line="240" w:lineRule="auto"/>
              <w:rPr>
                <w:rFonts w:ascii="Times New Roman" w:hAnsi="Times New Roman"/>
                <w:color w:val="000000"/>
                <w:lang w:val="ro-RO" w:eastAsia="ru-RU"/>
              </w:rPr>
            </w:pPr>
            <w:r w:rsidRPr="005D3538">
              <w:rPr>
                <w:rFonts w:ascii="Times New Roman" w:hAnsi="Times New Roman"/>
                <w:color w:val="000000"/>
                <w:lang w:val="ro-RO" w:eastAsia="ru-RU"/>
              </w:rPr>
              <w:t>IZ73ZO – 152265 REART “Capitalization of the natural potential of several medicinal and aromatic species in the Artemisia genus with economical and ecological value in Moldova”</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pacing w:after="0" w:line="240" w:lineRule="auto"/>
              <w:rPr>
                <w:rFonts w:ascii="Times New Roman" w:hAnsi="Times New Roman"/>
                <w:color w:val="000000"/>
                <w:lang w:val="ro-RO" w:eastAsia="ru-RU"/>
              </w:rPr>
            </w:pPr>
            <w:r w:rsidRPr="005D3538">
              <w:rPr>
                <w:rFonts w:ascii="Times New Roman" w:hAnsi="Times New Roman"/>
                <w:color w:val="000000"/>
                <w:lang w:val="ro-RO" w:eastAsia="ru-RU"/>
              </w:rPr>
              <w:t>IZ73Z0_152273/1 “Development and characterization of utra-thin membranes of GaN and related nitride materials for sensor and piezo/acoustophotonic applications”</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autoSpaceDE w:val="0"/>
              <w:autoSpaceDN w:val="0"/>
              <w:adjustRightInd w:val="0"/>
              <w:spacing w:after="0" w:line="240" w:lineRule="auto"/>
              <w:rPr>
                <w:rFonts w:ascii="Times New Roman" w:hAnsi="Times New Roman"/>
                <w:sz w:val="24"/>
                <w:szCs w:val="24"/>
                <w:lang w:val="ro-RO" w:eastAsia="ru-RU"/>
              </w:rPr>
            </w:pPr>
            <w:r w:rsidRPr="005D3538">
              <w:rPr>
                <w:rFonts w:ascii="Times New Roman" w:hAnsi="Times New Roman"/>
                <w:bCs/>
                <w:color w:val="000000"/>
                <w:lang w:val="ro-RO" w:eastAsia="ru-RU"/>
              </w:rPr>
              <w:t xml:space="preserve"> </w:t>
            </w:r>
            <w:r w:rsidRPr="005D3538">
              <w:rPr>
                <w:rFonts w:ascii="Times New Roman" w:hAnsi="Times New Roman"/>
                <w:sz w:val="24"/>
                <w:szCs w:val="24"/>
                <w:lang w:val="ro-RO" w:eastAsia="ru-RU"/>
              </w:rPr>
              <w:t xml:space="preserve">Acordul dintre </w:t>
            </w:r>
            <w:r w:rsidRPr="005D3538">
              <w:rPr>
                <w:rFonts w:ascii="Times New Roman" w:hAnsi="Times New Roman"/>
                <w:sz w:val="23"/>
                <w:szCs w:val="23"/>
                <w:lang w:val="ro-RO" w:eastAsia="ru-RU"/>
              </w:rPr>
              <w:t xml:space="preserve">Republica Moldova </w:t>
            </w:r>
            <w:r w:rsidRPr="005D3538">
              <w:rPr>
                <w:rFonts w:ascii="Times New Roman" w:hAnsi="Times New Roman"/>
                <w:sz w:val="20"/>
                <w:szCs w:val="20"/>
                <w:lang w:val="ro-RO" w:eastAsia="ru-RU"/>
              </w:rPr>
              <w:t xml:space="preserve">și </w:t>
            </w:r>
            <w:r w:rsidRPr="005D3538">
              <w:rPr>
                <w:rFonts w:ascii="Times New Roman" w:hAnsi="Times New Roman"/>
                <w:sz w:val="23"/>
                <w:szCs w:val="23"/>
                <w:lang w:val="ro-RO" w:eastAsia="ru-RU"/>
              </w:rPr>
              <w:t xml:space="preserve">Uniunea </w:t>
            </w:r>
            <w:r w:rsidRPr="005D3538">
              <w:rPr>
                <w:rFonts w:ascii="Times New Roman" w:hAnsi="Times New Roman"/>
                <w:sz w:val="24"/>
                <w:szCs w:val="24"/>
                <w:lang w:val="ro-RO" w:eastAsia="ru-RU"/>
              </w:rPr>
              <w:t xml:space="preserve">Europeană </w:t>
            </w:r>
            <w:r w:rsidRPr="005D3538">
              <w:rPr>
                <w:rFonts w:ascii="Times New Roman" w:hAnsi="Times New Roman"/>
                <w:sz w:val="25"/>
                <w:szCs w:val="25"/>
                <w:lang w:val="ro-RO" w:eastAsia="ru-RU"/>
              </w:rPr>
              <w:t xml:space="preserve">privind </w:t>
            </w:r>
            <w:r w:rsidRPr="005D3538">
              <w:rPr>
                <w:rFonts w:ascii="Times New Roman" w:hAnsi="Times New Roman"/>
                <w:sz w:val="24"/>
                <w:szCs w:val="24"/>
                <w:lang w:val="ro-RO" w:eastAsia="ru-RU"/>
              </w:rPr>
              <w:t xml:space="preserve">participarea Republicii </w:t>
            </w:r>
            <w:r w:rsidRPr="005D3538">
              <w:rPr>
                <w:rFonts w:ascii="Times New Roman" w:hAnsi="Times New Roman"/>
                <w:sz w:val="23"/>
                <w:szCs w:val="23"/>
                <w:lang w:val="ro-RO" w:eastAsia="ru-RU"/>
              </w:rPr>
              <w:t xml:space="preserve">Moldova </w:t>
            </w:r>
            <w:r w:rsidRPr="005D3538">
              <w:rPr>
                <w:rFonts w:ascii="Times New Roman" w:hAnsi="Times New Roman"/>
                <w:lang w:val="ro-RO" w:eastAsia="ru-RU"/>
              </w:rPr>
              <w:t xml:space="preserve">la </w:t>
            </w:r>
            <w:r w:rsidRPr="005D3538">
              <w:rPr>
                <w:rFonts w:ascii="Times New Roman" w:hAnsi="Times New Roman"/>
                <w:sz w:val="23"/>
                <w:szCs w:val="23"/>
                <w:lang w:val="ro-RO" w:eastAsia="ru-RU"/>
              </w:rPr>
              <w:t xml:space="preserve">Programul-cadru </w:t>
            </w:r>
            <w:r w:rsidRPr="005D3538">
              <w:rPr>
                <w:rFonts w:ascii="Times New Roman" w:hAnsi="Times New Roman"/>
                <w:lang w:val="ro-RO" w:eastAsia="ru-RU"/>
              </w:rPr>
              <w:t xml:space="preserve">al </w:t>
            </w:r>
            <w:r w:rsidRPr="005D3538">
              <w:rPr>
                <w:rFonts w:ascii="Times New Roman" w:hAnsi="Times New Roman"/>
                <w:sz w:val="25"/>
                <w:szCs w:val="25"/>
                <w:lang w:val="ro-RO" w:eastAsia="ru-RU"/>
              </w:rPr>
              <w:t>Uniunii</w:t>
            </w:r>
            <w:r>
              <w:rPr>
                <w:rFonts w:ascii="Times New Roman" w:hAnsi="Times New Roman"/>
                <w:sz w:val="25"/>
                <w:szCs w:val="25"/>
                <w:lang w:val="ro-RO" w:eastAsia="ru-RU"/>
              </w:rPr>
              <w:t xml:space="preserve"> Europene</w:t>
            </w:r>
            <w:r w:rsidRPr="005D3538">
              <w:rPr>
                <w:rFonts w:ascii="Times New Roman" w:hAnsi="Times New Roman"/>
                <w:sz w:val="25"/>
                <w:szCs w:val="25"/>
                <w:lang w:val="ro-RO" w:eastAsia="ru-RU"/>
              </w:rPr>
              <w:t xml:space="preserve"> </w:t>
            </w:r>
            <w:r w:rsidRPr="005D3538">
              <w:rPr>
                <w:rFonts w:ascii="Times New Roman" w:hAnsi="Times New Roman"/>
                <w:sz w:val="24"/>
                <w:szCs w:val="24"/>
                <w:lang w:val="ro-RO" w:eastAsia="ru-RU"/>
              </w:rPr>
              <w:t xml:space="preserve">pentru </w:t>
            </w:r>
            <w:r w:rsidRPr="005D3538">
              <w:rPr>
                <w:rFonts w:ascii="Times New Roman" w:hAnsi="Times New Roman"/>
                <w:lang w:val="ro-RO" w:eastAsia="ru-RU"/>
              </w:rPr>
              <w:t xml:space="preserve">cercetare </w:t>
            </w:r>
            <w:r w:rsidRPr="005D3538">
              <w:rPr>
                <w:rFonts w:ascii="Times New Roman" w:hAnsi="Times New Roman"/>
                <w:sz w:val="20"/>
                <w:szCs w:val="20"/>
                <w:lang w:val="ro-RO" w:eastAsia="ru-RU"/>
              </w:rPr>
              <w:t xml:space="preserve">și </w:t>
            </w:r>
            <w:r w:rsidRPr="005D3538">
              <w:rPr>
                <w:rFonts w:ascii="Times New Roman" w:hAnsi="Times New Roman"/>
                <w:sz w:val="23"/>
                <w:szCs w:val="23"/>
                <w:lang w:val="ro-RO" w:eastAsia="ru-RU"/>
              </w:rPr>
              <w:t>inovare</w:t>
            </w:r>
            <w:r w:rsidRPr="005D3538">
              <w:rPr>
                <w:rFonts w:ascii="Times New Roman" w:hAnsi="Times New Roman"/>
                <w:bCs/>
                <w:color w:val="000000"/>
                <w:lang w:val="ro-RO" w:eastAsia="ru-RU"/>
              </w:rPr>
              <w:t xml:space="preserve"> (2014-2020) </w:t>
            </w:r>
            <w:r w:rsidRPr="005D3538">
              <w:rPr>
                <w:rFonts w:ascii="Times New Roman" w:hAnsi="Times New Roman"/>
                <w:sz w:val="25"/>
                <w:szCs w:val="25"/>
                <w:lang w:val="ro-RO" w:eastAsia="ru-RU"/>
              </w:rPr>
              <w:t>Orizont 2020</w:t>
            </w:r>
            <w:r w:rsidRPr="005D3538">
              <w:rPr>
                <w:rFonts w:ascii="Times New Roman" w:hAnsi="Times New Roman"/>
                <w:bCs/>
                <w:color w:val="000000"/>
                <w:lang w:val="ro-RO" w:eastAsia="ru-RU"/>
              </w:rPr>
              <w:t>,</w:t>
            </w:r>
            <w:r w:rsidRPr="005D3538">
              <w:rPr>
                <w:rFonts w:ascii="Times New Roman" w:hAnsi="Times New Roman"/>
                <w:sz w:val="25"/>
                <w:szCs w:val="25"/>
                <w:lang w:val="ro-RO" w:eastAsia="ru-RU"/>
              </w:rPr>
              <w:t xml:space="preserve"> </w:t>
            </w:r>
            <w:r>
              <w:rPr>
                <w:rFonts w:ascii="Times New Roman" w:hAnsi="Times New Roman"/>
                <w:bCs/>
                <w:color w:val="000000"/>
                <w:lang w:val="ro-RO" w:eastAsia="ru-RU"/>
              </w:rPr>
              <w:t xml:space="preserve">ratificat prin </w:t>
            </w:r>
            <w:r w:rsidRPr="005D3538">
              <w:rPr>
                <w:rFonts w:ascii="Times New Roman" w:hAnsi="Times New Roman"/>
                <w:bCs/>
                <w:color w:val="000000"/>
                <w:lang w:val="ro-RO" w:eastAsia="ru-RU"/>
              </w:rPr>
              <w:t xml:space="preserve">Legea nr.142 din 17 iulie 2014 </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hd w:val="clear" w:color="auto" w:fill="FFFFFF"/>
              <w:spacing w:after="0" w:line="240" w:lineRule="auto"/>
              <w:jc w:val="both"/>
              <w:rPr>
                <w:rFonts w:ascii="Times New Roman" w:hAnsi="Times New Roman"/>
                <w:color w:val="222222"/>
                <w:lang w:val="ro-RO"/>
              </w:rPr>
            </w:pPr>
            <w:r w:rsidRPr="005D3538">
              <w:rPr>
                <w:rFonts w:ascii="Times New Roman" w:hAnsi="Times New Roman"/>
                <w:color w:val="222222"/>
                <w:lang w:val="ro-RO"/>
              </w:rPr>
              <w:t>EU EA CG Nr. 2014/ 346-992 European Commission „Financial support to the participation of the Republic of Moldova in the EU programme Horizon 2020”</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*Parțial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hd w:val="clear" w:color="auto" w:fill="FFFFFF"/>
              <w:spacing w:after="0" w:line="240" w:lineRule="auto"/>
              <w:jc w:val="both"/>
              <w:rPr>
                <w:rFonts w:ascii="Times New Roman" w:hAnsi="Times New Roman"/>
                <w:color w:val="222222"/>
                <w:lang w:val="ro-RO"/>
              </w:rPr>
            </w:pPr>
            <w:r w:rsidRPr="005D3538">
              <w:rPr>
                <w:rFonts w:ascii="Times New Roman" w:hAnsi="Times New Roman"/>
                <w:color w:val="000000"/>
                <w:lang w:val="ro-RO" w:eastAsia="ru-RU"/>
              </w:rPr>
              <w:t>BLACK SEA HORIZON nr. 645785 “Enchanced bi-regional STI cooperation between the EU and the Black Sea Region”</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*Parțial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hd w:val="clear" w:color="auto" w:fill="FFFFFF"/>
              <w:spacing w:after="0" w:line="240" w:lineRule="auto"/>
              <w:rPr>
                <w:rFonts w:ascii="Times New Roman" w:hAnsi="Times New Roman"/>
                <w:color w:val="000000"/>
                <w:lang w:val="ro-RO" w:eastAsia="ru-RU"/>
              </w:rPr>
            </w:pPr>
            <w:r w:rsidRPr="005D3538">
              <w:rPr>
                <w:rFonts w:ascii="Times New Roman" w:hAnsi="Times New Roman"/>
                <w:color w:val="000000"/>
                <w:lang w:val="ro-RO" w:eastAsia="ru-RU"/>
              </w:rPr>
              <w:t>Ideal-ist 2018, nr. 645216 „Transnational Cooperation among ICT NCPs”</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*Parțial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hd w:val="clear" w:color="auto" w:fill="FFFFFF"/>
              <w:spacing w:after="0" w:line="240" w:lineRule="auto"/>
              <w:jc w:val="both"/>
              <w:rPr>
                <w:rFonts w:ascii="Times New Roman" w:hAnsi="Times New Roman"/>
                <w:color w:val="222222"/>
                <w:lang w:val="ro-RO"/>
              </w:rPr>
            </w:pPr>
            <w:r w:rsidRPr="005D3538">
              <w:rPr>
                <w:rFonts w:ascii="Times New Roman" w:hAnsi="Times New Roman"/>
                <w:color w:val="222222"/>
                <w:lang w:val="ro-RO"/>
              </w:rPr>
              <w:t>WaterWorks2014, 641715 „Water Works 2014-2019 in Support of the Water JPI”</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*Parțial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5D3538" w:rsidRDefault="00DD5FD8" w:rsidP="00F34E46">
            <w:pPr>
              <w:shd w:val="clear" w:color="auto" w:fill="FFFFFF"/>
              <w:spacing w:after="0" w:line="240" w:lineRule="auto"/>
              <w:jc w:val="both"/>
              <w:rPr>
                <w:rFonts w:ascii="Times New Roman" w:hAnsi="Times New Roman"/>
                <w:color w:val="222222"/>
                <w:lang w:val="ro-RO"/>
              </w:rPr>
            </w:pPr>
            <w:r w:rsidRPr="005D3538">
              <w:rPr>
                <w:rFonts w:ascii="Times New Roman" w:hAnsi="Times New Roman"/>
                <w:color w:val="222222"/>
                <w:lang w:val="ro-RO"/>
              </w:rPr>
              <w:t>NCPs CaRE</w:t>
            </w:r>
            <w:r w:rsidRPr="005D3538">
              <w:rPr>
                <w:rStyle w:val="apple-converted-space"/>
                <w:rFonts w:ascii="Times New Roman" w:hAnsi="Times New Roman"/>
                <w:color w:val="222222"/>
                <w:lang w:val="ro-RO"/>
              </w:rPr>
              <w:t> </w:t>
            </w:r>
            <w:r w:rsidRPr="005D3538">
              <w:rPr>
                <w:rStyle w:val="Strong"/>
                <w:rFonts w:ascii="Times New Roman" w:hAnsi="Times New Roman"/>
                <w:b w:val="0"/>
                <w:bCs/>
                <w:color w:val="222222"/>
                <w:lang w:val="ro-RO"/>
              </w:rPr>
              <w:t>642025 </w:t>
            </w:r>
            <w:r w:rsidRPr="00F850B2">
              <w:rPr>
                <w:rStyle w:val="Strong"/>
                <w:rFonts w:ascii="Times New Roman" w:hAnsi="Times New Roman"/>
                <w:b w:val="0"/>
                <w:bCs/>
                <w:color w:val="222222"/>
                <w:lang w:val="ro-RO"/>
              </w:rPr>
              <w:t xml:space="preserve"> „</w:t>
            </w:r>
            <w:r w:rsidRPr="005D3538">
              <w:rPr>
                <w:rFonts w:ascii="Times New Roman" w:hAnsi="Times New Roman"/>
                <w:color w:val="222222"/>
                <w:lang w:val="ro-RO"/>
              </w:rPr>
              <w:t>National Contact Points for Climate action, Raw materials, Environment and Resource Efficiency”</w:t>
            </w:r>
          </w:p>
        </w:tc>
        <w:tc>
          <w:tcPr>
            <w:tcW w:w="0" w:type="auto"/>
            <w:tcMar>
              <w:top w:w="15" w:type="dxa"/>
              <w:left w:w="45" w:type="dxa"/>
              <w:bottom w:w="15" w:type="dxa"/>
              <w:right w:w="45" w:type="dxa"/>
            </w:tcMar>
          </w:tcPr>
          <w:p w:rsidR="00DD5FD8" w:rsidRPr="005D3538" w:rsidRDefault="00DD5FD8" w:rsidP="00F34E46">
            <w:pPr>
              <w:spacing w:after="0" w:line="240" w:lineRule="auto"/>
              <w:jc w:val="center"/>
              <w:rPr>
                <w:rFonts w:ascii="Times New Roman" w:hAnsi="Times New Roman"/>
                <w:lang w:val="ro-RO"/>
              </w:rPr>
            </w:pPr>
            <w:r w:rsidRPr="005D3538">
              <w:rPr>
                <w:rFonts w:ascii="Times New Roman" w:hAnsi="Times New Roman"/>
                <w:lang w:val="ro-RO"/>
              </w:rPr>
              <w:t>*Parțial</w:t>
            </w:r>
            <w:r>
              <w:rPr>
                <w:rFonts w:ascii="Times New Roman" w:hAnsi="Times New Roman"/>
                <w:lang w:val="ro-RO"/>
              </w:rPr>
              <w:t>”;</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 xml:space="preserve"> 2</w:t>
            </w:r>
            <w:r>
              <w:rPr>
                <w:rFonts w:ascii="Times New Roman" w:hAnsi="Times New Roman"/>
                <w:sz w:val="20"/>
                <w:szCs w:val="20"/>
                <w:lang w:val="ro-RO" w:eastAsia="ru-RU"/>
              </w:rPr>
              <w:t>5</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Guvernul României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6</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Cancelaria de Stat – Centrul de Guvernare Electronică </w:t>
            </w:r>
            <w:r w:rsidRPr="00291B26">
              <w:rPr>
                <w:rFonts w:ascii="Times New Roman" w:hAnsi="Times New Roman"/>
                <w:sz w:val="20"/>
                <w:szCs w:val="20"/>
                <w:lang w:val="ro-RO" w:eastAsia="ru-RU"/>
              </w:rPr>
              <w:br/>
              <w:t>Proiectul “e-Transformare a Guvernării”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 “Creditul nr.5000-MD”, pentru realizarea Proiectului “e-Transformare a Guvernului”, Legea nr.173 din 28 iulie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2</w:t>
            </w:r>
            <w:r>
              <w:rPr>
                <w:rFonts w:ascii="Times New Roman" w:hAnsi="Times New Roman"/>
                <w:sz w:val="20"/>
                <w:szCs w:val="20"/>
                <w:lang w:val="ro-RO" w:eastAsia="ru-RU"/>
              </w:rPr>
              <w:t>7</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Instituţia Publică “Unitatea consolidată pentru implementarea şi monitorizarea Programului de restructurare a sectorului vitivinicol”</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Contractul de finanţare dintre Republica Moldova şi Banca Europeană de Investiţii (Programul de restructurare a sectorului vitivinicol), FI nr.25.853 (MD) Serapis nr.2010-0484, Legea nr.70 din </w:t>
            </w:r>
            <w:r>
              <w:rPr>
                <w:rFonts w:ascii="Times New Roman" w:hAnsi="Times New Roman"/>
                <w:sz w:val="20"/>
                <w:szCs w:val="20"/>
                <w:lang w:val="ro-RO" w:eastAsia="ru-RU"/>
              </w:rPr>
              <w:br/>
            </w:r>
            <w:r w:rsidRPr="00291B26">
              <w:rPr>
                <w:rFonts w:ascii="Times New Roman" w:hAnsi="Times New Roman"/>
                <w:sz w:val="20"/>
                <w:szCs w:val="20"/>
                <w:lang w:val="ro-RO" w:eastAsia="ru-RU"/>
              </w:rPr>
              <w:t>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28</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Muncii, Protecţiei Sociale şi Familiei </w:t>
            </w:r>
            <w:r w:rsidRPr="00291B26">
              <w:rPr>
                <w:rFonts w:ascii="Times New Roman" w:hAnsi="Times New Roman"/>
                <w:sz w:val="20"/>
                <w:szCs w:val="20"/>
                <w:lang w:val="ro-RO" w:eastAsia="ru-RU"/>
              </w:rPr>
              <w:br/>
              <w:t>Proiectul “Consolidarea eficacităţii reţelei de asistenţă socială”</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Republica Moldova şi Asociaţia Inter</w:t>
            </w:r>
            <w:r>
              <w:rPr>
                <w:rFonts w:ascii="Times New Roman" w:hAnsi="Times New Roman"/>
                <w:sz w:val="20"/>
                <w:szCs w:val="20"/>
                <w:lang w:val="ro-RO" w:eastAsia="ru-RU"/>
              </w:rPr>
              <w:t>Naţional</w:t>
            </w:r>
            <w:r w:rsidRPr="00291B26">
              <w:rPr>
                <w:rFonts w:ascii="Times New Roman" w:hAnsi="Times New Roman"/>
                <w:sz w:val="20"/>
                <w:szCs w:val="20"/>
                <w:lang w:val="ro-RO" w:eastAsia="ru-RU"/>
              </w:rPr>
              <w:t>ă pentru Dezvoltare în vederea realizării proiectului “Consolidarea eficacităţii reţelei de asistenţă socială” (credit nr.5001-MD), ratificat prin Legea nr.174 din 28 iulie 2011</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“Îmbunătăţirea echipamentului în Casa-internat pentru copii cu deficienţe mintale din or.Orhei”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grant dintre Ambasada Japoniei în Republica Moldova şi Casa-internat pentru copii cu deficienţe mintale din or.Orhei din 27 ianuarie 2012</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29</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Ministerul Dezvoltării Regionale şi Construcţiilor </w:t>
            </w:r>
            <w:r w:rsidRPr="00291B26">
              <w:rPr>
                <w:rFonts w:ascii="Times New Roman" w:hAnsi="Times New Roman"/>
                <w:sz w:val="20"/>
                <w:szCs w:val="20"/>
                <w:lang w:val="ro-RO" w:eastAsia="ru-RU"/>
              </w:rPr>
              <w:br/>
              <w:t>Proiectul de construcţie a locuinţelor pentru păturile socialmente vulnerabile 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Acordul-cadru de împrumut dintre Republica Moldova şi Banca de Dezvoltare a Consiliului Europei întru realizarea Proiectului de construcţii a locuinţelor pentru păturile socialmente vulnerabile II (nr.F/P 1756(2011)), ratificat prin Legea nr.182 din 11 iulie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r>
              <w:rPr>
                <w:rFonts w:ascii="Times New Roman" w:hAnsi="Times New Roman"/>
                <w:sz w:val="20"/>
                <w:szCs w:val="20"/>
                <w:lang w:val="ro-RO" w:eastAsia="ru-RU"/>
              </w:rPr>
              <w:t>0</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Întreprinderea de Stat “Moldelectrica” – Proiectul “Transportul energiei electrice de către “Moldelectrica””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Contractul de finanţare dintre Republica Moldova şi Banca Europeană de Investiţii în scopul realizării Proiectului “Transportul energiei electrice de către “Moldelectrica””, nr.FIN nr.81.208 Serapis nr.2011 0140, Legea nr.179 din 11 iulie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c>
          <w:tcPr>
            <w:tcW w:w="0" w:type="auto"/>
            <w:vMerge/>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împrumut dintre Republica Moldova și Banca Internațională pentru Reconstrucție și Dezvoltare în scopul  realizării proiectului ”Reabilitarea rețelelor electrice de transport ale ”Moldelectrica””,</w:t>
            </w:r>
            <w:r>
              <w:rPr>
                <w:rFonts w:ascii="Times New Roman" w:hAnsi="Times New Roman"/>
                <w:sz w:val="20"/>
                <w:szCs w:val="20"/>
                <w:lang w:val="ro-RO" w:eastAsia="ru-RU"/>
              </w:rPr>
              <w:t xml:space="preserve"> semnat la Chişinău la 22 mai 2012, </w:t>
            </w:r>
            <w:r w:rsidRPr="00291B26">
              <w:rPr>
                <w:rFonts w:ascii="Times New Roman" w:hAnsi="Times New Roman"/>
                <w:sz w:val="20"/>
                <w:szCs w:val="20"/>
                <w:lang w:val="ro-RO" w:eastAsia="ru-RU"/>
              </w:rPr>
              <w:t>ratificat prin Legea nr.180 din 11 iulie 2012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c>
          <w:tcPr>
            <w:tcW w:w="0" w:type="auto"/>
            <w:vMerge/>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694DE8" w:rsidRDefault="00DD5FD8" w:rsidP="00F34E46">
            <w:pPr>
              <w:shd w:val="clear" w:color="auto" w:fill="FFFFFF"/>
              <w:spacing w:after="0" w:line="240" w:lineRule="auto"/>
              <w:jc w:val="both"/>
              <w:rPr>
                <w:rFonts w:ascii="Times New Roman" w:hAnsi="Times New Roman"/>
                <w:color w:val="222222"/>
                <w:sz w:val="18"/>
                <w:szCs w:val="18"/>
                <w:lang w:val="ro-RO"/>
              </w:rPr>
            </w:pPr>
            <w:r w:rsidRPr="00694DE8">
              <w:rPr>
                <w:rFonts w:ascii="Times New Roman" w:hAnsi="Times New Roman"/>
                <w:bCs/>
                <w:sz w:val="18"/>
                <w:szCs w:val="18"/>
                <w:lang w:val="ro-RO"/>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Mar>
              <w:top w:w="15" w:type="dxa"/>
              <w:left w:w="45" w:type="dxa"/>
              <w:bottom w:w="15" w:type="dxa"/>
              <w:right w:w="45" w:type="dxa"/>
            </w:tcMar>
          </w:tcPr>
          <w:p w:rsidR="00DD5FD8" w:rsidRPr="00694DE8" w:rsidRDefault="00DD5FD8" w:rsidP="00F34E46">
            <w:pPr>
              <w:spacing w:after="0" w:line="240" w:lineRule="auto"/>
              <w:jc w:val="center"/>
              <w:rPr>
                <w:rFonts w:ascii="Times New Roman" w:hAnsi="Times New Roman"/>
                <w:sz w:val="18"/>
                <w:szCs w:val="18"/>
                <w:lang w:val="ro-RO"/>
              </w:rPr>
            </w:pPr>
            <w:r w:rsidRPr="00694DE8">
              <w:rPr>
                <w:rFonts w:ascii="Times New Roman" w:hAnsi="Times New Roman"/>
                <w:sz w:val="18"/>
                <w:szCs w:val="18"/>
                <w:lang w:val="ro-RO"/>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r>
              <w:rPr>
                <w:rFonts w:ascii="Times New Roman" w:hAnsi="Times New Roman"/>
                <w:sz w:val="20"/>
                <w:szCs w:val="20"/>
                <w:lang w:val="ro-RO" w:eastAsia="ru-RU"/>
              </w:rPr>
              <w:t>1</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Proiectul “Dotarea cu calculatoare a căminelor studenţeşti”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cooperare în domeniul economic şi tehnic dintre Guvernul Republicii Moldova şi Guvernul Republicii Populare Chineze, semnat la </w:t>
            </w:r>
            <w:r>
              <w:rPr>
                <w:rFonts w:ascii="Times New Roman" w:hAnsi="Times New Roman"/>
                <w:sz w:val="20"/>
                <w:szCs w:val="20"/>
                <w:lang w:val="ro-RO" w:eastAsia="ru-RU"/>
              </w:rPr>
              <w:br/>
            </w:r>
            <w:r w:rsidRPr="00291B26">
              <w:rPr>
                <w:rFonts w:ascii="Times New Roman" w:hAnsi="Times New Roman"/>
                <w:sz w:val="20"/>
                <w:szCs w:val="20"/>
                <w:lang w:val="ro-RO" w:eastAsia="ru-RU"/>
              </w:rPr>
              <w:t>14 septembrie 2010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r>
              <w:rPr>
                <w:rFonts w:ascii="Times New Roman" w:hAnsi="Times New Roman"/>
                <w:sz w:val="20"/>
                <w:szCs w:val="20"/>
                <w:lang w:val="ro-RO" w:eastAsia="ru-RU"/>
              </w:rPr>
              <w:t>2</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Ministerul Afacerilor Interne, proiectul “Sistemul de monitorizare a traficului rutier în Moldova”</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Acordul de cooperare în domeniul economic şi tehnic dintre Guvernul Republicii Moldova şi Guvernul Republicii Populare Chineze, semnat la </w:t>
            </w:r>
            <w:r>
              <w:rPr>
                <w:rFonts w:ascii="Times New Roman" w:hAnsi="Times New Roman"/>
                <w:sz w:val="20"/>
                <w:szCs w:val="20"/>
                <w:lang w:val="ro-RO" w:eastAsia="ru-RU"/>
              </w:rPr>
              <w:br/>
            </w:r>
            <w:r w:rsidRPr="00291B26">
              <w:rPr>
                <w:rFonts w:ascii="Times New Roman" w:hAnsi="Times New Roman"/>
                <w:sz w:val="20"/>
                <w:szCs w:val="20"/>
                <w:lang w:val="ro-RO" w:eastAsia="ru-RU"/>
              </w:rPr>
              <w:t>17 noiembrie 2008</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p w:rsidR="00DD5FD8" w:rsidRPr="00291B26" w:rsidRDefault="00DD5FD8" w:rsidP="001C44CA">
            <w:pPr>
              <w:spacing w:after="0" w:line="240" w:lineRule="auto"/>
              <w:ind w:firstLine="567"/>
              <w:jc w:val="both"/>
              <w:rPr>
                <w:rFonts w:ascii="Times New Roman" w:hAnsi="Times New Roman"/>
                <w:sz w:val="20"/>
                <w:szCs w:val="20"/>
                <w:lang w:val="ro-RO" w:eastAsia="ru-RU"/>
              </w:rPr>
            </w:pPr>
            <w:r w:rsidRPr="00291B26">
              <w:rPr>
                <w:rFonts w:ascii="Times New Roman" w:hAnsi="Times New Roman"/>
                <w:sz w:val="20"/>
                <w:szCs w:val="20"/>
                <w:lang w:val="ro-RO" w:eastAsia="ru-RU"/>
              </w:rPr>
              <w:t> </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r>
              <w:rPr>
                <w:rFonts w:ascii="Times New Roman" w:hAnsi="Times New Roman"/>
                <w:sz w:val="20"/>
                <w:szCs w:val="20"/>
                <w:lang w:val="ro-RO" w:eastAsia="ru-RU"/>
              </w:rPr>
              <w:t>3</w:t>
            </w:r>
            <w:r w:rsidRPr="00291B26">
              <w:rPr>
                <w:rFonts w:ascii="Times New Roman" w:hAnsi="Times New Roman"/>
                <w:sz w:val="20"/>
                <w:szCs w:val="20"/>
                <w:lang w:val="ro-RO" w:eastAsia="ru-RU"/>
              </w:rPr>
              <w:t>.</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“Proiectul “Energie şi Biomasă Moldova”, Agenţia pentru Eficienţă în Energetică” </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Acordul de finanţare dintre Guvernul Republicii Moldova şi Comisia Europeană privind proiectul “Energie şi Biomasă”, semnat la 26 noiembrie 2010</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D84A6C" w:rsidTr="001C44CA">
        <w:trPr>
          <w:jc w:val="center"/>
        </w:trPr>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w:t>
            </w:r>
            <w:r>
              <w:rPr>
                <w:rFonts w:ascii="Times New Roman" w:hAnsi="Times New Roman"/>
                <w:sz w:val="20"/>
                <w:szCs w:val="20"/>
                <w:lang w:val="ro-RO" w:eastAsia="ru-RU"/>
              </w:rPr>
              <w:t>nă la data de 31 decembrie 2014</w:t>
            </w:r>
          </w:p>
        </w:tc>
        <w:tc>
          <w:tcPr>
            <w:tcW w:w="0" w:type="auto"/>
            <w:vMerge/>
            <w:vAlign w:val="center"/>
          </w:tcPr>
          <w:p w:rsidR="00DD5FD8" w:rsidRPr="00291B26" w:rsidRDefault="00DD5FD8" w:rsidP="001C44CA">
            <w:pPr>
              <w:spacing w:after="0" w:line="240" w:lineRule="auto"/>
              <w:rPr>
                <w:rFonts w:ascii="Times New Roman" w:hAnsi="Times New Roman"/>
                <w:sz w:val="20"/>
                <w:szCs w:val="20"/>
                <w:lang w:val="ro-RO" w:eastAsia="ru-RU"/>
              </w:rPr>
            </w:pP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r>
              <w:rPr>
                <w:rFonts w:ascii="Times New Roman" w:hAnsi="Times New Roman"/>
                <w:sz w:val="20"/>
                <w:szCs w:val="20"/>
                <w:lang w:val="ro-RO" w:eastAsia="ru-RU"/>
              </w:rPr>
              <w:t>4</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 xml:space="preserve">Curtea de Conturi </w:t>
            </w:r>
            <w:r w:rsidRPr="00291B26">
              <w:rPr>
                <w:rFonts w:ascii="Times New Roman" w:hAnsi="Times New Roman"/>
                <w:sz w:val="20"/>
                <w:szCs w:val="20"/>
                <w:lang w:val="ro-RO" w:eastAsia="ru-RU"/>
              </w:rPr>
              <w:br/>
              <w:t xml:space="preserve">Proiectul “Consolidarea capacităţii Curţii de Conturi a Republicii Moldova” </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nr.TF 014332</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3</w:t>
            </w:r>
            <w:r>
              <w:rPr>
                <w:rFonts w:ascii="Times New Roman" w:hAnsi="Times New Roman"/>
                <w:sz w:val="20"/>
                <w:szCs w:val="20"/>
                <w:lang w:val="ro-RO" w:eastAsia="ru-RU"/>
              </w:rPr>
              <w:t>5</w:t>
            </w:r>
            <w:r w:rsidRPr="00291B26">
              <w:rPr>
                <w:rFonts w:ascii="Times New Roman" w:hAnsi="Times New Roman"/>
                <w:sz w:val="20"/>
                <w:szCs w:val="20"/>
                <w:lang w:val="ro-RO" w:eastAsia="ru-RU"/>
              </w:rPr>
              <w:t>.</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Unitatea de implementare a proiectului Băncii Mondiale Proiectul de Ameliorare a Competivităţii II</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TF 016060</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36.</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Oficiul Finanțării de Carbon</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Grantul TF 015873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val="restart"/>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37.</w:t>
            </w:r>
          </w:p>
        </w:tc>
        <w:tc>
          <w:tcPr>
            <w:tcW w:w="0" w:type="auto"/>
            <w:vMerge w:val="restart"/>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Departamentul Instituțiilor Penitenciare al Ministerului Justiției, Unitatea de implementare a Proiectului de construcție a penitenciarului din Chișinău</w:t>
            </w:r>
          </w:p>
        </w:tc>
        <w:tc>
          <w:tcPr>
            <w:tcW w:w="0" w:type="auto"/>
            <w:tcMar>
              <w:top w:w="15" w:type="dxa"/>
              <w:left w:w="45" w:type="dxa"/>
              <w:bottom w:w="15" w:type="dxa"/>
              <w:right w:w="45" w:type="dxa"/>
            </w:tcMar>
          </w:tcPr>
          <w:p w:rsidR="00DD5FD8" w:rsidRPr="00291B26" w:rsidRDefault="00DD5FD8" w:rsidP="001C44CA">
            <w:pPr>
              <w:tabs>
                <w:tab w:val="left" w:pos="3828"/>
                <w:tab w:val="left" w:pos="3969"/>
              </w:tabs>
              <w:spacing w:after="0" w:line="240" w:lineRule="auto"/>
              <w:rPr>
                <w:rFonts w:ascii="Times New Roman" w:hAnsi="Times New Roman"/>
                <w:sz w:val="20"/>
                <w:szCs w:val="20"/>
                <w:lang w:val="ro-RO" w:eastAsia="ru-RU"/>
              </w:rPr>
            </w:pPr>
            <w:r w:rsidRPr="00291B26">
              <w:rPr>
                <w:rFonts w:ascii="Times New Roman" w:hAnsi="Times New Roman"/>
                <w:bCs/>
                <w:sz w:val="20"/>
                <w:szCs w:val="20"/>
                <w:lang w:val="ro-RO" w:eastAsia="ru-RU"/>
              </w:rPr>
              <w:t xml:space="preserve">Acordul-cadru de împrumut  dintre Republica Moldova și  Banca de Dezvoltare a Consiliului  Europei pentru realizarea Proiectului  de construcție a penitenciarului   din Chișinău (LD 1809 (2013)), ratificat prin Legea nr. 295 din 12 decembrie 2013       </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vMerge/>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p>
        </w:tc>
        <w:tc>
          <w:tcPr>
            <w:tcW w:w="0" w:type="auto"/>
            <w:vMerge/>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p>
        </w:tc>
        <w:tc>
          <w:tcPr>
            <w:tcW w:w="0" w:type="auto"/>
            <w:tcMar>
              <w:top w:w="15" w:type="dxa"/>
              <w:left w:w="45" w:type="dxa"/>
              <w:bottom w:w="15" w:type="dxa"/>
              <w:right w:w="45" w:type="dxa"/>
            </w:tcMar>
          </w:tcPr>
          <w:p w:rsidR="00DD5FD8" w:rsidRPr="00291B26" w:rsidRDefault="00DD5FD8" w:rsidP="001C44CA">
            <w:pPr>
              <w:tabs>
                <w:tab w:val="left" w:pos="3828"/>
                <w:tab w:val="left" w:pos="3969"/>
              </w:tabs>
              <w:spacing w:after="0" w:line="240" w:lineRule="auto"/>
              <w:rPr>
                <w:rFonts w:ascii="Times New Roman" w:hAnsi="Times New Roman"/>
                <w:bCs/>
                <w:sz w:val="20"/>
                <w:szCs w:val="20"/>
                <w:lang w:val="ro-RO" w:eastAsia="ru-RU"/>
              </w:rPr>
            </w:pPr>
            <w:r w:rsidRPr="00291B26">
              <w:rPr>
                <w:rFonts w:ascii="Times New Roman" w:hAnsi="Times New Roman"/>
                <w:bCs/>
                <w:sz w:val="20"/>
                <w:szCs w:val="20"/>
                <w:lang w:val="ro-RO" w:eastAsia="ru-RU"/>
              </w:rPr>
              <w:t>Acordul de grant dintre Banca de dezvoltare a Consiliului Europei și Republica Moldova pentru Realizarea Proiectului de construcție a Penitenciarului din Chișinău (SDA–1-TA(2013))</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r w:rsidR="00DD5FD8" w:rsidRPr="00291B26" w:rsidTr="001C44CA">
        <w:trPr>
          <w:jc w:val="center"/>
        </w:trPr>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38.</w:t>
            </w:r>
          </w:p>
        </w:tc>
        <w:tc>
          <w:tcPr>
            <w:tcW w:w="0" w:type="auto"/>
            <w:tcMar>
              <w:top w:w="15" w:type="dxa"/>
              <w:left w:w="45" w:type="dxa"/>
              <w:bottom w:w="15" w:type="dxa"/>
              <w:right w:w="45" w:type="dxa"/>
            </w:tcMar>
          </w:tcPr>
          <w:p w:rsidR="00DD5FD8" w:rsidRPr="00291B26" w:rsidRDefault="00DD5FD8" w:rsidP="001C44CA">
            <w:pPr>
              <w:spacing w:after="0" w:line="240" w:lineRule="auto"/>
              <w:rPr>
                <w:rFonts w:ascii="Times New Roman" w:hAnsi="Times New Roman"/>
                <w:sz w:val="20"/>
                <w:szCs w:val="20"/>
                <w:lang w:val="ro-RO" w:eastAsia="ru-RU"/>
              </w:rPr>
            </w:pPr>
            <w:r w:rsidRPr="00291B26">
              <w:rPr>
                <w:rFonts w:ascii="Times New Roman" w:hAnsi="Times New Roman"/>
                <w:sz w:val="20"/>
                <w:szCs w:val="20"/>
                <w:lang w:val="ro-RO" w:eastAsia="ru-RU"/>
              </w:rPr>
              <w:t>Ministerul Agriculturii și Industriei Alimentare, Agenția de Intervenție și Plăți pentru Agricultură</w:t>
            </w:r>
          </w:p>
        </w:tc>
        <w:tc>
          <w:tcPr>
            <w:tcW w:w="0" w:type="auto"/>
            <w:tcMar>
              <w:top w:w="15" w:type="dxa"/>
              <w:left w:w="45" w:type="dxa"/>
              <w:bottom w:w="15" w:type="dxa"/>
              <w:right w:w="45" w:type="dxa"/>
            </w:tcMar>
          </w:tcPr>
          <w:p w:rsidR="00DD5FD8" w:rsidRPr="00291B26" w:rsidRDefault="00DD5FD8" w:rsidP="001C44CA">
            <w:pPr>
              <w:tabs>
                <w:tab w:val="left" w:pos="3828"/>
                <w:tab w:val="left" w:pos="3969"/>
              </w:tabs>
              <w:spacing w:after="0" w:line="240" w:lineRule="auto"/>
              <w:rPr>
                <w:rFonts w:ascii="Times New Roman" w:hAnsi="Times New Roman"/>
                <w:bCs/>
                <w:sz w:val="20"/>
                <w:szCs w:val="20"/>
                <w:lang w:val="ro-RO" w:eastAsia="ru-RU"/>
              </w:rPr>
            </w:pPr>
            <w:r w:rsidRPr="00291B26">
              <w:rPr>
                <w:rFonts w:ascii="Times New Roman" w:hAnsi="Times New Roman"/>
                <w:bCs/>
                <w:sz w:val="20"/>
                <w:szCs w:val="20"/>
                <w:lang w:val="ro-RO" w:eastAsia="ru-RU"/>
              </w:rPr>
              <w:t xml:space="preserve">Acordul dintre Guvernul Republicii Moldova și Guvernul Republicii Polone privind obținerea unui credit de asistență, </w:t>
            </w:r>
            <w:r>
              <w:rPr>
                <w:rFonts w:ascii="Times New Roman" w:hAnsi="Times New Roman"/>
                <w:bCs/>
                <w:sz w:val="20"/>
                <w:szCs w:val="20"/>
                <w:lang w:val="ro-RO" w:eastAsia="ru-RU"/>
              </w:rPr>
              <w:t xml:space="preserve">semnat la Varşovia la 14 mai 2014, ratificat prin </w:t>
            </w:r>
            <w:r w:rsidRPr="00291B26">
              <w:rPr>
                <w:rFonts w:ascii="Times New Roman" w:hAnsi="Times New Roman"/>
                <w:bCs/>
                <w:sz w:val="20"/>
                <w:szCs w:val="20"/>
                <w:lang w:val="ro-RO" w:eastAsia="ru-RU"/>
              </w:rPr>
              <w:t>Legea nr.134 din 11 iulie 2014</w:t>
            </w:r>
          </w:p>
        </w:tc>
        <w:tc>
          <w:tcPr>
            <w:tcW w:w="0" w:type="auto"/>
            <w:tcMar>
              <w:top w:w="15" w:type="dxa"/>
              <w:left w:w="45" w:type="dxa"/>
              <w:bottom w:w="15" w:type="dxa"/>
              <w:right w:w="45" w:type="dxa"/>
            </w:tcMar>
          </w:tcPr>
          <w:p w:rsidR="00DD5FD8" w:rsidRPr="00291B26" w:rsidRDefault="00DD5FD8" w:rsidP="001C44CA">
            <w:pPr>
              <w:spacing w:after="0" w:line="240" w:lineRule="auto"/>
              <w:jc w:val="center"/>
              <w:rPr>
                <w:rFonts w:ascii="Times New Roman" w:hAnsi="Times New Roman"/>
                <w:sz w:val="20"/>
                <w:szCs w:val="20"/>
                <w:lang w:val="ro-RO" w:eastAsia="ru-RU"/>
              </w:rPr>
            </w:pPr>
            <w:r w:rsidRPr="00291B26">
              <w:rPr>
                <w:rFonts w:ascii="Times New Roman" w:hAnsi="Times New Roman"/>
                <w:sz w:val="20"/>
                <w:szCs w:val="20"/>
                <w:lang w:val="ro-RO" w:eastAsia="ru-RU"/>
              </w:rPr>
              <w:t>Integral”</w:t>
            </w:r>
          </w:p>
        </w:tc>
      </w:tr>
    </w:tbl>
    <w:p w:rsidR="00DD5FD8" w:rsidRPr="00291B26" w:rsidRDefault="00DD5FD8" w:rsidP="00BC23F6">
      <w:pPr>
        <w:rPr>
          <w:lang w:val="ro-RO"/>
        </w:rPr>
      </w:pPr>
    </w:p>
    <w:p w:rsidR="00DD5FD8" w:rsidRPr="007526A9" w:rsidRDefault="00DD5FD8" w:rsidP="007526A9">
      <w:pPr>
        <w:spacing w:after="0" w:line="240" w:lineRule="auto"/>
        <w:rPr>
          <w:rStyle w:val="docblue"/>
          <w:rFonts w:ascii="Times New Roman" w:hAnsi="Times New Roman"/>
          <w:i/>
          <w:iCs/>
          <w:color w:val="0000FF"/>
          <w:lang w:val="en-US"/>
        </w:rPr>
      </w:pPr>
      <w:bookmarkStart w:id="0" w:name="_GoBack"/>
      <w:bookmarkEnd w:id="0"/>
      <w:r w:rsidRPr="007526A9">
        <w:rPr>
          <w:rStyle w:val="docblue"/>
          <w:rFonts w:ascii="Times New Roman" w:hAnsi="Times New Roman"/>
          <w:i/>
          <w:iCs/>
          <w:color w:val="0000FF"/>
          <w:lang w:val="en-US"/>
        </w:rPr>
        <w:t>[Anexa nr.</w:t>
      </w:r>
      <w:r>
        <w:rPr>
          <w:rStyle w:val="docblue"/>
          <w:rFonts w:ascii="Times New Roman" w:hAnsi="Times New Roman"/>
          <w:i/>
          <w:iCs/>
          <w:color w:val="0000FF"/>
          <w:lang w:val="en-US"/>
        </w:rPr>
        <w:t>2</w:t>
      </w:r>
      <w:r w:rsidRPr="007526A9">
        <w:rPr>
          <w:rStyle w:val="docblue"/>
          <w:rFonts w:ascii="Times New Roman" w:hAnsi="Times New Roman"/>
          <w:i/>
          <w:iCs/>
          <w:color w:val="0000FF"/>
          <w:lang w:val="en-US"/>
        </w:rPr>
        <w:t xml:space="preserve"> modificată prin HG916 din 07.11.14, MO345-351/21.11.14 art.1011]</w:t>
      </w:r>
    </w:p>
    <w:p w:rsidR="00DD5FD8" w:rsidRPr="007526A9" w:rsidRDefault="00DD5FD8" w:rsidP="007526A9">
      <w:pPr>
        <w:spacing w:after="0" w:line="240" w:lineRule="auto"/>
        <w:rPr>
          <w:rFonts w:ascii="Times New Roman" w:eastAsia="Times New Roman" w:hAnsi="Times New Roman"/>
          <w:color w:val="0000FF"/>
          <w:sz w:val="24"/>
          <w:szCs w:val="24"/>
          <w:lang w:val="en-US" w:eastAsia="ru-RU"/>
        </w:rPr>
      </w:pPr>
      <w:r w:rsidRPr="007526A9">
        <w:rPr>
          <w:rFonts w:ascii="Times New Roman" w:eastAsia="Times New Roman" w:hAnsi="Times New Roman"/>
          <w:i/>
          <w:iCs/>
          <w:color w:val="0000FF"/>
          <w:sz w:val="24"/>
          <w:szCs w:val="24"/>
          <w:lang w:val="en-US" w:eastAsia="ru-RU"/>
        </w:rPr>
        <w:t>[Anexa nr.2 оn redacția HG781 din 25.09.14, MO290-292/30.09.14 art.823]</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modificatг prin HG545 din 09.07.14, MO178-184/11.07.14 art.581]</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оn redacюia HG389 din 28.05.14, MO134-141/30.05.14 art.406]</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оn redacюia HG123 din 19.02.14, MO47-48/25.02.14 art.144]</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modificatг prin HG1064 din 26.12.13, MO311/27.12.13 art.1169]</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оn redacюia HG953 din 27.11.13, MO281-283/30.11.13 art.1057]</w:t>
      </w:r>
      <w:r w:rsidRPr="007526A9">
        <w:rPr>
          <w:rFonts w:ascii="Times New Roman" w:eastAsia="Times New Roman" w:hAnsi="Times New Roman"/>
          <w:color w:val="0000FF"/>
          <w:sz w:val="24"/>
          <w:szCs w:val="24"/>
          <w:lang w:val="en-US" w:eastAsia="ru-RU"/>
        </w:rPr>
        <w:t xml:space="preserve"> </w:t>
      </w:r>
    </w:p>
    <w:p w:rsidR="00DD5FD8" w:rsidRDefault="00DD5FD8" w:rsidP="007526A9">
      <w:pPr>
        <w:spacing w:after="0" w:line="240" w:lineRule="auto"/>
        <w:rPr>
          <w:rFonts w:ascii="Times New Roman" w:eastAsia="Times New Roman" w:hAnsi="Times New Roman"/>
          <w:color w:val="0000FF"/>
          <w:sz w:val="24"/>
          <w:szCs w:val="24"/>
          <w:lang w:val="en-US" w:eastAsia="ru-RU"/>
        </w:rPr>
      </w:pPr>
      <w:r w:rsidRPr="007526A9">
        <w:rPr>
          <w:rFonts w:ascii="Times New Roman" w:eastAsia="Times New Roman" w:hAnsi="Times New Roman"/>
          <w:i/>
          <w:iCs/>
          <w:color w:val="0000FF"/>
          <w:sz w:val="24"/>
          <w:szCs w:val="24"/>
          <w:lang w:val="en-US" w:eastAsia="ru-RU"/>
        </w:rPr>
        <w:t>[Anexa nr.2 modificatг prin HG770 din 02.10.13, MO216-220/04.10.13 art.874]</w:t>
      </w:r>
    </w:p>
    <w:p w:rsidR="00DD5FD8" w:rsidRPr="007526A9" w:rsidRDefault="00DD5FD8" w:rsidP="007526A9">
      <w:pPr>
        <w:spacing w:after="0" w:line="240" w:lineRule="auto"/>
        <w:rPr>
          <w:rFonts w:ascii="Times New Roman" w:eastAsia="Times New Roman" w:hAnsi="Times New Roman"/>
          <w:color w:val="0000FF"/>
          <w:sz w:val="24"/>
          <w:szCs w:val="24"/>
          <w:lang w:val="en-US" w:eastAsia="ru-RU"/>
        </w:rPr>
      </w:pPr>
      <w:r w:rsidRPr="007526A9">
        <w:rPr>
          <w:rFonts w:ascii="Times New Roman" w:eastAsia="Times New Roman" w:hAnsi="Times New Roman"/>
          <w:i/>
          <w:iCs/>
          <w:color w:val="0000FF"/>
          <w:sz w:val="24"/>
          <w:szCs w:val="24"/>
          <w:lang w:val="en-US" w:eastAsia="ru-RU"/>
        </w:rPr>
        <w:t>[Anexa nr.2 modificatг prin HG565 din 29.07.13, MO167-172/02.08.13 art.661]</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оn redacюia HG322 din 30.05.13, MO125-129/14.06.13 art.402]</w:t>
      </w:r>
      <w:r w:rsidRPr="007526A9">
        <w:rPr>
          <w:rFonts w:ascii="Times New Roman" w:eastAsia="Times New Roman" w:hAnsi="Times New Roman"/>
          <w:color w:val="0000FF"/>
          <w:sz w:val="24"/>
          <w:szCs w:val="24"/>
          <w:lang w:val="en-US" w:eastAsia="ru-RU"/>
        </w:rPr>
        <w:br/>
      </w:r>
      <w:r w:rsidRPr="007526A9">
        <w:rPr>
          <w:rFonts w:ascii="Times New Roman" w:eastAsia="Times New Roman" w:hAnsi="Times New Roman"/>
          <w:i/>
          <w:iCs/>
          <w:color w:val="0000FF"/>
          <w:sz w:val="24"/>
          <w:szCs w:val="24"/>
          <w:lang w:val="en-US" w:eastAsia="ru-RU"/>
        </w:rPr>
        <w:t>[Anexa nr.2 modificatг prin HG298 din 21.05.13, MO116-118/24.05.13 art.368]</w:t>
      </w:r>
      <w:r w:rsidRPr="007526A9">
        <w:rPr>
          <w:rFonts w:ascii="Times New Roman" w:eastAsia="Times New Roman" w:hAnsi="Times New Roman"/>
          <w:i/>
          <w:iCs/>
          <w:color w:val="0000FF"/>
          <w:sz w:val="24"/>
          <w:szCs w:val="24"/>
          <w:lang w:val="en-US" w:eastAsia="ru-RU"/>
        </w:rPr>
        <w:br/>
        <w:t>[Anexa nr.2 оn redacюia HG205 din 18.03.13, MO60-63/22.03.13 art.259]</w:t>
      </w:r>
      <w:r w:rsidRPr="007526A9">
        <w:rPr>
          <w:rFonts w:ascii="Times New Roman" w:eastAsia="Times New Roman" w:hAnsi="Times New Roman"/>
          <w:i/>
          <w:iCs/>
          <w:color w:val="0000FF"/>
          <w:sz w:val="24"/>
          <w:szCs w:val="24"/>
          <w:lang w:val="en-US" w:eastAsia="ru-RU"/>
        </w:rPr>
        <w:br/>
        <w:t>[Anexa nr.2 оn redacюia HG1028 din 28.12.12, MO6-9/11.01.13 art.38]</w:t>
      </w:r>
      <w:r w:rsidRPr="007526A9">
        <w:rPr>
          <w:rFonts w:ascii="Times New Roman" w:eastAsia="Times New Roman" w:hAnsi="Times New Roman"/>
          <w:i/>
          <w:iCs/>
          <w:color w:val="0000FF"/>
          <w:sz w:val="24"/>
          <w:szCs w:val="24"/>
          <w:lang w:val="en-US" w:eastAsia="ru-RU"/>
        </w:rPr>
        <w:br/>
        <w:t>[Anexa nr.2 оn redacюia HG607 din 15.08.12, MO175-176/21.08.12 art.665]</w:t>
      </w:r>
      <w:r w:rsidRPr="007526A9">
        <w:rPr>
          <w:rFonts w:ascii="Times New Roman" w:eastAsia="Times New Roman" w:hAnsi="Times New Roman"/>
          <w:i/>
          <w:iCs/>
          <w:color w:val="0000FF"/>
          <w:sz w:val="24"/>
          <w:szCs w:val="24"/>
          <w:lang w:val="en-US" w:eastAsia="ru-RU"/>
        </w:rPr>
        <w:br/>
        <w:t>[Anexa nr.2 оn redacюia HG202 din 06.04.12, MO76-80/20.04.12 art.250]</w:t>
      </w:r>
      <w:r w:rsidRPr="007526A9">
        <w:rPr>
          <w:rFonts w:ascii="Times New Roman" w:eastAsia="Times New Roman" w:hAnsi="Times New Roman"/>
          <w:i/>
          <w:iCs/>
          <w:color w:val="0000FF"/>
          <w:sz w:val="24"/>
          <w:szCs w:val="24"/>
          <w:lang w:val="en-US" w:eastAsia="ru-RU"/>
        </w:rPr>
        <w:br/>
        <w:t>[Anexa nr.2 оn redacюia HG1 din 02.01.12, MO1-6/06.01.12 art.19]</w:t>
      </w:r>
      <w:r w:rsidRPr="007526A9">
        <w:rPr>
          <w:rFonts w:ascii="Times New Roman" w:eastAsia="Times New Roman" w:hAnsi="Times New Roman"/>
          <w:i/>
          <w:iCs/>
          <w:color w:val="0000FF"/>
          <w:sz w:val="24"/>
          <w:szCs w:val="24"/>
          <w:lang w:val="en-US" w:eastAsia="ru-RU"/>
        </w:rPr>
        <w:br/>
        <w:t>[Anexa nr.2 оn redacюia HG643 din 26.08.11, MO148-151/09.09.11 art.722]</w:t>
      </w:r>
      <w:r w:rsidRPr="007526A9">
        <w:rPr>
          <w:rFonts w:ascii="Times New Roman" w:eastAsia="Times New Roman" w:hAnsi="Times New Roman"/>
          <w:i/>
          <w:iCs/>
          <w:color w:val="0000FF"/>
          <w:sz w:val="24"/>
          <w:szCs w:val="24"/>
          <w:lang w:val="en-US" w:eastAsia="ru-RU"/>
        </w:rPr>
        <w:br/>
        <w:t>[Anexa nr.2 modificatг prin HG542 din 18.07.11, MO118-121/22.07.11 art.611]</w:t>
      </w:r>
      <w:r w:rsidRPr="007526A9">
        <w:rPr>
          <w:rFonts w:ascii="Times New Roman" w:eastAsia="Times New Roman" w:hAnsi="Times New Roman"/>
          <w:i/>
          <w:iCs/>
          <w:color w:val="0000FF"/>
          <w:sz w:val="24"/>
          <w:szCs w:val="24"/>
          <w:lang w:val="en-US" w:eastAsia="ru-RU"/>
        </w:rPr>
        <w:br/>
        <w:t>[Anexa nr.2 оn redacюia HG367 din 23.05.11, MO87-90/27.05.11 art.427]</w:t>
      </w:r>
      <w:hyperlink r:id="rId6" w:history="1">
        <w:r w:rsidRPr="007526A9">
          <w:rPr>
            <w:rFonts w:ascii="Times New Roman" w:eastAsia="Times New Roman" w:hAnsi="Times New Roman"/>
            <w:i/>
            <w:iCs/>
            <w:color w:val="0000FF"/>
            <w:sz w:val="24"/>
            <w:szCs w:val="24"/>
            <w:u w:val="single"/>
            <w:lang w:val="en-US" w:eastAsia="ru-RU"/>
          </w:rPr>
          <w:br/>
        </w:r>
      </w:hyperlink>
      <w:r w:rsidRPr="007526A9">
        <w:rPr>
          <w:rFonts w:ascii="Times New Roman" w:eastAsia="Times New Roman" w:hAnsi="Times New Roman"/>
          <w:i/>
          <w:iCs/>
          <w:color w:val="0000FF"/>
          <w:sz w:val="24"/>
          <w:szCs w:val="24"/>
          <w:lang w:val="en-US" w:eastAsia="ru-RU"/>
        </w:rPr>
        <w:t>[Anexa nr.2 оn redacюia HG108 din 21.02.11, MO32-33/25.02.11 art.134]</w:t>
      </w:r>
      <w:hyperlink r:id="rId7" w:history="1">
        <w:r w:rsidRPr="007526A9">
          <w:rPr>
            <w:rFonts w:ascii="Times New Roman" w:eastAsia="Times New Roman" w:hAnsi="Times New Roman"/>
            <w:i/>
            <w:iCs/>
            <w:color w:val="0000FF"/>
            <w:sz w:val="24"/>
            <w:szCs w:val="24"/>
            <w:u w:val="single"/>
            <w:lang w:val="en-US" w:eastAsia="ru-RU"/>
          </w:rPr>
          <w:br/>
        </w:r>
      </w:hyperlink>
      <w:r w:rsidRPr="007526A9">
        <w:rPr>
          <w:rFonts w:ascii="Times New Roman" w:eastAsia="Times New Roman" w:hAnsi="Times New Roman"/>
          <w:i/>
          <w:iCs/>
          <w:color w:val="0000FF"/>
          <w:sz w:val="24"/>
          <w:szCs w:val="24"/>
          <w:lang w:val="en-US" w:eastAsia="ru-RU"/>
        </w:rPr>
        <w:t>[Anexa nr.2 modificatг prin HG1161 din 20.12.10, MO252-253/21.12.10 art.1276]</w:t>
      </w:r>
      <w:hyperlink r:id="rId8" w:history="1">
        <w:r w:rsidRPr="007526A9">
          <w:rPr>
            <w:rFonts w:ascii="Times New Roman" w:eastAsia="Times New Roman" w:hAnsi="Times New Roman"/>
            <w:i/>
            <w:iCs/>
            <w:color w:val="0000FF"/>
            <w:sz w:val="24"/>
            <w:szCs w:val="24"/>
            <w:u w:val="single"/>
            <w:lang w:val="en-US" w:eastAsia="ru-RU"/>
          </w:rPr>
          <w:br/>
        </w:r>
      </w:hyperlink>
      <w:r w:rsidRPr="007526A9">
        <w:rPr>
          <w:rFonts w:ascii="Times New Roman" w:eastAsia="Times New Roman" w:hAnsi="Times New Roman"/>
          <w:i/>
          <w:iCs/>
          <w:color w:val="0000FF"/>
          <w:sz w:val="24"/>
          <w:szCs w:val="24"/>
          <w:lang w:val="en-US" w:eastAsia="ru-RU"/>
        </w:rPr>
        <w:t>[Anexa nr.2 оn redacюia HG999 din 19.10.10, MO214-220/05.11.10 art.1123]</w:t>
      </w:r>
      <w:hyperlink r:id="rId9" w:history="1">
        <w:r w:rsidRPr="007526A9">
          <w:rPr>
            <w:rFonts w:ascii="Times New Roman" w:eastAsia="Times New Roman" w:hAnsi="Times New Roman"/>
            <w:i/>
            <w:iCs/>
            <w:color w:val="0000FF"/>
            <w:sz w:val="24"/>
            <w:szCs w:val="24"/>
            <w:u w:val="single"/>
            <w:lang w:val="en-US" w:eastAsia="ru-RU"/>
          </w:rPr>
          <w:br/>
        </w:r>
      </w:hyperlink>
      <w:r w:rsidRPr="007526A9">
        <w:rPr>
          <w:rFonts w:ascii="Times New Roman" w:eastAsia="Times New Roman" w:hAnsi="Times New Roman"/>
          <w:i/>
          <w:iCs/>
          <w:color w:val="0000FF"/>
          <w:sz w:val="24"/>
          <w:szCs w:val="24"/>
          <w:lang w:val="en-US" w:eastAsia="ru-RU"/>
        </w:rPr>
        <w:t>[Anexa nr.2 modificatг prin HG658 din 22.07.10, MO129-130/27.07.10 art.742]</w:t>
      </w:r>
      <w:r w:rsidRPr="007526A9">
        <w:rPr>
          <w:rFonts w:ascii="Times New Roman" w:eastAsia="Times New Roman" w:hAnsi="Times New Roman"/>
          <w:i/>
          <w:iCs/>
          <w:color w:val="0000FF"/>
          <w:sz w:val="24"/>
          <w:szCs w:val="24"/>
          <w:lang w:val="en-US" w:eastAsia="ru-RU"/>
        </w:rPr>
        <w:br/>
      </w:r>
      <w:hyperlink r:id="rId10" w:history="1">
        <w:r w:rsidRPr="007526A9">
          <w:rPr>
            <w:rFonts w:ascii="Times New Roman" w:eastAsia="Times New Roman" w:hAnsi="Times New Roman"/>
            <w:i/>
            <w:iCs/>
            <w:color w:val="0000FF"/>
            <w:sz w:val="24"/>
            <w:szCs w:val="24"/>
            <w:u w:val="single"/>
            <w:lang w:val="en-US" w:eastAsia="ru-RU"/>
          </w:rPr>
          <w:br/>
        </w:r>
      </w:hyperlink>
    </w:p>
    <w:p w:rsidR="00DD5FD8" w:rsidRPr="007526A9" w:rsidRDefault="00DD5FD8">
      <w:pPr>
        <w:rPr>
          <w:lang w:val="en-US"/>
        </w:rPr>
      </w:pPr>
    </w:p>
    <w:sectPr w:rsidR="00DD5FD8" w:rsidRPr="007526A9" w:rsidSect="00CE1789">
      <w:headerReference w:type="default" r:id="rId11"/>
      <w:footerReference w:type="default" r:id="rId12"/>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D8" w:rsidRDefault="00DD5FD8" w:rsidP="001845C6">
      <w:pPr>
        <w:spacing w:after="0" w:line="240" w:lineRule="auto"/>
      </w:pPr>
      <w:r>
        <w:separator/>
      </w:r>
    </w:p>
  </w:endnote>
  <w:endnote w:type="continuationSeparator" w:id="0">
    <w:p w:rsidR="00DD5FD8" w:rsidRDefault="00DD5FD8" w:rsidP="0018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D8" w:rsidRPr="00CE1789" w:rsidRDefault="00DD5FD8">
    <w:pPr>
      <w:pStyle w:val="Footer"/>
      <w:rPr>
        <w:rFonts w:ascii="Times New Roman" w:hAnsi="Times New Roman"/>
        <w:sz w:val="16"/>
        <w:szCs w:val="16"/>
        <w:lang w:val="en-US"/>
      </w:rPr>
    </w:pPr>
  </w:p>
  <w:p w:rsidR="00DD5FD8" w:rsidRPr="00CE1789" w:rsidRDefault="00DD5FD8">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D8" w:rsidRDefault="00DD5FD8" w:rsidP="001845C6">
      <w:pPr>
        <w:spacing w:after="0" w:line="240" w:lineRule="auto"/>
      </w:pPr>
      <w:r>
        <w:separator/>
      </w:r>
    </w:p>
  </w:footnote>
  <w:footnote w:type="continuationSeparator" w:id="0">
    <w:p w:rsidR="00DD5FD8" w:rsidRDefault="00DD5FD8" w:rsidP="00184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D8" w:rsidRDefault="00DD5FD8">
    <w:pPr>
      <w:pStyle w:val="Header"/>
      <w:jc w:val="center"/>
    </w:pPr>
    <w:fldSimple w:instr=" PAGE   \* MERGEFORMAT ">
      <w:r>
        <w:rPr>
          <w:noProof/>
        </w:rPr>
        <w:t>16</w:t>
      </w:r>
    </w:fldSimple>
  </w:p>
  <w:p w:rsidR="00DD5FD8" w:rsidRDefault="00DD5F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3F6"/>
    <w:rsid w:val="000E7A51"/>
    <w:rsid w:val="001845C6"/>
    <w:rsid w:val="001C44CA"/>
    <w:rsid w:val="00291B26"/>
    <w:rsid w:val="0051539E"/>
    <w:rsid w:val="005D3538"/>
    <w:rsid w:val="00694DE8"/>
    <w:rsid w:val="007419D7"/>
    <w:rsid w:val="007526A9"/>
    <w:rsid w:val="007855C8"/>
    <w:rsid w:val="009C493F"/>
    <w:rsid w:val="00BC23F6"/>
    <w:rsid w:val="00CE1789"/>
    <w:rsid w:val="00D84A6C"/>
    <w:rsid w:val="00DD5FD8"/>
    <w:rsid w:val="00F26E2F"/>
    <w:rsid w:val="00F34E46"/>
    <w:rsid w:val="00F850B2"/>
    <w:rsid w:val="00FE38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F6"/>
    <w:pPr>
      <w:spacing w:after="200" w:line="276" w:lineRule="auto"/>
    </w:pPr>
    <w:rPr>
      <w:rFonts w:eastAsia="SimSu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3F6"/>
    <w:pPr>
      <w:tabs>
        <w:tab w:val="center" w:pos="4680"/>
        <w:tab w:val="right" w:pos="9360"/>
      </w:tabs>
    </w:pPr>
  </w:style>
  <w:style w:type="character" w:customStyle="1" w:styleId="HeaderChar">
    <w:name w:val="Header Char"/>
    <w:basedOn w:val="DefaultParagraphFont"/>
    <w:link w:val="Header"/>
    <w:uiPriority w:val="99"/>
    <w:locked/>
    <w:rsid w:val="00BC23F6"/>
    <w:rPr>
      <w:rFonts w:ascii="Calibri" w:eastAsia="SimSun" w:hAnsi="Calibri" w:cs="Times New Roman"/>
      <w:lang w:eastAsia="zh-CN"/>
    </w:rPr>
  </w:style>
  <w:style w:type="paragraph" w:styleId="Footer">
    <w:name w:val="footer"/>
    <w:basedOn w:val="Normal"/>
    <w:link w:val="FooterChar"/>
    <w:uiPriority w:val="99"/>
    <w:rsid w:val="00BC23F6"/>
    <w:pPr>
      <w:tabs>
        <w:tab w:val="center" w:pos="4680"/>
        <w:tab w:val="right" w:pos="9360"/>
      </w:tabs>
    </w:pPr>
  </w:style>
  <w:style w:type="character" w:customStyle="1" w:styleId="FooterChar">
    <w:name w:val="Footer Char"/>
    <w:basedOn w:val="DefaultParagraphFont"/>
    <w:link w:val="Footer"/>
    <w:uiPriority w:val="99"/>
    <w:locked/>
    <w:rsid w:val="00BC23F6"/>
    <w:rPr>
      <w:rFonts w:ascii="Calibri" w:eastAsia="SimSun" w:hAnsi="Calibri" w:cs="Times New Roman"/>
      <w:lang w:eastAsia="zh-CN"/>
    </w:rPr>
  </w:style>
  <w:style w:type="character" w:customStyle="1" w:styleId="apple-converted-space">
    <w:name w:val="apple-converted-space"/>
    <w:uiPriority w:val="99"/>
    <w:rsid w:val="00D84A6C"/>
  </w:style>
  <w:style w:type="character" w:styleId="Strong">
    <w:name w:val="Strong"/>
    <w:basedOn w:val="DefaultParagraphFont"/>
    <w:uiPriority w:val="99"/>
    <w:qFormat/>
    <w:locked/>
    <w:rsid w:val="00D84A6C"/>
    <w:rPr>
      <w:b/>
    </w:rPr>
  </w:style>
  <w:style w:type="character" w:customStyle="1" w:styleId="docblue">
    <w:name w:val="doc_blue"/>
    <w:basedOn w:val="DefaultParagraphFont"/>
    <w:uiPriority w:val="99"/>
    <w:rsid w:val="007526A9"/>
    <w:rPr>
      <w:rFonts w:cs="Times New Roman"/>
    </w:rPr>
  </w:style>
  <w:style w:type="character" w:customStyle="1" w:styleId="docblue0">
    <w:name w:val="docblue"/>
    <w:basedOn w:val="DefaultParagraphFont"/>
    <w:uiPriority w:val="99"/>
    <w:rsid w:val="007526A9"/>
    <w:rPr>
      <w:rFonts w:cs="Times New Roman"/>
    </w:rPr>
  </w:style>
  <w:style w:type="character" w:styleId="Hyperlink">
    <w:name w:val="Hyperlink"/>
    <w:basedOn w:val="DefaultParagraphFont"/>
    <w:uiPriority w:val="99"/>
    <w:rsid w:val="007526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116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UserFiles/File/2011/mo32-33md/anexa%20nr.2_108.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justice.md/UserFiles/File/2011/mo32-33md/anexa%20nr.2_108.do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UserFiles/File/2011/mo32-33md/anexa%20nr.2_108.do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ex.justice.md/UserFiles/File/2011/mo32-33md/anexa%20nr.2_108.doc" TargetMode="External"/><Relationship Id="rId4" Type="http://schemas.openxmlformats.org/officeDocument/2006/relationships/footnotes" Target="footnotes.xml"/><Relationship Id="rId9" Type="http://schemas.openxmlformats.org/officeDocument/2006/relationships/hyperlink" Target="http://lex.justice.md/UserFiles/File/2011/mo32-33md/anexa%20nr.2_10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16</Pages>
  <Words>6524</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6</cp:revision>
  <dcterms:created xsi:type="dcterms:W3CDTF">2014-09-30T08:34:00Z</dcterms:created>
  <dcterms:modified xsi:type="dcterms:W3CDTF">2014-11-28T08:28:00Z</dcterms:modified>
</cp:coreProperties>
</file>