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07" w:rsidRPr="00E4437F" w:rsidRDefault="00E80807" w:rsidP="00E80807">
      <w:pPr>
        <w:spacing w:after="0" w:line="240" w:lineRule="auto"/>
        <w:jc w:val="right"/>
        <w:rPr>
          <w:rFonts w:ascii="Times New Roman" w:eastAsia="Times New Roman" w:hAnsi="Times New Roman"/>
          <w:sz w:val="24"/>
          <w:szCs w:val="24"/>
          <w:lang w:val="ro-RO" w:eastAsia="ru-RU"/>
        </w:rPr>
      </w:pPr>
      <w:r w:rsidRPr="00E4437F">
        <w:rPr>
          <w:rFonts w:ascii="Times New Roman" w:eastAsia="Times New Roman" w:hAnsi="Times New Roman"/>
          <w:sz w:val="24"/>
          <w:szCs w:val="24"/>
          <w:lang w:val="ro-RO" w:eastAsia="ru-RU"/>
        </w:rPr>
        <w:t>Anexa nr.2</w:t>
      </w:r>
    </w:p>
    <w:p w:rsidR="00E80807" w:rsidRPr="00E4437F" w:rsidRDefault="00E80807" w:rsidP="00E80807">
      <w:pPr>
        <w:spacing w:after="0" w:line="240" w:lineRule="auto"/>
        <w:jc w:val="right"/>
        <w:rPr>
          <w:rFonts w:ascii="Times New Roman" w:eastAsia="Times New Roman" w:hAnsi="Times New Roman"/>
          <w:sz w:val="24"/>
          <w:szCs w:val="24"/>
          <w:lang w:val="ro-RO" w:eastAsia="ru-RU"/>
        </w:rPr>
      </w:pPr>
      <w:r w:rsidRPr="00E4437F">
        <w:rPr>
          <w:rFonts w:ascii="Times New Roman" w:eastAsia="Times New Roman" w:hAnsi="Times New Roman"/>
          <w:sz w:val="24"/>
          <w:szCs w:val="24"/>
          <w:lang w:val="ro-RO" w:eastAsia="ru-RU"/>
        </w:rPr>
        <w:t>la Hotărîrea Guvernului</w:t>
      </w:r>
    </w:p>
    <w:p w:rsidR="00E80807" w:rsidRPr="00E4437F" w:rsidRDefault="00E80807" w:rsidP="00E80807">
      <w:pPr>
        <w:spacing w:after="0" w:line="240" w:lineRule="auto"/>
        <w:jc w:val="right"/>
        <w:rPr>
          <w:rFonts w:ascii="Times New Roman" w:eastAsia="Times New Roman" w:hAnsi="Times New Roman"/>
          <w:sz w:val="24"/>
          <w:szCs w:val="24"/>
          <w:lang w:val="ro-RO" w:eastAsia="ru-RU"/>
        </w:rPr>
      </w:pPr>
      <w:r w:rsidRPr="00E4437F">
        <w:rPr>
          <w:rFonts w:ascii="Times New Roman" w:eastAsia="Times New Roman" w:hAnsi="Times New Roman"/>
          <w:sz w:val="24"/>
          <w:szCs w:val="24"/>
          <w:lang w:val="ro-RO" w:eastAsia="ru-RU"/>
        </w:rPr>
        <w:t>nr.246 din 8 aprilie 2010</w:t>
      </w:r>
    </w:p>
    <w:p w:rsidR="00E80807" w:rsidRPr="00E4437F" w:rsidRDefault="00E80807" w:rsidP="00E80807">
      <w:pPr>
        <w:spacing w:after="0" w:line="240" w:lineRule="auto"/>
        <w:ind w:firstLine="567"/>
        <w:jc w:val="both"/>
        <w:rPr>
          <w:rFonts w:ascii="Times New Roman" w:eastAsia="Times New Roman" w:hAnsi="Times New Roman"/>
          <w:sz w:val="24"/>
          <w:szCs w:val="24"/>
          <w:lang w:val="ro-RO" w:eastAsia="ru-RU"/>
        </w:rPr>
      </w:pPr>
      <w:r w:rsidRPr="00E4437F">
        <w:rPr>
          <w:rFonts w:ascii="Times New Roman" w:eastAsia="Times New Roman" w:hAnsi="Times New Roman"/>
          <w:sz w:val="24"/>
          <w:szCs w:val="24"/>
          <w:lang w:val="ro-RO" w:eastAsia="ru-RU"/>
        </w:rPr>
        <w:t xml:space="preserve">  </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LISTA</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împrumuturilor şi granturilor acordate Guvernului Republicii Moldova sau acordate</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cu garanţie de stat, din contul împrumuturilor acordate de organismele financiare</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internaţionale (inclusiv din cota-parte a Guvernului), din contul granturilor acordate</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instituţiilor finanţate de la buget, destinate realizării proiectelor de asistenţă</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investiţională, din contul cărora vor fi importate sau achiziţionate mărfuri</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(lucrări, servicii) scutite de accize, plata taxei vamale, taxei pentru</w:t>
      </w:r>
    </w:p>
    <w:p w:rsidR="00E80807" w:rsidRPr="00E4437F" w:rsidRDefault="00E80807" w:rsidP="00E80807">
      <w:pPr>
        <w:spacing w:after="0" w:line="240" w:lineRule="auto"/>
        <w:jc w:val="center"/>
        <w:rPr>
          <w:rFonts w:ascii="Times New Roman" w:eastAsia="Times New Roman" w:hAnsi="Times New Roman"/>
          <w:sz w:val="24"/>
          <w:szCs w:val="24"/>
          <w:lang w:val="ro-RO" w:eastAsia="ru-RU"/>
        </w:rPr>
      </w:pPr>
      <w:r w:rsidRPr="00E4437F">
        <w:rPr>
          <w:rFonts w:ascii="Times New Roman" w:eastAsia="Times New Roman" w:hAnsi="Times New Roman"/>
          <w:b/>
          <w:bCs/>
          <w:sz w:val="24"/>
          <w:szCs w:val="24"/>
          <w:lang w:val="ro-RO" w:eastAsia="ru-RU"/>
        </w:rPr>
        <w:t>efectuarea procedurilor vamale, impozitate la cota zero a TVA</w:t>
      </w:r>
    </w:p>
    <w:p w:rsidR="00E80807" w:rsidRPr="00E4437F" w:rsidRDefault="00E80807" w:rsidP="00E80807">
      <w:pPr>
        <w:spacing w:after="0" w:line="240" w:lineRule="auto"/>
        <w:ind w:firstLine="567"/>
        <w:jc w:val="both"/>
        <w:rPr>
          <w:rFonts w:ascii="Times New Roman" w:eastAsia="Times New Roman" w:hAnsi="Times New Roman"/>
          <w:sz w:val="24"/>
          <w:szCs w:val="24"/>
          <w:lang w:val="ro-RO" w:eastAsia="ru-RU"/>
        </w:rPr>
      </w:pPr>
      <w:r w:rsidRPr="00E4437F">
        <w:rPr>
          <w:rFonts w:ascii="Times New Roman" w:eastAsia="Times New Roman" w:hAnsi="Times New Roman"/>
          <w:sz w:val="24"/>
          <w:szCs w:val="24"/>
          <w:lang w:val="ro-RO"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425"/>
        <w:gridCol w:w="4439"/>
        <w:gridCol w:w="4027"/>
        <w:gridCol w:w="1559"/>
      </w:tblGrid>
      <w:tr w:rsidR="00E80807" w:rsidRPr="00E4437F" w:rsidTr="00C5716F">
        <w:trPr>
          <w:jc w:val="center"/>
        </w:trPr>
        <w:tc>
          <w:tcPr>
            <w:tcW w:w="2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Nr.</w:t>
            </w:r>
            <w:r w:rsidRPr="00E4437F">
              <w:rPr>
                <w:rFonts w:ascii="Times New Roman" w:eastAsia="Times New Roman" w:hAnsi="Times New Roman"/>
                <w:b/>
                <w:bCs/>
                <w:sz w:val="20"/>
                <w:szCs w:val="20"/>
                <w:lang w:val="ro-RO"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 xml:space="preserve">Donatorul/ proiectul/ </w:t>
            </w:r>
            <w:r w:rsidRPr="00E4437F">
              <w:rPr>
                <w:rFonts w:ascii="Times New Roman" w:eastAsia="Times New Roman" w:hAnsi="Times New Roman"/>
                <w:b/>
                <w:bCs/>
                <w:sz w:val="20"/>
                <w:szCs w:val="20"/>
                <w:lang w:val="ro-RO" w:eastAsia="ru-RU"/>
              </w:rPr>
              <w:br/>
              <w:t>instituţia beneficiară</w:t>
            </w:r>
          </w:p>
        </w:tc>
        <w:tc>
          <w:tcPr>
            <w:tcW w:w="1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Baza legală</w:t>
            </w:r>
          </w:p>
        </w:tc>
        <w:tc>
          <w:tcPr>
            <w:tcW w:w="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Componentele</w:t>
            </w:r>
            <w:r w:rsidRPr="00E4437F">
              <w:rPr>
                <w:rFonts w:ascii="Times New Roman" w:eastAsia="Times New Roman" w:hAnsi="Times New Roman"/>
                <w:b/>
                <w:bCs/>
                <w:sz w:val="20"/>
                <w:szCs w:val="20"/>
                <w:lang w:val="ro-RO" w:eastAsia="ru-RU"/>
              </w:rPr>
              <w:br/>
              <w:t>scutite</w:t>
            </w:r>
          </w:p>
        </w:tc>
      </w:tr>
    </w:tbl>
    <w:p w:rsidR="00E80807" w:rsidRPr="00E4437F" w:rsidRDefault="00E80807" w:rsidP="00E80807">
      <w:pPr>
        <w:spacing w:after="0" w:line="240" w:lineRule="auto"/>
        <w:rPr>
          <w:rFonts w:ascii="Times New Roman" w:hAnsi="Times New Roman"/>
          <w:sz w:val="2"/>
          <w:szCs w:val="2"/>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18"/>
        <w:gridCol w:w="4328"/>
        <w:gridCol w:w="50"/>
        <w:gridCol w:w="3818"/>
        <w:gridCol w:w="1436"/>
      </w:tblGrid>
      <w:tr w:rsidR="00E80807" w:rsidRPr="00E4437F" w:rsidTr="00C5716F">
        <w:trPr>
          <w:tblHeade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1</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2</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b/>
                <w:bCs/>
                <w:sz w:val="20"/>
                <w:szCs w:val="20"/>
                <w:lang w:val="ro-RO" w:eastAsia="ru-RU"/>
              </w:rPr>
            </w:pPr>
            <w:r w:rsidRPr="00E4437F">
              <w:rPr>
                <w:rFonts w:ascii="Times New Roman" w:eastAsia="Times New Roman" w:hAnsi="Times New Roman"/>
                <w:b/>
                <w:bCs/>
                <w:sz w:val="20"/>
                <w:szCs w:val="20"/>
                <w:lang w:val="ro-RO" w:eastAsia="ru-RU"/>
              </w:rPr>
              <w:t>4</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consolidată pentru implementarea şi monitorizarea proiectelor în domeniul agriculturii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TF 012145</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„Agricultura Competitivă”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Asociaţia Internaţională pentru Dezvoltare în vederea realizării Proiectului „Agricultura Competitivă”, nr.5095-MD, Legea nr.176 din 11 iulie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nr.TF 014946</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„Suport de urgenţă pentru agricultura Moldovei”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Asociaţia Internaţională de Dezvoltare în vederea realizării proiectului „Suport de urgenţă pentru agricultura Moldovei”, semnat la 29 mai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Fondul de Investiţii Sociale din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Republica Moldova şi Asociaţia Internaţională pentru Dezvoltare cu privire la finanţarea suplimentară a proiectului II al Fondului de Investiţii Sociale nr.4555-MD, Legea nr.21-XVII din 12 iunie 2009</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nr.TF 014855</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şi de proiect între KfW, Republica Moldova şi Fondul de Investiţii Sociale din 15 decembrie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II al Fondului de Investiţii Sociale dintre Republica Moldova şi Asociaţia Internaţională pentru Dezvoltare</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cu privire la finanţarea suplimentară a Acordului de credit pentru dezvoltare (Proiectul II al Fondului de Investiţii Sociale) dintre Republica Moldova şi Asociaţia Internaţională pentru Dezvoltare, nr.4682-MD din 22 februarie 2010</w:t>
            </w:r>
            <w:r>
              <w:rPr>
                <w:rFonts w:ascii="Times New Roman" w:eastAsia="Times New Roman" w:hAnsi="Times New Roman"/>
                <w:sz w:val="20"/>
                <w:szCs w:val="20"/>
                <w:lang w:val="ro-RO" w:eastAsia="ru-RU"/>
              </w:rPr>
              <w:t xml:space="preserve">, </w:t>
            </w:r>
            <w:r w:rsidRPr="00E4437F">
              <w:rPr>
                <w:rFonts w:ascii="Times New Roman" w:eastAsia="Times New Roman" w:hAnsi="Times New Roman"/>
                <w:sz w:val="20"/>
                <w:szCs w:val="20"/>
                <w:lang w:val="ro-RO" w:eastAsia="ru-RU"/>
              </w:rPr>
              <w:t>Legea nr.58 din 25 martie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 de grant – Acţiuni externe ale Uniunii Europene – 2010/219-911, semnat la 14 decembrie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 nr.TF 011810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Echipa de management al proiectelor (EMP) în domeniul poluanţilor organici persistenţi, Serviciul Hidrometeorologic de Stat, Serviciul Protecţiei Civile şi Situaţiilor Excepţionale al Ministerului Afacerilor Interne, Ministerul Agriculturii şi </w:t>
            </w:r>
            <w:r w:rsidRPr="00E4437F">
              <w:rPr>
                <w:rFonts w:ascii="Times New Roman" w:eastAsia="Times New Roman" w:hAnsi="Times New Roman"/>
                <w:sz w:val="20"/>
                <w:szCs w:val="20"/>
                <w:lang w:val="ro-RO" w:eastAsia="ru-RU"/>
              </w:rPr>
              <w:lastRenderedPageBreak/>
              <w:t>Industriei Alimentare, Proiectul „Managementul dezastrelor şi riscurilor climatice în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 xml:space="preserve">Acordul de finanţare dintre Republica Moldova şi Asociaţia Internaţională pentru Dezvoltare în vederea realizării Proiectului „Managementul dezastrelor şi riscurile </w:t>
            </w:r>
            <w:r w:rsidRPr="00E4437F">
              <w:rPr>
                <w:rFonts w:ascii="Times New Roman" w:eastAsia="Times New Roman" w:hAnsi="Times New Roman"/>
                <w:sz w:val="20"/>
                <w:szCs w:val="20"/>
                <w:lang w:val="ro-RO" w:eastAsia="ru-RU"/>
              </w:rPr>
              <w:lastRenderedPageBreak/>
              <w:t>climatice în Moldova”, creditul nr.4794 MD, Legea nr.224 din 17 septembrie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4.</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consolidată de implementare a proiectelor de mediu</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nr.TF 099602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5.</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Mediului „Programul de dezvoltare a Serviciilor de Aprovizionare cu Apă Potabilă”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ENPI/2010/019549-MD-04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Programul de dezvoltare a reţelei de regii apă-canal în Republica Moldova (contribuţia NIF)</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Contractul de finanţare dintre Republica Moldova şi Banca Europeană de Investiţii pentru realizarea Programului de dezvoltare a serviciilor de aprovizionare cu apă potabilă, semnat la Bruxelles la 16 septembrie 2010, ratificat prin Legea nr.13 din 11 februarie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6.</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Agenţia „Apele Moldovei” Proiectul de îmbunătăţire a sistemelor de aprovizionare cu apă în şase localităţi ale Republicii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7.</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Finanţelor Agenţia Achiziţii Publice Proiectul „Consolidarea sistemului de achiziţii publice”</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TF 012004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8.</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Economiei Proiectul „Promovarea eforturilor privind ajustările structurale economice”</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9 martie 2005</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3 martie 2006</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5 martie 2007</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5 martie 2008</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Contractele de leasing privind vînzarea utilajului, achiziţionat din mijloacele fondului de partener, încheiate cu beneficiarii pînă la data de 31 decembrie 2014</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Guvernul Republicii Moldova şi Guvernul Republicii Populare Chineze cu privire la acordarea de către Guvernul Chinei Guvernului Moldovei a unui ajutor nerambursabil, semnat la 14 noiembrie 2007</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cooperare în domeniul economic şi tehnic dintre Guvernul Republicii Moldova şi Guvernul Republicii Populare Chineze, semnat la 17 decembrie 2009</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9.</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„Autoevaluarea pentru comunicarea Naţională II”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UNEP: GFL-2328-2724-4769</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10.</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Apărării Proiectul „Distrugerea pesticidelor şi a produselor chimice periculoase în Republica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„Programul complex în domeniul armelor de calibru mic şi armament uşor (SALW) şi al armamentului convenţional în Republica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Apărării, Ministerul Afacerilor Interne, Poliţia de Frontieră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„Reîncadrarea în cîmpul muncii a militarilor care îndeplinesc serviciul prin contract şi a cetăţenilor trecuţi în rezervă (retragere) din Republica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w:t>
            </w:r>
            <w:r>
              <w:rPr>
                <w:rFonts w:ascii="Times New Roman" w:eastAsia="Times New Roman" w:hAnsi="Times New Roman"/>
                <w:sz w:val="20"/>
                <w:szCs w:val="20"/>
                <w:lang w:val="ro-RO" w:eastAsia="ru-RU"/>
              </w:rPr>
              <w:t>ul</w:t>
            </w:r>
            <w:r w:rsidRPr="00E4437F">
              <w:rPr>
                <w:rFonts w:ascii="Times New Roman" w:eastAsia="Times New Roman" w:hAnsi="Times New Roman"/>
                <w:sz w:val="20"/>
                <w:szCs w:val="20"/>
                <w:lang w:val="ro-RO" w:eastAsia="ru-RU"/>
              </w:rPr>
              <w:t xml:space="preserve">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11.</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Distrugerea surplusului şi stocurilor învechite de muniţii în Republica Moldova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implementare nr.3100031/2007 dintre Misiunea Organizaţiei pentru Securitate şi Cooperare în Europa şi Ministerul Apărării al Republicii Moldova, semnat la Chişinău la 22 iunie 2007</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12.</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de coordonare, implementare şi monitorizare a proiectului de restructurare a sistemului sănătăţii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MOL-H-PCIMU</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MOL-T-PCIMU</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F/D 29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Memorandumul de înţelegere dintre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MOL-CFUND-1303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13.</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consolidată pentru implementarea Programelor Fondului Internaţional pentru Dezvoltare Agricolă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 de finanţare (împrumut şi grant) dintre Republica Moldova şi Fondul Internaţional pentru Dezvoltare Agricolă </w:t>
            </w:r>
            <w:r w:rsidRPr="00E4437F">
              <w:rPr>
                <w:rFonts w:ascii="Times New Roman" w:eastAsia="Times New Roman" w:hAnsi="Times New Roman"/>
                <w:sz w:val="20"/>
                <w:szCs w:val="20"/>
                <w:lang w:val="ro-RO" w:eastAsia="ru-RU"/>
              </w:rPr>
              <w:lastRenderedPageBreak/>
              <w:t>(IFAD), în scopul implementării în Moldova a Programului de Servicii Financiare Rurale şi Marketing, Legea nr.282-XVI din 18 decembrie 2008</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14.</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Educaţiei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 nr.TF 011810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Asociaţia Internaţională pentru Dezvoltare privind realizarea Proiectului reformei învăţămîntului în Moldova nr.5196-MD din 7 februarie 2013, Legea nr.89 din 19 aprilie 2013</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15.</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consolidată pentru implementarea şi monitorizarea proiectelor în domeniul energeticii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Contractul de grant nr.MIS-ETC CODE nr.2739 privind proiectul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Studii de Fezabi</w:t>
            </w:r>
            <w:r>
              <w:rPr>
                <w:rFonts w:ascii="Times New Roman" w:eastAsia="Times New Roman" w:hAnsi="Times New Roman"/>
                <w:sz w:val="20"/>
                <w:szCs w:val="20"/>
                <w:lang w:val="ro-RO" w:eastAsia="ru-RU"/>
              </w:rPr>
              <w:t>litate privind interconectarea s</w:t>
            </w:r>
            <w:r w:rsidRPr="00E4437F">
              <w:rPr>
                <w:rFonts w:ascii="Times New Roman" w:eastAsia="Times New Roman" w:hAnsi="Times New Roman"/>
                <w:sz w:val="20"/>
                <w:szCs w:val="20"/>
                <w:lang w:val="ro-RO" w:eastAsia="ru-RU"/>
              </w:rPr>
              <w:t>istemelor electroenergetice ale Republicii Moldova şi Ucrainei la Comunitatea Europeană a Operatorilor de Reţele Electroenergetice (ENTSO – 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nr.TF 099139</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„Conducta de interconectare a sistemului Naţional de transport gaze din România cu sistemul de transport gaze din Republica Moldova pe direcţia rîul Prut – satul Todireşti, raionul Ungheni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Contractul de grant privind acţiunile externe ale Comunităţii Europene, nr.MIS ETC CODE 993, semnat la data de 8 august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 dintre Guvernul Republicii Moldova şi Guvernul României privind implementarea Programului de asistenţă tehnică şi financiară în baza unui ajutor financiar nerambursabil în valoare de 100 milioane de euro acordat de </w:t>
            </w:r>
            <w:r w:rsidRPr="00E4437F">
              <w:rPr>
                <w:rFonts w:ascii="Times New Roman" w:eastAsia="Times New Roman" w:hAnsi="Times New Roman"/>
                <w:sz w:val="20"/>
                <w:szCs w:val="20"/>
                <w:lang w:val="ro-RO" w:eastAsia="ru-RU"/>
              </w:rPr>
              <w:lastRenderedPageBreak/>
              <w:t>România Republicii Moldova, ratificat prin Legea nr.133 din 1 iulie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16.</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de Implementare şi Administrare a Proiectului Creşterii Producţiei Alimentare</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11 martie 2004</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3 martie 2006</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de Asistenţă pentru Fermierii Neprivilegiaţi 2KR</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11 ianuarie 2007</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5 martie 2008</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Programul dezvoltării sistemului de irigare la scară mică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7 octombrie 2009</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semnat cu Comisia Europeană la 18 august 2006</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Contractele de vînzare-cumpărare în rate a tehnicii şi utilajului agricol, achiziţionate din mijloacele fondului de partener, fondului circulant, încheiate cu beneficiarii pînă la data de 31 decembrie 2014</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grant, întocmit prin schimb de note, între Guvernul Republicii Moldova şi Guvernul Japoniei referitor la extinderea Proiectului de asistenţă tehnică pentru fermierii neprivilegiaţi (2KR) din 17 aprilie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„Ciclul combustibilului facilitat prin intermediul mecanismului de cumpărare cu plata în rate pentru furnizori locali de combustibil”</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„Utilizarea eficientă a combustibilului solid din biomasă”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17.</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Instituţia Publică „Centrul de Perfecţionare în Domeniul Mecanizării Agriculturii”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Japoniei din 12 noiembrie 2007</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18.</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Sănătăţii, Ministerul Muncii, Protecţiei Sociale şi Familiei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Asociaţia Internaţională pentru Dezvoltare (Proiectul „Servicii de Sănătate şi Asistenţă Socială”) nr.4320-MD, Legea nr.194-XVI din 26 iulie 2007</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„Servicii de Sănătate şi Asistenţă Socială”</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Asociaţia Internaţională pentru Dezvoltare în scopul realizării proiectului „Servicii de sănătate şi asistenţă socială”, nr.5023-MD din 20 decembrie 2011, Legea nr.79 din 12 aprilie 2012</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19.</w:t>
            </w: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Sănătăţii Proiectul „Evaluarea capacităţii şi modernizarea Spitalului Clinic Republican”</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Acordul-cadru de împrumut dintre Guvernul Republicii Moldova şi Banca de Dezvoltare a </w:t>
            </w:r>
            <w:r w:rsidRPr="00E4437F">
              <w:rPr>
                <w:rFonts w:ascii="Times New Roman" w:eastAsia="Times New Roman" w:hAnsi="Times New Roman"/>
                <w:sz w:val="20"/>
                <w:szCs w:val="20"/>
                <w:lang w:val="ro-RO" w:eastAsia="ru-RU"/>
              </w:rPr>
              <w:lastRenderedPageBreak/>
              <w:t>Consiliului Europei, semnat la 16 octombrie 2008</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„Introducerea energiei curate prin intermediul sistemului solar de generare a energiei electrice”</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grant privind Proiectul „Introducerea energiei curate prin intermediul sistemului solar de generare a energiei electrice” dintre Guvernul Republicii Moldova şi JICA, semnat la 18 iulie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nr.TF 012263-MD</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Proiectul „Îmbunătăţirea serviciilor medicale în Spitalul Clinic Republican din Moldova – faza II” </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„Îmbunătăţirea serviciilor medicale”</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împrumut dintre Guvernul Republicii Moldova şi Agenţia Japoneză de Cooperare Internaţională pentru realizarea proiectului „Îmbunătăţirea serviciilor medicale” nr.MDA-P1, Legea nr.188 din 12 iulie 2013</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20.</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ÎS „Administraţia de Stat a Drumurilor” Proiectul de Susţinere a Programului pentru Sectorul Drumurilor</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TF 094952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nr.ENPI/2007/019549-MD-02 semnat la 9 decembrie 2008</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nr.41442, Legea nr.77 din 21 aprilie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nr.2011/19549/MD-05 (ENPI/2011/265-548)</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Contractul de finanţare dintre Republica Moldova şi Banca Europeană de Investiţii pentru realizarea lucrărilor de construcţie şi de reabilitare a drumurilor din Republica Moldova, FI nr.81.723 Serapis nr.20110650, Legea nr.190 din 12 iulie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Împrumut dintre Republica Moldova şi Banca Europeană pentru Reconstrucţie şi dezvoltare privind realizarea lucrărilor de construcţie şi reabilitare a drumurilor din Republica Moldova, nr.45094, Legea nr.191 din 12 iulie 2013</w:t>
            </w:r>
          </w:p>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Grant nr. C30221/EBSF-2013-07-139 dintre Î.S. „Administraţia de Stat a Drumurilor” şi Banca Europeană pentru Reconstrucţie şi Dezvoltare, semnat la 27 noiembrie 2014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21.</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Asociaţia de Cercetare şi Dezvoltare din Moldova (MRDA)</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Granturi: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STEP Science Technology Entreprenership Program</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GAP – Programul de asistenţă a granturilor</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Nonproliferation Program, CRDF Global</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Preventing Nuclear Smuggling Program</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22.</w:t>
            </w:r>
          </w:p>
        </w:tc>
        <w:tc>
          <w:tcPr>
            <w:tcW w:w="207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Fundaţia SUA de Cercetare şi Dezvoltare Civilă (CRDF)</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Granturi: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GAP – Programul de asistenţă a granturilor</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Nonproliferation Program, CRDF Global</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Preventing Nuclear Smuggling Program</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23.</w:t>
            </w:r>
          </w:p>
        </w:tc>
        <w:tc>
          <w:tcPr>
            <w:tcW w:w="2071" w:type="pct"/>
            <w:tcBorders>
              <w:top w:val="single" w:sz="6" w:space="0" w:color="000000"/>
              <w:left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Academia de Ştiinţe a Moldovei</w:t>
            </w: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IncoNet EECA, nr.212226, „S&amp;T Internaţional Cooperation Network for Eastern European and Central Asian Countries”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EXTEND, nr.231137, „Extending ICT research cooperation between the European Union, Eastern Europe and the Southern Caucasus”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CHIRALIX nr.235018 „Heterometallic and mixed valence „Chirale magnetic bricks” in assembler of Single Molecule and Single Chain Magnets for nano-dimension magnetic materials”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IncoNet CA/SC, nr.244417, „Internaţional Cooperation Network for Central Asian and South Caucasus Countries”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ERA-Net Rus Plus, nr.609556, “Further linking Russia to ERA”</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FP7-PEOPLE-2012-IRSES NUTRILAB, nr.318946, „Nutritional Labeling Study in Black Sea Region Countries”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TransNEW, nr.234330, „Support for realising new Member and Associate States’ potentials in transport research”</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EEGS-2, nr.287179, EGNOS „Extinderea sistemului EGNOS în Europa de Est: Aplicaţii”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FP7-ENERGY-2012-1-2STAG H2ESOT, nr.308768-2, „Waste Heat to Electrical Energy via Sustainable Organic Thermoelectric Devices”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FP7-PEOPLE-2012-IRSES NUTRILAB, nr.318946, „Nutritional Labeling Study in Black Sea Region Countries”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PCAP, nr.246902, „Photocatalytic Cluster Complexes for Artificial Photosynthesis Applications”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FP7-PEOPLE-2012-IRSES NanoBioMat, nr.612484, „Nanostructured Biocompatible/Bioactive Materials”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TEMADEP, nr.247659, „Template-Assisted Deposition of Functional Materials and Devices”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PVICOKEST, nr.269167, „Internaţional cooperative programme for photovoltaic kesterite based technologies”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NANOALLOY nr.252407 „Induced electrodeposition of nanostructures as nanowires and nanotubes consisting of cobalt-based multilayers for MEMS applications”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FP7-PEOPLE-IRSES, nr.295202, „Oil&amp;Sugar, Training and Collaboration on material developments and process improvement in oil and sugar production”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FP7-COOPERATION-TIDE, nr.335091, „Tangential Impulse Detonation Engine”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FP7-INCO-2013-9, R2I-ENP/SECURE R2I, nr.609534, “Reinforcing cooperation with Eastern Partnership countries on bridging the gap between research and innovation for inclusive and secure societies”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 FP7-2013-NMP-ICT-FOF, Support action 14MS-Gate, nr.608899, European Innovation Ecosystem as a gate for supporting FoF Research and Experimentation”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EECAlink, nr.223359, „Promotion and facilitation of Internaţional cooperation with Eastern European and Central Asian countries”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HEALTH ESPOIR, nr.278453, „European clinical study for the application of regenerative heart valves”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PROMIT-HEAS-4, nr.265182, „Knowledge transfer and research needs for preparing mitigation/adaptatition policy portfolios”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 7 EGI-InSPIRE, nr.261323, „European Grid Initiative: Integrated Sustainable Pan-European Infrastructure for Researchers in Europe”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FP7-HP-SEE CSA-INFRA, nr.261499, „High-Performance Computing Infrastructure for South East Europe”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FP7-INFRASTRUCTURES-2013 GN3plus, nr.605243, „Multi-Gigabit European Research and Education Network and Associated Services”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PICTURE. ICT-2011-7, nr.288279, 2Policy dialogue in ICT to an Upper level for Reinforced EU-EECA Cooperation”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EURAXESS, nr.295345, „Enhancing The Outreach and Effectiveness of the EURAXESS Network Partners. EURAXESS T.O.P II”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More4U-Moldovan Research for YOUth, Nr.609836, Researchers Night evenimentul pentru promovarea imaginei ştiinţei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FP7-INCO-2013-1-IncoNet EaP, nr.609528, „STI Internaţional Cooperation Network for EAP countries for the Eastern Partnership region”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FP7-INCO-2013-1-Danube-INCO.NET, nr.609497, „Internaţional Cooperation Network for the Danube Region”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FP7-PEOPLE-MoNetAccess, nr.619163, „Set-up EURAXESS Services Network in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EECA-2-HORIZON, Nr.610793, „Bringing the EU_EECA cooperation and policy dialog in ICT in the HORIZON 2020 ERA”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EAST-HORIZON, nr.611063, „Fostering Dialogue and Cooperation between the EU and EECA in the HORIZON 2020 perspective”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ICT. Idealist 2014, nr.288598, „Trans-Naţional cooperation among ICT NCPs”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tcBorders>
              <w:top w:val="single" w:sz="6" w:space="0" w:color="000000"/>
              <w:left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0" w:type="auto"/>
            <w:vMerge w:val="restart"/>
            <w:tcBorders>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val="restart"/>
            <w:tcBorders>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FP7-HEALTH-2012-INNIOVATION-1, nr.304810-2, „RAIDs-Ratyional molecular Assessments and Innovative Drugs Selection”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FP7-PEOPLE-2012-IRSES DynSysAppl, nr.316338, „Valorificarea resurselor umane, naturale şi informaţionale pentru dezvoltarea durabilă a economiei ţării”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FP7-SSH-2012-2, nr.320214, ARABTRANS „Political and Social Transformations in the Arab World”</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FP7-INCO-2013-9-ENER2I, nr.609532, „Energy Research to Innovation”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 RERAM-INCO-2013-9, nr.609573 „Bridging gaps between R2I in Resource Efficiency and Raw Materials”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FP7-KBBE-2013-7, AGRICISTRADE nr.612755,”Exploring the potential for agricultural and biomass trade in the Commonwealth of Independent States”</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7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FP7-EUinDepth – IRSES, nr.612619, „European Identity, Cultural Diversity and Political Change”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val="restart"/>
            <w:tcBorders>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val="restart"/>
            <w:tcBorders>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No. 21370007 V4EaP Extended Standard Grant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Introducing EU standards in Moldova: towards a new model of cooperation and planning”</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IZ73ZO - 152734/1 „</w:t>
            </w:r>
            <w:r w:rsidRPr="00E4437F">
              <w:rPr>
                <w:rFonts w:ascii="Times New Roman" w:eastAsia="Times New Roman" w:hAnsi="Times New Roman"/>
                <w:sz w:val="20"/>
                <w:szCs w:val="20"/>
                <w:lang w:val="ro-RO" w:eastAsia="ru-RU"/>
              </w:rPr>
              <w:t>Spin-liquid and spin-ice states in frustrated rare-earth and transition metal spinels”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IZ73ZO-152404/1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Synthesis, experimental and Theoretical Study of bistable magnetic materials based on 3d and 3d-4f exchange coupled clusters: prospects for practical applications”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IZ73ZO-152346/1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Radical mediated modifications of natural products”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EST.CLG 982852 „</w:t>
            </w:r>
            <w:r w:rsidRPr="00E4437F">
              <w:rPr>
                <w:rFonts w:ascii="Times New Roman" w:eastAsia="Times New Roman" w:hAnsi="Times New Roman"/>
                <w:sz w:val="20"/>
                <w:szCs w:val="20"/>
                <w:lang w:val="ro-RO" w:eastAsia="ru-RU"/>
              </w:rPr>
              <w:t>Mitigation of water stress in agricultural soils by bio-indicators”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IZ74Z0-128381 „</w:t>
            </w:r>
            <w:r w:rsidRPr="00E4437F">
              <w:rPr>
                <w:rFonts w:ascii="Times New Roman" w:eastAsia="Times New Roman" w:hAnsi="Times New Roman"/>
                <w:sz w:val="20"/>
                <w:szCs w:val="20"/>
                <w:lang w:val="ro-RO" w:eastAsia="ru-RU"/>
              </w:rPr>
              <w:t>Violence and repression as discourse and practice in South Eastern Europe: an historical and comparative perspective”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„Modernizarea sistemului perinatologic în Republica Moldova”, faza a III-a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IZ73Z0-128019 „</w:t>
            </w:r>
            <w:r w:rsidRPr="00E4437F">
              <w:rPr>
                <w:rFonts w:ascii="Times New Roman" w:eastAsia="Times New Roman" w:hAnsi="Times New Roman"/>
                <w:sz w:val="20"/>
                <w:szCs w:val="20"/>
                <w:lang w:val="ro-RO" w:eastAsia="ru-RU"/>
              </w:rPr>
              <w:t>Coupled VCSEL arrays for gassensing and environmental control”</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IZ73Z0-127968 „</w:t>
            </w:r>
            <w:r w:rsidRPr="00E4437F">
              <w:rPr>
                <w:rFonts w:ascii="Times New Roman" w:eastAsia="Times New Roman" w:hAnsi="Times New Roman"/>
                <w:sz w:val="20"/>
                <w:szCs w:val="20"/>
                <w:lang w:val="ro-RO" w:eastAsia="ru-RU"/>
              </w:rPr>
              <w:t>Functional Nanowires”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IZ73Z0-128036 “Xenobiotic Input to the Prut River (XENOPRUT)”</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IZ73Z0-128078 „</w:t>
            </w:r>
            <w:r w:rsidRPr="00E4437F">
              <w:rPr>
                <w:rFonts w:ascii="Times New Roman" w:eastAsia="Times New Roman" w:hAnsi="Times New Roman"/>
                <w:sz w:val="20"/>
                <w:szCs w:val="20"/>
                <w:lang w:val="ro-RO" w:eastAsia="ru-RU"/>
              </w:rPr>
              <w:t>Experimental and Theoretical Study of Magnetic Anisotropy in Linear Trimeric Single Molecule Magnets and Two-Dimensional Molecular Metamagnets: Prospects for Practical Applications”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IZ76ZO_147549/1 „</w:t>
            </w:r>
            <w:r w:rsidRPr="00E4437F">
              <w:rPr>
                <w:rFonts w:ascii="Times New Roman" w:eastAsia="Times New Roman" w:hAnsi="Times New Roman"/>
                <w:sz w:val="20"/>
                <w:szCs w:val="20"/>
                <w:lang w:val="ro-RO" w:eastAsia="ru-RU"/>
              </w:rPr>
              <w:t>Connecting the scientific diaspora from the Republic of Moldova to the scientific and economic development of the home country”</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IZ73Z0-128042 „</w:t>
            </w:r>
            <w:r w:rsidRPr="00E4437F">
              <w:rPr>
                <w:rFonts w:ascii="Times New Roman" w:eastAsia="Times New Roman" w:hAnsi="Times New Roman"/>
                <w:sz w:val="20"/>
                <w:szCs w:val="20"/>
                <w:lang w:val="ro-RO" w:eastAsia="ru-RU"/>
              </w:rPr>
              <w:t>Markets for executives and nonexecutives in Western and Eastern Europe”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IZ73Z0-128158 „</w:t>
            </w:r>
            <w:r w:rsidRPr="00E4437F">
              <w:rPr>
                <w:rFonts w:ascii="Times New Roman" w:eastAsia="Times New Roman" w:hAnsi="Times New Roman"/>
                <w:sz w:val="20"/>
                <w:szCs w:val="20"/>
                <w:lang w:val="ro-RO" w:eastAsia="ru-RU"/>
              </w:rPr>
              <w:t>Connecting the scientific diaspora of the Republic of Moldova to the scientific and economic development of the home country”.</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IZ73Z0-128047 „</w:t>
            </w:r>
            <w:r w:rsidRPr="00E4437F">
              <w:rPr>
                <w:rFonts w:ascii="Times New Roman" w:eastAsia="Times New Roman" w:hAnsi="Times New Roman"/>
                <w:sz w:val="20"/>
                <w:szCs w:val="20"/>
                <w:lang w:val="ro-RO" w:eastAsia="ru-RU"/>
              </w:rPr>
              <w:t>Nanopatterned materials for the improvement of terahertz quantum cascade lasers andlaser-driven solid-state terahertz emitters”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IZ73Z0-128037 „</w:t>
            </w:r>
            <w:r w:rsidRPr="00E4437F">
              <w:rPr>
                <w:rFonts w:ascii="Times New Roman" w:eastAsia="Times New Roman" w:hAnsi="Times New Roman"/>
                <w:sz w:val="20"/>
                <w:szCs w:val="20"/>
                <w:lang w:val="ro-RO" w:eastAsia="ru-RU"/>
              </w:rPr>
              <w:t>Fabrication and investigation of carbon nanotube based sensors and (bio)nanocomposite materials”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IB7320-110720 „</w:t>
            </w:r>
            <w:r w:rsidRPr="00E4437F">
              <w:rPr>
                <w:rFonts w:ascii="Times New Roman" w:eastAsia="Times New Roman" w:hAnsi="Times New Roman"/>
                <w:sz w:val="20"/>
                <w:szCs w:val="20"/>
                <w:lang w:val="ro-RO" w:eastAsia="ru-RU"/>
              </w:rPr>
              <w:t>New priority disciplines and algorithms in queueing analysis”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IZ73Z0-127925 „</w:t>
            </w:r>
            <w:r w:rsidRPr="00E4437F">
              <w:rPr>
                <w:rFonts w:ascii="Times New Roman" w:eastAsia="Times New Roman" w:hAnsi="Times New Roman"/>
                <w:sz w:val="20"/>
                <w:szCs w:val="20"/>
                <w:lang w:val="ro-RO" w:eastAsia="ru-RU"/>
              </w:rPr>
              <w:t>Magnetic coordination polymers of the nanosized clusters”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Planul Individual de Acţiuni al Parteneriatului Republica Moldova – NATO, Hotărîrea Guvernului nr.746 din 18 august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EAP.NIG 982517, „</w:t>
            </w:r>
            <w:r w:rsidRPr="00E4437F">
              <w:rPr>
                <w:rFonts w:ascii="Times New Roman" w:eastAsia="Times New Roman" w:hAnsi="Times New Roman"/>
                <w:sz w:val="20"/>
                <w:szCs w:val="20"/>
                <w:lang w:val="ro-RO" w:eastAsia="ru-RU"/>
              </w:rPr>
              <w:t>Silk Network Academies Alliance”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Legea nr.531-XV din 18 decembrie 2003 privind aderarea Republicii Moldova la Acordul de constituire a Centrului Ştiinţifico-Tehnologic din Ucraina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Nr.5391</w:t>
            </w:r>
            <w:r>
              <w:rPr>
                <w:rFonts w:ascii="Times New Roman" w:eastAsia="Times New Roman" w:hAnsi="Times New Roman"/>
                <w:sz w:val="20"/>
                <w:szCs w:val="20"/>
                <w:lang w:val="ro-RO" w:eastAsia="ru-RU"/>
              </w:rPr>
              <w:t xml:space="preserve"> „</w:t>
            </w:r>
            <w:r w:rsidRPr="00E4437F">
              <w:rPr>
                <w:rFonts w:ascii="Times New Roman" w:eastAsia="Times New Roman" w:hAnsi="Times New Roman"/>
                <w:sz w:val="20"/>
                <w:szCs w:val="20"/>
                <w:lang w:val="ro-RO" w:eastAsia="ru-RU"/>
              </w:rPr>
              <w:t>Utilizarea compoziţiilor de microelemente şi microorganisme pentru ameliorarea fertilităţii solului în plantaţiile viticole”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Nr.5845 Elaborarea unui sistem de combatere a bolilor şi dăunătorilor pentru producerea ecologică a viţei de vie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Nr.5344 „</w:t>
            </w:r>
            <w:r w:rsidRPr="00E4437F">
              <w:rPr>
                <w:rFonts w:ascii="Times New Roman" w:eastAsia="Times New Roman" w:hAnsi="Times New Roman"/>
                <w:sz w:val="20"/>
                <w:szCs w:val="20"/>
                <w:lang w:val="ro-RO" w:eastAsia="ru-RU"/>
              </w:rPr>
              <w:t>Technology improvement and synthesis of Tetrathiotetracene-iodile quasi-one-dimensional crystals with high thermoelectric performance”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Nr.5833 Nanostructuri în bază de oxizi metalici pentru aplicaţii în dispozitive senzorice Universitatea Tehnică din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Nr.5384 „</w:t>
            </w:r>
            <w:r w:rsidRPr="00E4437F">
              <w:rPr>
                <w:rFonts w:ascii="Times New Roman" w:eastAsia="Times New Roman" w:hAnsi="Times New Roman"/>
                <w:sz w:val="20"/>
                <w:szCs w:val="20"/>
                <w:lang w:val="ro-RO" w:eastAsia="ru-RU"/>
              </w:rPr>
              <w:t>Modele de calcul de înaltă performanţă bazate pe abordări biologice şi cuantice”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Nr.5800 Nano-încapsularea remediilor antituberculoase pentru transport la ţintă Institutul de Chimie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Nr.5807 Elaborarea suportului instrumental pentru implementarea aplicaţiilor complexe în infrastructura regională HPC</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Nr.5809 Prepararea şi caracterizarea cristalelor nano-stratificate bidimensionale ale dicalcogenizilor metalelor de tranziţie intercalate cu molecule de halogen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Nr.5854 Sisteme de aşteptare cu priorităţi, tranzacţii semi-Markov şi probleme de control în reţele complexe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Nr.5808 Dezvoltarea metodelor microscopiei holografice tradiţionale şi digitale pe baza fasciculelor coerente de lumină interferometric rasterizate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Nr.5841 Testarea dinamică a generatoarelor de aerosoli de mărimea naturală a rachetelor utilizate pentru impactul asupra proceselor atmosferice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Nr.5842 Convertoare electronice de putere cu modulare sincronizata pentru transport electric şi pentru sisteme fotovoltaice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Nr.5929 Efecte orbitale în generaţia nouă a magneţilor monomoleculari: elaborarea criteriilor pentru designul raţional</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Nr.5933 Dezvoltarea litografiei fără mască pentru nanostructurarea tridimensională a nitrurii de galiu (GaN)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Nr.5948 Elaborarea unor metode biologice de protecţie a legumelor de seră împotriva nematodelor parazite periculoase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P461 Enhancing Naţional Capabilities and Expertise in Nuclear Forensics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BSEC-HDF / RES 2011-02. TESUWKERC “Technological system based on the utilization of water kinetikal energy for rural consumers”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BSEC/PDF/0025/08.2012 „Experimental Deployment of an Integrated Grid and Cloud Enabled Environment in BSEC Countries on the Base of g-Eclipse” - BSEC gEclipseGrid</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2.2.1.74459.339 “BSB Net-Eco”, „Research networking for the environmental monitoring and mitigation of adverse ecological effects in the Black Sea Basin”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503DA3" w:rsidRDefault="00E80807" w:rsidP="00C5716F">
            <w:pPr>
              <w:spacing w:after="0" w:line="240" w:lineRule="auto"/>
              <w:jc w:val="center"/>
              <w:rPr>
                <w:rFonts w:ascii="Times New Roman" w:eastAsia="Times New Roman" w:hAnsi="Times New Roman"/>
                <w:sz w:val="20"/>
                <w:szCs w:val="20"/>
                <w:lang w:val="ro-RO" w:eastAsia="ru-RU"/>
              </w:rPr>
            </w:pPr>
            <w:r w:rsidRPr="00503DA3">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2.2.1 73767.309 BSB SciNetNatHazPrev,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A Scientific network for earthquake, landslide and flood hazard prevention”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2.3.1. 77580.343, MIC-ETC 2632, BSB, Nr. 48956/ 18.06.2013, CULTURe EXchange Platform (CULTUR-EXP)</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2.2.3.72546.202 MIS-</w:t>
            </w:r>
            <w:r>
              <w:rPr>
                <w:rFonts w:ascii="Times New Roman" w:eastAsia="Times New Roman" w:hAnsi="Times New Roman"/>
                <w:sz w:val="20"/>
                <w:szCs w:val="20"/>
                <w:lang w:val="ro-RO" w:eastAsia="ru-RU"/>
              </w:rPr>
              <w:t>ETC 2177, 445238 CISWastewater „</w:t>
            </w:r>
            <w:r w:rsidRPr="00E4437F">
              <w:rPr>
                <w:rFonts w:ascii="Times New Roman" w:eastAsia="Times New Roman" w:hAnsi="Times New Roman"/>
                <w:sz w:val="20"/>
                <w:szCs w:val="20"/>
                <w:lang w:val="ro-RO" w:eastAsia="ru-RU"/>
              </w:rPr>
              <w:t>Continous improvement strategz for increasing the efficiencz of wastewaters treatment facilities in the Black Sea coastal states”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MIS-ETC 937 nr.1/3/128, “Cross-border initiative for developing playful topiary art for education and leisure”</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MIS-ETC 933, „</w:t>
            </w:r>
            <w:r w:rsidRPr="00E4437F">
              <w:rPr>
                <w:rFonts w:ascii="Times New Roman" w:eastAsia="Times New Roman" w:hAnsi="Times New Roman"/>
                <w:sz w:val="20"/>
                <w:szCs w:val="20"/>
                <w:lang w:val="ro-RO" w:eastAsia="ru-RU"/>
              </w:rPr>
              <w:t>Cross-border educational exchanges in European studies-favourable framework in the diminishing of the border effects at the eastern frontier of the EU”</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MIS – ETC: 946, HES – CODE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Cross-border cooperation for common needs: Health, Environment, Sport”</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MIS ETC 1676 UE Cross border interdisciplinary cooperation for the prevention of natural disasters and mitigation of environmental pollution in Lower Danube Euroregion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CE/5203/675 Resources pilot centre for cross border preservation of the aquatic biodiversity of Prut River</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MIS-ETC 2641 Partajarea colectivă a competentelor de la cercetători la fermieri pentru exploatarea durabilă şi ecologică a protecţiei </w:t>
            </w:r>
            <w:r>
              <w:rPr>
                <w:rFonts w:ascii="Times New Roman" w:eastAsia="Times New Roman" w:hAnsi="Times New Roman"/>
                <w:sz w:val="20"/>
                <w:szCs w:val="20"/>
                <w:lang w:val="ro-RO" w:eastAsia="ru-RU"/>
              </w:rPr>
              <w:t>agricole şi mediului (ECO-AGRI)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 xml:space="preserve">MIS-ETC 1549 </w:t>
            </w:r>
            <w:r w:rsidRPr="00E4437F">
              <w:rPr>
                <w:rFonts w:ascii="Times New Roman" w:eastAsia="Times New Roman" w:hAnsi="Times New Roman"/>
                <w:sz w:val="20"/>
                <w:szCs w:val="20"/>
                <w:lang w:val="ro-RO" w:eastAsia="ru-RU"/>
              </w:rPr>
              <w:t>Promovarea producţiei sustenabile şi implementarea bunelor practice în fermele de bovine din regiunea transfrontalieră RO-MD-UK</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SfP EAP.SFPP-9884403 „</w:t>
            </w:r>
            <w:r w:rsidRPr="00E4437F">
              <w:rPr>
                <w:rFonts w:ascii="Times New Roman" w:eastAsia="Times New Roman" w:hAnsi="Times New Roman"/>
                <w:sz w:val="20"/>
                <w:szCs w:val="20"/>
                <w:lang w:val="ro-RO" w:eastAsia="ru-RU"/>
              </w:rPr>
              <w:t>Technical Advances to Detect and Remove Contaminants in Water for Safety and Security”</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SFP-981186, Clean-up of Chemicals in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SfP-983287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Landslide Susceptibility Assessment in the Central Part of the Republic of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FN 30633z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Development of an integrated transboundary River Basin Management Plan of the Prut Basin within the limits of Ukraine and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Dezvoltarea unui Laborator lingofonic în USMF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Nicolae Testemiţeanu”, 07/11/M</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Matra/MD/11/6 „</w:t>
            </w:r>
            <w:r w:rsidRPr="00E4437F">
              <w:rPr>
                <w:rFonts w:ascii="Times New Roman" w:eastAsia="Times New Roman" w:hAnsi="Times New Roman"/>
                <w:sz w:val="20"/>
                <w:szCs w:val="20"/>
                <w:lang w:val="ro-RO" w:eastAsia="ru-RU"/>
              </w:rPr>
              <w:t>Abordarea multidisciplinară şi atitudine adecvată către procesul de îmbătrînire în Republica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CISCO SYSTEMS Inc., USA; Best Prac</w:t>
            </w:r>
            <w:r>
              <w:rPr>
                <w:rFonts w:ascii="Times New Roman" w:eastAsia="Times New Roman" w:hAnsi="Times New Roman"/>
                <w:sz w:val="20"/>
                <w:szCs w:val="20"/>
                <w:lang w:val="ro-RO" w:eastAsia="ru-RU"/>
              </w:rPr>
              <w:t>tice Sharing 3023643/02/14/01, „</w:t>
            </w:r>
            <w:r w:rsidRPr="00E4437F">
              <w:rPr>
                <w:rFonts w:ascii="Times New Roman" w:eastAsia="Times New Roman" w:hAnsi="Times New Roman"/>
                <w:sz w:val="20"/>
                <w:szCs w:val="20"/>
                <w:lang w:val="ro-RO" w:eastAsia="ru-RU"/>
              </w:rPr>
              <w:t>Supporting Ministry of Education Strategy for Developing ICT Education”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CISCO SYSTEMS Inc., USA; Best Prac</w:t>
            </w:r>
            <w:r>
              <w:rPr>
                <w:rFonts w:ascii="Times New Roman" w:eastAsia="Times New Roman" w:hAnsi="Times New Roman"/>
                <w:sz w:val="20"/>
                <w:szCs w:val="20"/>
                <w:lang w:val="ro-RO" w:eastAsia="ru-RU"/>
              </w:rPr>
              <w:t>tice Sharing 3023643/02/14/02, „</w:t>
            </w:r>
            <w:r w:rsidRPr="00E4437F">
              <w:rPr>
                <w:rFonts w:ascii="Times New Roman" w:eastAsia="Times New Roman" w:hAnsi="Times New Roman"/>
                <w:sz w:val="20"/>
                <w:szCs w:val="20"/>
                <w:lang w:val="ro-RO" w:eastAsia="ru-RU"/>
              </w:rPr>
              <w:t>CCNA D Studies for IT Teachers in Underserved Zones (North and South of Moldova)”</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 dintre Guvernul Republicii Moldova şi Guvernul Confederaţiei Elveţiene privind </w:t>
            </w:r>
            <w:r w:rsidRPr="00E4437F">
              <w:rPr>
                <w:rFonts w:ascii="Times New Roman" w:eastAsia="Times New Roman" w:hAnsi="Times New Roman"/>
                <w:sz w:val="20"/>
                <w:szCs w:val="20"/>
                <w:lang w:val="ro-RO" w:eastAsia="ru-RU"/>
              </w:rPr>
              <w:lastRenderedPageBreak/>
              <w:t>asistenţa umanitară şi cooperarea tehnică, semnat la Chişinău la 20 septembrie 2001 şi ratificat prin Legea nr.789-XV din 28 decembrie 2001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IZ73ZO – 152265 REART „</w:t>
            </w:r>
            <w:r w:rsidRPr="00E4437F">
              <w:rPr>
                <w:rFonts w:ascii="Times New Roman" w:eastAsia="Times New Roman" w:hAnsi="Times New Roman"/>
                <w:sz w:val="20"/>
                <w:szCs w:val="20"/>
                <w:lang w:val="ro-RO" w:eastAsia="ru-RU"/>
              </w:rPr>
              <w:t>Capitalization of the natural potential of several medicinal and aromatic species in the Artemisia genus with economical and ecological value in Moldova”</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IZ73Z0_152273/1 „</w:t>
            </w:r>
            <w:r w:rsidRPr="00E4437F">
              <w:rPr>
                <w:rFonts w:ascii="Times New Roman" w:eastAsia="Times New Roman" w:hAnsi="Times New Roman"/>
                <w:sz w:val="20"/>
                <w:szCs w:val="20"/>
                <w:lang w:val="ro-RO" w:eastAsia="ru-RU"/>
              </w:rPr>
              <w:t>Development and characterization of utra-thin membranes of GaN and related nitride materials for sensor and piezo/acoustophotonic applications”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EU EA CG Nr. 2014/ 346-992 European Commission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Financial support to the participation of the Republic of Moldova in the EU programme Horizon 2020”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BLA</w:t>
            </w:r>
            <w:r>
              <w:rPr>
                <w:rFonts w:ascii="Times New Roman" w:eastAsia="Times New Roman" w:hAnsi="Times New Roman"/>
                <w:sz w:val="20"/>
                <w:szCs w:val="20"/>
                <w:lang w:val="ro-RO" w:eastAsia="ru-RU"/>
              </w:rPr>
              <w:t>CK SEA HORIZON nr.645785 „</w:t>
            </w:r>
            <w:r w:rsidRPr="00E4437F">
              <w:rPr>
                <w:rFonts w:ascii="Times New Roman" w:eastAsia="Times New Roman" w:hAnsi="Times New Roman"/>
                <w:sz w:val="20"/>
                <w:szCs w:val="20"/>
                <w:lang w:val="ro-RO" w:eastAsia="ru-RU"/>
              </w:rPr>
              <w:t>Enchanced bi-regional STI cooperation between the EU and the Black Sea Region”</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Ideal-ist 2018, nr.645216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Transnational Cooperation among ICT NCPs”</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WaterWorks2014, 641715 „</w:t>
            </w:r>
            <w:r w:rsidRPr="00E4437F">
              <w:rPr>
                <w:rFonts w:ascii="Times New Roman" w:eastAsia="Times New Roman" w:hAnsi="Times New Roman"/>
                <w:sz w:val="20"/>
                <w:szCs w:val="20"/>
                <w:lang w:val="ro-RO" w:eastAsia="ru-RU"/>
              </w:rPr>
              <w:t>Water Works 2014-2019 in Support of the Water JPI”</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NCPs CaRE 642025 „</w:t>
            </w:r>
            <w:r w:rsidRPr="00E4437F">
              <w:rPr>
                <w:rFonts w:ascii="Times New Roman" w:eastAsia="Times New Roman" w:hAnsi="Times New Roman"/>
                <w:sz w:val="20"/>
                <w:szCs w:val="20"/>
                <w:lang w:val="ro-RO" w:eastAsia="ru-RU"/>
              </w:rPr>
              <w:t>National Contact Points for Climate action, Raw materials, Environment and Resource Efficiency”</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Parţial</w:t>
            </w: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24.</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Guvernul României</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25.</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Cancelaria de Stat – Centrul de Guvernare Electronică Proiectul “e-Transformare a Guvernării”</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Republica Moldova şi Asociaţia In</w:t>
            </w:r>
            <w:r>
              <w:rPr>
                <w:rFonts w:ascii="Times New Roman" w:eastAsia="Times New Roman" w:hAnsi="Times New Roman"/>
                <w:sz w:val="20"/>
                <w:szCs w:val="20"/>
                <w:lang w:val="ro-RO" w:eastAsia="ru-RU"/>
              </w:rPr>
              <w:t>ternaţională pentru Dezvoltare  în vederea realizării Proiectului „</w:t>
            </w:r>
            <w:r w:rsidRPr="00E4437F">
              <w:rPr>
                <w:rFonts w:ascii="Times New Roman" w:eastAsia="Times New Roman" w:hAnsi="Times New Roman"/>
                <w:sz w:val="20"/>
                <w:szCs w:val="20"/>
                <w:lang w:val="ro-RO" w:eastAsia="ru-RU"/>
              </w:rPr>
              <w:t>e-Transformare a Guvernului”</w:t>
            </w:r>
            <w:r>
              <w:rPr>
                <w:rFonts w:ascii="Times New Roman" w:eastAsia="Times New Roman" w:hAnsi="Times New Roman"/>
                <w:sz w:val="20"/>
                <w:szCs w:val="20"/>
                <w:lang w:val="ro-RO" w:eastAsia="ru-RU"/>
              </w:rPr>
              <w:t xml:space="preserve"> „</w:t>
            </w:r>
            <w:r w:rsidRPr="00E4437F">
              <w:rPr>
                <w:rFonts w:ascii="Times New Roman" w:eastAsia="Times New Roman" w:hAnsi="Times New Roman"/>
                <w:sz w:val="20"/>
                <w:szCs w:val="20"/>
                <w:lang w:val="ro-RO" w:eastAsia="ru-RU"/>
              </w:rPr>
              <w:t>Creditul nr.5000-MD”, Legea nr.173 din 28 iulie 2011</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26.</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Instituţia Publică “Unitatea consolidată pentru implementarea şi monitorizarea Programului de restructurare a sectorului vitivinicol”</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Contractul de finanţare dintre Republica Moldova şi Banca Europeană de Investiţii (Programul de restructurare a sectorului vitivinicol), FI nr.25.853 (MD) Serapis nr.2010-0484, Legea nr.70 din 7 aprilie 2011</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 xml:space="preserve"> Acordul-memorandum dintre Ministerul Agriculturii şi Industriei Alimentare al Republicii Moldova şi Associazione Sviluppo Culturale &amp; Promozione Italianita din Republica Italiană, semnat la 30 iunie 2011 şi Amendamentul din 1 august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27.</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Muncii, Protecţiei Sociale şi Familiei Proiectul “Consolidarea eficacităţii reţelei de asistenţă socială”</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 de finanţare dintre Republica Moldova şi Asociaţia Internaţională pentru Dezvoltare în </w:t>
            </w:r>
            <w:r>
              <w:rPr>
                <w:rFonts w:ascii="Times New Roman" w:eastAsia="Times New Roman" w:hAnsi="Times New Roman"/>
                <w:sz w:val="20"/>
                <w:szCs w:val="20"/>
                <w:lang w:val="ro-RO" w:eastAsia="ru-RU"/>
              </w:rPr>
              <w:t>vederea realizării Proiectului „</w:t>
            </w:r>
            <w:r w:rsidRPr="00E4437F">
              <w:rPr>
                <w:rFonts w:ascii="Times New Roman" w:eastAsia="Times New Roman" w:hAnsi="Times New Roman"/>
                <w:sz w:val="20"/>
                <w:szCs w:val="20"/>
                <w:lang w:val="ro-RO" w:eastAsia="ru-RU"/>
              </w:rPr>
              <w:t xml:space="preserve">Consolidarea eficacităţii reţelei de asistenţă </w:t>
            </w:r>
            <w:r w:rsidRPr="00E4437F">
              <w:rPr>
                <w:rFonts w:ascii="Times New Roman" w:eastAsia="Times New Roman" w:hAnsi="Times New Roman"/>
                <w:sz w:val="20"/>
                <w:szCs w:val="20"/>
                <w:lang w:val="ro-RO" w:eastAsia="ru-RU"/>
              </w:rPr>
              <w:lastRenderedPageBreak/>
              <w:t>socială” (credit</w:t>
            </w:r>
            <w:r>
              <w:rPr>
                <w:rFonts w:ascii="Times New Roman" w:eastAsia="Times New Roman" w:hAnsi="Times New Roman"/>
                <w:sz w:val="20"/>
                <w:szCs w:val="20"/>
                <w:lang w:val="ro-RO" w:eastAsia="ru-RU"/>
              </w:rPr>
              <w:t>ul</w:t>
            </w:r>
            <w:r w:rsidRPr="00E4437F">
              <w:rPr>
                <w:rFonts w:ascii="Times New Roman" w:eastAsia="Times New Roman" w:hAnsi="Times New Roman"/>
                <w:sz w:val="20"/>
                <w:szCs w:val="20"/>
                <w:lang w:val="ro-RO" w:eastAsia="ru-RU"/>
              </w:rPr>
              <w:t xml:space="preserve"> nr.5001-MD), ratificat prin Legea nr.174 din 28 iulie 2011</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“Îmbunătăţirea echipamentului în Casa-internat pentru copii cu deficienţe mintale din or.Orhei”</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grant dintre Ambasada Japoniei în Republica Moldova şi Casa-internat pentru copii cu deficienţe mintale din or.Orhei din 27 ianuarie 2012</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28.</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Dezvoltării Regionale şi Construcţiilor Proiectul de construcţie a locuinţelor pentru păturile socialmente vulnerabile II</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Acordul-cadru de împrumut dintre Republica Moldova şi Banca de Dezvoltare a Consiliului Europei întru realizarea Proiectului de construcţi</w:t>
            </w:r>
            <w:r>
              <w:rPr>
                <w:rFonts w:ascii="Times New Roman" w:eastAsia="Times New Roman" w:hAnsi="Times New Roman"/>
                <w:sz w:val="20"/>
                <w:szCs w:val="20"/>
                <w:lang w:val="ro-RO" w:eastAsia="ru-RU"/>
              </w:rPr>
              <w:t>e</w:t>
            </w:r>
            <w:r w:rsidRPr="00E4437F">
              <w:rPr>
                <w:rFonts w:ascii="Times New Roman" w:eastAsia="Times New Roman" w:hAnsi="Times New Roman"/>
                <w:sz w:val="20"/>
                <w:szCs w:val="20"/>
                <w:lang w:val="ro-RO" w:eastAsia="ru-RU"/>
              </w:rPr>
              <w:t xml:space="preserve"> a locuinţelor pentru păturile socialmente vulnerabile II (nr.F/P 1756(2011)), ratificat prin Legea nr.182 din 11 iulie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29.</w:t>
            </w:r>
          </w:p>
        </w:tc>
        <w:tc>
          <w:tcPr>
            <w:tcW w:w="20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Întreprinderea de Stat „Moldelectrica” – Proiectul „</w:t>
            </w:r>
            <w:r w:rsidRPr="00E4437F">
              <w:rPr>
                <w:rFonts w:ascii="Times New Roman" w:eastAsia="Times New Roman" w:hAnsi="Times New Roman"/>
                <w:sz w:val="20"/>
                <w:szCs w:val="20"/>
                <w:lang w:val="ro-RO" w:eastAsia="ru-RU"/>
              </w:rPr>
              <w:t>Transport</w:t>
            </w:r>
            <w:r>
              <w:rPr>
                <w:rFonts w:ascii="Times New Roman" w:eastAsia="Times New Roman" w:hAnsi="Times New Roman"/>
                <w:sz w:val="20"/>
                <w:szCs w:val="20"/>
                <w:lang w:val="ro-RO" w:eastAsia="ru-RU"/>
              </w:rPr>
              <w:t>ul energiei electrice de către „</w:t>
            </w:r>
            <w:r w:rsidRPr="00E4437F">
              <w:rPr>
                <w:rFonts w:ascii="Times New Roman" w:eastAsia="Times New Roman" w:hAnsi="Times New Roman"/>
                <w:sz w:val="20"/>
                <w:szCs w:val="20"/>
                <w:lang w:val="ro-RO" w:eastAsia="ru-RU"/>
              </w:rPr>
              <w:t>Moldelectrica””</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Contractul de finanţare dintre Republica Moldova şi Banca Europeană de Investiţii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 xml:space="preserve">Transportul energiei electrice de către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Moldelectrica””, nr.FIN nr.81.208 Serapis nr.2011 0140, Legea nr.179 din 11 iulie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 de împrumut dintre Republica Moldova şi Banca Internaţională pentru Reconstrucţie şi Dezvoltare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Reabilitarea reţele</w:t>
            </w:r>
            <w:r>
              <w:rPr>
                <w:rFonts w:ascii="Times New Roman" w:eastAsia="Times New Roman" w:hAnsi="Times New Roman"/>
                <w:sz w:val="20"/>
                <w:szCs w:val="20"/>
                <w:lang w:val="ro-RO" w:eastAsia="ru-RU"/>
              </w:rPr>
              <w:t>lor electrice de transport ale „</w:t>
            </w:r>
            <w:r w:rsidRPr="00E4437F">
              <w:rPr>
                <w:rFonts w:ascii="Times New Roman" w:eastAsia="Times New Roman" w:hAnsi="Times New Roman"/>
                <w:sz w:val="20"/>
                <w:szCs w:val="20"/>
                <w:lang w:val="ro-RO" w:eastAsia="ru-RU"/>
              </w:rPr>
              <w:t>Moldelectrica””, semnat la Chişinău la 22 mai 2012, ratificat prin Legea nr.180 din 11 iulie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Acordul financiar dintre Guvernul Republicii Moldova şi Uniunea Europeană cu privire la reabilitarea reţelelor </w:t>
            </w:r>
            <w:r>
              <w:rPr>
                <w:rFonts w:ascii="Times New Roman" w:eastAsia="Times New Roman" w:hAnsi="Times New Roman"/>
                <w:sz w:val="20"/>
                <w:szCs w:val="20"/>
                <w:lang w:val="ro-RO" w:eastAsia="ru-RU"/>
              </w:rPr>
              <w:t>de transport electric ale Î.S. „</w:t>
            </w:r>
            <w:r w:rsidRPr="00E4437F">
              <w:rPr>
                <w:rFonts w:ascii="Times New Roman" w:eastAsia="Times New Roman" w:hAnsi="Times New Roman"/>
                <w:sz w:val="20"/>
                <w:szCs w:val="20"/>
                <w:lang w:val="ro-RO" w:eastAsia="ru-RU"/>
              </w:rPr>
              <w:t>Moldelectrica”, semnat la 17 decembrie 2012 şi aprobat prin Hotărîrea Guvernului nr.140 din 22 februarie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30.</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Proiectul „</w:t>
            </w:r>
            <w:r w:rsidRPr="00E4437F">
              <w:rPr>
                <w:rFonts w:ascii="Times New Roman" w:eastAsia="Times New Roman" w:hAnsi="Times New Roman"/>
                <w:sz w:val="20"/>
                <w:szCs w:val="20"/>
                <w:lang w:val="ro-RO" w:eastAsia="ru-RU"/>
              </w:rPr>
              <w:t>Dotarea cu calculatoare a căminelor studenţeşti”</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cooperare în domeniul economic şi tehnic dintre Guvernul Republicii Moldova şi Guvernul Republicii Populare Chineze, semnat la 14 septembrie 2010</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31.</w:t>
            </w:r>
          </w:p>
        </w:tc>
        <w:tc>
          <w:tcPr>
            <w:tcW w:w="20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Ministerul Afacerilor Interne, Proiectul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Sistemul de monitorizare a traficului rutier în Moldova”</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cooperare în domeniul economic şi tehnic dintre Guvernul Republicii Moldova şi Guvernul Republicii Populare Chineze, semnat la 17 noiembrie 2008</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32.</w:t>
            </w:r>
          </w:p>
        </w:tc>
        <w:tc>
          <w:tcPr>
            <w:tcW w:w="20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Proiectul Energie şi Biomasă</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 xml:space="preserve"> Moldova”, Agenţia pentru Eficienţă în Energetică</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finanţare dintre Guvernul Republicii Moldova şi Comis</w:t>
            </w:r>
            <w:r>
              <w:rPr>
                <w:rFonts w:ascii="Times New Roman" w:eastAsia="Times New Roman" w:hAnsi="Times New Roman"/>
                <w:sz w:val="20"/>
                <w:szCs w:val="20"/>
                <w:lang w:val="ro-RO" w:eastAsia="ru-RU"/>
              </w:rPr>
              <w:t>ia Europeană privind proiectul „</w:t>
            </w:r>
            <w:r w:rsidRPr="00E4437F">
              <w:rPr>
                <w:rFonts w:ascii="Times New Roman" w:eastAsia="Times New Roman" w:hAnsi="Times New Roman"/>
                <w:sz w:val="20"/>
                <w:szCs w:val="20"/>
                <w:lang w:val="ro-RO" w:eastAsia="ru-RU"/>
              </w:rPr>
              <w:t>Energie şi Biomasă”, semnat la 26 noiembrie 2010</w:t>
            </w:r>
          </w:p>
        </w:tc>
        <w:tc>
          <w:tcPr>
            <w:tcW w:w="68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lastRenderedPageBreak/>
              <w:t>33.</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xml:space="preserve">Curtea de Conturi Proiectul </w:t>
            </w:r>
            <w:r>
              <w:rPr>
                <w:rFonts w:ascii="Times New Roman" w:eastAsia="Times New Roman" w:hAnsi="Times New Roman"/>
                <w:sz w:val="20"/>
                <w:szCs w:val="20"/>
                <w:lang w:val="ro-RO" w:eastAsia="ru-RU"/>
              </w:rPr>
              <w:t>„</w:t>
            </w:r>
            <w:r w:rsidRPr="00E4437F">
              <w:rPr>
                <w:rFonts w:ascii="Times New Roman" w:eastAsia="Times New Roman" w:hAnsi="Times New Roman"/>
                <w:sz w:val="20"/>
                <w:szCs w:val="20"/>
                <w:lang w:val="ro-RO" w:eastAsia="ru-RU"/>
              </w:rPr>
              <w:t>Consolidarea capacităţii Curţii de Conturi a Republicii Moldova”</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nr.TF 014332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34.</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Unitatea de implementare a proiectului Băncii Mondiale Proiectul de Ameliorare a Competitivităţii II</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TF 016060</w:t>
            </w:r>
          </w:p>
          <w:p w:rsidR="00E80807" w:rsidRPr="00E4437F" w:rsidRDefault="00E80807" w:rsidP="00C5716F">
            <w:pPr>
              <w:spacing w:after="0" w:line="240" w:lineRule="auto"/>
              <w:rPr>
                <w:rFonts w:ascii="Times New Roman" w:eastAsia="Times New Roman" w:hAnsi="Times New Roman"/>
                <w:sz w:val="20"/>
                <w:szCs w:val="20"/>
                <w:lang w:val="ro-RO" w:eastAsia="ru-RU"/>
              </w:rPr>
            </w:pPr>
          </w:p>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credit dintre Republica Moldova și Banca Internațională pentru Reconstrucție și Dezvoltare în vederea realizării Proiectului de ameliorare a competitivității II (Pac II), semnat la Chișinău la 15 iulie 2014 , ratificat prin</w:t>
            </w:r>
            <w:r>
              <w:rPr>
                <w:rFonts w:ascii="Times New Roman" w:eastAsia="Times New Roman" w:hAnsi="Times New Roman"/>
                <w:sz w:val="20"/>
                <w:szCs w:val="20"/>
                <w:lang w:val="ro-RO" w:eastAsia="ru-RU"/>
              </w:rPr>
              <w:t xml:space="preserve"> Legea nr.166 din 21 iulie 2014</w:t>
            </w:r>
          </w:p>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finanțare dintre Republica Moldova și Asociația pentru Dezvoltare în vederea realizării Proiectului de ameliorare a competitivității II (Pac II), semnat la Chișinău la 15 iulie 2014 , ratificat prin</w:t>
            </w:r>
            <w:r>
              <w:rPr>
                <w:rFonts w:ascii="Times New Roman" w:eastAsia="Times New Roman" w:hAnsi="Times New Roman"/>
                <w:sz w:val="20"/>
                <w:szCs w:val="20"/>
                <w:lang w:val="ro-RO" w:eastAsia="ru-RU"/>
              </w:rPr>
              <w:t xml:space="preserve"> Legea nr.165 din 21 iulie 2014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35.</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Oficiul Finanţării de Carbon</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Grantul TF 015873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36.</w:t>
            </w:r>
          </w:p>
        </w:tc>
        <w:tc>
          <w:tcPr>
            <w:tcW w:w="20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Departamentul Instituţiilor Penitenciare al Ministerului Justiţiei, Unitatea de implementare a Proiectului de construcţie a penitenciarului din Chişinău</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Acordul-cadru de împrumut dintre Republica Moldova şi Banca de Dezvoltare a Consiliului Europei pentru realizarea Proiectului de construcţie a penitenciarului din Chişinău (LD 1809 (2013)), ratificat prin Legea nr.295 din 12 decembrie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2095" w:type="pct"/>
            <w:gridSpan w:val="2"/>
            <w:vMerge/>
            <w:tcBorders>
              <w:top w:val="single" w:sz="6" w:space="0" w:color="000000"/>
              <w:left w:val="single" w:sz="6" w:space="0" w:color="000000"/>
              <w:bottom w:val="single" w:sz="6" w:space="0" w:color="000000"/>
              <w:right w:val="single" w:sz="6" w:space="0" w:color="000000"/>
            </w:tcBorders>
            <w:vAlign w:val="cente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de grant dintre Banca de Dezvoltare a Consiliului Europei şi Republica Moldova pentru Realizarea Proiectului de construcţie a Penitenciarului din Chişinău (SDA-1-TA(2013))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37.</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Ministerul Agriculturii şi Industriei Alimentare, Agenţia de Intervenţie şi Plăţi pentru Agricultură</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Integral</w:t>
            </w:r>
          </w:p>
        </w:tc>
      </w:tr>
      <w:tr w:rsidR="00E80807" w:rsidRPr="00E4437F" w:rsidTr="00C5716F">
        <w:trPr>
          <w:jc w:val="center"/>
        </w:trPr>
        <w:tc>
          <w:tcPr>
            <w:tcW w:w="3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38.</w:t>
            </w: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tabs>
                <w:tab w:val="left" w:pos="720"/>
                <w:tab w:val="left" w:pos="1440"/>
                <w:tab w:val="left" w:pos="2880"/>
                <w:tab w:val="left" w:pos="3600"/>
                <w:tab w:val="left" w:pos="4320"/>
              </w:tabs>
              <w:spacing w:after="0" w:line="240" w:lineRule="auto"/>
              <w:rPr>
                <w:rFonts w:ascii="Times New Roman" w:hAnsi="Times New Roman"/>
                <w:lang w:val="ro-RO"/>
              </w:rPr>
            </w:pPr>
            <w:r w:rsidRPr="00E4437F">
              <w:rPr>
                <w:rFonts w:ascii="Times New Roman" w:hAnsi="Times New Roman"/>
                <w:lang w:val="ro-RO"/>
              </w:rPr>
              <w:t xml:space="preserve">Ministerul </w:t>
            </w:r>
            <w:r>
              <w:rPr>
                <w:rFonts w:ascii="Times New Roman" w:hAnsi="Times New Roman"/>
                <w:lang w:val="ro-RO"/>
              </w:rPr>
              <w:t>Culturii al Republicii Moldova</w:t>
            </w:r>
            <w:r w:rsidRPr="00E4437F">
              <w:rPr>
                <w:rFonts w:ascii="Times New Roman" w:hAnsi="Times New Roman"/>
                <w:lang w:val="ro-RO"/>
              </w:rPr>
              <w:t xml:space="preserve"> </w:t>
            </w:r>
          </w:p>
          <w:p w:rsidR="00E80807" w:rsidRPr="00E4437F" w:rsidRDefault="00E80807" w:rsidP="00C5716F">
            <w:pPr>
              <w:spacing w:after="0" w:line="240" w:lineRule="auto"/>
              <w:rPr>
                <w:rFonts w:ascii="Times New Roman" w:eastAsia="Times New Roman" w:hAnsi="Times New Roman"/>
                <w:sz w:val="20"/>
                <w:szCs w:val="20"/>
                <w:lang w:val="ro-RO" w:eastAsia="ru-RU"/>
              </w:rPr>
            </w:pP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rPr>
                <w:rFonts w:ascii="Times New Roman" w:eastAsia="Times New Roman" w:hAnsi="Times New Roman"/>
                <w:sz w:val="20"/>
                <w:szCs w:val="20"/>
                <w:lang w:val="ro-RO" w:eastAsia="ru-RU"/>
              </w:rPr>
            </w:pPr>
            <w:r w:rsidRPr="00E4437F">
              <w:rPr>
                <w:rFonts w:ascii="Times New Roman" w:hAnsi="Times New Roman"/>
                <w:sz w:val="20"/>
                <w:szCs w:val="20"/>
                <w:lang w:val="ro-RO"/>
              </w:rPr>
              <w:t xml:space="preserve">Acordul </w:t>
            </w:r>
            <w:r>
              <w:rPr>
                <w:rFonts w:ascii="Times New Roman" w:hAnsi="Times New Roman"/>
                <w:sz w:val="20"/>
                <w:szCs w:val="20"/>
                <w:lang w:val="ro-RO"/>
              </w:rPr>
              <w:t>di</w:t>
            </w:r>
            <w:r w:rsidRPr="00E4437F">
              <w:rPr>
                <w:rFonts w:ascii="Times New Roman" w:hAnsi="Times New Roman"/>
                <w:sz w:val="20"/>
                <w:szCs w:val="20"/>
                <w:lang w:val="ro-RO"/>
              </w:rPr>
              <w:t>ntre Guvernul României şi Guvernul Republicii Moldova cu privire la cadrul general şi condiţiile pentru cooperarea în domeniul dezvoltării, semnat la Bucureşti la 28 august 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hAnsi="Times New Roman"/>
                <w:sz w:val="20"/>
                <w:szCs w:val="20"/>
                <w:lang w:val="ro-RO" w:eastAsia="ru-RU"/>
              </w:rPr>
            </w:pPr>
            <w:r w:rsidRPr="00E4437F">
              <w:rPr>
                <w:rFonts w:ascii="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r>
      <w:tr w:rsidR="00E80807" w:rsidRPr="00E4437F" w:rsidTr="00C5716F">
        <w:trPr>
          <w:jc w:val="center"/>
        </w:trPr>
        <w:tc>
          <w:tcPr>
            <w:tcW w:w="391"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tabs>
                <w:tab w:val="left" w:pos="720"/>
                <w:tab w:val="left" w:pos="1440"/>
                <w:tab w:val="left" w:pos="2880"/>
                <w:tab w:val="left" w:pos="3600"/>
                <w:tab w:val="left" w:pos="4320"/>
              </w:tabs>
              <w:spacing w:after="0" w:line="240" w:lineRule="auto"/>
              <w:rPr>
                <w:rFonts w:ascii="Times New Roman" w:hAnsi="Times New Roman"/>
                <w:lang w:val="ro-RO"/>
              </w:rPr>
            </w:pPr>
            <w:r w:rsidRPr="00E4437F">
              <w:rPr>
                <w:rFonts w:ascii="Times New Roman" w:hAnsi="Times New Roman"/>
                <w:lang w:val="ro-RO"/>
              </w:rPr>
              <w:t>Proiectul Renovarea Sălii cu Orgă</w:t>
            </w:r>
            <w:r>
              <w:rPr>
                <w:rFonts w:ascii="Times New Roman" w:hAnsi="Times New Roman"/>
                <w:lang w:val="ro-RO"/>
              </w:rPr>
              <w:t xml:space="preserve">, </w:t>
            </w:r>
            <w:r w:rsidRPr="00E4437F">
              <w:rPr>
                <w:rFonts w:ascii="Times New Roman" w:hAnsi="Times New Roman"/>
                <w:lang w:val="ro-RO"/>
              </w:rPr>
              <w:t xml:space="preserve">Ministerul Culturii al Republicii Moldova </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spacing w:after="0" w:line="240" w:lineRule="auto"/>
              <w:jc w:val="both"/>
              <w:rPr>
                <w:rFonts w:ascii="Times New Roman" w:hAnsi="Times New Roman"/>
                <w:lang w:val="ro-RO"/>
              </w:rPr>
            </w:pPr>
            <w:r w:rsidRPr="00E4437F">
              <w:rPr>
                <w:rFonts w:ascii="Times New Roman" w:hAnsi="Times New Roman"/>
                <w:lang w:val="ro-RO"/>
              </w:rPr>
              <w:t>Memorandum</w:t>
            </w:r>
            <w:r>
              <w:rPr>
                <w:rFonts w:ascii="Times New Roman" w:hAnsi="Times New Roman"/>
                <w:lang w:val="ro-RO"/>
              </w:rPr>
              <w:t>ul de Înţelegere di</w:t>
            </w:r>
            <w:r w:rsidRPr="00E4437F">
              <w:rPr>
                <w:rFonts w:ascii="Times New Roman" w:hAnsi="Times New Roman"/>
                <w:lang w:val="ro-RO"/>
              </w:rPr>
              <w:t>ntre Ministerul Culturii al Republicii Moldova şi Ministerul Afacerilor Externe al României în domeniul cooperării pentru dezvoltare privind proiectul Renovarea Sălii cu Orgă</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hAnsi="Times New Roman"/>
                <w:sz w:val="20"/>
                <w:szCs w:val="20"/>
                <w:lang w:val="ro-RO" w:eastAsia="ru-RU"/>
              </w:rPr>
            </w:pPr>
            <w:r w:rsidRPr="00E4437F">
              <w:rPr>
                <w:rFonts w:ascii="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hAnsi="Times New Roman"/>
                <w:sz w:val="20"/>
                <w:szCs w:val="20"/>
                <w:lang w:val="ro-RO" w:eastAsia="ru-RU"/>
              </w:rPr>
            </w:pP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tabs>
                <w:tab w:val="left" w:pos="720"/>
                <w:tab w:val="left" w:pos="1440"/>
                <w:tab w:val="left" w:pos="2880"/>
                <w:tab w:val="left" w:pos="3600"/>
                <w:tab w:val="left" w:pos="4320"/>
              </w:tabs>
              <w:spacing w:after="0" w:line="240" w:lineRule="auto"/>
              <w:rPr>
                <w:rFonts w:ascii="Times New Roman" w:hAnsi="Times New Roman"/>
                <w:lang w:val="ro-RO"/>
              </w:rPr>
            </w:pPr>
            <w:r w:rsidRPr="00E4437F">
              <w:rPr>
                <w:rFonts w:ascii="Times New Roman" w:hAnsi="Times New Roman"/>
                <w:lang w:val="ro-RO"/>
              </w:rPr>
              <w:t xml:space="preserve">Proiectul privind Teatrul Muzical-Dramatic </w:t>
            </w:r>
            <w:r>
              <w:rPr>
                <w:rFonts w:ascii="Times New Roman" w:hAnsi="Times New Roman"/>
                <w:lang w:val="ro-RO"/>
              </w:rPr>
              <w:t>„</w:t>
            </w:r>
            <w:r w:rsidRPr="00E4437F">
              <w:rPr>
                <w:rFonts w:ascii="Times New Roman" w:hAnsi="Times New Roman"/>
                <w:lang w:val="ro-RO"/>
              </w:rPr>
              <w:t>B.P. Haşdeu</w:t>
            </w:r>
            <w:r>
              <w:rPr>
                <w:rFonts w:ascii="Times New Roman" w:hAnsi="Times New Roman"/>
                <w:lang w:val="ro-RO"/>
              </w:rPr>
              <w:t xml:space="preserve">”, </w:t>
            </w:r>
            <w:r w:rsidRPr="00E4437F">
              <w:rPr>
                <w:rFonts w:ascii="Times New Roman" w:hAnsi="Times New Roman"/>
                <w:lang w:val="ro-RO"/>
              </w:rPr>
              <w:t xml:space="preserve">Ministerul Culturii al Republicii Moldova </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spacing w:after="0" w:line="240" w:lineRule="auto"/>
              <w:jc w:val="both"/>
              <w:rPr>
                <w:rFonts w:ascii="Times New Roman" w:hAnsi="Times New Roman"/>
                <w:lang w:val="ro-RO"/>
              </w:rPr>
            </w:pPr>
            <w:r w:rsidRPr="00E4437F">
              <w:rPr>
                <w:rFonts w:ascii="Times New Roman" w:hAnsi="Times New Roman"/>
                <w:lang w:val="ro-RO"/>
              </w:rPr>
              <w:t>Memorandum</w:t>
            </w:r>
            <w:r>
              <w:rPr>
                <w:rFonts w:ascii="Times New Roman" w:hAnsi="Times New Roman"/>
                <w:lang w:val="ro-RO"/>
              </w:rPr>
              <w:t>ul de Înţelegere din</w:t>
            </w:r>
            <w:r w:rsidRPr="00E4437F">
              <w:rPr>
                <w:rFonts w:ascii="Times New Roman" w:hAnsi="Times New Roman"/>
                <w:lang w:val="ro-RO"/>
              </w:rPr>
              <w:t xml:space="preserve">tre Ministerul Afacerilor Externe al României şi Ministerul Culturii al Republicii Moldova în domeniul cooperării pentru dezvoltare privind Teatrul Muzical-Dramatic </w:t>
            </w:r>
            <w:r>
              <w:rPr>
                <w:rFonts w:ascii="Times New Roman" w:hAnsi="Times New Roman"/>
                <w:lang w:val="ro-RO"/>
              </w:rPr>
              <w:t>„</w:t>
            </w:r>
            <w:r w:rsidRPr="00E4437F">
              <w:rPr>
                <w:rFonts w:ascii="Times New Roman" w:hAnsi="Times New Roman"/>
                <w:lang w:val="ro-RO"/>
              </w:rPr>
              <w:t>B.P. Haşdeu</w:t>
            </w:r>
            <w:r>
              <w:rPr>
                <w:rFonts w:ascii="Times New Roman" w:hAnsi="Times New Roman"/>
                <w:lang w:val="ro-RO"/>
              </w:rPr>
              <w:t>”</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hAnsi="Times New Roman"/>
                <w:sz w:val="20"/>
                <w:szCs w:val="20"/>
                <w:lang w:val="ro-RO" w:eastAsia="ru-RU"/>
              </w:rPr>
            </w:pPr>
            <w:r w:rsidRPr="00E4437F">
              <w:rPr>
                <w:rFonts w:ascii="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hAnsi="Times New Roman"/>
                <w:sz w:val="20"/>
                <w:szCs w:val="20"/>
                <w:lang w:val="ro-RO" w:eastAsia="ru-RU"/>
              </w:rPr>
            </w:pPr>
          </w:p>
        </w:tc>
      </w:tr>
      <w:tr w:rsidR="00E80807" w:rsidRPr="00E4437F" w:rsidTr="00C5716F">
        <w:trPr>
          <w:jc w:val="center"/>
        </w:trPr>
        <w:tc>
          <w:tcPr>
            <w:tcW w:w="3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eastAsia="Times New Roman" w:hAnsi="Times New Roman"/>
                <w:sz w:val="20"/>
                <w:szCs w:val="20"/>
                <w:lang w:val="ro-RO" w:eastAsia="ru-RU"/>
              </w:rPr>
            </w:pPr>
          </w:p>
        </w:tc>
        <w:tc>
          <w:tcPr>
            <w:tcW w:w="20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tabs>
                <w:tab w:val="left" w:pos="720"/>
                <w:tab w:val="left" w:pos="1440"/>
                <w:tab w:val="left" w:pos="2880"/>
                <w:tab w:val="left" w:pos="3600"/>
                <w:tab w:val="left" w:pos="4320"/>
              </w:tabs>
              <w:spacing w:after="120"/>
              <w:rPr>
                <w:rFonts w:ascii="Times New Roman" w:hAnsi="Times New Roman"/>
                <w:lang w:val="ro-RO"/>
              </w:rPr>
            </w:pPr>
            <w:r w:rsidRPr="00E4437F">
              <w:rPr>
                <w:rFonts w:ascii="Times New Roman" w:hAnsi="Times New Roman"/>
                <w:lang w:val="ro-RO"/>
              </w:rPr>
              <w:t xml:space="preserve">Proiectul privind reabilitarea sediului </w:t>
            </w:r>
            <w:r>
              <w:rPr>
                <w:rFonts w:ascii="Times New Roman" w:hAnsi="Times New Roman"/>
                <w:lang w:val="ro-RO"/>
              </w:rPr>
              <w:t xml:space="preserve">„Natalia </w:t>
            </w:r>
            <w:r w:rsidRPr="00E4437F">
              <w:rPr>
                <w:rFonts w:ascii="Times New Roman" w:hAnsi="Times New Roman"/>
                <w:lang w:val="ro-RO"/>
              </w:rPr>
              <w:t>Dadiani” al Muzeului Naţional de Artă</w:t>
            </w:r>
            <w:r>
              <w:rPr>
                <w:rFonts w:ascii="Times New Roman" w:hAnsi="Times New Roman"/>
                <w:lang w:val="ro-RO"/>
              </w:rPr>
              <w:t>,</w:t>
            </w:r>
            <w:r w:rsidRPr="00E4437F">
              <w:rPr>
                <w:rFonts w:ascii="Times New Roman" w:hAnsi="Times New Roman"/>
                <w:lang w:val="ro-RO"/>
              </w:rPr>
              <w:t xml:space="preserve"> str. 31 August</w:t>
            </w:r>
            <w:r>
              <w:rPr>
                <w:rFonts w:ascii="Times New Roman" w:hAnsi="Times New Roman"/>
                <w:lang w:val="ro-RO"/>
              </w:rPr>
              <w:t>, nr.</w:t>
            </w:r>
            <w:r w:rsidRPr="00E4437F">
              <w:rPr>
                <w:rFonts w:ascii="Times New Roman" w:hAnsi="Times New Roman"/>
                <w:lang w:val="ro-RO"/>
              </w:rPr>
              <w:t xml:space="preserve"> 115 </w:t>
            </w:r>
          </w:p>
          <w:p w:rsidR="00E80807" w:rsidRPr="00E4437F" w:rsidRDefault="00E80807" w:rsidP="00C5716F">
            <w:pPr>
              <w:pStyle w:val="a6"/>
              <w:tabs>
                <w:tab w:val="left" w:pos="720"/>
                <w:tab w:val="left" w:pos="1440"/>
                <w:tab w:val="left" w:pos="2880"/>
                <w:tab w:val="left" w:pos="3600"/>
                <w:tab w:val="left" w:pos="4320"/>
              </w:tabs>
              <w:spacing w:after="120"/>
              <w:rPr>
                <w:rFonts w:ascii="Times New Roman" w:hAnsi="Times New Roman"/>
                <w:lang w:val="ro-RO"/>
              </w:rPr>
            </w:pPr>
          </w:p>
          <w:p w:rsidR="00E80807" w:rsidRPr="00E4437F" w:rsidRDefault="00E80807" w:rsidP="00C5716F">
            <w:pPr>
              <w:pStyle w:val="a6"/>
              <w:tabs>
                <w:tab w:val="left" w:pos="720"/>
                <w:tab w:val="left" w:pos="1440"/>
                <w:tab w:val="left" w:pos="2880"/>
                <w:tab w:val="left" w:pos="3600"/>
                <w:tab w:val="left" w:pos="4320"/>
              </w:tabs>
              <w:spacing w:after="120"/>
              <w:rPr>
                <w:rFonts w:ascii="Times New Roman" w:hAnsi="Times New Roman"/>
                <w:lang w:val="ro-RO"/>
              </w:rPr>
            </w:pPr>
            <w:r w:rsidRPr="00E4437F">
              <w:rPr>
                <w:rFonts w:ascii="Times New Roman" w:hAnsi="Times New Roman"/>
                <w:lang w:val="ro-RO"/>
              </w:rPr>
              <w:t>Ministerul Culturii al Republicii Moldova, reprezentat de Muzeul Naţional de Artă din Republica Moldova</w:t>
            </w:r>
          </w:p>
        </w:tc>
        <w:tc>
          <w:tcPr>
            <w:tcW w:w="1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pStyle w:val="a6"/>
              <w:spacing w:after="120"/>
              <w:rPr>
                <w:rFonts w:ascii="Times New Roman" w:hAnsi="Times New Roman"/>
                <w:lang w:val="ro-RO"/>
              </w:rPr>
            </w:pPr>
            <w:r w:rsidRPr="00E4437F">
              <w:rPr>
                <w:rFonts w:ascii="Times New Roman" w:hAnsi="Times New Roman"/>
                <w:lang w:val="ro-RO"/>
              </w:rPr>
              <w:t>Memorandum</w:t>
            </w:r>
            <w:r>
              <w:rPr>
                <w:rFonts w:ascii="Times New Roman" w:hAnsi="Times New Roman"/>
                <w:lang w:val="ro-RO"/>
              </w:rPr>
              <w:t>ul</w:t>
            </w:r>
            <w:r w:rsidRPr="00E4437F">
              <w:rPr>
                <w:rFonts w:ascii="Times New Roman" w:hAnsi="Times New Roman"/>
                <w:lang w:val="ro-RO"/>
              </w:rPr>
              <w:t xml:space="preserve"> de Înţelegere </w:t>
            </w:r>
            <w:r>
              <w:rPr>
                <w:rFonts w:ascii="Times New Roman" w:hAnsi="Times New Roman"/>
                <w:lang w:val="ro-RO"/>
              </w:rPr>
              <w:t>di</w:t>
            </w:r>
            <w:r w:rsidRPr="00E4437F">
              <w:rPr>
                <w:rFonts w:ascii="Times New Roman" w:hAnsi="Times New Roman"/>
                <w:lang w:val="ro-RO"/>
              </w:rPr>
              <w:t xml:space="preserve">ntre Ministerul Afacerilor Externe al României şi Ministerul Culturii al Republicii Moldova, reprezentat de Muzeul Naţional de Artă din Republica Moldova, în domeniul cooperării pentru dezvoltare privind reabilitarea Muzeului Naţional de Artă </w:t>
            </w:r>
          </w:p>
          <w:p w:rsidR="00E80807" w:rsidRPr="00E4437F" w:rsidRDefault="00E80807" w:rsidP="00C5716F">
            <w:pPr>
              <w:pStyle w:val="a6"/>
              <w:spacing w:after="120"/>
              <w:jc w:val="both"/>
              <w:rPr>
                <w:rFonts w:ascii="Times New Roman" w:hAnsi="Times New Roman"/>
                <w:lang w:val="ro-RO"/>
              </w:rPr>
            </w:pP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0807" w:rsidRPr="00E4437F" w:rsidRDefault="00E80807" w:rsidP="00C5716F">
            <w:pPr>
              <w:spacing w:after="0" w:line="240" w:lineRule="auto"/>
              <w:jc w:val="center"/>
              <w:rPr>
                <w:rFonts w:ascii="Times New Roman" w:hAnsi="Times New Roman"/>
                <w:sz w:val="20"/>
                <w:szCs w:val="20"/>
                <w:lang w:val="ro-RO" w:eastAsia="ru-RU"/>
              </w:rPr>
            </w:pPr>
            <w:r w:rsidRPr="00E4437F">
              <w:rPr>
                <w:rFonts w:ascii="Times New Roman" w:hAnsi="Times New Roman"/>
                <w:sz w:val="20"/>
                <w:szCs w:val="20"/>
                <w:lang w:val="ro-RO" w:eastAsia="ru-RU"/>
              </w:rPr>
              <w:t>Integral</w:t>
            </w:r>
          </w:p>
          <w:p w:rsidR="00E80807" w:rsidRPr="00E4437F" w:rsidRDefault="00E80807" w:rsidP="00C5716F">
            <w:pPr>
              <w:spacing w:after="0" w:line="240" w:lineRule="auto"/>
              <w:jc w:val="center"/>
              <w:rPr>
                <w:rFonts w:ascii="Times New Roman" w:hAnsi="Times New Roman"/>
                <w:sz w:val="20"/>
                <w:szCs w:val="20"/>
                <w:lang w:val="ro-RO" w:eastAsia="ru-RU"/>
              </w:rPr>
            </w:pPr>
          </w:p>
        </w:tc>
      </w:tr>
    </w:tbl>
    <w:p w:rsidR="00E80807" w:rsidRPr="00E4437F" w:rsidRDefault="00E80807" w:rsidP="00E80807">
      <w:pPr>
        <w:spacing w:after="0" w:line="240" w:lineRule="auto"/>
        <w:ind w:firstLine="567"/>
        <w:jc w:val="both"/>
        <w:rPr>
          <w:rFonts w:ascii="Times New Roman" w:eastAsia="Times New Roman" w:hAnsi="Times New Roman"/>
          <w:sz w:val="20"/>
          <w:szCs w:val="20"/>
          <w:lang w:val="ro-RO" w:eastAsia="ru-RU"/>
        </w:rPr>
      </w:pPr>
      <w:r w:rsidRPr="00E4437F">
        <w:rPr>
          <w:rFonts w:ascii="Times New Roman" w:eastAsia="Times New Roman" w:hAnsi="Times New Roman"/>
          <w:sz w:val="20"/>
          <w:szCs w:val="20"/>
          <w:lang w:val="ro-RO" w:eastAsia="ru-RU"/>
        </w:rPr>
        <w:t> </w:t>
      </w:r>
    </w:p>
    <w:p w:rsidR="00E80807" w:rsidRPr="00E4437F" w:rsidRDefault="00E80807" w:rsidP="00E80807">
      <w:pPr>
        <w:rPr>
          <w:lang w:val="ro-RO"/>
        </w:rPr>
      </w:pPr>
      <w:bookmarkStart w:id="0" w:name="_GoBack"/>
      <w:bookmarkEnd w:id="0"/>
    </w:p>
    <w:p w:rsidR="004A2EC0" w:rsidRDefault="004A2EC0"/>
    <w:sectPr w:rsidR="004A2EC0" w:rsidSect="00E80807">
      <w:headerReference w:type="default" r:id="rId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02" w:rsidRDefault="00844B02" w:rsidP="00E80807">
      <w:pPr>
        <w:spacing w:after="0" w:line="240" w:lineRule="auto"/>
      </w:pPr>
      <w:r>
        <w:separator/>
      </w:r>
    </w:p>
  </w:endnote>
  <w:endnote w:type="continuationSeparator" w:id="0">
    <w:p w:rsidR="00844B02" w:rsidRDefault="00844B02" w:rsidP="00E8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02" w:rsidRDefault="00844B02" w:rsidP="00E80807">
      <w:pPr>
        <w:spacing w:after="0" w:line="240" w:lineRule="auto"/>
      </w:pPr>
      <w:r>
        <w:separator/>
      </w:r>
    </w:p>
  </w:footnote>
  <w:footnote w:type="continuationSeparator" w:id="0">
    <w:p w:rsidR="00844B02" w:rsidRDefault="00844B02" w:rsidP="00E8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A3" w:rsidRDefault="00844B02">
    <w:pPr>
      <w:pStyle w:val="a6"/>
      <w:jc w:val="center"/>
    </w:pPr>
    <w:r>
      <w:fldChar w:fldCharType="begin"/>
    </w:r>
    <w:r>
      <w:instrText xml:space="preserve"> PAGE   \* MERGEFORMAT </w:instrText>
    </w:r>
    <w:r>
      <w:fldChar w:fldCharType="separate"/>
    </w:r>
    <w:r w:rsidR="00E80807">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F4A"/>
    <w:multiLevelType w:val="multilevel"/>
    <w:tmpl w:val="BE4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2808"/>
    <w:multiLevelType w:val="multilevel"/>
    <w:tmpl w:val="EE0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46792"/>
    <w:multiLevelType w:val="multilevel"/>
    <w:tmpl w:val="41D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506C0"/>
    <w:multiLevelType w:val="multilevel"/>
    <w:tmpl w:val="6E2E6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4882714"/>
    <w:multiLevelType w:val="multilevel"/>
    <w:tmpl w:val="B9F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E61DB"/>
    <w:multiLevelType w:val="multilevel"/>
    <w:tmpl w:val="D47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23516"/>
    <w:multiLevelType w:val="hybridMultilevel"/>
    <w:tmpl w:val="BC302D76"/>
    <w:lvl w:ilvl="0" w:tplc="041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401ED4"/>
    <w:multiLevelType w:val="multilevel"/>
    <w:tmpl w:val="D9EC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A05E2"/>
    <w:multiLevelType w:val="multilevel"/>
    <w:tmpl w:val="C56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F2C4D"/>
    <w:multiLevelType w:val="hybridMultilevel"/>
    <w:tmpl w:val="ADCCDAEE"/>
    <w:lvl w:ilvl="0" w:tplc="25B6071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DF36530"/>
    <w:multiLevelType w:val="multilevel"/>
    <w:tmpl w:val="6E2E6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A9E5C2C"/>
    <w:multiLevelType w:val="multilevel"/>
    <w:tmpl w:val="97E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91EAC"/>
    <w:multiLevelType w:val="multilevel"/>
    <w:tmpl w:val="B1E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519C7"/>
    <w:multiLevelType w:val="multilevel"/>
    <w:tmpl w:val="4B7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2489E"/>
    <w:multiLevelType w:val="multilevel"/>
    <w:tmpl w:val="18F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0"/>
  </w:num>
  <w:num w:numId="4">
    <w:abstractNumId w:val="5"/>
  </w:num>
  <w:num w:numId="5">
    <w:abstractNumId w:val="9"/>
  </w:num>
  <w:num w:numId="6">
    <w:abstractNumId w:val="3"/>
  </w:num>
  <w:num w:numId="7">
    <w:abstractNumId w:val="10"/>
  </w:num>
  <w:num w:numId="8">
    <w:abstractNumId w:val="1"/>
  </w:num>
  <w:num w:numId="9">
    <w:abstractNumId w:val="7"/>
  </w:num>
  <w:num w:numId="10">
    <w:abstractNumId w:val="11"/>
  </w:num>
  <w:num w:numId="11">
    <w:abstractNumId w:val="8"/>
  </w:num>
  <w:num w:numId="12">
    <w:abstractNumId w:val="14"/>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07"/>
    <w:rsid w:val="004A2EC0"/>
    <w:rsid w:val="00844B02"/>
    <w:rsid w:val="00E8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812C2-D309-4FF5-8D7F-69DBDF57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07"/>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E80807"/>
  </w:style>
  <w:style w:type="paragraph" w:styleId="a3">
    <w:name w:val="Normal (Web)"/>
    <w:basedOn w:val="a"/>
    <w:uiPriority w:val="99"/>
    <w:rsid w:val="00E80807"/>
    <w:pPr>
      <w:spacing w:after="0" w:line="240" w:lineRule="auto"/>
      <w:ind w:firstLine="567"/>
      <w:jc w:val="both"/>
    </w:pPr>
    <w:rPr>
      <w:rFonts w:ascii="Times New Roman" w:eastAsia="Times New Roman" w:hAnsi="Times New Roman"/>
      <w:sz w:val="24"/>
      <w:szCs w:val="24"/>
      <w:lang w:eastAsia="ru-RU"/>
    </w:rPr>
  </w:style>
  <w:style w:type="paragraph" w:customStyle="1" w:styleId="forma">
    <w:name w:val="forma"/>
    <w:basedOn w:val="a"/>
    <w:rsid w:val="00E80807"/>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80807"/>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rsid w:val="00E80807"/>
    <w:pPr>
      <w:spacing w:after="0" w:line="240" w:lineRule="auto"/>
      <w:jc w:val="center"/>
    </w:pPr>
    <w:rPr>
      <w:rFonts w:ascii="Times New Roman" w:eastAsia="Times New Roman" w:hAnsi="Times New Roman"/>
      <w:i/>
      <w:iCs/>
      <w:color w:val="663300"/>
      <w:sz w:val="20"/>
      <w:szCs w:val="20"/>
      <w:lang w:eastAsia="ru-RU"/>
    </w:rPr>
  </w:style>
  <w:style w:type="paragraph" w:customStyle="1" w:styleId="cu">
    <w:name w:val="cu"/>
    <w:basedOn w:val="a"/>
    <w:rsid w:val="00E80807"/>
    <w:pPr>
      <w:spacing w:before="45" w:after="0" w:line="240" w:lineRule="auto"/>
      <w:ind w:left="1134" w:right="567" w:hanging="567"/>
      <w:jc w:val="both"/>
    </w:pPr>
    <w:rPr>
      <w:rFonts w:ascii="Times New Roman" w:eastAsia="Times New Roman" w:hAnsi="Times New Roman"/>
      <w:sz w:val="20"/>
      <w:szCs w:val="20"/>
      <w:lang w:eastAsia="ru-RU"/>
    </w:rPr>
  </w:style>
  <w:style w:type="paragraph" w:customStyle="1" w:styleId="cut">
    <w:name w:val="cut"/>
    <w:basedOn w:val="a"/>
    <w:rsid w:val="00E80807"/>
    <w:pPr>
      <w:spacing w:after="0" w:line="240" w:lineRule="auto"/>
      <w:ind w:left="567" w:right="567" w:firstLine="567"/>
      <w:jc w:val="center"/>
    </w:pPr>
    <w:rPr>
      <w:rFonts w:ascii="Times New Roman" w:eastAsia="Times New Roman" w:hAnsi="Times New Roman"/>
      <w:b/>
      <w:bCs/>
      <w:sz w:val="20"/>
      <w:szCs w:val="20"/>
      <w:lang w:eastAsia="ru-RU"/>
    </w:rPr>
  </w:style>
  <w:style w:type="paragraph" w:customStyle="1" w:styleId="cp">
    <w:name w:val="cp"/>
    <w:basedOn w:val="a"/>
    <w:rsid w:val="00E80807"/>
    <w:pPr>
      <w:spacing w:after="0" w:line="240" w:lineRule="auto"/>
      <w:jc w:val="center"/>
    </w:pPr>
    <w:rPr>
      <w:rFonts w:ascii="Times New Roman" w:eastAsia="Times New Roman" w:hAnsi="Times New Roman"/>
      <w:b/>
      <w:bCs/>
      <w:sz w:val="24"/>
      <w:szCs w:val="24"/>
      <w:lang w:eastAsia="ru-RU"/>
    </w:rPr>
  </w:style>
  <w:style w:type="paragraph" w:customStyle="1" w:styleId="nt">
    <w:name w:val="nt"/>
    <w:basedOn w:val="a"/>
    <w:rsid w:val="00E80807"/>
    <w:pPr>
      <w:spacing w:after="0" w:line="240" w:lineRule="auto"/>
      <w:ind w:left="567" w:right="567" w:hanging="567"/>
      <w:jc w:val="both"/>
    </w:pPr>
    <w:rPr>
      <w:rFonts w:ascii="Times New Roman" w:eastAsia="Times New Roman" w:hAnsi="Times New Roman"/>
      <w:i/>
      <w:iCs/>
      <w:color w:val="663300"/>
      <w:sz w:val="20"/>
      <w:szCs w:val="20"/>
      <w:lang w:eastAsia="ru-RU"/>
    </w:rPr>
  </w:style>
  <w:style w:type="paragraph" w:customStyle="1" w:styleId="md">
    <w:name w:val="md"/>
    <w:basedOn w:val="a"/>
    <w:rsid w:val="00E80807"/>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sm">
    <w:name w:val="sm"/>
    <w:basedOn w:val="a"/>
    <w:rsid w:val="00E80807"/>
    <w:pPr>
      <w:spacing w:after="0" w:line="240" w:lineRule="auto"/>
      <w:ind w:firstLine="567"/>
    </w:pPr>
    <w:rPr>
      <w:rFonts w:ascii="Times New Roman" w:eastAsia="Times New Roman" w:hAnsi="Times New Roman"/>
      <w:b/>
      <w:bCs/>
      <w:sz w:val="20"/>
      <w:szCs w:val="20"/>
      <w:lang w:eastAsia="ru-RU"/>
    </w:rPr>
  </w:style>
  <w:style w:type="paragraph" w:customStyle="1" w:styleId="cn">
    <w:name w:val="cn"/>
    <w:basedOn w:val="a"/>
    <w:rsid w:val="00E80807"/>
    <w:pPr>
      <w:spacing w:after="0" w:line="240" w:lineRule="auto"/>
      <w:jc w:val="center"/>
    </w:pPr>
    <w:rPr>
      <w:rFonts w:ascii="Times New Roman" w:eastAsia="Times New Roman" w:hAnsi="Times New Roman"/>
      <w:sz w:val="24"/>
      <w:szCs w:val="24"/>
      <w:lang w:eastAsia="ru-RU"/>
    </w:rPr>
  </w:style>
  <w:style w:type="paragraph" w:customStyle="1" w:styleId="cb">
    <w:name w:val="cb"/>
    <w:basedOn w:val="a"/>
    <w:rsid w:val="00E80807"/>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rsid w:val="00E80807"/>
    <w:pPr>
      <w:spacing w:after="0" w:line="240" w:lineRule="auto"/>
      <w:jc w:val="right"/>
    </w:pPr>
    <w:rPr>
      <w:rFonts w:ascii="Times New Roman" w:eastAsia="Times New Roman" w:hAnsi="Times New Roman"/>
      <w:sz w:val="24"/>
      <w:szCs w:val="24"/>
      <w:lang w:eastAsia="ru-RU"/>
    </w:rPr>
  </w:style>
  <w:style w:type="paragraph" w:customStyle="1" w:styleId="js">
    <w:name w:val="js"/>
    <w:basedOn w:val="a"/>
    <w:rsid w:val="00E80807"/>
    <w:pPr>
      <w:spacing w:after="0" w:line="240" w:lineRule="auto"/>
      <w:jc w:val="both"/>
    </w:pPr>
    <w:rPr>
      <w:rFonts w:ascii="Times New Roman" w:eastAsia="Times New Roman" w:hAnsi="Times New Roman"/>
      <w:sz w:val="24"/>
      <w:szCs w:val="24"/>
      <w:lang w:eastAsia="ru-RU"/>
    </w:rPr>
  </w:style>
  <w:style w:type="paragraph" w:customStyle="1" w:styleId="lf">
    <w:name w:val="lf"/>
    <w:basedOn w:val="a"/>
    <w:rsid w:val="00E80807"/>
    <w:pPr>
      <w:spacing w:after="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E80807"/>
    <w:pPr>
      <w:spacing w:after="0" w:line="240" w:lineRule="auto"/>
    </w:pPr>
    <w:rPr>
      <w:rFonts w:ascii="Tahoma" w:hAnsi="Tahoma"/>
      <w:sz w:val="16"/>
      <w:szCs w:val="16"/>
      <w:lang w:val="x-none"/>
    </w:rPr>
  </w:style>
  <w:style w:type="character" w:customStyle="1" w:styleId="a5">
    <w:name w:val="Текст выноски Знак"/>
    <w:basedOn w:val="a0"/>
    <w:link w:val="a4"/>
    <w:uiPriority w:val="99"/>
    <w:semiHidden/>
    <w:rsid w:val="00E80807"/>
    <w:rPr>
      <w:rFonts w:ascii="Tahoma" w:eastAsia="SimSun" w:hAnsi="Tahoma" w:cs="Times New Roman"/>
      <w:sz w:val="16"/>
      <w:szCs w:val="16"/>
      <w:lang w:val="x-none" w:eastAsia="zh-CN"/>
    </w:rPr>
  </w:style>
  <w:style w:type="paragraph" w:customStyle="1" w:styleId="news">
    <w:name w:val="news"/>
    <w:basedOn w:val="a"/>
    <w:uiPriority w:val="99"/>
    <w:rsid w:val="00E80807"/>
    <w:pPr>
      <w:spacing w:after="0" w:line="240" w:lineRule="auto"/>
    </w:pPr>
    <w:rPr>
      <w:rFonts w:ascii="Arial" w:eastAsia="Times New Roman" w:hAnsi="Arial" w:cs="Arial"/>
      <w:sz w:val="20"/>
      <w:szCs w:val="20"/>
      <w:lang w:val="ro-RO" w:eastAsia="ru-RU"/>
    </w:rPr>
  </w:style>
  <w:style w:type="paragraph" w:styleId="a6">
    <w:name w:val="header"/>
    <w:basedOn w:val="a"/>
    <w:link w:val="a7"/>
    <w:uiPriority w:val="99"/>
    <w:rsid w:val="00E80807"/>
    <w:pPr>
      <w:tabs>
        <w:tab w:val="center" w:pos="4680"/>
        <w:tab w:val="right" w:pos="9360"/>
      </w:tabs>
    </w:pPr>
    <w:rPr>
      <w:sz w:val="20"/>
      <w:szCs w:val="20"/>
      <w:lang w:val="x-none"/>
    </w:rPr>
  </w:style>
  <w:style w:type="character" w:customStyle="1" w:styleId="a7">
    <w:name w:val="Верхний колонтитул Знак"/>
    <w:basedOn w:val="a0"/>
    <w:link w:val="a6"/>
    <w:uiPriority w:val="99"/>
    <w:rsid w:val="00E80807"/>
    <w:rPr>
      <w:rFonts w:ascii="Calibri" w:eastAsia="SimSun" w:hAnsi="Calibri" w:cs="Times New Roman"/>
      <w:sz w:val="20"/>
      <w:szCs w:val="20"/>
      <w:lang w:val="x-none" w:eastAsia="zh-CN"/>
    </w:rPr>
  </w:style>
  <w:style w:type="paragraph" w:styleId="a8">
    <w:name w:val="footer"/>
    <w:basedOn w:val="a"/>
    <w:link w:val="a9"/>
    <w:uiPriority w:val="99"/>
    <w:rsid w:val="00E80807"/>
    <w:pPr>
      <w:tabs>
        <w:tab w:val="center" w:pos="4680"/>
        <w:tab w:val="right" w:pos="9360"/>
      </w:tabs>
    </w:pPr>
    <w:rPr>
      <w:sz w:val="20"/>
      <w:szCs w:val="20"/>
      <w:lang w:val="x-none"/>
    </w:rPr>
  </w:style>
  <w:style w:type="character" w:customStyle="1" w:styleId="a9">
    <w:name w:val="Нижний колонтитул Знак"/>
    <w:basedOn w:val="a0"/>
    <w:link w:val="a8"/>
    <w:uiPriority w:val="99"/>
    <w:rsid w:val="00E80807"/>
    <w:rPr>
      <w:rFonts w:ascii="Calibri" w:eastAsia="SimSun" w:hAnsi="Calibri" w:cs="Times New Roman"/>
      <w:sz w:val="20"/>
      <w:szCs w:val="20"/>
      <w:lang w:val="x-none" w:eastAsia="zh-CN"/>
    </w:rPr>
  </w:style>
  <w:style w:type="character" w:customStyle="1" w:styleId="docblue">
    <w:name w:val="doc_blue"/>
    <w:uiPriority w:val="99"/>
    <w:rsid w:val="00E80807"/>
    <w:rPr>
      <w:rFonts w:cs="Times New Roman"/>
    </w:rPr>
  </w:style>
  <w:style w:type="numbering" w:customStyle="1" w:styleId="NoList11">
    <w:name w:val="No List11"/>
    <w:next w:val="a2"/>
    <w:uiPriority w:val="99"/>
    <w:semiHidden/>
    <w:unhideWhenUsed/>
    <w:rsid w:val="00E80807"/>
  </w:style>
  <w:style w:type="paragraph" w:styleId="aa">
    <w:name w:val="List Paragraph"/>
    <w:basedOn w:val="a"/>
    <w:uiPriority w:val="34"/>
    <w:qFormat/>
    <w:rsid w:val="00E80807"/>
    <w:pPr>
      <w:ind w:left="720"/>
      <w:contextualSpacing/>
    </w:pPr>
  </w:style>
  <w:style w:type="paragraph" w:customStyle="1" w:styleId="CharChar">
    <w:name w:val=" Знак Знак Char Char Знак"/>
    <w:basedOn w:val="a"/>
    <w:rsid w:val="00E80807"/>
    <w:pPr>
      <w:spacing w:after="160" w:line="240" w:lineRule="exact"/>
    </w:pPr>
    <w:rPr>
      <w:rFonts w:ascii="Arial" w:eastAsia="Batang" w:hAnsi="Arial" w:cs="Arial"/>
      <w:sz w:val="20"/>
      <w:szCs w:val="20"/>
      <w:lang w:val="ro-M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6380</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2015-01-12T11:33:00Z</dcterms:created>
  <dcterms:modified xsi:type="dcterms:W3CDTF">2015-01-12T11:38:00Z</dcterms:modified>
</cp:coreProperties>
</file>