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E3E" w:rsidRPr="00B70829" w:rsidRDefault="00AB3E3E" w:rsidP="00B70829">
      <w:pPr>
        <w:tabs>
          <w:tab w:val="left" w:pos="720"/>
        </w:tabs>
        <w:spacing w:after="0"/>
        <w:ind w:left="540"/>
        <w:jc w:val="right"/>
        <w:rPr>
          <w:rStyle w:val="docbody1"/>
          <w:szCs w:val="24"/>
          <w:lang w:val="ro-RO"/>
        </w:rPr>
      </w:pPr>
      <w:r w:rsidRPr="00B70829">
        <w:rPr>
          <w:rStyle w:val="docbody1"/>
          <w:szCs w:val="24"/>
          <w:lang w:val="ro-RO"/>
        </w:rPr>
        <w:t xml:space="preserve">„Anexa nr. 1 </w:t>
      </w:r>
    </w:p>
    <w:p w:rsidR="00AB3E3E" w:rsidRPr="00B70829" w:rsidRDefault="00AB3E3E" w:rsidP="00B70829">
      <w:pPr>
        <w:tabs>
          <w:tab w:val="left" w:pos="720"/>
        </w:tabs>
        <w:spacing w:after="0"/>
        <w:ind w:left="540"/>
        <w:jc w:val="right"/>
        <w:rPr>
          <w:rStyle w:val="docbody1"/>
          <w:szCs w:val="24"/>
          <w:lang w:val="ro-RO"/>
        </w:rPr>
      </w:pPr>
      <w:smartTag w:uri="urn:schemas-microsoft-com:office:smarttags" w:element="PersonName">
        <w:smartTagPr>
          <w:attr w:name="ProductID" w:val="la Hotărîrea Guvernului"/>
        </w:smartTagPr>
        <w:r w:rsidRPr="00B70829">
          <w:rPr>
            <w:rStyle w:val="docbody1"/>
            <w:szCs w:val="24"/>
            <w:lang w:val="ro-RO"/>
          </w:rPr>
          <w:t>la Hotărîrea Guvernului</w:t>
        </w:r>
      </w:smartTag>
      <w:r w:rsidRPr="00B70829">
        <w:rPr>
          <w:rStyle w:val="docbody1"/>
          <w:szCs w:val="24"/>
          <w:lang w:val="ro-RO"/>
        </w:rPr>
        <w:t xml:space="preserve"> </w:t>
      </w:r>
    </w:p>
    <w:p w:rsidR="00AB3E3E" w:rsidRPr="00B70829" w:rsidRDefault="00AB3E3E" w:rsidP="00B70829">
      <w:pPr>
        <w:tabs>
          <w:tab w:val="left" w:pos="720"/>
        </w:tabs>
        <w:spacing w:after="0"/>
        <w:ind w:left="540"/>
        <w:jc w:val="right"/>
        <w:rPr>
          <w:rStyle w:val="docbody1"/>
          <w:szCs w:val="24"/>
          <w:lang w:val="ro-RO"/>
        </w:rPr>
      </w:pPr>
      <w:r w:rsidRPr="00B70829">
        <w:rPr>
          <w:rStyle w:val="docbody1"/>
          <w:szCs w:val="24"/>
          <w:lang w:val="ro-RO"/>
        </w:rPr>
        <w:t>nr.1009 din 1septembrie 2006</w:t>
      </w:r>
    </w:p>
    <w:p w:rsidR="00AB3E3E" w:rsidRPr="00B70829" w:rsidRDefault="00AB3E3E" w:rsidP="00B70829">
      <w:pPr>
        <w:tabs>
          <w:tab w:val="left" w:pos="720"/>
        </w:tabs>
        <w:spacing w:after="0"/>
        <w:ind w:left="426"/>
        <w:jc w:val="both"/>
        <w:rPr>
          <w:rStyle w:val="docbody1"/>
          <w:szCs w:val="24"/>
          <w:lang w:val="ro-RO"/>
        </w:rPr>
      </w:pPr>
    </w:p>
    <w:p w:rsidR="00AB3E3E" w:rsidRPr="00B70829" w:rsidRDefault="00AB3E3E" w:rsidP="00B70829">
      <w:pPr>
        <w:tabs>
          <w:tab w:val="left" w:pos="720"/>
        </w:tabs>
        <w:spacing w:after="0"/>
        <w:ind w:left="426"/>
        <w:jc w:val="center"/>
        <w:rPr>
          <w:rStyle w:val="docbody1"/>
          <w:b/>
          <w:szCs w:val="24"/>
          <w:lang w:val="ro-RO"/>
        </w:rPr>
      </w:pPr>
      <w:r w:rsidRPr="00B70829">
        <w:rPr>
          <w:rStyle w:val="docbody1"/>
          <w:b/>
          <w:szCs w:val="24"/>
          <w:lang w:val="ro-RO"/>
        </w:rPr>
        <w:t>Cuantumurile burselor de studii pentru studenţii din învăţămîntul superior (ciclul I, ciclul II, studii integrate, învăţămînt medical şi farmaceutic), elevii din instituţiile de învăţămînt mediu de specialitate, secundar profesional, inclusiv elevii din liceele profesionale, persoanele care studiază în învăţămîntul postuniversitar</w:t>
      </w:r>
    </w:p>
    <w:tbl>
      <w:tblPr>
        <w:tblpPr w:leftFromText="180" w:rightFromText="180" w:vertAnchor="text" w:horzAnchor="margin" w:tblpXSpec="center"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33"/>
        <w:gridCol w:w="2790"/>
        <w:gridCol w:w="3060"/>
      </w:tblGrid>
      <w:tr w:rsidR="00AB3E3E" w:rsidRPr="00B7047A" w:rsidTr="00B70829">
        <w:trPr>
          <w:trHeight w:val="441"/>
        </w:trPr>
        <w:tc>
          <w:tcPr>
            <w:tcW w:w="1276" w:type="dxa"/>
            <w:vMerge w:val="restart"/>
          </w:tcPr>
          <w:p w:rsidR="00AB3E3E" w:rsidRPr="00BC731A" w:rsidRDefault="00AB3E3E" w:rsidP="00B7047A">
            <w:pPr>
              <w:tabs>
                <w:tab w:val="left" w:pos="720"/>
              </w:tabs>
              <w:spacing w:after="0" w:line="240" w:lineRule="auto"/>
              <w:jc w:val="center"/>
              <w:rPr>
                <w:rStyle w:val="docbody1"/>
                <w:b/>
                <w:szCs w:val="24"/>
                <w:lang w:val="ro-RO"/>
              </w:rPr>
            </w:pPr>
            <w:r w:rsidRPr="00BC731A">
              <w:rPr>
                <w:rStyle w:val="docbody1"/>
                <w:b/>
                <w:szCs w:val="24"/>
                <w:lang w:val="ro-RO"/>
              </w:rPr>
              <w:t>Nr.</w:t>
            </w:r>
          </w:p>
          <w:p w:rsidR="00AB3E3E" w:rsidRPr="00BC731A" w:rsidRDefault="00AB3E3E" w:rsidP="00B7047A">
            <w:pPr>
              <w:tabs>
                <w:tab w:val="left" w:pos="720"/>
              </w:tabs>
              <w:spacing w:after="0" w:line="240" w:lineRule="auto"/>
              <w:jc w:val="center"/>
              <w:rPr>
                <w:rStyle w:val="docbody1"/>
                <w:b/>
                <w:szCs w:val="24"/>
                <w:lang w:val="ro-RO"/>
              </w:rPr>
            </w:pPr>
            <w:r w:rsidRPr="00BC731A">
              <w:rPr>
                <w:rStyle w:val="docbody1"/>
                <w:b/>
                <w:szCs w:val="24"/>
                <w:lang w:val="ro-RO"/>
              </w:rPr>
              <w:t>d/o</w:t>
            </w:r>
          </w:p>
        </w:tc>
        <w:tc>
          <w:tcPr>
            <w:tcW w:w="2133" w:type="dxa"/>
            <w:vMerge w:val="restart"/>
          </w:tcPr>
          <w:p w:rsidR="00AB3E3E" w:rsidRPr="00BC731A" w:rsidRDefault="00AB3E3E" w:rsidP="00B7047A">
            <w:pPr>
              <w:tabs>
                <w:tab w:val="left" w:pos="720"/>
              </w:tabs>
              <w:spacing w:after="0" w:line="240" w:lineRule="auto"/>
              <w:jc w:val="center"/>
              <w:rPr>
                <w:rStyle w:val="docbody1"/>
                <w:b/>
                <w:szCs w:val="24"/>
                <w:lang w:val="ro-RO"/>
              </w:rPr>
            </w:pPr>
            <w:r w:rsidRPr="00BC731A">
              <w:rPr>
                <w:rStyle w:val="docbody1"/>
                <w:b/>
                <w:szCs w:val="24"/>
                <w:lang w:val="ro-RO"/>
              </w:rPr>
              <w:t>Categoriile de burse</w:t>
            </w:r>
          </w:p>
        </w:tc>
        <w:tc>
          <w:tcPr>
            <w:tcW w:w="5850" w:type="dxa"/>
            <w:gridSpan w:val="2"/>
          </w:tcPr>
          <w:p w:rsidR="00AB3E3E" w:rsidRPr="00BC731A" w:rsidRDefault="00AB3E3E" w:rsidP="00B7047A">
            <w:pPr>
              <w:tabs>
                <w:tab w:val="left" w:pos="720"/>
              </w:tabs>
              <w:spacing w:after="0" w:line="240" w:lineRule="auto"/>
              <w:jc w:val="center"/>
              <w:rPr>
                <w:rStyle w:val="docbody1"/>
                <w:b/>
                <w:szCs w:val="24"/>
                <w:lang w:val="ro-RO"/>
              </w:rPr>
            </w:pPr>
            <w:r w:rsidRPr="00BC731A">
              <w:rPr>
                <w:rStyle w:val="docbody1"/>
                <w:b/>
                <w:szCs w:val="24"/>
                <w:lang w:val="ro-RO"/>
              </w:rPr>
              <w:t xml:space="preserve">Cuantumul bursei lunare (lei), </w:t>
            </w:r>
            <w:r w:rsidRPr="00BC731A">
              <w:rPr>
                <w:rStyle w:val="docbody1"/>
                <w:b/>
                <w:szCs w:val="24"/>
                <w:lang w:val="ro-RO"/>
              </w:rPr>
              <w:br/>
              <w:t>începînd cu 1 ianuarie 2014</w:t>
            </w:r>
          </w:p>
        </w:tc>
      </w:tr>
      <w:tr w:rsidR="00AB3E3E" w:rsidRPr="00B7047A" w:rsidTr="00B70829">
        <w:trPr>
          <w:trHeight w:val="441"/>
        </w:trPr>
        <w:tc>
          <w:tcPr>
            <w:tcW w:w="1276" w:type="dxa"/>
            <w:vMerge/>
            <w:vAlign w:val="center"/>
          </w:tcPr>
          <w:p w:rsidR="00AB3E3E" w:rsidRPr="00BC731A" w:rsidRDefault="00AB3E3E" w:rsidP="00B7047A">
            <w:pPr>
              <w:spacing w:after="0" w:line="240" w:lineRule="auto"/>
              <w:jc w:val="center"/>
              <w:rPr>
                <w:rStyle w:val="docbody1"/>
                <w:b/>
                <w:szCs w:val="24"/>
                <w:lang w:val="ro-RO"/>
              </w:rPr>
            </w:pPr>
          </w:p>
        </w:tc>
        <w:tc>
          <w:tcPr>
            <w:tcW w:w="2133" w:type="dxa"/>
            <w:vMerge/>
            <w:vAlign w:val="center"/>
          </w:tcPr>
          <w:p w:rsidR="00AB3E3E" w:rsidRPr="00BC731A" w:rsidRDefault="00AB3E3E" w:rsidP="00B7047A">
            <w:pPr>
              <w:spacing w:after="0" w:line="240" w:lineRule="auto"/>
              <w:jc w:val="center"/>
              <w:rPr>
                <w:rStyle w:val="docbody1"/>
                <w:b/>
                <w:szCs w:val="24"/>
                <w:lang w:val="ro-RO"/>
              </w:rPr>
            </w:pPr>
          </w:p>
        </w:tc>
        <w:tc>
          <w:tcPr>
            <w:tcW w:w="2790" w:type="dxa"/>
          </w:tcPr>
          <w:p w:rsidR="00AB3E3E" w:rsidRPr="00BC731A" w:rsidRDefault="00AB3E3E" w:rsidP="00B7047A">
            <w:pPr>
              <w:tabs>
                <w:tab w:val="left" w:pos="720"/>
              </w:tabs>
              <w:spacing w:after="0" w:line="240" w:lineRule="auto"/>
              <w:jc w:val="center"/>
              <w:rPr>
                <w:rStyle w:val="docbody1"/>
                <w:b/>
                <w:szCs w:val="24"/>
                <w:lang w:val="ro-RO"/>
              </w:rPr>
            </w:pPr>
            <w:r w:rsidRPr="00BC731A">
              <w:rPr>
                <w:rStyle w:val="docbody1"/>
                <w:b/>
                <w:szCs w:val="24"/>
                <w:lang w:val="ro-RO"/>
              </w:rPr>
              <w:t>în învăţămîntul superior</w:t>
            </w:r>
          </w:p>
        </w:tc>
        <w:tc>
          <w:tcPr>
            <w:tcW w:w="3060" w:type="dxa"/>
          </w:tcPr>
          <w:p w:rsidR="00AB3E3E" w:rsidRPr="00BC731A" w:rsidRDefault="00AB3E3E" w:rsidP="00B7047A">
            <w:pPr>
              <w:tabs>
                <w:tab w:val="left" w:pos="720"/>
              </w:tabs>
              <w:spacing w:after="0" w:line="240" w:lineRule="auto"/>
              <w:jc w:val="center"/>
              <w:rPr>
                <w:rStyle w:val="docbody1"/>
                <w:b/>
                <w:szCs w:val="24"/>
                <w:lang w:val="ro-RO"/>
              </w:rPr>
            </w:pPr>
            <w:r w:rsidRPr="00BC731A">
              <w:rPr>
                <w:rStyle w:val="docbody1"/>
                <w:b/>
                <w:szCs w:val="24"/>
                <w:lang w:val="ro-RO"/>
              </w:rPr>
              <w:t>în învăţămîntul mediu de specialitate</w:t>
            </w:r>
          </w:p>
        </w:tc>
      </w:tr>
      <w:tr w:rsidR="00AB3E3E" w:rsidRPr="00B7047A" w:rsidTr="00B70829">
        <w:tc>
          <w:tcPr>
            <w:tcW w:w="1276" w:type="dxa"/>
            <w:vAlign w:val="center"/>
          </w:tcPr>
          <w:p w:rsidR="00AB3E3E" w:rsidRPr="00BC731A" w:rsidRDefault="00AB3E3E" w:rsidP="00B7047A">
            <w:pPr>
              <w:spacing w:after="0" w:line="240" w:lineRule="auto"/>
              <w:jc w:val="center"/>
              <w:rPr>
                <w:rStyle w:val="docbody1"/>
                <w:b/>
                <w:szCs w:val="24"/>
                <w:lang w:val="ro-RO"/>
              </w:rPr>
            </w:pPr>
            <w:r w:rsidRPr="00BC731A">
              <w:rPr>
                <w:rStyle w:val="docbody1"/>
                <w:b/>
                <w:szCs w:val="24"/>
                <w:lang w:val="ro-RO"/>
              </w:rPr>
              <w:t>I.</w:t>
            </w:r>
          </w:p>
        </w:tc>
        <w:tc>
          <w:tcPr>
            <w:tcW w:w="7983" w:type="dxa"/>
            <w:gridSpan w:val="3"/>
            <w:vAlign w:val="center"/>
          </w:tcPr>
          <w:p w:rsidR="00AB3E3E" w:rsidRPr="00BC731A" w:rsidRDefault="00AB3E3E" w:rsidP="00B7047A">
            <w:pPr>
              <w:spacing w:after="0" w:line="240" w:lineRule="auto"/>
              <w:rPr>
                <w:rStyle w:val="docbody1"/>
                <w:b/>
                <w:szCs w:val="24"/>
                <w:lang w:val="ro-RO"/>
              </w:rPr>
            </w:pPr>
            <w:r w:rsidRPr="00BC731A">
              <w:rPr>
                <w:rStyle w:val="docbody1"/>
                <w:b/>
                <w:szCs w:val="24"/>
                <w:lang w:val="ro-RO"/>
              </w:rPr>
              <w:t xml:space="preserve">Bursa pentru studenţii din învăţămîntul superior (ciclul I, ciclul II, studii integrate, învăţămîntul medical şi farmaceutic) şi pentru elevii din învăţămîntul mediu de specialitate </w:t>
            </w:r>
          </w:p>
        </w:tc>
      </w:tr>
      <w:tr w:rsidR="00AB3E3E" w:rsidRPr="00BC731A" w:rsidTr="00B70829">
        <w:tc>
          <w:tcPr>
            <w:tcW w:w="1276" w:type="dxa"/>
          </w:tcPr>
          <w:p w:rsidR="00AB3E3E" w:rsidRPr="00BC731A" w:rsidRDefault="00AB3E3E" w:rsidP="00B7047A">
            <w:pPr>
              <w:tabs>
                <w:tab w:val="left" w:pos="720"/>
              </w:tabs>
              <w:spacing w:after="0" w:line="240" w:lineRule="auto"/>
              <w:jc w:val="center"/>
              <w:rPr>
                <w:rStyle w:val="docbody1"/>
                <w:szCs w:val="24"/>
                <w:lang w:val="ro-RO"/>
              </w:rPr>
            </w:pPr>
            <w:r w:rsidRPr="00BC731A">
              <w:rPr>
                <w:rStyle w:val="docbody1"/>
                <w:szCs w:val="24"/>
                <w:lang w:val="ro-RO"/>
              </w:rPr>
              <w:t>1.</w:t>
            </w:r>
          </w:p>
        </w:tc>
        <w:tc>
          <w:tcPr>
            <w:tcW w:w="2133" w:type="dxa"/>
          </w:tcPr>
          <w:p w:rsidR="00AB3E3E" w:rsidRPr="00BC731A" w:rsidRDefault="00AB3E3E" w:rsidP="00B7047A">
            <w:pPr>
              <w:tabs>
                <w:tab w:val="left" w:pos="720"/>
              </w:tabs>
              <w:spacing w:after="0" w:line="240" w:lineRule="auto"/>
              <w:jc w:val="both"/>
              <w:rPr>
                <w:rStyle w:val="docbody1"/>
                <w:szCs w:val="24"/>
                <w:lang w:val="ro-RO"/>
              </w:rPr>
            </w:pPr>
            <w:r w:rsidRPr="00BC731A">
              <w:rPr>
                <w:rStyle w:val="docbody1"/>
                <w:szCs w:val="24"/>
                <w:lang w:val="ro-RO"/>
              </w:rPr>
              <w:t>Categoria I</w:t>
            </w:r>
          </w:p>
        </w:tc>
        <w:tc>
          <w:tcPr>
            <w:tcW w:w="2790" w:type="dxa"/>
          </w:tcPr>
          <w:p w:rsidR="00AB3E3E" w:rsidRPr="00BC731A" w:rsidRDefault="00AB3E3E" w:rsidP="00B7047A">
            <w:pPr>
              <w:tabs>
                <w:tab w:val="left" w:pos="720"/>
              </w:tabs>
              <w:spacing w:after="0" w:line="240" w:lineRule="auto"/>
              <w:jc w:val="center"/>
              <w:rPr>
                <w:rStyle w:val="docbody1"/>
                <w:szCs w:val="24"/>
                <w:lang w:val="ro-RO"/>
              </w:rPr>
            </w:pPr>
            <w:r w:rsidRPr="00BC731A">
              <w:rPr>
                <w:rStyle w:val="docbody1"/>
                <w:szCs w:val="24"/>
                <w:lang w:val="ro-RO"/>
              </w:rPr>
              <w:t>720</w:t>
            </w:r>
          </w:p>
        </w:tc>
        <w:tc>
          <w:tcPr>
            <w:tcW w:w="3060" w:type="dxa"/>
          </w:tcPr>
          <w:p w:rsidR="00AB3E3E" w:rsidRPr="00BC731A" w:rsidRDefault="00AB3E3E" w:rsidP="00B7047A">
            <w:pPr>
              <w:tabs>
                <w:tab w:val="left" w:pos="720"/>
              </w:tabs>
              <w:spacing w:after="0" w:line="240" w:lineRule="auto"/>
              <w:jc w:val="center"/>
              <w:rPr>
                <w:rStyle w:val="docbody1"/>
                <w:szCs w:val="24"/>
                <w:lang w:val="ro-RO"/>
              </w:rPr>
            </w:pPr>
            <w:r w:rsidRPr="00BC731A">
              <w:rPr>
                <w:rStyle w:val="docbody1"/>
                <w:szCs w:val="24"/>
                <w:lang w:val="ro-RO"/>
              </w:rPr>
              <w:t>560</w:t>
            </w:r>
          </w:p>
        </w:tc>
      </w:tr>
      <w:tr w:rsidR="00AB3E3E" w:rsidRPr="00BC731A" w:rsidTr="00B70829">
        <w:tc>
          <w:tcPr>
            <w:tcW w:w="1276" w:type="dxa"/>
          </w:tcPr>
          <w:p w:rsidR="00AB3E3E" w:rsidRPr="00BC731A" w:rsidRDefault="00AB3E3E" w:rsidP="00B7047A">
            <w:pPr>
              <w:tabs>
                <w:tab w:val="left" w:pos="720"/>
              </w:tabs>
              <w:spacing w:after="0" w:line="240" w:lineRule="auto"/>
              <w:jc w:val="center"/>
              <w:rPr>
                <w:rStyle w:val="docbody1"/>
                <w:szCs w:val="24"/>
                <w:lang w:val="ro-RO"/>
              </w:rPr>
            </w:pPr>
            <w:r w:rsidRPr="00BC731A">
              <w:rPr>
                <w:rStyle w:val="docbody1"/>
                <w:szCs w:val="24"/>
                <w:lang w:val="ro-RO"/>
              </w:rPr>
              <w:t>2.</w:t>
            </w:r>
          </w:p>
        </w:tc>
        <w:tc>
          <w:tcPr>
            <w:tcW w:w="2133" w:type="dxa"/>
          </w:tcPr>
          <w:p w:rsidR="00AB3E3E" w:rsidRPr="00BC731A" w:rsidRDefault="00AB3E3E" w:rsidP="00B7047A">
            <w:pPr>
              <w:tabs>
                <w:tab w:val="left" w:pos="720"/>
              </w:tabs>
              <w:spacing w:after="0" w:line="240" w:lineRule="auto"/>
              <w:jc w:val="both"/>
              <w:rPr>
                <w:rStyle w:val="docbody1"/>
                <w:szCs w:val="24"/>
                <w:lang w:val="ro-RO"/>
              </w:rPr>
            </w:pPr>
            <w:r w:rsidRPr="00BC731A">
              <w:rPr>
                <w:rStyle w:val="docbody1"/>
                <w:szCs w:val="24"/>
                <w:lang w:val="ro-RO"/>
              </w:rPr>
              <w:t>Categoria II</w:t>
            </w:r>
          </w:p>
        </w:tc>
        <w:tc>
          <w:tcPr>
            <w:tcW w:w="2790" w:type="dxa"/>
          </w:tcPr>
          <w:p w:rsidR="00AB3E3E" w:rsidRPr="00BC731A" w:rsidRDefault="00AB3E3E" w:rsidP="00B7047A">
            <w:pPr>
              <w:tabs>
                <w:tab w:val="left" w:pos="720"/>
              </w:tabs>
              <w:spacing w:after="0" w:line="240" w:lineRule="auto"/>
              <w:jc w:val="center"/>
              <w:rPr>
                <w:rStyle w:val="docbody1"/>
                <w:szCs w:val="24"/>
                <w:lang w:val="ro-RO"/>
              </w:rPr>
            </w:pPr>
            <w:r w:rsidRPr="00BC731A">
              <w:rPr>
                <w:rStyle w:val="docbody1"/>
                <w:szCs w:val="24"/>
                <w:lang w:val="ro-RO"/>
              </w:rPr>
              <w:t>610</w:t>
            </w:r>
          </w:p>
        </w:tc>
        <w:tc>
          <w:tcPr>
            <w:tcW w:w="3060" w:type="dxa"/>
          </w:tcPr>
          <w:p w:rsidR="00AB3E3E" w:rsidRPr="00BC731A" w:rsidRDefault="00AB3E3E" w:rsidP="00B7047A">
            <w:pPr>
              <w:tabs>
                <w:tab w:val="left" w:pos="720"/>
              </w:tabs>
              <w:spacing w:after="0" w:line="240" w:lineRule="auto"/>
              <w:jc w:val="center"/>
              <w:rPr>
                <w:rStyle w:val="docbody1"/>
                <w:szCs w:val="24"/>
                <w:lang w:val="ro-RO"/>
              </w:rPr>
            </w:pPr>
            <w:r w:rsidRPr="00BC731A">
              <w:rPr>
                <w:rStyle w:val="docbody1"/>
                <w:szCs w:val="24"/>
                <w:lang w:val="ro-RO"/>
              </w:rPr>
              <w:t>460</w:t>
            </w:r>
          </w:p>
        </w:tc>
      </w:tr>
      <w:tr w:rsidR="00AB3E3E" w:rsidRPr="00BC731A" w:rsidTr="00B70829">
        <w:tc>
          <w:tcPr>
            <w:tcW w:w="1276" w:type="dxa"/>
          </w:tcPr>
          <w:p w:rsidR="00AB3E3E" w:rsidRPr="00BC731A" w:rsidRDefault="00AB3E3E" w:rsidP="00B7047A">
            <w:pPr>
              <w:tabs>
                <w:tab w:val="left" w:pos="720"/>
              </w:tabs>
              <w:spacing w:after="0" w:line="240" w:lineRule="auto"/>
              <w:jc w:val="center"/>
              <w:rPr>
                <w:rStyle w:val="docbody1"/>
                <w:szCs w:val="24"/>
                <w:lang w:val="ro-RO"/>
              </w:rPr>
            </w:pPr>
            <w:r w:rsidRPr="00BC731A">
              <w:rPr>
                <w:rStyle w:val="docbody1"/>
                <w:szCs w:val="24"/>
                <w:lang w:val="ro-RO"/>
              </w:rPr>
              <w:t>3.</w:t>
            </w:r>
          </w:p>
        </w:tc>
        <w:tc>
          <w:tcPr>
            <w:tcW w:w="2133" w:type="dxa"/>
          </w:tcPr>
          <w:p w:rsidR="00AB3E3E" w:rsidRPr="00BC731A" w:rsidRDefault="00AB3E3E" w:rsidP="00B7047A">
            <w:pPr>
              <w:tabs>
                <w:tab w:val="left" w:pos="720"/>
              </w:tabs>
              <w:spacing w:after="0" w:line="240" w:lineRule="auto"/>
              <w:jc w:val="both"/>
              <w:rPr>
                <w:rStyle w:val="docbody1"/>
                <w:szCs w:val="24"/>
                <w:lang w:val="ro-RO"/>
              </w:rPr>
            </w:pPr>
            <w:r w:rsidRPr="00BC731A">
              <w:rPr>
                <w:rStyle w:val="docbody1"/>
                <w:szCs w:val="24"/>
                <w:lang w:val="ro-RO"/>
              </w:rPr>
              <w:t>Categoria III</w:t>
            </w:r>
          </w:p>
        </w:tc>
        <w:tc>
          <w:tcPr>
            <w:tcW w:w="2790" w:type="dxa"/>
          </w:tcPr>
          <w:p w:rsidR="00AB3E3E" w:rsidRPr="00BC731A" w:rsidRDefault="00AB3E3E" w:rsidP="00B7047A">
            <w:pPr>
              <w:tabs>
                <w:tab w:val="left" w:pos="720"/>
              </w:tabs>
              <w:spacing w:after="0" w:line="240" w:lineRule="auto"/>
              <w:jc w:val="center"/>
              <w:rPr>
                <w:rStyle w:val="docbody1"/>
                <w:szCs w:val="24"/>
                <w:lang w:val="ro-RO"/>
              </w:rPr>
            </w:pPr>
            <w:r w:rsidRPr="00BC731A">
              <w:rPr>
                <w:rStyle w:val="docbody1"/>
                <w:szCs w:val="24"/>
                <w:lang w:val="ro-RO"/>
              </w:rPr>
              <w:t>560</w:t>
            </w:r>
          </w:p>
        </w:tc>
        <w:tc>
          <w:tcPr>
            <w:tcW w:w="3060" w:type="dxa"/>
          </w:tcPr>
          <w:p w:rsidR="00AB3E3E" w:rsidRPr="00BC731A" w:rsidRDefault="00AB3E3E" w:rsidP="00B7047A">
            <w:pPr>
              <w:tabs>
                <w:tab w:val="left" w:pos="720"/>
              </w:tabs>
              <w:spacing w:after="0" w:line="240" w:lineRule="auto"/>
              <w:jc w:val="center"/>
              <w:rPr>
                <w:rStyle w:val="docbody1"/>
                <w:szCs w:val="24"/>
                <w:lang w:val="ro-RO"/>
              </w:rPr>
            </w:pPr>
            <w:r w:rsidRPr="00BC731A">
              <w:rPr>
                <w:rStyle w:val="docbody1"/>
                <w:szCs w:val="24"/>
                <w:lang w:val="ro-RO"/>
              </w:rPr>
              <w:t>420</w:t>
            </w:r>
          </w:p>
        </w:tc>
      </w:tr>
      <w:tr w:rsidR="00AB3E3E" w:rsidRPr="00BC731A" w:rsidTr="00B70829">
        <w:trPr>
          <w:trHeight w:val="344"/>
        </w:trPr>
        <w:tc>
          <w:tcPr>
            <w:tcW w:w="1276" w:type="dxa"/>
          </w:tcPr>
          <w:p w:rsidR="00AB3E3E" w:rsidRPr="00BC731A" w:rsidRDefault="00AB3E3E" w:rsidP="00B7047A">
            <w:pPr>
              <w:tabs>
                <w:tab w:val="left" w:pos="720"/>
              </w:tabs>
              <w:spacing w:after="0" w:line="240" w:lineRule="auto"/>
              <w:jc w:val="center"/>
              <w:rPr>
                <w:rStyle w:val="docbody1"/>
                <w:szCs w:val="24"/>
                <w:lang w:val="ro-RO"/>
              </w:rPr>
            </w:pPr>
            <w:r w:rsidRPr="00BC731A">
              <w:rPr>
                <w:rStyle w:val="docbody1"/>
                <w:szCs w:val="24"/>
                <w:lang w:val="ro-RO"/>
              </w:rPr>
              <w:t>II.</w:t>
            </w:r>
          </w:p>
        </w:tc>
        <w:tc>
          <w:tcPr>
            <w:tcW w:w="2133" w:type="dxa"/>
          </w:tcPr>
          <w:p w:rsidR="00AB3E3E" w:rsidRPr="00BC731A" w:rsidRDefault="00AB3E3E" w:rsidP="00B7047A">
            <w:pPr>
              <w:tabs>
                <w:tab w:val="left" w:pos="720"/>
              </w:tabs>
              <w:spacing w:after="0" w:line="240" w:lineRule="auto"/>
              <w:jc w:val="both"/>
              <w:rPr>
                <w:rStyle w:val="docbody1"/>
                <w:szCs w:val="24"/>
                <w:lang w:val="ro-RO"/>
              </w:rPr>
            </w:pPr>
            <w:r w:rsidRPr="00BC731A">
              <w:rPr>
                <w:rStyle w:val="docbody1"/>
                <w:szCs w:val="24"/>
                <w:lang w:val="ro-RO"/>
              </w:rPr>
              <w:t>Bursa socială</w:t>
            </w:r>
          </w:p>
        </w:tc>
        <w:tc>
          <w:tcPr>
            <w:tcW w:w="2790" w:type="dxa"/>
          </w:tcPr>
          <w:p w:rsidR="00AB3E3E" w:rsidRPr="00BC731A" w:rsidRDefault="00AB3E3E" w:rsidP="00B7047A">
            <w:pPr>
              <w:tabs>
                <w:tab w:val="left" w:pos="720"/>
              </w:tabs>
              <w:spacing w:after="0" w:line="240" w:lineRule="auto"/>
              <w:jc w:val="center"/>
              <w:rPr>
                <w:rStyle w:val="docbody1"/>
                <w:szCs w:val="24"/>
                <w:lang w:val="ro-RO"/>
              </w:rPr>
            </w:pPr>
            <w:r w:rsidRPr="00BC731A">
              <w:rPr>
                <w:rStyle w:val="docbody1"/>
                <w:szCs w:val="24"/>
                <w:lang w:val="ro-RO"/>
              </w:rPr>
              <w:t>310</w:t>
            </w:r>
          </w:p>
        </w:tc>
        <w:tc>
          <w:tcPr>
            <w:tcW w:w="3060" w:type="dxa"/>
          </w:tcPr>
          <w:p w:rsidR="00AB3E3E" w:rsidRPr="00BC731A" w:rsidRDefault="00AB3E3E" w:rsidP="00B7047A">
            <w:pPr>
              <w:tabs>
                <w:tab w:val="left" w:pos="720"/>
              </w:tabs>
              <w:spacing w:after="0" w:line="240" w:lineRule="auto"/>
              <w:jc w:val="center"/>
              <w:rPr>
                <w:rStyle w:val="docbody1"/>
                <w:szCs w:val="24"/>
                <w:lang w:val="ro-RO"/>
              </w:rPr>
            </w:pPr>
            <w:r w:rsidRPr="00BC731A">
              <w:rPr>
                <w:rStyle w:val="docbody1"/>
                <w:szCs w:val="24"/>
                <w:lang w:val="ro-RO"/>
              </w:rPr>
              <w:t>260</w:t>
            </w:r>
          </w:p>
        </w:tc>
      </w:tr>
      <w:tr w:rsidR="00AB3E3E" w:rsidRPr="00BC731A" w:rsidTr="00B70829">
        <w:trPr>
          <w:trHeight w:val="1343"/>
        </w:trPr>
        <w:tc>
          <w:tcPr>
            <w:tcW w:w="1276" w:type="dxa"/>
          </w:tcPr>
          <w:p w:rsidR="00AB3E3E" w:rsidRPr="00BC731A" w:rsidRDefault="00AB3E3E" w:rsidP="00B7047A">
            <w:pPr>
              <w:tabs>
                <w:tab w:val="left" w:pos="720"/>
              </w:tabs>
              <w:spacing w:after="0" w:line="240" w:lineRule="auto"/>
              <w:jc w:val="center"/>
              <w:rPr>
                <w:rStyle w:val="docbody1"/>
                <w:szCs w:val="24"/>
                <w:lang w:val="ro-RO"/>
              </w:rPr>
            </w:pPr>
            <w:r w:rsidRPr="00BC731A">
              <w:rPr>
                <w:rStyle w:val="docbody1"/>
                <w:szCs w:val="24"/>
                <w:lang w:val="ro-RO"/>
              </w:rPr>
              <w:t>III.</w:t>
            </w:r>
          </w:p>
        </w:tc>
        <w:tc>
          <w:tcPr>
            <w:tcW w:w="2133" w:type="dxa"/>
          </w:tcPr>
          <w:p w:rsidR="00AB3E3E" w:rsidRPr="00BC731A" w:rsidRDefault="00AB3E3E" w:rsidP="00B7047A">
            <w:pPr>
              <w:tabs>
                <w:tab w:val="left" w:pos="720"/>
              </w:tabs>
              <w:spacing w:after="0" w:line="240" w:lineRule="auto"/>
              <w:jc w:val="both"/>
              <w:rPr>
                <w:rStyle w:val="docbody1"/>
                <w:szCs w:val="24"/>
                <w:lang w:val="ro-RO"/>
              </w:rPr>
            </w:pPr>
            <w:r w:rsidRPr="00BC731A">
              <w:rPr>
                <w:rStyle w:val="docbody1"/>
                <w:szCs w:val="24"/>
                <w:lang w:val="ro-RO"/>
              </w:rPr>
              <w:t>Bursa pentru studenţii din învăţămîntul superior ciclul II, masterat</w:t>
            </w:r>
          </w:p>
        </w:tc>
        <w:tc>
          <w:tcPr>
            <w:tcW w:w="2790" w:type="dxa"/>
          </w:tcPr>
          <w:p w:rsidR="00AB3E3E" w:rsidRPr="00BC731A" w:rsidRDefault="00AB3E3E" w:rsidP="00B7047A">
            <w:pPr>
              <w:tabs>
                <w:tab w:val="left" w:pos="720"/>
              </w:tabs>
              <w:spacing w:after="0" w:line="240" w:lineRule="auto"/>
              <w:jc w:val="center"/>
              <w:rPr>
                <w:rStyle w:val="docbody1"/>
                <w:szCs w:val="24"/>
                <w:lang w:val="ro-RO"/>
              </w:rPr>
            </w:pPr>
            <w:r w:rsidRPr="00BC731A">
              <w:rPr>
                <w:rStyle w:val="docbody1"/>
                <w:szCs w:val="24"/>
                <w:lang w:val="ro-RO"/>
              </w:rPr>
              <w:t>790</w:t>
            </w:r>
          </w:p>
        </w:tc>
        <w:tc>
          <w:tcPr>
            <w:tcW w:w="3060" w:type="dxa"/>
          </w:tcPr>
          <w:p w:rsidR="00AB3E3E" w:rsidRPr="00BC731A" w:rsidRDefault="00AB3E3E" w:rsidP="00B7047A">
            <w:pPr>
              <w:tabs>
                <w:tab w:val="left" w:pos="720"/>
              </w:tabs>
              <w:spacing w:after="0" w:line="240" w:lineRule="auto"/>
              <w:jc w:val="center"/>
              <w:rPr>
                <w:rStyle w:val="docbody1"/>
                <w:szCs w:val="24"/>
                <w:lang w:val="ro-RO"/>
              </w:rPr>
            </w:pPr>
          </w:p>
        </w:tc>
      </w:tr>
    </w:tbl>
    <w:p w:rsidR="00AB3E3E" w:rsidRPr="00B70829" w:rsidRDefault="00AB3E3E" w:rsidP="00B70829">
      <w:pPr>
        <w:tabs>
          <w:tab w:val="left" w:pos="720"/>
        </w:tabs>
        <w:jc w:val="both"/>
        <w:rPr>
          <w:rStyle w:val="docbody1"/>
          <w:szCs w:val="24"/>
          <w:lang w:val="ro-RO"/>
        </w:rPr>
      </w:pPr>
    </w:p>
    <w:p w:rsidR="00AB3E3E" w:rsidRPr="00B7047A" w:rsidRDefault="00AB3E3E" w:rsidP="00B7047A">
      <w:pPr>
        <w:spacing w:after="0" w:line="240" w:lineRule="auto"/>
        <w:ind w:firstLine="540"/>
        <w:jc w:val="both"/>
        <w:rPr>
          <w:rFonts w:ascii="Times New Roman" w:hAnsi="Times New Roman"/>
          <w:sz w:val="24"/>
          <w:szCs w:val="24"/>
        </w:rPr>
      </w:pPr>
      <w:r w:rsidRPr="00B7047A">
        <w:rPr>
          <w:rFonts w:ascii="Times New Roman" w:hAnsi="Times New Roman"/>
          <w:sz w:val="24"/>
          <w:szCs w:val="24"/>
        </w:rPr>
        <w:t>Note:</w:t>
      </w:r>
    </w:p>
    <w:p w:rsidR="00AB3E3E" w:rsidRPr="00B7047A" w:rsidRDefault="00AB3E3E" w:rsidP="00B7047A">
      <w:pPr>
        <w:spacing w:after="0" w:line="240" w:lineRule="auto"/>
        <w:ind w:firstLine="540"/>
        <w:jc w:val="both"/>
        <w:rPr>
          <w:rFonts w:ascii="Times New Roman" w:hAnsi="Times New Roman"/>
          <w:sz w:val="24"/>
          <w:szCs w:val="24"/>
        </w:rPr>
      </w:pPr>
      <w:r w:rsidRPr="00B7047A">
        <w:rPr>
          <w:rFonts w:ascii="Times New Roman" w:hAnsi="Times New Roman"/>
          <w:sz w:val="24"/>
          <w:szCs w:val="24"/>
        </w:rPr>
        <w:t>1. Alocaţiile pentru bursele de categoria I nu vor depăşi 10 la sută, iar pentru bursele de categoria a II-a şi a III-a – 20 şi, respectiv, 70 la sută din alocaţiile bugetare prevăzute în acest scop.</w:t>
      </w:r>
    </w:p>
    <w:p w:rsidR="00AB3E3E" w:rsidRPr="00B7047A" w:rsidRDefault="00AB3E3E" w:rsidP="00B7047A">
      <w:pPr>
        <w:spacing w:after="0" w:line="240" w:lineRule="auto"/>
        <w:ind w:firstLine="540"/>
        <w:jc w:val="both"/>
        <w:rPr>
          <w:rFonts w:ascii="Times New Roman" w:hAnsi="Times New Roman"/>
          <w:sz w:val="24"/>
          <w:szCs w:val="24"/>
        </w:rPr>
      </w:pPr>
      <w:r w:rsidRPr="00B7047A">
        <w:rPr>
          <w:rFonts w:ascii="Times New Roman" w:hAnsi="Times New Roman"/>
          <w:sz w:val="24"/>
          <w:szCs w:val="24"/>
        </w:rPr>
        <w:t>2. Cuantumul bursei de studii pentru studenţii ciclului I, studiilor integrate, învăţămîntului medical şi farmaceutic/elevii din ultimul an de studii şi pentru studenţii ciclului I, studiilor integrate, învăţămîntului medical şi farmaceutic/elevii de la specialităţile profilurilor pedagogic, agrar şi medical se majorează cu 20 la sută faţă de mărimea bursei prevăzute în prezenta anexă.</w:t>
      </w:r>
    </w:p>
    <w:p w:rsidR="00AB3E3E" w:rsidRPr="00B7047A" w:rsidRDefault="00AB3E3E" w:rsidP="00B7047A">
      <w:pPr>
        <w:spacing w:after="0" w:line="240" w:lineRule="auto"/>
        <w:ind w:firstLine="540"/>
        <w:jc w:val="both"/>
        <w:rPr>
          <w:rFonts w:ascii="Times New Roman" w:hAnsi="Times New Roman"/>
          <w:sz w:val="24"/>
          <w:szCs w:val="24"/>
        </w:rPr>
      </w:pPr>
      <w:r w:rsidRPr="00B7047A">
        <w:rPr>
          <w:rFonts w:ascii="Times New Roman" w:hAnsi="Times New Roman"/>
          <w:sz w:val="24"/>
          <w:szCs w:val="24"/>
        </w:rPr>
        <w:t>Cuantumul bursei de studii pentru studenţii ciclului I, studiilor integrate, învăţămîntului medical şi farmaceutic/elevii din ultimul an de studii de la specialităţile profilurilor pedagogic, agrar şi medical se majorează cu 40 la sută faţă de mărimea bursei prevăzute în prezenta anexă.</w:t>
      </w:r>
    </w:p>
    <w:p w:rsidR="00AB3E3E" w:rsidRPr="00B7047A" w:rsidRDefault="00AB3E3E" w:rsidP="00B7047A">
      <w:pPr>
        <w:spacing w:after="0" w:line="240" w:lineRule="auto"/>
        <w:ind w:firstLine="540"/>
        <w:jc w:val="both"/>
        <w:rPr>
          <w:rFonts w:ascii="Times New Roman" w:hAnsi="Times New Roman"/>
          <w:sz w:val="24"/>
          <w:szCs w:val="24"/>
        </w:rPr>
      </w:pPr>
      <w:r w:rsidRPr="00B7047A">
        <w:rPr>
          <w:rFonts w:ascii="Times New Roman" w:hAnsi="Times New Roman"/>
          <w:sz w:val="24"/>
          <w:szCs w:val="24"/>
        </w:rPr>
        <w:t>3. În instituţiile de învăţămînt superior şi mediu de specialitate bursele de studii se acordă semestrial, conform rezultatelor sesiunii de examinare, şi se achită lunar, în limitele mijloacelor alocate în acest scop.</w:t>
      </w:r>
    </w:p>
    <w:p w:rsidR="00AB3E3E" w:rsidRPr="00B7047A" w:rsidRDefault="00AB3E3E" w:rsidP="00B7047A">
      <w:pPr>
        <w:spacing w:after="0" w:line="240" w:lineRule="auto"/>
        <w:ind w:firstLine="540"/>
        <w:jc w:val="both"/>
        <w:rPr>
          <w:rFonts w:ascii="Times New Roman" w:hAnsi="Times New Roman"/>
          <w:sz w:val="24"/>
          <w:szCs w:val="24"/>
          <w:lang w:val="it-IT"/>
        </w:rPr>
      </w:pPr>
      <w:r w:rsidRPr="00B7047A">
        <w:rPr>
          <w:rFonts w:ascii="Times New Roman" w:hAnsi="Times New Roman"/>
          <w:sz w:val="24"/>
          <w:szCs w:val="24"/>
          <w:lang w:val="it-IT"/>
        </w:rPr>
        <w:t>Pentru studenţii/elevii anului I de învăţămînt, semestrul I de studii, bursele se stabilesc în mărimea prevăzută în prezenta hotărîre, conform mediei notelor de la concursul de admitere.</w:t>
      </w:r>
    </w:p>
    <w:p w:rsidR="00AB3E3E" w:rsidRPr="00B7047A" w:rsidRDefault="00AB3E3E" w:rsidP="00B7047A">
      <w:pPr>
        <w:spacing w:after="0" w:line="240" w:lineRule="auto"/>
        <w:ind w:firstLine="540"/>
        <w:jc w:val="both"/>
        <w:rPr>
          <w:rFonts w:ascii="Times New Roman" w:hAnsi="Times New Roman"/>
          <w:sz w:val="24"/>
          <w:szCs w:val="24"/>
        </w:rPr>
      </w:pPr>
      <w:r>
        <w:rPr>
          <w:rFonts w:ascii="Times New Roman" w:hAnsi="Times New Roman"/>
          <w:sz w:val="24"/>
          <w:szCs w:val="24"/>
          <w:lang w:val="it-IT"/>
        </w:rPr>
        <w:t xml:space="preserve">4. </w:t>
      </w:r>
      <w:r w:rsidRPr="00B7047A">
        <w:rPr>
          <w:rFonts w:ascii="Times New Roman" w:hAnsi="Times New Roman"/>
          <w:sz w:val="24"/>
          <w:szCs w:val="24"/>
          <w:lang w:val="it-IT"/>
        </w:rPr>
        <w:t xml:space="preserve">Numărul burselor sociale va constitui 10 la sută din numărul total al studenţilor ciclului I, studii integrate, învăţămînt medical şi farmaceutic şi elevilor bursieri, cu excepţia bursierilor străini. </w:t>
      </w:r>
      <w:r w:rsidRPr="00B7047A">
        <w:rPr>
          <w:rFonts w:ascii="Times New Roman" w:hAnsi="Times New Roman"/>
          <w:sz w:val="24"/>
          <w:szCs w:val="24"/>
        </w:rPr>
        <w:t>Bursa socială se acordă persoanelor care au promovat sesiunea de examinare.</w:t>
      </w:r>
    </w:p>
    <w:p w:rsidR="00AB3E3E" w:rsidRPr="00B7047A" w:rsidRDefault="00AB3E3E" w:rsidP="00B7047A">
      <w:pPr>
        <w:spacing w:after="0" w:line="240" w:lineRule="auto"/>
        <w:jc w:val="both"/>
        <w:rPr>
          <w:rFonts w:ascii="Times New Roman" w:hAnsi="Times New Roman"/>
          <w:sz w:val="24"/>
          <w:szCs w:val="24"/>
        </w:rPr>
      </w:pPr>
    </w:p>
    <w:p w:rsidR="00AB3E3E" w:rsidRDefault="00AB3E3E" w:rsidP="00B7047A">
      <w:pPr>
        <w:spacing w:after="0" w:line="240" w:lineRule="auto"/>
        <w:jc w:val="both"/>
        <w:rPr>
          <w:rFonts w:ascii="Times New Roman" w:hAnsi="Times New Roman"/>
          <w:sz w:val="24"/>
          <w:szCs w:val="24"/>
          <w:lang w:val="en-US"/>
        </w:rPr>
      </w:pPr>
    </w:p>
    <w:p w:rsidR="00AB3E3E" w:rsidRDefault="00AB3E3E" w:rsidP="00B7047A">
      <w:pPr>
        <w:spacing w:after="0" w:line="240" w:lineRule="auto"/>
        <w:jc w:val="both"/>
        <w:rPr>
          <w:rFonts w:ascii="Times New Roman" w:hAnsi="Times New Roman"/>
          <w:sz w:val="24"/>
          <w:szCs w:val="24"/>
          <w:lang w:val="en-US"/>
        </w:rPr>
      </w:pPr>
    </w:p>
    <w:p w:rsidR="00AB3E3E" w:rsidRDefault="00AB3E3E" w:rsidP="00B7047A">
      <w:pPr>
        <w:spacing w:after="0" w:line="240" w:lineRule="auto"/>
        <w:jc w:val="both"/>
        <w:rPr>
          <w:rFonts w:ascii="Times New Roman" w:hAnsi="Times New Roman"/>
          <w:sz w:val="24"/>
          <w:szCs w:val="24"/>
          <w:lang w:val="en-US"/>
        </w:rPr>
      </w:pPr>
    </w:p>
    <w:p w:rsidR="00AB3E3E" w:rsidRDefault="00AB3E3E" w:rsidP="00B7047A">
      <w:pPr>
        <w:spacing w:after="0" w:line="240" w:lineRule="auto"/>
        <w:jc w:val="both"/>
        <w:rPr>
          <w:rFonts w:ascii="Times New Roman" w:hAnsi="Times New Roman"/>
          <w:sz w:val="24"/>
          <w:szCs w:val="24"/>
          <w:lang w:val="en-US"/>
        </w:rPr>
      </w:pPr>
    </w:p>
    <w:p w:rsidR="00AB3E3E" w:rsidRDefault="00AB3E3E" w:rsidP="00B7047A">
      <w:pPr>
        <w:spacing w:after="0" w:line="240" w:lineRule="auto"/>
        <w:jc w:val="center"/>
        <w:rPr>
          <w:rFonts w:ascii="Times New Roman" w:hAnsi="Times New Roman"/>
          <w:b/>
          <w:sz w:val="24"/>
          <w:szCs w:val="24"/>
          <w:lang w:val="it-IT"/>
        </w:rPr>
      </w:pPr>
      <w:r w:rsidRPr="00B7047A">
        <w:rPr>
          <w:rFonts w:ascii="Times New Roman" w:hAnsi="Times New Roman"/>
          <w:b/>
          <w:sz w:val="24"/>
          <w:szCs w:val="24"/>
          <w:lang w:val="it-IT"/>
        </w:rPr>
        <w:t>Burse de studii acordate în învăţămîntul secundar profesional</w:t>
      </w:r>
    </w:p>
    <w:p w:rsidR="00AB3E3E" w:rsidRPr="00B7047A" w:rsidRDefault="00AB3E3E" w:rsidP="00B7047A">
      <w:pPr>
        <w:spacing w:after="0" w:line="240" w:lineRule="auto"/>
        <w:jc w:val="center"/>
        <w:rPr>
          <w:rFonts w:ascii="Times New Roman" w:hAnsi="Times New Roman"/>
          <w:b/>
          <w:sz w:val="24"/>
          <w:szCs w:val="24"/>
          <w:lang w:val="it-IT"/>
        </w:rPr>
      </w:pPr>
    </w:p>
    <w:tbl>
      <w:tblPr>
        <w:tblW w:w="940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82"/>
        <w:gridCol w:w="3420"/>
      </w:tblGrid>
      <w:tr w:rsidR="00AB3E3E" w:rsidRPr="00B7047A" w:rsidTr="00B7047A">
        <w:trPr>
          <w:trHeight w:val="441"/>
        </w:trPr>
        <w:tc>
          <w:tcPr>
            <w:tcW w:w="5982" w:type="dxa"/>
          </w:tcPr>
          <w:p w:rsidR="00AB3E3E" w:rsidRPr="00BC731A" w:rsidRDefault="00AB3E3E" w:rsidP="00B7047A">
            <w:pPr>
              <w:tabs>
                <w:tab w:val="left" w:pos="720"/>
              </w:tabs>
              <w:spacing w:after="0" w:line="240" w:lineRule="auto"/>
              <w:jc w:val="center"/>
              <w:rPr>
                <w:rStyle w:val="docbody1"/>
                <w:b/>
                <w:szCs w:val="24"/>
                <w:lang w:val="ro-RO"/>
              </w:rPr>
            </w:pPr>
            <w:r w:rsidRPr="00BC731A">
              <w:rPr>
                <w:rStyle w:val="docbody1"/>
                <w:b/>
                <w:szCs w:val="24"/>
                <w:lang w:val="ro-RO"/>
              </w:rPr>
              <w:t xml:space="preserve">Categoria bursierilor </w:t>
            </w:r>
          </w:p>
        </w:tc>
        <w:tc>
          <w:tcPr>
            <w:tcW w:w="3420" w:type="dxa"/>
          </w:tcPr>
          <w:p w:rsidR="00AB3E3E" w:rsidRPr="00BC731A" w:rsidRDefault="00AB3E3E" w:rsidP="00B7047A">
            <w:pPr>
              <w:tabs>
                <w:tab w:val="left" w:pos="720"/>
              </w:tabs>
              <w:spacing w:after="0" w:line="240" w:lineRule="auto"/>
              <w:jc w:val="center"/>
              <w:rPr>
                <w:rStyle w:val="docbody1"/>
                <w:b/>
                <w:szCs w:val="24"/>
                <w:lang w:val="ro-RO"/>
              </w:rPr>
            </w:pPr>
            <w:r w:rsidRPr="00BC731A">
              <w:rPr>
                <w:rStyle w:val="docbody1"/>
                <w:b/>
                <w:szCs w:val="24"/>
                <w:lang w:val="ro-RO"/>
              </w:rPr>
              <w:t>Cuantumul bursei lunare (lei), începînd cu 1 ianuarie 2014</w:t>
            </w:r>
          </w:p>
        </w:tc>
      </w:tr>
      <w:tr w:rsidR="00AB3E3E" w:rsidRPr="00BC731A" w:rsidTr="00B7047A">
        <w:tc>
          <w:tcPr>
            <w:tcW w:w="5982" w:type="dxa"/>
            <w:vAlign w:val="center"/>
          </w:tcPr>
          <w:p w:rsidR="00AB3E3E" w:rsidRPr="00BC731A" w:rsidRDefault="00AB3E3E" w:rsidP="00B7047A">
            <w:pPr>
              <w:spacing w:after="0" w:line="240" w:lineRule="auto"/>
              <w:rPr>
                <w:rStyle w:val="docbody1"/>
                <w:b/>
                <w:szCs w:val="24"/>
                <w:lang w:val="ro-RO"/>
              </w:rPr>
            </w:pPr>
            <w:r w:rsidRPr="00BC731A">
              <w:rPr>
                <w:rStyle w:val="docbody1"/>
                <w:szCs w:val="24"/>
                <w:lang w:val="ro-RO"/>
              </w:rPr>
              <w:t>Elevii din grupele de meserii şi din grupele profesionale ale şcolilor profesionale şi de meserii şi liceelor profesionale, cu excepţia elevilor din şcoala de meserii pentru surzi şi hipoacuzici</w:t>
            </w:r>
          </w:p>
        </w:tc>
        <w:tc>
          <w:tcPr>
            <w:tcW w:w="3420" w:type="dxa"/>
          </w:tcPr>
          <w:p w:rsidR="00AB3E3E" w:rsidRPr="00BC731A" w:rsidRDefault="00AB3E3E" w:rsidP="00B7047A">
            <w:pPr>
              <w:tabs>
                <w:tab w:val="left" w:pos="720"/>
              </w:tabs>
              <w:spacing w:after="0" w:line="240" w:lineRule="auto"/>
              <w:jc w:val="center"/>
              <w:rPr>
                <w:rStyle w:val="docbody1"/>
                <w:szCs w:val="24"/>
                <w:lang w:val="ro-RO"/>
              </w:rPr>
            </w:pPr>
            <w:r w:rsidRPr="00BC731A">
              <w:rPr>
                <w:rStyle w:val="docbody1"/>
                <w:szCs w:val="24"/>
                <w:lang w:val="ro-RO"/>
              </w:rPr>
              <w:t>330</w:t>
            </w:r>
          </w:p>
        </w:tc>
      </w:tr>
    </w:tbl>
    <w:p w:rsidR="00AB3E3E" w:rsidRPr="00B70829" w:rsidRDefault="00AB3E3E" w:rsidP="00B70829">
      <w:pPr>
        <w:tabs>
          <w:tab w:val="left" w:pos="720"/>
          <w:tab w:val="left" w:pos="3870"/>
        </w:tabs>
        <w:rPr>
          <w:rStyle w:val="docbody1"/>
          <w:b/>
          <w:szCs w:val="24"/>
          <w:lang w:val="ro-RO"/>
        </w:rPr>
      </w:pPr>
    </w:p>
    <w:p w:rsidR="00AB3E3E" w:rsidRDefault="00AB3E3E" w:rsidP="00B7047A">
      <w:pPr>
        <w:tabs>
          <w:tab w:val="left" w:pos="720"/>
          <w:tab w:val="left" w:pos="3870"/>
        </w:tabs>
        <w:spacing w:after="0" w:line="240" w:lineRule="auto"/>
        <w:jc w:val="center"/>
        <w:rPr>
          <w:rStyle w:val="docbody1"/>
          <w:b/>
          <w:szCs w:val="24"/>
          <w:lang w:val="ro-RO"/>
        </w:rPr>
      </w:pPr>
      <w:r w:rsidRPr="00B70829">
        <w:rPr>
          <w:rStyle w:val="docbody1"/>
          <w:b/>
          <w:szCs w:val="24"/>
          <w:lang w:val="ro-RO"/>
        </w:rPr>
        <w:t>Bursele de studii acordate persoanelor care studiază în învăţămîntul postuniversitar: doctoranzi, postdoctoranzi, medici rezidenţi, medici secundari clinici</w:t>
      </w:r>
    </w:p>
    <w:p w:rsidR="00AB3E3E" w:rsidRPr="00B70829" w:rsidRDefault="00AB3E3E" w:rsidP="00B7047A">
      <w:pPr>
        <w:tabs>
          <w:tab w:val="left" w:pos="720"/>
          <w:tab w:val="left" w:pos="3870"/>
        </w:tabs>
        <w:spacing w:after="0" w:line="240" w:lineRule="auto"/>
        <w:jc w:val="center"/>
        <w:rPr>
          <w:rStyle w:val="docbody1"/>
          <w:b/>
          <w:szCs w:val="24"/>
          <w:lang w:val="ro-RO"/>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0"/>
        <w:gridCol w:w="5760"/>
        <w:gridCol w:w="2880"/>
      </w:tblGrid>
      <w:tr w:rsidR="00AB3E3E" w:rsidRPr="00B7047A" w:rsidTr="00B7047A">
        <w:tc>
          <w:tcPr>
            <w:tcW w:w="1260" w:type="dxa"/>
          </w:tcPr>
          <w:p w:rsidR="00AB3E3E" w:rsidRPr="00BC731A" w:rsidRDefault="00AB3E3E" w:rsidP="00B7047A">
            <w:pPr>
              <w:tabs>
                <w:tab w:val="left" w:pos="720"/>
              </w:tabs>
              <w:spacing w:after="0" w:line="240" w:lineRule="auto"/>
              <w:jc w:val="center"/>
              <w:rPr>
                <w:rStyle w:val="docbody1"/>
                <w:b/>
                <w:szCs w:val="24"/>
                <w:lang w:val="ro-RO"/>
              </w:rPr>
            </w:pPr>
            <w:r w:rsidRPr="00BC731A">
              <w:rPr>
                <w:rStyle w:val="docbody1"/>
                <w:b/>
                <w:szCs w:val="24"/>
                <w:lang w:val="ro-RO"/>
              </w:rPr>
              <w:t>Nr.</w:t>
            </w:r>
          </w:p>
          <w:p w:rsidR="00AB3E3E" w:rsidRPr="00BC731A" w:rsidRDefault="00AB3E3E" w:rsidP="00B7047A">
            <w:pPr>
              <w:tabs>
                <w:tab w:val="left" w:pos="720"/>
              </w:tabs>
              <w:spacing w:after="0" w:line="240" w:lineRule="auto"/>
              <w:jc w:val="center"/>
              <w:rPr>
                <w:rStyle w:val="docbody1"/>
                <w:b/>
                <w:szCs w:val="24"/>
                <w:lang w:val="ro-RO"/>
              </w:rPr>
            </w:pPr>
            <w:r w:rsidRPr="00BC731A">
              <w:rPr>
                <w:rStyle w:val="docbody1"/>
                <w:b/>
                <w:szCs w:val="24"/>
                <w:lang w:val="ro-RO"/>
              </w:rPr>
              <w:t>d/o</w:t>
            </w:r>
          </w:p>
        </w:tc>
        <w:tc>
          <w:tcPr>
            <w:tcW w:w="5760" w:type="dxa"/>
          </w:tcPr>
          <w:p w:rsidR="00AB3E3E" w:rsidRPr="00BC731A" w:rsidRDefault="00AB3E3E" w:rsidP="00B7047A">
            <w:pPr>
              <w:tabs>
                <w:tab w:val="left" w:pos="720"/>
                <w:tab w:val="left" w:pos="3870"/>
              </w:tabs>
              <w:spacing w:after="0" w:line="240" w:lineRule="auto"/>
              <w:jc w:val="center"/>
              <w:rPr>
                <w:rStyle w:val="docbody1"/>
                <w:b/>
                <w:szCs w:val="24"/>
                <w:lang w:val="ro-RO"/>
              </w:rPr>
            </w:pPr>
            <w:r w:rsidRPr="00BC731A">
              <w:rPr>
                <w:rStyle w:val="docbody1"/>
                <w:b/>
                <w:szCs w:val="24"/>
                <w:lang w:val="ro-RO"/>
              </w:rPr>
              <w:t>Categoria bursierilor</w:t>
            </w:r>
          </w:p>
        </w:tc>
        <w:tc>
          <w:tcPr>
            <w:tcW w:w="2880" w:type="dxa"/>
          </w:tcPr>
          <w:p w:rsidR="00AB3E3E" w:rsidRPr="00BC731A" w:rsidRDefault="00AB3E3E" w:rsidP="00B7047A">
            <w:pPr>
              <w:tabs>
                <w:tab w:val="left" w:pos="720"/>
              </w:tabs>
              <w:spacing w:after="0" w:line="240" w:lineRule="auto"/>
              <w:jc w:val="center"/>
              <w:rPr>
                <w:rStyle w:val="docbody1"/>
                <w:b/>
                <w:szCs w:val="24"/>
                <w:lang w:val="ro-RO"/>
              </w:rPr>
            </w:pPr>
            <w:r w:rsidRPr="00BC731A">
              <w:rPr>
                <w:rStyle w:val="docbody1"/>
                <w:b/>
                <w:szCs w:val="24"/>
                <w:lang w:val="ro-RO"/>
              </w:rPr>
              <w:t xml:space="preserve">Cuantumul bursei lunare (lei), începînd cu </w:t>
            </w:r>
            <w:r w:rsidRPr="00BC731A">
              <w:rPr>
                <w:rStyle w:val="docbody1"/>
                <w:b/>
                <w:szCs w:val="24"/>
                <w:lang w:val="ro-RO"/>
              </w:rPr>
              <w:br/>
              <w:t>1 ianuarie 2014</w:t>
            </w:r>
          </w:p>
        </w:tc>
      </w:tr>
      <w:tr w:rsidR="00AB3E3E" w:rsidRPr="00BC731A" w:rsidTr="00B7047A">
        <w:tc>
          <w:tcPr>
            <w:tcW w:w="1260" w:type="dxa"/>
          </w:tcPr>
          <w:p w:rsidR="00AB3E3E" w:rsidRPr="00BC731A" w:rsidRDefault="00AB3E3E" w:rsidP="00B7047A">
            <w:pPr>
              <w:tabs>
                <w:tab w:val="left" w:pos="720"/>
                <w:tab w:val="left" w:pos="3870"/>
              </w:tabs>
              <w:spacing w:after="0" w:line="240" w:lineRule="auto"/>
              <w:jc w:val="center"/>
              <w:rPr>
                <w:rStyle w:val="docbody1"/>
                <w:szCs w:val="24"/>
                <w:lang w:val="ro-RO"/>
              </w:rPr>
            </w:pPr>
            <w:r w:rsidRPr="00BC731A">
              <w:rPr>
                <w:rStyle w:val="docbody1"/>
                <w:szCs w:val="24"/>
                <w:lang w:val="ro-RO"/>
              </w:rPr>
              <w:t>1.</w:t>
            </w:r>
          </w:p>
        </w:tc>
        <w:tc>
          <w:tcPr>
            <w:tcW w:w="5760" w:type="dxa"/>
          </w:tcPr>
          <w:p w:rsidR="00AB3E3E" w:rsidRPr="00BC731A" w:rsidRDefault="00AB3E3E" w:rsidP="00B7047A">
            <w:pPr>
              <w:tabs>
                <w:tab w:val="left" w:pos="720"/>
                <w:tab w:val="left" w:pos="3870"/>
              </w:tabs>
              <w:spacing w:after="0" w:line="240" w:lineRule="auto"/>
              <w:jc w:val="both"/>
              <w:rPr>
                <w:rStyle w:val="docbody1"/>
                <w:szCs w:val="24"/>
                <w:lang w:val="ro-RO"/>
              </w:rPr>
            </w:pPr>
            <w:r w:rsidRPr="00BC731A">
              <w:rPr>
                <w:rStyle w:val="docbody1"/>
                <w:szCs w:val="24"/>
                <w:lang w:val="ro-RO"/>
              </w:rPr>
              <w:t>Doctoranzii din anul I de studii, înscrişi imediat după absolvirea facultăţii, şi cei cu vechimea în muncă mai mică de trei ani</w:t>
            </w:r>
          </w:p>
        </w:tc>
        <w:tc>
          <w:tcPr>
            <w:tcW w:w="2880" w:type="dxa"/>
          </w:tcPr>
          <w:p w:rsidR="00AB3E3E" w:rsidRPr="00BC731A" w:rsidRDefault="00AB3E3E" w:rsidP="00B7047A">
            <w:pPr>
              <w:tabs>
                <w:tab w:val="left" w:pos="720"/>
                <w:tab w:val="left" w:pos="3870"/>
              </w:tabs>
              <w:spacing w:after="0" w:line="240" w:lineRule="auto"/>
              <w:jc w:val="center"/>
              <w:rPr>
                <w:rStyle w:val="docbody1"/>
                <w:szCs w:val="24"/>
                <w:lang w:val="ro-RO"/>
              </w:rPr>
            </w:pPr>
            <w:r w:rsidRPr="00BC731A">
              <w:rPr>
                <w:rStyle w:val="docbody1"/>
                <w:szCs w:val="24"/>
                <w:lang w:val="ro-RO"/>
              </w:rPr>
              <w:t>1000</w:t>
            </w:r>
          </w:p>
        </w:tc>
      </w:tr>
      <w:tr w:rsidR="00AB3E3E" w:rsidRPr="00BC731A" w:rsidTr="00B7047A">
        <w:tc>
          <w:tcPr>
            <w:tcW w:w="1260" w:type="dxa"/>
          </w:tcPr>
          <w:p w:rsidR="00AB3E3E" w:rsidRPr="00BC731A" w:rsidRDefault="00AB3E3E" w:rsidP="00B7047A">
            <w:pPr>
              <w:tabs>
                <w:tab w:val="left" w:pos="720"/>
                <w:tab w:val="left" w:pos="3870"/>
              </w:tabs>
              <w:spacing w:after="0" w:line="240" w:lineRule="auto"/>
              <w:jc w:val="center"/>
              <w:rPr>
                <w:rStyle w:val="docbody1"/>
                <w:szCs w:val="24"/>
                <w:lang w:val="ro-RO"/>
              </w:rPr>
            </w:pPr>
            <w:r w:rsidRPr="00BC731A">
              <w:rPr>
                <w:rStyle w:val="docbody1"/>
                <w:szCs w:val="24"/>
                <w:lang w:val="ro-RO"/>
              </w:rPr>
              <w:t>2.</w:t>
            </w:r>
          </w:p>
        </w:tc>
        <w:tc>
          <w:tcPr>
            <w:tcW w:w="5760" w:type="dxa"/>
          </w:tcPr>
          <w:p w:rsidR="00AB3E3E" w:rsidRPr="00BC731A" w:rsidRDefault="00AB3E3E" w:rsidP="00B7047A">
            <w:pPr>
              <w:tabs>
                <w:tab w:val="left" w:pos="720"/>
                <w:tab w:val="left" w:pos="3870"/>
              </w:tabs>
              <w:spacing w:after="0" w:line="240" w:lineRule="auto"/>
              <w:jc w:val="both"/>
              <w:rPr>
                <w:rStyle w:val="docbody1"/>
                <w:szCs w:val="24"/>
                <w:lang w:val="ro-RO"/>
              </w:rPr>
            </w:pPr>
            <w:r w:rsidRPr="00BC731A">
              <w:rPr>
                <w:rStyle w:val="docbody1"/>
                <w:szCs w:val="24"/>
                <w:lang w:val="ro-RO"/>
              </w:rPr>
              <w:t>Doctoranzii din anul II de studii, înscrişi imediat după absolvirea facultăţii, şi cei cu vechimea în muncă mai mică de trei ani</w:t>
            </w:r>
          </w:p>
        </w:tc>
        <w:tc>
          <w:tcPr>
            <w:tcW w:w="2880" w:type="dxa"/>
          </w:tcPr>
          <w:p w:rsidR="00AB3E3E" w:rsidRPr="00BC731A" w:rsidRDefault="00AB3E3E" w:rsidP="00B7047A">
            <w:pPr>
              <w:tabs>
                <w:tab w:val="left" w:pos="720"/>
                <w:tab w:val="left" w:pos="3870"/>
              </w:tabs>
              <w:spacing w:after="0" w:line="240" w:lineRule="auto"/>
              <w:jc w:val="center"/>
              <w:rPr>
                <w:rStyle w:val="docbody1"/>
                <w:szCs w:val="24"/>
                <w:lang w:val="ro-RO"/>
              </w:rPr>
            </w:pPr>
            <w:r w:rsidRPr="00BC731A">
              <w:rPr>
                <w:rStyle w:val="docbody1"/>
                <w:szCs w:val="24"/>
                <w:lang w:val="ro-RO"/>
              </w:rPr>
              <w:t>1110</w:t>
            </w:r>
          </w:p>
        </w:tc>
      </w:tr>
      <w:tr w:rsidR="00AB3E3E" w:rsidRPr="00BC731A" w:rsidTr="00B7047A">
        <w:tc>
          <w:tcPr>
            <w:tcW w:w="1260" w:type="dxa"/>
          </w:tcPr>
          <w:p w:rsidR="00AB3E3E" w:rsidRPr="00BC731A" w:rsidRDefault="00AB3E3E" w:rsidP="00B7047A">
            <w:pPr>
              <w:tabs>
                <w:tab w:val="left" w:pos="720"/>
                <w:tab w:val="left" w:pos="3870"/>
              </w:tabs>
              <w:spacing w:after="0" w:line="240" w:lineRule="auto"/>
              <w:jc w:val="center"/>
              <w:rPr>
                <w:rStyle w:val="docbody1"/>
                <w:szCs w:val="24"/>
                <w:lang w:val="ro-RO"/>
              </w:rPr>
            </w:pPr>
            <w:r w:rsidRPr="00BC731A">
              <w:rPr>
                <w:rStyle w:val="docbody1"/>
                <w:szCs w:val="24"/>
                <w:lang w:val="ro-RO"/>
              </w:rPr>
              <w:t>3.</w:t>
            </w:r>
          </w:p>
        </w:tc>
        <w:tc>
          <w:tcPr>
            <w:tcW w:w="5760" w:type="dxa"/>
          </w:tcPr>
          <w:p w:rsidR="00AB3E3E" w:rsidRPr="00BC731A" w:rsidRDefault="00AB3E3E" w:rsidP="00B7047A">
            <w:pPr>
              <w:tabs>
                <w:tab w:val="left" w:pos="720"/>
                <w:tab w:val="left" w:pos="3870"/>
              </w:tabs>
              <w:spacing w:after="0" w:line="240" w:lineRule="auto"/>
              <w:jc w:val="both"/>
              <w:rPr>
                <w:rStyle w:val="docbody1"/>
                <w:szCs w:val="24"/>
                <w:lang w:val="ro-RO"/>
              </w:rPr>
            </w:pPr>
            <w:r w:rsidRPr="00BC731A">
              <w:rPr>
                <w:rStyle w:val="docbody1"/>
                <w:szCs w:val="24"/>
                <w:lang w:val="ro-RO"/>
              </w:rPr>
              <w:t>Doctoranzii din anul III de studii, nominalizaţi la poziţia întîi a prezentului tabel, persoanele care pînă la înscrierea la doctorat aveau o vechime în muncă de cel puţin trei ani – pentru toţi anii de studii</w:t>
            </w:r>
          </w:p>
        </w:tc>
        <w:tc>
          <w:tcPr>
            <w:tcW w:w="2880" w:type="dxa"/>
          </w:tcPr>
          <w:p w:rsidR="00AB3E3E" w:rsidRPr="00BC731A" w:rsidRDefault="00AB3E3E" w:rsidP="00B7047A">
            <w:pPr>
              <w:tabs>
                <w:tab w:val="left" w:pos="720"/>
                <w:tab w:val="left" w:pos="3870"/>
              </w:tabs>
              <w:spacing w:after="0" w:line="240" w:lineRule="auto"/>
              <w:jc w:val="center"/>
              <w:rPr>
                <w:rStyle w:val="docbody1"/>
                <w:szCs w:val="24"/>
                <w:lang w:val="ro-RO"/>
              </w:rPr>
            </w:pPr>
            <w:r w:rsidRPr="00BC731A">
              <w:rPr>
                <w:rStyle w:val="docbody1"/>
                <w:szCs w:val="24"/>
                <w:lang w:val="ro-RO"/>
              </w:rPr>
              <w:t>1150</w:t>
            </w:r>
          </w:p>
        </w:tc>
      </w:tr>
      <w:tr w:rsidR="00AB3E3E" w:rsidRPr="00B7047A" w:rsidTr="00B7047A">
        <w:tc>
          <w:tcPr>
            <w:tcW w:w="1260" w:type="dxa"/>
          </w:tcPr>
          <w:p w:rsidR="00AB3E3E" w:rsidRPr="00BC731A" w:rsidRDefault="00AB3E3E" w:rsidP="00B7047A">
            <w:pPr>
              <w:tabs>
                <w:tab w:val="left" w:pos="720"/>
                <w:tab w:val="left" w:pos="3870"/>
              </w:tabs>
              <w:spacing w:after="0" w:line="240" w:lineRule="auto"/>
              <w:jc w:val="center"/>
              <w:rPr>
                <w:rStyle w:val="docbody1"/>
                <w:szCs w:val="24"/>
                <w:lang w:val="ro-RO"/>
              </w:rPr>
            </w:pPr>
            <w:r w:rsidRPr="00BC731A">
              <w:rPr>
                <w:rStyle w:val="docbody1"/>
                <w:szCs w:val="24"/>
                <w:lang w:val="ro-RO"/>
              </w:rPr>
              <w:t>4.</w:t>
            </w:r>
          </w:p>
        </w:tc>
        <w:tc>
          <w:tcPr>
            <w:tcW w:w="5760" w:type="dxa"/>
          </w:tcPr>
          <w:p w:rsidR="00AB3E3E" w:rsidRPr="00BC731A" w:rsidRDefault="00AB3E3E" w:rsidP="00B7047A">
            <w:pPr>
              <w:tabs>
                <w:tab w:val="left" w:pos="720"/>
                <w:tab w:val="left" w:pos="3870"/>
              </w:tabs>
              <w:spacing w:after="0" w:line="240" w:lineRule="auto"/>
              <w:jc w:val="both"/>
              <w:rPr>
                <w:rStyle w:val="docbody1"/>
                <w:szCs w:val="24"/>
                <w:lang w:val="ro-RO"/>
              </w:rPr>
            </w:pPr>
            <w:r w:rsidRPr="00BC731A">
              <w:rPr>
                <w:rStyle w:val="docbody1"/>
                <w:szCs w:val="24"/>
                <w:lang w:val="ro-RO"/>
              </w:rPr>
              <w:t>Postdoctoranzii care lucrează asupra tezei de doctor habilitat</w:t>
            </w:r>
          </w:p>
        </w:tc>
        <w:tc>
          <w:tcPr>
            <w:tcW w:w="2880" w:type="dxa"/>
          </w:tcPr>
          <w:p w:rsidR="00AB3E3E" w:rsidRPr="00BC731A" w:rsidRDefault="00AB3E3E" w:rsidP="00B7047A">
            <w:pPr>
              <w:tabs>
                <w:tab w:val="left" w:pos="720"/>
                <w:tab w:val="left" w:pos="3870"/>
              </w:tabs>
              <w:spacing w:after="0" w:line="240" w:lineRule="auto"/>
              <w:jc w:val="center"/>
              <w:rPr>
                <w:rStyle w:val="docbody1"/>
                <w:szCs w:val="24"/>
                <w:lang w:val="ro-RO"/>
              </w:rPr>
            </w:pPr>
            <w:r w:rsidRPr="00BC731A">
              <w:rPr>
                <w:rStyle w:val="docbody1"/>
                <w:szCs w:val="24"/>
                <w:lang w:val="ro-RO"/>
              </w:rPr>
              <w:t>În mărimea unui salariu mediu primit pînă la înscrierea la postdoctorat</w:t>
            </w:r>
          </w:p>
        </w:tc>
      </w:tr>
      <w:tr w:rsidR="00AB3E3E" w:rsidRPr="00BC731A" w:rsidTr="00B7047A">
        <w:tc>
          <w:tcPr>
            <w:tcW w:w="1260" w:type="dxa"/>
          </w:tcPr>
          <w:p w:rsidR="00AB3E3E" w:rsidRPr="00BC731A" w:rsidRDefault="00AB3E3E" w:rsidP="00B7047A">
            <w:pPr>
              <w:tabs>
                <w:tab w:val="left" w:pos="720"/>
                <w:tab w:val="left" w:pos="3870"/>
              </w:tabs>
              <w:spacing w:after="0" w:line="240" w:lineRule="auto"/>
              <w:jc w:val="center"/>
              <w:rPr>
                <w:rStyle w:val="docbody1"/>
                <w:szCs w:val="24"/>
                <w:lang w:val="ro-RO"/>
              </w:rPr>
            </w:pPr>
            <w:r w:rsidRPr="00BC731A">
              <w:rPr>
                <w:rStyle w:val="docbody1"/>
                <w:szCs w:val="24"/>
                <w:lang w:val="ro-RO"/>
              </w:rPr>
              <w:t>5.</w:t>
            </w:r>
          </w:p>
        </w:tc>
        <w:tc>
          <w:tcPr>
            <w:tcW w:w="5760" w:type="dxa"/>
          </w:tcPr>
          <w:p w:rsidR="00AB3E3E" w:rsidRPr="00BC731A" w:rsidRDefault="00AB3E3E" w:rsidP="00B7047A">
            <w:pPr>
              <w:tabs>
                <w:tab w:val="left" w:pos="720"/>
                <w:tab w:val="left" w:pos="3870"/>
              </w:tabs>
              <w:spacing w:after="0" w:line="240" w:lineRule="auto"/>
              <w:jc w:val="both"/>
              <w:rPr>
                <w:rStyle w:val="docbody1"/>
                <w:szCs w:val="24"/>
                <w:lang w:val="ro-RO"/>
              </w:rPr>
            </w:pPr>
            <w:r w:rsidRPr="00BC731A">
              <w:rPr>
                <w:rStyle w:val="docbody1"/>
                <w:szCs w:val="24"/>
                <w:lang w:val="ro-RO"/>
              </w:rPr>
              <w:t>Medicii rezidenţi din anul I de studii</w:t>
            </w:r>
          </w:p>
        </w:tc>
        <w:tc>
          <w:tcPr>
            <w:tcW w:w="2880" w:type="dxa"/>
          </w:tcPr>
          <w:p w:rsidR="00AB3E3E" w:rsidRPr="00BC731A" w:rsidRDefault="00AB3E3E" w:rsidP="00B7047A">
            <w:pPr>
              <w:tabs>
                <w:tab w:val="left" w:pos="720"/>
                <w:tab w:val="left" w:pos="3870"/>
              </w:tabs>
              <w:spacing w:after="0" w:line="240" w:lineRule="auto"/>
              <w:jc w:val="center"/>
              <w:rPr>
                <w:rStyle w:val="docbody1"/>
                <w:szCs w:val="24"/>
                <w:lang w:val="ro-RO"/>
              </w:rPr>
            </w:pPr>
            <w:r w:rsidRPr="00BC731A">
              <w:rPr>
                <w:rStyle w:val="docbody1"/>
                <w:szCs w:val="24"/>
                <w:lang w:val="ro-RO"/>
              </w:rPr>
              <w:t>1000</w:t>
            </w:r>
          </w:p>
        </w:tc>
      </w:tr>
      <w:tr w:rsidR="00AB3E3E" w:rsidRPr="00BC731A" w:rsidTr="00B7047A">
        <w:tc>
          <w:tcPr>
            <w:tcW w:w="1260" w:type="dxa"/>
          </w:tcPr>
          <w:p w:rsidR="00AB3E3E" w:rsidRPr="00BC731A" w:rsidRDefault="00AB3E3E" w:rsidP="00B7047A">
            <w:pPr>
              <w:tabs>
                <w:tab w:val="left" w:pos="720"/>
                <w:tab w:val="left" w:pos="3870"/>
              </w:tabs>
              <w:spacing w:after="0" w:line="240" w:lineRule="auto"/>
              <w:jc w:val="center"/>
              <w:rPr>
                <w:rStyle w:val="docbody1"/>
                <w:szCs w:val="24"/>
                <w:lang w:val="ro-RO"/>
              </w:rPr>
            </w:pPr>
            <w:r w:rsidRPr="00BC731A">
              <w:rPr>
                <w:rStyle w:val="docbody1"/>
                <w:szCs w:val="24"/>
                <w:lang w:val="ro-RO"/>
              </w:rPr>
              <w:t>6.</w:t>
            </w:r>
          </w:p>
        </w:tc>
        <w:tc>
          <w:tcPr>
            <w:tcW w:w="5760" w:type="dxa"/>
          </w:tcPr>
          <w:p w:rsidR="00AB3E3E" w:rsidRPr="00BC731A" w:rsidRDefault="00AB3E3E" w:rsidP="00B7047A">
            <w:pPr>
              <w:tabs>
                <w:tab w:val="left" w:pos="720"/>
                <w:tab w:val="left" w:pos="3870"/>
              </w:tabs>
              <w:spacing w:after="0" w:line="240" w:lineRule="auto"/>
              <w:jc w:val="both"/>
              <w:rPr>
                <w:rStyle w:val="docbody1"/>
                <w:szCs w:val="24"/>
                <w:lang w:val="ro-RO"/>
              </w:rPr>
            </w:pPr>
            <w:r w:rsidRPr="00BC731A">
              <w:rPr>
                <w:rStyle w:val="docbody1"/>
                <w:szCs w:val="24"/>
                <w:lang w:val="ro-RO"/>
              </w:rPr>
              <w:t>Medicii rezidenţi din anul al II-lea şi al III-lea de studii</w:t>
            </w:r>
          </w:p>
        </w:tc>
        <w:tc>
          <w:tcPr>
            <w:tcW w:w="2880" w:type="dxa"/>
          </w:tcPr>
          <w:p w:rsidR="00AB3E3E" w:rsidRPr="00BC731A" w:rsidRDefault="00AB3E3E" w:rsidP="00B7047A">
            <w:pPr>
              <w:tabs>
                <w:tab w:val="left" w:pos="720"/>
                <w:tab w:val="left" w:pos="3870"/>
              </w:tabs>
              <w:spacing w:after="0" w:line="240" w:lineRule="auto"/>
              <w:jc w:val="center"/>
              <w:rPr>
                <w:rStyle w:val="docbody1"/>
                <w:szCs w:val="24"/>
                <w:lang w:val="ro-RO"/>
              </w:rPr>
            </w:pPr>
            <w:r w:rsidRPr="00BC731A">
              <w:rPr>
                <w:rStyle w:val="docbody1"/>
                <w:szCs w:val="24"/>
                <w:lang w:val="ro-RO"/>
              </w:rPr>
              <w:t>1110</w:t>
            </w:r>
          </w:p>
        </w:tc>
      </w:tr>
      <w:tr w:rsidR="00AB3E3E" w:rsidRPr="00BC731A" w:rsidTr="00B7047A">
        <w:trPr>
          <w:trHeight w:val="261"/>
        </w:trPr>
        <w:tc>
          <w:tcPr>
            <w:tcW w:w="1260" w:type="dxa"/>
          </w:tcPr>
          <w:p w:rsidR="00AB3E3E" w:rsidRPr="00BC731A" w:rsidRDefault="00AB3E3E" w:rsidP="00B7047A">
            <w:pPr>
              <w:tabs>
                <w:tab w:val="left" w:pos="720"/>
                <w:tab w:val="left" w:pos="3870"/>
              </w:tabs>
              <w:spacing w:after="0" w:line="240" w:lineRule="auto"/>
              <w:jc w:val="center"/>
              <w:rPr>
                <w:rStyle w:val="docbody1"/>
                <w:szCs w:val="24"/>
                <w:lang w:val="ro-RO"/>
              </w:rPr>
            </w:pPr>
            <w:r w:rsidRPr="00BC731A">
              <w:rPr>
                <w:rStyle w:val="docbody1"/>
                <w:szCs w:val="24"/>
                <w:lang w:val="ro-RO"/>
              </w:rPr>
              <w:t>7.</w:t>
            </w:r>
          </w:p>
        </w:tc>
        <w:tc>
          <w:tcPr>
            <w:tcW w:w="5760" w:type="dxa"/>
          </w:tcPr>
          <w:p w:rsidR="00AB3E3E" w:rsidRPr="00BC731A" w:rsidRDefault="00AB3E3E" w:rsidP="00B7047A">
            <w:pPr>
              <w:tabs>
                <w:tab w:val="left" w:pos="720"/>
                <w:tab w:val="left" w:pos="3870"/>
              </w:tabs>
              <w:spacing w:after="0" w:line="240" w:lineRule="auto"/>
              <w:jc w:val="both"/>
              <w:rPr>
                <w:rStyle w:val="docbody1"/>
                <w:szCs w:val="24"/>
                <w:lang w:val="ro-RO"/>
              </w:rPr>
            </w:pPr>
            <w:r w:rsidRPr="00BC731A">
              <w:rPr>
                <w:rStyle w:val="docbody1"/>
                <w:szCs w:val="24"/>
                <w:lang w:val="ro-RO"/>
              </w:rPr>
              <w:t>Medicii rezidenţi din anul al IV-lea şi al V-lea de studii, medicii secundari clinici înscrişi la secundariat imediat după absolvirea facultăţii</w:t>
            </w:r>
          </w:p>
        </w:tc>
        <w:tc>
          <w:tcPr>
            <w:tcW w:w="2880" w:type="dxa"/>
          </w:tcPr>
          <w:p w:rsidR="00AB3E3E" w:rsidRPr="00BC731A" w:rsidRDefault="00AB3E3E" w:rsidP="00B7047A">
            <w:pPr>
              <w:tabs>
                <w:tab w:val="left" w:pos="720"/>
                <w:tab w:val="left" w:pos="3870"/>
              </w:tabs>
              <w:spacing w:after="0" w:line="240" w:lineRule="auto"/>
              <w:jc w:val="center"/>
              <w:rPr>
                <w:rStyle w:val="docbody1"/>
                <w:szCs w:val="24"/>
                <w:lang w:val="ro-RO"/>
              </w:rPr>
            </w:pPr>
            <w:r w:rsidRPr="00BC731A">
              <w:rPr>
                <w:rStyle w:val="docbody1"/>
                <w:szCs w:val="24"/>
                <w:lang w:val="ro-RO"/>
              </w:rPr>
              <w:t>1150</w:t>
            </w:r>
          </w:p>
        </w:tc>
      </w:tr>
      <w:tr w:rsidR="00AB3E3E" w:rsidRPr="00B7047A" w:rsidTr="00B7047A">
        <w:tc>
          <w:tcPr>
            <w:tcW w:w="1260" w:type="dxa"/>
          </w:tcPr>
          <w:p w:rsidR="00AB3E3E" w:rsidRPr="00BC731A" w:rsidRDefault="00AB3E3E" w:rsidP="00B7047A">
            <w:pPr>
              <w:tabs>
                <w:tab w:val="left" w:pos="720"/>
                <w:tab w:val="left" w:pos="3870"/>
              </w:tabs>
              <w:spacing w:after="0" w:line="240" w:lineRule="auto"/>
              <w:jc w:val="center"/>
              <w:rPr>
                <w:rStyle w:val="docbody1"/>
                <w:szCs w:val="24"/>
                <w:lang w:val="ro-RO"/>
              </w:rPr>
            </w:pPr>
            <w:r w:rsidRPr="00BC731A">
              <w:rPr>
                <w:rStyle w:val="docbody1"/>
                <w:szCs w:val="24"/>
                <w:lang w:val="ro-RO"/>
              </w:rPr>
              <w:t>8.</w:t>
            </w:r>
          </w:p>
        </w:tc>
        <w:tc>
          <w:tcPr>
            <w:tcW w:w="5760" w:type="dxa"/>
          </w:tcPr>
          <w:p w:rsidR="00AB3E3E" w:rsidRPr="00BC731A" w:rsidRDefault="00AB3E3E" w:rsidP="00B7047A">
            <w:pPr>
              <w:tabs>
                <w:tab w:val="left" w:pos="720"/>
                <w:tab w:val="left" w:pos="3870"/>
              </w:tabs>
              <w:spacing w:after="0" w:line="240" w:lineRule="auto"/>
              <w:jc w:val="both"/>
              <w:rPr>
                <w:rStyle w:val="docbody1"/>
                <w:szCs w:val="24"/>
                <w:lang w:val="ro-RO"/>
              </w:rPr>
            </w:pPr>
            <w:r w:rsidRPr="00BC731A">
              <w:rPr>
                <w:rStyle w:val="docbody1"/>
                <w:szCs w:val="24"/>
                <w:lang w:val="ro-RO"/>
              </w:rPr>
              <w:t>Medicii secundari clinici înmatriculaţi în secundariatul clinic cu vechime în muncă de medic</w:t>
            </w:r>
          </w:p>
        </w:tc>
        <w:tc>
          <w:tcPr>
            <w:tcW w:w="2880" w:type="dxa"/>
          </w:tcPr>
          <w:p w:rsidR="00AB3E3E" w:rsidRPr="00BC731A" w:rsidRDefault="00AB3E3E" w:rsidP="00B7047A">
            <w:pPr>
              <w:tabs>
                <w:tab w:val="left" w:pos="720"/>
                <w:tab w:val="left" w:pos="3870"/>
              </w:tabs>
              <w:spacing w:after="0" w:line="240" w:lineRule="auto"/>
              <w:jc w:val="center"/>
              <w:rPr>
                <w:rStyle w:val="docbody1"/>
                <w:szCs w:val="24"/>
                <w:lang w:val="ro-RO"/>
              </w:rPr>
            </w:pPr>
            <w:r w:rsidRPr="00BC731A">
              <w:rPr>
                <w:rStyle w:val="docbody1"/>
                <w:szCs w:val="24"/>
                <w:lang w:val="ro-RO"/>
              </w:rPr>
              <w:t>În mărimea salariului de funcţie calculat conform notei</w:t>
            </w:r>
          </w:p>
        </w:tc>
      </w:tr>
    </w:tbl>
    <w:p w:rsidR="00AB3E3E" w:rsidRPr="00B70829" w:rsidRDefault="00AB3E3E" w:rsidP="00B70829">
      <w:pPr>
        <w:tabs>
          <w:tab w:val="left" w:pos="720"/>
          <w:tab w:val="left" w:pos="3870"/>
        </w:tabs>
        <w:jc w:val="both"/>
        <w:rPr>
          <w:rStyle w:val="docbody1"/>
          <w:szCs w:val="24"/>
          <w:lang w:val="ro-RO"/>
        </w:rPr>
      </w:pPr>
    </w:p>
    <w:p w:rsidR="00AB3E3E" w:rsidRPr="00B70829" w:rsidRDefault="00AB3E3E" w:rsidP="00B7047A">
      <w:pPr>
        <w:spacing w:after="0" w:line="240" w:lineRule="auto"/>
        <w:ind w:firstLine="540"/>
        <w:jc w:val="both"/>
        <w:rPr>
          <w:rStyle w:val="docbody1"/>
          <w:szCs w:val="24"/>
          <w:lang w:val="ro-RO"/>
        </w:rPr>
      </w:pPr>
      <w:r w:rsidRPr="00B70829">
        <w:rPr>
          <w:rStyle w:val="docbody1"/>
          <w:szCs w:val="24"/>
          <w:lang w:val="ro-RO"/>
        </w:rPr>
        <w:t>Note:</w:t>
      </w:r>
      <w:r w:rsidRPr="00B70829">
        <w:rPr>
          <w:rStyle w:val="docbody1"/>
          <w:szCs w:val="24"/>
          <w:lang w:val="ro-RO"/>
        </w:rPr>
        <w:tab/>
      </w:r>
    </w:p>
    <w:p w:rsidR="00AB3E3E" w:rsidRPr="00B70829" w:rsidRDefault="00AB3E3E" w:rsidP="00B7047A">
      <w:pPr>
        <w:numPr>
          <w:ilvl w:val="0"/>
          <w:numId w:val="2"/>
        </w:numPr>
        <w:tabs>
          <w:tab w:val="left" w:pos="1040"/>
        </w:tabs>
        <w:spacing w:after="0" w:line="240" w:lineRule="auto"/>
        <w:ind w:left="0" w:firstLine="540"/>
        <w:jc w:val="both"/>
        <w:rPr>
          <w:rStyle w:val="docbody1"/>
          <w:szCs w:val="24"/>
          <w:lang w:val="ro-RO"/>
        </w:rPr>
      </w:pPr>
      <w:r w:rsidRPr="00B70829">
        <w:rPr>
          <w:rStyle w:val="docbody1"/>
          <w:szCs w:val="24"/>
          <w:lang w:val="ro-RO"/>
        </w:rPr>
        <w:t>În cazul în care medicii, pînă la înmatriculare în secundariat clinic, au ocupat funcţia de medic pe mai puţin de 1,0 unitate sau mai mult, bursa lunară se stabileşte la nivelul salariului de funcţie la 1,0 unitate de medic.</w:t>
      </w:r>
    </w:p>
    <w:p w:rsidR="00AB3E3E" w:rsidRPr="00B70829" w:rsidRDefault="00AB3E3E" w:rsidP="00B7047A">
      <w:pPr>
        <w:numPr>
          <w:ilvl w:val="0"/>
          <w:numId w:val="2"/>
        </w:numPr>
        <w:tabs>
          <w:tab w:val="left" w:pos="1040"/>
        </w:tabs>
        <w:spacing w:after="0" w:line="240" w:lineRule="auto"/>
        <w:ind w:left="0" w:firstLine="540"/>
        <w:jc w:val="both"/>
        <w:rPr>
          <w:rStyle w:val="docbody1"/>
          <w:szCs w:val="24"/>
          <w:lang w:val="ro-RO"/>
        </w:rPr>
      </w:pPr>
      <w:r w:rsidRPr="00B70829">
        <w:rPr>
          <w:rStyle w:val="docbody1"/>
          <w:szCs w:val="24"/>
          <w:lang w:val="ro-RO"/>
        </w:rPr>
        <w:t>În cazul medicilor care, pînă la înmatriculare în secundariat clinic, au activat în cadrul instituţiilor medicale private, bursa lunară se stabileşte la nivelul minim al salariului de funcţie la 1,0 unitate de medic din sectorul medical public.</w:t>
      </w:r>
    </w:p>
    <w:p w:rsidR="00AB3E3E" w:rsidRPr="00B70829" w:rsidRDefault="00AB3E3E" w:rsidP="00B7047A">
      <w:pPr>
        <w:spacing w:after="0" w:line="240" w:lineRule="auto"/>
        <w:ind w:firstLine="540"/>
        <w:jc w:val="both"/>
        <w:rPr>
          <w:rStyle w:val="docbody1"/>
          <w:szCs w:val="24"/>
          <w:lang w:val="ro-RO"/>
        </w:rPr>
      </w:pPr>
      <w:r w:rsidRPr="00B70829">
        <w:rPr>
          <w:rStyle w:val="docbody1"/>
          <w:szCs w:val="24"/>
          <w:lang w:val="ro-RO"/>
        </w:rPr>
        <w:t>În perioada vacanţei de vară elevii din învăţămîntul secundar profesional şi mediu de specialitate, studenţii din învăţămîntul superior (ciclul I, ciclul II, studii integrate, învăţîmănt medical şi farmaceutic) nu beneficiază de bursă.</w:t>
      </w:r>
    </w:p>
    <w:sectPr w:rsidR="00AB3E3E" w:rsidRPr="00B70829" w:rsidSect="00B7047A">
      <w:pgSz w:w="11906" w:h="16838"/>
      <w:pgMar w:top="1134" w:right="566"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FA6AC1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9B643B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EA16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198212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84E03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366C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FFE93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9EEB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12A6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2B61CB8"/>
    <w:lvl w:ilvl="0">
      <w:start w:val="1"/>
      <w:numFmt w:val="bullet"/>
      <w:lvlText w:val=""/>
      <w:lvlJc w:val="left"/>
      <w:pPr>
        <w:tabs>
          <w:tab w:val="num" w:pos="360"/>
        </w:tabs>
        <w:ind w:left="360" w:hanging="360"/>
      </w:pPr>
      <w:rPr>
        <w:rFonts w:ascii="Symbol" w:hAnsi="Symbol" w:hint="default"/>
      </w:rPr>
    </w:lvl>
  </w:abstractNum>
  <w:abstractNum w:abstractNumId="10">
    <w:nsid w:val="1F2C23F3"/>
    <w:multiLevelType w:val="hybridMultilevel"/>
    <w:tmpl w:val="C60C746A"/>
    <w:lvl w:ilvl="0" w:tplc="CB0ADE96">
      <w:start w:val="1"/>
      <w:numFmt w:val="decimal"/>
      <w:lvlText w:val="%1."/>
      <w:lvlJc w:val="left"/>
      <w:pPr>
        <w:ind w:left="786"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59B24A81"/>
    <w:multiLevelType w:val="hybridMultilevel"/>
    <w:tmpl w:val="C7E05EA4"/>
    <w:lvl w:ilvl="0" w:tplc="FCA6268A">
      <w:start w:val="1"/>
      <w:numFmt w:val="decimal"/>
      <w:lvlText w:val="%1."/>
      <w:lvlJc w:val="left"/>
      <w:pPr>
        <w:ind w:left="786"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0829"/>
    <w:rsid w:val="00116B55"/>
    <w:rsid w:val="00681D21"/>
    <w:rsid w:val="006B32A0"/>
    <w:rsid w:val="00AB3E3E"/>
    <w:rsid w:val="00B7047A"/>
    <w:rsid w:val="00B70829"/>
    <w:rsid w:val="00BC731A"/>
    <w:rsid w:val="00E57D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A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body1">
    <w:name w:val="doc_body1"/>
    <w:uiPriority w:val="99"/>
    <w:rsid w:val="00B70829"/>
    <w:rPr>
      <w:rFonts w:ascii="Times New Roman" w:hAnsi="Times New Roman"/>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726</Words>
  <Characters>4143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2014-03-14T13:22:00Z</dcterms:created>
  <dcterms:modified xsi:type="dcterms:W3CDTF">2014-03-14T14:34:00Z</dcterms:modified>
</cp:coreProperties>
</file>