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E" w:rsidRPr="000E0A7E" w:rsidRDefault="000E0A7E" w:rsidP="000E0A7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E0A7E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</w:p>
    <w:p w:rsidR="000E0A7E" w:rsidRPr="000E0A7E" w:rsidRDefault="000E0A7E" w:rsidP="000E0A7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0A7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осуществления внешнего контроля</w:t>
      </w:r>
    </w:p>
    <w:p w:rsidR="000E0A7E" w:rsidRPr="000E0A7E" w:rsidRDefault="000E0A7E" w:rsidP="000E0A7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  <w:t>________</w:t>
      </w:r>
      <w:r w:rsidRPr="000E0A7E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0E0A7E" w:rsidRPr="000E0A7E" w:rsidRDefault="000E0A7E" w:rsidP="000E0A7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E0A7E">
        <w:rPr>
          <w:rFonts w:ascii="Times New Roman" w:hAnsi="Times New Roman" w:cs="Times New Roman"/>
          <w:sz w:val="20"/>
          <w:szCs w:val="20"/>
          <w:lang w:val="ru-RU"/>
        </w:rPr>
        <w:t>название аудиторского</w:t>
      </w:r>
      <w:r w:rsidRPr="003A233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>общества, аудитора индивидуального предпринимателя</w:t>
      </w:r>
    </w:p>
    <w:p w:rsidR="000E0A7E" w:rsidRDefault="000E0A7E" w:rsidP="000E0A7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0E0A7E" w:rsidRDefault="000E0A7E" w:rsidP="000E0A7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подвергнутый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proofErr w:type="spellEnd"/>
      <w:r w:rsidRPr="005B68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</w:t>
      </w:r>
    </w:p>
    <w:p w:rsidR="000E0A7E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3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795"/>
        <w:gridCol w:w="663"/>
        <w:gridCol w:w="1872"/>
        <w:gridCol w:w="691"/>
        <w:gridCol w:w="1691"/>
      </w:tblGrid>
      <w:tr w:rsidR="000E0A7E" w:rsidRPr="00006ABC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/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Преобладающ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I. </w:t>
            </w:r>
            <w:r w:rsidRPr="000E0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Проверка соответствия деятельности, осуществляемой согласно требованиям действующего законодательства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аудиторское общество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аудитор индивидуальный предприниматель положения части (2) статьи 6 Закона № 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61-XVI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16.03.2007 г.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застрахованным аудиторский риск, согласно положениям статьи 9 Закона № 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61-XVI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16.03.2007 г. об аудиторской деятельности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ли аудиторское общество, аудитор индивидуальный предприниматель политику контроля качества аудиторских работ, разработанную согласно положениям частей (1) – (4) статьи 10 Закона № 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61-XVI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16.03.2007 г. об аудиторской деятельности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E37236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ли достоверными данные из Информации о соблюдении процедур контроля качества аудиторских работ, Отчета о прозрачности, представленных Совету аудиторским обществом, аудитором индивидуальным предпринимателем?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ли аудиторское общество, аудитор индивидуальный предприниматель политики и процедуры о соблюдении принципа независимости согласно положениям статьи 11 Закона № 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61-XVI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16.03.2007 г. об аудиторской деятельности и Кодекса этики профессиональных бухгалтеров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и соблюдает ли аудиторское общество, аудитор индивидуальный предприниматель Политику по предупреждению, обнаружению и 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информированию случаев отмывания денег и финансирования терроризма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 (6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)</w:t>
            </w:r>
          </w:p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E0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Оценка системы внутреннего контроля качества аудиторских работ на уровне аудиторского общества, аудитора индивидуального предпринимателя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1050"/>
        </w:trPr>
        <w:tc>
          <w:tcPr>
            <w:tcW w:w="636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контроля качества, внедренная аудиторским обществом, аудитором индивидуальным предпринимателем включает политики и процедуры, которые относятся к следующим элементам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6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E0A7E" w:rsidRDefault="000E0A7E" w:rsidP="000E0A7E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руководства относительно качества аудиторских работ;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32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оответствующие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5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7.3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E0A7E" w:rsidRDefault="000E0A7E" w:rsidP="000E0A7E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одобрение и продолжение отношений с клиентами и специфических соглашений;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258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7.4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2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7.5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285"/>
        </w:trPr>
        <w:tc>
          <w:tcPr>
            <w:tcW w:w="636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7.6</w:t>
            </w: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0E0A7E" w:rsidRPr="00CF2311" w:rsidRDefault="000E0A7E" w:rsidP="000E0A7E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Получает ли ежегодно руководство аудиторского общества, аудитора индивидуального предпринимателя со стороны аудиторов и соответствующих работников (стажеров) письменное подтверждение относительно соблюдения принципа независимости и политики контроля качества аудиторских работ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Составило ли аудиторское общество, аудитор индивидуальный предприниматель программу обзора контроля качества выполненных аудиторских соглашений, а также  политики и процедуры, которые обеспечат осуществление контроля качества для всех аудиторских соглашений годовой финансовой отчетности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c>
          <w:tcPr>
            <w:tcW w:w="636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II (8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o-RO"/>
              </w:rPr>
            </w:pP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III. </w:t>
            </w:r>
            <w:r w:rsidRPr="000E0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Оценка системы внутреннего контроля качества аудиторских работ на уровне аудиторских соглашений</w:t>
            </w:r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1110"/>
        </w:trPr>
        <w:tc>
          <w:tcPr>
            <w:tcW w:w="636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ли система обзора качества аудиторских работ основные цели, предусмотренные МСА 220 «Контроль качества аудита финансовой отчетности»: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5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сли деятельность была осуществлена в соответствии с планом аудита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7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сли осуществляемая деятельность и полученные результаты были документированы в установленном порядке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72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10.3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сли все соответствующие вопросы относительно аудита были решены и отражены в аудиторских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5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2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сли цели аудиторских процедур были выполнены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660"/>
        </w:trPr>
        <w:tc>
          <w:tcPr>
            <w:tcW w:w="636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10.5</w:t>
            </w: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сли сформулированные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1420"/>
        </w:trPr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аудиторский договор/письмо-соглашение по аудиту основные требования, предусмотренные МСА 210 «Согласование условий соглашения по аудиту», относительно следующего:</w:t>
            </w:r>
          </w:p>
        </w:tc>
        <w:tc>
          <w:tcPr>
            <w:tcW w:w="663" w:type="dxa"/>
            <w:vMerge w:val="restart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vMerge w:val="restart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vMerge w:val="restart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64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аудита финансовых отчетов;</w:t>
            </w:r>
          </w:p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33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11.2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обязанности аудитора;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35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обязанности руководства;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831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11.4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22">
              <w:rPr>
                <w:rFonts w:ascii="Times New Roman" w:hAnsi="Times New Roman" w:cs="Times New Roman"/>
                <w:sz w:val="24"/>
                <w:szCs w:val="24"/>
              </w:rPr>
              <w:t>определение применимой основы представления финансовых отчетов для составления финансовых отчетов;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84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11.5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ссылка на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что ожидаются письменные подтверждения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заявлениями, сделанными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в связи с аудитом;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55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11.6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ссылки относительно ожидаемой формы и содержания аудиторского заключения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995"/>
        </w:trPr>
        <w:tc>
          <w:tcPr>
            <w:tcW w:w="636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11.7</w:t>
            </w:r>
          </w:p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соответствующая информа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гонорар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,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другими специфическими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, по случаю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)?  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285"/>
        </w:trPr>
        <w:tc>
          <w:tcPr>
            <w:tcW w:w="636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3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12.1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общую стратегию аудита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rPr>
          <w:trHeight w:val="33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12.2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план аудита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rPr>
          <w:trHeight w:val="480"/>
        </w:trPr>
        <w:tc>
          <w:tcPr>
            <w:tcW w:w="636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12.3</w:t>
            </w: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pStyle w:val="ListParagraph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любые существенные изменения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осуществленные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по </w:t>
            </w:r>
            <w:r w:rsidRPr="0000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аудиту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документирована аудитором информация об общем знании деятельности субъекта и его среды?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документированы наличие и оценка системы бухгалтерского учета и внутреннего контроля аудитируемого субъекта?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 документировано начисление порога существенности?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документирована оценка аудиторского риска и его компонентов?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определен метод аудиторской выборки, который будет использован, а также был ли определен объем выборки?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нового соглашения по аудиту, были получены гарантии, что начальные сальдо верны, согласно требованиям МСА 510 «Первичные соглашения по аудиту – начальные сальдо»?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отправлены запросы третьим лицам относительно подтверждения сальдо, согласно требованиям МСА 505 «Внешние подтверждения»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Аудиторское общество, аудитор индивидуальный предприниматель использует соответствующую систему отчета, которая позволяет учет аудиторских доказательств?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документы соблюдают структуру, рекомендуемую МСА 230 «Аудиторская документация» (название аудитируемого субъекта, аудитированный период, дата осуществления деятельности, цель, процедуры, осуществленная деятельность, результат, выводы и предложения, подпись лица, составляющего рабочий документ, и проверяющего)?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Содержит аудиторский файл достаточные аудиторские доказательства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анализы и т.д.?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Было документировано присутствие аудитора при инвентаризации запасов согласно требованиям МСА 501 «Аудиторское доказательство -  </w:t>
            </w: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специальное рассмотрение определенных статей»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осуществлена предварительная оценка относительно соблюдения принципа непрерывности деятельности аудити-рованного субъекта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 составлено и представлено письмо руководству аудитированного субъекта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организованы и документированы встречи с представителями аудитиро-ванного субъекта относительно некоторых аспектов, касающихся реализации соглашения по аудиту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Аудиторское заключение содержит основные элементы и мнение аудитора, правильно выраженное, согласно положениям МСА 700 «Формулирование мнения и представление отчета (заключения) по финансовой отчетности», МСА 705 «Модификация мнения в отчете (заключения) независимого аудитора», МСА 706 «Пояснительные параграфы и параграфы о прочих вопросах, требующих  внимания, в отчете (заключении) независимого аудитора», в зависимости от случая?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E0A7E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95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 окончательный аудиторский файл для проверенных соглашений по аудиту</w:t>
            </w:r>
            <w:r w:rsidRPr="00006A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c>
          <w:tcPr>
            <w:tcW w:w="636" w:type="dxa"/>
          </w:tcPr>
          <w:p w:rsidR="000E0A7E" w:rsidRPr="000E0A7E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(31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E0A7E" w:rsidRPr="00006ABC" w:rsidTr="005E69CE">
        <w:tc>
          <w:tcPr>
            <w:tcW w:w="636" w:type="dxa"/>
          </w:tcPr>
          <w:p w:rsidR="000E0A7E" w:rsidRPr="00006ABC" w:rsidRDefault="000E0A7E" w:rsidP="000E0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(45 </w:t>
            </w:r>
            <w:proofErr w:type="spellStart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</w:t>
            </w:r>
            <w:proofErr w:type="spellEnd"/>
            <w:r w:rsidRPr="00006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3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</w:tcPr>
          <w:p w:rsidR="000E0A7E" w:rsidRPr="00006ABC" w:rsidRDefault="000E0A7E" w:rsidP="000E0A7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E0A7E" w:rsidRPr="006570D3" w:rsidRDefault="000E0A7E" w:rsidP="000E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7E" w:rsidRPr="0022767D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767D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:rsidR="000E0A7E" w:rsidRPr="0027411E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proofErr w:type="gramStart"/>
      <w:r w:rsidRPr="0027411E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27411E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</w:p>
    <w:p w:rsidR="000E0A7E" w:rsidRPr="000E0A7E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0A7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1 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Пункт 9 из главы </w:t>
      </w:r>
      <w:r w:rsidRPr="0027411E">
        <w:rPr>
          <w:rFonts w:ascii="Times New Roman" w:hAnsi="Times New Roman" w:cs="Times New Roman"/>
          <w:sz w:val="20"/>
          <w:szCs w:val="20"/>
        </w:rPr>
        <w:t>II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Программы проверяется  только у аудиторских обществ/аудиторов индивидуальных предпринимателей, которые аудитируют годовые финансовые отчеты субъектов публичного интереса. При определении степени соответствия для аудиторских обществ/аудиторов индивидуальных предпринимателей, которые не аудитируют годовые финансовые отчеты субъектов публичного интереса, данный пункт не будет учитываться при расчете.</w:t>
      </w:r>
    </w:p>
    <w:p w:rsidR="000E0A7E" w:rsidRPr="0027411E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0E0A7E" w:rsidRPr="000E0A7E" w:rsidRDefault="000E0A7E" w:rsidP="000E0A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E0A7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     </w:t>
      </w:r>
      <w:r w:rsidRPr="0027411E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2</w:t>
      </w:r>
      <w:r w:rsidRPr="0027411E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>Глава</w:t>
      </w:r>
      <w:r w:rsidRPr="0027411E">
        <w:rPr>
          <w:rFonts w:ascii="Times New Roman" w:hAnsi="Times New Roman" w:cs="Times New Roman"/>
          <w:sz w:val="20"/>
          <w:szCs w:val="20"/>
          <w:lang w:val="ro-RO"/>
        </w:rPr>
        <w:t xml:space="preserve"> III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Программы заполняется отдельно по каждому окончательному аудиторскому файлу проверенного аудиторского соглашения с указанием его названия. Заполненные примечания  главы </w:t>
      </w:r>
      <w:r w:rsidRPr="0027411E">
        <w:rPr>
          <w:rFonts w:ascii="Times New Roman" w:hAnsi="Times New Roman" w:cs="Times New Roman"/>
          <w:sz w:val="20"/>
          <w:szCs w:val="20"/>
          <w:lang w:val="ro-RO"/>
        </w:rPr>
        <w:t>III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Программы по  каждому окончательному аудиторскому файлу проверенного соглашения по аудиту обобщаются, и полученное среднеарифметическое итогов будет суммироваться соответственно с итогами примечаний глав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и  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0E0A7E">
        <w:rPr>
          <w:rFonts w:ascii="Times New Roman" w:hAnsi="Times New Roman" w:cs="Times New Roman"/>
          <w:sz w:val="20"/>
          <w:szCs w:val="20"/>
          <w:lang w:val="ru-RU"/>
        </w:rPr>
        <w:t xml:space="preserve"> для принятия в расчет при определении степени соответствия. </w:t>
      </w:r>
    </w:p>
    <w:p w:rsidR="00487838" w:rsidRPr="000E0A7E" w:rsidRDefault="00487838" w:rsidP="000E0A7E">
      <w:pPr>
        <w:jc w:val="both"/>
        <w:rPr>
          <w:lang w:val="ru-RU"/>
        </w:rPr>
      </w:pPr>
    </w:p>
    <w:sectPr w:rsidR="00487838" w:rsidRPr="000E0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65E"/>
    <w:multiLevelType w:val="hybridMultilevel"/>
    <w:tmpl w:val="50842D16"/>
    <w:lvl w:ilvl="0" w:tplc="692E64B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75557A"/>
    <w:multiLevelType w:val="hybridMultilevel"/>
    <w:tmpl w:val="637C0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EAF"/>
    <w:multiLevelType w:val="hybridMultilevel"/>
    <w:tmpl w:val="5524C89E"/>
    <w:lvl w:ilvl="0" w:tplc="E79626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5E097E"/>
    <w:multiLevelType w:val="hybridMultilevel"/>
    <w:tmpl w:val="24BA5366"/>
    <w:lvl w:ilvl="0" w:tplc="041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0A7E"/>
    <w:rsid w:val="000E0A7E"/>
    <w:rsid w:val="004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A7E"/>
    <w:pPr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2014-04-29T13:44:00Z</dcterms:created>
  <dcterms:modified xsi:type="dcterms:W3CDTF">2014-04-29T13:44:00Z</dcterms:modified>
</cp:coreProperties>
</file>