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72" w:rsidRDefault="00AA3272" w:rsidP="00F77980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 2 </w:t>
      </w:r>
    </w:p>
    <w:p w:rsidR="00AA3272" w:rsidRDefault="00AA3272" w:rsidP="00F7798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Ставка на тарнспортные средства</w:t>
      </w:r>
    </w:p>
    <w:p w:rsidR="00AA3272" w:rsidRDefault="00AA3272" w:rsidP="00F779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/>
        </w:rPr>
      </w:pPr>
    </w:p>
    <w:tbl>
      <w:tblPr>
        <w:tblW w:w="0" w:type="auto"/>
        <w:tblInd w:w="44" w:type="dxa"/>
        <w:tblLayout w:type="fixed"/>
        <w:tblCellMar>
          <w:left w:w="44" w:type="dxa"/>
          <w:right w:w="44" w:type="dxa"/>
        </w:tblCellMar>
        <w:tblLook w:val="0000"/>
      </w:tblPr>
      <w:tblGrid>
        <w:gridCol w:w="896"/>
        <w:gridCol w:w="3544"/>
        <w:gridCol w:w="850"/>
        <w:gridCol w:w="992"/>
        <w:gridCol w:w="1134"/>
        <w:gridCol w:w="1134"/>
        <w:gridCol w:w="1134"/>
      </w:tblGrid>
      <w:tr w:rsidR="00AA3272" w:rsidRPr="004F40F4" w:rsidTr="00AC462F">
        <w:trPr>
          <w:trHeight w:val="1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Товар-</w:t>
            </w:r>
          </w:p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ная позиция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ind w:firstLine="492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товара</w:t>
            </w:r>
          </w:p>
          <w:p w:rsidR="00AA3272" w:rsidRDefault="00AA3272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  <w:lang/>
              </w:rPr>
            </w:pPr>
          </w:p>
          <w:p w:rsidR="00AA3272" w:rsidRDefault="00AA3272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Едини-ца изме-рения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Ставка акциза в зависимости от срока эксплуатации транспортных средств</w:t>
            </w:r>
          </w:p>
        </w:tc>
      </w:tr>
      <w:tr w:rsidR="00AA3272" w:rsidTr="00AC462F">
        <w:trPr>
          <w:trHeight w:val="1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 xml:space="preserve">0–7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 xml:space="preserve">8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 xml:space="preserve">9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лет</w:t>
            </w:r>
          </w:p>
        </w:tc>
      </w:tr>
      <w:tr w:rsidR="00AA3272" w:rsidRPr="004F40F4" w:rsidTr="00AC462F"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8703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Автомобили легковые и прочие моторные транспортные средства, предназначенные, главным образом, для перевозки людей (кроме моторных транспортных средств, указанных в товарной позиции 8702), включая грузопассажирские автомобили-фургоны и гоночные автомобили: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  <w:r>
              <w:rPr>
                <w:sz w:val="22"/>
                <w:szCs w:val="22"/>
                <w:lang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</w:p>
        </w:tc>
      </w:tr>
      <w:tr w:rsidR="00AA3272" w:rsidRPr="004F40F4" w:rsidTr="00AC462F"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транспортные средства с двигателем внутреннего сгорания с искровым зажиганием с возвратно-поступательным движением поршня прочие: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</w:p>
        </w:tc>
      </w:tr>
      <w:tr w:rsidR="00AA3272" w:rsidTr="00AC462F"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870321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не более 1000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0,43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0,45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0,47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 xml:space="preserve">0,49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еврo</w:t>
            </w:r>
          </w:p>
        </w:tc>
      </w:tr>
      <w:tr w:rsidR="00AA3272" w:rsidTr="00AC462F"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870322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более 1000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но не более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0,55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0,58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0,60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0,64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</w:tr>
      <w:tr w:rsidR="00AA3272" w:rsidTr="00AC462F"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870323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более 1500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но не более 2000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0,85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0,89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0,95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0,99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</w:tr>
      <w:tr w:rsidR="00AA3272" w:rsidTr="00AC462F"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F40F4">
              <w:rPr>
                <w:sz w:val="22"/>
                <w:szCs w:val="22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более 2000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но не более 3000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1,40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1,48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1,55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1,62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</w:tr>
      <w:tr w:rsidR="00AA3272" w:rsidTr="00AC462F"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870324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F40F4">
              <w:rPr>
                <w:sz w:val="22"/>
                <w:szCs w:val="22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более 3000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3,72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3,72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3,72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3,72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</w:tr>
      <w:tr w:rsidR="00AA3272" w:rsidRPr="004F40F4" w:rsidTr="00AC462F"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транспортные средства с поршневым двигателем внутреннего сгорания с воспламенением от сжатия (дизелем или полудизелем) прочие: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AA3272" w:rsidTr="00AC462F"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870331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не более 1500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0,55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0,58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0,60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0,64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</w:tr>
      <w:tr w:rsidR="00AA3272" w:rsidTr="00AC462F"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870332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более 1500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но не более 2500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1,40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1,48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1,55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врo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1,62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</w:tr>
      <w:tr w:rsidR="00AA3272" w:rsidTr="00AC462F"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870333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Pr="004F40F4" w:rsidRDefault="00AA3272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более 2500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3,72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3,72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3,72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272" w:rsidRDefault="00AA3272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sz w:val="22"/>
                <w:szCs w:val="22"/>
                <w:lang/>
              </w:rPr>
              <w:t>3,72 e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</w:p>
        </w:tc>
      </w:tr>
    </w:tbl>
    <w:p w:rsidR="00AA3272" w:rsidRDefault="00AA3272">
      <w:pPr>
        <w:rPr>
          <w:lang w:val="en-US"/>
        </w:rPr>
      </w:pPr>
      <w:bookmarkStart w:id="0" w:name="_GoBack"/>
      <w:bookmarkEnd w:id="0"/>
    </w:p>
    <w:p w:rsidR="00AA3272" w:rsidRDefault="00AA3272" w:rsidP="00B3694D">
      <w:pPr>
        <w:ind w:firstLine="54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 xml:space="preserve">Примечания: </w:t>
      </w:r>
    </w:p>
    <w:p w:rsidR="00AA3272" w:rsidRPr="00B3694D" w:rsidRDefault="00AA3272" w:rsidP="00B3694D">
      <w:pPr>
        <w:ind w:firstLine="540"/>
        <w:jc w:val="both"/>
      </w:pPr>
      <w:r>
        <w:t xml:space="preserve">1. Ставки акцизов увеличиваются на автомобили со сроком эксплуатации: </w:t>
      </w:r>
    </w:p>
    <w:p w:rsidR="00AA3272" w:rsidRPr="00B3694D" w:rsidRDefault="00AA3272" w:rsidP="00B3694D">
      <w:pPr>
        <w:ind w:firstLine="540"/>
        <w:jc w:val="both"/>
      </w:pPr>
      <w:r>
        <w:t xml:space="preserve">от 3 до 5 лет – на 0,02 евро за каждый куб.см; </w:t>
      </w:r>
    </w:p>
    <w:p w:rsidR="00AA3272" w:rsidRPr="00B3694D" w:rsidRDefault="00AA3272" w:rsidP="00B3694D">
      <w:pPr>
        <w:ind w:firstLine="540"/>
        <w:jc w:val="both"/>
      </w:pPr>
      <w:r>
        <w:t xml:space="preserve">от 5 до 7 лет – на 0,03 евро за каждый куб.см; </w:t>
      </w:r>
    </w:p>
    <w:p w:rsidR="00AA3272" w:rsidRPr="00B3694D" w:rsidRDefault="00AA3272" w:rsidP="00B3694D">
      <w:pPr>
        <w:ind w:firstLine="540"/>
        <w:jc w:val="both"/>
      </w:pPr>
      <w:r>
        <w:t xml:space="preserve">от 7 до 8 лет – на 0,04 евро за каждый куб.см; </w:t>
      </w:r>
    </w:p>
    <w:p w:rsidR="00AA3272" w:rsidRPr="00B3694D" w:rsidRDefault="00AA3272" w:rsidP="00B3694D">
      <w:pPr>
        <w:ind w:firstLine="540"/>
        <w:jc w:val="both"/>
      </w:pPr>
      <w:r>
        <w:t xml:space="preserve">от 8 до 9 лет – на 0,05 евро за каждый куб.см; </w:t>
      </w:r>
    </w:p>
    <w:p w:rsidR="00AA3272" w:rsidRPr="00B3694D" w:rsidRDefault="00AA3272" w:rsidP="00B3694D">
      <w:pPr>
        <w:ind w:firstLine="540"/>
        <w:jc w:val="both"/>
      </w:pPr>
      <w:r>
        <w:t xml:space="preserve">от 9 до 10 лет – на 0,06 евро за каждый куб.см; </w:t>
      </w:r>
    </w:p>
    <w:p w:rsidR="00AA3272" w:rsidRPr="00170BF0" w:rsidRDefault="00AA3272" w:rsidP="00B3694D">
      <w:pPr>
        <w:ind w:firstLine="540"/>
        <w:jc w:val="both"/>
      </w:pPr>
      <w:r>
        <w:t xml:space="preserve">свыше 10 лет – на 0,07 евро за каждый куб.см. </w:t>
      </w:r>
    </w:p>
    <w:p w:rsidR="00AA3272" w:rsidRPr="00170BF0" w:rsidRDefault="00AA3272" w:rsidP="00B3694D">
      <w:pPr>
        <w:ind w:firstLine="540"/>
        <w:jc w:val="both"/>
      </w:pPr>
      <w:r>
        <w:t>2. В отступление от настоящего приложения, сумма акциза, исчисленная для каждого ретроавтомобиля, классифицируемого по товарной позиции 8703, составляет 10 тысяч евро.</w:t>
      </w:r>
    </w:p>
    <w:sectPr w:rsidR="00AA3272" w:rsidRPr="00170BF0" w:rsidSect="0035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980"/>
    <w:rsid w:val="000D53D3"/>
    <w:rsid w:val="00170BF0"/>
    <w:rsid w:val="00355777"/>
    <w:rsid w:val="004F40F4"/>
    <w:rsid w:val="008A0E7A"/>
    <w:rsid w:val="009915A2"/>
    <w:rsid w:val="00AA3272"/>
    <w:rsid w:val="00AC462F"/>
    <w:rsid w:val="00B3694D"/>
    <w:rsid w:val="00BB7511"/>
    <w:rsid w:val="00BC4300"/>
    <w:rsid w:val="00F7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334</Words>
  <Characters>1906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User</cp:lastModifiedBy>
  <cp:revision>3</cp:revision>
  <dcterms:created xsi:type="dcterms:W3CDTF">2015-04-29T10:37:00Z</dcterms:created>
  <dcterms:modified xsi:type="dcterms:W3CDTF">2015-04-30T13:59:00Z</dcterms:modified>
</cp:coreProperties>
</file>