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15" w:type="dxa"/>
          <w:left w:w="15" w:type="dxa"/>
          <w:bottom w:w="15" w:type="dxa"/>
          <w:right w:w="15" w:type="dxa"/>
        </w:tblCellMar>
        <w:tblLook w:val="00A0" w:firstRow="1" w:lastRow="0" w:firstColumn="1" w:lastColumn="0" w:noHBand="0" w:noVBand="0"/>
      </w:tblPr>
      <w:tblGrid>
        <w:gridCol w:w="5250"/>
        <w:gridCol w:w="5250"/>
      </w:tblGrid>
      <w:tr w:rsidR="005C1D0D"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5C1D0D" w:rsidRDefault="005C1D0D" w:rsidP="002A09A5">
            <w:pPr>
              <w:jc w:val="right"/>
              <w:rPr>
                <w:rFonts w:ascii="Arial" w:hAnsi="Arial" w:cs="Arial"/>
                <w:sz w:val="20"/>
                <w:szCs w:val="20"/>
                <w:lang w:eastAsia="ru-RU"/>
              </w:rPr>
            </w:pPr>
            <w:bookmarkStart w:id="0" w:name="_GoBack"/>
            <w:bookmarkEnd w:id="0"/>
          </w:p>
          <w:p w:rsidR="005C1D0D" w:rsidRPr="00981B62" w:rsidRDefault="005C1D0D" w:rsidP="002A09A5">
            <w:pPr>
              <w:jc w:val="right"/>
              <w:rPr>
                <w:rFonts w:ascii="Arial" w:hAnsi="Arial" w:cs="Arial"/>
                <w:sz w:val="20"/>
                <w:szCs w:val="20"/>
                <w:lang w:eastAsia="ru-RU"/>
              </w:rPr>
            </w:pPr>
            <w:r w:rsidRPr="00981B62">
              <w:rPr>
                <w:rFonts w:ascii="Arial" w:hAnsi="Arial" w:cs="Arial"/>
                <w:sz w:val="20"/>
                <w:szCs w:val="20"/>
                <w:lang w:eastAsia="ru-RU"/>
              </w:rPr>
              <w:t xml:space="preserve">Anexa nr.10 </w:t>
            </w:r>
          </w:p>
          <w:p w:rsidR="005C1D0D" w:rsidRPr="00981B62" w:rsidRDefault="005C1D0D" w:rsidP="002A09A5">
            <w:pPr>
              <w:jc w:val="right"/>
              <w:rPr>
                <w:rFonts w:ascii="Arial" w:hAnsi="Arial" w:cs="Arial"/>
                <w:sz w:val="20"/>
                <w:szCs w:val="20"/>
                <w:lang w:eastAsia="ru-RU"/>
              </w:rPr>
            </w:pPr>
            <w:smartTag w:uri="urn:schemas-microsoft-com:office:smarttags" w:element="PersonName">
              <w:smartTagPr>
                <w:attr w:name="ProductID" w:val="LA REGULILE DEPOZITARULUI"/>
              </w:smartTagPr>
              <w:r w:rsidRPr="00981B62">
                <w:rPr>
                  <w:rFonts w:ascii="Arial" w:hAnsi="Arial" w:cs="Arial"/>
                  <w:sz w:val="20"/>
                  <w:szCs w:val="20"/>
                  <w:lang w:eastAsia="ru-RU"/>
                </w:rPr>
                <w:t>la Regulile Depozitarului</w:t>
              </w:r>
            </w:smartTag>
            <w:r w:rsidRPr="00981B62">
              <w:rPr>
                <w:rFonts w:ascii="Arial" w:hAnsi="Arial" w:cs="Arial"/>
                <w:sz w:val="20"/>
                <w:szCs w:val="20"/>
                <w:lang w:eastAsia="ru-RU"/>
              </w:rPr>
              <w:t xml:space="preserve"> </w:t>
            </w:r>
          </w:p>
          <w:p w:rsidR="005C1D0D" w:rsidRPr="00981B62" w:rsidRDefault="005C1D0D" w:rsidP="002A09A5">
            <w:pPr>
              <w:jc w:val="right"/>
              <w:rPr>
                <w:rFonts w:ascii="Arial" w:hAnsi="Arial" w:cs="Arial"/>
                <w:sz w:val="20"/>
                <w:szCs w:val="20"/>
                <w:lang w:eastAsia="ru-RU"/>
              </w:rPr>
            </w:pPr>
            <w:r w:rsidRPr="00981B62">
              <w:rPr>
                <w:rFonts w:ascii="Arial" w:hAnsi="Arial" w:cs="Arial"/>
                <w:sz w:val="20"/>
                <w:szCs w:val="20"/>
                <w:lang w:eastAsia="ru-RU"/>
              </w:rPr>
              <w:t xml:space="preserve">Naţional de Valori Mobiliare al Moldovei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CONTRACT DEPOZITAR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ÎNTRE DEPOZITARUL NAŢIONAL DE VALORI MOBILIARE AL MOLDOVEI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ŞI INVESTITORUL INDIVIDUAL – PERSOANĂ JURIDICĂ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nr.CNT002- 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tc>
      </w:tr>
      <w:tr w:rsidR="005C1D0D"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5C1D0D" w:rsidRDefault="005C1D0D" w:rsidP="002A09A5">
            <w:pPr>
              <w:jc w:val="right"/>
              <w:rPr>
                <w:rFonts w:ascii="Arial" w:hAnsi="Arial" w:cs="Arial"/>
                <w:sz w:val="20"/>
                <w:szCs w:val="20"/>
                <w:lang w:eastAsia="ru-RU"/>
              </w:rPr>
            </w:pPr>
          </w:p>
          <w:p w:rsidR="005C1D0D" w:rsidRDefault="005C1D0D" w:rsidP="002A09A5">
            <w:pPr>
              <w:rPr>
                <w:rFonts w:ascii="Arial" w:hAnsi="Arial" w:cs="Arial"/>
                <w:sz w:val="20"/>
                <w:szCs w:val="20"/>
                <w:lang w:eastAsia="ru-RU"/>
              </w:rPr>
            </w:pPr>
          </w:p>
        </w:tc>
      </w:tr>
      <w:tr w:rsidR="005C1D0D"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5C1D0D" w:rsidRPr="00981B62" w:rsidRDefault="005C1D0D" w:rsidP="002A09A5">
            <w:pPr>
              <w:rPr>
                <w:rFonts w:ascii="Arial" w:hAnsi="Arial" w:cs="Arial"/>
                <w:sz w:val="20"/>
                <w:szCs w:val="20"/>
                <w:lang w:eastAsia="ru-RU"/>
              </w:rPr>
            </w:pPr>
            <w:r w:rsidRPr="00981B62">
              <w:rPr>
                <w:rFonts w:ascii="Arial" w:hAnsi="Arial" w:cs="Arial"/>
                <w:sz w:val="20"/>
                <w:szCs w:val="20"/>
                <w:lang w:eastAsia="ru-RU"/>
              </w:rPr>
              <w:t>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mun.Chişinău</w:t>
            </w:r>
          </w:p>
        </w:tc>
        <w:tc>
          <w:tcPr>
            <w:tcW w:w="0" w:type="auto"/>
            <w:tcBorders>
              <w:top w:val="nil"/>
              <w:left w:val="nil"/>
              <w:bottom w:val="nil"/>
              <w:right w:val="nil"/>
            </w:tcBorders>
            <w:tcMar>
              <w:top w:w="15" w:type="dxa"/>
              <w:left w:w="38" w:type="dxa"/>
              <w:bottom w:w="15" w:type="dxa"/>
              <w:right w:w="38" w:type="dxa"/>
            </w:tcMar>
          </w:tcPr>
          <w:p w:rsidR="005C1D0D" w:rsidRPr="00981B62" w:rsidRDefault="005C1D0D" w:rsidP="002A09A5">
            <w:pPr>
              <w:rPr>
                <w:rFonts w:ascii="Arial" w:hAnsi="Arial" w:cs="Arial"/>
                <w:sz w:val="20"/>
                <w:szCs w:val="20"/>
                <w:lang w:eastAsia="ru-RU"/>
              </w:rPr>
            </w:pPr>
            <w:r w:rsidRPr="00981B62">
              <w:rPr>
                <w:rFonts w:ascii="Arial" w:hAnsi="Arial" w:cs="Arial"/>
                <w:sz w:val="20"/>
                <w:szCs w:val="20"/>
                <w:lang w:eastAsia="ru-RU"/>
              </w:rPr>
              <w:t> </w:t>
            </w:r>
          </w:p>
          <w:p w:rsidR="005C1D0D" w:rsidRPr="00981B62" w:rsidRDefault="005C1D0D" w:rsidP="002A09A5">
            <w:pPr>
              <w:ind w:right="250"/>
              <w:jc w:val="right"/>
              <w:rPr>
                <w:rFonts w:ascii="Arial" w:hAnsi="Arial" w:cs="Arial"/>
                <w:sz w:val="20"/>
                <w:szCs w:val="20"/>
                <w:lang w:eastAsia="ru-RU"/>
              </w:rPr>
            </w:pPr>
            <w:r w:rsidRPr="00981B62">
              <w:rPr>
                <w:rFonts w:ascii="Arial" w:hAnsi="Arial" w:cs="Arial"/>
                <w:sz w:val="20"/>
                <w:szCs w:val="20"/>
                <w:lang w:eastAsia="ru-RU"/>
              </w:rPr>
              <w:t xml:space="preserve"> “__”______________ 20__ </w:t>
            </w:r>
          </w:p>
        </w:tc>
      </w:tr>
      <w:tr w:rsidR="005C1D0D"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b/>
                <w:bCs/>
                <w:i/>
                <w:iCs/>
                <w:sz w:val="20"/>
                <w:szCs w:val="20"/>
                <w:lang w:eastAsia="ru-RU"/>
              </w:rPr>
              <w:t>Depozitarul Naţional de Valori Mobiliare al Moldovei</w:t>
            </w:r>
            <w:r w:rsidRPr="00981B62">
              <w:rPr>
                <w:rFonts w:ascii="Arial" w:hAnsi="Arial" w:cs="Arial"/>
                <w:sz w:val="20"/>
                <w:szCs w:val="20"/>
                <w:lang w:eastAsia="ru-RU"/>
              </w:rPr>
              <w:t xml:space="preserve"> (în continuare – Depozitarul), în persoana Preşedintelui ______________________, care acţionează în baza Statutului, pe de o parte, şi __________________________, (în continuare – Investitorul), în persoana _____________________, care acţionează în baza ___________________, pe de altă parte, au încheiat prezentul Contract privind următoarele: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1. Obiectul contractului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1.1. Investitorul împuterniceşte, iar Depozitarul se obligă să tină evidenta drepturilor asupra valorilor mobiliare, al căror posesor este Investitorul, în conformitate cu legislaţia Republicii Moldova, actele Comisiei Naţionale a Pieţei Financiare (în continuare – Comisia Naţională) şi Regulile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2. Drepturile şi obligaţiile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2.1. Depozitarul este obligat: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să ţină evidenţa drepturilor asupra valorilor mobiliare transmise lui, conform clauzelor prezentului Contract, separat de evidenţa drepturilor asupra valorilor mobiliare ale Depozitarului şi ale altor deponenţi ai acestuia;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să ţină evidenţa drepturilor asupra valorilor mobiliare transmise lui, prin deschiderea în numele Investitorului şi ţinerea contului depozitar în modul şi în conformitate cu prevederile Regulilor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 să exercite funcţiile deţinătorului nominal al valorilor mobiliare respective, inclusiv să efectueze toate acţiunile necesare întru asigurarea: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plăţii dividendelor, dobînzilor şi altor plăţi Investitorului pentru valorile mobiliare respective;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posibilităţii de exercitare de către posesor a drepturilor asupra valorilor mobiliare, precum şi a drepturilor conferite de valorile mobiliare respective;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 să transmită valorile mobiliare respective numai prin dispoziţia Investitorului şi în termenele stipulate de Regulile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e) să prezinte Investitorului extrasele din contul depozitar al acestuia şi alte dări de seamă în modul şi termenele stabilite de Regulile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f) în cazul suspendării acţiunii prezentului Contract – să restituie valorile mobiliare Investitorului în modul stabilit;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g) să efectueze alte acţiuni, prevăzute de legislaţia Republicii Moldova, actele Comisiei Naţionale şi Regulile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2.2. Depozitarul nu este în drept să dispună de valorile mobiliare ale Investitorului.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3. Obligaţiile şi drepturile Investitorului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3.1. Investitorul este obligat: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să desemneze cel puţin un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w:t>
            </w:r>
            <w:r w:rsidRPr="00981B62">
              <w:rPr>
                <w:rFonts w:ascii="Arial" w:hAnsi="Arial" w:cs="Arial"/>
                <w:sz w:val="20"/>
                <w:szCs w:val="20"/>
                <w:lang w:eastAsia="ru-RU"/>
              </w:rPr>
              <w:t xml:space="preserve"> al Depozitarului, prin intermediul căruia va da ordine de efectuare a operaţiunilor la contul său depozitar (în continuare – Operator).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să efectueze operaţii în contul său depozitar numai prin intermediul Operatorilor desemnaţi de către acesta, prin eliberarea ordinelor respective.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3.2. Investitorul are dreptul: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să desemneze unul sau mai mulţi Operatori ai contului său depozitar. În acest caz, Depozitarul deschide Investitorului numai un singur cont depozitar;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să transfere, în modul stabilit, un anumit număr de valori mobiliare, păstrate pe contul depozitar al acestuia, de la un Operator la alt Operator;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 să primească extrase, inclusiv alte dări de seamă, privind contul său depozitar numai prin intermediul Operatorilor, desemnaţi de către acesta. În cazul în care Investitorul desemnează cîţiva Operatori pentru contul său depozitar, Depozitarul transmite fiecărui dintre aceştia dările de seamă, care reflectă numai acele operaţiuni şi tranzacţii, care sunt efectuate cu participarea Operatorului respectiv;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 să închidă contul său depozitar, comunicînd în scris acest fapt Depozitarului. În acest caz, valabilitatea prezentului Contract încetează în modul stabilit de prezentul Contract;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e) să dispună de alte drepturi, stabilite de legislaţie, actele Comisiei Naţionale şi Regulile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4. Remunerarea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lastRenderedPageBreak/>
              <w:t xml:space="preserve">4.1. Depozitarul percepe plata pentru serviciile prestate Investitorului, conform Contractului, prin intermediul Operatorilor desemnaţi de către Investitor.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5. Responsabilitatea părţilor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5.1. Partea prezentului Contract este responsabilă faţă de cealaltă parte pentru orice prejudiciu cauzat acesteia în rezultatul neexecutării sau executării neadecvate a obligaţiilor prevăzute de prezentul Contract, cu excepţia cazurilor stabilite de legislaţie, actele Comisiei Naţionale şi Regulile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6. Alte clauze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6.1. Încheierea prezentului Contract, deschiderea contului depozitar Investitorului în cadrul Depozitarului, transmiterea Depozitarului a valorilor mobiliare, al căror posesor sau deţinător nominal este Investitorul, nu se soldează cu transferul dreptului de proprietate asupra valorilor mobiliare </w:t>
            </w:r>
            <w:smartTag w:uri="urn:schemas-microsoft-com:office:smarttags" w:element="PersonName">
              <w:smartTagPr>
                <w:attr w:name="ProductID" w:val="la Depozitar."/>
              </w:smartTagPr>
              <w:r w:rsidRPr="00981B62">
                <w:rPr>
                  <w:rFonts w:ascii="Arial" w:hAnsi="Arial" w:cs="Arial"/>
                  <w:sz w:val="20"/>
                  <w:szCs w:val="20"/>
                  <w:lang w:eastAsia="ru-RU"/>
                </w:rPr>
                <w:t>la Depozitar.</w:t>
              </w:r>
            </w:smartTag>
            <w:r w:rsidRPr="00981B62">
              <w:rPr>
                <w:rFonts w:ascii="Arial" w:hAnsi="Arial" w:cs="Arial"/>
                <w:sz w:val="20"/>
                <w:szCs w:val="20"/>
                <w:lang w:eastAsia="ru-RU"/>
              </w:rPr>
              <w:t xml:space="preserv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6.2. Părţile se obligă să respecte confidenţialitatea informaţiei obţinute în legătură cu executarea condiţiilor prezentului Contract, cu excepţia cazurilor de dezvăluire a informaţiei prevăzute de legislaţie, actele normative ale Comisiei Naţionale şi Regulile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6.3. Raportul dintre Investitor şi Operatorii desemnaţi de către acesta, inclusiv perceperea plăţii pentru serviciile prestate de Depozitar, se stipulează prin contracte bilaterale între Investitor şi Operator.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7. Termenul de acţiune a contractului şi încetarea acestuia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7.1. Prezentul contract este încheiat pe o perioada nelimitată.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7.2. Valabilitatea prezentului contract expiră: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în cazul închiderii contului depozitar al Investitorului – după restituirea, în modul stabilit, Investitorului a valorilor mobiliare drepturile asupra cărora au fost reflectate pe contul depozitar respectiv;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în cazul anulării licenţei pentru activitatea de depozitar central de valori mobiliare sau în cazul lichidării Depozitarului – din momentul, stabilit în hotărîrea privind anularea licenţei respective sau privind lichidarea.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8. Clauze finale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8.1. Modificările şi completările la prezentul contract se introduc numai de comun acord al ambelor părţi, în formă scrisă.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8.2. Litigiile apărute între părţi în legătura cu executarea prezentului Contract se soluţionează prin intermediul negocierilor, iar în cazul în care nu este posibilă o astfel de soluţionare – în modul stipulat de legislaţia Republicii Moldova.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8.3. Prezentul contract este încheiat în două exemplare, cîte unul pentru fiecare dintre părţi. </w:t>
            </w:r>
          </w:p>
        </w:tc>
      </w:tr>
      <w:tr w:rsidR="005C1D0D"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lastRenderedPageBreak/>
              <w:t>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b/>
                <w:bCs/>
                <w:i/>
                <w:iCs/>
                <w:sz w:val="20"/>
                <w:szCs w:val="20"/>
                <w:lang w:eastAsia="ru-RU"/>
              </w:rPr>
              <w:t xml:space="preserve">Din partea Depozitarului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Depozitarul Naţional de Valori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Mobiliare al Moldovei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mun.Chişinău, str. Ştefan cel Mare, 73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cert./ înreg. nr.103096957 din 14.04.1998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cont de decontare __________________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Preşedintele DNVM 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L.Ş. </w:t>
            </w:r>
          </w:p>
        </w:tc>
        <w:tc>
          <w:tcPr>
            <w:tcW w:w="2500" w:type="pct"/>
            <w:tcBorders>
              <w:top w:val="nil"/>
              <w:left w:val="nil"/>
              <w:bottom w:val="nil"/>
              <w:right w:val="nil"/>
            </w:tcBorders>
            <w:tcMar>
              <w:top w:w="15" w:type="dxa"/>
              <w:left w:w="38" w:type="dxa"/>
              <w:bottom w:w="15" w:type="dxa"/>
              <w:right w:w="38" w:type="dxa"/>
            </w:tcMar>
          </w:tcPr>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b/>
                <w:bCs/>
                <w:i/>
                <w:iCs/>
                <w:sz w:val="20"/>
                <w:szCs w:val="20"/>
                <w:lang w:eastAsia="ru-RU"/>
              </w:rPr>
              <w:t>Din partea Investitorului individual</w:t>
            </w:r>
            <w:r w:rsidRPr="00981B62">
              <w:rPr>
                <w:rFonts w:ascii="Arial" w:hAnsi="Arial" w:cs="Arial"/>
                <w:sz w:val="20"/>
                <w:szCs w:val="20"/>
                <w:lang w:eastAsia="ru-RU"/>
              </w:rPr>
              <w:t xml:space="preserv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Autenticitatea semnăturii o confirm: </w:t>
            </w:r>
          </w:p>
          <w:p w:rsidR="005C1D0D" w:rsidRPr="00981B62" w:rsidRDefault="005C1D0D"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 L.Ş. </w:t>
            </w:r>
          </w:p>
          <w:p w:rsidR="005C1D0D" w:rsidRPr="00981B62" w:rsidRDefault="005C1D0D" w:rsidP="002A09A5">
            <w:pPr>
              <w:ind w:left="626" w:firstLine="567"/>
              <w:jc w:val="both"/>
              <w:rPr>
                <w:rFonts w:ascii="Arial" w:hAnsi="Arial" w:cs="Arial"/>
                <w:sz w:val="20"/>
                <w:szCs w:val="20"/>
                <w:lang w:eastAsia="ru-RU"/>
              </w:rPr>
            </w:pPr>
            <w:r w:rsidRPr="00981B62">
              <w:rPr>
                <w:rFonts w:ascii="Arial" w:hAnsi="Arial" w:cs="Arial"/>
                <w:sz w:val="20"/>
                <w:szCs w:val="20"/>
                <w:vertAlign w:val="subscript"/>
                <w:lang w:eastAsia="ru-RU"/>
              </w:rPr>
              <w:t>(semnătura operatorului)</w:t>
            </w:r>
          </w:p>
        </w:tc>
      </w:tr>
    </w:tbl>
    <w:p w:rsidR="00FE2CF9" w:rsidRDefault="00FE2CF9"/>
    <w:sectPr w:rsidR="00FE2CF9" w:rsidSect="005C1D0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0D"/>
    <w:rsid w:val="005C1D0D"/>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0D"/>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0D"/>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6118</Characters>
  <Application>Microsoft Office Word</Application>
  <DocSecurity>0</DocSecurity>
  <Lines>50</Lines>
  <Paragraphs>14</Paragraphs>
  <ScaleCrop>false</ScaleCrop>
  <Company>diakov.net</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2015-05-29T10:25:00Z</dcterms:created>
  <dcterms:modified xsi:type="dcterms:W3CDTF">2015-05-29T10:26:00Z</dcterms:modified>
</cp:coreProperties>
</file>