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F" w:rsidRDefault="00303D1F" w:rsidP="00303D1F">
      <w:pPr>
        <w:pStyle w:val="1"/>
        <w:ind w:left="11340"/>
        <w:jc w:val="both"/>
        <w:rPr>
          <w:rFonts w:ascii="Times New Roman" w:hAnsi="Times New Roman"/>
          <w:sz w:val="20"/>
          <w:lang w:val="ro-RO"/>
        </w:rPr>
      </w:pPr>
      <w:bookmarkStart w:id="0" w:name="_GoBack"/>
      <w:r>
        <w:rPr>
          <w:rFonts w:ascii="Times New Roman" w:hAnsi="Times New Roman"/>
          <w:sz w:val="20"/>
          <w:lang w:val="ro-RO"/>
        </w:rPr>
        <w:t xml:space="preserve">Anexa nr. 15                                    </w:t>
      </w:r>
    </w:p>
    <w:bookmarkEnd w:id="0"/>
    <w:p w:rsidR="00303D1F" w:rsidRDefault="00303D1F" w:rsidP="00303D1F">
      <w:pPr>
        <w:ind w:left="11340"/>
        <w:jc w:val="both"/>
      </w:pPr>
      <w:r>
        <w:t xml:space="preserve">la Raportul de activitate </w:t>
      </w:r>
    </w:p>
    <w:p w:rsidR="00303D1F" w:rsidRDefault="00303D1F" w:rsidP="00303D1F">
      <w:pPr>
        <w:ind w:left="11340"/>
        <w:jc w:val="both"/>
      </w:pPr>
      <w:r>
        <w:t xml:space="preserve">al Inspectoratului de Stat al Muncii pe anul 2014 </w:t>
      </w:r>
    </w:p>
    <w:p w:rsidR="00303D1F" w:rsidRDefault="00303D1F" w:rsidP="00303D1F">
      <w:pPr>
        <w:spacing w:line="200" w:lineRule="atLeast"/>
        <w:ind w:left="10093"/>
        <w:jc w:val="both"/>
      </w:pPr>
      <w:r>
        <w:t xml:space="preserve">            </w:t>
      </w:r>
    </w:p>
    <w:p w:rsidR="00303D1F" w:rsidRDefault="00303D1F" w:rsidP="00303D1F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>Numărul de accidentaţi în muncă şi pierderile materiale aferente accidentelor de muncă în anul 2014</w:t>
      </w:r>
    </w:p>
    <w:p w:rsidR="00303D1F" w:rsidRDefault="00303D1F" w:rsidP="00303D1F">
      <w:pPr>
        <w:pStyle w:val="a3"/>
        <w:rPr>
          <w:rFonts w:ascii="Times New Roman" w:hAnsi="Times New Roman"/>
          <w:spacing w:val="0"/>
          <w:sz w:val="28"/>
          <w:lang w:val="ro-RO"/>
        </w:rPr>
      </w:pPr>
    </w:p>
    <w:tbl>
      <w:tblPr>
        <w:tblW w:w="14415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3"/>
        <w:gridCol w:w="850"/>
        <w:gridCol w:w="567"/>
        <w:gridCol w:w="567"/>
        <w:gridCol w:w="567"/>
        <w:gridCol w:w="425"/>
        <w:gridCol w:w="567"/>
        <w:gridCol w:w="1075"/>
        <w:gridCol w:w="850"/>
        <w:gridCol w:w="851"/>
        <w:gridCol w:w="850"/>
        <w:gridCol w:w="851"/>
        <w:gridCol w:w="850"/>
        <w:gridCol w:w="709"/>
        <w:gridCol w:w="1233"/>
      </w:tblGrid>
      <w:tr w:rsidR="00303D1F" w:rsidRPr="00303D1F" w:rsidTr="00303D1F">
        <w:trPr>
          <w:cantSplit/>
          <w:trHeight w:val="382"/>
          <w:jc w:val="center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Activitatea economică</w:t>
            </w:r>
          </w:p>
        </w:tc>
        <w:tc>
          <w:tcPr>
            <w:tcW w:w="8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Unităţi cu efectivul de peste 20 salariaţi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Indicele de frecvenţă a accidentelor de muncă (numărul de accidentaţi la o mie de angajaţi)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 xml:space="preserve">Indicele de durată medie a incapacităţii temporare de muncă pentru  accidente de muncă (numărul de zile-om incapacitate temporară de muncă ce revine unui accidentat) </w:t>
            </w:r>
          </w:p>
        </w:tc>
      </w:tr>
      <w:tr w:rsidR="00303D1F" w:rsidTr="00303D1F">
        <w:trPr>
          <w:cantSplit/>
          <w:trHeight w:val="306"/>
          <w:jc w:val="center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 xml:space="preserve">Numărul de accidentaţi </w:t>
            </w:r>
          </w:p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(inclusiv mortal)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din care: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Numărul accidentaţilor mortal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din care: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Numărul zile-om incapacitate de muncă a accidentaţilor care au pierdut capacitatea de muncă de 3 zi le şi mai mult (inclusiv a decedaţilor)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 xml:space="preserve">Pierderi materiale aferente accidentelor,  </w:t>
            </w:r>
          </w:p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mii lei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din care: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/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/>
        </w:tc>
      </w:tr>
      <w:tr w:rsidR="00303D1F" w:rsidRPr="00303D1F" w:rsidTr="00303D1F">
        <w:trPr>
          <w:cantSplit/>
          <w:trHeight w:val="2945"/>
          <w:jc w:val="center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rPr>
                <w:sz w:val="22"/>
                <w:szCs w:val="22"/>
              </w:rPr>
            </w:pPr>
          </w:p>
        </w:tc>
        <w:tc>
          <w:tcPr>
            <w:tcW w:w="8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femei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tineri pînă la 18 ani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femei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tineri pînă la 18 ani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plăţi conform certificatelor de concediu medical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plăţi pentru repararea prejudiciilor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 xml:space="preserve">plăţi pentru indemnizaţiile unice în cazul reducerii capacităţii de muncă sau decesul angajatului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3D1F" w:rsidRDefault="00303D1F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18"/>
                <w:lang w:val="ro-RO"/>
              </w:rPr>
              <w:t>valoarea utilajelor şi sculelor defectate, clădirilor şi construcţiilor  deteriorate şi alte cheltuieli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/>
        </w:tc>
        <w:tc>
          <w:tcPr>
            <w:tcW w:w="12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/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Agricultură şi silvicultură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0,6428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40,19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 xml:space="preserve">Pescuitul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24,24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Exploatarea carierelor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1,3187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43,33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Industria prelucrătoare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673,2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0,9807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37,37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Energie electrică, gaze şi apă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1,5155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en-US"/>
              </w:rPr>
              <w:t>45</w:t>
            </w:r>
            <w:proofErr w:type="gramStart"/>
            <w:r>
              <w:rPr>
                <w:rFonts w:ascii="Times New Roman" w:hAnsi="Times New Roman"/>
                <w:b w:val="0"/>
                <w:spacing w:val="0"/>
                <w:sz w:val="22"/>
                <w:lang w:val="en-US"/>
              </w:rPr>
              <w:t>,28</w:t>
            </w:r>
            <w:proofErr w:type="gramEnd"/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Construcţii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1,7826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50,81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Comerţ cu ridicata şi cu amănuntul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0,4398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it-IT"/>
              </w:rPr>
              <w:t>23,28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0,3630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89,33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Transporturi, depozitare şi comunicaţii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0,8777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44,94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Activităţi financiare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0,5383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39,43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Tranzacţii imobiliare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2078,1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1946,1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0,77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20,37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Administraţie publică şi apărare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3,1015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6,42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Învăţămînt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0,1368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51,27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Sănătate şi asistenţă socială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1457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0,6154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38,34</w:t>
            </w:r>
          </w:p>
        </w:tc>
      </w:tr>
      <w:tr w:rsidR="00303D1F" w:rsidTr="00303D1F">
        <w:trPr>
          <w:cantSplit/>
          <w:trHeight w:val="30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Alte activităţi de servicii comunale, sociale şi personale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0,8603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lang w:val="ro-RO"/>
              </w:rPr>
              <w:t>29,56</w:t>
            </w:r>
          </w:p>
        </w:tc>
      </w:tr>
      <w:tr w:rsidR="00303D1F" w:rsidTr="00303D1F">
        <w:trPr>
          <w:cantSplit/>
          <w:trHeight w:val="26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525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101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34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13463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4800,1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1721,6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242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2306,7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2"/>
                <w:lang w:val="ro-RO"/>
              </w:rPr>
              <w:t>529,8</w:t>
            </w:r>
            <w:r>
              <w:rPr>
                <w:rFonts w:ascii="Times New Roman" w:hAnsi="Times New Roman"/>
                <w:spacing w:val="0"/>
                <w:sz w:val="22"/>
                <w:lang w:val="ro-R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t>0,9094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F" w:rsidRDefault="00303D1F">
            <w:pPr>
              <w:pStyle w:val="a3"/>
              <w:rPr>
                <w:rFonts w:ascii="Times New Roman" w:hAnsi="Times New Roman"/>
                <w:spacing w:val="0"/>
                <w:sz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lang w:val="ro-RO"/>
              </w:rPr>
              <w:t>27,42</w:t>
            </w:r>
          </w:p>
        </w:tc>
      </w:tr>
    </w:tbl>
    <w:p w:rsidR="00303D1F" w:rsidRDefault="00303D1F" w:rsidP="00303D1F">
      <w:pPr>
        <w:rPr>
          <w:sz w:val="2"/>
        </w:rPr>
      </w:pPr>
    </w:p>
    <w:p w:rsidR="00B61A0A" w:rsidRDefault="00B61A0A"/>
    <w:sectPr w:rsidR="00B61A0A" w:rsidSect="00303D1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1F"/>
    <w:rsid w:val="00303D1F"/>
    <w:rsid w:val="00B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303D1F"/>
    <w:pPr>
      <w:keepNext/>
      <w:outlineLvl w:val="0"/>
    </w:pPr>
    <w:rPr>
      <w:rFonts w:ascii="ABC Newton" w:hAnsi="ABC Newto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1F"/>
    <w:rPr>
      <w:rFonts w:ascii="ABC Newton" w:eastAsia="Times New Roman" w:hAnsi="ABC Newto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303D1F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303D1F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303D1F"/>
    <w:pPr>
      <w:keepNext/>
      <w:outlineLvl w:val="0"/>
    </w:pPr>
    <w:rPr>
      <w:rFonts w:ascii="ABC Newton" w:hAnsi="ABC Newto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1F"/>
    <w:rPr>
      <w:rFonts w:ascii="ABC Newton" w:eastAsia="Times New Roman" w:hAnsi="ABC Newto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303D1F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303D1F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>diakov.net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2015-06-22T12:48:00Z</dcterms:created>
  <dcterms:modified xsi:type="dcterms:W3CDTF">2015-06-22T12:49:00Z</dcterms:modified>
</cp:coreProperties>
</file>