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6" w:rsidRDefault="006C1956" w:rsidP="006C1956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>Anexa nr. 8</w:t>
      </w:r>
    </w:p>
    <w:p w:rsidR="006C1956" w:rsidRDefault="006C1956" w:rsidP="006C1956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smartTag w:uri="urn:schemas-microsoft-com:office:smarttags" w:element="PersonName">
        <w:smartTagPr>
          <w:attr w:name="ProductID" w:val="la Raportul"/>
        </w:smartTagPr>
        <w:r>
          <w:rPr>
            <w:rFonts w:ascii="Times New Roman" w:hAnsi="Times New Roman"/>
            <w:b w:val="0"/>
            <w:spacing w:val="0"/>
            <w:sz w:val="20"/>
            <w:lang w:val="ro-RO"/>
          </w:rPr>
          <w:t>la Raportul</w:t>
        </w:r>
      </w:smartTag>
      <w:r>
        <w:rPr>
          <w:rFonts w:ascii="Times New Roman" w:hAnsi="Times New Roman"/>
          <w:b w:val="0"/>
          <w:spacing w:val="0"/>
          <w:sz w:val="20"/>
          <w:lang w:val="ro-RO"/>
        </w:rPr>
        <w:t xml:space="preserve"> de activitate </w:t>
      </w:r>
    </w:p>
    <w:p w:rsidR="006C1956" w:rsidRDefault="006C1956" w:rsidP="006C1956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al Inspectoratului de Stat al Muncii pe anul 2014                                                                  </w:t>
      </w:r>
    </w:p>
    <w:p w:rsidR="006C1956" w:rsidRDefault="006C1956" w:rsidP="006C1956">
      <w:pPr>
        <w:pStyle w:val="a3"/>
        <w:rPr>
          <w:rFonts w:ascii="Times New Roman" w:hAnsi="Times New Roman"/>
          <w:spacing w:val="0"/>
          <w:lang w:val="ro-RO"/>
        </w:rPr>
      </w:pPr>
    </w:p>
    <w:p w:rsidR="006C1956" w:rsidRPr="00CF3D6D" w:rsidRDefault="006C1956" w:rsidP="006C1956">
      <w:pPr>
        <w:pStyle w:val="a3"/>
        <w:ind w:left="1134" w:right="1134"/>
        <w:rPr>
          <w:rFonts w:ascii="Times New Roman" w:hAnsi="Times New Roman"/>
          <w:spacing w:val="4"/>
          <w:sz w:val="28"/>
          <w:lang w:val="ro-RO"/>
        </w:rPr>
      </w:pPr>
    </w:p>
    <w:p w:rsidR="006C1956" w:rsidRPr="00CF3D6D" w:rsidRDefault="006C1956" w:rsidP="006C1956">
      <w:pPr>
        <w:jc w:val="center"/>
        <w:rPr>
          <w:b/>
          <w:sz w:val="28"/>
        </w:rPr>
      </w:pPr>
      <w:r w:rsidRPr="00CF3D6D">
        <w:rPr>
          <w:b/>
          <w:bCs/>
          <w:sz w:val="28"/>
          <w:szCs w:val="28"/>
        </w:rPr>
        <w:t>Desfăşurarea activităţii de protecţie şi prevenire</w:t>
      </w:r>
      <w:r w:rsidRPr="00CF3D6D">
        <w:rPr>
          <w:b/>
          <w:sz w:val="28"/>
        </w:rPr>
        <w:t xml:space="preserve"> </w:t>
      </w:r>
    </w:p>
    <w:p w:rsidR="006C1956" w:rsidRDefault="006C1956" w:rsidP="006C1956">
      <w:pPr>
        <w:jc w:val="center"/>
        <w:rPr>
          <w:b/>
          <w:sz w:val="28"/>
        </w:rPr>
      </w:pPr>
      <w:r w:rsidRPr="00CF3D6D">
        <w:rPr>
          <w:b/>
          <w:sz w:val="28"/>
        </w:rPr>
        <w:t xml:space="preserve">în domeniul securităţii şi sănătăţii în muncă </w:t>
      </w:r>
    </w:p>
    <w:p w:rsidR="006C1956" w:rsidRPr="00CF3D6D" w:rsidRDefault="006C1956" w:rsidP="006C1956">
      <w:pPr>
        <w:jc w:val="center"/>
        <w:rPr>
          <w:b/>
          <w:bCs/>
          <w:sz w:val="28"/>
          <w:szCs w:val="28"/>
        </w:rPr>
      </w:pPr>
      <w:r w:rsidRPr="00CF3D6D">
        <w:rPr>
          <w:b/>
          <w:sz w:val="28"/>
        </w:rPr>
        <w:t>la unităţile monitorizate în anul 2014</w:t>
      </w:r>
    </w:p>
    <w:p w:rsidR="006C1956" w:rsidRDefault="006C1956" w:rsidP="006C1956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 </w:t>
      </w:r>
    </w:p>
    <w:p w:rsidR="006C1956" w:rsidRDefault="006C1956" w:rsidP="006C1956">
      <w:pPr>
        <w:pStyle w:val="a3"/>
        <w:ind w:left="1134" w:right="1134"/>
        <w:rPr>
          <w:rFonts w:ascii="Times New Roman" w:hAnsi="Times New Roman"/>
          <w:spacing w:val="4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       </w:t>
      </w:r>
    </w:p>
    <w:tbl>
      <w:tblPr>
        <w:tblW w:w="106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"/>
        <w:gridCol w:w="1660"/>
        <w:gridCol w:w="59"/>
        <w:gridCol w:w="1217"/>
        <w:gridCol w:w="59"/>
        <w:gridCol w:w="969"/>
        <w:gridCol w:w="59"/>
        <w:gridCol w:w="1365"/>
        <w:gridCol w:w="58"/>
        <w:gridCol w:w="1069"/>
        <w:gridCol w:w="59"/>
        <w:gridCol w:w="1075"/>
        <w:gridCol w:w="59"/>
        <w:gridCol w:w="1273"/>
        <w:gridCol w:w="58"/>
        <w:gridCol w:w="1516"/>
        <w:gridCol w:w="59"/>
      </w:tblGrid>
      <w:tr w:rsidR="006C1956" w:rsidTr="00074CC5">
        <w:tblPrEx>
          <w:tblCellMar>
            <w:top w:w="0" w:type="dxa"/>
            <w:bottom w:w="0" w:type="dxa"/>
          </w:tblCellMar>
        </w:tblPrEx>
        <w:trPr>
          <w:gridBefore w:val="1"/>
          <w:wBefore w:w="58" w:type="dxa"/>
          <w:cantSplit/>
          <w:trHeight w:val="964"/>
          <w:jc w:val="right"/>
        </w:trPr>
        <w:tc>
          <w:tcPr>
            <w:tcW w:w="17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C1956" w:rsidRDefault="006C1956" w:rsidP="00074CC5">
            <w:pPr>
              <w:pStyle w:val="a3"/>
              <w:rPr>
                <w:spacing w:val="0"/>
                <w:lang w:val="ro-RO"/>
              </w:rPr>
            </w:pPr>
            <w:r w:rsidRPr="00034152">
              <w:rPr>
                <w:spacing w:val="0"/>
                <w:lang w:val="ro-RO"/>
              </w:rPr>
              <w:t>Denumirea</w:t>
            </w:r>
          </w:p>
          <w:p w:rsidR="006C1956" w:rsidRPr="00034152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 w:rsidRPr="00034152">
              <w:rPr>
                <w:spacing w:val="0"/>
                <w:lang w:val="ro-RO"/>
              </w:rPr>
              <w:t>subdiviziunii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C1956" w:rsidRPr="009E787A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 w:rsidRPr="009E787A">
              <w:rPr>
                <w:rFonts w:ascii="Times New Roman" w:hAnsi="Times New Roman"/>
                <w:spacing w:val="0"/>
                <w:szCs w:val="24"/>
                <w:lang w:val="ro-RO"/>
              </w:rPr>
              <w:t>Numărul unită</w:t>
            </w:r>
            <w:r w:rsidRPr="004637F4">
              <w:rPr>
                <w:rFonts w:ascii="Times New Roman" w:hAnsi="Times New Roman"/>
                <w:spacing w:val="0"/>
                <w:szCs w:val="24"/>
                <w:lang w:val="ro-RO"/>
              </w:rPr>
              <w:t>ţ</w:t>
            </w:r>
            <w:r w:rsidRPr="009E787A">
              <w:rPr>
                <w:rFonts w:ascii="Times New Roman" w:hAnsi="Times New Roman"/>
                <w:spacing w:val="0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lor</w:t>
            </w:r>
            <w:r w:rsidRPr="009E787A">
              <w:rPr>
                <w:rFonts w:ascii="Times New Roman" w:hAnsi="Times New Roman"/>
                <w:spacing w:val="0"/>
                <w:szCs w:val="24"/>
                <w:lang w:val="ro-RO"/>
              </w:rPr>
              <w:t xml:space="preserve"> controlate</w:t>
            </w:r>
          </w:p>
        </w:tc>
        <w:tc>
          <w:tcPr>
            <w:tcW w:w="471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C1956" w:rsidRPr="00490D28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>A</w:t>
            </w:r>
            <w:r w:rsidRPr="00490D28">
              <w:rPr>
                <w:rFonts w:ascii="Times New Roman" w:hAnsi="Times New Roman"/>
                <w:spacing w:val="4"/>
                <w:szCs w:val="24"/>
                <w:lang w:val="ro-RO"/>
              </w:rPr>
              <w:t>ctivit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>atea</w:t>
            </w:r>
            <w:r w:rsidRPr="00490D28"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 de securitate şi sănătate în muncă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 la unitate s-a realizat de către: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6C1956" w:rsidRDefault="006C1956" w:rsidP="00074CC5">
            <w:pPr>
              <w:pStyle w:val="a3"/>
              <w:rPr>
                <w:rFonts w:ascii="Times New Roman" w:hAnsi="Times New Roman"/>
                <w:spacing w:val="4"/>
                <w:szCs w:val="24"/>
                <w:lang w:val="ro-RO"/>
              </w:rPr>
            </w:pPr>
            <w:r w:rsidRPr="0053268F">
              <w:rPr>
                <w:rFonts w:ascii="Times New Roman" w:hAnsi="Times New Roman"/>
                <w:spacing w:val="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>umărul de</w:t>
            </w:r>
            <w:r w:rsidRPr="0053268F"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 unităţi în care a fost constituit comitetul pentru 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securitate </w:t>
            </w:r>
            <w:r w:rsidRPr="004637F4">
              <w:rPr>
                <w:rFonts w:ascii="Times New Roman" w:hAnsi="Times New Roman"/>
                <w:spacing w:val="4"/>
                <w:szCs w:val="24"/>
                <w:lang w:val="ro-RO"/>
              </w:rPr>
              <w:t>ş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>i sănătate în muncă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</w:tcBorders>
          </w:tcPr>
          <w:p w:rsidR="006C1956" w:rsidRDefault="006C1956" w:rsidP="00074CC5">
            <w:pPr>
              <w:pStyle w:val="a3"/>
              <w:rPr>
                <w:rFonts w:ascii="Times New Roman" w:hAnsi="Times New Roman"/>
                <w:spacing w:val="4"/>
                <w:szCs w:val="24"/>
                <w:lang w:val="ro-RO"/>
              </w:rPr>
            </w:pPr>
            <w:r w:rsidRPr="0053268F">
              <w:rPr>
                <w:rFonts w:ascii="Times New Roman" w:hAnsi="Times New Roman"/>
                <w:spacing w:val="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>umărul de</w:t>
            </w:r>
            <w:r w:rsidRPr="0053268F"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 unităţi în care au fost evaluate riscurile profesionale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 </w:t>
            </w:r>
            <w:r w:rsidRPr="004637F4">
              <w:rPr>
                <w:rFonts w:ascii="Times New Roman" w:hAnsi="Times New Roman"/>
                <w:spacing w:val="4"/>
                <w:szCs w:val="24"/>
                <w:lang w:val="ro-RO"/>
              </w:rPr>
              <w:t>ş</w:t>
            </w:r>
            <w:r>
              <w:rPr>
                <w:rFonts w:ascii="Times New Roman" w:hAnsi="Times New Roman"/>
                <w:spacing w:val="4"/>
                <w:szCs w:val="24"/>
                <w:lang w:val="ro-RO"/>
              </w:rPr>
              <w:t xml:space="preserve">i </w:t>
            </w:r>
            <w:r w:rsidRPr="0053268F">
              <w:rPr>
                <w:rFonts w:ascii="Times New Roman" w:hAnsi="Times New Roman"/>
                <w:spacing w:val="4"/>
                <w:szCs w:val="24"/>
                <w:lang w:val="ro-RO"/>
              </w:rPr>
              <w:t>întocmite planurile anuale de protecţie şi prevenire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Before w:val="1"/>
          <w:wBefore w:w="58" w:type="dxa"/>
          <w:cantSplit/>
          <w:trHeight w:val="500"/>
          <w:jc w:val="right"/>
        </w:trPr>
        <w:tc>
          <w:tcPr>
            <w:tcW w:w="1719" w:type="dxa"/>
            <w:gridSpan w:val="2"/>
            <w:vMerge/>
            <w:tcBorders>
              <w:bottom w:val="nil"/>
            </w:tcBorders>
          </w:tcPr>
          <w:p w:rsidR="006C1956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</w:tcPr>
          <w:p w:rsidR="006C1956" w:rsidRPr="009F6F1B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1956" w:rsidRPr="009F6F1B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conducătorul unităţii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1956" w:rsidRPr="00D0535A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 w:rsidRPr="00D0535A"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lucrătorul desemnat de angajator pentru a se ocupa de activităţile de protecţie şi prevenire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1956" w:rsidRPr="009F6F1B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serviciul intern de protecţie şi prevenire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1956" w:rsidRPr="00CD1C8C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 w:rsidRPr="00CD1C8C"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 xml:space="preserve">serviciul </w:t>
            </w: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ex</w:t>
            </w:r>
            <w:r w:rsidRPr="00CD1C8C"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tern de protecţie şi prevenire</w:t>
            </w:r>
          </w:p>
        </w:tc>
        <w:tc>
          <w:tcPr>
            <w:tcW w:w="1331" w:type="dxa"/>
            <w:gridSpan w:val="2"/>
            <w:vMerge/>
            <w:tcBorders>
              <w:bottom w:val="nil"/>
            </w:tcBorders>
          </w:tcPr>
          <w:p w:rsidR="006C1956" w:rsidRPr="00CD1C8C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</w:p>
        </w:tc>
        <w:tc>
          <w:tcPr>
            <w:tcW w:w="1575" w:type="dxa"/>
            <w:gridSpan w:val="2"/>
            <w:vMerge/>
            <w:tcBorders>
              <w:bottom w:val="nil"/>
            </w:tcBorders>
          </w:tcPr>
          <w:p w:rsidR="006C1956" w:rsidRPr="00CD1C8C" w:rsidRDefault="006C1956" w:rsidP="00074CC5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tcBorders>
              <w:bottom w:val="nil"/>
            </w:tcBorders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Chişinău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1745</w:t>
            </w:r>
          </w:p>
        </w:tc>
        <w:tc>
          <w:tcPr>
            <w:tcW w:w="1028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1076</w:t>
            </w:r>
          </w:p>
        </w:tc>
        <w:tc>
          <w:tcPr>
            <w:tcW w:w="1424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428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tcBorders>
              <w:bottom w:val="nil"/>
            </w:tcBorders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Bălţi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690</w:t>
            </w:r>
          </w:p>
        </w:tc>
        <w:tc>
          <w:tcPr>
            <w:tcW w:w="1028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494</w:t>
            </w:r>
          </w:p>
        </w:tc>
        <w:tc>
          <w:tcPr>
            <w:tcW w:w="1424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Cahul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Călăraşi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tcBorders>
              <w:top w:val="nil"/>
              <w:right w:val="nil"/>
            </w:tcBorders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Căuşeni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Cimişlia</w:t>
            </w:r>
          </w:p>
        </w:tc>
        <w:tc>
          <w:tcPr>
            <w:tcW w:w="1276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</w:t>
            </w:r>
          </w:p>
        </w:tc>
        <w:tc>
          <w:tcPr>
            <w:tcW w:w="1028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</w:t>
            </w:r>
          </w:p>
        </w:tc>
        <w:tc>
          <w:tcPr>
            <w:tcW w:w="142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1127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7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Drochia</w:t>
            </w:r>
          </w:p>
        </w:tc>
        <w:tc>
          <w:tcPr>
            <w:tcW w:w="1276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335</w:t>
            </w:r>
          </w:p>
        </w:tc>
        <w:tc>
          <w:tcPr>
            <w:tcW w:w="1028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42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127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Edineţ</w:t>
            </w:r>
          </w:p>
        </w:tc>
        <w:tc>
          <w:tcPr>
            <w:tcW w:w="1276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</w:t>
            </w:r>
          </w:p>
        </w:tc>
        <w:tc>
          <w:tcPr>
            <w:tcW w:w="1028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</w:t>
            </w:r>
          </w:p>
        </w:tc>
        <w:tc>
          <w:tcPr>
            <w:tcW w:w="142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27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7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Orhei</w:t>
            </w:r>
          </w:p>
        </w:tc>
        <w:tc>
          <w:tcPr>
            <w:tcW w:w="1276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</w:t>
            </w:r>
          </w:p>
        </w:tc>
        <w:tc>
          <w:tcPr>
            <w:tcW w:w="1028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142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27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7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560"/>
          <w:jc w:val="right"/>
        </w:trPr>
        <w:tc>
          <w:tcPr>
            <w:tcW w:w="1718" w:type="dxa"/>
            <w:gridSpan w:val="2"/>
            <w:vAlign w:val="center"/>
          </w:tcPr>
          <w:p w:rsidR="006C1956" w:rsidRPr="00C078EA" w:rsidRDefault="006C1956" w:rsidP="00074CC5">
            <w:pPr>
              <w:rPr>
                <w:b/>
                <w:sz w:val="24"/>
                <w:szCs w:val="24"/>
              </w:rPr>
            </w:pPr>
            <w:r w:rsidRPr="00C078EA">
              <w:rPr>
                <w:b/>
                <w:sz w:val="24"/>
                <w:szCs w:val="24"/>
              </w:rPr>
              <w:t>ITM UTA Găgăuzia</w:t>
            </w:r>
          </w:p>
        </w:tc>
        <w:tc>
          <w:tcPr>
            <w:tcW w:w="1276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028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</w:t>
            </w:r>
          </w:p>
        </w:tc>
        <w:tc>
          <w:tcPr>
            <w:tcW w:w="142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27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74" w:type="dxa"/>
            <w:gridSpan w:val="2"/>
            <w:vAlign w:val="center"/>
          </w:tcPr>
          <w:p w:rsidR="006C1956" w:rsidRPr="002913B7" w:rsidRDefault="006C1956" w:rsidP="00074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6C1956" w:rsidTr="00074CC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val="671"/>
          <w:jc w:val="right"/>
        </w:trPr>
        <w:tc>
          <w:tcPr>
            <w:tcW w:w="1718" w:type="dxa"/>
            <w:gridSpan w:val="2"/>
            <w:vAlign w:val="center"/>
          </w:tcPr>
          <w:p w:rsidR="006C1956" w:rsidRPr="00C52036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 w:rsidRPr="00C52036">
              <w:rPr>
                <w:rFonts w:ascii="Times New Roman" w:hAnsi="Times New Roman"/>
                <w:spacing w:val="0"/>
                <w:szCs w:val="24"/>
                <w:lang w:val="ro-RO"/>
              </w:rPr>
              <w:t>TOTAL</w:t>
            </w:r>
          </w:p>
        </w:tc>
        <w:tc>
          <w:tcPr>
            <w:tcW w:w="1276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5615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3820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424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1214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127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18</w:t>
            </w:r>
          </w:p>
        </w:tc>
        <w:tc>
          <w:tcPr>
            <w:tcW w:w="1332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222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:rsidR="006C1956" w:rsidRPr="002913B7" w:rsidRDefault="006C1956" w:rsidP="00074C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937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</w:tr>
    </w:tbl>
    <w:p w:rsidR="006C1956" w:rsidRDefault="006C1956" w:rsidP="006C1956"/>
    <w:p w:rsidR="00426984" w:rsidRDefault="00426984">
      <w:bookmarkStart w:id="0" w:name="_GoBack"/>
      <w:bookmarkEnd w:id="0"/>
    </w:p>
    <w:sectPr w:rsidR="00426984" w:rsidSect="00125592">
      <w:pgSz w:w="11906" w:h="16838" w:code="9"/>
      <w:pgMar w:top="851" w:right="567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6"/>
    <w:rsid w:val="00426984"/>
    <w:rsid w:val="006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56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6C1956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  <w:style w:type="paragraph" w:styleId="a5">
    <w:name w:val="Balloon Text"/>
    <w:basedOn w:val="a"/>
    <w:link w:val="a6"/>
    <w:semiHidden/>
    <w:rsid w:val="006C1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1956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56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6C1956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  <w:style w:type="paragraph" w:styleId="a5">
    <w:name w:val="Balloon Text"/>
    <w:basedOn w:val="a"/>
    <w:link w:val="a6"/>
    <w:semiHidden/>
    <w:rsid w:val="006C1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1956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diakov.net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2015-06-22T12:39:00Z</dcterms:created>
  <dcterms:modified xsi:type="dcterms:W3CDTF">2015-06-22T12:40:00Z</dcterms:modified>
</cp:coreProperties>
</file>