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F4" w:rsidRPr="008760F4" w:rsidRDefault="008760F4" w:rsidP="008760F4">
      <w:pPr>
        <w:jc w:val="right"/>
        <w:rPr>
          <w:rFonts w:ascii="Times New Roman" w:hAnsi="Times New Roman" w:cs="Times New Roman"/>
          <w:iCs/>
          <w:lang w:val="ro-RO"/>
        </w:rPr>
      </w:pPr>
      <w:r w:rsidRPr="008760F4">
        <w:rPr>
          <w:rFonts w:ascii="Times New Roman" w:hAnsi="Times New Roman" w:cs="Times New Roman"/>
          <w:iCs/>
          <w:lang w:val="ro-RO"/>
        </w:rPr>
        <w:t>Anexa nr. 1</w:t>
      </w:r>
    </w:p>
    <w:p w:rsidR="008760F4" w:rsidRPr="008760F4" w:rsidRDefault="008760F4" w:rsidP="008760F4">
      <w:pPr>
        <w:rPr>
          <w:rFonts w:ascii="Times New Roman" w:hAnsi="Times New Roman" w:cs="Times New Roman"/>
          <w:iCs/>
          <w:lang w:val="ro-RO"/>
        </w:rPr>
      </w:pPr>
    </w:p>
    <w:tbl>
      <w:tblPr>
        <w:tblW w:w="5000" w:type="pct"/>
        <w:tblCellMar>
          <w:left w:w="10" w:type="dxa"/>
          <w:right w:w="10" w:type="dxa"/>
        </w:tblCellMar>
        <w:tblLook w:val="04A0" w:firstRow="1" w:lastRow="0" w:firstColumn="1" w:lastColumn="0" w:noHBand="0" w:noVBand="1"/>
      </w:tblPr>
      <w:tblGrid>
        <w:gridCol w:w="1382"/>
        <w:gridCol w:w="2722"/>
        <w:gridCol w:w="1757"/>
        <w:gridCol w:w="3710"/>
      </w:tblGrid>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Numărul</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categoriei</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Denumirea serviciilor</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Numere de referinţă CPC</w:t>
            </w:r>
            <w:r w:rsidRPr="008760F4">
              <w:rPr>
                <w:rFonts w:ascii="Times New Roman" w:hAnsi="Times New Roman" w:cs="Times New Roman"/>
                <w:b/>
                <w:vertAlign w:val="superscript"/>
                <w:lang w:val="ro-RO"/>
              </w:rPr>
              <w:t>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Numere de referinţă CPV</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reparare şi întreţinere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6112, 6122, 633, 886</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50100000-6 la 50884000-5 (cu excepţia de la 50310000-1 la 50324200-4 şi 50116510-9, 50190000-3, 50229000-6, 50243000-0) şi de la 51000000-9 la 51900000-1</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2</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transport terestru</w:t>
            </w:r>
            <w:r w:rsidRPr="008760F4">
              <w:rPr>
                <w:rFonts w:ascii="Times New Roman" w:hAnsi="Times New Roman" w:cs="Times New Roman"/>
                <w:vertAlign w:val="superscript"/>
                <w:lang w:val="ro-RO"/>
              </w:rPr>
              <w:t>2)</w:t>
            </w:r>
            <w:r w:rsidRPr="008760F4">
              <w:rPr>
                <w:rFonts w:ascii="Times New Roman" w:hAnsi="Times New Roman" w:cs="Times New Roman"/>
                <w:lang w:val="ro-RO"/>
              </w:rPr>
              <w:t>, inclusiv serviciile de transport cu vehicule blindate şi serviciile de curierat, cu excepţia transportului de corespondenţă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712 (cu excepţia 71235), 7512, 87304</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de la 60100000-9 la 60183000-4 (cu excepţia 60160000-7, 60161000-4, 60220000-6) </w:t>
            </w:r>
            <w:r w:rsidRPr="008760F4">
              <w:rPr>
                <w:rFonts w:ascii="Cambria Math" w:hAnsi="Cambria Math" w:cs="Cambria Math"/>
                <w:lang w:val="ro-RO"/>
              </w:rPr>
              <w:t>ș</w:t>
            </w:r>
            <w:r w:rsidRPr="008760F4">
              <w:rPr>
                <w:rFonts w:ascii="Times New Roman" w:hAnsi="Times New Roman" w:cs="Times New Roman"/>
                <w:lang w:val="ro-RO"/>
              </w:rPr>
              <w:t>i de la 64120000-3 la 64121200-2</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transport aerian: transporturi de pasageri şi de marfă, cu excepţia transportului de corespondenţă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73 (cu excepţia 7321)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60410000-5 la 60424120-3</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(cu excepţia 60411000-2, 60421000-5) şi</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60500000-3;</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60440000-4 la 60445000-9</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4</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Transport de corespondenţă pe uscat</w:t>
            </w:r>
            <w:r w:rsidRPr="008760F4">
              <w:rPr>
                <w:rFonts w:ascii="Times New Roman" w:hAnsi="Times New Roman" w:cs="Times New Roman"/>
                <w:vertAlign w:val="superscript"/>
                <w:lang w:val="ro-RO"/>
              </w:rPr>
              <w:t>2)</w:t>
            </w:r>
            <w:r w:rsidRPr="008760F4">
              <w:rPr>
                <w:rFonts w:ascii="Times New Roman" w:hAnsi="Times New Roman" w:cs="Times New Roman"/>
                <w:lang w:val="ro-RO"/>
              </w:rPr>
              <w:t xml:space="preserve"> şi aerian</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71235, 7321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60160000-7, 60161000-4, 60411000-2, 60421000-5</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5</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telecomunicaţii</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752</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64200000-8 la 64228200-2, 72318000-7 şi</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72700000-7 la 72720000-3</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6</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financiare:</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a) servicii de asigurare;</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b) servicii bancare şi de investiţii</w:t>
            </w:r>
            <w:r w:rsidRPr="008760F4">
              <w:rPr>
                <w:rFonts w:ascii="Times New Roman" w:hAnsi="Times New Roman" w:cs="Times New Roman"/>
                <w:vertAlign w:val="superscript"/>
                <w:lang w:val="ro-RO"/>
              </w:rPr>
              <w:t>3)</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ex. 81, 812, 814</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66100000-1 la 66720000-3</w:t>
            </w:r>
            <w:r w:rsidRPr="008760F4">
              <w:rPr>
                <w:rFonts w:ascii="Times New Roman" w:hAnsi="Times New Roman" w:cs="Times New Roman"/>
                <w:vertAlign w:val="superscript"/>
                <w:lang w:val="ro-RO"/>
              </w:rPr>
              <w:t>3)</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informatice şi servicii conexe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84</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50310000-1 la 50324200-4;</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72000000-5 la 72920000-5</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(cu excepţia 72318000-7 </w:t>
            </w:r>
            <w:r w:rsidRPr="008760F4">
              <w:rPr>
                <w:rFonts w:ascii="Cambria Math" w:hAnsi="Cambria Math" w:cs="Cambria Math"/>
                <w:lang w:val="ro-RO"/>
              </w:rPr>
              <w:t>ș</w:t>
            </w:r>
            <w:r w:rsidRPr="008760F4">
              <w:rPr>
                <w:rFonts w:ascii="Times New Roman" w:hAnsi="Times New Roman" w:cs="Times New Roman"/>
                <w:lang w:val="ro-RO"/>
              </w:rPr>
              <w:t>i de la 72700000-7</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la 72720000-3), 79342410-4</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lastRenderedPageBreak/>
              <w:t>8</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cercetare şi de dezvol</w:t>
            </w:r>
            <w:r w:rsidRPr="008760F4">
              <w:rPr>
                <w:rFonts w:ascii="Times New Roman" w:hAnsi="Times New Roman" w:cs="Times New Roman"/>
                <w:lang w:val="ro-RO"/>
              </w:rPr>
              <w:softHyphen/>
              <w:t>tare</w:t>
            </w:r>
            <w:r w:rsidRPr="008760F4">
              <w:rPr>
                <w:rFonts w:ascii="Times New Roman" w:hAnsi="Times New Roman" w:cs="Times New Roman"/>
                <w:vertAlign w:val="superscript"/>
                <w:lang w:val="ro-RO"/>
              </w:rPr>
              <w:t>4)</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85</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73000000-2 la 73436000-7</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(cu   excepţia    73200000-4,    73210000-7,</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73220000-0)</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9</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contabilitate, de audit şi de gestionare a registrelor contabile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862</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79210000-9 la 79223000-3</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10</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studii de piaţă şi de sondaje de opinie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864</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79300000-7 la 79330000-6 şi 79342310-9, 79342311-6</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11</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consultanţă în management</w:t>
            </w:r>
            <w:r w:rsidRPr="008760F4">
              <w:rPr>
                <w:rFonts w:ascii="Times New Roman" w:hAnsi="Times New Roman" w:cs="Times New Roman"/>
                <w:vertAlign w:val="superscript"/>
                <w:lang w:val="ro-RO"/>
              </w:rPr>
              <w:t>5)</w:t>
            </w:r>
            <w:r w:rsidRPr="008760F4">
              <w:rPr>
                <w:rFonts w:ascii="Times New Roman" w:hAnsi="Times New Roman" w:cs="Times New Roman"/>
                <w:lang w:val="ro-RO"/>
              </w:rPr>
              <w:t xml:space="preserve"> şi servicii conexe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865, 866</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73200000-4 la 73220000-0;</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 de la 79400000-8 la 79421200-3 </w:t>
            </w:r>
            <w:r w:rsidRPr="008760F4">
              <w:rPr>
                <w:rFonts w:ascii="Cambria Math" w:hAnsi="Cambria Math" w:cs="Cambria Math"/>
                <w:lang w:val="ro-RO"/>
              </w:rPr>
              <w:t>ș</w:t>
            </w:r>
            <w:r w:rsidRPr="008760F4">
              <w:rPr>
                <w:rFonts w:ascii="Times New Roman" w:hAnsi="Times New Roman" w:cs="Times New Roman"/>
                <w:lang w:val="ro-RO"/>
              </w:rPr>
              <w:t>i</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79342000-3, 79342100-4, 79342300-6, 79342320-2, 79342321-9, 79910000-6, 79991000-7, 98362000-8</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12</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arhitectură; servicii de inginerie şi servicii integrate de inginerie; servicii de amenajare urbană şi servicii de arhitectură peisagistică; servicii conexe de consultanţă ştiinţifică şi tehnică; servicii de testare şi analiză tehnică</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867</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71000000-8 la 71900000-7 (cu excepţia 71550000-8) şi 79994000-8</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13</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publicitate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871</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79341000-6 la 79342200-5</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(cu excepţia 79342000-3 şi 79342100-4)</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14</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curăţenie pentru clă</w:t>
            </w:r>
            <w:r w:rsidRPr="008760F4">
              <w:rPr>
                <w:rFonts w:ascii="Times New Roman" w:hAnsi="Times New Roman" w:cs="Times New Roman"/>
                <w:lang w:val="ro-RO"/>
              </w:rPr>
              <w:softHyphen/>
              <w:t>diri şi servicii de administrare a proprietăţilor</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874, 82201-82206</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70300000-4 la 70340000-6 şi de la 90900000-6 la 90924000-0</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15</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Servicii de publicare şi tipărire contra unei taxe sau în baza unui contract</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88442</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79800000-2 la 79824000-6;</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 de la 79970000-6 la 79980000-7</w:t>
            </w:r>
          </w:p>
        </w:tc>
      </w:tr>
      <w:tr w:rsidR="008760F4" w:rsidRPr="008760F4" w:rsidTr="00104924">
        <w:tblPrEx>
          <w:tblCellMar>
            <w:top w:w="0" w:type="dxa"/>
            <w:bottom w:w="0" w:type="dxa"/>
          </w:tblCellMar>
        </w:tblPrEx>
        <w:tc>
          <w:tcPr>
            <w:tcW w:w="1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16</w:t>
            </w:r>
          </w:p>
        </w:tc>
        <w:tc>
          <w:tcPr>
            <w:tcW w:w="27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Servicii de eliminare a deşeurilor menajere şi a apelor menajere; servicii de igienizare şi servicii </w:t>
            </w:r>
            <w:r w:rsidRPr="008760F4">
              <w:rPr>
                <w:rFonts w:ascii="Times New Roman" w:hAnsi="Times New Roman" w:cs="Times New Roman"/>
                <w:lang w:val="ro-RO"/>
              </w:rPr>
              <w:lastRenderedPageBreak/>
              <w:t>similare</w:t>
            </w:r>
          </w:p>
        </w:tc>
        <w:tc>
          <w:tcPr>
            <w:tcW w:w="17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lastRenderedPageBreak/>
              <w:t>94</w:t>
            </w:r>
          </w:p>
        </w:tc>
        <w:tc>
          <w:tcPr>
            <w:tcW w:w="3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de la 90400000-1 la 90743200-9 (cu excepţia 90712200-3);</w:t>
            </w: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lang w:val="ro-RO"/>
              </w:rPr>
              <w:t xml:space="preserve">de la 90910000-9 la 90920000-2 şi </w:t>
            </w:r>
            <w:r w:rsidRPr="008760F4">
              <w:rPr>
                <w:rFonts w:ascii="Times New Roman" w:hAnsi="Times New Roman" w:cs="Times New Roman"/>
                <w:lang w:val="ro-RO"/>
              </w:rPr>
              <w:lastRenderedPageBreak/>
              <w:t>50190000-3, 50229000-6, 50243000-0</w:t>
            </w:r>
          </w:p>
        </w:tc>
      </w:tr>
    </w:tbl>
    <w:p w:rsidR="008760F4" w:rsidRPr="008760F4" w:rsidRDefault="008760F4" w:rsidP="008760F4">
      <w:pPr>
        <w:rPr>
          <w:rFonts w:ascii="Times New Roman" w:hAnsi="Times New Roman" w:cs="Times New Roman"/>
          <w:lang w:val="ro-RO"/>
        </w:rPr>
      </w:pPr>
    </w:p>
    <w:p w:rsidR="008760F4" w:rsidRPr="008760F4" w:rsidRDefault="008760F4" w:rsidP="008760F4">
      <w:pPr>
        <w:rPr>
          <w:rFonts w:ascii="Times New Roman" w:hAnsi="Times New Roman" w:cs="Times New Roman"/>
          <w:lang w:val="ro-RO"/>
        </w:rPr>
      </w:pPr>
      <w:r w:rsidRPr="008760F4">
        <w:rPr>
          <w:rFonts w:ascii="Times New Roman" w:hAnsi="Times New Roman" w:cs="Times New Roman"/>
          <w:b/>
          <w:lang w:val="ro-RO"/>
        </w:rPr>
        <w:t>Note:</w:t>
      </w:r>
    </w:p>
    <w:p w:rsidR="008760F4" w:rsidRPr="008760F4" w:rsidRDefault="008760F4" w:rsidP="008760F4">
      <w:pPr>
        <w:spacing w:line="240" w:lineRule="auto"/>
        <w:rPr>
          <w:rFonts w:ascii="Times New Roman" w:hAnsi="Times New Roman" w:cs="Times New Roman"/>
          <w:lang w:val="ro-RO"/>
        </w:rPr>
      </w:pPr>
      <w:r w:rsidRPr="008760F4">
        <w:rPr>
          <w:rFonts w:ascii="Times New Roman" w:hAnsi="Times New Roman" w:cs="Times New Roman"/>
          <w:vertAlign w:val="superscript"/>
          <w:lang w:val="ro-RO"/>
        </w:rPr>
        <w:t>1)</w:t>
      </w:r>
      <w:r w:rsidRPr="008760F4">
        <w:rPr>
          <w:rFonts w:ascii="Times New Roman" w:hAnsi="Times New Roman" w:cs="Times New Roman"/>
          <w:lang w:val="ro-RO"/>
        </w:rPr>
        <w:tab/>
        <w:t>Nomenclatura CPC (versiune provizorie), utilizată pentru a defini domeniul de aplicare a Directivei 92/50/CEE.</w:t>
      </w:r>
    </w:p>
    <w:p w:rsidR="008760F4" w:rsidRPr="008760F4" w:rsidRDefault="008760F4" w:rsidP="008760F4">
      <w:pPr>
        <w:spacing w:line="240" w:lineRule="auto"/>
        <w:rPr>
          <w:rFonts w:ascii="Times New Roman" w:hAnsi="Times New Roman" w:cs="Times New Roman"/>
          <w:lang w:val="ro-RO"/>
        </w:rPr>
      </w:pPr>
      <w:r w:rsidRPr="008760F4">
        <w:rPr>
          <w:rFonts w:ascii="Times New Roman" w:hAnsi="Times New Roman" w:cs="Times New Roman"/>
          <w:vertAlign w:val="superscript"/>
          <w:lang w:val="ro-RO"/>
        </w:rPr>
        <w:t>2)</w:t>
      </w:r>
      <w:r w:rsidRPr="008760F4">
        <w:rPr>
          <w:rFonts w:ascii="Times New Roman" w:hAnsi="Times New Roman" w:cs="Times New Roman"/>
          <w:i/>
          <w:iCs/>
          <w:lang w:val="ro-RO"/>
        </w:rPr>
        <w:tab/>
      </w:r>
      <w:r w:rsidRPr="008760F4">
        <w:rPr>
          <w:rFonts w:ascii="Times New Roman" w:hAnsi="Times New Roman" w:cs="Times New Roman"/>
          <w:lang w:val="ro-RO"/>
        </w:rPr>
        <w:t>Cu excepţia serviciilor de transport feroviar reglementate de categoria 18 din CPC (versiune provizorie).</w:t>
      </w:r>
    </w:p>
    <w:p w:rsidR="008760F4" w:rsidRPr="008760F4" w:rsidRDefault="008760F4" w:rsidP="008760F4">
      <w:pPr>
        <w:spacing w:line="240" w:lineRule="auto"/>
        <w:rPr>
          <w:rFonts w:ascii="Times New Roman" w:hAnsi="Times New Roman" w:cs="Times New Roman"/>
          <w:lang w:val="ro-RO"/>
        </w:rPr>
      </w:pPr>
      <w:r w:rsidRPr="008760F4">
        <w:rPr>
          <w:rFonts w:ascii="Times New Roman" w:hAnsi="Times New Roman" w:cs="Times New Roman"/>
          <w:vertAlign w:val="superscript"/>
          <w:lang w:val="ro-RO"/>
        </w:rPr>
        <w:t>3)</w:t>
      </w:r>
      <w:r w:rsidRPr="008760F4">
        <w:rPr>
          <w:rFonts w:ascii="Times New Roman" w:hAnsi="Times New Roman" w:cs="Times New Roman"/>
          <w:lang w:val="ro-RO"/>
        </w:rPr>
        <w:t xml:space="preserve"> </w:t>
      </w:r>
      <w:r>
        <w:rPr>
          <w:rFonts w:ascii="Times New Roman" w:hAnsi="Times New Roman" w:cs="Times New Roman"/>
          <w:lang w:val="ro-RO"/>
        </w:rPr>
        <w:t xml:space="preserve">          </w:t>
      </w:r>
      <w:r w:rsidRPr="008760F4">
        <w:rPr>
          <w:rFonts w:ascii="Times New Roman" w:hAnsi="Times New Roman" w:cs="Times New Roman"/>
          <w:lang w:val="ro-RO"/>
        </w:rPr>
        <w:t>Cu excepţia contractelor de achiziţii de servicii financiare privind emiterea, cumpărarea, vînzarea şi transferul de titluri sau de alte instrumente financiare şi a serviciilor prestate de băncile centrale. Sînt exceptate, de asemenea, contractele care au ca obiect achiziţia sau darea în folosinţă, oricare ar fi modalităţile financiare, de terenuri, de construcţii existente sau de alte bunuri imobile sau care privesc drepturi asupra acestor bunuri; cu toate acestea, contractele de servicii financiare încheiate în acelaşi timp, înainte sau după încheierea contractului care are ca obiect achiziţia sau darea în folosinţă, în orice formă, sînt reglementate de prezenta lege.</w:t>
      </w:r>
    </w:p>
    <w:p w:rsidR="008760F4" w:rsidRPr="008760F4" w:rsidRDefault="008760F4" w:rsidP="008760F4">
      <w:pPr>
        <w:spacing w:line="240" w:lineRule="auto"/>
        <w:rPr>
          <w:rFonts w:ascii="Times New Roman" w:hAnsi="Times New Roman" w:cs="Times New Roman"/>
          <w:lang w:val="ro-RO"/>
        </w:rPr>
      </w:pPr>
      <w:r w:rsidRPr="008760F4">
        <w:rPr>
          <w:rFonts w:ascii="Times New Roman" w:hAnsi="Times New Roman" w:cs="Times New Roman"/>
          <w:vertAlign w:val="superscript"/>
          <w:lang w:val="ro-RO"/>
        </w:rPr>
        <w:t>4)</w:t>
      </w:r>
      <w:r w:rsidRPr="008760F4">
        <w:rPr>
          <w:rFonts w:ascii="Times New Roman" w:hAnsi="Times New Roman" w:cs="Times New Roman"/>
          <w:vertAlign w:val="superscript"/>
          <w:lang w:val="ro-RO"/>
        </w:rPr>
        <w:tab/>
      </w:r>
      <w:r w:rsidRPr="008760F4">
        <w:rPr>
          <w:rFonts w:ascii="Times New Roman" w:hAnsi="Times New Roman" w:cs="Times New Roman"/>
          <w:lang w:val="ro-RO"/>
        </w:rPr>
        <w:t>Cu excepţia contractelor de achiziţii de servicii de cercetare şi de dezvoltare, altele decît cele prin care beneficiile revin exclusiv autorităţii contractante în scopul utilizării în desfăşurarea propriilor activităţi, cu condiţia ca serviciul prestat să fie remunerat în totalitate de către autoritatea contractantă.</w:t>
      </w:r>
    </w:p>
    <w:p w:rsidR="008760F4" w:rsidRPr="008760F4" w:rsidRDefault="008760F4" w:rsidP="008760F4">
      <w:pPr>
        <w:spacing w:line="240" w:lineRule="auto"/>
        <w:rPr>
          <w:rFonts w:ascii="Times New Roman" w:hAnsi="Times New Roman" w:cs="Times New Roman"/>
          <w:lang w:val="ro-RO"/>
        </w:rPr>
      </w:pPr>
      <w:r w:rsidRPr="008760F4">
        <w:rPr>
          <w:rFonts w:ascii="Times New Roman" w:hAnsi="Times New Roman" w:cs="Times New Roman"/>
          <w:vertAlign w:val="superscript"/>
          <w:lang w:val="ro-RO"/>
        </w:rPr>
        <w:t>5)</w:t>
      </w:r>
      <w:r w:rsidRPr="008760F4">
        <w:rPr>
          <w:rFonts w:ascii="Times New Roman" w:hAnsi="Times New Roman" w:cs="Times New Roman"/>
          <w:lang w:val="ro-RO"/>
        </w:rPr>
        <w:t xml:space="preserve"> </w:t>
      </w:r>
      <w:r>
        <w:rPr>
          <w:rFonts w:ascii="Times New Roman" w:hAnsi="Times New Roman" w:cs="Times New Roman"/>
          <w:lang w:val="ro-RO"/>
        </w:rPr>
        <w:tab/>
      </w:r>
      <w:bookmarkStart w:id="0" w:name="_GoBack"/>
      <w:bookmarkEnd w:id="0"/>
      <w:r w:rsidRPr="008760F4">
        <w:rPr>
          <w:rFonts w:ascii="Times New Roman" w:hAnsi="Times New Roman" w:cs="Times New Roman"/>
          <w:lang w:val="ro-RO"/>
        </w:rPr>
        <w:t>Cu excepţia serviciilor de arbitraj şi de conciliere.</w:t>
      </w:r>
    </w:p>
    <w:p w:rsidR="00D5386D" w:rsidRPr="008760F4" w:rsidRDefault="00D5386D">
      <w:pPr>
        <w:rPr>
          <w:rFonts w:ascii="Times New Roman" w:hAnsi="Times New Roman" w:cs="Times New Roman"/>
        </w:rPr>
      </w:pPr>
    </w:p>
    <w:sectPr w:rsidR="00D5386D" w:rsidRPr="008760F4" w:rsidSect="00CC7374">
      <w:headerReference w:type="default" r:id="rId5"/>
      <w:pgSz w:w="11906" w:h="16838"/>
      <w:pgMar w:top="1134" w:right="850" w:bottom="1134" w:left="1701" w:header="708" w:footer="7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374" w:rsidRDefault="008760F4">
    <w:pPr>
      <w:pStyle w:val="a3"/>
      <w:ind w:left="567" w:firstLine="0"/>
      <w:jc w:val="center"/>
    </w:pPr>
    <w:r>
      <w:t xml:space="preserve">    </w:t>
    </w:r>
    <w:r>
      <w:t xml:space="preserve">                                       </w:t>
    </w:r>
    <w:r>
      <w:fldChar w:fldCharType="begin"/>
    </w:r>
    <w:r>
      <w:instrText xml:space="preserve"> PAGE </w:instrText>
    </w:r>
    <w:r>
      <w:fldChar w:fldCharType="separate"/>
    </w:r>
    <w:r>
      <w:rPr>
        <w:noProof/>
      </w:rPr>
      <w:t>2</w:t>
    </w:r>
    <w:r>
      <w:fldChar w:fldCharType="end"/>
    </w:r>
    <w:r>
      <w:t xml:space="preserve">                                 Anexa nr. 1 </w:t>
    </w:r>
  </w:p>
  <w:p w:rsidR="00CC7374" w:rsidRDefault="008760F4">
    <w:pPr>
      <w:pStyle w:val="a3"/>
      <w:ind w:left="567" w:firstLine="0"/>
      <w:jc w:val="center"/>
    </w:pPr>
    <w:r>
      <w:t xml:space="preserve">                                                                               (continuare)</w:t>
    </w:r>
  </w:p>
  <w:p w:rsidR="00CC7374" w:rsidRDefault="008760F4">
    <w:pPr>
      <w:pStyle w:val="a3"/>
      <w:ind w:left="1701" w:firstLine="0"/>
      <w:jc w:val="center"/>
    </w:pPr>
    <w:r>
      <w:t xml:space="preserve">                                                            </w:t>
    </w:r>
  </w:p>
  <w:p w:rsidR="00CC7374" w:rsidRDefault="008760F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0F4"/>
    <w:rsid w:val="008760F4"/>
    <w:rsid w:val="00D53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60F4"/>
    <w:pPr>
      <w:tabs>
        <w:tab w:val="center" w:pos="4677"/>
        <w:tab w:val="right" w:pos="9355"/>
      </w:tabs>
      <w:suppressAutoHyphens/>
      <w:autoSpaceDN w:val="0"/>
      <w:spacing w:after="0" w:line="240" w:lineRule="auto"/>
      <w:ind w:firstLine="709"/>
      <w:jc w:val="both"/>
      <w:textAlignment w:val="baseline"/>
    </w:pPr>
    <w:rPr>
      <w:rFonts w:ascii="Times New Roman" w:eastAsia="Times New Roman" w:hAnsi="Times New Roman" w:cs="Times New Roman"/>
      <w:sz w:val="28"/>
      <w:szCs w:val="28"/>
      <w:lang w:val="ro-RO" w:eastAsia="ru-RU"/>
    </w:rPr>
  </w:style>
  <w:style w:type="character" w:customStyle="1" w:styleId="a4">
    <w:name w:val="Верхний колонтитул Знак"/>
    <w:basedOn w:val="a0"/>
    <w:link w:val="a3"/>
    <w:rsid w:val="008760F4"/>
    <w:rPr>
      <w:rFonts w:ascii="Times New Roman" w:eastAsia="Times New Roman" w:hAnsi="Times New Roman" w:cs="Times New Roman"/>
      <w:sz w:val="28"/>
      <w:szCs w:val="28"/>
      <w:lang w:val="ro-RO"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60F4"/>
    <w:pPr>
      <w:tabs>
        <w:tab w:val="center" w:pos="4677"/>
        <w:tab w:val="right" w:pos="9355"/>
      </w:tabs>
      <w:suppressAutoHyphens/>
      <w:autoSpaceDN w:val="0"/>
      <w:spacing w:after="0" w:line="240" w:lineRule="auto"/>
      <w:ind w:firstLine="709"/>
      <w:jc w:val="both"/>
      <w:textAlignment w:val="baseline"/>
    </w:pPr>
    <w:rPr>
      <w:rFonts w:ascii="Times New Roman" w:eastAsia="Times New Roman" w:hAnsi="Times New Roman" w:cs="Times New Roman"/>
      <w:sz w:val="28"/>
      <w:szCs w:val="28"/>
      <w:lang w:val="ro-RO" w:eastAsia="ru-RU"/>
    </w:rPr>
  </w:style>
  <w:style w:type="character" w:customStyle="1" w:styleId="a4">
    <w:name w:val="Верхний колонтитул Знак"/>
    <w:basedOn w:val="a0"/>
    <w:link w:val="a3"/>
    <w:rsid w:val="008760F4"/>
    <w:rPr>
      <w:rFonts w:ascii="Times New Roman" w:eastAsia="Times New Roman" w:hAnsi="Times New Roman" w:cs="Times New Roman"/>
      <w:sz w:val="28"/>
      <w:szCs w:val="28"/>
      <w:lang w:val="ro-RO"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3680</Characters>
  <Application>Microsoft Office Word</Application>
  <DocSecurity>0</DocSecurity>
  <Lines>30</Lines>
  <Paragraphs>8</Paragraphs>
  <ScaleCrop>false</ScaleCrop>
  <Company>diakov.net</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2015-08-03T13:47:00Z</dcterms:created>
  <dcterms:modified xsi:type="dcterms:W3CDTF">2015-08-03T13:48:00Z</dcterms:modified>
</cp:coreProperties>
</file>