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63" w:rsidRPr="00C22B79" w:rsidRDefault="00C62563" w:rsidP="000D5288">
      <w:pPr>
        <w:pStyle w:val="rg"/>
        <w:rPr>
          <w:lang w:val="fr-FR"/>
        </w:rPr>
      </w:pPr>
      <w:r w:rsidRPr="00C22B79">
        <w:rPr>
          <w:lang w:val="fr-FR"/>
        </w:rPr>
        <w:t xml:space="preserve">Anexa nr.7 </w:t>
      </w:r>
    </w:p>
    <w:p w:rsidR="00C62563" w:rsidRPr="00C22B79" w:rsidRDefault="00C62563" w:rsidP="000D5288">
      <w:pPr>
        <w:pStyle w:val="rg"/>
        <w:rPr>
          <w:lang w:val="fr-FR"/>
        </w:rPr>
      </w:pPr>
      <w:smartTag w:uri="urn:schemas-microsoft-com:office:smarttags" w:element="PersonName">
        <w:smartTagPr>
          <w:attr w:name="ProductID" w:val="la Instrucţiunea"/>
        </w:smartTagPr>
        <w:r w:rsidRPr="00C22B79">
          <w:rPr>
            <w:lang w:val="fr-FR"/>
          </w:rPr>
          <w:t>la Instrucţiunea</w:t>
        </w:r>
      </w:smartTag>
      <w:r w:rsidRPr="00C22B79">
        <w:rPr>
          <w:lang w:val="fr-FR"/>
        </w:rPr>
        <w:t xml:space="preserve"> privind modul de întocmire </w:t>
      </w:r>
    </w:p>
    <w:p w:rsidR="00C62563" w:rsidRPr="00C22B79" w:rsidRDefault="00C62563" w:rsidP="000D5288">
      <w:pPr>
        <w:pStyle w:val="rg"/>
        <w:rPr>
          <w:lang w:val="it-IT"/>
        </w:rPr>
      </w:pPr>
      <w:r w:rsidRPr="00C22B79">
        <w:rPr>
          <w:lang w:val="it-IT"/>
        </w:rPr>
        <w:t xml:space="preserve">şi prezentare de către bănci a rapoartelor </w:t>
      </w:r>
    </w:p>
    <w:p w:rsidR="00C62563" w:rsidRPr="00C22B79" w:rsidRDefault="00C62563" w:rsidP="000D5288">
      <w:pPr>
        <w:pStyle w:val="rg"/>
        <w:rPr>
          <w:lang w:val="it-IT"/>
        </w:rPr>
      </w:pPr>
      <w:r w:rsidRPr="00C22B79">
        <w:rPr>
          <w:lang w:val="it-IT"/>
        </w:rPr>
        <w:t xml:space="preserve">în scopuri prudenţiale </w:t>
      </w:r>
    </w:p>
    <w:p w:rsidR="00C62563" w:rsidRPr="00C22B79" w:rsidRDefault="00C62563" w:rsidP="0021260E">
      <w:pPr>
        <w:pStyle w:val="NormalWeb"/>
        <w:rPr>
          <w:lang w:val="it-IT"/>
        </w:rPr>
      </w:pPr>
    </w:p>
    <w:p w:rsidR="00C62563" w:rsidRPr="00C22B79" w:rsidRDefault="00C62563" w:rsidP="0021260E">
      <w:pPr>
        <w:pStyle w:val="NormalWeb"/>
        <w:rPr>
          <w:lang w:val="it-IT"/>
        </w:rPr>
      </w:pPr>
    </w:p>
    <w:p w:rsidR="00C62563" w:rsidRPr="00C22B79" w:rsidRDefault="00C62563" w:rsidP="000D5288">
      <w:pPr>
        <w:tabs>
          <w:tab w:val="left" w:pos="1008"/>
          <w:tab w:val="left" w:pos="1446"/>
          <w:tab w:val="left" w:pos="8208"/>
          <w:tab w:val="left" w:pos="9828"/>
        </w:tabs>
        <w:ind w:left="7380"/>
        <w:jc w:val="right"/>
        <w:rPr>
          <w:b/>
          <w:bCs/>
          <w:color w:val="000000"/>
          <w:sz w:val="20"/>
          <w:szCs w:val="20"/>
          <w:lang w:val="it-IT"/>
        </w:rPr>
      </w:pPr>
      <w:r w:rsidRPr="00C22B79">
        <w:rPr>
          <w:b/>
          <w:bCs/>
          <w:color w:val="000000"/>
          <w:sz w:val="20"/>
          <w:szCs w:val="20"/>
          <w:lang w:val="it-IT"/>
        </w:rPr>
        <w:t>ORD 0313</w:t>
      </w:r>
    </w:p>
    <w:p w:rsidR="00C62563" w:rsidRPr="00C22B79" w:rsidRDefault="00C62563" w:rsidP="000D5288">
      <w:pPr>
        <w:tabs>
          <w:tab w:val="left" w:pos="1008"/>
          <w:tab w:val="left" w:pos="1446"/>
          <w:tab w:val="left" w:pos="8208"/>
          <w:tab w:val="left" w:pos="9828"/>
        </w:tabs>
        <w:ind w:left="7380"/>
        <w:jc w:val="right"/>
        <w:rPr>
          <w:b/>
          <w:bCs/>
          <w:color w:val="000000"/>
          <w:sz w:val="20"/>
          <w:szCs w:val="20"/>
          <w:lang w:val="it-IT"/>
        </w:rPr>
      </w:pPr>
      <w:r w:rsidRPr="00C22B79">
        <w:rPr>
          <w:b/>
          <w:bCs/>
          <w:color w:val="000000"/>
          <w:sz w:val="20"/>
          <w:szCs w:val="20"/>
          <w:lang w:val="it-IT"/>
        </w:rPr>
        <w:t>Codul formularului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C62563" w:rsidRPr="00C22B79" w:rsidTr="00357C70">
        <w:tc>
          <w:tcPr>
            <w:tcW w:w="1368" w:type="dxa"/>
          </w:tcPr>
          <w:p w:rsidR="00C62563" w:rsidRPr="00C22B79" w:rsidRDefault="00C62563" w:rsidP="00357C70">
            <w:pPr>
              <w:tabs>
                <w:tab w:val="left" w:pos="1008"/>
                <w:tab w:val="left" w:pos="1446"/>
                <w:tab w:val="left" w:pos="8208"/>
                <w:tab w:val="left" w:pos="9828"/>
              </w:tabs>
              <w:rPr>
                <w:color w:val="000000"/>
                <w:sz w:val="18"/>
                <w:szCs w:val="18"/>
                <w:lang w:val="it-IT"/>
              </w:rPr>
            </w:pPr>
          </w:p>
        </w:tc>
      </w:tr>
    </w:tbl>
    <w:p w:rsidR="00C62563" w:rsidRPr="00C22B79" w:rsidRDefault="00C62563" w:rsidP="000D5288">
      <w:pPr>
        <w:tabs>
          <w:tab w:val="left" w:pos="1008"/>
          <w:tab w:val="left" w:pos="1446"/>
          <w:tab w:val="left" w:pos="8208"/>
          <w:tab w:val="left" w:pos="9828"/>
        </w:tabs>
        <w:rPr>
          <w:color w:val="000000"/>
          <w:sz w:val="18"/>
          <w:szCs w:val="18"/>
          <w:lang w:val="it-IT"/>
        </w:rPr>
      </w:pPr>
      <w:r w:rsidRPr="00C22B79">
        <w:rPr>
          <w:color w:val="000000"/>
          <w:sz w:val="18"/>
          <w:szCs w:val="18"/>
          <w:lang w:val="it-IT"/>
        </w:rPr>
        <w:t>codul băncii</w:t>
      </w:r>
    </w:p>
    <w:p w:rsidR="00C62563" w:rsidRPr="00C22B79" w:rsidRDefault="00C62563" w:rsidP="000D5288">
      <w:pPr>
        <w:jc w:val="center"/>
        <w:rPr>
          <w:b/>
          <w:bCs/>
          <w:lang w:val="it-IT"/>
        </w:rPr>
      </w:pPr>
      <w:r w:rsidRPr="00C22B79">
        <w:rPr>
          <w:b/>
          <w:lang w:val="it-IT"/>
        </w:rPr>
        <w:t xml:space="preserve">ORD 3.13 </w:t>
      </w:r>
      <w:r w:rsidRPr="00C22B79">
        <w:rPr>
          <w:b/>
          <w:bCs/>
          <w:lang w:val="it-IT"/>
        </w:rPr>
        <w:t xml:space="preserve"> Lichiditatea pe termen lung (principiul I)</w:t>
      </w:r>
    </w:p>
    <w:p w:rsidR="00C62563" w:rsidRPr="00C22B79" w:rsidRDefault="00C62563" w:rsidP="000D5288">
      <w:pPr>
        <w:jc w:val="center"/>
        <w:rPr>
          <w:bCs/>
          <w:lang w:val="it-IT"/>
        </w:rPr>
      </w:pPr>
      <w:r w:rsidRPr="00C22B79">
        <w:rPr>
          <w:bCs/>
          <w:lang w:val="it-IT"/>
        </w:rPr>
        <w:t>la situaţia din ____________ anul 20_</w:t>
      </w:r>
    </w:p>
    <w:p w:rsidR="00C62563" w:rsidRPr="00C22B79" w:rsidRDefault="00C62563" w:rsidP="000D5288">
      <w:pPr>
        <w:jc w:val="right"/>
        <w:rPr>
          <w:sz w:val="20"/>
          <w:szCs w:val="20"/>
          <w:lang w:val="it-IT"/>
        </w:rPr>
      </w:pPr>
      <w:r w:rsidRPr="00C22B79">
        <w:rPr>
          <w:sz w:val="20"/>
          <w:szCs w:val="20"/>
          <w:lang w:val="it-IT"/>
        </w:rPr>
        <w:t xml:space="preserve">(001-lei)  </w:t>
      </w:r>
    </w:p>
    <w:tbl>
      <w:tblPr>
        <w:tblW w:w="9582" w:type="dxa"/>
        <w:jc w:val="center"/>
        <w:tblLayout w:type="fixed"/>
        <w:tblCellMar>
          <w:left w:w="107" w:type="dxa"/>
          <w:right w:w="107" w:type="dxa"/>
        </w:tblCellMar>
        <w:tblLook w:val="0000"/>
      </w:tblPr>
      <w:tblGrid>
        <w:gridCol w:w="873"/>
        <w:gridCol w:w="683"/>
        <w:gridCol w:w="6660"/>
        <w:gridCol w:w="1366"/>
      </w:tblGrid>
      <w:tr w:rsidR="00C62563" w:rsidRPr="00856B03"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sz w:val="20"/>
                <w:szCs w:val="20"/>
              </w:rPr>
            </w:pPr>
            <w:r w:rsidRPr="00856B03">
              <w:rPr>
                <w:b/>
                <w:sz w:val="20"/>
                <w:szCs w:val="20"/>
              </w:rPr>
              <w:t>Nr.</w:t>
            </w:r>
          </w:p>
          <w:p w:rsidR="00C62563" w:rsidRPr="00856B03" w:rsidRDefault="00C62563" w:rsidP="00357C70">
            <w:pPr>
              <w:ind w:left="-171" w:right="-70"/>
              <w:jc w:val="center"/>
              <w:rPr>
                <w:b/>
                <w:sz w:val="20"/>
                <w:szCs w:val="20"/>
              </w:rPr>
            </w:pPr>
            <w:r w:rsidRPr="00856B03">
              <w:rPr>
                <w:b/>
                <w:sz w:val="20"/>
                <w:szCs w:val="20"/>
              </w:rPr>
              <w:t>Compar-timen</w:t>
            </w:r>
            <w:r w:rsidRPr="00856B03">
              <w:rPr>
                <w:b/>
                <w:sz w:val="20"/>
                <w:szCs w:val="20"/>
              </w:rPr>
              <w:sym w:font="Playbill" w:char="00AD"/>
            </w:r>
          </w:p>
          <w:p w:rsidR="00C62563" w:rsidRPr="00856B03" w:rsidRDefault="00C62563" w:rsidP="00357C70">
            <w:pPr>
              <w:ind w:hanging="85"/>
              <w:jc w:val="center"/>
              <w:rPr>
                <w:b/>
                <w:sz w:val="20"/>
                <w:szCs w:val="20"/>
              </w:rPr>
            </w:pPr>
            <w:r w:rsidRPr="00856B03">
              <w:rPr>
                <w:b/>
                <w:sz w:val="20"/>
                <w:szCs w:val="20"/>
              </w:rPr>
              <w:t>tului</w:t>
            </w: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sz w:val="20"/>
                <w:szCs w:val="20"/>
              </w:rPr>
            </w:pPr>
            <w:r w:rsidRPr="00856B03">
              <w:rPr>
                <w:b/>
                <w:sz w:val="20"/>
                <w:szCs w:val="20"/>
              </w:rPr>
              <w:t>Nr.</w:t>
            </w:r>
          </w:p>
          <w:p w:rsidR="00C62563" w:rsidRPr="00856B03" w:rsidRDefault="00C62563" w:rsidP="00357C70">
            <w:pPr>
              <w:jc w:val="center"/>
              <w:rPr>
                <w:b/>
                <w:sz w:val="20"/>
                <w:szCs w:val="20"/>
              </w:rPr>
            </w:pPr>
            <w:r w:rsidRPr="00856B03">
              <w:rPr>
                <w:b/>
                <w:sz w:val="20"/>
                <w:szCs w:val="20"/>
              </w:rPr>
              <w:t>d/o</w:t>
            </w:r>
          </w:p>
        </w:tc>
        <w:tc>
          <w:tcPr>
            <w:tcW w:w="6660"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sz w:val="20"/>
                <w:szCs w:val="20"/>
              </w:rPr>
            </w:pPr>
          </w:p>
          <w:p w:rsidR="00C62563" w:rsidRPr="00856B03" w:rsidRDefault="00C62563" w:rsidP="00357C70">
            <w:pPr>
              <w:jc w:val="center"/>
              <w:rPr>
                <w:b/>
                <w:sz w:val="20"/>
                <w:szCs w:val="20"/>
              </w:rPr>
            </w:pPr>
            <w:r w:rsidRPr="00856B03">
              <w:rPr>
                <w:b/>
                <w:sz w:val="20"/>
                <w:szCs w:val="20"/>
              </w:rPr>
              <w:t>Denumirea indicatorilor</w:t>
            </w:r>
          </w:p>
        </w:tc>
        <w:tc>
          <w:tcPr>
            <w:tcW w:w="1366"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sz w:val="20"/>
                <w:szCs w:val="20"/>
              </w:rPr>
            </w:pPr>
          </w:p>
          <w:p w:rsidR="00C62563" w:rsidRPr="00856B03" w:rsidRDefault="00C62563" w:rsidP="00357C70">
            <w:pPr>
              <w:jc w:val="center"/>
              <w:rPr>
                <w:b/>
                <w:sz w:val="20"/>
                <w:szCs w:val="20"/>
              </w:rPr>
            </w:pPr>
            <w:r w:rsidRPr="00856B03">
              <w:rPr>
                <w:b/>
                <w:sz w:val="20"/>
                <w:szCs w:val="20"/>
              </w:rPr>
              <w:t>Suma</w:t>
            </w:r>
          </w:p>
        </w:tc>
      </w:tr>
      <w:tr w:rsidR="00C62563" w:rsidRPr="00856B03"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bCs/>
                <w:sz w:val="20"/>
                <w:szCs w:val="20"/>
              </w:rPr>
            </w:pPr>
            <w:r w:rsidRPr="00856B03">
              <w:rPr>
                <w:b/>
                <w:bCs/>
                <w:sz w:val="20"/>
                <w:szCs w:val="20"/>
              </w:rPr>
              <w:t>A</w:t>
            </w: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bCs/>
                <w:sz w:val="20"/>
                <w:szCs w:val="20"/>
              </w:rPr>
            </w:pPr>
            <w:r w:rsidRPr="00856B03">
              <w:rPr>
                <w:b/>
                <w:bCs/>
                <w:sz w:val="20"/>
                <w:szCs w:val="20"/>
              </w:rPr>
              <w:t>B</w:t>
            </w:r>
          </w:p>
        </w:tc>
        <w:tc>
          <w:tcPr>
            <w:tcW w:w="6660"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bCs/>
                <w:sz w:val="20"/>
                <w:szCs w:val="20"/>
              </w:rPr>
            </w:pPr>
            <w:r w:rsidRPr="00856B03">
              <w:rPr>
                <w:b/>
                <w:bCs/>
                <w:sz w:val="20"/>
                <w:szCs w:val="20"/>
              </w:rPr>
              <w:t>C</w:t>
            </w:r>
          </w:p>
        </w:tc>
        <w:tc>
          <w:tcPr>
            <w:tcW w:w="1366"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bCs/>
                <w:sz w:val="20"/>
                <w:szCs w:val="20"/>
              </w:rPr>
            </w:pPr>
            <w:r w:rsidRPr="00856B03">
              <w:rPr>
                <w:b/>
                <w:bCs/>
                <w:sz w:val="20"/>
                <w:szCs w:val="20"/>
              </w:rPr>
              <w:t>1</w:t>
            </w: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iCs/>
                <w:sz w:val="20"/>
                <w:szCs w:val="20"/>
              </w:rPr>
            </w:pPr>
            <w:r w:rsidRPr="00856B03">
              <w:rPr>
                <w:b/>
                <w:iCs/>
                <w:sz w:val="20"/>
                <w:szCs w:val="20"/>
              </w:rPr>
              <w:t>1</w:t>
            </w: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iCs/>
                <w:sz w:val="20"/>
                <w:szCs w:val="20"/>
              </w:rPr>
            </w:pPr>
            <w:r w:rsidRPr="00856B03">
              <w:rPr>
                <w:b/>
                <w:iCs/>
                <w:sz w:val="20"/>
                <w:szCs w:val="20"/>
              </w:rPr>
              <w:t>0</w:t>
            </w:r>
          </w:p>
        </w:tc>
        <w:tc>
          <w:tcPr>
            <w:tcW w:w="6660" w:type="dxa"/>
            <w:tcBorders>
              <w:top w:val="single" w:sz="4" w:space="0" w:color="auto"/>
              <w:left w:val="single" w:sz="4" w:space="0" w:color="auto"/>
              <w:bottom w:val="single" w:sz="4" w:space="0" w:color="auto"/>
              <w:right w:val="single" w:sz="4" w:space="0" w:color="auto"/>
            </w:tcBorders>
          </w:tcPr>
          <w:p w:rsidR="00C62563" w:rsidRPr="000D5288" w:rsidRDefault="00C62563" w:rsidP="00357C70">
            <w:pPr>
              <w:rPr>
                <w:b/>
                <w:iCs/>
                <w:sz w:val="20"/>
                <w:szCs w:val="20"/>
                <w:lang w:val="en-US"/>
              </w:rPr>
            </w:pPr>
            <w:r w:rsidRPr="000D5288">
              <w:rPr>
                <w:b/>
                <w:iCs/>
                <w:sz w:val="20"/>
                <w:szCs w:val="20"/>
                <w:lang w:val="en-US"/>
              </w:rPr>
              <w:t xml:space="preserve">Active cu </w:t>
            </w:r>
            <w:r w:rsidRPr="000D5288">
              <w:rPr>
                <w:b/>
                <w:sz w:val="20"/>
                <w:szCs w:val="20"/>
                <w:lang w:val="en-US"/>
              </w:rPr>
              <w:t>termenul rămas pînă la rambursare de 2 ani şi mai mult</w:t>
            </w:r>
            <w:r w:rsidRPr="000D5288">
              <w:rPr>
                <w:b/>
                <w:iCs/>
                <w:sz w:val="20"/>
                <w:szCs w:val="20"/>
                <w:lang w:val="en-US"/>
              </w:rPr>
              <w:t xml:space="preserve"> (A)</w:t>
            </w:r>
          </w:p>
        </w:tc>
        <w:tc>
          <w:tcPr>
            <w:tcW w:w="1366" w:type="dxa"/>
            <w:tcBorders>
              <w:top w:val="single" w:sz="4" w:space="0" w:color="auto"/>
              <w:left w:val="single" w:sz="4" w:space="0" w:color="auto"/>
              <w:bottom w:val="single" w:sz="4" w:space="0" w:color="auto"/>
              <w:right w:val="single" w:sz="4" w:space="0" w:color="auto"/>
            </w:tcBorders>
          </w:tcPr>
          <w:p w:rsidR="00C62563" w:rsidRPr="000D5288" w:rsidRDefault="00C62563" w:rsidP="00357C70">
            <w:pPr>
              <w:jc w:val="center"/>
              <w:rPr>
                <w:b/>
                <w:iCs/>
                <w:sz w:val="20"/>
                <w:szCs w:val="20"/>
                <w:lang w:val="en-US"/>
              </w:rPr>
            </w:pP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0D5288" w:rsidRDefault="00C62563" w:rsidP="00357C70">
            <w:pPr>
              <w:jc w:val="center"/>
              <w:rPr>
                <w:sz w:val="20"/>
                <w:szCs w:val="20"/>
                <w:lang w:val="en-US"/>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1</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rPr>
            </w:pPr>
            <w:r w:rsidRPr="000D5288">
              <w:rPr>
                <w:sz w:val="20"/>
                <w:szCs w:val="20"/>
                <w:lang w:val="en-US"/>
              </w:rPr>
              <w:t>Credite</w:t>
            </w:r>
            <w:r w:rsidRPr="00C22B79">
              <w:rPr>
                <w:sz w:val="20"/>
                <w:szCs w:val="20"/>
              </w:rPr>
              <w:t xml:space="preserve"> </w:t>
            </w:r>
            <w:r w:rsidRPr="000D5288">
              <w:rPr>
                <w:sz w:val="20"/>
                <w:szCs w:val="20"/>
                <w:lang w:val="en-US"/>
              </w:rPr>
              <w:t>acordate</w:t>
            </w:r>
            <w:r w:rsidRPr="00C22B79">
              <w:rPr>
                <w:sz w:val="20"/>
                <w:szCs w:val="20"/>
              </w:rPr>
              <w:t xml:space="preserve"> </w:t>
            </w:r>
            <w:r w:rsidRPr="000D5288">
              <w:rPr>
                <w:sz w:val="20"/>
                <w:szCs w:val="20"/>
                <w:lang w:val="en-US"/>
              </w:rPr>
              <w:t>b</w:t>
            </w:r>
            <w:r w:rsidRPr="00C22B79">
              <w:rPr>
                <w:sz w:val="20"/>
                <w:szCs w:val="20"/>
              </w:rPr>
              <w:t>ă</w:t>
            </w:r>
            <w:r w:rsidRPr="000D5288">
              <w:rPr>
                <w:sz w:val="20"/>
                <w:szCs w:val="20"/>
                <w:lang w:val="en-US"/>
              </w:rPr>
              <w:t>ncilor</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plas</w:t>
            </w:r>
            <w:r w:rsidRPr="00C22B79">
              <w:rPr>
                <w:sz w:val="20"/>
                <w:szCs w:val="20"/>
              </w:rPr>
              <w:t>ă</w:t>
            </w:r>
            <w:r w:rsidRPr="000D5288">
              <w:rPr>
                <w:sz w:val="20"/>
                <w:szCs w:val="20"/>
                <w:lang w:val="en-US"/>
              </w:rPr>
              <w:t>ri</w:t>
            </w:r>
            <w:r w:rsidRPr="00C22B79">
              <w:rPr>
                <w:sz w:val="20"/>
                <w:szCs w:val="20"/>
              </w:rPr>
              <w:t xml:space="preserve"> î</w:t>
            </w:r>
            <w:r w:rsidRPr="000D5288">
              <w:rPr>
                <w:sz w:val="20"/>
                <w:szCs w:val="20"/>
                <w:lang w:val="en-US"/>
              </w:rPr>
              <w:t>n</w:t>
            </w:r>
            <w:r w:rsidRPr="00C22B79">
              <w:rPr>
                <w:sz w:val="20"/>
                <w:szCs w:val="20"/>
              </w:rPr>
              <w:t xml:space="preserve"> </w:t>
            </w:r>
            <w:r w:rsidRPr="000D5288">
              <w:rPr>
                <w:sz w:val="20"/>
                <w:szCs w:val="20"/>
                <w:lang w:val="en-US"/>
              </w:rPr>
              <w:t>alte</w:t>
            </w:r>
            <w:r w:rsidRPr="00C22B79">
              <w:rPr>
                <w:sz w:val="20"/>
                <w:szCs w:val="20"/>
              </w:rPr>
              <w:t xml:space="preserve"> </w:t>
            </w:r>
            <w:r w:rsidRPr="000D5288">
              <w:rPr>
                <w:sz w:val="20"/>
                <w:szCs w:val="20"/>
                <w:lang w:val="en-US"/>
              </w:rPr>
              <w:t>b</w:t>
            </w:r>
            <w:r w:rsidRPr="00C22B79">
              <w:rPr>
                <w:sz w:val="20"/>
                <w:szCs w:val="20"/>
              </w:rPr>
              <w:t>ă</w:t>
            </w:r>
            <w:r w:rsidRPr="000D5288">
              <w:rPr>
                <w:sz w:val="20"/>
                <w:szCs w:val="20"/>
                <w:lang w:val="en-US"/>
              </w:rPr>
              <w:t>nci</w:t>
            </w:r>
            <w:r w:rsidRPr="00C22B79">
              <w:rPr>
                <w:sz w:val="20"/>
                <w:szCs w:val="20"/>
              </w:rPr>
              <w:t xml:space="preserve"> </w:t>
            </w:r>
            <w:r w:rsidRPr="000D5288">
              <w:rPr>
                <w:sz w:val="20"/>
                <w:szCs w:val="20"/>
                <w:lang w:val="en-US"/>
              </w:rPr>
              <w:t>cu</w:t>
            </w:r>
            <w:r w:rsidRPr="00C22B79">
              <w:rPr>
                <w:sz w:val="20"/>
                <w:szCs w:val="20"/>
              </w:rPr>
              <w:t xml:space="preserve"> </w:t>
            </w:r>
            <w:r w:rsidRPr="000D5288">
              <w:rPr>
                <w:sz w:val="20"/>
                <w:szCs w:val="20"/>
                <w:lang w:val="en-US"/>
              </w:rPr>
              <w:t>termenul</w:t>
            </w:r>
            <w:r w:rsidRPr="00C22B79">
              <w:rPr>
                <w:sz w:val="20"/>
                <w:szCs w:val="20"/>
              </w:rPr>
              <w:t xml:space="preserve"> </w:t>
            </w:r>
            <w:r w:rsidRPr="000D5288">
              <w:rPr>
                <w:sz w:val="20"/>
                <w:szCs w:val="20"/>
                <w:lang w:val="en-US"/>
              </w:rPr>
              <w:t>r</w:t>
            </w:r>
            <w:r w:rsidRPr="00C22B79">
              <w:rPr>
                <w:sz w:val="20"/>
                <w:szCs w:val="20"/>
              </w:rPr>
              <w:t>ă</w:t>
            </w:r>
            <w:r w:rsidRPr="000D5288">
              <w:rPr>
                <w:sz w:val="20"/>
                <w:szCs w:val="20"/>
                <w:lang w:val="en-US"/>
              </w:rPr>
              <w:t>mas</w:t>
            </w:r>
            <w:r w:rsidRPr="00C22B79">
              <w:rPr>
                <w:sz w:val="20"/>
                <w:szCs w:val="20"/>
              </w:rPr>
              <w:t xml:space="preserve"> </w:t>
            </w:r>
            <w:r w:rsidRPr="000D5288">
              <w:rPr>
                <w:sz w:val="20"/>
                <w:szCs w:val="20"/>
                <w:lang w:val="en-US"/>
              </w:rPr>
              <w:t>p</w:t>
            </w:r>
            <w:r w:rsidRPr="00C22B79">
              <w:rPr>
                <w:sz w:val="20"/>
                <w:szCs w:val="20"/>
              </w:rPr>
              <w:t>â</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w:t>
            </w:r>
            <w:r w:rsidRPr="000D5288">
              <w:rPr>
                <w:sz w:val="20"/>
                <w:szCs w:val="20"/>
                <w:lang w:val="en-US"/>
              </w:rPr>
              <w:t>rambursare</w:t>
            </w:r>
            <w:r w:rsidRPr="00C22B79">
              <w:rPr>
                <w:sz w:val="20"/>
                <w:szCs w:val="20"/>
              </w:rPr>
              <w:t xml:space="preserve"> 2 </w:t>
            </w:r>
            <w:r w:rsidRPr="000D5288">
              <w:rPr>
                <w:sz w:val="20"/>
                <w:szCs w:val="20"/>
                <w:lang w:val="en-US"/>
              </w:rPr>
              <w:t>ani</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mai</w:t>
            </w:r>
            <w:r w:rsidRPr="00C22B79">
              <w:rPr>
                <w:sz w:val="20"/>
                <w:szCs w:val="20"/>
              </w:rPr>
              <w:t xml:space="preserve"> </w:t>
            </w:r>
            <w:r w:rsidRPr="000D5288">
              <w:rPr>
                <w:sz w:val="20"/>
                <w:szCs w:val="20"/>
                <w:lang w:val="en-US"/>
              </w:rPr>
              <w:t>mult</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b/>
                <w:iCs/>
                <w:sz w:val="20"/>
                <w:szCs w:val="20"/>
              </w:rPr>
            </w:pP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2</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rPr>
            </w:pPr>
            <w:r w:rsidRPr="000D5288">
              <w:rPr>
                <w:sz w:val="20"/>
                <w:szCs w:val="20"/>
                <w:lang w:val="en-US"/>
              </w:rPr>
              <w:t>Credite</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pl</w:t>
            </w:r>
            <w:r w:rsidRPr="00C22B79">
              <w:rPr>
                <w:sz w:val="20"/>
                <w:szCs w:val="20"/>
              </w:rPr>
              <w:t>ăţ</w:t>
            </w:r>
            <w:r w:rsidRPr="000D5288">
              <w:rPr>
                <w:sz w:val="20"/>
                <w:szCs w:val="20"/>
                <w:lang w:val="en-US"/>
              </w:rPr>
              <w:t>i</w:t>
            </w:r>
            <w:r w:rsidRPr="00C22B79">
              <w:rPr>
                <w:sz w:val="20"/>
                <w:szCs w:val="20"/>
              </w:rPr>
              <w:t xml:space="preserve"> </w:t>
            </w:r>
            <w:r w:rsidRPr="000D5288">
              <w:rPr>
                <w:sz w:val="20"/>
                <w:szCs w:val="20"/>
                <w:lang w:val="en-US"/>
              </w:rPr>
              <w:t>cu</w:t>
            </w:r>
            <w:r w:rsidRPr="00C22B79">
              <w:rPr>
                <w:sz w:val="20"/>
                <w:szCs w:val="20"/>
              </w:rPr>
              <w:t xml:space="preserve"> </w:t>
            </w:r>
            <w:r w:rsidRPr="000D5288">
              <w:rPr>
                <w:sz w:val="20"/>
                <w:szCs w:val="20"/>
                <w:lang w:val="en-US"/>
              </w:rPr>
              <w:t>avans</w:t>
            </w:r>
            <w:r w:rsidRPr="00C22B79">
              <w:rPr>
                <w:sz w:val="20"/>
                <w:szCs w:val="20"/>
              </w:rPr>
              <w:t xml:space="preserve"> </w:t>
            </w:r>
            <w:r w:rsidRPr="000D5288">
              <w:rPr>
                <w:sz w:val="20"/>
                <w:szCs w:val="20"/>
                <w:lang w:val="en-US"/>
              </w:rPr>
              <w:t>acordate</w:t>
            </w:r>
            <w:r w:rsidRPr="00C22B79">
              <w:rPr>
                <w:sz w:val="20"/>
                <w:szCs w:val="20"/>
              </w:rPr>
              <w:t xml:space="preserve"> </w:t>
            </w:r>
            <w:r w:rsidRPr="000D5288">
              <w:rPr>
                <w:sz w:val="20"/>
                <w:szCs w:val="20"/>
                <w:lang w:val="en-US"/>
              </w:rPr>
              <w:t>clien</w:t>
            </w:r>
            <w:r w:rsidRPr="00C22B79">
              <w:rPr>
                <w:sz w:val="20"/>
                <w:szCs w:val="20"/>
              </w:rPr>
              <w:t>ţ</w:t>
            </w:r>
            <w:r w:rsidRPr="000D5288">
              <w:rPr>
                <w:sz w:val="20"/>
                <w:szCs w:val="20"/>
                <w:lang w:val="en-US"/>
              </w:rPr>
              <w:t>ilor</w:t>
            </w:r>
            <w:r w:rsidRPr="00C22B79">
              <w:rPr>
                <w:sz w:val="20"/>
                <w:szCs w:val="20"/>
              </w:rPr>
              <w:t xml:space="preserve"> </w:t>
            </w:r>
            <w:r w:rsidRPr="000D5288">
              <w:rPr>
                <w:sz w:val="20"/>
                <w:szCs w:val="20"/>
                <w:lang w:val="en-US"/>
              </w:rPr>
              <w:t>cu</w:t>
            </w:r>
            <w:r w:rsidRPr="00C22B79">
              <w:rPr>
                <w:sz w:val="20"/>
                <w:szCs w:val="20"/>
              </w:rPr>
              <w:t xml:space="preserve"> </w:t>
            </w:r>
            <w:r w:rsidRPr="000D5288">
              <w:rPr>
                <w:sz w:val="20"/>
                <w:szCs w:val="20"/>
                <w:lang w:val="en-US"/>
              </w:rPr>
              <w:t>termenul</w:t>
            </w:r>
            <w:r w:rsidRPr="00C22B79">
              <w:rPr>
                <w:sz w:val="20"/>
                <w:szCs w:val="20"/>
              </w:rPr>
              <w:t xml:space="preserve"> </w:t>
            </w:r>
            <w:r w:rsidRPr="000D5288">
              <w:rPr>
                <w:sz w:val="20"/>
                <w:szCs w:val="20"/>
                <w:lang w:val="en-US"/>
              </w:rPr>
              <w:t>r</w:t>
            </w:r>
            <w:r w:rsidRPr="00C22B79">
              <w:rPr>
                <w:sz w:val="20"/>
                <w:szCs w:val="20"/>
              </w:rPr>
              <w:t>ă</w:t>
            </w:r>
            <w:r w:rsidRPr="000D5288">
              <w:rPr>
                <w:sz w:val="20"/>
                <w:szCs w:val="20"/>
                <w:lang w:val="en-US"/>
              </w:rPr>
              <w:t>mas</w:t>
            </w:r>
            <w:r w:rsidRPr="00C22B79">
              <w:rPr>
                <w:sz w:val="20"/>
                <w:szCs w:val="20"/>
              </w:rPr>
              <w:t xml:space="preserve"> </w:t>
            </w:r>
            <w:r w:rsidRPr="000D5288">
              <w:rPr>
                <w:sz w:val="20"/>
                <w:szCs w:val="20"/>
                <w:lang w:val="en-US"/>
              </w:rPr>
              <w:t>p</w:t>
            </w:r>
            <w:r w:rsidRPr="00C22B79">
              <w:rPr>
                <w:sz w:val="20"/>
                <w:szCs w:val="20"/>
              </w:rPr>
              <w:t>î</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w:t>
            </w:r>
            <w:r w:rsidRPr="000D5288">
              <w:rPr>
                <w:sz w:val="20"/>
                <w:szCs w:val="20"/>
                <w:lang w:val="en-US"/>
              </w:rPr>
              <w:t>rambursare</w:t>
            </w:r>
            <w:r w:rsidRPr="00C22B79">
              <w:rPr>
                <w:sz w:val="20"/>
                <w:szCs w:val="20"/>
              </w:rPr>
              <w:t xml:space="preserve"> 2 </w:t>
            </w:r>
            <w:r w:rsidRPr="000D5288">
              <w:rPr>
                <w:sz w:val="20"/>
                <w:szCs w:val="20"/>
                <w:lang w:val="en-US"/>
              </w:rPr>
              <w:t>ani</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mai</w:t>
            </w:r>
            <w:r w:rsidRPr="00C22B79">
              <w:rPr>
                <w:sz w:val="20"/>
                <w:szCs w:val="20"/>
              </w:rPr>
              <w:t xml:space="preserve"> </w:t>
            </w:r>
            <w:r w:rsidRPr="000D5288">
              <w:rPr>
                <w:sz w:val="20"/>
                <w:szCs w:val="20"/>
                <w:lang w:val="en-US"/>
              </w:rPr>
              <w:t>mult</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r>
      <w:tr w:rsidR="00C62563" w:rsidRPr="00C22B79"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3</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lang w:val="it-IT"/>
              </w:rPr>
            </w:pPr>
            <w:r w:rsidRPr="00C22B79">
              <w:rPr>
                <w:sz w:val="20"/>
                <w:szCs w:val="20"/>
                <w:lang w:val="it-IT"/>
              </w:rPr>
              <w:t>Leasing financiar cu termenul rămas pînă la rambursare 2 ani şi mai mult</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r>
      <w:tr w:rsidR="00C62563" w:rsidRPr="00C22B79"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4</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lang w:val="it-IT"/>
              </w:rPr>
            </w:pPr>
            <w:r w:rsidRPr="00C22B79">
              <w:rPr>
                <w:sz w:val="20"/>
                <w:szCs w:val="20"/>
                <w:lang w:val="it-IT"/>
              </w:rPr>
              <w:t>Cote de participare în capitalul persoanelor juridice (inclusiv a băncilor) cu termenul rămas pînă la rambursare 2 ani şi mai mult</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r>
      <w:tr w:rsidR="00C62563" w:rsidRPr="00C22B79"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5</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lang w:val="it-IT"/>
              </w:rPr>
            </w:pPr>
            <w:r w:rsidRPr="00C22B79">
              <w:rPr>
                <w:sz w:val="20"/>
                <w:szCs w:val="20"/>
                <w:lang w:val="it-IT"/>
              </w:rPr>
              <w:t>Active financiare păstrate pînă la scadenţă cu termenul rămas pînă la scadenţă 2 ani şi mai mult</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r>
      <w:tr w:rsidR="00C62563" w:rsidRPr="00856B03"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6</w:t>
            </w:r>
          </w:p>
        </w:tc>
        <w:tc>
          <w:tcPr>
            <w:tcW w:w="6660"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rPr>
                <w:bCs/>
                <w:sz w:val="20"/>
                <w:szCs w:val="20"/>
              </w:rPr>
            </w:pPr>
            <w:r w:rsidRPr="00856B03">
              <w:rPr>
                <w:bCs/>
                <w:sz w:val="20"/>
                <w:szCs w:val="20"/>
              </w:rPr>
              <w:t>Imobilizări corporale</w:t>
            </w:r>
          </w:p>
        </w:tc>
        <w:tc>
          <w:tcPr>
            <w:tcW w:w="1366"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p>
        </w:tc>
      </w:tr>
      <w:tr w:rsidR="00C62563" w:rsidRPr="00C22B79"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7</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bCs/>
                <w:sz w:val="20"/>
                <w:szCs w:val="20"/>
                <w:lang w:val="it-IT"/>
              </w:rPr>
            </w:pPr>
            <w:r w:rsidRPr="00C22B79">
              <w:rPr>
                <w:bCs/>
                <w:sz w:val="20"/>
                <w:szCs w:val="20"/>
                <w:lang w:val="it-IT"/>
              </w:rPr>
              <w:t>Minus mărimea calculată a reducerilor pentru pierderi la active, diferenţele din reevaluare şi amortizarea imobilizărilor corporale</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r>
      <w:tr w:rsidR="00C62563" w:rsidRPr="00856B03"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iCs/>
                <w:sz w:val="20"/>
                <w:szCs w:val="20"/>
              </w:rPr>
            </w:pPr>
            <w:r w:rsidRPr="00856B03">
              <w:rPr>
                <w:b/>
                <w:iCs/>
                <w:sz w:val="20"/>
                <w:szCs w:val="20"/>
              </w:rPr>
              <w:t>2</w:t>
            </w: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iCs/>
                <w:sz w:val="20"/>
                <w:szCs w:val="20"/>
              </w:rPr>
            </w:pPr>
            <w:r w:rsidRPr="00856B03">
              <w:rPr>
                <w:b/>
                <w:iCs/>
                <w:sz w:val="20"/>
                <w:szCs w:val="20"/>
              </w:rPr>
              <w:t>0</w:t>
            </w:r>
          </w:p>
        </w:tc>
        <w:tc>
          <w:tcPr>
            <w:tcW w:w="6660"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rPr>
                <w:b/>
                <w:iCs/>
                <w:sz w:val="20"/>
                <w:szCs w:val="20"/>
              </w:rPr>
            </w:pPr>
            <w:r w:rsidRPr="00856B03">
              <w:rPr>
                <w:b/>
                <w:iCs/>
                <w:sz w:val="20"/>
                <w:szCs w:val="20"/>
              </w:rPr>
              <w:t>Resurse financiare (P)</w:t>
            </w:r>
          </w:p>
        </w:tc>
        <w:tc>
          <w:tcPr>
            <w:tcW w:w="1366"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p>
        </w:tc>
      </w:tr>
      <w:tr w:rsidR="00C62563" w:rsidRPr="00856B03"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1</w:t>
            </w:r>
          </w:p>
        </w:tc>
        <w:tc>
          <w:tcPr>
            <w:tcW w:w="6660"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rPr>
                <w:sz w:val="20"/>
                <w:szCs w:val="20"/>
              </w:rPr>
            </w:pPr>
            <w:r w:rsidRPr="00856B03">
              <w:rPr>
                <w:sz w:val="20"/>
                <w:szCs w:val="20"/>
              </w:rPr>
              <w:t>Capitalul normativ total</w:t>
            </w:r>
          </w:p>
        </w:tc>
        <w:tc>
          <w:tcPr>
            <w:tcW w:w="1366"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iCs/>
                <w:sz w:val="20"/>
                <w:szCs w:val="20"/>
              </w:rPr>
            </w:pP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2</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rPr>
            </w:pPr>
            <w:r w:rsidRPr="000D5288">
              <w:rPr>
                <w:sz w:val="20"/>
                <w:szCs w:val="20"/>
                <w:lang w:val="en-US"/>
              </w:rPr>
              <w:t>Pasivele</w:t>
            </w:r>
            <w:r w:rsidRPr="00C22B79">
              <w:rPr>
                <w:sz w:val="20"/>
                <w:szCs w:val="20"/>
              </w:rPr>
              <w:t xml:space="preserve"> </w:t>
            </w:r>
            <w:r w:rsidRPr="000D5288">
              <w:rPr>
                <w:sz w:val="20"/>
                <w:szCs w:val="20"/>
                <w:lang w:val="en-US"/>
              </w:rPr>
              <w:t>ob</w:t>
            </w:r>
            <w:r w:rsidRPr="00C22B79">
              <w:rPr>
                <w:sz w:val="20"/>
                <w:szCs w:val="20"/>
              </w:rPr>
              <w:t>ţ</w:t>
            </w:r>
            <w:r w:rsidRPr="000D5288">
              <w:rPr>
                <w:sz w:val="20"/>
                <w:szCs w:val="20"/>
                <w:lang w:val="en-US"/>
              </w:rPr>
              <w:t>inute</w:t>
            </w:r>
            <w:r w:rsidRPr="00C22B79">
              <w:rPr>
                <w:sz w:val="20"/>
                <w:szCs w:val="20"/>
              </w:rPr>
              <w:t xml:space="preserve"> </w:t>
            </w:r>
            <w:r w:rsidRPr="000D5288">
              <w:rPr>
                <w:sz w:val="20"/>
                <w:szCs w:val="20"/>
                <w:lang w:val="en-US"/>
              </w:rPr>
              <w:t>de</w:t>
            </w:r>
            <w:r w:rsidRPr="00C22B79">
              <w:rPr>
                <w:sz w:val="20"/>
                <w:szCs w:val="20"/>
              </w:rPr>
              <w:t xml:space="preserve"> </w:t>
            </w:r>
            <w:r w:rsidRPr="000D5288">
              <w:rPr>
                <w:sz w:val="20"/>
                <w:szCs w:val="20"/>
                <w:lang w:val="en-US"/>
              </w:rPr>
              <w:t>la</w:t>
            </w:r>
            <w:r w:rsidRPr="00C22B79">
              <w:rPr>
                <w:sz w:val="20"/>
                <w:szCs w:val="20"/>
              </w:rPr>
              <w:t xml:space="preserve"> </w:t>
            </w:r>
            <w:r w:rsidRPr="000D5288">
              <w:rPr>
                <w:sz w:val="20"/>
                <w:szCs w:val="20"/>
                <w:lang w:val="en-US"/>
              </w:rPr>
              <w:t>b</w:t>
            </w:r>
            <w:r w:rsidRPr="00C22B79">
              <w:rPr>
                <w:sz w:val="20"/>
                <w:szCs w:val="20"/>
              </w:rPr>
              <w:t>ă</w:t>
            </w:r>
            <w:r w:rsidRPr="000D5288">
              <w:rPr>
                <w:sz w:val="20"/>
                <w:szCs w:val="20"/>
                <w:lang w:val="en-US"/>
              </w:rPr>
              <w:t>nci</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pasivele</w:t>
            </w:r>
            <w:r w:rsidRPr="00C22B79">
              <w:rPr>
                <w:sz w:val="20"/>
                <w:szCs w:val="20"/>
              </w:rPr>
              <w:t xml:space="preserve"> </w:t>
            </w:r>
            <w:r w:rsidRPr="000D5288">
              <w:rPr>
                <w:sz w:val="20"/>
                <w:szCs w:val="20"/>
                <w:lang w:val="en-US"/>
              </w:rPr>
              <w:t>ob</w:t>
            </w:r>
            <w:r w:rsidRPr="00C22B79">
              <w:rPr>
                <w:sz w:val="20"/>
                <w:szCs w:val="20"/>
              </w:rPr>
              <w:t>ţ</w:t>
            </w:r>
            <w:r w:rsidRPr="000D5288">
              <w:rPr>
                <w:sz w:val="20"/>
                <w:szCs w:val="20"/>
                <w:lang w:val="en-US"/>
              </w:rPr>
              <w:t>inute</w:t>
            </w:r>
            <w:r w:rsidRPr="00C22B79">
              <w:rPr>
                <w:sz w:val="20"/>
                <w:szCs w:val="20"/>
              </w:rPr>
              <w:t xml:space="preserve"> </w:t>
            </w:r>
            <w:r w:rsidRPr="000D5288">
              <w:rPr>
                <w:sz w:val="20"/>
                <w:szCs w:val="20"/>
                <w:lang w:val="en-US"/>
              </w:rPr>
              <w:t>de</w:t>
            </w:r>
            <w:r w:rsidRPr="00C22B79">
              <w:rPr>
                <w:sz w:val="20"/>
                <w:szCs w:val="20"/>
              </w:rPr>
              <w:t xml:space="preserve"> </w:t>
            </w:r>
            <w:r w:rsidRPr="000D5288">
              <w:rPr>
                <w:sz w:val="20"/>
                <w:szCs w:val="20"/>
                <w:lang w:val="en-US"/>
              </w:rPr>
              <w:t>la</w:t>
            </w:r>
            <w:r w:rsidRPr="00C22B79">
              <w:rPr>
                <w:sz w:val="20"/>
                <w:szCs w:val="20"/>
              </w:rPr>
              <w:t xml:space="preserve"> </w:t>
            </w:r>
            <w:r w:rsidRPr="000D5288">
              <w:rPr>
                <w:sz w:val="20"/>
                <w:szCs w:val="20"/>
                <w:lang w:val="en-US"/>
              </w:rPr>
              <w:t>clien</w:t>
            </w:r>
            <w:r w:rsidRPr="00C22B79">
              <w:rPr>
                <w:sz w:val="20"/>
                <w:szCs w:val="20"/>
              </w:rPr>
              <w:t>ţ</w:t>
            </w:r>
            <w:r w:rsidRPr="000D5288">
              <w:rPr>
                <w:sz w:val="20"/>
                <w:szCs w:val="20"/>
                <w:lang w:val="en-US"/>
              </w:rPr>
              <w:t>i</w:t>
            </w:r>
            <w:r w:rsidRPr="00C22B79">
              <w:rPr>
                <w:sz w:val="20"/>
                <w:szCs w:val="20"/>
              </w:rPr>
              <w:t xml:space="preserve"> </w:t>
            </w:r>
            <w:r w:rsidRPr="000D5288">
              <w:rPr>
                <w:sz w:val="20"/>
                <w:szCs w:val="20"/>
                <w:lang w:val="en-US"/>
              </w:rPr>
              <w:t>cu</w:t>
            </w:r>
            <w:r w:rsidRPr="00C22B79">
              <w:rPr>
                <w:sz w:val="20"/>
                <w:szCs w:val="20"/>
              </w:rPr>
              <w:t xml:space="preserve"> </w:t>
            </w:r>
            <w:r w:rsidRPr="000D5288">
              <w:rPr>
                <w:sz w:val="20"/>
                <w:szCs w:val="20"/>
                <w:lang w:val="en-US"/>
              </w:rPr>
              <w:t>termenul</w:t>
            </w:r>
            <w:r w:rsidRPr="00C22B79">
              <w:rPr>
                <w:sz w:val="20"/>
                <w:szCs w:val="20"/>
              </w:rPr>
              <w:t xml:space="preserve"> </w:t>
            </w:r>
            <w:r w:rsidRPr="000D5288">
              <w:rPr>
                <w:sz w:val="20"/>
                <w:szCs w:val="20"/>
                <w:lang w:val="en-US"/>
              </w:rPr>
              <w:t>r</w:t>
            </w:r>
            <w:r w:rsidRPr="00C22B79">
              <w:rPr>
                <w:sz w:val="20"/>
                <w:szCs w:val="20"/>
              </w:rPr>
              <w:t>ă</w:t>
            </w:r>
            <w:r w:rsidRPr="000D5288">
              <w:rPr>
                <w:sz w:val="20"/>
                <w:szCs w:val="20"/>
                <w:lang w:val="en-US"/>
              </w:rPr>
              <w:t>mas</w:t>
            </w:r>
            <w:r w:rsidRPr="00C22B79">
              <w:rPr>
                <w:sz w:val="20"/>
                <w:szCs w:val="20"/>
              </w:rPr>
              <w:t xml:space="preserve"> </w:t>
            </w:r>
            <w:r w:rsidRPr="000D5288">
              <w:rPr>
                <w:sz w:val="20"/>
                <w:szCs w:val="20"/>
                <w:lang w:val="en-US"/>
              </w:rPr>
              <w:t>p</w:t>
            </w:r>
            <w:r w:rsidRPr="00C22B79">
              <w:rPr>
                <w:sz w:val="20"/>
                <w:szCs w:val="20"/>
              </w:rPr>
              <w:t>î</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w:t>
            </w:r>
            <w:r w:rsidRPr="000D5288">
              <w:rPr>
                <w:sz w:val="20"/>
                <w:szCs w:val="20"/>
                <w:lang w:val="en-US"/>
              </w:rPr>
              <w:t>rambursare</w:t>
            </w:r>
            <w:r w:rsidRPr="00C22B79">
              <w:rPr>
                <w:sz w:val="20"/>
                <w:szCs w:val="20"/>
              </w:rPr>
              <w:t xml:space="preserve"> </w:t>
            </w:r>
            <w:r w:rsidRPr="000D5288">
              <w:rPr>
                <w:sz w:val="20"/>
                <w:szCs w:val="20"/>
                <w:lang w:val="en-US"/>
              </w:rPr>
              <w:t>de</w:t>
            </w:r>
            <w:r w:rsidRPr="00C22B79">
              <w:rPr>
                <w:sz w:val="20"/>
                <w:szCs w:val="20"/>
              </w:rPr>
              <w:t xml:space="preserve"> 2 </w:t>
            </w:r>
            <w:r w:rsidRPr="000D5288">
              <w:rPr>
                <w:sz w:val="20"/>
                <w:szCs w:val="20"/>
                <w:lang w:val="en-US"/>
              </w:rPr>
              <w:t>ani</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mai</w:t>
            </w:r>
            <w:r w:rsidRPr="00C22B79">
              <w:rPr>
                <w:sz w:val="20"/>
                <w:szCs w:val="20"/>
              </w:rPr>
              <w:t xml:space="preserve"> </w:t>
            </w:r>
            <w:r w:rsidRPr="000D5288">
              <w:rPr>
                <w:sz w:val="20"/>
                <w:szCs w:val="20"/>
                <w:lang w:val="en-US"/>
              </w:rPr>
              <w:t>mult</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3</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rPr>
            </w:pPr>
            <w:r w:rsidRPr="00C22B79">
              <w:rPr>
                <w:sz w:val="20"/>
                <w:szCs w:val="20"/>
              </w:rPr>
              <w:t xml:space="preserve">50 % </w:t>
            </w:r>
            <w:r w:rsidRPr="000D5288">
              <w:rPr>
                <w:sz w:val="20"/>
                <w:szCs w:val="20"/>
                <w:lang w:val="en-US"/>
              </w:rPr>
              <w:t>ale</w:t>
            </w:r>
            <w:r w:rsidRPr="00C22B79">
              <w:rPr>
                <w:sz w:val="20"/>
                <w:szCs w:val="20"/>
              </w:rPr>
              <w:t xml:space="preserve"> </w:t>
            </w:r>
            <w:r w:rsidRPr="000D5288">
              <w:rPr>
                <w:sz w:val="20"/>
                <w:szCs w:val="20"/>
                <w:lang w:val="en-US"/>
              </w:rPr>
              <w:t>pasivelor</w:t>
            </w:r>
            <w:r w:rsidRPr="00C22B79">
              <w:rPr>
                <w:sz w:val="20"/>
                <w:szCs w:val="20"/>
              </w:rPr>
              <w:t xml:space="preserve"> </w:t>
            </w:r>
            <w:r w:rsidRPr="000D5288">
              <w:rPr>
                <w:sz w:val="20"/>
                <w:szCs w:val="20"/>
                <w:lang w:val="en-US"/>
              </w:rPr>
              <w:t>ob</w:t>
            </w:r>
            <w:r w:rsidRPr="00C22B79">
              <w:rPr>
                <w:sz w:val="20"/>
                <w:szCs w:val="20"/>
              </w:rPr>
              <w:t>ţ</w:t>
            </w:r>
            <w:r w:rsidRPr="000D5288">
              <w:rPr>
                <w:sz w:val="20"/>
                <w:szCs w:val="20"/>
                <w:lang w:val="en-US"/>
              </w:rPr>
              <w:t>inute</w:t>
            </w:r>
            <w:r w:rsidRPr="00C22B79">
              <w:rPr>
                <w:sz w:val="20"/>
                <w:szCs w:val="20"/>
              </w:rPr>
              <w:t xml:space="preserve"> </w:t>
            </w:r>
            <w:r w:rsidRPr="000D5288">
              <w:rPr>
                <w:sz w:val="20"/>
                <w:szCs w:val="20"/>
                <w:lang w:val="en-US"/>
              </w:rPr>
              <w:t>de</w:t>
            </w:r>
            <w:r w:rsidRPr="00C22B79">
              <w:rPr>
                <w:sz w:val="20"/>
                <w:szCs w:val="20"/>
              </w:rPr>
              <w:t xml:space="preserve"> </w:t>
            </w:r>
            <w:r w:rsidRPr="000D5288">
              <w:rPr>
                <w:sz w:val="20"/>
                <w:szCs w:val="20"/>
                <w:lang w:val="en-US"/>
              </w:rPr>
              <w:t>la</w:t>
            </w:r>
            <w:r w:rsidRPr="00C22B79">
              <w:rPr>
                <w:sz w:val="20"/>
                <w:szCs w:val="20"/>
              </w:rPr>
              <w:t xml:space="preserve"> </w:t>
            </w:r>
            <w:r w:rsidRPr="000D5288">
              <w:rPr>
                <w:sz w:val="20"/>
                <w:szCs w:val="20"/>
                <w:lang w:val="en-US"/>
              </w:rPr>
              <w:t>b</w:t>
            </w:r>
            <w:r w:rsidRPr="00C22B79">
              <w:rPr>
                <w:sz w:val="20"/>
                <w:szCs w:val="20"/>
              </w:rPr>
              <w:t>ă</w:t>
            </w:r>
            <w:r w:rsidRPr="000D5288">
              <w:rPr>
                <w:sz w:val="20"/>
                <w:szCs w:val="20"/>
                <w:lang w:val="en-US"/>
              </w:rPr>
              <w:t>nci</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ale</w:t>
            </w:r>
            <w:r w:rsidRPr="00C22B79">
              <w:rPr>
                <w:sz w:val="20"/>
                <w:szCs w:val="20"/>
              </w:rPr>
              <w:t xml:space="preserve"> </w:t>
            </w:r>
            <w:r w:rsidRPr="000D5288">
              <w:rPr>
                <w:sz w:val="20"/>
                <w:szCs w:val="20"/>
                <w:lang w:val="en-US"/>
              </w:rPr>
              <w:t>pasivelor</w:t>
            </w:r>
            <w:r w:rsidRPr="00C22B79">
              <w:rPr>
                <w:sz w:val="20"/>
                <w:szCs w:val="20"/>
              </w:rPr>
              <w:t xml:space="preserve"> </w:t>
            </w:r>
            <w:r w:rsidRPr="000D5288">
              <w:rPr>
                <w:sz w:val="20"/>
                <w:szCs w:val="20"/>
                <w:lang w:val="en-US"/>
              </w:rPr>
              <w:t>ob</w:t>
            </w:r>
            <w:r w:rsidRPr="00C22B79">
              <w:rPr>
                <w:sz w:val="20"/>
                <w:szCs w:val="20"/>
              </w:rPr>
              <w:t>ţ</w:t>
            </w:r>
            <w:r w:rsidRPr="000D5288">
              <w:rPr>
                <w:sz w:val="20"/>
                <w:szCs w:val="20"/>
                <w:lang w:val="en-US"/>
              </w:rPr>
              <w:t>inute</w:t>
            </w:r>
            <w:r w:rsidRPr="00C22B79">
              <w:rPr>
                <w:sz w:val="20"/>
                <w:szCs w:val="20"/>
              </w:rPr>
              <w:t xml:space="preserve"> </w:t>
            </w:r>
            <w:r w:rsidRPr="000D5288">
              <w:rPr>
                <w:sz w:val="20"/>
                <w:szCs w:val="20"/>
                <w:lang w:val="en-US"/>
              </w:rPr>
              <w:t>de</w:t>
            </w:r>
            <w:r w:rsidRPr="00C22B79">
              <w:rPr>
                <w:sz w:val="20"/>
                <w:szCs w:val="20"/>
              </w:rPr>
              <w:t xml:space="preserve"> </w:t>
            </w:r>
            <w:r w:rsidRPr="000D5288">
              <w:rPr>
                <w:sz w:val="20"/>
                <w:szCs w:val="20"/>
                <w:lang w:val="en-US"/>
              </w:rPr>
              <w:t>la</w:t>
            </w:r>
            <w:r w:rsidRPr="00C22B79">
              <w:rPr>
                <w:sz w:val="20"/>
                <w:szCs w:val="20"/>
              </w:rPr>
              <w:t xml:space="preserve"> </w:t>
            </w:r>
            <w:r w:rsidRPr="000D5288">
              <w:rPr>
                <w:sz w:val="20"/>
                <w:szCs w:val="20"/>
                <w:lang w:val="en-US"/>
              </w:rPr>
              <w:t>clien</w:t>
            </w:r>
            <w:r w:rsidRPr="00C22B79">
              <w:rPr>
                <w:sz w:val="20"/>
                <w:szCs w:val="20"/>
              </w:rPr>
              <w:t>ţ</w:t>
            </w:r>
            <w:r w:rsidRPr="000D5288">
              <w:rPr>
                <w:sz w:val="20"/>
                <w:szCs w:val="20"/>
                <w:lang w:val="en-US"/>
              </w:rPr>
              <w:t>i</w:t>
            </w:r>
            <w:r w:rsidRPr="00C22B79">
              <w:rPr>
                <w:sz w:val="20"/>
                <w:szCs w:val="20"/>
              </w:rPr>
              <w:t xml:space="preserve"> </w:t>
            </w:r>
            <w:r w:rsidRPr="000D5288">
              <w:rPr>
                <w:sz w:val="20"/>
                <w:szCs w:val="20"/>
                <w:lang w:val="en-US"/>
              </w:rPr>
              <w:t>cu</w:t>
            </w:r>
            <w:r w:rsidRPr="00C22B79">
              <w:rPr>
                <w:sz w:val="20"/>
                <w:szCs w:val="20"/>
              </w:rPr>
              <w:t xml:space="preserve"> </w:t>
            </w:r>
            <w:r w:rsidRPr="000D5288">
              <w:rPr>
                <w:sz w:val="20"/>
                <w:szCs w:val="20"/>
                <w:lang w:val="en-US"/>
              </w:rPr>
              <w:t>termenul</w:t>
            </w:r>
            <w:r w:rsidRPr="00C22B79">
              <w:rPr>
                <w:sz w:val="20"/>
                <w:szCs w:val="20"/>
              </w:rPr>
              <w:t xml:space="preserve"> </w:t>
            </w:r>
            <w:r w:rsidRPr="000D5288">
              <w:rPr>
                <w:sz w:val="20"/>
                <w:szCs w:val="20"/>
                <w:lang w:val="en-US"/>
              </w:rPr>
              <w:t>r</w:t>
            </w:r>
            <w:r w:rsidRPr="00C22B79">
              <w:rPr>
                <w:sz w:val="20"/>
                <w:szCs w:val="20"/>
              </w:rPr>
              <w:t>ă</w:t>
            </w:r>
            <w:r w:rsidRPr="000D5288">
              <w:rPr>
                <w:sz w:val="20"/>
                <w:szCs w:val="20"/>
                <w:lang w:val="en-US"/>
              </w:rPr>
              <w:t>mas</w:t>
            </w:r>
            <w:r w:rsidRPr="00C22B79">
              <w:rPr>
                <w:sz w:val="20"/>
                <w:szCs w:val="20"/>
              </w:rPr>
              <w:t xml:space="preserve"> </w:t>
            </w:r>
            <w:r w:rsidRPr="000D5288">
              <w:rPr>
                <w:sz w:val="20"/>
                <w:szCs w:val="20"/>
                <w:lang w:val="en-US"/>
              </w:rPr>
              <w:t>p</w:t>
            </w:r>
            <w:r w:rsidRPr="00C22B79">
              <w:rPr>
                <w:sz w:val="20"/>
                <w:szCs w:val="20"/>
              </w:rPr>
              <w:t>î</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w:t>
            </w:r>
            <w:r w:rsidRPr="000D5288">
              <w:rPr>
                <w:sz w:val="20"/>
                <w:szCs w:val="20"/>
                <w:lang w:val="en-US"/>
              </w:rPr>
              <w:t>rambursare</w:t>
            </w:r>
            <w:r w:rsidRPr="00C22B79">
              <w:rPr>
                <w:sz w:val="20"/>
                <w:szCs w:val="20"/>
              </w:rPr>
              <w:t xml:space="preserve"> </w:t>
            </w:r>
            <w:r w:rsidRPr="000D5288">
              <w:rPr>
                <w:sz w:val="20"/>
                <w:szCs w:val="20"/>
                <w:lang w:val="en-US"/>
              </w:rPr>
              <w:t>de</w:t>
            </w:r>
            <w:r w:rsidRPr="00C22B79">
              <w:rPr>
                <w:sz w:val="20"/>
                <w:szCs w:val="20"/>
              </w:rPr>
              <w:t xml:space="preserve"> </w:t>
            </w:r>
            <w:r w:rsidRPr="000D5288">
              <w:rPr>
                <w:sz w:val="20"/>
                <w:szCs w:val="20"/>
                <w:lang w:val="en-US"/>
              </w:rPr>
              <w:t>la</w:t>
            </w:r>
            <w:r w:rsidRPr="00C22B79">
              <w:rPr>
                <w:sz w:val="20"/>
                <w:szCs w:val="20"/>
              </w:rPr>
              <w:t xml:space="preserve"> 1 </w:t>
            </w:r>
            <w:r w:rsidRPr="000D5288">
              <w:rPr>
                <w:sz w:val="20"/>
                <w:szCs w:val="20"/>
                <w:lang w:val="en-US"/>
              </w:rPr>
              <w:t>p</w:t>
            </w:r>
            <w:r w:rsidRPr="00C22B79">
              <w:rPr>
                <w:sz w:val="20"/>
                <w:szCs w:val="20"/>
              </w:rPr>
              <w:t>î</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2 </w:t>
            </w:r>
            <w:r w:rsidRPr="000D5288">
              <w:rPr>
                <w:sz w:val="20"/>
                <w:szCs w:val="20"/>
                <w:lang w:val="en-US"/>
              </w:rPr>
              <w:t>ani</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4</w:t>
            </w:r>
          </w:p>
        </w:tc>
        <w:tc>
          <w:tcPr>
            <w:tcW w:w="6660" w:type="dxa"/>
            <w:tcBorders>
              <w:top w:val="single" w:sz="4" w:space="0" w:color="auto"/>
              <w:left w:val="single" w:sz="4" w:space="0" w:color="auto"/>
              <w:bottom w:val="single" w:sz="4" w:space="0" w:color="auto"/>
              <w:right w:val="single" w:sz="4" w:space="0" w:color="auto"/>
            </w:tcBorders>
          </w:tcPr>
          <w:p w:rsidR="00C62563" w:rsidRPr="000D5288" w:rsidRDefault="00C62563" w:rsidP="00357C70">
            <w:pPr>
              <w:rPr>
                <w:sz w:val="20"/>
                <w:szCs w:val="20"/>
                <w:lang w:val="en-US"/>
              </w:rPr>
            </w:pPr>
            <w:r w:rsidRPr="000D5288">
              <w:rPr>
                <w:sz w:val="20"/>
                <w:szCs w:val="20"/>
                <w:lang w:val="en-US"/>
              </w:rPr>
              <w:t xml:space="preserve">10 % ale pasivelor la vedere obţinute de la clienţi </w:t>
            </w:r>
          </w:p>
        </w:tc>
        <w:tc>
          <w:tcPr>
            <w:tcW w:w="1366" w:type="dxa"/>
            <w:tcBorders>
              <w:top w:val="single" w:sz="4" w:space="0" w:color="auto"/>
              <w:left w:val="single" w:sz="4" w:space="0" w:color="auto"/>
              <w:bottom w:val="single" w:sz="4" w:space="0" w:color="auto"/>
              <w:right w:val="single" w:sz="4" w:space="0" w:color="auto"/>
            </w:tcBorders>
          </w:tcPr>
          <w:p w:rsidR="00C62563" w:rsidRPr="000D5288" w:rsidRDefault="00C62563" w:rsidP="00357C70">
            <w:pPr>
              <w:jc w:val="center"/>
              <w:rPr>
                <w:sz w:val="20"/>
                <w:szCs w:val="20"/>
                <w:lang w:val="en-US"/>
              </w:rPr>
            </w:pPr>
          </w:p>
        </w:tc>
      </w:tr>
      <w:tr w:rsidR="00C62563" w:rsidRPr="00C22B79"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0D5288" w:rsidRDefault="00C62563" w:rsidP="00357C70">
            <w:pPr>
              <w:jc w:val="center"/>
              <w:rPr>
                <w:sz w:val="20"/>
                <w:szCs w:val="20"/>
                <w:lang w:val="en-US"/>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5</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lang w:val="it-IT"/>
              </w:rPr>
            </w:pPr>
            <w:r w:rsidRPr="00C22B79">
              <w:rPr>
                <w:sz w:val="20"/>
                <w:szCs w:val="20"/>
                <w:lang w:val="it-IT"/>
              </w:rPr>
              <w:t xml:space="preserve">Depozitele de economii ale persoanelor fizice cu termenul rămas până la rambursare 2 ani şi mai mult </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r>
      <w:tr w:rsidR="00C62563" w:rsidRPr="000D5288" w:rsidTr="00357C70">
        <w:trPr>
          <w:jc w:val="center"/>
        </w:trPr>
        <w:tc>
          <w:tcPr>
            <w:tcW w:w="873" w:type="dxa"/>
            <w:tcBorders>
              <w:top w:val="single" w:sz="4" w:space="0" w:color="auto"/>
              <w:left w:val="single" w:sz="4" w:space="0" w:color="auto"/>
              <w:right w:val="single" w:sz="4" w:space="0" w:color="auto"/>
            </w:tcBorders>
          </w:tcPr>
          <w:p w:rsidR="00C62563" w:rsidRPr="00C22B79" w:rsidRDefault="00C62563" w:rsidP="00357C70">
            <w:pPr>
              <w:jc w:val="center"/>
              <w:rPr>
                <w:sz w:val="20"/>
                <w:szCs w:val="20"/>
                <w:lang w:val="it-IT"/>
              </w:rPr>
            </w:pPr>
          </w:p>
        </w:tc>
        <w:tc>
          <w:tcPr>
            <w:tcW w:w="683" w:type="dxa"/>
            <w:tcBorders>
              <w:top w:val="single" w:sz="4" w:space="0" w:color="auto"/>
              <w:left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6</w:t>
            </w:r>
          </w:p>
        </w:tc>
        <w:tc>
          <w:tcPr>
            <w:tcW w:w="6660" w:type="dxa"/>
            <w:tcBorders>
              <w:top w:val="single" w:sz="4" w:space="0" w:color="auto"/>
              <w:left w:val="single" w:sz="4" w:space="0" w:color="auto"/>
              <w:right w:val="single" w:sz="4" w:space="0" w:color="auto"/>
            </w:tcBorders>
          </w:tcPr>
          <w:p w:rsidR="00C62563" w:rsidRPr="000D5288" w:rsidRDefault="00C62563" w:rsidP="00357C70">
            <w:pPr>
              <w:rPr>
                <w:sz w:val="20"/>
                <w:szCs w:val="20"/>
                <w:lang w:val="en-US"/>
              </w:rPr>
            </w:pPr>
            <w:r w:rsidRPr="000D5288">
              <w:rPr>
                <w:sz w:val="20"/>
                <w:szCs w:val="20"/>
                <w:lang w:val="en-US"/>
              </w:rPr>
              <w:t>60 % ale depozitelor de economii ale persoanelor fizice cu termenul rămas până la rambursare de la 1 până la 2 ani</w:t>
            </w:r>
          </w:p>
        </w:tc>
        <w:tc>
          <w:tcPr>
            <w:tcW w:w="1366" w:type="dxa"/>
            <w:tcBorders>
              <w:top w:val="single" w:sz="4" w:space="0" w:color="auto"/>
              <w:left w:val="single" w:sz="4" w:space="0" w:color="auto"/>
              <w:right w:val="single" w:sz="4" w:space="0" w:color="auto"/>
            </w:tcBorders>
          </w:tcPr>
          <w:p w:rsidR="00C62563" w:rsidRPr="000D5288" w:rsidRDefault="00C62563" w:rsidP="00357C70">
            <w:pPr>
              <w:jc w:val="center"/>
              <w:rPr>
                <w:sz w:val="20"/>
                <w:szCs w:val="20"/>
                <w:lang w:val="en-US"/>
              </w:rPr>
            </w:pP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0D5288" w:rsidRDefault="00C62563" w:rsidP="00357C70">
            <w:pPr>
              <w:jc w:val="center"/>
              <w:rPr>
                <w:sz w:val="20"/>
                <w:szCs w:val="20"/>
                <w:lang w:val="en-US"/>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7</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rPr>
            </w:pPr>
            <w:r w:rsidRPr="00C22B79">
              <w:rPr>
                <w:sz w:val="20"/>
                <w:szCs w:val="20"/>
              </w:rPr>
              <w:t xml:space="preserve">30 % </w:t>
            </w:r>
            <w:r w:rsidRPr="000D5288">
              <w:rPr>
                <w:sz w:val="20"/>
                <w:szCs w:val="20"/>
                <w:lang w:val="en-US"/>
              </w:rPr>
              <w:t>ale</w:t>
            </w:r>
            <w:r w:rsidRPr="00C22B79">
              <w:rPr>
                <w:sz w:val="20"/>
                <w:szCs w:val="20"/>
              </w:rPr>
              <w:t xml:space="preserve"> </w:t>
            </w:r>
            <w:r w:rsidRPr="000D5288">
              <w:rPr>
                <w:sz w:val="20"/>
                <w:szCs w:val="20"/>
                <w:lang w:val="en-US"/>
              </w:rPr>
              <w:t>depozitelor</w:t>
            </w:r>
            <w:r w:rsidRPr="00C22B79">
              <w:rPr>
                <w:sz w:val="20"/>
                <w:szCs w:val="20"/>
              </w:rPr>
              <w:t xml:space="preserve"> </w:t>
            </w:r>
            <w:r w:rsidRPr="000D5288">
              <w:rPr>
                <w:sz w:val="20"/>
                <w:szCs w:val="20"/>
                <w:lang w:val="en-US"/>
              </w:rPr>
              <w:t>de</w:t>
            </w:r>
            <w:r w:rsidRPr="00C22B79">
              <w:rPr>
                <w:sz w:val="20"/>
                <w:szCs w:val="20"/>
              </w:rPr>
              <w:t xml:space="preserve"> </w:t>
            </w:r>
            <w:r w:rsidRPr="000D5288">
              <w:rPr>
                <w:sz w:val="20"/>
                <w:szCs w:val="20"/>
                <w:lang w:val="en-US"/>
              </w:rPr>
              <w:t>economii</w:t>
            </w:r>
            <w:r w:rsidRPr="00C22B79">
              <w:rPr>
                <w:sz w:val="20"/>
                <w:szCs w:val="20"/>
              </w:rPr>
              <w:t xml:space="preserve"> </w:t>
            </w:r>
            <w:r w:rsidRPr="000D5288">
              <w:rPr>
                <w:sz w:val="20"/>
                <w:szCs w:val="20"/>
                <w:lang w:val="en-US"/>
              </w:rPr>
              <w:t>ale</w:t>
            </w:r>
            <w:r w:rsidRPr="00C22B79">
              <w:rPr>
                <w:sz w:val="20"/>
                <w:szCs w:val="20"/>
              </w:rPr>
              <w:t xml:space="preserve"> </w:t>
            </w:r>
            <w:r w:rsidRPr="000D5288">
              <w:rPr>
                <w:sz w:val="20"/>
                <w:szCs w:val="20"/>
                <w:lang w:val="en-US"/>
              </w:rPr>
              <w:t>persoanelor</w:t>
            </w:r>
            <w:r w:rsidRPr="00C22B79">
              <w:rPr>
                <w:sz w:val="20"/>
                <w:szCs w:val="20"/>
              </w:rPr>
              <w:t xml:space="preserve"> </w:t>
            </w:r>
            <w:r w:rsidRPr="000D5288">
              <w:rPr>
                <w:sz w:val="20"/>
                <w:szCs w:val="20"/>
                <w:lang w:val="en-US"/>
              </w:rPr>
              <w:t>fizice</w:t>
            </w:r>
            <w:r w:rsidRPr="00C22B79">
              <w:rPr>
                <w:sz w:val="20"/>
                <w:szCs w:val="20"/>
              </w:rPr>
              <w:t xml:space="preserve"> </w:t>
            </w:r>
            <w:r w:rsidRPr="000D5288">
              <w:rPr>
                <w:sz w:val="20"/>
                <w:szCs w:val="20"/>
                <w:lang w:val="en-US"/>
              </w:rPr>
              <w:t>la</w:t>
            </w:r>
            <w:r w:rsidRPr="00C22B79">
              <w:rPr>
                <w:sz w:val="20"/>
                <w:szCs w:val="20"/>
              </w:rPr>
              <w:t xml:space="preserve"> </w:t>
            </w:r>
            <w:r w:rsidRPr="000D5288">
              <w:rPr>
                <w:sz w:val="20"/>
                <w:szCs w:val="20"/>
                <w:lang w:val="en-US"/>
              </w:rPr>
              <w:t>vedere</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cu</w:t>
            </w:r>
            <w:r w:rsidRPr="00C22B79">
              <w:rPr>
                <w:sz w:val="20"/>
                <w:szCs w:val="20"/>
              </w:rPr>
              <w:t xml:space="preserve"> </w:t>
            </w:r>
            <w:r w:rsidRPr="000D5288">
              <w:rPr>
                <w:sz w:val="20"/>
                <w:szCs w:val="20"/>
                <w:lang w:val="en-US"/>
              </w:rPr>
              <w:t>termenul</w:t>
            </w:r>
            <w:r w:rsidRPr="00C22B79">
              <w:rPr>
                <w:sz w:val="20"/>
                <w:szCs w:val="20"/>
              </w:rPr>
              <w:t xml:space="preserve"> </w:t>
            </w:r>
            <w:r w:rsidRPr="000D5288">
              <w:rPr>
                <w:sz w:val="20"/>
                <w:szCs w:val="20"/>
                <w:lang w:val="en-US"/>
              </w:rPr>
              <w:t>r</w:t>
            </w:r>
            <w:r w:rsidRPr="00C22B79">
              <w:rPr>
                <w:sz w:val="20"/>
                <w:szCs w:val="20"/>
              </w:rPr>
              <w:t>ă</w:t>
            </w:r>
            <w:r w:rsidRPr="000D5288">
              <w:rPr>
                <w:sz w:val="20"/>
                <w:szCs w:val="20"/>
                <w:lang w:val="en-US"/>
              </w:rPr>
              <w:t>mas</w:t>
            </w:r>
            <w:r w:rsidRPr="00C22B79">
              <w:rPr>
                <w:sz w:val="20"/>
                <w:szCs w:val="20"/>
              </w:rPr>
              <w:t xml:space="preserve"> </w:t>
            </w:r>
            <w:r w:rsidRPr="000D5288">
              <w:rPr>
                <w:sz w:val="20"/>
                <w:szCs w:val="20"/>
                <w:lang w:val="en-US"/>
              </w:rPr>
              <w:t>p</w:t>
            </w:r>
            <w:r w:rsidRPr="00C22B79">
              <w:rPr>
                <w:sz w:val="20"/>
                <w:szCs w:val="20"/>
              </w:rPr>
              <w:t>â</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w:t>
            </w:r>
            <w:r w:rsidRPr="000D5288">
              <w:rPr>
                <w:sz w:val="20"/>
                <w:szCs w:val="20"/>
                <w:lang w:val="en-US"/>
              </w:rPr>
              <w:t>rambursare</w:t>
            </w:r>
            <w:r w:rsidRPr="00C22B79">
              <w:rPr>
                <w:sz w:val="20"/>
                <w:szCs w:val="20"/>
              </w:rPr>
              <w:t xml:space="preserve"> </w:t>
            </w:r>
            <w:r w:rsidRPr="000D5288">
              <w:rPr>
                <w:sz w:val="20"/>
                <w:szCs w:val="20"/>
                <w:lang w:val="en-US"/>
              </w:rPr>
              <w:t>mai</w:t>
            </w:r>
            <w:r w:rsidRPr="00C22B79">
              <w:rPr>
                <w:sz w:val="20"/>
                <w:szCs w:val="20"/>
              </w:rPr>
              <w:t xml:space="preserve"> </w:t>
            </w:r>
            <w:r w:rsidRPr="000D5288">
              <w:rPr>
                <w:sz w:val="20"/>
                <w:szCs w:val="20"/>
                <w:lang w:val="en-US"/>
              </w:rPr>
              <w:t>mic</w:t>
            </w:r>
            <w:r w:rsidRPr="00C22B79">
              <w:rPr>
                <w:sz w:val="20"/>
                <w:szCs w:val="20"/>
              </w:rPr>
              <w:t xml:space="preserve"> </w:t>
            </w:r>
            <w:r w:rsidRPr="000D5288">
              <w:rPr>
                <w:sz w:val="20"/>
                <w:szCs w:val="20"/>
                <w:lang w:val="en-US"/>
              </w:rPr>
              <w:t>de</w:t>
            </w:r>
            <w:r w:rsidRPr="00C22B79">
              <w:rPr>
                <w:sz w:val="20"/>
                <w:szCs w:val="20"/>
              </w:rPr>
              <w:t xml:space="preserve"> 1 </w:t>
            </w:r>
            <w:r w:rsidRPr="000D5288">
              <w:rPr>
                <w:sz w:val="20"/>
                <w:szCs w:val="20"/>
                <w:lang w:val="en-US"/>
              </w:rPr>
              <w:t>an</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r>
      <w:tr w:rsidR="00C62563" w:rsidRPr="00C22B79"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8</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lang w:val="it-IT"/>
              </w:rPr>
            </w:pPr>
            <w:r w:rsidRPr="00C22B79">
              <w:rPr>
                <w:sz w:val="20"/>
                <w:szCs w:val="20"/>
                <w:lang w:val="it-IT"/>
              </w:rPr>
              <w:t xml:space="preserve">Obligaţiuni în circulaţie şi alte valori mobiliare emise de bancă cu termenul rămas până la scadenţă 2 ani şi mai mult </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r>
      <w:tr w:rsidR="00C62563" w:rsidRPr="000D5288"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9</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rPr>
            </w:pPr>
            <w:r w:rsidRPr="00C22B79">
              <w:rPr>
                <w:sz w:val="20"/>
                <w:szCs w:val="20"/>
              </w:rPr>
              <w:t xml:space="preserve">50 % </w:t>
            </w:r>
            <w:r w:rsidRPr="000D5288">
              <w:rPr>
                <w:sz w:val="20"/>
                <w:szCs w:val="20"/>
                <w:lang w:val="en-US"/>
              </w:rPr>
              <w:t>ale</w:t>
            </w:r>
            <w:r w:rsidRPr="00C22B79">
              <w:rPr>
                <w:sz w:val="20"/>
                <w:szCs w:val="20"/>
              </w:rPr>
              <w:t xml:space="preserve"> </w:t>
            </w:r>
            <w:r w:rsidRPr="000D5288">
              <w:rPr>
                <w:sz w:val="20"/>
                <w:szCs w:val="20"/>
                <w:lang w:val="en-US"/>
              </w:rPr>
              <w:t>obliga</w:t>
            </w:r>
            <w:r w:rsidRPr="00C22B79">
              <w:rPr>
                <w:sz w:val="20"/>
                <w:szCs w:val="20"/>
              </w:rPr>
              <w:t>ţ</w:t>
            </w:r>
            <w:r w:rsidRPr="000D5288">
              <w:rPr>
                <w:sz w:val="20"/>
                <w:szCs w:val="20"/>
                <w:lang w:val="en-US"/>
              </w:rPr>
              <w:t>iunilor</w:t>
            </w:r>
            <w:r w:rsidRPr="00C22B79">
              <w:rPr>
                <w:sz w:val="20"/>
                <w:szCs w:val="20"/>
              </w:rPr>
              <w:t xml:space="preserve"> î</w:t>
            </w:r>
            <w:r w:rsidRPr="000D5288">
              <w:rPr>
                <w:sz w:val="20"/>
                <w:szCs w:val="20"/>
                <w:lang w:val="en-US"/>
              </w:rPr>
              <w:t>n</w:t>
            </w:r>
            <w:r w:rsidRPr="00C22B79">
              <w:rPr>
                <w:sz w:val="20"/>
                <w:szCs w:val="20"/>
              </w:rPr>
              <w:t xml:space="preserve"> </w:t>
            </w:r>
            <w:r w:rsidRPr="000D5288">
              <w:rPr>
                <w:sz w:val="20"/>
                <w:szCs w:val="20"/>
                <w:lang w:val="en-US"/>
              </w:rPr>
              <w:t>circula</w:t>
            </w:r>
            <w:r w:rsidRPr="00C22B79">
              <w:rPr>
                <w:sz w:val="20"/>
                <w:szCs w:val="20"/>
              </w:rPr>
              <w:t>ţ</w:t>
            </w:r>
            <w:r w:rsidRPr="000D5288">
              <w:rPr>
                <w:sz w:val="20"/>
                <w:szCs w:val="20"/>
                <w:lang w:val="en-US"/>
              </w:rPr>
              <w:t>ie</w:t>
            </w:r>
            <w:r w:rsidRPr="00C22B79">
              <w:rPr>
                <w:sz w:val="20"/>
                <w:szCs w:val="20"/>
              </w:rPr>
              <w:t xml:space="preserve"> ş</w:t>
            </w:r>
            <w:r w:rsidRPr="000D5288">
              <w:rPr>
                <w:sz w:val="20"/>
                <w:szCs w:val="20"/>
                <w:lang w:val="en-US"/>
              </w:rPr>
              <w:t>i</w:t>
            </w:r>
            <w:r w:rsidRPr="00C22B79">
              <w:rPr>
                <w:sz w:val="20"/>
                <w:szCs w:val="20"/>
              </w:rPr>
              <w:t xml:space="preserve"> </w:t>
            </w:r>
            <w:r w:rsidRPr="000D5288">
              <w:rPr>
                <w:sz w:val="20"/>
                <w:szCs w:val="20"/>
                <w:lang w:val="en-US"/>
              </w:rPr>
              <w:t>altor</w:t>
            </w:r>
            <w:r w:rsidRPr="00C22B79">
              <w:rPr>
                <w:sz w:val="20"/>
                <w:szCs w:val="20"/>
              </w:rPr>
              <w:t xml:space="preserve"> </w:t>
            </w:r>
            <w:r w:rsidRPr="000D5288">
              <w:rPr>
                <w:sz w:val="20"/>
                <w:szCs w:val="20"/>
                <w:lang w:val="en-US"/>
              </w:rPr>
              <w:t>valori</w:t>
            </w:r>
            <w:r w:rsidRPr="00C22B79">
              <w:rPr>
                <w:sz w:val="20"/>
                <w:szCs w:val="20"/>
              </w:rPr>
              <w:t xml:space="preserve"> </w:t>
            </w:r>
            <w:r w:rsidRPr="000D5288">
              <w:rPr>
                <w:sz w:val="20"/>
                <w:szCs w:val="20"/>
                <w:lang w:val="en-US"/>
              </w:rPr>
              <w:t>mobiliare</w:t>
            </w:r>
            <w:r w:rsidRPr="00C22B79">
              <w:rPr>
                <w:sz w:val="20"/>
                <w:szCs w:val="20"/>
              </w:rPr>
              <w:t xml:space="preserve"> </w:t>
            </w:r>
            <w:r w:rsidRPr="000D5288">
              <w:rPr>
                <w:sz w:val="20"/>
                <w:szCs w:val="20"/>
                <w:lang w:val="en-US"/>
              </w:rPr>
              <w:t>emise</w:t>
            </w:r>
            <w:r w:rsidRPr="00C22B79">
              <w:rPr>
                <w:sz w:val="20"/>
                <w:szCs w:val="20"/>
              </w:rPr>
              <w:t xml:space="preserve"> </w:t>
            </w:r>
            <w:r w:rsidRPr="000D5288">
              <w:rPr>
                <w:sz w:val="20"/>
                <w:szCs w:val="20"/>
                <w:lang w:val="en-US"/>
              </w:rPr>
              <w:t>de</w:t>
            </w:r>
            <w:r w:rsidRPr="00C22B79">
              <w:rPr>
                <w:sz w:val="20"/>
                <w:szCs w:val="20"/>
              </w:rPr>
              <w:t xml:space="preserve"> </w:t>
            </w:r>
            <w:r w:rsidRPr="000D5288">
              <w:rPr>
                <w:sz w:val="20"/>
                <w:szCs w:val="20"/>
                <w:lang w:val="en-US"/>
              </w:rPr>
              <w:t>banc</w:t>
            </w:r>
            <w:r w:rsidRPr="00C22B79">
              <w:rPr>
                <w:sz w:val="20"/>
                <w:szCs w:val="20"/>
              </w:rPr>
              <w:t xml:space="preserve">ă </w:t>
            </w:r>
            <w:r w:rsidRPr="000D5288">
              <w:rPr>
                <w:sz w:val="20"/>
                <w:szCs w:val="20"/>
                <w:lang w:val="en-US"/>
              </w:rPr>
              <w:t>cu</w:t>
            </w:r>
            <w:r w:rsidRPr="00C22B79">
              <w:rPr>
                <w:sz w:val="20"/>
                <w:szCs w:val="20"/>
              </w:rPr>
              <w:t xml:space="preserve"> </w:t>
            </w:r>
            <w:r w:rsidRPr="000D5288">
              <w:rPr>
                <w:sz w:val="20"/>
                <w:szCs w:val="20"/>
                <w:lang w:val="en-US"/>
              </w:rPr>
              <w:t>termenul</w:t>
            </w:r>
            <w:r w:rsidRPr="00C22B79">
              <w:rPr>
                <w:sz w:val="20"/>
                <w:szCs w:val="20"/>
              </w:rPr>
              <w:t xml:space="preserve"> </w:t>
            </w:r>
            <w:r w:rsidRPr="000D5288">
              <w:rPr>
                <w:sz w:val="20"/>
                <w:szCs w:val="20"/>
                <w:lang w:val="en-US"/>
              </w:rPr>
              <w:t>r</w:t>
            </w:r>
            <w:r w:rsidRPr="00C22B79">
              <w:rPr>
                <w:sz w:val="20"/>
                <w:szCs w:val="20"/>
              </w:rPr>
              <w:t>ă</w:t>
            </w:r>
            <w:r w:rsidRPr="000D5288">
              <w:rPr>
                <w:sz w:val="20"/>
                <w:szCs w:val="20"/>
                <w:lang w:val="en-US"/>
              </w:rPr>
              <w:t>mas</w:t>
            </w:r>
            <w:r w:rsidRPr="00C22B79">
              <w:rPr>
                <w:sz w:val="20"/>
                <w:szCs w:val="20"/>
              </w:rPr>
              <w:t xml:space="preserve"> </w:t>
            </w:r>
            <w:r w:rsidRPr="000D5288">
              <w:rPr>
                <w:sz w:val="20"/>
                <w:szCs w:val="20"/>
                <w:lang w:val="en-US"/>
              </w:rPr>
              <w:t>p</w:t>
            </w:r>
            <w:r w:rsidRPr="00C22B79">
              <w:rPr>
                <w:sz w:val="20"/>
                <w:szCs w:val="20"/>
              </w:rPr>
              <w:t>â</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w:t>
            </w:r>
            <w:r w:rsidRPr="000D5288">
              <w:rPr>
                <w:sz w:val="20"/>
                <w:szCs w:val="20"/>
                <w:lang w:val="en-US"/>
              </w:rPr>
              <w:t>scaden</w:t>
            </w:r>
            <w:r w:rsidRPr="00C22B79">
              <w:rPr>
                <w:sz w:val="20"/>
                <w:szCs w:val="20"/>
              </w:rPr>
              <w:t xml:space="preserve">ţă </w:t>
            </w:r>
            <w:r w:rsidRPr="000D5288">
              <w:rPr>
                <w:sz w:val="20"/>
                <w:szCs w:val="20"/>
                <w:lang w:val="en-US"/>
              </w:rPr>
              <w:t>p</w:t>
            </w:r>
            <w:r w:rsidRPr="00C22B79">
              <w:rPr>
                <w:sz w:val="20"/>
                <w:szCs w:val="20"/>
              </w:rPr>
              <w:t>â</w:t>
            </w:r>
            <w:r w:rsidRPr="000D5288">
              <w:rPr>
                <w:sz w:val="20"/>
                <w:szCs w:val="20"/>
                <w:lang w:val="en-US"/>
              </w:rPr>
              <w:t>n</w:t>
            </w:r>
            <w:r w:rsidRPr="00C22B79">
              <w:rPr>
                <w:sz w:val="20"/>
                <w:szCs w:val="20"/>
              </w:rPr>
              <w:t xml:space="preserve">ă </w:t>
            </w:r>
            <w:r w:rsidRPr="000D5288">
              <w:rPr>
                <w:sz w:val="20"/>
                <w:szCs w:val="20"/>
                <w:lang w:val="en-US"/>
              </w:rPr>
              <w:t>la</w:t>
            </w:r>
            <w:r w:rsidRPr="00C22B79">
              <w:rPr>
                <w:sz w:val="20"/>
                <w:szCs w:val="20"/>
              </w:rPr>
              <w:t xml:space="preserve"> 2 </w:t>
            </w:r>
            <w:r w:rsidRPr="000D5288">
              <w:rPr>
                <w:sz w:val="20"/>
                <w:szCs w:val="20"/>
                <w:lang w:val="en-US"/>
              </w:rPr>
              <w:t>ani</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r>
      <w:tr w:rsidR="00C62563" w:rsidRPr="00C22B79"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rPr>
            </w:pP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r w:rsidRPr="00856B03">
              <w:rPr>
                <w:sz w:val="20"/>
                <w:szCs w:val="20"/>
              </w:rPr>
              <w:t>10</w:t>
            </w:r>
          </w:p>
        </w:tc>
        <w:tc>
          <w:tcPr>
            <w:tcW w:w="6660"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rPr>
                <w:sz w:val="20"/>
                <w:szCs w:val="20"/>
                <w:lang w:val="it-IT"/>
              </w:rPr>
            </w:pPr>
            <w:r w:rsidRPr="00C22B79">
              <w:rPr>
                <w:sz w:val="20"/>
                <w:szCs w:val="20"/>
                <w:lang w:val="it-IT"/>
              </w:rPr>
              <w:t xml:space="preserve">60 % ale rezervelor pentru pensiile lucrătorilor băncii </w:t>
            </w:r>
          </w:p>
        </w:tc>
        <w:tc>
          <w:tcPr>
            <w:tcW w:w="1366" w:type="dxa"/>
            <w:tcBorders>
              <w:top w:val="single" w:sz="4" w:space="0" w:color="auto"/>
              <w:left w:val="single" w:sz="4" w:space="0" w:color="auto"/>
              <w:bottom w:val="single" w:sz="4" w:space="0" w:color="auto"/>
              <w:right w:val="single" w:sz="4" w:space="0" w:color="auto"/>
            </w:tcBorders>
          </w:tcPr>
          <w:p w:rsidR="00C62563" w:rsidRPr="00C22B79" w:rsidRDefault="00C62563" w:rsidP="00357C70">
            <w:pPr>
              <w:jc w:val="center"/>
              <w:rPr>
                <w:sz w:val="20"/>
                <w:szCs w:val="20"/>
                <w:lang w:val="it-IT"/>
              </w:rPr>
            </w:pPr>
          </w:p>
        </w:tc>
      </w:tr>
      <w:tr w:rsidR="00C62563" w:rsidRPr="00856B03" w:rsidTr="00357C70">
        <w:trPr>
          <w:jc w:val="center"/>
        </w:trPr>
        <w:tc>
          <w:tcPr>
            <w:tcW w:w="87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sz w:val="20"/>
                <w:szCs w:val="20"/>
              </w:rPr>
            </w:pPr>
            <w:r w:rsidRPr="00856B03">
              <w:rPr>
                <w:b/>
                <w:sz w:val="20"/>
                <w:szCs w:val="20"/>
              </w:rPr>
              <w:t>3</w:t>
            </w:r>
          </w:p>
        </w:tc>
        <w:tc>
          <w:tcPr>
            <w:tcW w:w="683"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b/>
                <w:sz w:val="20"/>
                <w:szCs w:val="20"/>
              </w:rPr>
            </w:pPr>
            <w:r w:rsidRPr="00856B03">
              <w:rPr>
                <w:b/>
                <w:sz w:val="20"/>
                <w:szCs w:val="20"/>
              </w:rPr>
              <w:t>0</w:t>
            </w:r>
          </w:p>
        </w:tc>
        <w:tc>
          <w:tcPr>
            <w:tcW w:w="6660"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rPr>
                <w:sz w:val="20"/>
                <w:szCs w:val="20"/>
              </w:rPr>
            </w:pPr>
            <w:r w:rsidRPr="00856B03">
              <w:rPr>
                <w:sz w:val="20"/>
                <w:szCs w:val="20"/>
              </w:rPr>
              <w:t>K</w:t>
            </w:r>
            <w:r w:rsidRPr="00856B03">
              <w:rPr>
                <w:sz w:val="20"/>
                <w:szCs w:val="20"/>
                <w:vertAlign w:val="subscript"/>
              </w:rPr>
              <w:t>PI</w:t>
            </w:r>
            <w:r w:rsidRPr="00856B03">
              <w:rPr>
                <w:sz w:val="20"/>
                <w:szCs w:val="20"/>
              </w:rPr>
              <w:t xml:space="preserve"> = A / P </w:t>
            </w:r>
          </w:p>
        </w:tc>
        <w:tc>
          <w:tcPr>
            <w:tcW w:w="1366" w:type="dxa"/>
            <w:tcBorders>
              <w:top w:val="single" w:sz="4" w:space="0" w:color="auto"/>
              <w:left w:val="single" w:sz="4" w:space="0" w:color="auto"/>
              <w:bottom w:val="single" w:sz="4" w:space="0" w:color="auto"/>
              <w:right w:val="single" w:sz="4" w:space="0" w:color="auto"/>
            </w:tcBorders>
          </w:tcPr>
          <w:p w:rsidR="00C62563" w:rsidRPr="00856B03" w:rsidRDefault="00C62563" w:rsidP="00357C70">
            <w:pPr>
              <w:jc w:val="center"/>
              <w:rPr>
                <w:sz w:val="20"/>
                <w:szCs w:val="20"/>
              </w:rPr>
            </w:pPr>
          </w:p>
        </w:tc>
      </w:tr>
    </w:tbl>
    <w:p w:rsidR="00C62563" w:rsidRPr="00856B03" w:rsidRDefault="00C62563" w:rsidP="000D5288">
      <w:pPr>
        <w:ind w:right="567"/>
        <w:rPr>
          <w:sz w:val="22"/>
        </w:rPr>
      </w:pPr>
    </w:p>
    <w:p w:rsidR="00C62563" w:rsidRPr="000D5288" w:rsidRDefault="00C62563" w:rsidP="000D5288">
      <w:pPr>
        <w:rPr>
          <w:sz w:val="20"/>
          <w:szCs w:val="20"/>
          <w:lang w:val="en-US"/>
        </w:rPr>
      </w:pPr>
      <w:r w:rsidRPr="000D5288">
        <w:rPr>
          <w:sz w:val="20"/>
          <w:szCs w:val="20"/>
          <w:lang w:val="en-US"/>
        </w:rPr>
        <w:t>Executorul şi numărul de telefon</w:t>
      </w:r>
      <w:r w:rsidRPr="000D5288">
        <w:rPr>
          <w:sz w:val="20"/>
          <w:szCs w:val="20"/>
          <w:lang w:val="en-US"/>
        </w:rPr>
        <w:tab/>
        <w:t>____________</w:t>
      </w:r>
    </w:p>
    <w:p w:rsidR="00C62563" w:rsidRPr="000D5288" w:rsidRDefault="00C62563" w:rsidP="000D5288">
      <w:pPr>
        <w:rPr>
          <w:sz w:val="20"/>
          <w:szCs w:val="20"/>
          <w:lang w:val="en-US"/>
        </w:rPr>
      </w:pPr>
    </w:p>
    <w:p w:rsidR="00C62563" w:rsidRDefault="00C62563" w:rsidP="000D5288">
      <w:pPr>
        <w:autoSpaceDE w:val="0"/>
        <w:autoSpaceDN w:val="0"/>
        <w:adjustRightInd w:val="0"/>
        <w:jc w:val="both"/>
        <w:rPr>
          <w:lang w:val="en-US"/>
        </w:rPr>
      </w:pPr>
      <w:r w:rsidRPr="000D5288">
        <w:rPr>
          <w:sz w:val="20"/>
          <w:szCs w:val="20"/>
          <w:lang w:val="en-US"/>
        </w:rPr>
        <w:t>NOTĂ: Raportul este întocmit în conformitate cu Instrucţiunea cu  privire la modul de întocmire şi prezentare de către bănci a rapoartelor în scopuri prudenţiale, HCA BNM nr..279 din 1 decembrie 2011.</w:t>
      </w:r>
    </w:p>
    <w:p w:rsidR="00C62563" w:rsidRDefault="00C62563" w:rsidP="000D5288">
      <w:pPr>
        <w:autoSpaceDE w:val="0"/>
        <w:autoSpaceDN w:val="0"/>
        <w:adjustRightInd w:val="0"/>
        <w:jc w:val="both"/>
        <w:rPr>
          <w:lang w:val="en-US"/>
        </w:rPr>
      </w:pPr>
    </w:p>
    <w:p w:rsidR="00C62563" w:rsidRDefault="00C62563" w:rsidP="000D5288">
      <w:pPr>
        <w:autoSpaceDE w:val="0"/>
        <w:autoSpaceDN w:val="0"/>
        <w:adjustRightInd w:val="0"/>
        <w:jc w:val="both"/>
        <w:rPr>
          <w:lang w:val="en-US"/>
        </w:rPr>
      </w:pPr>
    </w:p>
    <w:p w:rsidR="00C62563" w:rsidRDefault="00C62563" w:rsidP="000D5288">
      <w:pPr>
        <w:autoSpaceDE w:val="0"/>
        <w:autoSpaceDN w:val="0"/>
        <w:adjustRightInd w:val="0"/>
        <w:jc w:val="both"/>
        <w:rPr>
          <w:lang w:val="en-US"/>
        </w:rPr>
      </w:pPr>
    </w:p>
    <w:p w:rsidR="00C62563" w:rsidRDefault="00C62563" w:rsidP="000D5288">
      <w:pPr>
        <w:autoSpaceDE w:val="0"/>
        <w:autoSpaceDN w:val="0"/>
        <w:adjustRightInd w:val="0"/>
        <w:jc w:val="both"/>
        <w:rPr>
          <w:lang w:val="en-US"/>
        </w:rPr>
      </w:pPr>
    </w:p>
    <w:p w:rsidR="00C62563" w:rsidRPr="000D5288" w:rsidRDefault="00C62563" w:rsidP="000D5288">
      <w:pPr>
        <w:autoSpaceDE w:val="0"/>
        <w:autoSpaceDN w:val="0"/>
        <w:adjustRightInd w:val="0"/>
        <w:jc w:val="both"/>
        <w:rPr>
          <w:sz w:val="20"/>
          <w:szCs w:val="20"/>
          <w:lang w:val="en-US"/>
        </w:rPr>
      </w:pPr>
    </w:p>
    <w:p w:rsidR="00C62563" w:rsidRPr="000D5288" w:rsidRDefault="00C62563" w:rsidP="000D5288">
      <w:pPr>
        <w:rPr>
          <w:lang w:val="en-US"/>
        </w:rPr>
      </w:pPr>
    </w:p>
    <w:p w:rsidR="00C62563" w:rsidRPr="00C22B79" w:rsidRDefault="00C62563" w:rsidP="000D5288">
      <w:pPr>
        <w:pStyle w:val="cp"/>
        <w:rPr>
          <w:lang w:val="it-IT"/>
        </w:rPr>
      </w:pPr>
      <w:r w:rsidRPr="00C22B79">
        <w:rPr>
          <w:lang w:val="it-IT"/>
        </w:rPr>
        <w:t xml:space="preserve">Modul de întocmire </w:t>
      </w:r>
    </w:p>
    <w:p w:rsidR="00C62563" w:rsidRPr="00C22B79" w:rsidRDefault="00C62563" w:rsidP="000D5288">
      <w:pPr>
        <w:pStyle w:val="cp"/>
        <w:rPr>
          <w:lang w:val="it-IT"/>
        </w:rPr>
      </w:pPr>
      <w:r w:rsidRPr="00C22B79">
        <w:rPr>
          <w:lang w:val="it-IT"/>
        </w:rPr>
        <w:t>a Raportului privind lichiditatea pe termen lung (principiul I)</w:t>
      </w:r>
    </w:p>
    <w:p w:rsidR="00C62563" w:rsidRPr="00C22B79" w:rsidRDefault="00C62563" w:rsidP="000D5288">
      <w:pPr>
        <w:pStyle w:val="NormalWeb"/>
        <w:rPr>
          <w:lang w:val="it-IT"/>
        </w:rPr>
      </w:pPr>
      <w:r w:rsidRPr="00C22B79">
        <w:rPr>
          <w:lang w:val="it-IT"/>
        </w:rPr>
        <w:t> </w:t>
      </w:r>
    </w:p>
    <w:p w:rsidR="00C62563" w:rsidRPr="00C22B79" w:rsidRDefault="00C62563" w:rsidP="000D5288">
      <w:pPr>
        <w:pStyle w:val="NormalWeb"/>
        <w:rPr>
          <w:lang w:val="it-IT"/>
        </w:rPr>
      </w:pPr>
      <w:r w:rsidRPr="00C22B79">
        <w:rPr>
          <w:b/>
          <w:bCs/>
          <w:lang w:val="it-IT"/>
        </w:rPr>
        <w:t xml:space="preserve">1. </w:t>
      </w:r>
      <w:r w:rsidRPr="00C22B79">
        <w:rPr>
          <w:lang w:val="it-IT"/>
        </w:rPr>
        <w:t xml:space="preserve">În acest raport se reflectă informaţia cu privire la lichiditatea băncii, evaluată în conformitate cu Regulamentul cu privire la lichiditatea băncii. </w:t>
      </w:r>
    </w:p>
    <w:p w:rsidR="00C62563" w:rsidRPr="00C22B79" w:rsidRDefault="00C62563" w:rsidP="000D5288">
      <w:pPr>
        <w:pStyle w:val="NormalWeb"/>
        <w:rPr>
          <w:lang w:val="it-IT"/>
        </w:rPr>
      </w:pPr>
      <w:r w:rsidRPr="00C22B79">
        <w:rPr>
          <w:b/>
          <w:bCs/>
          <w:lang w:val="it-IT"/>
        </w:rPr>
        <w:t xml:space="preserve">2. </w:t>
      </w:r>
      <w:r w:rsidRPr="00C22B79">
        <w:rPr>
          <w:lang w:val="it-IT"/>
        </w:rPr>
        <w:t xml:space="preserve">Sumele din acest raport vor fi reflectate fără dobînzile calculate şi nu vor fi diminuate cu sumele de pe contra-conturile aferente ajustării valorii la cost amortizat şi cu valoarea reducerilor pentru pierderi din deprecierea activelor/angajamentelor condiţionale, care sînt supuse clasificării conform Regulamentului cu privire la clasificarea activelor şi angajamentelor condiţionale. </w:t>
      </w:r>
    </w:p>
    <w:p w:rsidR="00C62563" w:rsidRPr="00C22B79" w:rsidRDefault="00C62563" w:rsidP="000D5288">
      <w:pPr>
        <w:pStyle w:val="NormalWeb"/>
        <w:rPr>
          <w:lang w:val="it-IT"/>
        </w:rPr>
      </w:pPr>
      <w:r w:rsidRPr="00C22B79">
        <w:rPr>
          <w:b/>
          <w:bCs/>
          <w:lang w:val="it-IT"/>
        </w:rPr>
        <w:t xml:space="preserve">3. </w:t>
      </w:r>
      <w:r w:rsidRPr="00C22B79">
        <w:rPr>
          <w:lang w:val="it-IT"/>
        </w:rPr>
        <w:t>În rîndul</w:t>
      </w:r>
      <w:r w:rsidRPr="00C22B79">
        <w:rPr>
          <w:b/>
          <w:bCs/>
          <w:lang w:val="it-IT"/>
        </w:rPr>
        <w:t xml:space="preserve"> 1 PRINCIPIUL I (lichiditatea pe termen lung)</w:t>
      </w:r>
      <w:r w:rsidRPr="00C22B79">
        <w:rPr>
          <w:lang w:val="it-IT"/>
        </w:rPr>
        <w:t xml:space="preserve">: </w:t>
      </w:r>
    </w:p>
    <w:p w:rsidR="00C62563" w:rsidRPr="00C22B79" w:rsidRDefault="00C62563" w:rsidP="000D5288">
      <w:pPr>
        <w:pStyle w:val="NormalWeb"/>
        <w:rPr>
          <w:lang w:val="it-IT"/>
        </w:rPr>
      </w:pPr>
      <w:r w:rsidRPr="00C22B79">
        <w:rPr>
          <w:lang w:val="it-IT"/>
        </w:rPr>
        <w:t xml:space="preserve">a) În rîndul </w:t>
      </w:r>
      <w:r w:rsidRPr="00C22B79">
        <w:rPr>
          <w:b/>
          <w:bCs/>
          <w:lang w:val="it-IT"/>
        </w:rPr>
        <w:t>1.0 Active cu termenul rămas pînă la rambursare 2 ani şi mai mult (A)”</w:t>
      </w:r>
      <w:r w:rsidRPr="00C22B79">
        <w:rPr>
          <w:lang w:val="it-IT"/>
        </w:rPr>
        <w:t xml:space="preserve"> se reflectă toate activele băncii cu termenul rămas pînă la rambursare 2 ani şi mai mult. Suma acestui rînd este egală cu suma rîndurilor 1.1. - 1.6 minus suma rîndului 1.7;</w:t>
      </w:r>
    </w:p>
    <w:p w:rsidR="00C62563" w:rsidRPr="00C22B79" w:rsidRDefault="00C62563" w:rsidP="000D5288">
      <w:pPr>
        <w:pStyle w:val="NormalWeb"/>
        <w:rPr>
          <w:lang w:val="it-IT"/>
        </w:rPr>
      </w:pPr>
      <w:r w:rsidRPr="00C22B79">
        <w:rPr>
          <w:lang w:val="it-IT"/>
        </w:rPr>
        <w:t xml:space="preserve">b) În rîndul </w:t>
      </w:r>
      <w:r w:rsidRPr="00C22B79">
        <w:rPr>
          <w:b/>
          <w:bCs/>
          <w:lang w:val="it-IT"/>
        </w:rPr>
        <w:t>1.1 Credite acordate băncilor şi plasări în alte bănci cu termenul rămas pînă la rambursare 2 ani şi mai mult</w:t>
      </w:r>
      <w:r w:rsidRPr="00C22B79">
        <w:rPr>
          <w:lang w:val="it-IT"/>
        </w:rPr>
        <w:t xml:space="preserve"> se reflectă suma tuturor creditelor acordate altor bănci şi plasări în alte bănci cu termenul rămas pînă la rambursare 2 ani şi mai mult. </w:t>
      </w:r>
    </w:p>
    <w:p w:rsidR="00C62563" w:rsidRPr="00C22B79" w:rsidRDefault="00C62563" w:rsidP="000D5288">
      <w:pPr>
        <w:pStyle w:val="NormalWeb"/>
        <w:rPr>
          <w:lang w:val="it-IT"/>
        </w:rPr>
      </w:pPr>
      <w:r w:rsidRPr="00C22B79">
        <w:rPr>
          <w:lang w:val="it-IT"/>
        </w:rPr>
        <w:t xml:space="preserve">Parţial conturile 1102, 1103, 1105, 1106, 1111, 1352,1353, 1355, 1356. </w:t>
      </w:r>
    </w:p>
    <w:p w:rsidR="00C62563" w:rsidRPr="00C22B79" w:rsidRDefault="00C62563" w:rsidP="000D5288">
      <w:pPr>
        <w:pStyle w:val="NormalWeb"/>
        <w:rPr>
          <w:lang w:val="it-IT"/>
        </w:rPr>
      </w:pPr>
      <w:r w:rsidRPr="00C22B79">
        <w:rPr>
          <w:lang w:val="it-IT"/>
        </w:rPr>
        <w:t xml:space="preserve">c) În rîndul </w:t>
      </w:r>
      <w:r w:rsidRPr="00C22B79">
        <w:rPr>
          <w:b/>
          <w:bCs/>
          <w:lang w:val="it-IT"/>
        </w:rPr>
        <w:t>1.2 Credite şi plăţi cu avans acordate clienţilor cu termenul rămas pînă la rambursare 2 ani şi mai mult</w:t>
      </w:r>
      <w:r w:rsidRPr="00C22B79">
        <w:rPr>
          <w:lang w:val="it-IT"/>
        </w:rPr>
        <w:t xml:space="preserve"> se reflectă suma tuturor creditelor (cu excepţia creditelor acordate altor bănci) şi a plăţilor cu avans acordate clienţilor cu termenul rămas pînă la rambursare 2 ani şi mai mult. </w:t>
      </w:r>
    </w:p>
    <w:p w:rsidR="00C62563" w:rsidRPr="00C22B79" w:rsidRDefault="00C62563" w:rsidP="000D5288">
      <w:pPr>
        <w:pStyle w:val="NormalWeb"/>
        <w:rPr>
          <w:lang w:val="it-IT"/>
        </w:rPr>
      </w:pPr>
      <w:r w:rsidRPr="00C22B79">
        <w:rPr>
          <w:lang w:val="it-IT"/>
        </w:rPr>
        <w:t xml:space="preserve">Parţial conturile 1232, 1233, 1242, 1243, 1262, 1263, 1266, 1267, 1292, 1293, 1312, 1313, 1322, 1323, 1362, 1363, 1372, 1373, 1375, 1376, 1382, 1383, 1392, 1393, 1395, 1396, 1412, 1413, 1422, 1423, 1432,1433, 1442, 1443, 1452, 1453, 1462, 1463, 1472, 1473, 1493, 1494, 1495, 1496, 1513, 1514. </w:t>
      </w:r>
    </w:p>
    <w:p w:rsidR="00C62563" w:rsidRPr="00C22B79" w:rsidRDefault="00C62563" w:rsidP="000D5288">
      <w:pPr>
        <w:pStyle w:val="NormalWeb"/>
        <w:rPr>
          <w:lang w:val="it-IT"/>
        </w:rPr>
      </w:pPr>
      <w:r w:rsidRPr="00C22B79">
        <w:rPr>
          <w:lang w:val="it-IT"/>
        </w:rPr>
        <w:t xml:space="preserve">d) În rîndul </w:t>
      </w:r>
      <w:r w:rsidRPr="00C22B79">
        <w:rPr>
          <w:b/>
          <w:bCs/>
          <w:lang w:val="it-IT"/>
        </w:rPr>
        <w:t>1.3 Leasing financiar cu termenul rămas pînă la rambursare 2 ani şi mai mult</w:t>
      </w:r>
      <w:r w:rsidRPr="00C22B79">
        <w:rPr>
          <w:lang w:val="it-IT"/>
        </w:rPr>
        <w:t xml:space="preserve"> se reflectă suma datoriilor debitoare privind leasingul financiar cu termenul rămas pînă la rambursare 2 ani şi mau mult. </w:t>
      </w:r>
    </w:p>
    <w:p w:rsidR="00C62563" w:rsidRPr="0021260E" w:rsidRDefault="00C62563" w:rsidP="000D5288">
      <w:pPr>
        <w:pStyle w:val="NormalWeb"/>
        <w:rPr>
          <w:lang w:val="en-US"/>
        </w:rPr>
      </w:pPr>
      <w:r w:rsidRPr="0021260E">
        <w:rPr>
          <w:lang w:val="en-US"/>
        </w:rPr>
        <w:t xml:space="preserve">Parţial conturile 1531, 1532. </w:t>
      </w:r>
    </w:p>
    <w:p w:rsidR="00C62563" w:rsidRPr="0021260E" w:rsidRDefault="00C62563" w:rsidP="000D5288">
      <w:pPr>
        <w:pStyle w:val="NormalWeb"/>
        <w:rPr>
          <w:lang w:val="en-US"/>
        </w:rPr>
      </w:pPr>
      <w:r w:rsidRPr="0021260E">
        <w:rPr>
          <w:lang w:val="en-US"/>
        </w:rPr>
        <w:t xml:space="preserve">e) În rîndul </w:t>
      </w:r>
      <w:r w:rsidRPr="0021260E">
        <w:rPr>
          <w:b/>
          <w:bCs/>
          <w:lang w:val="en-US"/>
        </w:rPr>
        <w:t>1.4 Cote de participare în capitalul agenţilor economici (inclusiv al băncilor) cu termenul rămas pînă la rambursare 2 ani şi mai mult</w:t>
      </w:r>
      <w:r w:rsidRPr="0021260E">
        <w:rPr>
          <w:lang w:val="en-US"/>
        </w:rPr>
        <w:t xml:space="preserve"> se reflectă suma cotelor de participare în capitalul altor bănci, </w:t>
      </w:r>
      <w:r w:rsidRPr="00693AB4">
        <w:rPr>
          <w:lang w:val="en-US"/>
        </w:rPr>
        <w:t>investiţii în sucursale, entităţi asociate, asocieri în participaţie</w:t>
      </w:r>
      <w:r w:rsidRPr="0021260E">
        <w:rPr>
          <w:lang w:val="en-US"/>
        </w:rPr>
        <w:t xml:space="preserve"> cu termenul rămas pînă la rambursare 2 ani şi mai mult. </w:t>
      </w:r>
    </w:p>
    <w:p w:rsidR="00C62563" w:rsidRPr="00C22B79" w:rsidRDefault="00C62563" w:rsidP="000D5288">
      <w:pPr>
        <w:pStyle w:val="NormalWeb"/>
        <w:rPr>
          <w:lang w:val="it-IT"/>
        </w:rPr>
      </w:pPr>
      <w:r w:rsidRPr="00C22B79">
        <w:rPr>
          <w:lang w:val="it-IT"/>
        </w:rPr>
        <w:t xml:space="preserve">Parţial conturile 1162, 1168, 1186, grupa de conturi 1560. </w:t>
      </w:r>
    </w:p>
    <w:p w:rsidR="00C62563" w:rsidRPr="00C22B79" w:rsidRDefault="00C62563" w:rsidP="000D5288">
      <w:pPr>
        <w:pStyle w:val="NormalWeb"/>
        <w:rPr>
          <w:lang w:val="it-IT"/>
        </w:rPr>
      </w:pPr>
      <w:r w:rsidRPr="00C22B79">
        <w:rPr>
          <w:lang w:val="it-IT"/>
        </w:rPr>
        <w:t xml:space="preserve">f) În rîndul </w:t>
      </w:r>
      <w:r w:rsidRPr="00C22B79">
        <w:rPr>
          <w:b/>
          <w:bCs/>
          <w:lang w:val="it-IT"/>
        </w:rPr>
        <w:t>1.5 Active financiare păstrate pînă la scadenţă cu termenul rămas pînă la scadenţă 2 ani şi mai mult</w:t>
      </w:r>
      <w:r w:rsidRPr="00C22B79">
        <w:rPr>
          <w:lang w:val="it-IT"/>
        </w:rPr>
        <w:t xml:space="preserve"> se reflectă suma tuturor valorilor mobiliare păstrate pînă la scadenţă, cumpărate în portofoliul băncii şi ţinute pînă la termenul stingerii lor, cu termenul rămas pînă la scadenţă 2 ani şi mai mult. </w:t>
      </w:r>
    </w:p>
    <w:p w:rsidR="00C62563" w:rsidRPr="00C22B79" w:rsidRDefault="00C62563" w:rsidP="000D5288">
      <w:pPr>
        <w:pStyle w:val="NormalWeb"/>
        <w:rPr>
          <w:lang w:val="it-IT"/>
        </w:rPr>
      </w:pPr>
      <w:r w:rsidRPr="00C22B79">
        <w:rPr>
          <w:lang w:val="it-IT"/>
        </w:rPr>
        <w:t xml:space="preserve">Parţial conturile 1183, 1184, 1185, 1186. </w:t>
      </w:r>
    </w:p>
    <w:p w:rsidR="00C62563" w:rsidRPr="00C22B79" w:rsidRDefault="00C62563" w:rsidP="000D5288">
      <w:pPr>
        <w:pStyle w:val="NormalWeb"/>
        <w:rPr>
          <w:lang w:val="it-IT"/>
        </w:rPr>
      </w:pPr>
      <w:r w:rsidRPr="00C22B79">
        <w:rPr>
          <w:lang w:val="it-IT"/>
        </w:rPr>
        <w:t xml:space="preserve">g) În rîndul </w:t>
      </w:r>
      <w:r w:rsidRPr="00C22B79">
        <w:rPr>
          <w:b/>
          <w:bCs/>
          <w:lang w:val="it-IT"/>
        </w:rPr>
        <w:t>1.6 Imobilizări corporale</w:t>
      </w:r>
      <w:r w:rsidRPr="00C22B79">
        <w:rPr>
          <w:lang w:val="it-IT"/>
        </w:rPr>
        <w:t xml:space="preserve"> se reflectă suma tuturor investiţiilor imobiliare şi a mijloacelor fixe.</w:t>
      </w:r>
    </w:p>
    <w:p w:rsidR="00C62563" w:rsidRPr="00C22B79" w:rsidRDefault="00C62563" w:rsidP="000D5288">
      <w:pPr>
        <w:pStyle w:val="NormalWeb"/>
        <w:rPr>
          <w:lang w:val="it-IT"/>
        </w:rPr>
      </w:pPr>
      <w:r w:rsidRPr="00C22B79">
        <w:rPr>
          <w:lang w:val="it-IT"/>
        </w:rPr>
        <w:t xml:space="preserve">Contul 1552, grupa de conturi 1600 (în afară de contra-contul 1611). </w:t>
      </w:r>
    </w:p>
    <w:p w:rsidR="00C62563" w:rsidRPr="00C22B79" w:rsidRDefault="00C62563" w:rsidP="000D5288">
      <w:pPr>
        <w:pStyle w:val="NormalWeb"/>
        <w:rPr>
          <w:lang w:val="it-IT"/>
        </w:rPr>
      </w:pPr>
      <w:r w:rsidRPr="00C22B79">
        <w:rPr>
          <w:lang w:val="it-IT"/>
        </w:rPr>
        <w:t xml:space="preserve">h) În rîndul </w:t>
      </w:r>
      <w:r w:rsidRPr="00C22B79">
        <w:rPr>
          <w:b/>
          <w:bCs/>
          <w:lang w:val="it-IT"/>
        </w:rPr>
        <w:t xml:space="preserve">1.7 Minus mărimea calculată a reducerilor pentru pierderi la active, diferenţele din reevaluare şi amortizarea imobilizărilor corporale </w:t>
      </w:r>
      <w:r w:rsidRPr="00C22B79">
        <w:rPr>
          <w:lang w:val="it-IT"/>
        </w:rPr>
        <w:t>se reflectă mărimea calculată a reducerilor pentru pierderi la active şi angajamente condiţionale, calculate conform Regulamentului cu privire la clasificarea activelor şi angajamentelor condiţionale (parţial conturile din grupa de conturi 7210), amortizarea imobilizărilor corporale şi diferenţele din reevaluarea activelor menţionate în rîndurile 1.1 –1.6.</w:t>
      </w:r>
    </w:p>
    <w:p w:rsidR="00C62563" w:rsidRPr="0021260E" w:rsidRDefault="00C62563" w:rsidP="000D5288">
      <w:pPr>
        <w:pStyle w:val="NormalWeb"/>
        <w:rPr>
          <w:lang w:val="en-US"/>
        </w:rPr>
      </w:pPr>
      <w:r w:rsidRPr="0021260E">
        <w:rPr>
          <w:lang w:val="en-US"/>
        </w:rPr>
        <w:t xml:space="preserve">Conturile 1680 (în afară de 1691 şi 1692), </w:t>
      </w:r>
      <w:r w:rsidRPr="00C22B79">
        <w:rPr>
          <w:lang w:val="en-US"/>
        </w:rPr>
        <w:t>contra-conturile 1553 (parţial), 1611, 1672</w:t>
      </w:r>
      <w:r w:rsidRPr="0021260E">
        <w:rPr>
          <w:lang w:val="en-US"/>
        </w:rPr>
        <w:t xml:space="preserve">, contul 3551, parţial 3553, mărimea calculată a reducerilor pentru pierderi la activele respective reflectate în rîndurile 1.1 –1.5. </w:t>
      </w:r>
    </w:p>
    <w:p w:rsidR="00C62563" w:rsidRDefault="00C62563" w:rsidP="000D5288">
      <w:pPr>
        <w:pStyle w:val="NormalWeb"/>
        <w:rPr>
          <w:lang w:val="en-US"/>
        </w:rPr>
      </w:pPr>
      <w:r w:rsidRPr="00693AB4">
        <w:rPr>
          <w:lang w:val="en-US"/>
        </w:rPr>
        <w:t xml:space="preserve">j) În rîndul </w:t>
      </w:r>
      <w:r w:rsidRPr="00693AB4">
        <w:rPr>
          <w:b/>
          <w:bCs/>
          <w:lang w:val="en-US"/>
        </w:rPr>
        <w:t>2.0 Resurse financiare (P)</w:t>
      </w:r>
      <w:r w:rsidRPr="00693AB4">
        <w:rPr>
          <w:lang w:val="en-US"/>
        </w:rPr>
        <w:t xml:space="preserve"> se reflectă suma tuturor resurselor financiare cu termenul rămas pînă la rambursare 2 ani şi mai mult şi o parte a resurselor financiare cu termenul rămas pînă la rambursare până la 2 ani. Suma acestui rînd este egală cu suma rîndurilor 2.1 – 2.10;</w:t>
      </w:r>
    </w:p>
    <w:p w:rsidR="00C62563" w:rsidRPr="0021260E" w:rsidRDefault="00C62563" w:rsidP="000D5288">
      <w:pPr>
        <w:pStyle w:val="NormalWeb"/>
        <w:rPr>
          <w:lang w:val="en-US"/>
        </w:rPr>
      </w:pPr>
      <w:r w:rsidRPr="0021260E">
        <w:rPr>
          <w:lang w:val="en-US"/>
        </w:rPr>
        <w:t xml:space="preserve">k) În rîndul </w:t>
      </w:r>
      <w:r w:rsidRPr="0021260E">
        <w:rPr>
          <w:b/>
          <w:bCs/>
          <w:lang w:val="en-US"/>
        </w:rPr>
        <w:t>2.1 Capitalul normativ total</w:t>
      </w:r>
      <w:r w:rsidRPr="0021260E">
        <w:rPr>
          <w:lang w:val="en-US"/>
        </w:rPr>
        <w:t xml:space="preserve"> se reflectă suma capitalului normativ total, determinat în conformitate cu Regulamentul cu privire la suficienţa capitalului ponderat la risc. </w:t>
      </w:r>
    </w:p>
    <w:p w:rsidR="00C62563" w:rsidRPr="00C22B79" w:rsidRDefault="00C62563" w:rsidP="000D5288">
      <w:pPr>
        <w:pStyle w:val="NormalWeb"/>
        <w:rPr>
          <w:lang w:val="fr-FR"/>
        </w:rPr>
      </w:pPr>
      <w:r w:rsidRPr="0021260E">
        <w:rPr>
          <w:lang w:val="en-US"/>
        </w:rPr>
        <w:t xml:space="preserve">l) În rîndul </w:t>
      </w:r>
      <w:r w:rsidRPr="0021260E">
        <w:rPr>
          <w:b/>
          <w:bCs/>
          <w:lang w:val="en-US"/>
        </w:rPr>
        <w:t xml:space="preserve">2.2 Pasivele obţinute de la bănci şi pasivele obţinute de la clienţi cu termenul rămas pînă la rambursare 2 ani şi mai mult </w:t>
      </w:r>
      <w:r w:rsidRPr="0021260E">
        <w:rPr>
          <w:lang w:val="en-US"/>
        </w:rPr>
        <w:t xml:space="preserve">se reflectă suma împrumuturilor, creditelor, depozitelor primite de la bănci, persoane fizice şi juridice cu termenul rămas pînă la rambursare 2 ani şi mai mult. </w:t>
      </w:r>
      <w:r w:rsidRPr="00C22B79">
        <w:rPr>
          <w:lang w:val="fr-FR"/>
        </w:rPr>
        <w:t xml:space="preserve">În acest rînd nu se reflectă depozitele de economii ale persoanelor fizice. </w:t>
      </w:r>
    </w:p>
    <w:p w:rsidR="00C62563" w:rsidRPr="00C22B79" w:rsidRDefault="00C62563" w:rsidP="000D5288">
      <w:pPr>
        <w:pStyle w:val="NormalWeb"/>
        <w:rPr>
          <w:lang w:val="fr-FR"/>
        </w:rPr>
      </w:pPr>
      <w:r w:rsidRPr="00C22B79">
        <w:rPr>
          <w:lang w:val="fr-FR"/>
        </w:rPr>
        <w:t xml:space="preserve">Parţial conturile 2093, 2094, 2097, 2098, 2103, 2104, 2113, 2114, 2123, 2124, 2212, 2213, 2215, 2216, 2312, 2313, 2314, 2315, 2343, 2344, 2348, 2349, 2362, 2363, 2365, 2366, 2368, 2369, 2372, 2373, 2375, 2376, 2382, 2383, 2385, 2386, 2412, 2413, 2415, 2416, 2422, 2423, 2425, 2426, 2432, 2433, 2435, 2436, 2530, 2542, 2545, 2562, 2563. </w:t>
      </w:r>
    </w:p>
    <w:p w:rsidR="00C62563" w:rsidRPr="00C22B79" w:rsidRDefault="00C62563" w:rsidP="000D5288">
      <w:pPr>
        <w:pStyle w:val="NormalWeb"/>
        <w:rPr>
          <w:lang w:val="fr-FR"/>
        </w:rPr>
      </w:pPr>
      <w:r w:rsidRPr="00C22B79">
        <w:rPr>
          <w:lang w:val="fr-FR"/>
        </w:rPr>
        <w:t xml:space="preserve">m) Suma rîndului </w:t>
      </w:r>
      <w:r w:rsidRPr="00C22B79">
        <w:rPr>
          <w:b/>
          <w:bCs/>
          <w:lang w:val="fr-FR"/>
        </w:rPr>
        <w:t>2.3 50% ale pasivelor obţinute de la bănci şi ale pasivelor obţinute de la clienţi cu termenul rămas pînă la rambursare de la 1 pînă la 2 ani</w:t>
      </w:r>
      <w:r w:rsidRPr="00C22B79">
        <w:rPr>
          <w:lang w:val="fr-FR"/>
        </w:rPr>
        <w:t xml:space="preserve"> se obţine prin înmulţirea sumei împrumuturilor, creditelor, depozitelor primite de la bănci, persoane fizice şi juridice cu termenul rămas pînă la rambursare de la 1 pînă la 2 ani cu 50%. În acest rînd nu se reflectă depozitele de economii ale persoanelor fizice. </w:t>
      </w:r>
    </w:p>
    <w:p w:rsidR="00C62563" w:rsidRPr="00C22B79" w:rsidRDefault="00C62563" w:rsidP="000D5288">
      <w:pPr>
        <w:pStyle w:val="NormalWeb"/>
        <w:rPr>
          <w:lang w:val="fr-FR"/>
        </w:rPr>
      </w:pPr>
      <w:r w:rsidRPr="00C22B79">
        <w:rPr>
          <w:lang w:val="fr-FR"/>
        </w:rPr>
        <w:t xml:space="preserve">Parţial conturile 2093, 2094, 2097, 2098, 2103, 2104, 2113, 2114, 2123, 2124, 2212, 2213, 2215, 2216, 2312, 2313, 2314, 2315, 2343, 2344, 2348, 2349, 2362, 2363, 2365, 2366, 2368, 2369, 2372, 2373, 2375, 2376, 2382, 2383, 2385, 2386, 2412, 2413, 2415, 2416, 2422, 2423, 2425, 2426, 2432, 2433, 2435, 2436, 2530, 2542, 2545, 2562, 2563. </w:t>
      </w:r>
    </w:p>
    <w:p w:rsidR="00C62563" w:rsidRPr="00C22B79" w:rsidRDefault="00C62563" w:rsidP="000D5288">
      <w:pPr>
        <w:pStyle w:val="NormalWeb"/>
        <w:rPr>
          <w:lang w:val="fr-FR"/>
        </w:rPr>
      </w:pPr>
      <w:r w:rsidRPr="00C22B79">
        <w:rPr>
          <w:lang w:val="fr-FR"/>
        </w:rPr>
        <w:t xml:space="preserve">n) Suma rîndului </w:t>
      </w:r>
      <w:r w:rsidRPr="00C22B79">
        <w:rPr>
          <w:b/>
          <w:bCs/>
          <w:lang w:val="fr-FR"/>
        </w:rPr>
        <w:t>2.4 10% ale pasivelor la vedere obţinute de la clienţi</w:t>
      </w:r>
      <w:r w:rsidRPr="00C22B79">
        <w:rPr>
          <w:lang w:val="fr-FR"/>
        </w:rPr>
        <w:t xml:space="preserve"> se obţine prin înmulţirea sumei depozitelor la vedere cu şi fără dobîndă obţinute de la clienţi cu 10%. În acest rînd nu se reflectă depozitele de economii ale persoanelor fizice. </w:t>
      </w:r>
    </w:p>
    <w:p w:rsidR="00C62563" w:rsidRPr="00C22B79" w:rsidRDefault="00C62563" w:rsidP="000D5288">
      <w:pPr>
        <w:pStyle w:val="NormalWeb"/>
        <w:rPr>
          <w:lang w:val="fr-FR"/>
        </w:rPr>
      </w:pPr>
      <w:r w:rsidRPr="00C22B79">
        <w:rPr>
          <w:lang w:val="fr-FR"/>
        </w:rPr>
        <w:t xml:space="preserve">Conturile din grupa de conturi 2220 (în afară de 2231, 2234), 2250 (în afară de 2265), 2291, 2310 (în afară de 2311). </w:t>
      </w:r>
    </w:p>
    <w:p w:rsidR="00C62563" w:rsidRPr="00C22B79" w:rsidRDefault="00C62563" w:rsidP="000D5288">
      <w:pPr>
        <w:pStyle w:val="NormalWeb"/>
        <w:rPr>
          <w:lang w:val="fr-FR"/>
        </w:rPr>
      </w:pPr>
      <w:r w:rsidRPr="00C22B79">
        <w:rPr>
          <w:lang w:val="fr-FR"/>
        </w:rPr>
        <w:t xml:space="preserve">o) În rîndul </w:t>
      </w:r>
      <w:r w:rsidRPr="00C22B79">
        <w:rPr>
          <w:b/>
          <w:bCs/>
          <w:lang w:val="fr-FR"/>
        </w:rPr>
        <w:t xml:space="preserve">2.5 Depozitele de economii ale persoanelor fizice cu termenul rămas pînă la rambursare 2 ani şi mai mult </w:t>
      </w:r>
      <w:r w:rsidRPr="00C22B79">
        <w:rPr>
          <w:lang w:val="fr-FR"/>
        </w:rPr>
        <w:t xml:space="preserve">se reflectă numai suma depozitelor de economii ale persoanelor fizice cu termenul rămas pînă la rambursare 2 ani şi mai mult. </w:t>
      </w:r>
    </w:p>
    <w:p w:rsidR="00C62563" w:rsidRPr="00C22B79" w:rsidRDefault="00C62563" w:rsidP="000D5288">
      <w:pPr>
        <w:pStyle w:val="NormalWeb"/>
        <w:rPr>
          <w:lang w:val="fr-FR"/>
        </w:rPr>
      </w:pPr>
      <w:r w:rsidRPr="00C22B79">
        <w:rPr>
          <w:lang w:val="fr-FR"/>
        </w:rPr>
        <w:t xml:space="preserve">Parţial contul 2311. </w:t>
      </w:r>
    </w:p>
    <w:p w:rsidR="00C62563" w:rsidRPr="00C22B79" w:rsidRDefault="00C62563" w:rsidP="000D5288">
      <w:pPr>
        <w:pStyle w:val="NormalWeb"/>
        <w:rPr>
          <w:lang w:val="fr-FR"/>
        </w:rPr>
      </w:pPr>
      <w:r w:rsidRPr="00C22B79">
        <w:rPr>
          <w:lang w:val="fr-FR"/>
        </w:rPr>
        <w:t xml:space="preserve">p) Suma rîndului </w:t>
      </w:r>
      <w:r w:rsidRPr="00C22B79">
        <w:rPr>
          <w:b/>
          <w:bCs/>
          <w:lang w:val="fr-FR"/>
        </w:rPr>
        <w:t>2.6 60% ale depozitelor de economii ale persoanelor fizice cu termenul rămas pînă la rambursare de la 1 pînă la 2 ani</w:t>
      </w:r>
      <w:r w:rsidRPr="00C22B79">
        <w:rPr>
          <w:lang w:val="fr-FR"/>
        </w:rPr>
        <w:t xml:space="preserve"> se obţine prin înmulţirea sumei depozitelor de economii ale persoanelor fizice cu termenul rămas pînă la rambursare de la 1 pînă la 2 ani cu 60%. </w:t>
      </w:r>
    </w:p>
    <w:p w:rsidR="00C62563" w:rsidRPr="00C22B79" w:rsidRDefault="00C62563" w:rsidP="000D5288">
      <w:pPr>
        <w:pStyle w:val="NormalWeb"/>
        <w:rPr>
          <w:lang w:val="fr-FR"/>
        </w:rPr>
      </w:pPr>
      <w:r w:rsidRPr="00C22B79">
        <w:rPr>
          <w:lang w:val="fr-FR"/>
        </w:rPr>
        <w:t xml:space="preserve">Parţial contul 2311. </w:t>
      </w:r>
    </w:p>
    <w:p w:rsidR="00C62563" w:rsidRPr="00C22B79" w:rsidRDefault="00C62563" w:rsidP="000D5288">
      <w:pPr>
        <w:pStyle w:val="NormalWeb"/>
        <w:rPr>
          <w:lang w:val="fr-FR"/>
        </w:rPr>
      </w:pPr>
      <w:r w:rsidRPr="00C22B79">
        <w:rPr>
          <w:lang w:val="fr-FR"/>
        </w:rPr>
        <w:t xml:space="preserve">q) Suma rîndului </w:t>
      </w:r>
      <w:r w:rsidRPr="00C22B79">
        <w:rPr>
          <w:b/>
          <w:bCs/>
          <w:lang w:val="fr-FR"/>
        </w:rPr>
        <w:t>2.7 30% ale depozitelor de economii ale persoanelor fizice la vedere şi cu termenul rămas pînă la rambursare de pînă la 1 an</w:t>
      </w:r>
      <w:r w:rsidRPr="00C22B79">
        <w:rPr>
          <w:lang w:val="fr-FR"/>
        </w:rPr>
        <w:t xml:space="preserve"> se obţine prin înmulţirea sumei depozitelor de economii ale persoanelor fizice la vedere şi cu termenul rămas pînă la rambursare de pînă la 1 an cu 30%. </w:t>
      </w:r>
    </w:p>
    <w:p w:rsidR="00C62563" w:rsidRPr="00C22B79" w:rsidRDefault="00C62563" w:rsidP="000D5288">
      <w:pPr>
        <w:pStyle w:val="NormalWeb"/>
        <w:rPr>
          <w:lang w:val="fr-FR"/>
        </w:rPr>
      </w:pPr>
      <w:r w:rsidRPr="00C22B79">
        <w:rPr>
          <w:lang w:val="fr-FR"/>
        </w:rPr>
        <w:t xml:space="preserve">Parţial contul 2311. </w:t>
      </w:r>
    </w:p>
    <w:p w:rsidR="00C62563" w:rsidRPr="00C22B79" w:rsidRDefault="00C62563" w:rsidP="000D5288">
      <w:pPr>
        <w:pStyle w:val="NormalWeb"/>
        <w:rPr>
          <w:lang w:val="fr-FR"/>
        </w:rPr>
      </w:pPr>
      <w:r w:rsidRPr="00C22B79">
        <w:rPr>
          <w:lang w:val="fr-FR"/>
        </w:rPr>
        <w:t xml:space="preserve">r) În rîndul </w:t>
      </w:r>
      <w:r w:rsidRPr="00C22B79">
        <w:rPr>
          <w:b/>
          <w:bCs/>
          <w:lang w:val="fr-FR"/>
        </w:rPr>
        <w:t>2.8 Obligaţiuni în circulaţie şi alte valori mobiliare emise de bancă cu termenul rămas pînă la scadenţă 2 ani şi mai mult</w:t>
      </w:r>
      <w:r w:rsidRPr="00C22B79">
        <w:rPr>
          <w:lang w:val="fr-FR"/>
        </w:rPr>
        <w:t xml:space="preserve"> se reflectă suma creanţelor, cambiilor şi altor valori mobiliare emise de bancă cu termenul rămas pînă la scadenţă 2 ani şi mai mult. </w:t>
      </w:r>
    </w:p>
    <w:p w:rsidR="00C62563" w:rsidRPr="00C22B79" w:rsidRDefault="00C62563" w:rsidP="000D5288">
      <w:pPr>
        <w:pStyle w:val="NormalWeb"/>
        <w:rPr>
          <w:lang w:val="fr-FR"/>
        </w:rPr>
      </w:pPr>
      <w:r w:rsidRPr="00C22B79">
        <w:rPr>
          <w:lang w:val="fr-FR"/>
        </w:rPr>
        <w:t xml:space="preserve">Parţial contul 2181, 2183, conturile 2820 şi 2830 (în mărimea în care nu este inclusă în capitalul normativ total). </w:t>
      </w:r>
    </w:p>
    <w:p w:rsidR="00C62563" w:rsidRPr="00C22B79" w:rsidRDefault="00C62563" w:rsidP="000D5288">
      <w:pPr>
        <w:pStyle w:val="NormalWeb"/>
        <w:rPr>
          <w:lang w:val="fr-FR"/>
        </w:rPr>
      </w:pPr>
      <w:r w:rsidRPr="00C22B79">
        <w:rPr>
          <w:lang w:val="fr-FR"/>
        </w:rPr>
        <w:t xml:space="preserve">s) Suma rîndului </w:t>
      </w:r>
      <w:r w:rsidRPr="00C22B79">
        <w:rPr>
          <w:b/>
          <w:bCs/>
          <w:lang w:val="fr-FR"/>
        </w:rPr>
        <w:t>2.9 50% ale obligaţiunilor în circulaţie şi altor valori mobiliare emise de bancă cu termenul rămas pînă la scadenţă pînă la 2 ani</w:t>
      </w:r>
      <w:r w:rsidRPr="00C22B79">
        <w:rPr>
          <w:lang w:val="fr-FR"/>
        </w:rPr>
        <w:t xml:space="preserve"> se obţine prin înmulţirea sumei creanţelor, cambiilor şi altor valori mobiliare emise de bancă cu termenul rămas pînă la scadenţă pînă la 2 ani cu 50%. </w:t>
      </w:r>
    </w:p>
    <w:p w:rsidR="00C62563" w:rsidRPr="00C22B79" w:rsidRDefault="00C62563" w:rsidP="000D5288">
      <w:pPr>
        <w:pStyle w:val="NormalWeb"/>
        <w:rPr>
          <w:lang w:val="fr-FR"/>
        </w:rPr>
      </w:pPr>
      <w:r w:rsidRPr="00C22B79">
        <w:rPr>
          <w:lang w:val="fr-FR"/>
        </w:rPr>
        <w:t xml:space="preserve">Parţial contul 2181, 2183, 2820 (în mărimea în care nu este inclusă în capitalul normativ total), 2830. </w:t>
      </w:r>
    </w:p>
    <w:p w:rsidR="00C62563" w:rsidRPr="00C22B79" w:rsidRDefault="00C62563" w:rsidP="000D5288">
      <w:pPr>
        <w:pStyle w:val="NormalWeb"/>
        <w:rPr>
          <w:lang w:val="fr-FR"/>
        </w:rPr>
      </w:pPr>
      <w:r w:rsidRPr="00C22B79">
        <w:rPr>
          <w:lang w:val="fr-FR"/>
        </w:rPr>
        <w:t>t) Suma rîndului</w:t>
      </w:r>
      <w:r w:rsidRPr="00C22B79">
        <w:rPr>
          <w:b/>
          <w:bCs/>
          <w:lang w:val="fr-FR"/>
        </w:rPr>
        <w:t xml:space="preserve"> 2.10 60% ale rezervelor pentru pensiile lucrătorilor băncii</w:t>
      </w:r>
      <w:r w:rsidRPr="00C22B79">
        <w:rPr>
          <w:lang w:val="fr-FR"/>
        </w:rPr>
        <w:t xml:space="preserve"> se obţine prin înmulţirea sumei rezervelor formate de către bancă pentru plata pensiilor salariaţilor săi cu 60%. </w:t>
      </w:r>
    </w:p>
    <w:p w:rsidR="00C62563" w:rsidRPr="00C22B79" w:rsidRDefault="00C62563" w:rsidP="000D5288">
      <w:pPr>
        <w:pStyle w:val="NormalWeb"/>
        <w:rPr>
          <w:lang w:val="fr-FR"/>
        </w:rPr>
      </w:pPr>
      <w:r w:rsidRPr="00C22B79">
        <w:rPr>
          <w:lang w:val="fr-FR"/>
        </w:rPr>
        <w:t xml:space="preserve">w) Rezultatul rândului </w:t>
      </w:r>
      <w:r w:rsidRPr="00C22B79">
        <w:rPr>
          <w:b/>
          <w:bCs/>
          <w:lang w:val="fr-FR"/>
        </w:rPr>
        <w:t>3.0. K</w:t>
      </w:r>
      <w:r w:rsidRPr="00C22B79">
        <w:rPr>
          <w:b/>
          <w:bCs/>
          <w:vertAlign w:val="subscript"/>
          <w:lang w:val="fr-FR"/>
        </w:rPr>
        <w:t>PI</w:t>
      </w:r>
      <w:r w:rsidRPr="00C22B79">
        <w:rPr>
          <w:b/>
          <w:bCs/>
          <w:lang w:val="fr-FR"/>
        </w:rPr>
        <w:t xml:space="preserve"> = A/P </w:t>
      </w:r>
      <w:r w:rsidRPr="00C22B79">
        <w:rPr>
          <w:lang w:val="fr-FR"/>
        </w:rPr>
        <w:t>se obţine prin împărţirea sumei rândului 1.0 la suma rândului 2.0.</w:t>
      </w:r>
    </w:p>
    <w:p w:rsidR="00C62563" w:rsidRPr="00C22B79" w:rsidRDefault="00C62563" w:rsidP="000D5288">
      <w:pPr>
        <w:pStyle w:val="NormalWeb"/>
        <w:rPr>
          <w:lang w:val="fr-FR"/>
        </w:rPr>
      </w:pPr>
      <w:r w:rsidRPr="00C22B79">
        <w:rPr>
          <w:b/>
          <w:bCs/>
          <w:lang w:val="fr-FR"/>
        </w:rPr>
        <w:t>4.</w:t>
      </w:r>
      <w:r w:rsidRPr="00C22B79">
        <w:rPr>
          <w:lang w:val="fr-FR"/>
        </w:rPr>
        <w:t xml:space="preserve"> Periodicitatea prezentării raportului - lunar.</w:t>
      </w:r>
    </w:p>
    <w:p w:rsidR="00C62563" w:rsidRPr="00C22B79" w:rsidRDefault="00C62563" w:rsidP="0021260E">
      <w:pPr>
        <w:pStyle w:val="NormalWeb"/>
        <w:rPr>
          <w:lang w:val="fr-FR"/>
        </w:rPr>
      </w:pPr>
    </w:p>
    <w:p w:rsidR="00C62563" w:rsidRDefault="00C62563" w:rsidP="0064467A">
      <w:pPr>
        <w:ind w:firstLine="708"/>
        <w:jc w:val="both"/>
        <w:rPr>
          <w:rStyle w:val="docblue"/>
          <w:i/>
          <w:iCs/>
          <w:color w:val="0000FF"/>
          <w:lang w:val="ro-RO"/>
        </w:rPr>
      </w:pPr>
    </w:p>
    <w:p w:rsidR="00C62563" w:rsidRDefault="00C62563" w:rsidP="0064467A">
      <w:pPr>
        <w:ind w:firstLine="708"/>
        <w:jc w:val="both"/>
        <w:rPr>
          <w:rStyle w:val="docblue"/>
          <w:i/>
          <w:iCs/>
          <w:color w:val="0000FF"/>
          <w:lang w:val="ro-RO"/>
        </w:rPr>
      </w:pPr>
    </w:p>
    <w:p w:rsidR="00C62563" w:rsidRPr="00C22B79" w:rsidRDefault="00C62563" w:rsidP="00C22B79">
      <w:pPr>
        <w:ind w:firstLine="540"/>
        <w:jc w:val="both"/>
        <w:rPr>
          <w:rStyle w:val="docblue"/>
          <w:i/>
          <w:iCs/>
          <w:color w:val="0000FF"/>
          <w:lang w:val="ro-RO"/>
        </w:rPr>
      </w:pPr>
      <w:r w:rsidRPr="00C22B79">
        <w:rPr>
          <w:i/>
          <w:iCs/>
          <w:color w:val="0000FF"/>
          <w:lang w:val="ro-RO"/>
        </w:rPr>
        <w:t>[Anexa nr.7 modificată prin HBN32 din 05.02.15, MO33-38/13.02.15 art.279; în vigoare 01.03.15]</w:t>
      </w:r>
    </w:p>
    <w:p w:rsidR="00C62563" w:rsidRPr="00C22B79" w:rsidRDefault="00C62563" w:rsidP="000D5288">
      <w:pPr>
        <w:ind w:firstLine="540"/>
        <w:jc w:val="both"/>
        <w:rPr>
          <w:lang w:val="ro-RO"/>
        </w:rPr>
      </w:pPr>
      <w:r w:rsidRPr="004F0416">
        <w:rPr>
          <w:rStyle w:val="docblue"/>
          <w:i/>
          <w:iCs/>
          <w:color w:val="0000FF"/>
          <w:lang w:val="ro-RO"/>
        </w:rPr>
        <w:t xml:space="preserve"> [A</w:t>
      </w:r>
      <w:r w:rsidRPr="00C22B79">
        <w:rPr>
          <w:rStyle w:val="docblue"/>
          <w:i/>
          <w:iCs/>
          <w:color w:val="0000FF"/>
          <w:lang w:val="ro-RO"/>
        </w:rPr>
        <w:t>nexa nr.7 modificat</w:t>
      </w:r>
      <w:r w:rsidRPr="004F0416">
        <w:rPr>
          <w:rStyle w:val="docblue"/>
          <w:i/>
          <w:iCs/>
          <w:color w:val="0000FF"/>
          <w:lang w:val="ro-RO"/>
        </w:rPr>
        <w:t xml:space="preserve">ă prin </w:t>
      </w:r>
      <w:r w:rsidRPr="00C22B79">
        <w:rPr>
          <w:rStyle w:val="docblue0"/>
          <w:i/>
          <w:iCs/>
          <w:color w:val="0000FF"/>
          <w:lang w:val="ro-RO"/>
        </w:rPr>
        <w:t>HBN1 din 16.01.14, MO17-23/24.01.14 art.98; în vigoare 30.03.14</w:t>
      </w:r>
      <w:r w:rsidRPr="00BE4801">
        <w:rPr>
          <w:rStyle w:val="docblue"/>
          <w:i/>
          <w:iCs/>
          <w:color w:val="0000FF"/>
          <w:lang w:val="ro-RO"/>
        </w:rPr>
        <w:t>]</w:t>
      </w:r>
      <w:r w:rsidRPr="00C22B79">
        <w:rPr>
          <w:lang w:val="ro-RO"/>
        </w:rPr>
        <w:t> </w:t>
      </w:r>
    </w:p>
    <w:p w:rsidR="00C62563" w:rsidRPr="00C22B79" w:rsidRDefault="00C62563" w:rsidP="000D5288">
      <w:pPr>
        <w:ind w:firstLine="540"/>
        <w:jc w:val="both"/>
        <w:rPr>
          <w:lang w:val="ro-RO"/>
        </w:rPr>
      </w:pPr>
    </w:p>
    <w:sectPr w:rsidR="00C62563" w:rsidRPr="00C22B79" w:rsidSect="000D5288">
      <w:pgSz w:w="11906" w:h="16838"/>
      <w:pgMar w:top="1079" w:right="851"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60E"/>
    <w:rsid w:val="000378B1"/>
    <w:rsid w:val="000B137E"/>
    <w:rsid w:val="000D5288"/>
    <w:rsid w:val="0021260E"/>
    <w:rsid w:val="00336E25"/>
    <w:rsid w:val="00341F82"/>
    <w:rsid w:val="00357C70"/>
    <w:rsid w:val="00402C39"/>
    <w:rsid w:val="00402E5B"/>
    <w:rsid w:val="004F0416"/>
    <w:rsid w:val="0064467A"/>
    <w:rsid w:val="00693AB4"/>
    <w:rsid w:val="007E3CE2"/>
    <w:rsid w:val="00856B03"/>
    <w:rsid w:val="00B468F5"/>
    <w:rsid w:val="00BE4801"/>
    <w:rsid w:val="00C22B79"/>
    <w:rsid w:val="00C62563"/>
    <w:rsid w:val="00CE214A"/>
    <w:rsid w:val="00DA3A95"/>
    <w:rsid w:val="00E4332F"/>
    <w:rsid w:val="00F236C8"/>
    <w:rsid w:val="00F81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21260E"/>
    <w:pPr>
      <w:jc w:val="center"/>
    </w:pPr>
  </w:style>
  <w:style w:type="paragraph" w:styleId="NormalWeb">
    <w:name w:val="Normal (Web)"/>
    <w:basedOn w:val="Normal"/>
    <w:uiPriority w:val="99"/>
    <w:rsid w:val="0021260E"/>
    <w:pPr>
      <w:ind w:firstLine="567"/>
      <w:jc w:val="both"/>
    </w:pPr>
  </w:style>
  <w:style w:type="paragraph" w:customStyle="1" w:styleId="cp">
    <w:name w:val="cp"/>
    <w:basedOn w:val="Normal"/>
    <w:uiPriority w:val="99"/>
    <w:rsid w:val="0021260E"/>
    <w:pPr>
      <w:jc w:val="center"/>
    </w:pPr>
    <w:rPr>
      <w:b/>
      <w:bCs/>
    </w:rPr>
  </w:style>
  <w:style w:type="paragraph" w:customStyle="1" w:styleId="rg">
    <w:name w:val="rg"/>
    <w:basedOn w:val="Normal"/>
    <w:uiPriority w:val="99"/>
    <w:rsid w:val="0021260E"/>
    <w:pPr>
      <w:jc w:val="right"/>
    </w:pPr>
  </w:style>
  <w:style w:type="paragraph" w:customStyle="1" w:styleId="lf">
    <w:name w:val="lf"/>
    <w:basedOn w:val="Normal"/>
    <w:uiPriority w:val="99"/>
    <w:rsid w:val="0021260E"/>
  </w:style>
  <w:style w:type="paragraph" w:customStyle="1" w:styleId="cb">
    <w:name w:val="cb"/>
    <w:basedOn w:val="Normal"/>
    <w:uiPriority w:val="99"/>
    <w:rsid w:val="0021260E"/>
    <w:pPr>
      <w:jc w:val="center"/>
    </w:pPr>
    <w:rPr>
      <w:b/>
      <w:bCs/>
    </w:rPr>
  </w:style>
  <w:style w:type="character" w:customStyle="1" w:styleId="docblue">
    <w:name w:val="docblue"/>
    <w:basedOn w:val="DefaultParagraphFont"/>
    <w:uiPriority w:val="99"/>
    <w:rsid w:val="0064467A"/>
    <w:rPr>
      <w:rFonts w:cs="Times New Roman"/>
    </w:rPr>
  </w:style>
  <w:style w:type="character" w:customStyle="1" w:styleId="docblue0">
    <w:name w:val="doc_blue"/>
    <w:basedOn w:val="DefaultParagraphFont"/>
    <w:uiPriority w:val="99"/>
    <w:rsid w:val="006446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1610</Words>
  <Characters>9182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7</cp:revision>
  <dcterms:created xsi:type="dcterms:W3CDTF">2014-02-04T10:46:00Z</dcterms:created>
  <dcterms:modified xsi:type="dcterms:W3CDTF">2015-02-18T14:51:00Z</dcterms:modified>
</cp:coreProperties>
</file>