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FB511C" w:rsidRDefault="009C2A85" w:rsidP="009C2A85">
      <w:pPr>
        <w:spacing w:after="160" w:line="259" w:lineRule="auto"/>
        <w:jc w:val="right"/>
        <w:rPr>
          <w:rFonts w:ascii="Times New Roman" w:hAnsi="Times New Roman"/>
          <w:sz w:val="24"/>
          <w:lang w:val="ru-RU"/>
        </w:rPr>
      </w:pPr>
      <w:r w:rsidRPr="00FB511C">
        <w:rPr>
          <w:rFonts w:ascii="Times New Roman" w:hAnsi="Times New Roman"/>
          <w:sz w:val="24"/>
          <w:lang w:val="ru-RU"/>
        </w:rPr>
        <w:t>Приложение № 6</w:t>
      </w:r>
    </w:p>
    <w:p w:rsidR="009C2A85" w:rsidRPr="00FB511C" w:rsidRDefault="009C2A85" w:rsidP="009C2A85">
      <w:pPr>
        <w:pStyle w:val="cb"/>
      </w:pPr>
      <w:r>
        <w:t>Форма для технико-экономического обоснования</w:t>
      </w:r>
    </w:p>
    <w:p w:rsidR="009C2A85" w:rsidRPr="00FB511C" w:rsidRDefault="009C2A85" w:rsidP="009C2A85">
      <w:pPr>
        <w:pStyle w:val="cb"/>
      </w:pPr>
    </w:p>
    <w:tbl>
      <w:tblPr>
        <w:tblW w:w="4504" w:type="pct"/>
        <w:tblInd w:w="4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7924"/>
      </w:tblGrid>
      <w:tr w:rsidR="009C2A85" w:rsidRPr="00FB511C" w:rsidTr="006255D1">
        <w:tc>
          <w:tcPr>
            <w:tcW w:w="8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9C2A85" w:rsidRPr="00FB511C" w:rsidRDefault="009C2A85" w:rsidP="006255D1">
            <w:pPr>
              <w:pStyle w:val="Table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проекта</w:t>
            </w:r>
          </w:p>
        </w:tc>
        <w:tc>
          <w:tcPr>
            <w:tcW w:w="4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9C2A85" w:rsidRPr="00FB511C" w:rsidRDefault="009C2A85" w:rsidP="006255D1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C2A85" w:rsidRPr="008A5AEF" w:rsidTr="006255D1">
        <w:tc>
          <w:tcPr>
            <w:tcW w:w="8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9C2A85" w:rsidRPr="00FB511C" w:rsidRDefault="009C2A85" w:rsidP="006255D1">
            <w:pPr>
              <w:pStyle w:val="Table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Бенефициарий проекта</w:t>
            </w:r>
          </w:p>
        </w:tc>
        <w:tc>
          <w:tcPr>
            <w:tcW w:w="4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9C2A85" w:rsidRPr="00FB511C" w:rsidRDefault="009C2A85" w:rsidP="006255D1">
            <w:pPr>
              <w:pStyle w:val="Table"/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(указать орган / учреждение, идентифицировавшее и представившее проектное предложение)</w:t>
            </w:r>
          </w:p>
        </w:tc>
      </w:tr>
      <w:tr w:rsidR="009C2A85" w:rsidRPr="008A5AEF" w:rsidTr="006255D1">
        <w:tc>
          <w:tcPr>
            <w:tcW w:w="8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9C2A85" w:rsidRPr="00FB511C" w:rsidRDefault="009C2A85" w:rsidP="006255D1">
            <w:pPr>
              <w:pStyle w:val="Table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ЦОПУ / МОПУ</w:t>
            </w:r>
          </w:p>
        </w:tc>
        <w:tc>
          <w:tcPr>
            <w:tcW w:w="4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9C2A85" w:rsidRPr="00FB511C" w:rsidRDefault="009C2A85" w:rsidP="006255D1">
            <w:pPr>
              <w:pStyle w:val="Table"/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B511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указать орган публичного управления, ответственный за предварительную оценку проекта)</w:t>
            </w:r>
          </w:p>
        </w:tc>
      </w:tr>
    </w:tbl>
    <w:p w:rsidR="009C2A85" w:rsidRPr="00FB511C" w:rsidRDefault="009C2A85" w:rsidP="009C2A85">
      <w:pPr>
        <w:spacing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FB511C">
        <w:rPr>
          <w:rFonts w:ascii="Times New Roman" w:hAnsi="Times New Roman"/>
          <w:sz w:val="24"/>
          <w:lang w:val="ru-RU" w:eastAsia="ru-RU"/>
        </w:rPr>
        <w:t> </w:t>
      </w:r>
    </w:p>
    <w:tbl>
      <w:tblPr>
        <w:tblW w:w="4500" w:type="pct"/>
        <w:jc w:val="center"/>
        <w:tblInd w:w="-9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7353"/>
        <w:gridCol w:w="1642"/>
      </w:tblGrid>
      <w:tr w:rsidR="009C2A85" w:rsidRPr="00FB511C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right="18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Общие требования</w:t>
            </w:r>
            <w:r w:rsidRPr="00FB51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B51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обязательны для предварительного технико-экономического обоснования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Описание</w:t>
            </w:r>
          </w:p>
        </w:tc>
      </w:tr>
      <w:tr w:rsidR="009C2A85" w:rsidRPr="00FB511C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right="1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</w:tr>
      <w:tr w:rsidR="009C2A85" w:rsidRPr="008A5AEF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Сбор данных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географических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социально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экономических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статистических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финансовых и т.д.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 прогнозирование спроса на услуги, которые будут предоставляться в рамках проекта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C2A85" w:rsidRPr="008A5AEF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Анализ альтернативных решений для реализации проекта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выгод и рисков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C2A85" w:rsidRPr="008A5AEF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Определение нормативных требований и технических параметров проекта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C2A85" w:rsidRPr="008A5AEF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Установление количественных и качественных показателей результативности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которые будут достигнуты по завершении каждого этапа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проекта, для мониторинга и оценки после завершения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C2A85" w:rsidRPr="008A5AEF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Оценка затрат на реализацию проекта 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сметы затрат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C2A85" w:rsidRPr="008A5AEF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Анализ отношения «затраты – качество» и «затраты – эффективность»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C2A85" w:rsidRPr="008A5AEF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Анализ ресурсов для реализации проекта и институционального и управленческого потенциала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C2A85" w:rsidRPr="008A5AEF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План исполнения проекта 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 указанием сроков и ответственных лиц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C2A85" w:rsidRPr="008A5AEF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Анализ финансовой устойчивости посте завершения проекта 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затрат на эксплуатацию и последующее техническое обслуживание</w:t>
            </w: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C2A85" w:rsidRPr="00FB511C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Специальные требования</w:t>
            </w:r>
            <w:r w:rsidRPr="00FB51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</w:p>
          <w:p w:rsidR="009C2A85" w:rsidRPr="00FB511C" w:rsidRDefault="009C2A85" w:rsidP="006255D1">
            <w:pPr>
              <w:spacing w:line="240" w:lineRule="auto"/>
              <w:ind w:left="17" w:right="18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FB511C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обязательны для технико-экономического обоснования</w:t>
            </w:r>
            <w:r w:rsidRPr="00FB511C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Описание</w:t>
            </w:r>
          </w:p>
        </w:tc>
      </w:tr>
      <w:tr w:rsidR="009C2A85" w:rsidRPr="008A5AEF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Альтернативные технологии, которые могут быть использованы на проекте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C2A85" w:rsidRPr="008A5AEF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Анализ всех рисков и стратегий их минимизации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C2A85" w:rsidRPr="008A5AEF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Анализ «затраты – выгоды» и анализ глобального финансового и экономического воздействия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C2A85" w:rsidRPr="00FB511C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Оценка экологического воздействия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C2A85" w:rsidRPr="00FB511C" w:rsidTr="006255D1">
        <w:trPr>
          <w:jc w:val="center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9C2A85" w:rsidRPr="00FB511C" w:rsidRDefault="009C2A85" w:rsidP="006255D1">
            <w:pPr>
              <w:spacing w:line="240" w:lineRule="auto"/>
              <w:ind w:left="17" w:right="1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Оценка социального воздействия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85" w:rsidRPr="00FB511C" w:rsidRDefault="009C2A85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17420B"/>
    <w:rsid w:val="0045434C"/>
    <w:rsid w:val="005B1E62"/>
    <w:rsid w:val="009C2A85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5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9C2A85"/>
    <w:pPr>
      <w:keepNext/>
      <w:keepLines/>
      <w:spacing w:line="200" w:lineRule="atLeast"/>
    </w:pPr>
    <w:rPr>
      <w:rFonts w:eastAsia="Calibri" w:cs="Arial"/>
      <w:szCs w:val="18"/>
      <w:lang w:val="bg-BG" w:eastAsia="en-US"/>
    </w:rPr>
  </w:style>
  <w:style w:type="paragraph" w:customStyle="1" w:styleId="cb">
    <w:name w:val="cb"/>
    <w:basedOn w:val="a"/>
    <w:rsid w:val="009C2A85"/>
    <w:pPr>
      <w:spacing w:line="240" w:lineRule="auto"/>
      <w:jc w:val="center"/>
    </w:pPr>
    <w:rPr>
      <w:rFonts w:ascii="Times New Roman" w:hAnsi="Times New Roman"/>
      <w:b/>
      <w:bCs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5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9C2A85"/>
    <w:pPr>
      <w:keepNext/>
      <w:keepLines/>
      <w:spacing w:line="200" w:lineRule="atLeast"/>
    </w:pPr>
    <w:rPr>
      <w:rFonts w:eastAsia="Calibri" w:cs="Arial"/>
      <w:szCs w:val="18"/>
      <w:lang w:val="bg-BG" w:eastAsia="en-US"/>
    </w:rPr>
  </w:style>
  <w:style w:type="paragraph" w:customStyle="1" w:styleId="cb">
    <w:name w:val="cb"/>
    <w:basedOn w:val="a"/>
    <w:rsid w:val="009C2A85"/>
    <w:pPr>
      <w:spacing w:line="240" w:lineRule="auto"/>
      <w:jc w:val="center"/>
    </w:pPr>
    <w:rPr>
      <w:rFonts w:ascii="Times New Roman" w:hAnsi="Times New Roman"/>
      <w:b/>
      <w:bCs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diakov.net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2016-01-05T13:11:00Z</dcterms:created>
  <dcterms:modified xsi:type="dcterms:W3CDTF">2016-01-05T13:12:00Z</dcterms:modified>
</cp:coreProperties>
</file>