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3A0" w:rsidRPr="004B4186" w:rsidRDefault="000103A0" w:rsidP="00C96D50">
      <w:pPr>
        <w:tabs>
          <w:tab w:val="left" w:pos="318"/>
          <w:tab w:val="center" w:pos="709"/>
          <w:tab w:val="left" w:pos="851"/>
          <w:tab w:val="center" w:pos="993"/>
        </w:tabs>
        <w:ind w:left="709"/>
        <w:jc w:val="right"/>
        <w:rPr>
          <w:rFonts w:eastAsia="Batang"/>
          <w:noProof w:val="0"/>
        </w:rPr>
      </w:pPr>
      <w:bookmarkStart w:id="0" w:name="_GoBack"/>
      <w:bookmarkEnd w:id="0"/>
      <w:r w:rsidRPr="004B4186">
        <w:rPr>
          <w:rFonts w:eastAsia="Batang"/>
          <w:noProof w:val="0"/>
        </w:rPr>
        <w:t>Anexa nr.1</w:t>
      </w:r>
    </w:p>
    <w:p w:rsidR="000103A0" w:rsidRPr="00427262" w:rsidRDefault="000103A0" w:rsidP="00C96D50">
      <w:pPr>
        <w:tabs>
          <w:tab w:val="left" w:pos="318"/>
          <w:tab w:val="left" w:pos="851"/>
          <w:tab w:val="center" w:pos="993"/>
        </w:tabs>
        <w:jc w:val="center"/>
        <w:rPr>
          <w:rFonts w:eastAsia="Batang"/>
          <w:b/>
          <w:noProof w:val="0"/>
          <w:sz w:val="28"/>
          <w:szCs w:val="28"/>
        </w:rPr>
      </w:pPr>
      <w:r w:rsidRPr="00427262">
        <w:rPr>
          <w:rFonts w:eastAsia="Batang"/>
          <w:b/>
          <w:noProof w:val="0"/>
          <w:sz w:val="28"/>
          <w:szCs w:val="28"/>
        </w:rPr>
        <w:t>Mărfurile supuse accizelor</w:t>
      </w:r>
    </w:p>
    <w:p w:rsidR="000103A0" w:rsidRPr="00C6406B" w:rsidRDefault="000103A0" w:rsidP="00C96D50">
      <w:pPr>
        <w:tabs>
          <w:tab w:val="left" w:pos="318"/>
          <w:tab w:val="center" w:pos="709"/>
          <w:tab w:val="left" w:pos="851"/>
          <w:tab w:val="center" w:pos="993"/>
        </w:tabs>
        <w:ind w:left="709"/>
        <w:jc w:val="both"/>
        <w:rPr>
          <w:rFonts w:eastAsia="Batang"/>
          <w:noProof w:val="0"/>
          <w:sz w:val="28"/>
          <w:szCs w:val="28"/>
        </w:rPr>
      </w:pPr>
    </w:p>
    <w:tbl>
      <w:tblPr>
        <w:tblW w:w="5000" w:type="pct"/>
        <w:tblLayout w:type="fixed"/>
        <w:tblCellMar>
          <w:top w:w="15" w:type="dxa"/>
          <w:left w:w="15" w:type="dxa"/>
          <w:bottom w:w="15" w:type="dxa"/>
          <w:right w:w="15" w:type="dxa"/>
        </w:tblCellMar>
        <w:tblLook w:val="0000"/>
      </w:tblPr>
      <w:tblGrid>
        <w:gridCol w:w="1726"/>
        <w:gridCol w:w="4857"/>
        <w:gridCol w:w="1687"/>
        <w:gridCol w:w="1175"/>
      </w:tblGrid>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b/>
                <w:bCs/>
                <w:noProof w:val="0"/>
              </w:rPr>
            </w:pPr>
            <w:r w:rsidRPr="001B1594">
              <w:rPr>
                <w:rFonts w:eastAsia="Batang"/>
                <w:b/>
                <w:bCs/>
                <w:noProof w:val="0"/>
              </w:rPr>
              <w:t>Poziţia tarifară</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b/>
                <w:bCs/>
                <w:noProof w:val="0"/>
              </w:rPr>
            </w:pPr>
            <w:r w:rsidRPr="001B1594">
              <w:rPr>
                <w:rFonts w:eastAsia="Batang"/>
                <w:b/>
                <w:bCs/>
                <w:noProof w:val="0"/>
              </w:rPr>
              <w:t>Denumirea mărfii</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b/>
                <w:bCs/>
                <w:noProof w:val="0"/>
              </w:rPr>
            </w:pPr>
            <w:r w:rsidRPr="001B1594">
              <w:rPr>
                <w:rFonts w:eastAsia="Batang"/>
                <w:b/>
                <w:bCs/>
                <w:noProof w:val="0"/>
              </w:rPr>
              <w:t>Unitatea de măsură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b/>
                <w:bCs/>
                <w:noProof w:val="0"/>
              </w:rPr>
            </w:pPr>
            <w:r w:rsidRPr="001B1594">
              <w:rPr>
                <w:rFonts w:eastAsia="Batang"/>
                <w:b/>
                <w:bCs/>
                <w:noProof w:val="0"/>
              </w:rPr>
              <w:t>Cota accizului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b/>
                <w:bCs/>
                <w:noProof w:val="0"/>
              </w:rPr>
            </w:pPr>
            <w:r w:rsidRPr="001B1594">
              <w:rPr>
                <w:rFonts w:eastAsia="Batang"/>
                <w:b/>
                <w:bCs/>
                <w:noProof w:val="0"/>
              </w:rPr>
              <w:t>1</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b/>
                <w:bCs/>
                <w:noProof w:val="0"/>
              </w:rPr>
            </w:pPr>
            <w:r w:rsidRPr="001B1594">
              <w:rPr>
                <w:rFonts w:eastAsia="Batang"/>
                <w:b/>
                <w:bCs/>
                <w:noProof w:val="0"/>
              </w:rPr>
              <w:t>2</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b/>
                <w:bCs/>
                <w:noProof w:val="0"/>
              </w:rPr>
            </w:pPr>
            <w:r w:rsidRPr="001B1594">
              <w:rPr>
                <w:rFonts w:eastAsia="Batang"/>
                <w:b/>
                <w:bCs/>
                <w:noProof w:val="0"/>
              </w:rPr>
              <w:t>3</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b/>
                <w:bCs/>
                <w:noProof w:val="0"/>
              </w:rPr>
            </w:pPr>
            <w:r w:rsidRPr="001B1594">
              <w:rPr>
                <w:rFonts w:eastAsia="Batang"/>
                <w:b/>
                <w:bCs/>
                <w:noProof w:val="0"/>
              </w:rPr>
              <w:t>4</w:t>
            </w:r>
          </w:p>
        </w:tc>
      </w:tr>
      <w:tr w:rsidR="000103A0" w:rsidRPr="001B1594" w:rsidTr="00823EC0">
        <w:trPr>
          <w:trHeight w:val="252"/>
        </w:trPr>
        <w:tc>
          <w:tcPr>
            <w:tcW w:w="914"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160431000</w:t>
            </w:r>
          </w:p>
        </w:tc>
        <w:tc>
          <w:tcPr>
            <w:tcW w:w="2571"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Caviar</w:t>
            </w:r>
          </w:p>
        </w:tc>
        <w:tc>
          <w:tcPr>
            <w:tcW w:w="893" w:type="pct"/>
            <w:vMerge w:val="restart"/>
            <w:tcBorders>
              <w:top w:val="single" w:sz="6" w:space="0" w:color="000000"/>
              <w:left w:val="single" w:sz="6" w:space="0" w:color="000000"/>
              <w:right w:val="single" w:sz="6" w:space="0" w:color="000000"/>
            </w:tcBorders>
            <w:noWrap/>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valoarea</w:t>
            </w:r>
          </w:p>
          <w:p w:rsidR="000103A0" w:rsidRPr="001B1594" w:rsidRDefault="000103A0" w:rsidP="00823EC0">
            <w:pPr>
              <w:jc w:val="center"/>
              <w:rPr>
                <w:rFonts w:eastAsia="Batang"/>
                <w:noProof w:val="0"/>
              </w:rPr>
            </w:pPr>
            <w:r w:rsidRPr="001B1594">
              <w:rPr>
                <w:rFonts w:eastAsia="Batang"/>
                <w:noProof w:val="0"/>
              </w:rPr>
              <w:t>în lei</w:t>
            </w:r>
          </w:p>
        </w:tc>
        <w:tc>
          <w:tcPr>
            <w:tcW w:w="623" w:type="pct"/>
            <w:vMerge w:val="restart"/>
            <w:tcBorders>
              <w:top w:val="single" w:sz="6" w:space="0" w:color="000000"/>
              <w:left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25%</w:t>
            </w:r>
          </w:p>
        </w:tc>
      </w:tr>
      <w:tr w:rsidR="000103A0" w:rsidRPr="001B1594" w:rsidTr="00823EC0">
        <w:trPr>
          <w:trHeight w:val="252"/>
        </w:trPr>
        <w:tc>
          <w:tcPr>
            <w:tcW w:w="914"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160432000</w:t>
            </w:r>
          </w:p>
        </w:tc>
        <w:tc>
          <w:tcPr>
            <w:tcW w:w="2571"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Înlocuitori de caviar</w:t>
            </w:r>
          </w:p>
        </w:tc>
        <w:tc>
          <w:tcPr>
            <w:tcW w:w="893" w:type="pct"/>
            <w:vMerge/>
            <w:tcBorders>
              <w:left w:val="single" w:sz="6" w:space="0" w:color="000000"/>
              <w:bottom w:val="single" w:sz="6" w:space="0" w:color="000000"/>
              <w:right w:val="single" w:sz="6" w:space="0" w:color="000000"/>
            </w:tcBorders>
            <w:noWrap/>
            <w:tcMar>
              <w:top w:w="15" w:type="dxa"/>
              <w:left w:w="45" w:type="dxa"/>
              <w:bottom w:w="15" w:type="dxa"/>
              <w:right w:w="45" w:type="dxa"/>
            </w:tcMar>
          </w:tcPr>
          <w:p w:rsidR="000103A0" w:rsidRPr="001B1594" w:rsidRDefault="000103A0" w:rsidP="00823EC0">
            <w:pPr>
              <w:jc w:val="center"/>
              <w:rPr>
                <w:rFonts w:eastAsia="Batang"/>
                <w:noProof w:val="0"/>
              </w:rPr>
            </w:pPr>
          </w:p>
        </w:tc>
        <w:tc>
          <w:tcPr>
            <w:tcW w:w="623" w:type="pct"/>
            <w:vMerge/>
            <w:tcBorders>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220300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Bere fabricată din malţ</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litru</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2,15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2205</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Vermuturi şi alte vinuri din struguri proaspeţi, aromatizate cu plante sau cu substanţe aromatizante</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litru</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11,17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220600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bCs/>
                <w:noProof w:val="0"/>
                <w:lang w:eastAsia="en-US"/>
              </w:rPr>
              <w:t>Alte băuturi fermentate (de exemplu cidru de mere, cidru de pere, hidromel); amestecuri de băuturi fermentate şi amestecuri de băuturi fermentate şi băuturi nealcoolice, nedenumite şi necuprinse în altă parte</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litru</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11,17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2207</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bCs/>
                <w:noProof w:val="0"/>
                <w:lang w:eastAsia="en-US"/>
              </w:rPr>
              <w:t>Alcool etilic nedenaturat cu tărie alcoolică de minimum 80% vol</w:t>
            </w:r>
            <w:r>
              <w:rPr>
                <w:bCs/>
                <w:noProof w:val="0"/>
                <w:lang w:eastAsia="en-US"/>
              </w:rPr>
              <w:t>.</w:t>
            </w:r>
            <w:r w:rsidRPr="001B1594">
              <w:rPr>
                <w:bCs/>
                <w:noProof w:val="0"/>
                <w:lang w:eastAsia="en-US"/>
              </w:rPr>
              <w:t>; alcool etilic şi alte distilate denaturate, cu orice tărie alcoolică</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litru alcool absolut</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77,67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2208</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bCs/>
                <w:noProof w:val="0"/>
                <w:lang w:eastAsia="en-US"/>
              </w:rPr>
              <w:t>Alcool etilic nedenaturat cu tărie alcoolică sub 80% vol</w:t>
            </w:r>
            <w:r>
              <w:rPr>
                <w:bCs/>
                <w:noProof w:val="0"/>
                <w:lang w:eastAsia="en-US"/>
              </w:rPr>
              <w:t>.</w:t>
            </w:r>
            <w:r w:rsidRPr="001B1594">
              <w:rPr>
                <w:bCs/>
                <w:noProof w:val="0"/>
                <w:lang w:eastAsia="en-US"/>
              </w:rPr>
              <w:t>; distilate, rachiuri, lichioruri şi alte băuturi spirtoase</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litru alcool absolut</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77,67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240210000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noProof w:val="0"/>
                <w:lang w:eastAsia="en-US"/>
              </w:rPr>
              <w:t>Ţigări de foi (inclusiv cele cu capete tăiate) şi trabucuri, care conţin tutun</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valoarea</w:t>
            </w:r>
          </w:p>
          <w:p w:rsidR="000103A0" w:rsidRPr="001B1594" w:rsidRDefault="000103A0" w:rsidP="00823EC0">
            <w:pPr>
              <w:jc w:val="center"/>
              <w:rPr>
                <w:rFonts w:eastAsia="Batang"/>
                <w:noProof w:val="0"/>
              </w:rPr>
            </w:pPr>
            <w:r w:rsidRPr="001B1594">
              <w:rPr>
                <w:rFonts w:eastAsia="Batang"/>
                <w:noProof w:val="0"/>
              </w:rPr>
              <w:t>în lei</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40%</w:t>
            </w:r>
          </w:p>
        </w:tc>
      </w:tr>
      <w:tr w:rsidR="000103A0" w:rsidRPr="001B1594" w:rsidTr="00823EC0">
        <w:trPr>
          <w:trHeight w:val="151"/>
        </w:trPr>
        <w:tc>
          <w:tcPr>
            <w:tcW w:w="91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240220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Ţigarete care conţin tutun:</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p>
        </w:tc>
      </w:tr>
      <w:tr w:rsidR="000103A0" w:rsidRPr="001B1594" w:rsidTr="00823EC0">
        <w:trPr>
          <w:trHeight w:val="151"/>
        </w:trPr>
        <w:tc>
          <w:tcPr>
            <w:tcW w:w="914" w:type="pct"/>
            <w:vMerge/>
            <w:tcBorders>
              <w:top w:val="single" w:sz="6" w:space="0" w:color="000000"/>
              <w:left w:val="single" w:sz="6" w:space="0" w:color="000000"/>
              <w:bottom w:val="single" w:sz="6" w:space="0" w:color="000000"/>
              <w:right w:val="single" w:sz="6" w:space="0" w:color="000000"/>
            </w:tcBorders>
            <w:vAlign w:val="center"/>
          </w:tcPr>
          <w:p w:rsidR="000103A0" w:rsidRPr="001B1594" w:rsidRDefault="000103A0" w:rsidP="00823EC0">
            <w:pPr>
              <w:jc w:val="both"/>
              <w:rPr>
                <w:rFonts w:eastAsia="Batang"/>
                <w:noProof w:val="0"/>
              </w:rPr>
            </w:pP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 cu filtru</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1000 bucăţi/valoarea în lei</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200 lei  + 18%</w:t>
            </w:r>
          </w:p>
        </w:tc>
      </w:tr>
      <w:tr w:rsidR="000103A0" w:rsidRPr="001B1594" w:rsidTr="00823EC0">
        <w:trPr>
          <w:trHeight w:val="151"/>
        </w:trPr>
        <w:tc>
          <w:tcPr>
            <w:tcW w:w="914" w:type="pct"/>
            <w:vMerge/>
            <w:tcBorders>
              <w:top w:val="single" w:sz="6" w:space="0" w:color="000000"/>
              <w:left w:val="single" w:sz="6" w:space="0" w:color="000000"/>
              <w:bottom w:val="single" w:sz="6" w:space="0" w:color="000000"/>
              <w:right w:val="single" w:sz="6" w:space="0" w:color="000000"/>
            </w:tcBorders>
            <w:vAlign w:val="center"/>
          </w:tcPr>
          <w:p w:rsidR="000103A0" w:rsidRPr="001B1594" w:rsidRDefault="000103A0" w:rsidP="00823EC0">
            <w:pPr>
              <w:jc w:val="both"/>
              <w:rPr>
                <w:rFonts w:eastAsia="Batang"/>
                <w:noProof w:val="0"/>
              </w:rPr>
            </w:pP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 fără filtru</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1000 bucăţi</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50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240290000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Alte ţigări de foi, trabucuri şi ţigarete, conţinînd înlocuitori de tutun</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valoarea</w:t>
            </w:r>
          </w:p>
          <w:p w:rsidR="000103A0" w:rsidRPr="001B1594" w:rsidRDefault="000103A0" w:rsidP="00823EC0">
            <w:pPr>
              <w:jc w:val="center"/>
              <w:rPr>
                <w:rFonts w:eastAsia="Batang"/>
                <w:noProof w:val="0"/>
              </w:rPr>
            </w:pPr>
            <w:r w:rsidRPr="001B1594">
              <w:rPr>
                <w:rFonts w:eastAsia="Batang"/>
                <w:noProof w:val="0"/>
              </w:rPr>
              <w:t>în lei</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40%</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2403</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bCs/>
                <w:noProof w:val="0"/>
                <w:lang w:eastAsia="en-US"/>
              </w:rPr>
              <w:t xml:space="preserve">Alte tutunuri şi înlocuitori de tutun, prelucrate; tutunuri </w:t>
            </w:r>
            <w:r>
              <w:rPr>
                <w:bCs/>
                <w:noProof w:val="0"/>
                <w:lang w:eastAsia="en-US"/>
              </w:rPr>
              <w:t>„</w:t>
            </w:r>
            <w:r w:rsidRPr="001B1594">
              <w:rPr>
                <w:bCs/>
                <w:noProof w:val="0"/>
                <w:lang w:eastAsia="en-US"/>
              </w:rPr>
              <w:t xml:space="preserve">omogenizate” sau </w:t>
            </w:r>
            <w:r>
              <w:rPr>
                <w:bCs/>
                <w:noProof w:val="0"/>
                <w:lang w:eastAsia="en-US"/>
              </w:rPr>
              <w:t>„</w:t>
            </w:r>
            <w:r w:rsidRPr="001B1594">
              <w:rPr>
                <w:bCs/>
                <w:noProof w:val="0"/>
                <w:lang w:eastAsia="en-US"/>
              </w:rPr>
              <w:t>reconstituite”; extracte şi esenţe de tutun</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Pr>
                <w:rFonts w:eastAsia="Batang"/>
                <w:noProof w:val="0"/>
              </w:rPr>
              <w:t>kilogram</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110,98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270710100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Benzoli destinaţi utilizării drept carburanţi sau combustibili</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3714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270720100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Toluoli destinaţi utilizării drept carburanţi sau combustibili</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3714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270730100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Xiloli destinaţi utilizării drept carburanţi sau combustibili</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3714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270750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Alte amestecuri de hidr</w:t>
            </w:r>
            <w:r>
              <w:rPr>
                <w:rFonts w:eastAsia="Batang"/>
                <w:noProof w:val="0"/>
              </w:rPr>
              <w:t>ocarburi aromatice, care distilează</w:t>
            </w:r>
            <w:r w:rsidRPr="001B1594">
              <w:rPr>
                <w:rFonts w:eastAsia="Batang"/>
                <w:noProof w:val="0"/>
              </w:rPr>
              <w:t xml:space="preserve"> în proporţie de minimum 65% (inclusiv pierderile) la 250 grade C după metoda ASTM D 86</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3714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270900100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Condensat de gaz natural</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3714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271012110-271019290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Uleiuri (distilate) uşoare şi medii</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3714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271019310-271019480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Motorină, inclusiv combustibil (carburant) diesel şi combustibil pentru cuptoare</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1544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271019510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Păcură destinată a fi supusă unui tratament specific</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348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271019620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Păcură cu un conţinut de sulf de maximum 0,1% în greutate</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348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271019640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Păcură cu un conţinut de sulf  de peste 0,1%, dar de maximum 1% în greutate</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348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271019660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Păcură cu un conţinut de sulf de peste 1% în greutate, dar nu mai mult de 2,8% în greutate</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348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271019680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Păcură cu un conţinut de sulf de peste 2,8% în greutate</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348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271020110-271020190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Motorină</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1544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271020310-</w:t>
            </w:r>
          </w:p>
          <w:p w:rsidR="000103A0" w:rsidRPr="001B1594" w:rsidRDefault="000103A0" w:rsidP="00823EC0">
            <w:pPr>
              <w:jc w:val="both"/>
              <w:rPr>
                <w:rFonts w:eastAsia="Batang"/>
                <w:noProof w:val="0"/>
              </w:rPr>
            </w:pPr>
            <w:r w:rsidRPr="001B1594">
              <w:rPr>
                <w:rFonts w:eastAsia="Batang"/>
                <w:noProof w:val="0"/>
              </w:rPr>
              <w:t>271020390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Păcură</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348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271112</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Propan</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2313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271113</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Butan</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2313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271114000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Etilenă, propilenă, butilenă şi butadienă</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2313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271119000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Altele</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2313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280430000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Azot</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116,51 euro</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280440000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Oxigen</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128,74 euro</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290110000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Hidrocarburi aciclice saturate</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3714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ex.290124000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Buta-1,3-dienă</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3714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p>
          <w:p w:rsidR="000103A0" w:rsidRPr="001B1594" w:rsidRDefault="000103A0" w:rsidP="00823EC0">
            <w:pPr>
              <w:jc w:val="both"/>
              <w:rPr>
                <w:rFonts w:eastAsia="Batang"/>
                <w:noProof w:val="0"/>
              </w:rPr>
            </w:pPr>
            <w:r w:rsidRPr="001B1594">
              <w:rPr>
                <w:rFonts w:eastAsia="Batang"/>
                <w:noProof w:val="0"/>
              </w:rPr>
              <w:t>290129000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p>
          <w:p w:rsidR="000103A0" w:rsidRPr="001B1594" w:rsidRDefault="000103A0" w:rsidP="00823EC0">
            <w:pPr>
              <w:jc w:val="both"/>
              <w:rPr>
                <w:rFonts w:eastAsia="Batang"/>
                <w:noProof w:val="0"/>
              </w:rPr>
            </w:pPr>
            <w:r w:rsidRPr="001B1594">
              <w:rPr>
                <w:rFonts w:eastAsia="Batang"/>
                <w:noProof w:val="0"/>
              </w:rPr>
              <w:t>Alte hidrocarburi aciclice nesaturate</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p>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p>
          <w:p w:rsidR="000103A0" w:rsidRPr="001B1594" w:rsidRDefault="000103A0" w:rsidP="00823EC0">
            <w:pPr>
              <w:jc w:val="center"/>
              <w:rPr>
                <w:rFonts w:eastAsia="Batang"/>
                <w:noProof w:val="0"/>
              </w:rPr>
            </w:pPr>
            <w:r w:rsidRPr="001B1594">
              <w:rPr>
                <w:rFonts w:eastAsia="Batang"/>
                <w:noProof w:val="0"/>
              </w:rPr>
              <w:t>3714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290211000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Ciclohexan</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3714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290219000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Alte hidrocarburi ciclanice, ciclenice şi cicloterpenice</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3714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ex.290220000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Benzen destinat a fi utilizat drept carburant sau combustibil</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3714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290230000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Toluen</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3714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290244000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Amestec de izomeri ai xilenului</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3714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290290000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Alte hidrocarburi ciclice</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3714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290511000-290513000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Alcooli monohidroxilici (metanol, propanol, butan-1-ol)</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3714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290514</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Alţi butanoli</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3714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290516</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Octanol (alcool octilic) şi izomerii lui</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3714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ex.290519000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Pentanol (alcool amelic)</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3714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2909</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Eteri, eter-alcooli, eter-fenoli, eter-alcool-fenoli, peroxizi de alcooli, peroxizi de eteri, peroxizi de cetone (cu compoziţie chimică definită sau nu) şi derivaţii lor halogenaţi, sulfonaţi, nitraţi sau nitrozaţi</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3714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330300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Parfumuri şi ape de toaletă</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valoarea</w:t>
            </w:r>
          </w:p>
          <w:p w:rsidR="000103A0" w:rsidRPr="001B1594" w:rsidRDefault="000103A0" w:rsidP="00823EC0">
            <w:pPr>
              <w:jc w:val="center"/>
              <w:rPr>
                <w:rFonts w:eastAsia="Batang"/>
                <w:noProof w:val="0"/>
              </w:rPr>
            </w:pPr>
            <w:r w:rsidRPr="001B1594">
              <w:rPr>
                <w:rFonts w:eastAsia="Batang"/>
                <w:noProof w:val="0"/>
              </w:rPr>
              <w:t>în lei</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30%</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381400900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Alţi solvenţi şi diluanţi organici compuşi nedenumiţi şi necuprinşi în altă parte; preparate pentru îndepărtarea vopselelor sau lacurilor</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3714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381700500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 Achilbenzeni lineari</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3714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381700800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Altele</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ton</w:t>
            </w:r>
            <w:r>
              <w:rPr>
                <w:rFonts w:eastAsia="Batang"/>
                <w:noProof w:val="0"/>
              </w:rPr>
              <w:t>ă</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3714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ex.4303</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Îmbrăcăminte din blană (de nurcă, vulpe polară, vulpe, samur)</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valoarea</w:t>
            </w:r>
          </w:p>
          <w:p w:rsidR="000103A0" w:rsidRPr="001B1594" w:rsidRDefault="000103A0" w:rsidP="00823EC0">
            <w:pPr>
              <w:jc w:val="center"/>
              <w:rPr>
                <w:rFonts w:eastAsia="Batang"/>
                <w:noProof w:val="0"/>
              </w:rPr>
            </w:pPr>
            <w:r w:rsidRPr="001B1594">
              <w:rPr>
                <w:rFonts w:eastAsia="Batang"/>
                <w:noProof w:val="0"/>
              </w:rPr>
              <w:t>în lei</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25%</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7113</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Articole de bijuterie sau de giuvaiergerie şi părţi ale acestora, din metale preţioase sau din metale placate sau dublate cu metale preţioase:</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 din metale preţioase, chiar acoperite, placate sau dublate cu metale preţioase:</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711311000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 – din argint, chiar acoperite, placate sau dublate cu alte metale preţioase</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gram</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2,34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711319000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 – din alte metale preţioase, chiar acoperite, placate sau dublate cu metale preţioase</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gram</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35,54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711320000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 din metale comune placate sau dublate cu metale preţioase</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gram</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35,54 lei</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8519</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Aparate de înregistrare a sunetului; aparate de reproducere a sunetului; aparate de înregistrare şi reproducere a sunetului</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valoarea</w:t>
            </w:r>
          </w:p>
          <w:p w:rsidR="000103A0" w:rsidRPr="001B1594" w:rsidRDefault="000103A0" w:rsidP="00823EC0">
            <w:pPr>
              <w:jc w:val="center"/>
              <w:rPr>
                <w:rFonts w:eastAsia="Batang"/>
                <w:noProof w:val="0"/>
              </w:rPr>
            </w:pPr>
            <w:r w:rsidRPr="001B1594">
              <w:rPr>
                <w:rFonts w:eastAsia="Batang"/>
                <w:noProof w:val="0"/>
              </w:rPr>
              <w:t>în lei</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15%</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852110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Aparate video de înregistrat sau de reprodus, chiar încorporînd un receptor de semnale videofonice cu bandă magnetică</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valoarea</w:t>
            </w:r>
          </w:p>
          <w:p w:rsidR="000103A0" w:rsidRPr="001B1594" w:rsidRDefault="000103A0" w:rsidP="00823EC0">
            <w:pPr>
              <w:jc w:val="center"/>
              <w:rPr>
                <w:rFonts w:eastAsia="Batang"/>
                <w:noProof w:val="0"/>
              </w:rPr>
            </w:pPr>
            <w:r w:rsidRPr="001B1594">
              <w:rPr>
                <w:rFonts w:eastAsia="Batang"/>
                <w:noProof w:val="0"/>
              </w:rPr>
              <w:t>în lei</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5%</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852190000</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Alte aparate video de înregistrat sau de reprodus, chiar încorporînd un receptor de semnale videofonice</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valoarea</w:t>
            </w:r>
          </w:p>
          <w:p w:rsidR="000103A0" w:rsidRPr="001B1594" w:rsidRDefault="000103A0" w:rsidP="00823EC0">
            <w:pPr>
              <w:jc w:val="center"/>
              <w:rPr>
                <w:rFonts w:eastAsia="Batang"/>
                <w:noProof w:val="0"/>
              </w:rPr>
            </w:pPr>
            <w:r w:rsidRPr="001B1594">
              <w:rPr>
                <w:rFonts w:eastAsia="Batang"/>
                <w:noProof w:val="0"/>
              </w:rPr>
              <w:t>în lei</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5%</w:t>
            </w:r>
          </w:p>
        </w:tc>
      </w:tr>
      <w:tr w:rsidR="000103A0" w:rsidRPr="001B1594" w:rsidTr="00823EC0">
        <w:trPr>
          <w:trHeight w:val="151"/>
        </w:trPr>
        <w:tc>
          <w:tcPr>
            <w:tcW w:w="9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rFonts w:eastAsia="Batang"/>
                <w:noProof w:val="0"/>
              </w:rPr>
              <w:t>8527</w:t>
            </w:r>
          </w:p>
        </w:tc>
        <w:tc>
          <w:tcPr>
            <w:tcW w:w="2571"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both"/>
              <w:rPr>
                <w:rFonts w:eastAsia="Batang"/>
                <w:noProof w:val="0"/>
              </w:rPr>
            </w:pPr>
            <w:r w:rsidRPr="001B1594">
              <w:rPr>
                <w:bCs/>
                <w:noProof w:val="0"/>
                <w:lang w:eastAsia="en-US"/>
              </w:rPr>
              <w:t>Aparate de recepţie pentru radiodifuziune, chiar combinate, în acelaşi corp, cu un aparat de înregistrare sau de reproducere a sunetului sau cu un ceas</w:t>
            </w:r>
          </w:p>
        </w:tc>
        <w:tc>
          <w:tcPr>
            <w:tcW w:w="89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valoarea</w:t>
            </w:r>
          </w:p>
          <w:p w:rsidR="000103A0" w:rsidRPr="001B1594" w:rsidRDefault="000103A0" w:rsidP="00823EC0">
            <w:pPr>
              <w:jc w:val="center"/>
              <w:rPr>
                <w:rFonts w:eastAsia="Batang"/>
                <w:noProof w:val="0"/>
              </w:rPr>
            </w:pPr>
            <w:r w:rsidRPr="001B1594">
              <w:rPr>
                <w:rFonts w:eastAsia="Batang"/>
                <w:noProof w:val="0"/>
              </w:rPr>
              <w:t>în lei</w:t>
            </w:r>
          </w:p>
        </w:tc>
        <w:tc>
          <w:tcPr>
            <w:tcW w:w="6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103A0" w:rsidRPr="001B1594" w:rsidRDefault="000103A0" w:rsidP="00823EC0">
            <w:pPr>
              <w:jc w:val="center"/>
              <w:rPr>
                <w:rFonts w:eastAsia="Batang"/>
                <w:noProof w:val="0"/>
              </w:rPr>
            </w:pPr>
            <w:r w:rsidRPr="001B1594">
              <w:rPr>
                <w:rFonts w:eastAsia="Batang"/>
                <w:noProof w:val="0"/>
              </w:rPr>
              <w:t>5%</w:t>
            </w:r>
          </w:p>
        </w:tc>
      </w:tr>
    </w:tbl>
    <w:p w:rsidR="000103A0" w:rsidRDefault="000103A0"/>
    <w:p w:rsidR="000103A0" w:rsidRDefault="000103A0"/>
    <w:p w:rsidR="000103A0" w:rsidRDefault="000103A0" w:rsidP="0003404B">
      <w:pPr>
        <w:ind w:firstLine="540"/>
        <w:jc w:val="both"/>
        <w:rPr>
          <w:b/>
          <w:bCs/>
          <w:i/>
          <w:iCs/>
        </w:rPr>
      </w:pPr>
      <w:r>
        <w:rPr>
          <w:b/>
          <w:bCs/>
          <w:i/>
          <w:iCs/>
        </w:rPr>
        <w:t xml:space="preserve">Note: </w:t>
      </w:r>
    </w:p>
    <w:p w:rsidR="000103A0" w:rsidRDefault="000103A0" w:rsidP="0003404B">
      <w:pPr>
        <w:ind w:firstLine="540"/>
        <w:jc w:val="both"/>
      </w:pPr>
      <w:r>
        <w:t xml:space="preserve">1. În cazul în care mărfurile supuse accizelor se expediază (se transportă), se importă într-o formă ce nu corespunde unităţilor de măsură în care sînt stabilite cotele accizelor, impozitarea (aplicarea timbrelor de acciz) se efectuează pe baza cotelor aprobate, recalculîndu-se volumele în unitatea de măsură dată. În mod similar se efectuează recalcularea accizelor la spirt, în funcţie de conţinutul de alcool absolut. </w:t>
      </w:r>
    </w:p>
    <w:p w:rsidR="000103A0" w:rsidRDefault="000103A0" w:rsidP="0003404B">
      <w:pPr>
        <w:ind w:firstLine="540"/>
        <w:jc w:val="both"/>
      </w:pPr>
      <w:r>
        <w:t xml:space="preserve">2. În cazul în care mărfurile supuse accizelor pasibile marcării cu timbru de acciz se expediază (transportă), importă într-o formă ce nu corespunde unităţilor de măsură în care sînt stabilite cotele accizelor, acestor mărfuri li se aplică un singur timbru de acciz, a cărui valoare se determină la momentul expedierii (transportării), importării mărfurilor în cauză, pornindu-se de la cotele aprobate, recalculate în unitatea de măsură necesară. </w:t>
      </w:r>
    </w:p>
    <w:p w:rsidR="000103A0" w:rsidRDefault="000103A0" w:rsidP="0003404B">
      <w:pPr>
        <w:ind w:firstLine="540"/>
        <w:jc w:val="both"/>
      </w:pPr>
      <w:r>
        <w:t>3. Se scuteşte de acciz alcoolul etilic nedenaturat de la poziţiile tarifare 220710000 şi 220890, destinat producerii farmaceutice şi utilizării în medicină, în limita volumului  contingentului anual stabilit de Guvern.</w:t>
      </w:r>
    </w:p>
    <w:p w:rsidR="000103A0" w:rsidRDefault="000103A0" w:rsidP="0003404B">
      <w:pPr>
        <w:ind w:firstLine="540"/>
        <w:jc w:val="both"/>
      </w:pPr>
      <w:r>
        <w:t xml:space="preserve">4. Sumele accizelor achitate de agenţii economici la procurarea mărfurilor de la poziţiile tarifare 270710100, 270720100, 270730100, 270750, 270900100, 271012110–271019290, 290110000, 290124000, 290129000, 290211000, 290219000, 290220000, 290230000, 290244000, 290290000, 290511000–290513000, 290514, 290516, 290519000, 2909,  381400900, 381700800 se trec în cont dacă mărfurile în cauză sînt utilizate în procesul de producţie în altă calitate decît cea de carburanţi şi combustibili, iar cele de la poziţiile tarifare 271012310, 271012700 şi 271019210 se trec în cont la nivelul agenţilor economici care efectuează alimentarea aeronavelor. </w:t>
      </w:r>
    </w:p>
    <w:p w:rsidR="000103A0" w:rsidRDefault="000103A0" w:rsidP="0003404B">
      <w:pPr>
        <w:ind w:firstLine="540"/>
        <w:jc w:val="both"/>
      </w:pPr>
      <w:r>
        <w:t>5. Alcoolul etilic nedenaturat de la poziţia tarifară 220710000 destinat utilizării în industria de parfumerie şi cosmetică, este scutit de plata accizelor în limita volumului stabilit de ministerul de ramură, coordonat cu Inspectoratul Fiscal Principal de Stat şi Serviciul Vamal, în vederea realizării programului de activitate al industriei de parfumerie şi cosmetică pe anul respectiv.</w:t>
      </w:r>
    </w:p>
    <w:p w:rsidR="000103A0" w:rsidRDefault="000103A0" w:rsidP="0003404B">
      <w:pPr>
        <w:ind w:firstLine="540"/>
        <w:jc w:val="both"/>
      </w:pPr>
      <w:r>
        <w:t>6. Mărfurile de la poziţiile tarifare 280430000 şi 280440000 produse pe teritoriul ţării sînt scutite de plata accizului.</w:t>
      </w:r>
    </w:p>
    <w:sectPr w:rsidR="000103A0" w:rsidSect="003F6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D50"/>
    <w:rsid w:val="000103A0"/>
    <w:rsid w:val="0003404B"/>
    <w:rsid w:val="001B1594"/>
    <w:rsid w:val="003F6F11"/>
    <w:rsid w:val="00427262"/>
    <w:rsid w:val="00460F43"/>
    <w:rsid w:val="004B4186"/>
    <w:rsid w:val="00823EC0"/>
    <w:rsid w:val="00A46F50"/>
    <w:rsid w:val="00AB7AC3"/>
    <w:rsid w:val="00C6406B"/>
    <w:rsid w:val="00C96D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D50"/>
    <w:rPr>
      <w:rFonts w:ascii="Times New Roman" w:eastAsia="Times New Roman" w:hAnsi="Times New Roman"/>
      <w:noProof/>
      <w:sz w:val="24"/>
      <w:szCs w:val="24"/>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1138</Words>
  <Characters>6490</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LG. Gavajuc</dc:creator>
  <cp:keywords/>
  <dc:description/>
  <cp:lastModifiedBy>User</cp:lastModifiedBy>
  <cp:revision>2</cp:revision>
  <dcterms:created xsi:type="dcterms:W3CDTF">2015-04-10T07:23:00Z</dcterms:created>
  <dcterms:modified xsi:type="dcterms:W3CDTF">2015-04-27T07:53:00Z</dcterms:modified>
</cp:coreProperties>
</file>