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7E" w:rsidRDefault="00D61F7E" w:rsidP="00D61F7E">
      <w:pPr>
        <w:pStyle w:val="a3"/>
        <w:ind w:left="566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gramStart"/>
      <w:r w:rsidRPr="00067B16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7B16">
        <w:rPr>
          <w:rFonts w:ascii="Times New Roman" w:hAnsi="Times New Roman"/>
          <w:sz w:val="24"/>
          <w:szCs w:val="24"/>
          <w:lang w:val="ru-RU"/>
        </w:rPr>
        <w:t>3</w:t>
      </w:r>
      <w:proofErr w:type="gramEnd"/>
      <w:r w:rsidRPr="00067B1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1F7E" w:rsidRDefault="00D61F7E" w:rsidP="00D61F7E">
      <w:pPr>
        <w:pStyle w:val="a3"/>
        <w:ind w:left="5664"/>
        <w:jc w:val="both"/>
        <w:rPr>
          <w:rFonts w:ascii="Times New Roman" w:hAnsi="Times New Roman"/>
          <w:sz w:val="24"/>
          <w:szCs w:val="24"/>
          <w:lang w:val="ru-RU"/>
        </w:rPr>
      </w:pPr>
      <w:r w:rsidRPr="00067B16">
        <w:rPr>
          <w:rFonts w:ascii="Times New Roman" w:hAnsi="Times New Roman"/>
          <w:sz w:val="24"/>
          <w:szCs w:val="24"/>
          <w:lang w:val="ru-RU"/>
        </w:rPr>
        <w:t xml:space="preserve">к Правилам автотранспортных </w:t>
      </w:r>
    </w:p>
    <w:p w:rsidR="00D61F7E" w:rsidRPr="00067B16" w:rsidRDefault="00D61F7E" w:rsidP="00D61F7E">
      <w:pPr>
        <w:pStyle w:val="a3"/>
        <w:ind w:left="5664"/>
        <w:jc w:val="both"/>
        <w:rPr>
          <w:rFonts w:ascii="Times New Roman" w:hAnsi="Times New Roman"/>
          <w:sz w:val="24"/>
          <w:szCs w:val="24"/>
          <w:lang w:val="ru-RU"/>
        </w:rPr>
      </w:pPr>
      <w:r w:rsidRPr="00067B16">
        <w:rPr>
          <w:rFonts w:ascii="Times New Roman" w:hAnsi="Times New Roman"/>
          <w:sz w:val="24"/>
          <w:szCs w:val="24"/>
          <w:lang w:val="ru-RU"/>
        </w:rPr>
        <w:t>перевозок грузов</w:t>
      </w:r>
    </w:p>
    <w:p w:rsidR="00D61F7E" w:rsidRDefault="00D61F7E" w:rsidP="00D61F7E">
      <w:pPr>
        <w:pStyle w:val="a3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1F7E" w:rsidRPr="00F10EAA" w:rsidRDefault="00D61F7E" w:rsidP="00D61F7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61F7E" w:rsidRPr="001A5475" w:rsidRDefault="00D61F7E" w:rsidP="00D61F7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475">
        <w:rPr>
          <w:rFonts w:ascii="Times New Roman" w:hAnsi="Times New Roman"/>
          <w:b/>
          <w:sz w:val="28"/>
          <w:szCs w:val="28"/>
          <w:lang w:val="ru-RU"/>
        </w:rPr>
        <w:t>РЕКОМЕНДАЦИИ</w:t>
      </w:r>
    </w:p>
    <w:p w:rsidR="00D61F7E" w:rsidRDefault="00D61F7E" w:rsidP="00D61F7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475">
        <w:rPr>
          <w:rFonts w:ascii="Times New Roman" w:hAnsi="Times New Roman"/>
          <w:b/>
          <w:sz w:val="28"/>
          <w:szCs w:val="28"/>
          <w:lang w:val="ru-RU"/>
        </w:rPr>
        <w:t>по пломбировке грузовых кабин и грузов</w:t>
      </w:r>
    </w:p>
    <w:p w:rsidR="00D61F7E" w:rsidRPr="001A5475" w:rsidRDefault="00D61F7E" w:rsidP="00D61F7E">
      <w:pPr>
        <w:pStyle w:val="a3"/>
        <w:tabs>
          <w:tab w:val="left" w:pos="1134"/>
        </w:tabs>
        <w:spacing w:after="12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Загруженные крытые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автомобили (в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A5475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изотермические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и рефрижераторы), прицепы, контейнеры и цистерны с назначением одному   грузополучателю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должны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быть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опломбированы поставщиком или грузоотправителем, а мелкоштучные товары, находящиеся в ящиках, коробках и другой таре, опломбированы или обандеролены.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Об опломбировании груза указывается в товарно-транспортной накладной и подтверждается печатью поставщика или грузоотправителя.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Автотранспортный </w:t>
      </w:r>
      <w:r w:rsidRPr="001A5475">
        <w:rPr>
          <w:rFonts w:ascii="Times New Roman" w:hAnsi="Times New Roman"/>
          <w:sz w:val="28"/>
          <w:szCs w:val="28"/>
          <w:lang w:val="ru-RU"/>
        </w:rPr>
        <w:t>оператор может по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соглашению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с  </w:t>
      </w:r>
      <w:r>
        <w:rPr>
          <w:rFonts w:ascii="Times New Roman" w:hAnsi="Times New Roman"/>
          <w:sz w:val="28"/>
          <w:szCs w:val="28"/>
          <w:lang w:val="ru-RU"/>
        </w:rPr>
        <w:t xml:space="preserve"> грузоотправителем осуществлять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перевозки грузов в крытых автомобилях, приц</w:t>
      </w:r>
      <w:r>
        <w:rPr>
          <w:rFonts w:ascii="Times New Roman" w:hAnsi="Times New Roman"/>
          <w:sz w:val="28"/>
          <w:szCs w:val="28"/>
          <w:lang w:val="ru-RU"/>
        </w:rPr>
        <w:t xml:space="preserve">епах и цистернах без пломбы. В </w:t>
      </w:r>
      <w:r w:rsidRPr="001A5475">
        <w:rPr>
          <w:rFonts w:ascii="Times New Roman" w:hAnsi="Times New Roman"/>
          <w:sz w:val="28"/>
          <w:szCs w:val="28"/>
          <w:lang w:val="ru-RU"/>
        </w:rPr>
        <w:t>этих случаях услуга, связанная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с выполнением водителем транспортного средства дополнительных операций по приему и сдаче грузов, оплачивается по договорным тарифам.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Водитель транспортного средства не принимает участия в перевесках и пересчетах грузов, прибывших в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исправных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автомобилях,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прицепах, контейнерах и цистернах с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неповрежденными</w:t>
      </w:r>
      <w:r w:rsidRPr="00E86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пломбами поставщика или грузоотправителя, которые выдаются грузополучателю без проверки веса и состояния груза и количества грузовых мест.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В случае если национальное или международное законодательство не предусматривает определенные требования к пломбам, их форма остается на усмотрение поставщика или грузоотправител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, или автотранспортного оператора. 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Навешенная пломба не должна допускать возможности доступа к грузу и снятия пломбы с транспортного средства, секции или отдельного грузового места без нарушения целост</w:t>
      </w:r>
      <w:r>
        <w:rPr>
          <w:rFonts w:ascii="Times New Roman" w:hAnsi="Times New Roman"/>
          <w:sz w:val="28"/>
          <w:szCs w:val="28"/>
          <w:lang w:val="ru-RU"/>
        </w:rPr>
        <w:t>ности</w:t>
      </w:r>
      <w:r w:rsidRPr="001A5475">
        <w:rPr>
          <w:rFonts w:ascii="Times New Roman" w:hAnsi="Times New Roman"/>
          <w:sz w:val="28"/>
          <w:szCs w:val="28"/>
          <w:lang w:val="ru-RU"/>
        </w:rPr>
        <w:t>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Пломбы навешиваются:</w:t>
      </w:r>
    </w:p>
    <w:p w:rsidR="00D61F7E" w:rsidRPr="001A5475" w:rsidRDefault="00D61F7E" w:rsidP="00D61F7E">
      <w:pPr>
        <w:pStyle w:val="a3"/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а) у прицепов и полуприцепов с брезентом или изотермических - на всех дверях по одной пломбе;</w:t>
      </w:r>
    </w:p>
    <w:p w:rsidR="00D61F7E" w:rsidRPr="001A5475" w:rsidRDefault="00D61F7E" w:rsidP="00D61F7E">
      <w:pPr>
        <w:pStyle w:val="a3"/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b) у цистерн - на крышке люка и сливного отверстия;</w:t>
      </w:r>
    </w:p>
    <w:p w:rsidR="00D61F7E" w:rsidRPr="001A5475" w:rsidRDefault="00D61F7E" w:rsidP="00D61F7E">
      <w:pPr>
        <w:pStyle w:val="a3"/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c) у контейнеров -  на дверях по одной пломбе, за</w:t>
      </w:r>
      <w:r>
        <w:rPr>
          <w:rFonts w:ascii="Times New Roman" w:hAnsi="Times New Roman"/>
          <w:sz w:val="28"/>
          <w:szCs w:val="28"/>
          <w:lang w:val="ru-RU"/>
        </w:rPr>
        <w:t xml:space="preserve"> исключением случаев,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когда особый порядок пломбирования предусмотрен правилами перевозок отдельных видов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грузов;</w:t>
      </w:r>
    </w:p>
    <w:p w:rsidR="00D61F7E" w:rsidRPr="001A5475" w:rsidRDefault="00D61F7E" w:rsidP="00D61F7E">
      <w:pPr>
        <w:pStyle w:val="a3"/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d) у грузового места от одной до 4 пломб в точках стыкования окантовочных полос или других упаковочных материалов.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lastRenderedPageBreak/>
        <w:t>Пломбирование груза, укрытого брезентом, можно производить только тогда, когда соединение его с кузовом обеспечивает невозможность доступа к   грузу.   Пломбы   навешиваются на концах соединительного материала в местах стыкования последнего с кузовом транспортного средства.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Перед пломбированием фургонов (контейнеров) обе дверные петли (накладки) должны быть укреплены закрутками из отожженной проволоки диаметром не менее 2 мм и длиной 250-260 мм.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Закручивание     проволоки    должно    производиться    специальной металлической   пластинкой с двумя отверстиями диаметром 6-10 мм   и расстоянием между ними 35 мм.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Укрепление дверных   петель или накладок проволочными закрутками осуществляет тот, кто производит погрузку груза.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Для пломбирования могут применяться свинцовые или полиэтиленовые пломбы с камерой или с двумя параллельными отверстиями, а также термически обработанная (отожженная) проволока диаметром 0,6 мм.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Пломбы должны </w:t>
      </w:r>
      <w:r w:rsidRPr="001A5475">
        <w:rPr>
          <w:rFonts w:ascii="Times New Roman" w:hAnsi="Times New Roman"/>
          <w:sz w:val="28"/>
          <w:szCs w:val="28"/>
          <w:lang w:val="ru-RU"/>
        </w:rPr>
        <w:t>быть</w:t>
      </w:r>
      <w:r w:rsidRPr="00586A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навешены на проволоку, предварительно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скрученную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в две нити. Скручивание проволоки производится из расчета четырех винтов на сантиметр длины.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Петля, </w:t>
      </w:r>
      <w:r w:rsidRPr="001A5475">
        <w:rPr>
          <w:rFonts w:ascii="Times New Roman" w:hAnsi="Times New Roman"/>
          <w:sz w:val="28"/>
          <w:szCs w:val="28"/>
          <w:lang w:val="ru-RU"/>
        </w:rPr>
        <w:t>образуемая при пломбировании между ушками дверной накладки (крышки колпака цистерны) и пломбой, должна быть не более 25 мм.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Пломбы сжимаются тисками так, чтобы с обеих сторон они получились четкими и ясными, а</w:t>
      </w:r>
      <w:r w:rsidRPr="00586A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проволоку нельзя было вытащить из пломбы. После сжатия тисками каждая пломба должна быть   тщательно осмотрена и в случае обнаружения дефекта (неясность цифр знака тисков, срез знаков и т.п.) заменяется другой.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Контрольные знаки пломб должны иметь буквенные и</w:t>
      </w:r>
      <w:r>
        <w:rPr>
          <w:rFonts w:ascii="Times New Roman" w:hAnsi="Times New Roman"/>
          <w:sz w:val="28"/>
          <w:szCs w:val="28"/>
          <w:lang w:val="ru-RU"/>
        </w:rPr>
        <w:t xml:space="preserve"> цифровые </w:t>
      </w:r>
      <w:r w:rsidRPr="001A5475">
        <w:rPr>
          <w:rFonts w:ascii="Times New Roman" w:hAnsi="Times New Roman"/>
          <w:sz w:val="28"/>
          <w:szCs w:val="28"/>
          <w:lang w:val="ru-RU"/>
        </w:rPr>
        <w:t>обозначения, нумерация которых производится в последовательном порядке от 001 до 999.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Автот</w:t>
      </w:r>
      <w:r>
        <w:rPr>
          <w:rFonts w:ascii="Times New Roman" w:hAnsi="Times New Roman"/>
          <w:sz w:val="28"/>
          <w:szCs w:val="28"/>
          <w:lang w:val="ru-RU"/>
        </w:rPr>
        <w:t xml:space="preserve">ранспортный 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оператор не </w:t>
      </w:r>
      <w:r>
        <w:rPr>
          <w:rFonts w:ascii="Times New Roman" w:hAnsi="Times New Roman"/>
          <w:sz w:val="28"/>
          <w:szCs w:val="28"/>
          <w:lang w:val="ru-RU"/>
        </w:rPr>
        <w:t xml:space="preserve">должен приступать к выполнению </w:t>
      </w:r>
      <w:r w:rsidRPr="001A5475">
        <w:rPr>
          <w:rFonts w:ascii="Times New Roman" w:hAnsi="Times New Roman"/>
          <w:sz w:val="28"/>
          <w:szCs w:val="28"/>
          <w:lang w:val="ru-RU"/>
        </w:rPr>
        <w:t>перевозки при</w:t>
      </w:r>
      <w:r>
        <w:rPr>
          <w:rFonts w:ascii="Times New Roman" w:hAnsi="Times New Roman"/>
          <w:sz w:val="28"/>
          <w:szCs w:val="28"/>
          <w:lang w:val="ru-RU"/>
        </w:rPr>
        <w:t xml:space="preserve"> наличии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неправильно навешенной пломбы или неясных оттисков, установленных на ней знаков.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A5475">
        <w:rPr>
          <w:rFonts w:ascii="Times New Roman" w:hAnsi="Times New Roman"/>
          <w:sz w:val="28"/>
          <w:szCs w:val="28"/>
          <w:lang w:val="ru-RU"/>
        </w:rPr>
        <w:t>Обандероливание</w:t>
      </w:r>
      <w:proofErr w:type="spellEnd"/>
      <w:r w:rsidRPr="001A5475">
        <w:rPr>
          <w:rFonts w:ascii="Times New Roman" w:hAnsi="Times New Roman"/>
          <w:sz w:val="28"/>
          <w:szCs w:val="28"/>
          <w:lang w:val="ru-RU"/>
        </w:rPr>
        <w:t xml:space="preserve"> (опечатывание) тары производится при</w:t>
      </w:r>
      <w:r w:rsidRPr="00586A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перевозке мелкоштучных товаров, находящихся в ящиках, коробках и т.д., для обеспечения сохранности груза.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 xml:space="preserve">Материалы, которыми произведено </w:t>
      </w:r>
      <w:proofErr w:type="spellStart"/>
      <w:r w:rsidRPr="001A5475">
        <w:rPr>
          <w:rFonts w:ascii="Times New Roman" w:hAnsi="Times New Roman"/>
          <w:sz w:val="28"/>
          <w:szCs w:val="28"/>
          <w:lang w:val="ru-RU"/>
        </w:rPr>
        <w:t>обандероливание</w:t>
      </w:r>
      <w:proofErr w:type="spellEnd"/>
      <w:r w:rsidRPr="001A5475">
        <w:rPr>
          <w:rFonts w:ascii="Times New Roman" w:hAnsi="Times New Roman"/>
          <w:sz w:val="28"/>
          <w:szCs w:val="28"/>
          <w:lang w:val="ru-RU"/>
        </w:rPr>
        <w:t xml:space="preserve"> (бумажная</w:t>
      </w:r>
      <w:r>
        <w:rPr>
          <w:rFonts w:ascii="Times New Roman" w:hAnsi="Times New Roman"/>
          <w:sz w:val="28"/>
          <w:szCs w:val="28"/>
          <w:lang w:val="ru-RU"/>
        </w:rPr>
        <w:t xml:space="preserve"> лента, тесьма</w:t>
      </w:r>
      <w:r w:rsidRPr="00586A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и т.д.), должны представлять собой единое</w:t>
      </w:r>
      <w:r w:rsidRPr="00586A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целое (без узлов наращивания) и скрепляться в местах соединений отличительным знаком изготовителя или поставщика, или грузоотправителя (печатью или штампом).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A5475">
        <w:rPr>
          <w:rFonts w:ascii="Times New Roman" w:hAnsi="Times New Roman"/>
          <w:sz w:val="28"/>
          <w:szCs w:val="28"/>
          <w:lang w:val="ru-RU"/>
        </w:rPr>
        <w:t>Обандероливание</w:t>
      </w:r>
      <w:proofErr w:type="spellEnd"/>
      <w:r w:rsidRPr="001A5475">
        <w:rPr>
          <w:rFonts w:ascii="Times New Roman" w:hAnsi="Times New Roman"/>
          <w:sz w:val="28"/>
          <w:szCs w:val="28"/>
          <w:lang w:val="ru-RU"/>
        </w:rPr>
        <w:t xml:space="preserve"> должно быть произведено так, чтобы без разрыва материала, которым оно произведено, доступ к грузу был невозможен.</w:t>
      </w:r>
    </w:p>
    <w:p w:rsidR="00D61F7E" w:rsidRPr="001A5475" w:rsidRDefault="00D61F7E" w:rsidP="00D61F7E">
      <w:pPr>
        <w:pStyle w:val="a3"/>
        <w:numPr>
          <w:ilvl w:val="3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lastRenderedPageBreak/>
        <w:t xml:space="preserve">Автотранспортный оператор несет ответственность за сохранность пломб и материала, посредством которого произведено </w:t>
      </w:r>
      <w:proofErr w:type="spellStart"/>
      <w:r w:rsidRPr="001A5475">
        <w:rPr>
          <w:rFonts w:ascii="Times New Roman" w:hAnsi="Times New Roman"/>
          <w:sz w:val="28"/>
          <w:szCs w:val="28"/>
          <w:lang w:val="ru-RU"/>
        </w:rPr>
        <w:t>обандероливание</w:t>
      </w:r>
      <w:proofErr w:type="spellEnd"/>
      <w:r w:rsidRPr="001A5475">
        <w:rPr>
          <w:rFonts w:ascii="Times New Roman" w:hAnsi="Times New Roman"/>
          <w:sz w:val="28"/>
          <w:szCs w:val="28"/>
          <w:lang w:val="ru-RU"/>
        </w:rPr>
        <w:t xml:space="preserve"> груза.</w:t>
      </w:r>
    </w:p>
    <w:p w:rsidR="00F17885" w:rsidRDefault="00F17885">
      <w:bookmarkStart w:id="0" w:name="_GoBack"/>
      <w:bookmarkEnd w:id="0"/>
    </w:p>
    <w:sectPr w:rsidR="00F178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3A3F"/>
    <w:multiLevelType w:val="hybridMultilevel"/>
    <w:tmpl w:val="719267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7E"/>
    <w:rsid w:val="00180DE4"/>
    <w:rsid w:val="00D61F7E"/>
    <w:rsid w:val="00F1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B83C9-6D6F-4183-BE4B-F7D468B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F7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2016-06-30T10:57:00Z</dcterms:created>
  <dcterms:modified xsi:type="dcterms:W3CDTF">2016-06-30T10:58:00Z</dcterms:modified>
</cp:coreProperties>
</file>