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7B" w:rsidRPr="001A23C5" w:rsidRDefault="00C1257B" w:rsidP="00C1257B">
      <w:pPr>
        <w:shd w:val="clear" w:color="auto" w:fill="FFFFFF"/>
        <w:ind w:left="3544" w:firstLine="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1A23C5">
        <w:rPr>
          <w:sz w:val="28"/>
          <w:szCs w:val="28"/>
          <w:lang w:val="ru-RU"/>
        </w:rPr>
        <w:t>Приложение №4</w:t>
      </w:r>
    </w:p>
    <w:p w:rsidR="00C1257B" w:rsidRPr="001A23C5" w:rsidRDefault="00C1257B" w:rsidP="00C1257B">
      <w:pPr>
        <w:shd w:val="clear" w:color="auto" w:fill="FFFFFF"/>
        <w:ind w:left="3544" w:firstLine="708"/>
        <w:jc w:val="both"/>
        <w:rPr>
          <w:sz w:val="28"/>
          <w:szCs w:val="28"/>
          <w:lang w:val="ru-RU"/>
        </w:rPr>
      </w:pPr>
      <w:r w:rsidRPr="001A23C5">
        <w:rPr>
          <w:sz w:val="28"/>
          <w:szCs w:val="28"/>
          <w:lang w:val="ru-RU"/>
        </w:rPr>
        <w:t>к Постановлению Правительства №</w:t>
      </w:r>
      <w:r>
        <w:rPr>
          <w:sz w:val="28"/>
          <w:szCs w:val="28"/>
          <w:lang w:val="ru-RU"/>
        </w:rPr>
        <w:t xml:space="preserve"> 750</w:t>
      </w:r>
    </w:p>
    <w:p w:rsidR="00C1257B" w:rsidRPr="001A23C5" w:rsidRDefault="00C1257B" w:rsidP="00C1257B">
      <w:pPr>
        <w:shd w:val="clear" w:color="auto" w:fill="FFFFFF"/>
        <w:tabs>
          <w:tab w:val="left" w:pos="284"/>
        </w:tabs>
        <w:ind w:left="3544" w:firstLine="284"/>
        <w:jc w:val="both"/>
        <w:textAlignment w:val="baseline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ab/>
        <w:t>о</w:t>
      </w:r>
      <w:r w:rsidRPr="001A23C5">
        <w:rPr>
          <w:bCs/>
          <w:sz w:val="28"/>
          <w:szCs w:val="28"/>
          <w:lang w:val="ru-RU" w:eastAsia="ru-RU"/>
        </w:rPr>
        <w:t xml:space="preserve">т </w:t>
      </w:r>
      <w:r>
        <w:rPr>
          <w:bCs/>
          <w:sz w:val="28"/>
          <w:szCs w:val="28"/>
          <w:lang w:val="ru-RU" w:eastAsia="ru-RU"/>
        </w:rPr>
        <w:t>13 июня</w:t>
      </w:r>
      <w:r w:rsidRPr="001A23C5">
        <w:rPr>
          <w:bCs/>
          <w:sz w:val="28"/>
          <w:szCs w:val="28"/>
          <w:lang w:val="ru-RU" w:eastAsia="ru-RU"/>
        </w:rPr>
        <w:t xml:space="preserve">   2016 г.</w:t>
      </w:r>
    </w:p>
    <w:p w:rsidR="00C1257B" w:rsidRDefault="00C1257B" w:rsidP="00C1257B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C1257B" w:rsidRDefault="00C1257B" w:rsidP="00C1257B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C1257B" w:rsidRPr="00E3752F" w:rsidRDefault="00C1257B" w:rsidP="00C1257B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</w:p>
    <w:p w:rsidR="00C1257B" w:rsidRDefault="00C1257B" w:rsidP="00C1257B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E3752F">
        <w:rPr>
          <w:b/>
          <w:color w:val="000000"/>
          <w:sz w:val="28"/>
          <w:szCs w:val="28"/>
          <w:lang w:val="ru-RU"/>
        </w:rPr>
        <w:t xml:space="preserve"> требованиях к </w:t>
      </w:r>
      <w:r w:rsidRPr="00E3752F">
        <w:rPr>
          <w:b/>
          <w:sz w:val="28"/>
          <w:szCs w:val="28"/>
          <w:lang w:val="ru-RU"/>
        </w:rPr>
        <w:t>экологическому проектированию</w:t>
      </w:r>
      <w:r w:rsidRPr="00E3752F">
        <w:rPr>
          <w:b/>
          <w:color w:val="000000"/>
          <w:sz w:val="28"/>
          <w:szCs w:val="28"/>
          <w:lang w:val="ru-RU"/>
        </w:rPr>
        <w:t xml:space="preserve"> </w:t>
      </w:r>
    </w:p>
    <w:p w:rsidR="00C1257B" w:rsidRDefault="00C1257B" w:rsidP="00C1257B">
      <w:pPr>
        <w:jc w:val="center"/>
        <w:rPr>
          <w:b/>
          <w:color w:val="000000"/>
          <w:sz w:val="28"/>
          <w:szCs w:val="28"/>
          <w:lang w:val="ru-RU"/>
        </w:rPr>
      </w:pPr>
      <w:r w:rsidRPr="00E3752F">
        <w:rPr>
          <w:b/>
          <w:color w:val="000000"/>
          <w:sz w:val="28"/>
          <w:szCs w:val="28"/>
          <w:lang w:val="ru-RU"/>
        </w:rPr>
        <w:t>электрических двигателей</w:t>
      </w:r>
    </w:p>
    <w:p w:rsidR="00C1257B" w:rsidRPr="00E3752F" w:rsidRDefault="00C1257B" w:rsidP="00C1257B">
      <w:pPr>
        <w:jc w:val="center"/>
        <w:rPr>
          <w:b/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E3752F">
        <w:rPr>
          <w:b/>
          <w:color w:val="000000"/>
          <w:sz w:val="28"/>
          <w:szCs w:val="28"/>
          <w:lang w:val="ru-RU"/>
        </w:rPr>
        <w:t>Общие положения и обла</w:t>
      </w:r>
      <w:bookmarkStart w:id="0" w:name="_GoBack"/>
      <w:r w:rsidRPr="00E3752F">
        <w:rPr>
          <w:b/>
          <w:color w:val="000000"/>
          <w:sz w:val="28"/>
          <w:szCs w:val="28"/>
          <w:lang w:val="ru-RU"/>
        </w:rPr>
        <w:t>с</w:t>
      </w:r>
      <w:bookmarkEnd w:id="0"/>
      <w:r w:rsidRPr="00E3752F">
        <w:rPr>
          <w:b/>
          <w:color w:val="000000"/>
          <w:sz w:val="28"/>
          <w:szCs w:val="28"/>
          <w:lang w:val="ru-RU"/>
        </w:rPr>
        <w:t>ти применения</w:t>
      </w:r>
    </w:p>
    <w:p w:rsidR="00C1257B" w:rsidRPr="00E3752F" w:rsidRDefault="00C1257B" w:rsidP="00C1257B">
      <w:pPr>
        <w:pStyle w:val="Listparagraf"/>
        <w:ind w:left="1146"/>
        <w:rPr>
          <w:b/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Настоящ</w:t>
      </w:r>
      <w:r>
        <w:rPr>
          <w:color w:val="000000"/>
          <w:sz w:val="28"/>
          <w:szCs w:val="28"/>
          <w:lang w:val="ru-RU"/>
        </w:rPr>
        <w:t xml:space="preserve">ее Положение является переложением </w:t>
      </w:r>
      <w:r w:rsidRPr="00E3752F">
        <w:rPr>
          <w:color w:val="000000"/>
          <w:sz w:val="28"/>
          <w:szCs w:val="28"/>
          <w:lang w:val="ru-RU"/>
        </w:rPr>
        <w:t xml:space="preserve"> Регламент</w:t>
      </w:r>
      <w:r>
        <w:rPr>
          <w:color w:val="000000"/>
          <w:sz w:val="28"/>
          <w:szCs w:val="28"/>
          <w:lang w:val="ru-RU"/>
        </w:rPr>
        <w:t>а</w:t>
      </w:r>
      <w:r w:rsidRPr="00E3752F">
        <w:rPr>
          <w:color w:val="000000"/>
          <w:sz w:val="28"/>
          <w:szCs w:val="28"/>
          <w:lang w:val="ru-RU"/>
        </w:rPr>
        <w:t xml:space="preserve"> (ЕС) №640/2009 Комиссии от 22 июля 2009</w:t>
      </w:r>
      <w:r>
        <w:rPr>
          <w:color w:val="000000"/>
          <w:sz w:val="28"/>
          <w:szCs w:val="28"/>
          <w:lang w:val="ru-RU"/>
        </w:rPr>
        <w:t xml:space="preserve"> г.</w:t>
      </w:r>
      <w:r w:rsidRPr="00E3752F"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 применении Директивы </w:t>
      </w:r>
      <w:r w:rsidRPr="00E3752F">
        <w:rPr>
          <w:color w:val="000000"/>
          <w:sz w:val="28"/>
          <w:szCs w:val="28"/>
          <w:lang w:val="ru-RU"/>
        </w:rPr>
        <w:t xml:space="preserve">2005/32/CE Европейского Парламента и Совета о требованиях к экологическому проектированию электрических двигателей </w:t>
      </w:r>
      <w:r w:rsidRPr="00E3752F">
        <w:rPr>
          <w:sz w:val="28"/>
          <w:szCs w:val="28"/>
          <w:lang w:val="ru-RU"/>
        </w:rPr>
        <w:t xml:space="preserve">(Официальный </w:t>
      </w:r>
      <w:r>
        <w:rPr>
          <w:sz w:val="28"/>
          <w:szCs w:val="28"/>
          <w:lang w:val="ru-RU"/>
        </w:rPr>
        <w:t>ж</w:t>
      </w:r>
      <w:r w:rsidRPr="00E3752F">
        <w:rPr>
          <w:sz w:val="28"/>
          <w:szCs w:val="28"/>
          <w:lang w:val="ru-RU"/>
        </w:rPr>
        <w:t>урнал Европейского Союза № L 191 от 23</w:t>
      </w:r>
      <w:r>
        <w:rPr>
          <w:sz w:val="28"/>
          <w:szCs w:val="28"/>
          <w:lang w:val="ru-RU"/>
        </w:rPr>
        <w:t xml:space="preserve"> июля </w:t>
      </w:r>
      <w:r w:rsidRPr="00E3752F">
        <w:rPr>
          <w:sz w:val="28"/>
          <w:szCs w:val="28"/>
          <w:lang w:val="ru-RU"/>
        </w:rPr>
        <w:t>2009</w:t>
      </w:r>
      <w:r>
        <w:rPr>
          <w:sz w:val="28"/>
          <w:szCs w:val="28"/>
          <w:lang w:val="ru-RU"/>
        </w:rPr>
        <w:t xml:space="preserve"> г.</w:t>
      </w:r>
      <w:r w:rsidRPr="00E3752F">
        <w:rPr>
          <w:sz w:val="28"/>
          <w:szCs w:val="28"/>
          <w:lang w:val="ru-RU"/>
        </w:rPr>
        <w:t>)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Положение о требованиях к экологическому проектированию электрических двигателей (в дальнейшем – Положение) </w:t>
      </w:r>
      <w:r w:rsidRPr="00E3752F">
        <w:rPr>
          <w:color w:val="000000"/>
          <w:sz w:val="28"/>
          <w:szCs w:val="28"/>
          <w:lang w:val="ru-RU"/>
        </w:rPr>
        <w:t>устанавливает требования к экологическому проектированию</w:t>
      </w:r>
      <w:r w:rsidRPr="00E3752F">
        <w:rPr>
          <w:sz w:val="28"/>
          <w:szCs w:val="28"/>
          <w:lang w:val="ru-RU"/>
        </w:rPr>
        <w:t xml:space="preserve"> для</w:t>
      </w:r>
      <w:r w:rsidRPr="00E3752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размещения </w:t>
      </w:r>
      <w:r w:rsidRPr="00E3752F">
        <w:rPr>
          <w:color w:val="000000"/>
          <w:sz w:val="28"/>
          <w:szCs w:val="28"/>
          <w:lang w:val="ru-RU"/>
        </w:rPr>
        <w:t>на рынк</w:t>
      </w:r>
      <w:r>
        <w:rPr>
          <w:color w:val="000000"/>
          <w:sz w:val="28"/>
          <w:szCs w:val="28"/>
          <w:lang w:val="ru-RU"/>
        </w:rPr>
        <w:t>е</w:t>
      </w:r>
      <w:r w:rsidRPr="00E3752F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введения </w:t>
      </w:r>
      <w:r w:rsidRPr="00E3752F">
        <w:rPr>
          <w:color w:val="000000"/>
          <w:sz w:val="28"/>
          <w:szCs w:val="28"/>
          <w:lang w:val="ru-RU"/>
        </w:rPr>
        <w:t xml:space="preserve">в эксплуатацию  двигателей, в том числе </w:t>
      </w:r>
      <w:r>
        <w:rPr>
          <w:color w:val="000000"/>
          <w:sz w:val="28"/>
          <w:szCs w:val="28"/>
          <w:lang w:val="ru-RU"/>
        </w:rPr>
        <w:t xml:space="preserve">в случае, когда они </w:t>
      </w:r>
      <w:r w:rsidRPr="00E3752F">
        <w:rPr>
          <w:sz w:val="28"/>
          <w:szCs w:val="28"/>
          <w:lang w:val="ru-RU"/>
        </w:rPr>
        <w:t>интегрированы в другие изделия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442A18" w:rsidRDefault="00C1257B" w:rsidP="00C1257B">
      <w:pPr>
        <w:pStyle w:val="Listparagraf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sz w:val="28"/>
          <w:szCs w:val="28"/>
          <w:shd w:val="clear" w:color="auto" w:fill="FFFFFF"/>
          <w:lang w:val="ru-RU"/>
        </w:rPr>
        <w:t>Настоящ</w:t>
      </w:r>
      <w:r>
        <w:rPr>
          <w:sz w:val="28"/>
          <w:szCs w:val="28"/>
          <w:shd w:val="clear" w:color="auto" w:fill="FFFFFF"/>
          <w:lang w:val="ru-RU"/>
        </w:rPr>
        <w:t xml:space="preserve">ее Положение </w:t>
      </w:r>
      <w:r w:rsidRPr="00E3752F">
        <w:rPr>
          <w:sz w:val="28"/>
          <w:szCs w:val="28"/>
          <w:shd w:val="clear" w:color="auto" w:fill="FFFFFF"/>
          <w:lang w:val="ru-RU"/>
        </w:rPr>
        <w:t xml:space="preserve"> не применяется в случае</w:t>
      </w:r>
      <w:r w:rsidRPr="00E3752F">
        <w:rPr>
          <w:color w:val="000000"/>
          <w:sz w:val="28"/>
          <w:szCs w:val="28"/>
          <w:lang w:val="ru-RU"/>
        </w:rPr>
        <w:t>:</w:t>
      </w:r>
    </w:p>
    <w:p w:rsidR="00C1257B" w:rsidRPr="00E3752F" w:rsidRDefault="00C1257B" w:rsidP="00C1257B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E3752F">
        <w:rPr>
          <w:color w:val="000000"/>
          <w:sz w:val="28"/>
          <w:szCs w:val="28"/>
          <w:lang w:val="ru-RU"/>
        </w:rPr>
        <w:t>вигателей, спроектированных для работы с полным погружением в жидкость;</w:t>
      </w:r>
    </w:p>
    <w:p w:rsidR="00C1257B" w:rsidRPr="00E3752F" w:rsidRDefault="00C1257B" w:rsidP="00C1257B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E3752F">
        <w:rPr>
          <w:color w:val="000000"/>
          <w:sz w:val="28"/>
          <w:szCs w:val="28"/>
          <w:lang w:val="ru-RU"/>
        </w:rPr>
        <w:t xml:space="preserve">вигателей, полностью интегрированных в какое-либо изделие (например, зубчатая передача, насос, вентилятор или компрессор), энергетическая производительность </w:t>
      </w:r>
      <w:r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color w:val="000000"/>
          <w:sz w:val="28"/>
          <w:szCs w:val="28"/>
          <w:lang w:val="ru-RU"/>
        </w:rPr>
        <w:t>которых не может быть прот</w:t>
      </w:r>
      <w:r>
        <w:rPr>
          <w:color w:val="000000"/>
          <w:sz w:val="28"/>
          <w:szCs w:val="28"/>
          <w:lang w:val="ru-RU"/>
        </w:rPr>
        <w:t>е</w:t>
      </w:r>
      <w:r w:rsidRPr="00E3752F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т</w:t>
      </w:r>
      <w:r w:rsidRPr="00E3752F">
        <w:rPr>
          <w:color w:val="000000"/>
          <w:sz w:val="28"/>
          <w:szCs w:val="28"/>
          <w:lang w:val="ru-RU"/>
        </w:rPr>
        <w:t>ирована независимо от изделия;</w:t>
      </w:r>
    </w:p>
    <w:p w:rsidR="00C1257B" w:rsidRPr="00E3752F" w:rsidRDefault="00C1257B" w:rsidP="00C1257B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E3752F">
        <w:rPr>
          <w:color w:val="000000"/>
          <w:sz w:val="28"/>
          <w:szCs w:val="28"/>
          <w:lang w:val="ru-RU"/>
        </w:rPr>
        <w:t>вигателей, созданных для работы исключительно: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>на высотах, превышающих 4000 метров над уровнем моря;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 xml:space="preserve">при температурах окружающего воздуха, превышающих 60°C; 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 xml:space="preserve">при максимальных рабочих температурах, превышающих </w:t>
      </w:r>
      <w:r w:rsidRPr="00442A18">
        <w:rPr>
          <w:color w:val="000000"/>
          <w:position w:val="2"/>
          <w:sz w:val="28"/>
          <w:szCs w:val="28"/>
          <w:lang w:val="ru-RU"/>
        </w:rPr>
        <w:t>400°C;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 xml:space="preserve">при температурах окружающего воздуха </w:t>
      </w:r>
      <w:r>
        <w:rPr>
          <w:color w:val="000000"/>
          <w:sz w:val="28"/>
          <w:szCs w:val="28"/>
          <w:lang w:val="ru-RU"/>
        </w:rPr>
        <w:t>ниже</w:t>
      </w:r>
      <w:r w:rsidRPr="00442A18">
        <w:rPr>
          <w:color w:val="000000"/>
          <w:sz w:val="28"/>
          <w:szCs w:val="28"/>
          <w:lang w:val="ru-RU"/>
        </w:rPr>
        <w:t xml:space="preserve"> -30°C для любого типа двигателя или менее 0°C для двигателя с водяным охлаждением;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>когда температура охлаждающей жидкости на входе в изделие ниже 0°C или выше 32°C;</w:t>
      </w:r>
    </w:p>
    <w:p w:rsidR="00C1257B" w:rsidRPr="00442A18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A18">
        <w:rPr>
          <w:color w:val="000000"/>
          <w:sz w:val="28"/>
          <w:szCs w:val="28"/>
          <w:lang w:val="ru-RU"/>
        </w:rPr>
        <w:t>потенциально взрывоопасной атмосферы, как она определена действующим законодательством (приложение №3 к Постановлению Правительства №138 от 10 февраля 2009</w:t>
      </w:r>
      <w:r>
        <w:rPr>
          <w:color w:val="000000"/>
          <w:sz w:val="28"/>
          <w:szCs w:val="28"/>
          <w:lang w:val="ru-RU"/>
        </w:rPr>
        <w:t xml:space="preserve"> г.</w:t>
      </w:r>
      <w:r w:rsidRPr="00442A18">
        <w:rPr>
          <w:color w:val="000000"/>
          <w:sz w:val="28"/>
          <w:szCs w:val="28"/>
          <w:lang w:val="ru-RU"/>
        </w:rPr>
        <w:t xml:space="preserve">); 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d) тормозящих двигателей,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pict>
          <v:group id="Group 41" o:spid="_x0000_s1026" style="position:absolute;left:0;text-align:left;margin-left:308.35pt;margin-top:33.15pt;width:0;height:0;z-index:-251656192;mso-wrap-distance-left:3.17494mm;mso-wrap-distance-top:-6e-5mm;mso-wrap-distance-right:3.17494mm;mso-wrap-distance-bottom:-6e-5mm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H2+AIAACEHAAAOAAAAZHJzL2Uyb0RvYy54bWykVdtu2zAMfR+wfxD0njp2Xbc1mhRdnBQD&#10;dinQ7gMUWb5gtqRJSpxu2L+PkuxcO2zr8mBTIsPLIXl8c7tpG7RmSteCT3B4NsaIcSrympcT/OVp&#10;MbrCSBvCc9IIzib4mWl8O3375qaTKYtEJZqcKQROuE47OcGVMTINAk0r1hJ9JiTjoCyEaomBoyqD&#10;XJEOvLdNEI3HSdAJlUslKNMabjOvxFPnvygYNZ+LQjODmgmG3Ix7Kvdc2mcwvSFpqYisatqnQV6R&#10;RUtqDkG3rjJiCFqp+sRVW1MltCjMGRVtIIqipszVANWE46Nq7pVYSVdLmXal3MIE0B7h9Gq39NP6&#10;QaE6h95dYMRJCz1yYVEcWnA6WaZgc6/ko3xQvkIQPwj6VYM6ONbbc+mN0bL7KHLwR1ZGOHA2hWqt&#10;CygbbVwPnrc9YBuDqL+ku1taQftObGk1f8E6IKkP4JLqk7AVwGTpHXj6/8B7rIhkrifaAjOAlwzg&#10;LRRjdlxRHHn8nNkAnt5Hbk9jk9QA8B8xS8LkEiMAKEnO/fC+BNwWCpLSlTb3TDjcyfqDNn7i80Ei&#10;1SDRDQfR9gckROwCj13bpNBHLQD/YPNPpv4vfQAFe3m8kQoj2MilL0oSY/OyEaxo361Ysyfhbsxp&#10;Ojttw39v5XWQinfaCy6QzW8PKi4WddM4rBqOOliP6NKjoUVT51ZpU9GqXM4ahdYE+CXKondRZgsA&#10;ZwdmsMc8d84qRvJ5LxtSN14G+8bBCc3sy7ZtdQTy43p8Pb+aX8WjOErmo3icZaO7xSweJYvw8iI7&#10;z2azLPxpGxXGaVXnOeM2u4HMwvjv5r2nVU9DWzo7qOKg2IX7nRYbHKbhsIBahrfHehh3v51LkT/D&#10;6Cvh2Rm+JiBUQn3HqANmnmD9bUUUw6h5z2F7r8M4tlTuDvHFZQQHta9Z7msIp+Bqgg2GkbbizHj6&#10;X0lVlxVECt2Qc3EHNFXUdj+AQHTqs+oPQCBOcjzsaum/GZbo98/Oavdlm/4CAAD//wMAUEsDBBQA&#10;BgAIAAAAIQCVrn2a3AAAAAkBAAAPAAAAZHJzL2Rvd25yZXYueG1sTI9BS8NAEIXvgv9hGcGb3cRi&#10;LDGbUop6KoKtIL1Nk2kSmp0N2W2S/ntHetDbzHuPN99ky8m2aqDeN44NxLMIFHHhyoYrA1+7t4cF&#10;KB+QS2wdk4ELeVjmtzcZpqUb+ZOGbaiUlLBP0UAdQpdq7YuaLPqZ64jFO7reYpC1r3TZ4yjlttWP&#10;UZRoiw3LhRo7WtdUnLZna+B9xHE1j1+Hzem4vux3Tx/fm5iMub+bVi+gAk3hLwy/+IIOuTAd3JlL&#10;r1oDSZw8S1SGZA5KAlfhcBV0nun/H+Q/AAAA//8DAFBLAQItABQABgAIAAAAIQC2gziS/gAAAOEB&#10;AAATAAAAAAAAAAAAAAAAAAAAAABbQ29udGVudF9UeXBlc10ueG1sUEsBAi0AFAAGAAgAAAAhADj9&#10;If/WAAAAlAEAAAsAAAAAAAAAAAAAAAAALwEAAF9yZWxzLy5yZWxzUEsBAi0AFAAGAAgAAAAhAM/X&#10;Qfb4AgAAIQcAAA4AAAAAAAAAAAAAAAAALgIAAGRycy9lMm9Eb2MueG1sUEsBAi0AFAAGAAgAAAAh&#10;AJWufZrcAAAACQEAAA8AAAAAAAAAAAAAAAAAUgUAAGRycy9kb3ducmV2LnhtbFBLBQYAAAAABAAE&#10;APMAAABbBgAAAAA=&#10;">
            <v:shape id="Freeform 42" o:spid="_x0000_s1027" style="position:absolute;left:6167;top:6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gAMAA&#10;AADbAAAADwAAAGRycy9kb3ducmV2LnhtbERPS4vCMBC+C/sfwgh7s2kVRKpRRBB0bz4OHodmbEqb&#10;SWiidvfXb4SFvc3H95zVZrCdeFIfGscKiiwHQVw53XCt4HrZTxYgQkTW2DkmBd8UYLP+GK2w1O7F&#10;J3qeYy1SCIcSFZgYfSllqAxZDJnzxIm7u95iTLCvpe7xlcJtJ6d5PpcWG04NBj3tDFXt+WEVHP3X&#10;9LbX7ezHHNoFP4pjcZ95pT7Hw3YJItIQ/8V/7oNO8+fw/iU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AgAMAAAADbAAAADwAAAAAAAAAAAAAAAACYAgAAZHJzL2Rvd25y&#10;ZXYueG1sUEsFBgAAAAAEAAQA9QAAAIUDAAAAAA==&#10;" path="m,l,e" filled="f" strokecolor="#2d2b2d" strokeweight=".1pt">
              <v:path arrowok="t" o:connecttype="custom" o:connectlocs="0,0;0,0" o:connectangles="0,0"/>
            </v:shape>
            <w10:wrap anchorx="page"/>
          </v:group>
        </w:pict>
      </w:r>
      <w:r w:rsidRPr="00E3752F">
        <w:rPr>
          <w:color w:val="000000"/>
          <w:sz w:val="28"/>
          <w:szCs w:val="28"/>
          <w:lang w:val="ru-RU"/>
        </w:rPr>
        <w:t xml:space="preserve">за исключением </w:t>
      </w:r>
      <w:r>
        <w:rPr>
          <w:color w:val="000000"/>
          <w:sz w:val="28"/>
          <w:szCs w:val="28"/>
          <w:lang w:val="ru-RU"/>
        </w:rPr>
        <w:t xml:space="preserve">требований к информированию, предусмотренных в подпунктах </w:t>
      </w:r>
      <w:r w:rsidRPr="00E3752F">
        <w:rPr>
          <w:color w:val="000000"/>
          <w:sz w:val="28"/>
          <w:szCs w:val="28"/>
          <w:lang w:val="ru-RU"/>
        </w:rPr>
        <w:t xml:space="preserve">3), 4), 5), 6) и 12) главы II приложения №1 к настоящему </w:t>
      </w:r>
      <w:r>
        <w:rPr>
          <w:color w:val="000000"/>
          <w:sz w:val="28"/>
          <w:szCs w:val="28"/>
          <w:lang w:val="ru-RU"/>
        </w:rPr>
        <w:t>Положению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tabs>
          <w:tab w:val="left" w:pos="851"/>
          <w:tab w:val="left" w:pos="1134"/>
        </w:tabs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E3752F">
        <w:rPr>
          <w:b/>
          <w:color w:val="000000"/>
          <w:sz w:val="28"/>
          <w:szCs w:val="28"/>
          <w:lang w:val="ru-RU"/>
        </w:rPr>
        <w:t>Термины и определения</w:t>
      </w:r>
    </w:p>
    <w:p w:rsidR="00C1257B" w:rsidRPr="005D327E" w:rsidRDefault="00C1257B" w:rsidP="00C1257B">
      <w:pPr>
        <w:pStyle w:val="Listparagraf"/>
        <w:tabs>
          <w:tab w:val="left" w:pos="851"/>
          <w:tab w:val="left" w:pos="1134"/>
        </w:tabs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ru-RU" w:eastAsia="ru-RU"/>
        </w:rPr>
      </w:pPr>
      <w:r w:rsidRPr="00E3752F">
        <w:rPr>
          <w:sz w:val="28"/>
          <w:szCs w:val="28"/>
          <w:lang w:val="ru-RU" w:eastAsia="ru-RU"/>
        </w:rPr>
        <w:t xml:space="preserve">Для целей настоящего </w:t>
      </w:r>
      <w:r>
        <w:rPr>
          <w:sz w:val="28"/>
          <w:szCs w:val="28"/>
          <w:lang w:val="ru-RU" w:eastAsia="ru-RU"/>
        </w:rPr>
        <w:t>Положения</w:t>
      </w:r>
      <w:r w:rsidRPr="00E375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используемые </w:t>
      </w:r>
      <w:r w:rsidRPr="00E3752F">
        <w:rPr>
          <w:sz w:val="28"/>
          <w:szCs w:val="28"/>
          <w:lang w:val="ru-RU" w:eastAsia="ru-RU"/>
        </w:rPr>
        <w:t>термины определяются следующим образом: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фаза</w:t>
      </w:r>
      <w:r w:rsidRPr="00E3752F">
        <w:rPr>
          <w:color w:val="000000"/>
          <w:sz w:val="28"/>
          <w:szCs w:val="28"/>
          <w:lang w:val="ru-RU"/>
        </w:rPr>
        <w:t xml:space="preserve"> – тип конфигурации источника электрического питания;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постоянная работа</w:t>
      </w:r>
      <w:r w:rsidRPr="00E3752F">
        <w:rPr>
          <w:color w:val="000000"/>
          <w:sz w:val="28"/>
          <w:szCs w:val="28"/>
          <w:lang w:val="ru-RU"/>
        </w:rPr>
        <w:t xml:space="preserve"> - способность электрического двигателя со встроенной системой охлаждения работать с номинальной  нагрузкой  без перерывов, </w:t>
      </w:r>
      <w:r>
        <w:rPr>
          <w:color w:val="000000"/>
          <w:sz w:val="28"/>
          <w:szCs w:val="28"/>
          <w:lang w:val="ru-RU"/>
        </w:rPr>
        <w:t xml:space="preserve">и </w:t>
      </w:r>
      <w:r w:rsidRPr="00E3752F">
        <w:rPr>
          <w:color w:val="000000"/>
          <w:sz w:val="28"/>
          <w:szCs w:val="28"/>
          <w:lang w:val="ru-RU"/>
        </w:rPr>
        <w:t>без того, чтобы максимальная температура, которой он при этом достигает, превышала номинальную максимальную температуру;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двигатель</w:t>
      </w:r>
      <w:r w:rsidRPr="00E3752F">
        <w:rPr>
          <w:color w:val="000000"/>
          <w:sz w:val="28"/>
          <w:szCs w:val="28"/>
          <w:lang w:val="ru-RU"/>
        </w:rPr>
        <w:t xml:space="preserve"> – любой трехфазный асинхронный электрический двигатель с постоянной скоростью, с частотой в 50Гц или 50/60Гц, с короткозамкнутым ротором, имеющий:</w:t>
      </w:r>
    </w:p>
    <w:p w:rsidR="00C1257B" w:rsidRPr="001A23C5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1A23C5">
        <w:rPr>
          <w:color w:val="000000"/>
          <w:sz w:val="28"/>
          <w:szCs w:val="28"/>
          <w:lang w:val="ru-RU"/>
        </w:rPr>
        <w:t>от 2 до 6 полюсов;</w:t>
      </w:r>
    </w:p>
    <w:p w:rsidR="00C1257B" w:rsidRPr="001A23C5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1A23C5">
        <w:rPr>
          <w:color w:val="000000"/>
          <w:sz w:val="28"/>
          <w:szCs w:val="28"/>
          <w:lang w:val="ru-RU"/>
        </w:rPr>
        <w:t xml:space="preserve">номинальное напряжение </w:t>
      </w:r>
      <w:r w:rsidRPr="001A23C5">
        <w:rPr>
          <w:i/>
          <w:color w:val="000000"/>
          <w:sz w:val="28"/>
          <w:szCs w:val="28"/>
          <w:lang w:val="ru-RU"/>
        </w:rPr>
        <w:t>U</w:t>
      </w:r>
      <w:r w:rsidRPr="00E8291C">
        <w:rPr>
          <w:i/>
          <w:color w:val="000000"/>
          <w:position w:val="-4"/>
          <w:lang w:val="ru-RU"/>
        </w:rPr>
        <w:t>N</w:t>
      </w:r>
      <w:r w:rsidRPr="001A23C5">
        <w:rPr>
          <w:i/>
          <w:color w:val="000000"/>
          <w:position w:val="-4"/>
          <w:sz w:val="28"/>
          <w:szCs w:val="28"/>
          <w:lang w:val="ru-RU"/>
        </w:rPr>
        <w:t xml:space="preserve"> </w:t>
      </w:r>
      <w:r w:rsidRPr="001A23C5">
        <w:rPr>
          <w:color w:val="000000"/>
          <w:sz w:val="28"/>
          <w:szCs w:val="28"/>
          <w:lang w:val="ru-RU"/>
        </w:rPr>
        <w:t>максимум в 1000 В;</w:t>
      </w:r>
    </w:p>
    <w:p w:rsidR="00C1257B" w:rsidRPr="001A23C5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1A23C5">
        <w:rPr>
          <w:color w:val="000000"/>
          <w:sz w:val="28"/>
          <w:szCs w:val="28"/>
          <w:lang w:val="ru-RU"/>
        </w:rPr>
        <w:t xml:space="preserve">номинальную мощность номинальная мощность </w:t>
      </w:r>
      <w:r w:rsidRPr="001A23C5">
        <w:rPr>
          <w:i/>
          <w:color w:val="000000"/>
          <w:sz w:val="28"/>
          <w:szCs w:val="28"/>
          <w:lang w:val="ru-RU"/>
        </w:rPr>
        <w:t>P</w:t>
      </w:r>
      <w:r w:rsidRPr="00E8291C">
        <w:rPr>
          <w:i/>
          <w:color w:val="000000"/>
          <w:position w:val="-4"/>
          <w:lang w:val="ru-RU"/>
        </w:rPr>
        <w:t>N</w:t>
      </w:r>
      <w:r w:rsidRPr="001A23C5">
        <w:rPr>
          <w:i/>
          <w:color w:val="000000"/>
          <w:position w:val="-4"/>
          <w:sz w:val="28"/>
          <w:szCs w:val="28"/>
          <w:lang w:val="ru-RU"/>
        </w:rPr>
        <w:t xml:space="preserve"> </w:t>
      </w:r>
      <w:r w:rsidRPr="001A23C5">
        <w:rPr>
          <w:color w:val="000000"/>
          <w:sz w:val="28"/>
          <w:szCs w:val="28"/>
          <w:lang w:val="ru-RU"/>
        </w:rPr>
        <w:t>между 0,75 кВт и 375 кВт;</w:t>
      </w:r>
    </w:p>
    <w:p w:rsidR="00C1257B" w:rsidRPr="001A23C5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1A23C5">
        <w:rPr>
          <w:color w:val="000000"/>
          <w:sz w:val="28"/>
          <w:szCs w:val="28"/>
          <w:lang w:val="ru-RU"/>
        </w:rPr>
        <w:t>стабильные характеристики при постоянной работе;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тормозящий двигатель</w:t>
      </w:r>
      <w:r w:rsidRPr="00E3752F">
        <w:rPr>
          <w:color w:val="000000"/>
          <w:sz w:val="28"/>
          <w:szCs w:val="28"/>
          <w:lang w:val="ru-RU"/>
        </w:rPr>
        <w:t xml:space="preserve"> – двигатель, оснащенный электромагнитным т</w:t>
      </w:r>
      <w:r>
        <w:rPr>
          <w:color w:val="000000"/>
          <w:sz w:val="28"/>
          <w:szCs w:val="28"/>
          <w:lang w:val="ru-RU"/>
        </w:rPr>
        <w:t>о</w:t>
      </w:r>
      <w:r w:rsidRPr="00E3752F">
        <w:rPr>
          <w:color w:val="000000"/>
          <w:sz w:val="28"/>
          <w:szCs w:val="28"/>
          <w:lang w:val="ru-RU"/>
        </w:rPr>
        <w:t>рм</w:t>
      </w:r>
      <w:r>
        <w:rPr>
          <w:color w:val="000000"/>
          <w:sz w:val="28"/>
          <w:szCs w:val="28"/>
          <w:lang w:val="ru-RU"/>
        </w:rPr>
        <w:t>о</w:t>
      </w:r>
      <w:r w:rsidRPr="00E3752F">
        <w:rPr>
          <w:color w:val="000000"/>
          <w:sz w:val="28"/>
          <w:szCs w:val="28"/>
          <w:lang w:val="ru-RU"/>
        </w:rPr>
        <w:t>зящим устройством, действующим прямо на ось двигателя без соединений;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двигатель с короткозамкнутым ротором</w:t>
      </w:r>
      <w:r w:rsidRPr="00E3752F">
        <w:rPr>
          <w:color w:val="000000"/>
          <w:sz w:val="28"/>
          <w:szCs w:val="28"/>
          <w:lang w:val="ru-RU"/>
        </w:rPr>
        <w:t xml:space="preserve"> - электрический двигатель без щеток, коммутаторов, соединительных колец или электрических подключений к ротору;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полюс</w:t>
      </w:r>
      <w:r w:rsidRPr="00E3752F">
        <w:rPr>
          <w:color w:val="000000"/>
          <w:sz w:val="28"/>
          <w:szCs w:val="28"/>
          <w:lang w:val="ru-RU"/>
        </w:rPr>
        <w:t xml:space="preserve"> – общее количество северных и южных (отрицательных и положительных) магнитных полюсов, </w:t>
      </w:r>
      <w:r>
        <w:rPr>
          <w:color w:val="000000"/>
          <w:sz w:val="28"/>
          <w:szCs w:val="28"/>
          <w:lang w:val="ru-RU"/>
        </w:rPr>
        <w:t>создавае</w:t>
      </w:r>
      <w:r w:rsidRPr="00E3752F">
        <w:rPr>
          <w:color w:val="000000"/>
          <w:sz w:val="28"/>
          <w:szCs w:val="28"/>
          <w:lang w:val="ru-RU"/>
        </w:rPr>
        <w:t>мых вращающимся магнитным полем двигателя. Количество полюсов определяет базовую скорость двигателя;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>минимальная номинальная отдача (η)</w:t>
      </w:r>
      <w:r w:rsidRPr="00E3752F">
        <w:rPr>
          <w:color w:val="000000"/>
          <w:sz w:val="28"/>
          <w:szCs w:val="28"/>
          <w:lang w:val="ru-RU"/>
        </w:rPr>
        <w:t xml:space="preserve"> – отдача при максимальной номинальной нагрузке и напряжении, без допусков;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i/>
          <w:color w:val="000000"/>
          <w:sz w:val="28"/>
          <w:szCs w:val="28"/>
          <w:lang w:val="ru-RU"/>
        </w:rPr>
        <w:t xml:space="preserve">допуск </w:t>
      </w:r>
      <w:r w:rsidRPr="00E3752F">
        <w:rPr>
          <w:color w:val="000000"/>
          <w:sz w:val="28"/>
          <w:szCs w:val="28"/>
          <w:lang w:val="ru-RU"/>
        </w:rPr>
        <w:t>– максимально разрешенное отклонение результатов тестовых измерений любого двигателя по отношению к декларируемым на</w:t>
      </w:r>
      <w:r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color w:val="000000"/>
          <w:sz w:val="28"/>
          <w:szCs w:val="28"/>
          <w:lang w:val="ru-RU"/>
        </w:rPr>
        <w:t>информационной табличке или в технической документации значениям.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в</w:t>
      </w:r>
      <w:r w:rsidRPr="00E3752F">
        <w:rPr>
          <w:i/>
          <w:color w:val="000000"/>
          <w:sz w:val="28"/>
          <w:szCs w:val="28"/>
          <w:lang w:val="ru-RU"/>
        </w:rPr>
        <w:t>ариатор (регулятор) скорости</w:t>
      </w:r>
      <w:r w:rsidRPr="00E3752F">
        <w:rPr>
          <w:color w:val="000000"/>
          <w:sz w:val="28"/>
          <w:szCs w:val="28"/>
          <w:lang w:val="ru-RU"/>
        </w:rPr>
        <w:t xml:space="preserve"> – электронный преобразователь мощности, постоянно регулирующий мощность, подающуюся на электрический двигатель</w:t>
      </w:r>
      <w:r>
        <w:rPr>
          <w:color w:val="000000"/>
          <w:sz w:val="28"/>
          <w:szCs w:val="28"/>
          <w:lang w:val="ru-RU"/>
        </w:rPr>
        <w:t>,</w:t>
      </w:r>
      <w:r w:rsidRPr="00E3752F">
        <w:rPr>
          <w:color w:val="000000"/>
          <w:sz w:val="28"/>
          <w:szCs w:val="28"/>
          <w:lang w:val="ru-RU"/>
        </w:rPr>
        <w:t xml:space="preserve"> для контроля полезной механической мощности двигателя в зависимости от характеристик крутящего момента нагрузки (подающейся </w:t>
      </w:r>
      <w:r>
        <w:rPr>
          <w:color w:val="000000"/>
          <w:sz w:val="28"/>
          <w:szCs w:val="28"/>
          <w:lang w:val="ru-RU"/>
        </w:rPr>
        <w:t>двигателем</w:t>
      </w:r>
      <w:r w:rsidRPr="00E3752F">
        <w:rPr>
          <w:color w:val="000000"/>
          <w:sz w:val="28"/>
          <w:szCs w:val="28"/>
          <w:lang w:val="ru-RU"/>
        </w:rPr>
        <w:t>) путем регулирования частоты и напряжения питания двигателя посредством трехфазного источника питания, подключенного при частоте 50 Гц, к переменной частоте и напряжению, подаваемых на двигатель</w:t>
      </w:r>
      <w:r>
        <w:rPr>
          <w:color w:val="000000"/>
          <w:sz w:val="28"/>
          <w:szCs w:val="28"/>
          <w:lang w:val="ru-RU"/>
        </w:rPr>
        <w:t>.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</w:p>
    <w:p w:rsidR="00C1257B" w:rsidRDefault="00C1257B" w:rsidP="00C1257B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</w:p>
    <w:p w:rsidR="00C1257B" w:rsidRDefault="00C1257B" w:rsidP="00C1257B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</w:p>
    <w:p w:rsidR="00C1257B" w:rsidRPr="001A23C5" w:rsidRDefault="00C1257B" w:rsidP="00C1257B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  <w:r w:rsidRPr="001A23C5">
        <w:rPr>
          <w:b/>
          <w:color w:val="000000"/>
          <w:sz w:val="28"/>
          <w:szCs w:val="28"/>
        </w:rPr>
        <w:lastRenderedPageBreak/>
        <w:t>II</w:t>
      </w:r>
      <w:r>
        <w:rPr>
          <w:b/>
          <w:color w:val="000000"/>
          <w:sz w:val="28"/>
          <w:szCs w:val="28"/>
        </w:rPr>
        <w:t>I</w:t>
      </w:r>
      <w:r w:rsidRPr="001A23C5">
        <w:rPr>
          <w:b/>
          <w:color w:val="000000"/>
          <w:sz w:val="28"/>
          <w:szCs w:val="28"/>
          <w:lang w:val="ru-RU"/>
        </w:rPr>
        <w:t>. Требования к экологическому проектированию</w:t>
      </w:r>
    </w:p>
    <w:p w:rsidR="00C1257B" w:rsidRPr="005D327E" w:rsidRDefault="00C1257B" w:rsidP="00C1257B">
      <w:pPr>
        <w:pStyle w:val="Listparagraf"/>
        <w:tabs>
          <w:tab w:val="left" w:pos="1134"/>
        </w:tabs>
        <w:ind w:left="1855"/>
        <w:rPr>
          <w:b/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 w:rsidRPr="00E3752F">
        <w:rPr>
          <w:color w:val="000000"/>
          <w:sz w:val="28"/>
          <w:szCs w:val="28"/>
          <w:lang w:val="ru-RU"/>
        </w:rPr>
        <w:t xml:space="preserve">ребования к экологическому проектированию двигателей  предусмотрены в приложении №1 к </w:t>
      </w:r>
      <w:r>
        <w:rPr>
          <w:color w:val="000000"/>
          <w:sz w:val="28"/>
          <w:szCs w:val="28"/>
          <w:lang w:val="ru-RU"/>
        </w:rPr>
        <w:t>настоящему Положению.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Каждое требование к экологическому проектированию применяется в соответствии со следующим календарем: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 xml:space="preserve">a) через </w:t>
      </w:r>
      <w:r w:rsidRPr="00E3752F">
        <w:rPr>
          <w:sz w:val="28"/>
          <w:szCs w:val="28"/>
          <w:lang w:val="ru-RU"/>
        </w:rPr>
        <w:t xml:space="preserve">9 месяцев с момента </w:t>
      </w:r>
      <w:r>
        <w:rPr>
          <w:sz w:val="28"/>
          <w:szCs w:val="28"/>
          <w:lang w:val="ru-RU"/>
        </w:rPr>
        <w:t>о</w:t>
      </w:r>
      <w:r w:rsidRPr="00E3752F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E3752F">
        <w:rPr>
          <w:sz w:val="28"/>
          <w:szCs w:val="28"/>
          <w:lang w:val="ru-RU"/>
        </w:rPr>
        <w:t xml:space="preserve">в Официальном </w:t>
      </w:r>
      <w:r>
        <w:rPr>
          <w:sz w:val="28"/>
          <w:szCs w:val="28"/>
          <w:lang w:val="ru-RU"/>
        </w:rPr>
        <w:t>м</w:t>
      </w:r>
      <w:r w:rsidRPr="00E3752F">
        <w:rPr>
          <w:sz w:val="28"/>
          <w:szCs w:val="28"/>
          <w:lang w:val="ru-RU"/>
        </w:rPr>
        <w:t>ониторе Республики Молдова</w:t>
      </w:r>
      <w:r w:rsidRPr="00E3752F">
        <w:rPr>
          <w:color w:val="000000"/>
          <w:sz w:val="28"/>
          <w:szCs w:val="28"/>
          <w:lang w:val="ru-RU"/>
        </w:rPr>
        <w:t xml:space="preserve"> двигатели не должны иметь отдачу меньшую, чем уровень IE2, </w:t>
      </w:r>
      <w:r>
        <w:rPr>
          <w:color w:val="000000"/>
          <w:sz w:val="28"/>
          <w:szCs w:val="28"/>
          <w:lang w:val="ru-RU"/>
        </w:rPr>
        <w:t xml:space="preserve">согласно </w:t>
      </w:r>
      <w:r w:rsidRPr="00E3752F">
        <w:rPr>
          <w:color w:val="000000"/>
          <w:sz w:val="28"/>
          <w:szCs w:val="28"/>
          <w:lang w:val="ru-RU"/>
        </w:rPr>
        <w:t>глав</w:t>
      </w:r>
      <w:r>
        <w:rPr>
          <w:color w:val="000000"/>
          <w:sz w:val="28"/>
          <w:szCs w:val="28"/>
          <w:lang w:val="ru-RU"/>
        </w:rPr>
        <w:t>е</w:t>
      </w:r>
      <w:r w:rsidRPr="00E3752F">
        <w:rPr>
          <w:color w:val="000000"/>
          <w:sz w:val="28"/>
          <w:szCs w:val="28"/>
          <w:lang w:val="ru-RU"/>
        </w:rPr>
        <w:t xml:space="preserve"> I приложения №1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E3752F">
        <w:rPr>
          <w:color w:val="000000"/>
          <w:sz w:val="28"/>
          <w:szCs w:val="28"/>
          <w:lang w:val="ru-RU"/>
        </w:rPr>
        <w:t>;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 xml:space="preserve">b) через </w:t>
      </w:r>
      <w:r w:rsidRPr="00E3752F">
        <w:rPr>
          <w:sz w:val="28"/>
          <w:szCs w:val="28"/>
          <w:lang w:val="ru-RU"/>
        </w:rPr>
        <w:t xml:space="preserve">12 месяцев с момента </w:t>
      </w:r>
      <w:r>
        <w:rPr>
          <w:sz w:val="28"/>
          <w:szCs w:val="28"/>
          <w:lang w:val="ru-RU"/>
        </w:rPr>
        <w:t>о</w:t>
      </w:r>
      <w:r w:rsidRPr="00E3752F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E3752F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E3752F">
        <w:rPr>
          <w:sz w:val="28"/>
          <w:szCs w:val="28"/>
          <w:lang w:val="ru-RU"/>
        </w:rPr>
        <w:t>ониторе Республики Молдова</w:t>
      </w:r>
      <w:r w:rsidRPr="00E3752F">
        <w:rPr>
          <w:color w:val="000000"/>
          <w:sz w:val="28"/>
          <w:szCs w:val="28"/>
          <w:lang w:val="ru-RU"/>
        </w:rPr>
        <w:t xml:space="preserve"> двигатели с номинальной мощностью в 7,5-375 кВт не должны иметь отдачу меньше уровня IE3 или должн</w:t>
      </w:r>
      <w:r>
        <w:rPr>
          <w:color w:val="000000"/>
          <w:sz w:val="28"/>
          <w:szCs w:val="28"/>
          <w:lang w:val="ru-RU"/>
        </w:rPr>
        <w:t>ы</w:t>
      </w:r>
      <w:r w:rsidRPr="00E3752F">
        <w:rPr>
          <w:color w:val="000000"/>
          <w:sz w:val="28"/>
          <w:szCs w:val="28"/>
          <w:lang w:val="ru-RU"/>
        </w:rPr>
        <w:t xml:space="preserve"> иметь уровень IE2, </w:t>
      </w:r>
      <w:r>
        <w:rPr>
          <w:color w:val="000000"/>
          <w:sz w:val="28"/>
          <w:szCs w:val="28"/>
          <w:lang w:val="ru-RU"/>
        </w:rPr>
        <w:t xml:space="preserve">согласно </w:t>
      </w:r>
      <w:r w:rsidRPr="00E3752F">
        <w:rPr>
          <w:color w:val="000000"/>
          <w:sz w:val="28"/>
          <w:szCs w:val="28"/>
          <w:lang w:val="ru-RU"/>
        </w:rPr>
        <w:t>глав</w:t>
      </w:r>
      <w:r>
        <w:rPr>
          <w:color w:val="000000"/>
          <w:sz w:val="28"/>
          <w:szCs w:val="28"/>
          <w:lang w:val="ru-RU"/>
        </w:rPr>
        <w:t>е</w:t>
      </w:r>
      <w:r w:rsidRPr="00E3752F">
        <w:rPr>
          <w:color w:val="000000"/>
          <w:sz w:val="28"/>
          <w:szCs w:val="28"/>
          <w:lang w:val="ru-RU"/>
        </w:rPr>
        <w:t xml:space="preserve"> I приложения №1 к </w:t>
      </w:r>
      <w:r>
        <w:rPr>
          <w:color w:val="000000"/>
          <w:sz w:val="28"/>
          <w:szCs w:val="28"/>
          <w:lang w:val="ru-RU"/>
        </w:rPr>
        <w:t>настоящему Положению,</w:t>
      </w:r>
      <w:r w:rsidRPr="00E3752F">
        <w:rPr>
          <w:color w:val="000000"/>
          <w:sz w:val="28"/>
          <w:szCs w:val="28"/>
          <w:lang w:val="ru-RU"/>
        </w:rPr>
        <w:t xml:space="preserve"> и должны быть оснащены вариатором скорости;</w:t>
      </w:r>
    </w:p>
    <w:p w:rsidR="00C1257B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 xml:space="preserve">c) через </w:t>
      </w:r>
      <w:r w:rsidRPr="00E3752F">
        <w:rPr>
          <w:sz w:val="28"/>
          <w:szCs w:val="28"/>
          <w:lang w:val="ru-RU"/>
        </w:rPr>
        <w:t xml:space="preserve">18 месяцев с момента </w:t>
      </w:r>
      <w:r>
        <w:rPr>
          <w:sz w:val="28"/>
          <w:szCs w:val="28"/>
          <w:lang w:val="ru-RU"/>
        </w:rPr>
        <w:t>о</w:t>
      </w:r>
      <w:r w:rsidRPr="00E3752F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E3752F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E3752F">
        <w:rPr>
          <w:sz w:val="28"/>
          <w:szCs w:val="28"/>
          <w:lang w:val="ru-RU"/>
        </w:rPr>
        <w:t>ониторе Республики Молдова</w:t>
      </w:r>
      <w:r w:rsidRPr="00E3752F">
        <w:rPr>
          <w:color w:val="000000"/>
          <w:sz w:val="28"/>
          <w:szCs w:val="28"/>
          <w:lang w:val="ru-RU"/>
        </w:rPr>
        <w:t xml:space="preserve"> все двигатели с номинальной мощностью в 0,75-375 кВт не должны иметь отдачу меньше уровня IE3, или иметь уровень IE2, в соответствии с определением из главы I приложения №1 к </w:t>
      </w:r>
      <w:r>
        <w:rPr>
          <w:color w:val="000000"/>
          <w:sz w:val="28"/>
          <w:szCs w:val="28"/>
          <w:lang w:val="ru-RU"/>
        </w:rPr>
        <w:t>настоящему Положению,</w:t>
      </w:r>
      <w:r w:rsidRPr="00E3752F">
        <w:rPr>
          <w:color w:val="000000"/>
          <w:sz w:val="28"/>
          <w:szCs w:val="28"/>
          <w:lang w:val="ru-RU"/>
        </w:rPr>
        <w:t xml:space="preserve"> и должны быть оснащены вариатором скорости.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Требования к информации о двигателях указан</w:t>
      </w:r>
      <w:r>
        <w:rPr>
          <w:color w:val="000000"/>
          <w:sz w:val="28"/>
          <w:szCs w:val="28"/>
          <w:lang w:val="ru-RU"/>
        </w:rPr>
        <w:t>ы</w:t>
      </w:r>
      <w:r w:rsidRPr="00E3752F">
        <w:rPr>
          <w:color w:val="000000"/>
          <w:sz w:val="28"/>
          <w:szCs w:val="28"/>
          <w:lang w:val="ru-RU"/>
        </w:rPr>
        <w:t xml:space="preserve"> в приложении №1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E3752F">
        <w:rPr>
          <w:color w:val="000000"/>
          <w:sz w:val="28"/>
          <w:szCs w:val="28"/>
          <w:lang w:val="ru-RU"/>
        </w:rPr>
        <w:t xml:space="preserve">. Соблюдение требований к экологическому проектированию оценивается и измеряется в соответствии с требованиями, изложенными в приложении №2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IV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E3752F"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1146" w:firstLine="709"/>
        <w:rPr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Процедура оценки соответствия, у</w:t>
      </w:r>
      <w:r>
        <w:rPr>
          <w:color w:val="000000"/>
          <w:sz w:val="28"/>
          <w:szCs w:val="28"/>
          <w:lang w:val="ru-RU"/>
        </w:rPr>
        <w:t xml:space="preserve">казанная </w:t>
      </w:r>
      <w:r w:rsidRPr="00E3752F">
        <w:rPr>
          <w:color w:val="000000"/>
          <w:sz w:val="28"/>
          <w:szCs w:val="28"/>
          <w:lang w:val="ru-RU"/>
        </w:rPr>
        <w:t xml:space="preserve">в статье 17 Закона </w:t>
      </w:r>
      <w:r>
        <w:rPr>
          <w:color w:val="000000"/>
          <w:sz w:val="28"/>
          <w:szCs w:val="28"/>
          <w:lang w:val="ru-RU"/>
        </w:rPr>
        <w:t xml:space="preserve">        № 151 от 17 июля 2014 года</w:t>
      </w:r>
      <w:r w:rsidRPr="00E3752F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</w:t>
      </w:r>
      <w:r w:rsidRPr="00E3752F">
        <w:rPr>
          <w:sz w:val="28"/>
          <w:szCs w:val="28"/>
          <w:lang w:val="ru-RU"/>
        </w:rPr>
        <w:t>,</w:t>
      </w:r>
      <w:r w:rsidRPr="00E3752F" w:rsidDel="00C63DF1"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color w:val="000000"/>
          <w:sz w:val="28"/>
          <w:szCs w:val="28"/>
          <w:lang w:val="ru-RU"/>
        </w:rPr>
        <w:t xml:space="preserve">представляет собой систему внутреннего контроля проектирования,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E3752F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E3752F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color w:val="000000"/>
          <w:sz w:val="28"/>
          <w:szCs w:val="28"/>
          <w:lang w:val="ru-RU"/>
        </w:rPr>
        <w:t xml:space="preserve">4 или систему менеджмента для оценки соответствия,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E3752F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E3752F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E3752F">
        <w:rPr>
          <w:color w:val="000000"/>
          <w:sz w:val="28"/>
          <w:szCs w:val="28"/>
          <w:lang w:val="ru-RU"/>
        </w:rPr>
        <w:t xml:space="preserve">5  </w:t>
      </w:r>
      <w:r>
        <w:rPr>
          <w:color w:val="000000"/>
          <w:sz w:val="28"/>
          <w:szCs w:val="28"/>
          <w:lang w:val="ru-RU"/>
        </w:rPr>
        <w:t xml:space="preserve">к </w:t>
      </w:r>
      <w:r w:rsidRPr="00E3752F">
        <w:rPr>
          <w:color w:val="000000"/>
          <w:sz w:val="28"/>
          <w:szCs w:val="28"/>
          <w:lang w:val="ru-RU"/>
        </w:rPr>
        <w:t>Закон</w:t>
      </w:r>
      <w:r>
        <w:rPr>
          <w:color w:val="000000"/>
          <w:sz w:val="28"/>
          <w:szCs w:val="28"/>
          <w:lang w:val="ru-RU"/>
        </w:rPr>
        <w:t>у</w:t>
      </w:r>
      <w:r w:rsidRPr="00E3752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№ 151 от 17 июля 2014 года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5D327E" w:rsidRDefault="00C1257B" w:rsidP="00C1257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tabs>
          <w:tab w:val="left" w:pos="0"/>
          <w:tab w:val="left" w:pos="851"/>
        </w:tabs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E3752F">
        <w:rPr>
          <w:b/>
          <w:color w:val="000000"/>
          <w:sz w:val="28"/>
          <w:szCs w:val="28"/>
          <w:lang w:val="ru-RU"/>
        </w:rPr>
        <w:t>Процедура проверки в целях надзора за рынком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1146" w:firstLine="709"/>
        <w:rPr>
          <w:color w:val="000000"/>
          <w:sz w:val="28"/>
          <w:szCs w:val="28"/>
          <w:lang w:val="ru-RU"/>
        </w:rPr>
      </w:pPr>
    </w:p>
    <w:p w:rsidR="00C1257B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color w:val="000000"/>
          <w:sz w:val="28"/>
          <w:szCs w:val="28"/>
          <w:lang w:val="ru-RU"/>
        </w:rPr>
        <w:t>С целью осуществлени</w:t>
      </w:r>
      <w:r>
        <w:rPr>
          <w:color w:val="000000"/>
          <w:sz w:val="28"/>
          <w:szCs w:val="28"/>
          <w:lang w:val="ru-RU"/>
        </w:rPr>
        <w:t>я</w:t>
      </w:r>
      <w:r w:rsidRPr="00E3752F">
        <w:rPr>
          <w:color w:val="000000"/>
          <w:sz w:val="28"/>
          <w:szCs w:val="28"/>
          <w:lang w:val="ru-RU"/>
        </w:rPr>
        <w:t xml:space="preserve"> проверок в целях надзора за рынком, у</w:t>
      </w:r>
      <w:r>
        <w:rPr>
          <w:color w:val="000000"/>
          <w:sz w:val="28"/>
          <w:szCs w:val="28"/>
          <w:lang w:val="ru-RU"/>
        </w:rPr>
        <w:t>казанных</w:t>
      </w:r>
      <w:r w:rsidRPr="00E3752F">
        <w:rPr>
          <w:color w:val="000000"/>
          <w:sz w:val="28"/>
          <w:szCs w:val="28"/>
          <w:lang w:val="ru-RU"/>
        </w:rPr>
        <w:t xml:space="preserve"> в статье 8 и </w:t>
      </w:r>
      <w:r>
        <w:rPr>
          <w:color w:val="000000"/>
          <w:sz w:val="28"/>
          <w:szCs w:val="28"/>
          <w:lang w:val="ru-RU"/>
        </w:rPr>
        <w:t>г</w:t>
      </w:r>
      <w:r w:rsidRPr="00E3752F">
        <w:rPr>
          <w:color w:val="000000"/>
          <w:sz w:val="28"/>
          <w:szCs w:val="28"/>
          <w:lang w:val="ru-RU"/>
        </w:rPr>
        <w:t xml:space="preserve">лаве VI  Закона </w:t>
      </w:r>
      <w:r>
        <w:rPr>
          <w:color w:val="000000"/>
          <w:sz w:val="28"/>
          <w:szCs w:val="28"/>
          <w:lang w:val="ru-RU"/>
        </w:rPr>
        <w:t>№ 151 от 17 июля 2014 года</w:t>
      </w:r>
      <w:r w:rsidRPr="00E3752F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изделий, применяется процедура проверки, описанная в приложении №3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tabs>
          <w:tab w:val="left" w:pos="851"/>
          <w:tab w:val="left" w:pos="1134"/>
        </w:tabs>
        <w:ind w:firstLine="709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VI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E3752F">
        <w:rPr>
          <w:b/>
          <w:color w:val="000000"/>
          <w:sz w:val="28"/>
          <w:szCs w:val="28"/>
          <w:lang w:val="ru-RU"/>
        </w:rPr>
        <w:t>Ориентировочные контрольные значения</w:t>
      </w:r>
    </w:p>
    <w:p w:rsidR="00C1257B" w:rsidRPr="00E3752F" w:rsidRDefault="00C1257B" w:rsidP="00C1257B">
      <w:pPr>
        <w:pStyle w:val="Listparagraf"/>
        <w:tabs>
          <w:tab w:val="left" w:pos="851"/>
          <w:tab w:val="left" w:pos="1134"/>
        </w:tabs>
        <w:ind w:left="1146" w:firstLine="709"/>
        <w:rPr>
          <w:color w:val="000000"/>
          <w:sz w:val="28"/>
          <w:szCs w:val="28"/>
          <w:lang w:val="ru-RU"/>
        </w:rPr>
      </w:pPr>
    </w:p>
    <w:p w:rsidR="00C1257B" w:rsidRPr="00E3752F" w:rsidRDefault="00C1257B" w:rsidP="00C1257B">
      <w:pPr>
        <w:pStyle w:val="Listparagraf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3752F">
        <w:rPr>
          <w:sz w:val="28"/>
          <w:szCs w:val="28"/>
          <w:lang w:val="ru-RU"/>
        </w:rPr>
        <w:t xml:space="preserve">Ориентировочные контрольные показатели для самых производительных двигателей, доступных на рынке на дату вступления в силу </w:t>
      </w:r>
      <w:r>
        <w:rPr>
          <w:sz w:val="28"/>
          <w:szCs w:val="28"/>
          <w:lang w:val="ru-RU"/>
        </w:rPr>
        <w:t>настоящего Положения</w:t>
      </w:r>
      <w:r w:rsidRPr="00E3752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указаны в </w:t>
      </w:r>
      <w:r w:rsidRPr="00E3752F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Pr="00E3752F">
        <w:rPr>
          <w:sz w:val="28"/>
          <w:szCs w:val="28"/>
          <w:lang w:val="ru-RU"/>
        </w:rPr>
        <w:t xml:space="preserve"> №4 к </w:t>
      </w:r>
      <w:r>
        <w:rPr>
          <w:sz w:val="28"/>
          <w:szCs w:val="28"/>
          <w:lang w:val="ru-RU"/>
        </w:rPr>
        <w:t>настоящему Положению</w:t>
      </w:r>
      <w:r w:rsidRPr="00E3752F">
        <w:rPr>
          <w:color w:val="000000"/>
          <w:sz w:val="28"/>
          <w:szCs w:val="28"/>
          <w:lang w:val="ru-RU"/>
        </w:rPr>
        <w:t>.</w:t>
      </w: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tabs>
          <w:tab w:val="left" w:pos="1134"/>
        </w:tabs>
        <w:ind w:firstLine="709"/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/>
    <w:p w:rsidR="00C1257B" w:rsidRDefault="00C1257B" w:rsidP="00C1257B"/>
    <w:p w:rsidR="00C1257B" w:rsidRPr="00C1257B" w:rsidRDefault="00C1257B" w:rsidP="00C1257B"/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Default="00C1257B" w:rsidP="00C1257B">
      <w:pPr>
        <w:rPr>
          <w:lang w:val="ru-RU"/>
        </w:rPr>
      </w:pPr>
    </w:p>
    <w:p w:rsidR="00C1257B" w:rsidRPr="000F30E7" w:rsidRDefault="00C1257B" w:rsidP="00C1257B">
      <w:pPr>
        <w:ind w:left="42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</w:t>
      </w:r>
      <w:r w:rsidRPr="000F30E7">
        <w:rPr>
          <w:sz w:val="24"/>
          <w:szCs w:val="24"/>
          <w:lang w:val="ru-RU"/>
        </w:rPr>
        <w:t xml:space="preserve">Приложение №1 </w:t>
      </w:r>
    </w:p>
    <w:p w:rsidR="00C1257B" w:rsidRPr="000F30E7" w:rsidRDefault="00C1257B" w:rsidP="00C1257B">
      <w:pPr>
        <w:ind w:left="4248"/>
        <w:jc w:val="both"/>
        <w:rPr>
          <w:sz w:val="24"/>
          <w:szCs w:val="24"/>
          <w:lang w:val="ru-RU"/>
        </w:rPr>
      </w:pPr>
      <w:r w:rsidRPr="000F30E7">
        <w:rPr>
          <w:sz w:val="24"/>
          <w:szCs w:val="24"/>
          <w:lang w:val="ru-RU"/>
        </w:rPr>
        <w:t xml:space="preserve">к Регламенту о требованиях к экологическому </w:t>
      </w:r>
    </w:p>
    <w:p w:rsidR="00C1257B" w:rsidRPr="000F30E7" w:rsidRDefault="00C1257B" w:rsidP="00C1257B">
      <w:pPr>
        <w:ind w:left="4248"/>
        <w:jc w:val="both"/>
        <w:rPr>
          <w:sz w:val="24"/>
          <w:szCs w:val="24"/>
          <w:lang w:val="ru-RU"/>
        </w:rPr>
      </w:pPr>
      <w:r w:rsidRPr="000F30E7">
        <w:rPr>
          <w:sz w:val="24"/>
          <w:szCs w:val="24"/>
          <w:lang w:val="ru-RU"/>
        </w:rPr>
        <w:t>проектированию электрических двигателей</w:t>
      </w:r>
    </w:p>
    <w:p w:rsidR="00C1257B" w:rsidRPr="008F4832" w:rsidRDefault="00C1257B" w:rsidP="00C1257B">
      <w:pPr>
        <w:jc w:val="center"/>
        <w:rPr>
          <w:sz w:val="28"/>
          <w:szCs w:val="28"/>
          <w:lang w:val="ru-RU"/>
        </w:rPr>
      </w:pPr>
    </w:p>
    <w:p w:rsidR="00C1257B" w:rsidRPr="009365F0" w:rsidRDefault="00C1257B" w:rsidP="00C1257B">
      <w:pPr>
        <w:jc w:val="center"/>
        <w:rPr>
          <w:b/>
          <w:sz w:val="28"/>
          <w:szCs w:val="28"/>
          <w:lang w:val="ru-RU"/>
        </w:rPr>
      </w:pPr>
      <w:r w:rsidRPr="009365F0">
        <w:rPr>
          <w:b/>
          <w:sz w:val="28"/>
          <w:szCs w:val="28"/>
          <w:lang w:val="ru-RU"/>
        </w:rPr>
        <w:t xml:space="preserve">Требования </w:t>
      </w:r>
      <w:r>
        <w:rPr>
          <w:b/>
          <w:sz w:val="28"/>
          <w:szCs w:val="28"/>
          <w:lang w:val="ru-RU"/>
        </w:rPr>
        <w:t>к</w:t>
      </w:r>
      <w:r w:rsidRPr="009365F0">
        <w:rPr>
          <w:b/>
          <w:sz w:val="28"/>
          <w:szCs w:val="28"/>
          <w:lang w:val="ru-RU"/>
        </w:rPr>
        <w:t xml:space="preserve"> экологическому проектированию для двигателей</w:t>
      </w:r>
    </w:p>
    <w:p w:rsidR="00C1257B" w:rsidRPr="009365F0" w:rsidRDefault="00C1257B" w:rsidP="00C1257B">
      <w:pPr>
        <w:jc w:val="both"/>
        <w:rPr>
          <w:b/>
          <w:sz w:val="28"/>
          <w:szCs w:val="28"/>
          <w:lang w:val="ru-RU"/>
        </w:rPr>
      </w:pPr>
    </w:p>
    <w:p w:rsidR="00C1257B" w:rsidRPr="009365F0" w:rsidRDefault="00C1257B" w:rsidP="00C1257B">
      <w:pPr>
        <w:ind w:firstLine="709"/>
        <w:jc w:val="both"/>
        <w:rPr>
          <w:b/>
          <w:sz w:val="28"/>
          <w:szCs w:val="28"/>
          <w:lang w:val="ru-RU"/>
        </w:rPr>
      </w:pPr>
      <w:r w:rsidRPr="009365F0">
        <w:rPr>
          <w:b/>
          <w:sz w:val="28"/>
          <w:szCs w:val="28"/>
          <w:lang w:val="ru-RU"/>
        </w:rPr>
        <w:t>I. Требования к эффективности двигателей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1.</w:t>
      </w:r>
      <w:r w:rsidRPr="008F4832">
        <w:rPr>
          <w:sz w:val="28"/>
          <w:szCs w:val="28"/>
          <w:lang w:val="ru-RU"/>
        </w:rPr>
        <w:tab/>
        <w:t>Требования к минимальной номинальной отдаче двигателей представлены в таблицах 1 и 2.</w:t>
      </w:r>
    </w:p>
    <w:p w:rsidR="00C1257B" w:rsidRDefault="00C1257B" w:rsidP="00C1257B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u-RU"/>
        </w:rPr>
      </w:pPr>
    </w:p>
    <w:p w:rsidR="00C1257B" w:rsidRPr="009365F0" w:rsidRDefault="00C1257B" w:rsidP="00C1257B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9365F0">
        <w:rPr>
          <w:i/>
          <w:color w:val="000000"/>
          <w:sz w:val="28"/>
          <w:szCs w:val="28"/>
          <w:lang w:val="ru-RU"/>
        </w:rPr>
        <w:t>Таблица 1</w:t>
      </w:r>
    </w:p>
    <w:p w:rsidR="00C1257B" w:rsidRDefault="00C1257B" w:rsidP="00C1257B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9365F0">
        <w:rPr>
          <w:b/>
          <w:color w:val="000000"/>
          <w:sz w:val="28"/>
          <w:szCs w:val="28"/>
          <w:lang w:val="ru-RU"/>
        </w:rPr>
        <w:t>Минимальная номинальная отдача (η) для уровня эффективности IE2 (50 Гц)</w:t>
      </w:r>
    </w:p>
    <w:p w:rsidR="00C1257B" w:rsidRPr="009365F0" w:rsidRDefault="00C1257B" w:rsidP="00C1257B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396"/>
        <w:gridCol w:w="2339"/>
        <w:gridCol w:w="2339"/>
        <w:gridCol w:w="2336"/>
      </w:tblGrid>
      <w:tr w:rsidR="00C1257B" w:rsidRPr="009365F0" w:rsidTr="0037145C">
        <w:trPr>
          <w:trHeight w:val="20"/>
        </w:trPr>
        <w:tc>
          <w:tcPr>
            <w:tcW w:w="1273" w:type="pct"/>
            <w:vMerge w:val="restart"/>
            <w:tcBorders>
              <w:top w:val="single" w:sz="4" w:space="0" w:color="2D2B2D"/>
              <w:left w:val="single" w:sz="4" w:space="0" w:color="auto"/>
              <w:right w:val="nil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Номинальная мощность</w:t>
            </w:r>
          </w:p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кВт</w:t>
            </w:r>
          </w:p>
        </w:tc>
        <w:tc>
          <w:tcPr>
            <w:tcW w:w="3727" w:type="pct"/>
            <w:gridSpan w:val="3"/>
            <w:tcBorders>
              <w:top w:val="single" w:sz="4" w:space="0" w:color="2D2B2D"/>
              <w:left w:val="single" w:sz="4" w:space="0" w:color="2D2B2D"/>
              <w:bottom w:val="nil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Количество полюсов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2D2B2D"/>
              <w:right w:val="nil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0,75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77,4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79,6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75,9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79,6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81,4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78,1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81,3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82,8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79,8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83,2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84,3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81,8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85,5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83,3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85,8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86,6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84,6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5,5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87,0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87,7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86,0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87,2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89,4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89,8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88,7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89,7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90,9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91,2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90,4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91,6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90,9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92,3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91,7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92,2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92,9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93,1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93,1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94,0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93,7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94,1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94,2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94,0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94,3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94,5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94,3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94,6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94,7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94,6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160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94,8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94,9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94,8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от 200 до 375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95,0</w:t>
            </w:r>
          </w:p>
        </w:tc>
        <w:tc>
          <w:tcPr>
            <w:tcW w:w="1243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95,1</w:t>
            </w:r>
          </w:p>
        </w:tc>
        <w:tc>
          <w:tcPr>
            <w:tcW w:w="1241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95,0</w:t>
            </w:r>
          </w:p>
        </w:tc>
      </w:tr>
    </w:tbl>
    <w:p w:rsidR="00C1257B" w:rsidRPr="009365F0" w:rsidRDefault="00C1257B" w:rsidP="00C1257B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u-RU"/>
        </w:rPr>
      </w:pPr>
    </w:p>
    <w:p w:rsidR="00C1257B" w:rsidRPr="009365F0" w:rsidRDefault="00C1257B" w:rsidP="00C1257B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lastRenderedPageBreak/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9365F0">
        <w:rPr>
          <w:i/>
          <w:color w:val="000000"/>
          <w:sz w:val="28"/>
          <w:szCs w:val="28"/>
          <w:lang w:val="ru-RU"/>
        </w:rPr>
        <w:t>Таблица 2</w:t>
      </w:r>
    </w:p>
    <w:p w:rsidR="00C1257B" w:rsidRDefault="00C1257B" w:rsidP="00C1257B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9365F0">
        <w:rPr>
          <w:b/>
          <w:color w:val="000000"/>
          <w:sz w:val="28"/>
          <w:szCs w:val="28"/>
          <w:lang w:val="ru-RU"/>
        </w:rPr>
        <w:t>Минимальная номинальная отдача (η) для уровня эффективности IE3 (50 Гц)</w:t>
      </w:r>
    </w:p>
    <w:p w:rsidR="00C1257B" w:rsidRPr="009365F0" w:rsidRDefault="00C1257B" w:rsidP="00C1257B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tbl>
      <w:tblPr>
        <w:tblW w:w="5012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"/>
        <w:gridCol w:w="2394"/>
        <w:gridCol w:w="2337"/>
        <w:gridCol w:w="8"/>
        <w:gridCol w:w="2330"/>
        <w:gridCol w:w="15"/>
        <w:gridCol w:w="2319"/>
        <w:gridCol w:w="8"/>
        <w:gridCol w:w="15"/>
      </w:tblGrid>
      <w:tr w:rsidR="00C1257B" w:rsidRPr="009365F0" w:rsidTr="0037145C">
        <w:trPr>
          <w:gridAfter w:val="1"/>
          <w:wAfter w:w="8" w:type="pct"/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2D2B2D"/>
              <w:left w:val="single" w:sz="4" w:space="0" w:color="auto"/>
              <w:right w:val="nil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Номинальная мощность</w:t>
            </w:r>
          </w:p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кВт</w:t>
            </w:r>
          </w:p>
        </w:tc>
        <w:tc>
          <w:tcPr>
            <w:tcW w:w="3719" w:type="pct"/>
            <w:gridSpan w:val="6"/>
            <w:tcBorders>
              <w:top w:val="single" w:sz="4" w:space="0" w:color="2D2B2D"/>
              <w:left w:val="single" w:sz="4" w:space="0" w:color="2D2B2D"/>
              <w:bottom w:val="nil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Количество полюсов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2D2B2D"/>
              <w:right w:val="nil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0,75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80,7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78,9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82,7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84,1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81,0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85,3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82,5</w:t>
            </w:r>
          </w:p>
        </w:tc>
      </w:tr>
      <w:tr w:rsidR="00C1257B" w:rsidRPr="009365F0" w:rsidTr="0037145C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2,2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85,9</w:t>
            </w:r>
          </w:p>
        </w:tc>
        <w:tc>
          <w:tcPr>
            <w:tcW w:w="1243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86,7</w:t>
            </w:r>
          </w:p>
        </w:tc>
        <w:tc>
          <w:tcPr>
            <w:tcW w:w="1241" w:type="pct"/>
            <w:gridSpan w:val="3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84,3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87,1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87,7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85,6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86,8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5,5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88,0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90,1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89,1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90,3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91,9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92,1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91,2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92,4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91,7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92,2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93,3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92,9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93,9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93,3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94,0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94,2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93,7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94,3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94,1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94,7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94,6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95,0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95,2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94,9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95,2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95,4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95,1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95,4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95,6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95,4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160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95,6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95,8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95,6</w:t>
            </w:r>
          </w:p>
        </w:tc>
      </w:tr>
      <w:tr w:rsidR="00C1257B" w:rsidRPr="009365F0" w:rsidTr="0037145C">
        <w:trPr>
          <w:gridBefore w:val="1"/>
          <w:gridAfter w:val="2"/>
          <w:wBefore w:w="4" w:type="pct"/>
          <w:wAfter w:w="12" w:type="pct"/>
          <w:trHeight w:val="20"/>
        </w:trPr>
        <w:tc>
          <w:tcPr>
            <w:tcW w:w="1269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от 200 до 375</w:t>
            </w:r>
          </w:p>
        </w:tc>
        <w:tc>
          <w:tcPr>
            <w:tcW w:w="123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95,8</w:t>
            </w:r>
          </w:p>
        </w:tc>
        <w:tc>
          <w:tcPr>
            <w:tcW w:w="1239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96,0</w:t>
            </w:r>
          </w:p>
        </w:tc>
        <w:tc>
          <w:tcPr>
            <w:tcW w:w="1237" w:type="pct"/>
            <w:gridSpan w:val="2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C1257B" w:rsidRPr="009365F0" w:rsidRDefault="00C1257B" w:rsidP="0037145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5F0">
              <w:rPr>
                <w:color w:val="000000"/>
                <w:sz w:val="28"/>
                <w:szCs w:val="28"/>
                <w:lang w:val="ru-RU"/>
              </w:rPr>
              <w:t>95,8</w:t>
            </w:r>
          </w:p>
        </w:tc>
      </w:tr>
    </w:tbl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ind w:firstLine="567"/>
        <w:jc w:val="both"/>
        <w:rPr>
          <w:b/>
          <w:sz w:val="28"/>
          <w:szCs w:val="28"/>
          <w:lang w:val="ru-RU"/>
        </w:rPr>
      </w:pPr>
      <w:r w:rsidRPr="009365F0">
        <w:rPr>
          <w:b/>
          <w:sz w:val="28"/>
          <w:szCs w:val="28"/>
          <w:lang w:val="ru-RU"/>
        </w:rPr>
        <w:t xml:space="preserve">II. Требования к информации относительно изделия, которая должна присутствовать на двигателях </w:t>
      </w:r>
    </w:p>
    <w:p w:rsidR="00C1257B" w:rsidRDefault="00C1257B" w:rsidP="00C1257B">
      <w:pPr>
        <w:ind w:firstLine="709"/>
        <w:jc w:val="both"/>
        <w:rPr>
          <w:b/>
          <w:sz w:val="28"/>
          <w:szCs w:val="28"/>
          <w:lang w:val="ru-RU"/>
        </w:rPr>
      </w:pPr>
    </w:p>
    <w:p w:rsidR="00C1257B" w:rsidRPr="000F30E7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0F30E7">
        <w:rPr>
          <w:sz w:val="28"/>
          <w:szCs w:val="28"/>
          <w:lang w:val="ru-RU"/>
        </w:rPr>
        <w:t xml:space="preserve">1. Информация о двигателях </w:t>
      </w:r>
      <w:r>
        <w:rPr>
          <w:sz w:val="28"/>
          <w:szCs w:val="28"/>
          <w:lang w:val="ru-RU"/>
        </w:rPr>
        <w:t xml:space="preserve">, представленная в подпунктах 1)-12) настоящего </w:t>
      </w:r>
      <w:r w:rsidRPr="000F30E7">
        <w:rPr>
          <w:sz w:val="28"/>
          <w:szCs w:val="28"/>
          <w:lang w:val="ru-RU"/>
        </w:rPr>
        <w:t xml:space="preserve"> пункта размещается на видном месте: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0F30E7">
        <w:rPr>
          <w:sz w:val="28"/>
          <w:szCs w:val="28"/>
          <w:lang w:val="ru-RU"/>
        </w:rPr>
        <w:t>a) в</w:t>
      </w:r>
      <w:r w:rsidRPr="008F4832">
        <w:rPr>
          <w:sz w:val="28"/>
          <w:szCs w:val="28"/>
          <w:lang w:val="ru-RU"/>
        </w:rPr>
        <w:t xml:space="preserve"> технической документации двигателей;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b) в технической документации изделий, в которые встроены двигатели; 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lastRenderedPageBreak/>
        <w:t>c) на электронных страницах</w:t>
      </w:r>
      <w:r>
        <w:rPr>
          <w:sz w:val="28"/>
          <w:szCs w:val="28"/>
          <w:lang w:val="ru-RU"/>
        </w:rPr>
        <w:t xml:space="preserve">, доступных для </w:t>
      </w:r>
      <w:r w:rsidRPr="008F4832">
        <w:rPr>
          <w:sz w:val="28"/>
          <w:szCs w:val="28"/>
          <w:lang w:val="ru-RU"/>
        </w:rPr>
        <w:t xml:space="preserve"> производителей двигателей;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d) на электронных страницах </w:t>
      </w:r>
      <w:r>
        <w:rPr>
          <w:sz w:val="28"/>
          <w:szCs w:val="28"/>
          <w:lang w:val="ru-RU"/>
        </w:rPr>
        <w:t xml:space="preserve">доступных для </w:t>
      </w:r>
      <w:r w:rsidRPr="008F4832">
        <w:rPr>
          <w:sz w:val="28"/>
          <w:szCs w:val="28"/>
          <w:lang w:val="ru-RU"/>
        </w:rPr>
        <w:t>производителей изделий, в которые встроены двигатели.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2.</w:t>
      </w:r>
      <w:r w:rsidRPr="008F4832">
        <w:rPr>
          <w:sz w:val="28"/>
          <w:szCs w:val="28"/>
          <w:lang w:val="ru-RU"/>
        </w:rPr>
        <w:tab/>
        <w:t xml:space="preserve">Что касается технической документации, информация должна </w:t>
      </w:r>
      <w:r>
        <w:rPr>
          <w:sz w:val="28"/>
          <w:szCs w:val="28"/>
          <w:lang w:val="ru-RU"/>
        </w:rPr>
        <w:t xml:space="preserve">поставляться </w:t>
      </w:r>
      <w:r w:rsidRPr="008F4832">
        <w:rPr>
          <w:sz w:val="28"/>
          <w:szCs w:val="28"/>
          <w:lang w:val="ru-RU"/>
        </w:rPr>
        <w:t xml:space="preserve">в порядке, </w:t>
      </w:r>
      <w:r>
        <w:rPr>
          <w:sz w:val="28"/>
          <w:szCs w:val="28"/>
          <w:lang w:val="ru-RU"/>
        </w:rPr>
        <w:t>п</w:t>
      </w:r>
      <w:r w:rsidRPr="008F4832">
        <w:rPr>
          <w:sz w:val="28"/>
          <w:szCs w:val="28"/>
          <w:lang w:val="ru-RU"/>
        </w:rPr>
        <w:t>редставлен</w:t>
      </w:r>
      <w:r>
        <w:rPr>
          <w:sz w:val="28"/>
          <w:szCs w:val="28"/>
          <w:lang w:val="ru-RU"/>
        </w:rPr>
        <w:t>ном</w:t>
      </w:r>
      <w:r w:rsidRPr="008F48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8F48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ах</w:t>
      </w:r>
      <w:r w:rsidRPr="008F4832">
        <w:rPr>
          <w:sz w:val="28"/>
          <w:szCs w:val="28"/>
          <w:lang w:val="ru-RU"/>
        </w:rPr>
        <w:t xml:space="preserve"> 1)-12). Формулировки из списка не должны воспроизв</w:t>
      </w:r>
      <w:r>
        <w:rPr>
          <w:sz w:val="28"/>
          <w:szCs w:val="28"/>
          <w:lang w:val="ru-RU"/>
        </w:rPr>
        <w:t xml:space="preserve">одиться </w:t>
      </w:r>
      <w:r w:rsidRPr="008F4832">
        <w:rPr>
          <w:sz w:val="28"/>
          <w:szCs w:val="28"/>
          <w:lang w:val="ru-RU"/>
        </w:rPr>
        <w:t>в точности. Они могут представл</w:t>
      </w:r>
      <w:r>
        <w:rPr>
          <w:sz w:val="28"/>
          <w:szCs w:val="28"/>
          <w:lang w:val="ru-RU"/>
        </w:rPr>
        <w:t>яться</w:t>
      </w:r>
      <w:r w:rsidRPr="008F4832">
        <w:rPr>
          <w:sz w:val="28"/>
          <w:szCs w:val="28"/>
          <w:lang w:val="ru-RU"/>
        </w:rPr>
        <w:t xml:space="preserve"> вместо текста в форме графиков, рисунков или символов.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номинальная отдача (η) при максимальной номинальной нагрузке и напряжении (U</w:t>
      </w:r>
      <w:r w:rsidRPr="00E8291C">
        <w:rPr>
          <w:vertAlign w:val="subscript"/>
          <w:lang w:val="ru-RU"/>
        </w:rPr>
        <w:t>N</w:t>
      </w:r>
      <w:r w:rsidRPr="008F4832">
        <w:rPr>
          <w:sz w:val="28"/>
          <w:szCs w:val="28"/>
          <w:lang w:val="ru-RU"/>
        </w:rPr>
        <w:t>), при 75% и при 50% данных показателей;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уровень эффективности: „IE2” или „IE3”;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год производства;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наименование производителя или торговая марка, номер коммерческой регистрации и его местоположение;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5)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номер модели изделия;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6)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количество полюсов двигателя;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номинальная мощность или интервалы номинальной мощности (кВт);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8)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номинальная входная частота двигателя (Гц);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9)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номинальное напряжение (номинальные напряжения) или интервалы номинального напряжения (В);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10)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номинальная скорость или интервал номинальной скорости (об/мин);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11)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информацию относительно демонтажа, переработки или уничтожения в конце жизненного цикла;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12)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информация о пределах рабочих условий, для которых спроектирован двигатель: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>высот</w:t>
      </w:r>
      <w:r>
        <w:rPr>
          <w:sz w:val="28"/>
          <w:szCs w:val="28"/>
          <w:lang w:val="ru-RU"/>
        </w:rPr>
        <w:t>а</w:t>
      </w:r>
      <w:r w:rsidRPr="008F4832">
        <w:rPr>
          <w:sz w:val="28"/>
          <w:szCs w:val="28"/>
          <w:lang w:val="ru-RU"/>
        </w:rPr>
        <w:t xml:space="preserve"> над уровнем моря;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 xml:space="preserve">температуры окружающего воздуха, в том числе двигателей с воздушным охлаждением; 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>температура охлаждающей жидкости на входе в изделие;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 xml:space="preserve">максимальная рабочая температура; 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>потенциально взрывоопасные атмосферы.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3.</w:t>
      </w:r>
      <w:r w:rsidRPr="008F4832">
        <w:rPr>
          <w:sz w:val="28"/>
          <w:szCs w:val="28"/>
          <w:lang w:val="ru-RU"/>
        </w:rPr>
        <w:tab/>
        <w:t>Информаци</w:t>
      </w:r>
      <w:r>
        <w:rPr>
          <w:sz w:val="28"/>
          <w:szCs w:val="28"/>
          <w:lang w:val="ru-RU"/>
        </w:rPr>
        <w:t xml:space="preserve">я, указанная в подпунктах 1), </w:t>
      </w:r>
      <w:r w:rsidRPr="008F4832">
        <w:rPr>
          <w:sz w:val="28"/>
          <w:szCs w:val="28"/>
          <w:lang w:val="ru-RU"/>
        </w:rPr>
        <w:t>2) и 3)</w:t>
      </w:r>
      <w:r>
        <w:rPr>
          <w:sz w:val="28"/>
          <w:szCs w:val="28"/>
          <w:lang w:val="ru-RU"/>
        </w:rPr>
        <w:t>,</w:t>
      </w:r>
      <w:r w:rsidRPr="008F4832">
        <w:rPr>
          <w:sz w:val="28"/>
          <w:szCs w:val="28"/>
          <w:lang w:val="ru-RU"/>
        </w:rPr>
        <w:t xml:space="preserve"> наносится нестираемо на заводскую идентификационную табличку двигателя или рядом с ней.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4.</w:t>
      </w:r>
      <w:r w:rsidRPr="008F4832">
        <w:rPr>
          <w:sz w:val="28"/>
          <w:szCs w:val="28"/>
          <w:lang w:val="ru-RU"/>
        </w:rPr>
        <w:tab/>
        <w:t xml:space="preserve">В случае, когда размеры идентификационной таблички не позволяют разместить всю информацию, </w:t>
      </w:r>
      <w:r>
        <w:rPr>
          <w:sz w:val="28"/>
          <w:szCs w:val="28"/>
          <w:lang w:val="ru-RU"/>
        </w:rPr>
        <w:t>указанную</w:t>
      </w:r>
      <w:r w:rsidRPr="008F4832">
        <w:rPr>
          <w:sz w:val="28"/>
          <w:szCs w:val="28"/>
          <w:lang w:val="ru-RU"/>
        </w:rPr>
        <w:t xml:space="preserve"> в пункте </w:t>
      </w:r>
      <w:r w:rsidRPr="005D327E">
        <w:rPr>
          <w:sz w:val="28"/>
          <w:szCs w:val="28"/>
          <w:lang w:val="ru-RU"/>
        </w:rPr>
        <w:t>2</w:t>
      </w:r>
      <w:r w:rsidRPr="008F4832">
        <w:rPr>
          <w:sz w:val="28"/>
          <w:szCs w:val="28"/>
          <w:lang w:val="ru-RU"/>
        </w:rPr>
        <w:t>, наносится только информация о номинальной отдаче (</w:t>
      </w:r>
      <w:r>
        <w:rPr>
          <w:sz w:val="28"/>
          <w:szCs w:val="28"/>
          <w:lang w:val="ru-RU"/>
        </w:rPr>
        <w:t>ƞ</w:t>
      </w:r>
      <w:r w:rsidRPr="008F4832">
        <w:rPr>
          <w:sz w:val="28"/>
          <w:szCs w:val="28"/>
          <w:lang w:val="ru-RU"/>
        </w:rPr>
        <w:t>) при максимальной номинальной нагрузке и напряжении (U</w:t>
      </w:r>
      <w:r w:rsidRPr="00E8291C">
        <w:rPr>
          <w:vertAlign w:val="subscript"/>
          <w:lang w:val="ru-RU"/>
        </w:rPr>
        <w:t>N</w:t>
      </w:r>
      <w:r w:rsidRPr="008F4832">
        <w:rPr>
          <w:sz w:val="28"/>
          <w:szCs w:val="28"/>
          <w:lang w:val="ru-RU"/>
        </w:rPr>
        <w:t>).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Информация, представленная в подпунктах 1</w:t>
      </w:r>
      <w:r>
        <w:rPr>
          <w:sz w:val="28"/>
          <w:szCs w:val="28"/>
          <w:lang w:val="ru-RU"/>
        </w:rPr>
        <w:t>)</w:t>
      </w:r>
      <w:r w:rsidRPr="008F4832">
        <w:rPr>
          <w:sz w:val="28"/>
          <w:szCs w:val="28"/>
          <w:lang w:val="ru-RU"/>
        </w:rPr>
        <w:t>-12</w:t>
      </w:r>
      <w:r>
        <w:rPr>
          <w:sz w:val="28"/>
          <w:szCs w:val="28"/>
          <w:lang w:val="ru-RU"/>
        </w:rPr>
        <w:t>)</w:t>
      </w:r>
      <w:r w:rsidRPr="008F4832">
        <w:rPr>
          <w:sz w:val="28"/>
          <w:szCs w:val="28"/>
          <w:lang w:val="ru-RU"/>
        </w:rPr>
        <w:t>, не афишир</w:t>
      </w:r>
      <w:r>
        <w:rPr>
          <w:sz w:val="28"/>
          <w:szCs w:val="28"/>
          <w:lang w:val="ru-RU"/>
        </w:rPr>
        <w:t>уется</w:t>
      </w:r>
      <w:r w:rsidRPr="008F4832">
        <w:rPr>
          <w:sz w:val="28"/>
          <w:szCs w:val="28"/>
          <w:lang w:val="ru-RU"/>
        </w:rPr>
        <w:t xml:space="preserve"> в свободном доступе на электронной странице производителя в случае двигателей, произведенных по заказу, со специальными механическими и </w:t>
      </w:r>
      <w:r w:rsidRPr="008F4832">
        <w:rPr>
          <w:sz w:val="28"/>
          <w:szCs w:val="28"/>
          <w:lang w:val="ru-RU"/>
        </w:rPr>
        <w:lastRenderedPageBreak/>
        <w:t>электрическими характеристиками, выполненными по заявке клиента. Информация об обязательном требовании к тому, чтобы двигатели, которые не соответствуют уровню эффективности IE3, были оснащены вариатором скорости, должна быть явно указана на идентификационной табличке и в технической документации двигателя: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a) через 12 месяцев с момента </w:t>
      </w:r>
      <w:r>
        <w:rPr>
          <w:sz w:val="28"/>
          <w:szCs w:val="28"/>
          <w:lang w:val="ru-RU"/>
        </w:rPr>
        <w:t>о</w:t>
      </w:r>
      <w:r w:rsidRPr="008F4832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8F4832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8F4832">
        <w:rPr>
          <w:sz w:val="28"/>
          <w:szCs w:val="28"/>
          <w:lang w:val="ru-RU"/>
        </w:rPr>
        <w:t xml:space="preserve">ониторе Республики Молдова в случае двигателей номинальной мощностью  7,5-375 кВт; 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b) через 18 месяцев с момента </w:t>
      </w:r>
      <w:r>
        <w:rPr>
          <w:sz w:val="28"/>
          <w:szCs w:val="28"/>
          <w:lang w:val="ru-RU"/>
        </w:rPr>
        <w:t>о</w:t>
      </w:r>
      <w:r w:rsidRPr="008F4832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8F4832">
        <w:rPr>
          <w:sz w:val="28"/>
          <w:szCs w:val="28"/>
          <w:lang w:val="ru-RU"/>
        </w:rPr>
        <w:t xml:space="preserve">в Официальном </w:t>
      </w:r>
      <w:r>
        <w:rPr>
          <w:sz w:val="28"/>
          <w:szCs w:val="28"/>
          <w:lang w:val="ru-RU"/>
        </w:rPr>
        <w:t>м</w:t>
      </w:r>
      <w:r w:rsidRPr="008F4832">
        <w:rPr>
          <w:sz w:val="28"/>
          <w:szCs w:val="28"/>
          <w:lang w:val="ru-RU"/>
        </w:rPr>
        <w:t>ониторе Республики Молдова в случае двигателей номинальной мощностью  0,75-375 кВт.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6.</w:t>
      </w:r>
      <w:r w:rsidRPr="008F4832">
        <w:rPr>
          <w:sz w:val="28"/>
          <w:szCs w:val="28"/>
          <w:lang w:val="ru-RU"/>
        </w:rPr>
        <w:tab/>
        <w:t>В технической документации конструкторы должны представить информацию о любых специфических мерах предосторожности, которые должны применяться при сборке, установке и обслуживании двигателей или его использовании вместе с вариаторами, в том числе информацию о способах, которыми можно минимизировать электрические и  магнитные поля вариаторов.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 </w:t>
      </w: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P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5339FC" w:rsidRDefault="00C1257B" w:rsidP="00C1257B">
      <w:pPr>
        <w:ind w:left="3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</w:t>
      </w:r>
      <w:r w:rsidRPr="005339FC">
        <w:rPr>
          <w:sz w:val="24"/>
          <w:szCs w:val="24"/>
          <w:lang w:val="ru-RU"/>
        </w:rPr>
        <w:t xml:space="preserve">Приложение №2 </w:t>
      </w:r>
    </w:p>
    <w:p w:rsidR="00C1257B" w:rsidRDefault="00C1257B" w:rsidP="00C1257B">
      <w:pPr>
        <w:ind w:left="3540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 xml:space="preserve">к Положению  о требованиях к экологическому </w:t>
      </w:r>
    </w:p>
    <w:p w:rsidR="00C1257B" w:rsidRPr="009365F0" w:rsidRDefault="00C1257B" w:rsidP="00C1257B">
      <w:pPr>
        <w:ind w:left="3540"/>
        <w:jc w:val="both"/>
        <w:rPr>
          <w:i/>
          <w:sz w:val="28"/>
          <w:szCs w:val="28"/>
          <w:lang w:val="ru-RU"/>
        </w:rPr>
      </w:pPr>
      <w:r w:rsidRPr="005339FC">
        <w:rPr>
          <w:sz w:val="24"/>
          <w:szCs w:val="24"/>
          <w:lang w:val="ru-RU"/>
        </w:rPr>
        <w:t>проектированию электрических двигателей</w:t>
      </w: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center"/>
        <w:rPr>
          <w:b/>
          <w:sz w:val="28"/>
          <w:szCs w:val="28"/>
          <w:lang w:val="ru-RU"/>
        </w:rPr>
      </w:pPr>
      <w:r w:rsidRPr="009365F0">
        <w:rPr>
          <w:b/>
          <w:sz w:val="28"/>
          <w:szCs w:val="28"/>
          <w:lang w:val="ru-RU"/>
        </w:rPr>
        <w:t>ИЗМЕРЕНИЯ И РАСЧЕТЫ</w:t>
      </w:r>
    </w:p>
    <w:p w:rsidR="00C1257B" w:rsidRPr="005D327E" w:rsidRDefault="00C1257B" w:rsidP="00C1257B">
      <w:pPr>
        <w:jc w:val="center"/>
        <w:rPr>
          <w:b/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 В </w:t>
      </w:r>
      <w:r w:rsidRPr="008F4832">
        <w:rPr>
          <w:sz w:val="28"/>
          <w:szCs w:val="28"/>
          <w:lang w:val="ru-RU"/>
        </w:rPr>
        <w:t xml:space="preserve">целях соответствия и проверки соответствия требованиям </w:t>
      </w:r>
      <w:r>
        <w:rPr>
          <w:sz w:val="28"/>
          <w:szCs w:val="28"/>
          <w:lang w:val="ru-RU"/>
        </w:rPr>
        <w:t>настоящего Положения,</w:t>
      </w:r>
      <w:r w:rsidRPr="008F4832">
        <w:rPr>
          <w:sz w:val="28"/>
          <w:szCs w:val="28"/>
          <w:lang w:val="ru-RU"/>
        </w:rPr>
        <w:t xml:space="preserve"> измерени</w:t>
      </w:r>
      <w:r>
        <w:rPr>
          <w:sz w:val="28"/>
          <w:szCs w:val="28"/>
          <w:lang w:val="ru-RU"/>
        </w:rPr>
        <w:t>я</w:t>
      </w:r>
      <w:r w:rsidRPr="008F4832">
        <w:rPr>
          <w:sz w:val="28"/>
          <w:szCs w:val="28"/>
          <w:lang w:val="ru-RU"/>
        </w:rPr>
        <w:t xml:space="preserve"> и расчет</w:t>
      </w:r>
      <w:r>
        <w:rPr>
          <w:sz w:val="28"/>
          <w:szCs w:val="28"/>
          <w:lang w:val="ru-RU"/>
        </w:rPr>
        <w:t>ы</w:t>
      </w:r>
      <w:r w:rsidRPr="008F4832">
        <w:rPr>
          <w:sz w:val="28"/>
          <w:szCs w:val="28"/>
          <w:lang w:val="ru-RU"/>
        </w:rPr>
        <w:t xml:space="preserve"> осуществл</w:t>
      </w:r>
      <w:r>
        <w:rPr>
          <w:sz w:val="28"/>
          <w:szCs w:val="28"/>
          <w:lang w:val="ru-RU"/>
        </w:rPr>
        <w:t xml:space="preserve">яются </w:t>
      </w:r>
      <w:r w:rsidRPr="008F4832">
        <w:rPr>
          <w:sz w:val="28"/>
          <w:szCs w:val="28"/>
          <w:lang w:val="ru-RU"/>
        </w:rPr>
        <w:t xml:space="preserve"> использ</w:t>
      </w:r>
      <w:r>
        <w:rPr>
          <w:sz w:val="28"/>
          <w:szCs w:val="28"/>
          <w:lang w:val="ru-RU"/>
        </w:rPr>
        <w:t xml:space="preserve">ованием </w:t>
      </w:r>
      <w:r w:rsidRPr="008F4832">
        <w:rPr>
          <w:sz w:val="28"/>
          <w:szCs w:val="28"/>
          <w:lang w:val="ru-RU"/>
        </w:rPr>
        <w:t>соответствующи</w:t>
      </w:r>
      <w:r>
        <w:rPr>
          <w:sz w:val="28"/>
          <w:szCs w:val="28"/>
          <w:lang w:val="ru-RU"/>
        </w:rPr>
        <w:t>х</w:t>
      </w:r>
      <w:r w:rsidRPr="008F4832">
        <w:rPr>
          <w:sz w:val="28"/>
          <w:szCs w:val="28"/>
          <w:lang w:val="ru-RU"/>
        </w:rPr>
        <w:t xml:space="preserve"> стандарт</w:t>
      </w:r>
      <w:r>
        <w:rPr>
          <w:sz w:val="28"/>
          <w:szCs w:val="28"/>
          <w:lang w:val="ru-RU"/>
        </w:rPr>
        <w:t>ов</w:t>
      </w:r>
      <w:r w:rsidRPr="008F4832">
        <w:rPr>
          <w:sz w:val="28"/>
          <w:szCs w:val="28"/>
          <w:lang w:val="ru-RU"/>
        </w:rPr>
        <w:t xml:space="preserve"> или други</w:t>
      </w:r>
      <w:r>
        <w:rPr>
          <w:sz w:val="28"/>
          <w:szCs w:val="28"/>
          <w:lang w:val="ru-RU"/>
        </w:rPr>
        <w:t>х</w:t>
      </w:r>
      <w:r w:rsidRPr="008F4832">
        <w:rPr>
          <w:sz w:val="28"/>
          <w:szCs w:val="28"/>
          <w:lang w:val="ru-RU"/>
        </w:rPr>
        <w:t xml:space="preserve"> надежны</w:t>
      </w:r>
      <w:r>
        <w:rPr>
          <w:sz w:val="28"/>
          <w:szCs w:val="28"/>
          <w:lang w:val="ru-RU"/>
        </w:rPr>
        <w:t>х</w:t>
      </w:r>
      <w:r w:rsidRPr="008F4832">
        <w:rPr>
          <w:sz w:val="28"/>
          <w:szCs w:val="28"/>
          <w:lang w:val="ru-RU"/>
        </w:rPr>
        <w:t xml:space="preserve"> точны</w:t>
      </w:r>
      <w:r>
        <w:rPr>
          <w:sz w:val="28"/>
          <w:szCs w:val="28"/>
          <w:lang w:val="ru-RU"/>
        </w:rPr>
        <w:t>х</w:t>
      </w:r>
      <w:r w:rsidRPr="008F4832">
        <w:rPr>
          <w:sz w:val="28"/>
          <w:szCs w:val="28"/>
          <w:lang w:val="ru-RU"/>
        </w:rPr>
        <w:t xml:space="preserve"> и воспроизводимы</w:t>
      </w:r>
      <w:r>
        <w:rPr>
          <w:sz w:val="28"/>
          <w:szCs w:val="28"/>
          <w:lang w:val="ru-RU"/>
        </w:rPr>
        <w:t>х</w:t>
      </w:r>
      <w:r w:rsidRPr="008F4832">
        <w:rPr>
          <w:sz w:val="28"/>
          <w:szCs w:val="28"/>
          <w:lang w:val="ru-RU"/>
        </w:rPr>
        <w:t xml:space="preserve"> методик, учитываю</w:t>
      </w:r>
      <w:r>
        <w:rPr>
          <w:sz w:val="28"/>
          <w:szCs w:val="28"/>
          <w:lang w:val="ru-RU"/>
        </w:rPr>
        <w:t>щих</w:t>
      </w:r>
      <w:r w:rsidRPr="008F4832">
        <w:rPr>
          <w:sz w:val="28"/>
          <w:szCs w:val="28"/>
          <w:lang w:val="ru-RU"/>
        </w:rPr>
        <w:t xml:space="preserve"> общепризнанные методы последнего поколения,  результаты которых обладают низкой степенью неопределенности, в том числе методы, приведенные в документах, ссылки на номера которых были опубликованы. Измерения и расчеты должны соблюдать все нижеперечисленные технические параметры.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2.  Отдача представляет собой отношение механической мощности на выходе к входящей электрической мощности.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3. Отдача двигателя, в соответствии с приложением №1 к </w:t>
      </w:r>
      <w:r>
        <w:rPr>
          <w:sz w:val="28"/>
          <w:szCs w:val="28"/>
          <w:lang w:val="ru-RU"/>
        </w:rPr>
        <w:t>настоящему Положению</w:t>
      </w:r>
      <w:r w:rsidRPr="008F4832">
        <w:rPr>
          <w:sz w:val="28"/>
          <w:szCs w:val="28"/>
          <w:lang w:val="ru-RU"/>
        </w:rPr>
        <w:t>, определяется при номинальной мощности (P</w:t>
      </w:r>
      <w:r w:rsidRPr="00E8291C">
        <w:rPr>
          <w:vertAlign w:val="subscript"/>
          <w:lang w:val="ru-RU"/>
        </w:rPr>
        <w:t>N</w:t>
      </w:r>
      <w:r w:rsidRPr="008F4832">
        <w:rPr>
          <w:sz w:val="28"/>
          <w:szCs w:val="28"/>
          <w:lang w:val="ru-RU"/>
        </w:rPr>
        <w:t>), при номинальном напряжении (U</w:t>
      </w:r>
      <w:r w:rsidRPr="00E8291C">
        <w:rPr>
          <w:vertAlign w:val="subscript"/>
          <w:lang w:val="ru-RU"/>
        </w:rPr>
        <w:t>N</w:t>
      </w:r>
      <w:r w:rsidRPr="008F4832">
        <w:rPr>
          <w:sz w:val="28"/>
          <w:szCs w:val="28"/>
          <w:lang w:val="ru-RU"/>
        </w:rPr>
        <w:t>) и при номинальной частоте (f</w:t>
      </w:r>
      <w:r w:rsidRPr="00E8291C">
        <w:rPr>
          <w:vertAlign w:val="subscript"/>
          <w:lang w:val="ru-RU"/>
        </w:rPr>
        <w:t>N</w:t>
      </w:r>
      <w:r w:rsidRPr="008F4832">
        <w:rPr>
          <w:sz w:val="28"/>
          <w:szCs w:val="28"/>
          <w:lang w:val="ru-RU"/>
        </w:rPr>
        <w:t>).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4. Разница между механической мощностью на выходе и входящей электрической мощностью определяется потерями в двигателе. 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5. Определение общих потерь осуществляется при помощи одного из следующих методов: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>измерение общих потерь; или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4832">
        <w:rPr>
          <w:sz w:val="28"/>
          <w:szCs w:val="28"/>
          <w:lang w:val="ru-RU"/>
        </w:rPr>
        <w:t>определение суммы отдельных потерь.</w:t>
      </w: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jc w:val="right"/>
        <w:rPr>
          <w:i/>
          <w:sz w:val="28"/>
          <w:szCs w:val="28"/>
          <w:lang w:val="ru-RU"/>
        </w:rPr>
      </w:pPr>
    </w:p>
    <w:p w:rsidR="00C1257B" w:rsidRDefault="00C1257B" w:rsidP="00C1257B">
      <w:pPr>
        <w:ind w:left="4956"/>
        <w:jc w:val="both"/>
        <w:rPr>
          <w:i/>
          <w:sz w:val="28"/>
          <w:szCs w:val="28"/>
          <w:lang w:val="ru-RU"/>
        </w:rPr>
      </w:pPr>
    </w:p>
    <w:p w:rsidR="00C1257B" w:rsidRDefault="00C1257B" w:rsidP="00C1257B">
      <w:pPr>
        <w:ind w:left="4956"/>
        <w:jc w:val="both"/>
        <w:rPr>
          <w:sz w:val="24"/>
          <w:szCs w:val="24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        </w:t>
      </w:r>
      <w:r w:rsidRPr="009365F0">
        <w:rPr>
          <w:i/>
          <w:sz w:val="28"/>
          <w:szCs w:val="28"/>
          <w:lang w:val="ru-RU"/>
        </w:rPr>
        <w:t xml:space="preserve"> </w:t>
      </w:r>
      <w:r w:rsidRPr="005339FC">
        <w:rPr>
          <w:sz w:val="24"/>
          <w:szCs w:val="24"/>
          <w:lang w:val="ru-RU"/>
        </w:rPr>
        <w:t xml:space="preserve">Приложение №3 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Положению </w:t>
      </w:r>
      <w:r w:rsidRPr="005339FC">
        <w:rPr>
          <w:sz w:val="24"/>
          <w:szCs w:val="24"/>
          <w:lang w:val="ru-RU"/>
        </w:rPr>
        <w:t xml:space="preserve"> о требованиях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 xml:space="preserve"> к экологическому проектированию 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>электрических двигателей</w:t>
      </w: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9365F0" w:rsidRDefault="00C1257B" w:rsidP="00C125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9365F0">
        <w:rPr>
          <w:b/>
          <w:sz w:val="28"/>
          <w:szCs w:val="28"/>
          <w:lang w:val="ru-RU"/>
        </w:rPr>
        <w:t>роцедура проверки</w:t>
      </w: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1. При осуществлении проверок с целью надзора за рынком, установленных в статье 8 и </w:t>
      </w:r>
      <w:r>
        <w:rPr>
          <w:sz w:val="28"/>
          <w:szCs w:val="28"/>
          <w:lang w:val="ru-RU"/>
        </w:rPr>
        <w:t>г</w:t>
      </w:r>
      <w:r w:rsidRPr="008F4832">
        <w:rPr>
          <w:sz w:val="28"/>
          <w:szCs w:val="28"/>
          <w:lang w:val="ru-RU"/>
        </w:rPr>
        <w:t>лаве VI  Закона № 151 от 17</w:t>
      </w:r>
      <w:r>
        <w:rPr>
          <w:sz w:val="28"/>
          <w:szCs w:val="28"/>
          <w:lang w:val="ru-RU"/>
        </w:rPr>
        <w:t xml:space="preserve"> июля </w:t>
      </w:r>
      <w:r w:rsidRPr="008F4832">
        <w:rPr>
          <w:sz w:val="28"/>
          <w:szCs w:val="28"/>
          <w:lang w:val="ru-RU"/>
        </w:rPr>
        <w:t xml:space="preserve">2014 </w:t>
      </w:r>
      <w:r>
        <w:rPr>
          <w:sz w:val="28"/>
          <w:szCs w:val="28"/>
          <w:lang w:val="ru-RU"/>
        </w:rPr>
        <w:t xml:space="preserve">года </w:t>
      </w:r>
      <w:r w:rsidRPr="008F4832">
        <w:rPr>
          <w:sz w:val="28"/>
          <w:szCs w:val="28"/>
          <w:lang w:val="ru-RU"/>
        </w:rPr>
        <w:t xml:space="preserve">о требованиях к экологическому проектированию энергопотребляющих изделий, применяется следующая процедура проверки требований, предусмотренных приложением № 1 к </w:t>
      </w:r>
      <w:r>
        <w:rPr>
          <w:sz w:val="28"/>
          <w:szCs w:val="28"/>
          <w:lang w:val="ru-RU"/>
        </w:rPr>
        <w:t>настоящему Положению</w:t>
      </w:r>
      <w:r w:rsidRPr="008F4832">
        <w:rPr>
          <w:sz w:val="28"/>
          <w:szCs w:val="28"/>
          <w:lang w:val="ru-RU"/>
        </w:rPr>
        <w:t>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Тестирование осуществляется на одном единственном изделии.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 xml:space="preserve">Модель считается соответствующей </w:t>
      </w:r>
      <w:r>
        <w:rPr>
          <w:sz w:val="28"/>
          <w:szCs w:val="28"/>
          <w:lang w:val="ru-RU"/>
        </w:rPr>
        <w:t>требованиям</w:t>
      </w:r>
      <w:r w:rsidRPr="008F4832">
        <w:rPr>
          <w:sz w:val="28"/>
          <w:szCs w:val="28"/>
          <w:lang w:val="ru-RU"/>
        </w:rPr>
        <w:t xml:space="preserve">, предусмотренным </w:t>
      </w:r>
      <w:r>
        <w:rPr>
          <w:sz w:val="28"/>
          <w:szCs w:val="28"/>
          <w:lang w:val="ru-RU"/>
        </w:rPr>
        <w:t xml:space="preserve">в </w:t>
      </w:r>
      <w:r w:rsidRPr="008F483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8F4832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Положении</w:t>
      </w:r>
      <w:r w:rsidRPr="008F4832">
        <w:rPr>
          <w:sz w:val="28"/>
          <w:szCs w:val="28"/>
          <w:lang w:val="ru-RU"/>
        </w:rPr>
        <w:t xml:space="preserve">, если номинальная отдача двигателя (η), потери (1-η) не отличаются от значений, установленных в приложении №1 к </w:t>
      </w:r>
      <w:r>
        <w:rPr>
          <w:sz w:val="28"/>
          <w:szCs w:val="28"/>
          <w:lang w:val="ru-RU"/>
        </w:rPr>
        <w:t>настоящему Положению</w:t>
      </w:r>
      <w:r w:rsidRPr="008F4832">
        <w:rPr>
          <w:sz w:val="28"/>
          <w:szCs w:val="28"/>
          <w:lang w:val="ru-RU"/>
        </w:rPr>
        <w:t>, не более чем на 15% в случае гаммы мощностей  0,75-150 кВт и 10% в случае гаммы мощностей 150-375 кВт.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 xml:space="preserve">Если не получен результат, указанный в </w:t>
      </w:r>
      <w:r>
        <w:rPr>
          <w:sz w:val="28"/>
          <w:szCs w:val="28"/>
          <w:lang w:val="ru-RU"/>
        </w:rPr>
        <w:t>под</w:t>
      </w:r>
      <w:r w:rsidRPr="008F4832">
        <w:rPr>
          <w:sz w:val="28"/>
          <w:szCs w:val="28"/>
          <w:lang w:val="ru-RU"/>
        </w:rPr>
        <w:t>пункте 2</w:t>
      </w:r>
      <w:r>
        <w:rPr>
          <w:sz w:val="28"/>
          <w:szCs w:val="28"/>
          <w:lang w:val="ru-RU"/>
        </w:rPr>
        <w:t>)</w:t>
      </w:r>
      <w:r w:rsidRPr="008F4832">
        <w:rPr>
          <w:sz w:val="28"/>
          <w:szCs w:val="28"/>
          <w:lang w:val="ru-RU"/>
        </w:rPr>
        <w:t xml:space="preserve">, тестируются дополнительно другие </w:t>
      </w:r>
      <w:r>
        <w:rPr>
          <w:sz w:val="28"/>
          <w:szCs w:val="28"/>
          <w:lang w:val="ru-RU"/>
        </w:rPr>
        <w:t>три</w:t>
      </w:r>
      <w:r w:rsidRPr="008F4832">
        <w:rPr>
          <w:sz w:val="28"/>
          <w:szCs w:val="28"/>
          <w:lang w:val="ru-RU"/>
        </w:rPr>
        <w:t xml:space="preserve"> единицы, за исключением двигателей, которые производятся не более чем в количестве </w:t>
      </w:r>
      <w:r>
        <w:rPr>
          <w:sz w:val="28"/>
          <w:szCs w:val="28"/>
          <w:lang w:val="ru-RU"/>
        </w:rPr>
        <w:t xml:space="preserve">пять </w:t>
      </w:r>
      <w:r w:rsidRPr="008F4832">
        <w:rPr>
          <w:sz w:val="28"/>
          <w:szCs w:val="28"/>
          <w:lang w:val="ru-RU"/>
        </w:rPr>
        <w:t>единиц в год.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Считается, что модель соответствует</w:t>
      </w:r>
      <w:r>
        <w:rPr>
          <w:sz w:val="28"/>
          <w:szCs w:val="28"/>
          <w:lang w:val="ru-RU"/>
        </w:rPr>
        <w:t xml:space="preserve"> требованиям</w:t>
      </w:r>
      <w:r w:rsidRPr="008F4832">
        <w:rPr>
          <w:sz w:val="28"/>
          <w:szCs w:val="28"/>
          <w:lang w:val="ru-RU"/>
        </w:rPr>
        <w:t xml:space="preserve">, предусмотренным </w:t>
      </w:r>
      <w:r>
        <w:rPr>
          <w:sz w:val="28"/>
          <w:szCs w:val="28"/>
          <w:lang w:val="ru-RU"/>
        </w:rPr>
        <w:t xml:space="preserve">в </w:t>
      </w:r>
      <w:r w:rsidRPr="008F483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8F4832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Положении</w:t>
      </w:r>
      <w:r w:rsidRPr="008F4832">
        <w:rPr>
          <w:sz w:val="28"/>
          <w:szCs w:val="28"/>
          <w:lang w:val="ru-RU"/>
        </w:rPr>
        <w:t xml:space="preserve">, в случае, если средняя номинальная отдача (η), потери (1-η) трех единиц, указанных в пункте 3) не отличаются от значений, установленных в приложении №1 к </w:t>
      </w:r>
      <w:r>
        <w:rPr>
          <w:sz w:val="28"/>
          <w:szCs w:val="28"/>
          <w:lang w:val="ru-RU"/>
        </w:rPr>
        <w:t>настоящему Положению</w:t>
      </w:r>
      <w:r w:rsidRPr="008F4832">
        <w:rPr>
          <w:sz w:val="28"/>
          <w:szCs w:val="28"/>
          <w:lang w:val="ru-RU"/>
        </w:rPr>
        <w:t xml:space="preserve"> более чем на 15% в случае гаммы мощностей 0,75-150 кВт и на 10% в случае гаммы мощностей  150-375 кВт.</w:t>
      </w: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>5)</w:t>
      </w:r>
      <w:r>
        <w:rPr>
          <w:sz w:val="28"/>
          <w:szCs w:val="28"/>
          <w:lang w:val="ru-RU"/>
        </w:rPr>
        <w:t xml:space="preserve"> </w:t>
      </w:r>
      <w:r w:rsidRPr="008F4832">
        <w:rPr>
          <w:sz w:val="28"/>
          <w:szCs w:val="28"/>
          <w:lang w:val="ru-RU"/>
        </w:rPr>
        <w:t>Если не получены результаты, у</w:t>
      </w:r>
      <w:r>
        <w:rPr>
          <w:sz w:val="28"/>
          <w:szCs w:val="28"/>
          <w:lang w:val="ru-RU"/>
        </w:rPr>
        <w:t>казанные в под</w:t>
      </w:r>
      <w:r w:rsidRPr="008F48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8F4832">
        <w:rPr>
          <w:sz w:val="28"/>
          <w:szCs w:val="28"/>
          <w:lang w:val="ru-RU"/>
        </w:rPr>
        <w:t xml:space="preserve"> 4), считается, что модель не соответствует с положениями </w:t>
      </w:r>
      <w:r>
        <w:rPr>
          <w:sz w:val="28"/>
          <w:szCs w:val="28"/>
          <w:lang w:val="ru-RU"/>
        </w:rPr>
        <w:t>настоящего Положения</w:t>
      </w:r>
      <w:r w:rsidRPr="008F4832">
        <w:rPr>
          <w:sz w:val="28"/>
          <w:szCs w:val="28"/>
          <w:lang w:val="ru-RU"/>
        </w:rPr>
        <w:t>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ind w:firstLine="709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2. С целью соответствия и проверки соответствия требованиям </w:t>
      </w:r>
      <w:r>
        <w:rPr>
          <w:sz w:val="28"/>
          <w:szCs w:val="28"/>
          <w:lang w:val="ru-RU"/>
        </w:rPr>
        <w:t>настоящего Положения</w:t>
      </w:r>
      <w:r w:rsidRPr="008F4832">
        <w:rPr>
          <w:sz w:val="28"/>
          <w:szCs w:val="28"/>
          <w:lang w:val="ru-RU"/>
        </w:rPr>
        <w:t>, применяются процедуры, у</w:t>
      </w:r>
      <w:r>
        <w:rPr>
          <w:sz w:val="28"/>
          <w:szCs w:val="28"/>
          <w:lang w:val="ru-RU"/>
        </w:rPr>
        <w:t xml:space="preserve">казанные </w:t>
      </w:r>
      <w:r w:rsidRPr="008F4832">
        <w:rPr>
          <w:sz w:val="28"/>
          <w:szCs w:val="28"/>
          <w:lang w:val="ru-RU"/>
        </w:rPr>
        <w:t xml:space="preserve"> в приложении №2 к </w:t>
      </w:r>
      <w:r>
        <w:rPr>
          <w:sz w:val="28"/>
          <w:szCs w:val="28"/>
          <w:lang w:val="ru-RU"/>
        </w:rPr>
        <w:t>настоящему Положению,</w:t>
      </w:r>
      <w:r w:rsidRPr="008F4832">
        <w:rPr>
          <w:sz w:val="28"/>
          <w:szCs w:val="28"/>
          <w:lang w:val="ru-RU"/>
        </w:rPr>
        <w:t xml:space="preserve"> и надежные</w:t>
      </w:r>
      <w:r>
        <w:rPr>
          <w:sz w:val="28"/>
          <w:szCs w:val="28"/>
          <w:lang w:val="ru-RU"/>
        </w:rPr>
        <w:t>,</w:t>
      </w:r>
      <w:r w:rsidRPr="008F4832">
        <w:rPr>
          <w:sz w:val="28"/>
          <w:szCs w:val="28"/>
          <w:lang w:val="ru-RU"/>
        </w:rPr>
        <w:t xml:space="preserve"> точные и воспроизводимые методики, которые учитывают общепризнанные методы последнего поколения,  в том числе метод</w:t>
      </w:r>
      <w:r>
        <w:rPr>
          <w:sz w:val="28"/>
          <w:szCs w:val="28"/>
          <w:lang w:val="ru-RU"/>
        </w:rPr>
        <w:t>ы</w:t>
      </w:r>
      <w:r w:rsidRPr="008F4832">
        <w:rPr>
          <w:sz w:val="28"/>
          <w:szCs w:val="28"/>
          <w:lang w:val="ru-RU"/>
        </w:rPr>
        <w:t>, установленные в с</w:t>
      </w:r>
      <w:r>
        <w:rPr>
          <w:sz w:val="28"/>
          <w:szCs w:val="28"/>
          <w:lang w:val="ru-RU"/>
        </w:rPr>
        <w:t xml:space="preserve">межных </w:t>
      </w:r>
      <w:r w:rsidRPr="008F4832">
        <w:rPr>
          <w:sz w:val="28"/>
          <w:szCs w:val="28"/>
          <w:lang w:val="ru-RU"/>
        </w:rPr>
        <w:t xml:space="preserve"> стандартах.</w:t>
      </w: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ind w:firstLine="709"/>
        <w:jc w:val="both"/>
        <w:rPr>
          <w:sz w:val="28"/>
          <w:szCs w:val="28"/>
          <w:lang w:val="ru-RU"/>
        </w:rPr>
      </w:pPr>
    </w:p>
    <w:p w:rsidR="00C1257B" w:rsidRPr="00C1257B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Default="00C1257B" w:rsidP="00C1257B">
      <w:pPr>
        <w:jc w:val="both"/>
        <w:rPr>
          <w:sz w:val="28"/>
          <w:szCs w:val="28"/>
        </w:rPr>
      </w:pPr>
    </w:p>
    <w:p w:rsidR="00C1257B" w:rsidRPr="00C1257B" w:rsidRDefault="00C1257B" w:rsidP="00C1257B">
      <w:pPr>
        <w:jc w:val="both"/>
        <w:rPr>
          <w:sz w:val="28"/>
          <w:szCs w:val="28"/>
        </w:rPr>
      </w:pP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Pr="005339FC">
        <w:rPr>
          <w:sz w:val="24"/>
          <w:szCs w:val="24"/>
          <w:lang w:val="ru-RU"/>
        </w:rPr>
        <w:t xml:space="preserve">Приложение № 4 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Положению</w:t>
      </w:r>
      <w:r w:rsidRPr="005339FC">
        <w:rPr>
          <w:sz w:val="24"/>
          <w:szCs w:val="24"/>
          <w:lang w:val="ru-RU"/>
        </w:rPr>
        <w:t xml:space="preserve"> о требованиях 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 xml:space="preserve">к экологическому проектированию  </w:t>
      </w:r>
    </w:p>
    <w:p w:rsidR="00C1257B" w:rsidRPr="005339FC" w:rsidRDefault="00C1257B" w:rsidP="00C1257B">
      <w:pPr>
        <w:ind w:left="4956"/>
        <w:jc w:val="both"/>
        <w:rPr>
          <w:sz w:val="24"/>
          <w:szCs w:val="24"/>
          <w:lang w:val="ru-RU"/>
        </w:rPr>
      </w:pPr>
      <w:r w:rsidRPr="005339FC">
        <w:rPr>
          <w:sz w:val="24"/>
          <w:szCs w:val="24"/>
          <w:lang w:val="ru-RU"/>
        </w:rPr>
        <w:t>электрических двигателей</w:t>
      </w: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Default="00C1257B" w:rsidP="00C1257B">
      <w:pPr>
        <w:jc w:val="center"/>
        <w:rPr>
          <w:b/>
          <w:sz w:val="28"/>
          <w:szCs w:val="28"/>
          <w:lang w:val="ru-RU"/>
        </w:rPr>
      </w:pPr>
    </w:p>
    <w:p w:rsidR="00C1257B" w:rsidRDefault="00C1257B" w:rsidP="00C125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9365F0">
        <w:rPr>
          <w:b/>
          <w:sz w:val="28"/>
          <w:szCs w:val="28"/>
          <w:lang w:val="ru-RU"/>
        </w:rPr>
        <w:t>риентировочные контрольные значения, предусмотренные</w:t>
      </w:r>
    </w:p>
    <w:p w:rsidR="00C1257B" w:rsidRPr="009365F0" w:rsidRDefault="00C1257B" w:rsidP="00C1257B">
      <w:pPr>
        <w:jc w:val="center"/>
        <w:rPr>
          <w:b/>
          <w:sz w:val="28"/>
          <w:szCs w:val="28"/>
          <w:lang w:val="ru-RU"/>
        </w:rPr>
      </w:pPr>
      <w:r w:rsidRPr="009365F0">
        <w:rPr>
          <w:b/>
          <w:sz w:val="28"/>
          <w:szCs w:val="28"/>
          <w:lang w:val="ru-RU"/>
        </w:rPr>
        <w:t xml:space="preserve"> в главе </w:t>
      </w:r>
      <w:r>
        <w:rPr>
          <w:b/>
          <w:sz w:val="28"/>
          <w:szCs w:val="28"/>
        </w:rPr>
        <w:t>VI</w:t>
      </w:r>
      <w:r w:rsidRPr="009365F0">
        <w:rPr>
          <w:b/>
          <w:sz w:val="28"/>
          <w:szCs w:val="28"/>
          <w:lang w:val="ru-RU"/>
        </w:rPr>
        <w:t xml:space="preserve"> настоящего </w:t>
      </w:r>
      <w:r>
        <w:rPr>
          <w:b/>
          <w:sz w:val="28"/>
          <w:szCs w:val="28"/>
          <w:lang w:val="ru-RU"/>
        </w:rPr>
        <w:t>Положения</w:t>
      </w:r>
    </w:p>
    <w:p w:rsidR="00C1257B" w:rsidRPr="009365F0" w:rsidRDefault="00C1257B" w:rsidP="00C1257B">
      <w:pPr>
        <w:jc w:val="center"/>
        <w:rPr>
          <w:b/>
          <w:sz w:val="28"/>
          <w:szCs w:val="28"/>
          <w:lang w:val="ru-RU"/>
        </w:rPr>
      </w:pPr>
    </w:p>
    <w:p w:rsidR="00C1257B" w:rsidRPr="008F4832" w:rsidRDefault="00C1257B" w:rsidP="00C1257B">
      <w:pPr>
        <w:ind w:firstLine="708"/>
        <w:jc w:val="both"/>
        <w:rPr>
          <w:sz w:val="28"/>
          <w:szCs w:val="28"/>
          <w:lang w:val="ru-RU"/>
        </w:rPr>
      </w:pPr>
      <w:r w:rsidRPr="008F4832">
        <w:rPr>
          <w:sz w:val="28"/>
          <w:szCs w:val="28"/>
          <w:lang w:val="ru-RU"/>
        </w:rPr>
        <w:t xml:space="preserve">На дату вступления в силу </w:t>
      </w:r>
      <w:r>
        <w:rPr>
          <w:sz w:val="28"/>
          <w:szCs w:val="28"/>
          <w:lang w:val="ru-RU"/>
        </w:rPr>
        <w:t>настоящего Положения</w:t>
      </w:r>
      <w:r w:rsidRPr="008F4832">
        <w:rPr>
          <w:sz w:val="28"/>
          <w:szCs w:val="28"/>
          <w:lang w:val="ru-RU"/>
        </w:rPr>
        <w:t xml:space="preserve">, считается, что самая </w:t>
      </w:r>
      <w:r>
        <w:rPr>
          <w:sz w:val="28"/>
          <w:szCs w:val="28"/>
          <w:lang w:val="ru-RU"/>
        </w:rPr>
        <w:t xml:space="preserve">передовая </w:t>
      </w:r>
      <w:r w:rsidRPr="008F4832">
        <w:rPr>
          <w:sz w:val="28"/>
          <w:szCs w:val="28"/>
          <w:lang w:val="ru-RU"/>
        </w:rPr>
        <w:t>на рынке технология, применяемая для двига</w:t>
      </w:r>
      <w:r>
        <w:rPr>
          <w:sz w:val="28"/>
          <w:szCs w:val="28"/>
          <w:lang w:val="ru-RU"/>
        </w:rPr>
        <w:t xml:space="preserve">телей, соответствует двигателю </w:t>
      </w:r>
      <w:r w:rsidRPr="008F4832">
        <w:rPr>
          <w:sz w:val="28"/>
          <w:szCs w:val="28"/>
          <w:lang w:val="ru-RU"/>
        </w:rPr>
        <w:t xml:space="preserve">уровня IE3 или двигателю IE3 с вариатором, как это предусмотрено в приложении №1 к </w:t>
      </w:r>
      <w:r>
        <w:rPr>
          <w:sz w:val="28"/>
          <w:szCs w:val="28"/>
          <w:lang w:val="ru-RU"/>
        </w:rPr>
        <w:t>настоящему Положению</w:t>
      </w:r>
      <w:r w:rsidRPr="008F4832">
        <w:rPr>
          <w:sz w:val="28"/>
          <w:szCs w:val="28"/>
          <w:lang w:val="ru-RU"/>
        </w:rPr>
        <w:t>.</w:t>
      </w: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C1257B" w:rsidRPr="008F4832" w:rsidRDefault="00C1257B" w:rsidP="00C1257B">
      <w:pPr>
        <w:jc w:val="both"/>
        <w:rPr>
          <w:sz w:val="28"/>
          <w:szCs w:val="28"/>
          <w:lang w:val="ru-RU"/>
        </w:rPr>
      </w:pPr>
    </w:p>
    <w:p w:rsidR="00823101" w:rsidRPr="00C1257B" w:rsidRDefault="003939C6">
      <w:pPr>
        <w:rPr>
          <w:lang w:val="ru-RU"/>
        </w:rPr>
      </w:pPr>
    </w:p>
    <w:sectPr w:rsidR="00823101" w:rsidRPr="00C1257B" w:rsidSect="001A23C5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C6" w:rsidRDefault="003939C6" w:rsidP="00C1257B">
      <w:r>
        <w:separator/>
      </w:r>
    </w:p>
  </w:endnote>
  <w:endnote w:type="continuationSeparator" w:id="1">
    <w:p w:rsidR="003939C6" w:rsidRDefault="003939C6" w:rsidP="00C1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E7" w:rsidRDefault="003939C6">
    <w:pPr>
      <w:pStyle w:val="Subsol"/>
      <w:jc w:val="right"/>
    </w:pPr>
  </w:p>
  <w:p w:rsidR="000F30E7" w:rsidRDefault="003939C6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E7" w:rsidRPr="00442A18" w:rsidRDefault="003939C6">
    <w:pPr>
      <w:pStyle w:val="Subsol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Z:\Vera\DOC_2016\Regulamente\Reg_ecolog_proectirov_pr.4.docx</w:t>
      </w:r>
    </w:fldSimple>
  </w:p>
  <w:p w:rsidR="000F30E7" w:rsidRDefault="003939C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C6" w:rsidRDefault="003939C6" w:rsidP="00C1257B">
      <w:r>
        <w:separator/>
      </w:r>
    </w:p>
  </w:footnote>
  <w:footnote w:type="continuationSeparator" w:id="1">
    <w:p w:rsidR="003939C6" w:rsidRDefault="003939C6" w:rsidP="00C1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E7" w:rsidRDefault="003939C6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C1257B" w:rsidRPr="00C1257B">
      <w:rPr>
        <w:noProof/>
        <w:lang w:val="ru-RU"/>
      </w:rPr>
      <w:t>11</w:t>
    </w:r>
    <w:r>
      <w:fldChar w:fldCharType="end"/>
    </w:r>
  </w:p>
  <w:p w:rsidR="000F30E7" w:rsidRDefault="003939C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0C6"/>
    <w:multiLevelType w:val="hybridMultilevel"/>
    <w:tmpl w:val="167A99C2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41221C3C">
      <w:start w:val="1"/>
      <w:numFmt w:val="decimal"/>
      <w:lvlText w:val="%2)"/>
      <w:lvlJc w:val="left"/>
      <w:pPr>
        <w:ind w:left="2211" w:hanging="705"/>
      </w:pPr>
      <w:rPr>
        <w:rFonts w:hint="default"/>
        <w:color w:val="2D2B2D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57B"/>
    <w:rsid w:val="00002D1D"/>
    <w:rsid w:val="00006CD1"/>
    <w:rsid w:val="000149DE"/>
    <w:rsid w:val="0001646B"/>
    <w:rsid w:val="00017C6A"/>
    <w:rsid w:val="00023E9B"/>
    <w:rsid w:val="00024ED7"/>
    <w:rsid w:val="00026F67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8097B"/>
    <w:rsid w:val="00380EE7"/>
    <w:rsid w:val="00383291"/>
    <w:rsid w:val="003939C6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1257B"/>
    <w:rsid w:val="00C313D3"/>
    <w:rsid w:val="00C37C67"/>
    <w:rsid w:val="00C463BA"/>
    <w:rsid w:val="00C54203"/>
    <w:rsid w:val="00C754BF"/>
    <w:rsid w:val="00C77BC3"/>
    <w:rsid w:val="00C810D5"/>
    <w:rsid w:val="00C915CF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257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1257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1257B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C1257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125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2196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2016-06-27T12:21:00Z</dcterms:created>
  <dcterms:modified xsi:type="dcterms:W3CDTF">2016-06-27T12:22:00Z</dcterms:modified>
</cp:coreProperties>
</file>