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59" w:rsidRPr="00BA3F6C" w:rsidRDefault="00EE3159" w:rsidP="00EE3159">
      <w:pPr>
        <w:pStyle w:val="rg"/>
        <w:outlineLvl w:val="0"/>
        <w:rPr>
          <w:lang w:val="ru-MO"/>
        </w:rPr>
      </w:pPr>
      <w:r w:rsidRPr="00BA3F6C">
        <w:rPr>
          <w:lang w:val="ru-MO"/>
        </w:rPr>
        <w:t>Перевод</w:t>
      </w:r>
    </w:p>
    <w:p w:rsidR="00EE3159" w:rsidRPr="00BA3F6C" w:rsidRDefault="00EE3159" w:rsidP="00EE3159">
      <w:pPr>
        <w:pStyle w:val="rg"/>
        <w:outlineLvl w:val="0"/>
        <w:rPr>
          <w:b/>
          <w:i/>
          <w:sz w:val="28"/>
          <w:szCs w:val="28"/>
          <w:lang w:val="ru-MO"/>
        </w:rPr>
      </w:pPr>
      <w:r w:rsidRPr="00BA3F6C">
        <w:rPr>
          <w:b/>
          <w:i/>
          <w:sz w:val="28"/>
          <w:szCs w:val="28"/>
          <w:lang w:val="ru-MO"/>
        </w:rPr>
        <w:t>Утвержден</w:t>
      </w:r>
    </w:p>
    <w:p w:rsidR="00EE3159" w:rsidRPr="00BA3F6C" w:rsidRDefault="00EE3159" w:rsidP="00EE3159">
      <w:pPr>
        <w:pStyle w:val="rg"/>
        <w:rPr>
          <w:sz w:val="28"/>
          <w:szCs w:val="28"/>
          <w:lang w:val="ru-MO"/>
        </w:rPr>
      </w:pPr>
      <w:r w:rsidRPr="00BA3F6C">
        <w:rPr>
          <w:sz w:val="28"/>
          <w:szCs w:val="28"/>
          <w:lang w:val="ru-MO"/>
        </w:rPr>
        <w:t>Постановлением Счетной палаты</w:t>
      </w:r>
    </w:p>
    <w:p w:rsidR="00EE3159" w:rsidRPr="00BA3F6C" w:rsidRDefault="00EE3159" w:rsidP="00EE3159">
      <w:pPr>
        <w:jc w:val="right"/>
        <w:rPr>
          <w:sz w:val="28"/>
          <w:szCs w:val="28"/>
          <w:lang w:val="ru-MO"/>
        </w:rPr>
      </w:pPr>
      <w:r w:rsidRPr="00BA3F6C">
        <w:rPr>
          <w:sz w:val="28"/>
          <w:szCs w:val="28"/>
          <w:lang w:val="ru-MO"/>
        </w:rPr>
        <w:t>№31 от 26 июля 2016 года</w:t>
      </w:r>
    </w:p>
    <w:p w:rsidR="00EE3159" w:rsidRPr="00BA3F6C" w:rsidRDefault="00EE3159" w:rsidP="00EE3159">
      <w:pPr>
        <w:jc w:val="right"/>
        <w:rPr>
          <w:sz w:val="28"/>
          <w:szCs w:val="28"/>
          <w:lang w:val="ru-MO"/>
        </w:rPr>
      </w:pPr>
    </w:p>
    <w:p w:rsidR="00EE3159" w:rsidRPr="00020598" w:rsidRDefault="00EE3159" w:rsidP="00020598">
      <w:pPr>
        <w:rPr>
          <w:sz w:val="28"/>
          <w:szCs w:val="28"/>
          <w:lang w:val="en-US"/>
        </w:rPr>
      </w:pPr>
    </w:p>
    <w:p w:rsidR="00EE3159" w:rsidRPr="00BA3F6C" w:rsidRDefault="00EE3159" w:rsidP="00EE3159">
      <w:pPr>
        <w:jc w:val="center"/>
        <w:rPr>
          <w:b/>
          <w:bCs/>
          <w:sz w:val="28"/>
          <w:szCs w:val="28"/>
          <w:lang w:val="ru-MO"/>
        </w:rPr>
      </w:pPr>
    </w:p>
    <w:p w:rsidR="00EE3159" w:rsidRPr="00BA3F6C" w:rsidRDefault="00EE3159" w:rsidP="00EE3159">
      <w:pPr>
        <w:jc w:val="center"/>
        <w:rPr>
          <w:b/>
          <w:bCs/>
          <w:sz w:val="28"/>
          <w:szCs w:val="28"/>
          <w:lang w:val="ru-MO"/>
        </w:rPr>
      </w:pPr>
    </w:p>
    <w:p w:rsidR="00EE3159" w:rsidRPr="00BA3F6C" w:rsidRDefault="00EE3159" w:rsidP="00EE3159">
      <w:pPr>
        <w:jc w:val="center"/>
        <w:rPr>
          <w:b/>
          <w:bCs/>
          <w:iCs/>
          <w:sz w:val="32"/>
          <w:szCs w:val="32"/>
          <w:lang w:val="ru-MO"/>
        </w:rPr>
      </w:pPr>
      <w:r w:rsidRPr="00BA3F6C">
        <w:rPr>
          <w:b/>
          <w:sz w:val="32"/>
          <w:szCs w:val="32"/>
          <w:lang w:val="ru-MO"/>
        </w:rPr>
        <w:t>ОТЧЕТ</w:t>
      </w:r>
    </w:p>
    <w:p w:rsidR="00EE3159" w:rsidRPr="00BA3F6C" w:rsidRDefault="00EE3159" w:rsidP="00EE3159">
      <w:pPr>
        <w:jc w:val="center"/>
        <w:rPr>
          <w:b/>
          <w:bCs/>
          <w:iCs/>
          <w:sz w:val="32"/>
          <w:szCs w:val="32"/>
          <w:lang w:val="ru-MO"/>
        </w:rPr>
      </w:pPr>
      <w:r w:rsidRPr="00BA3F6C">
        <w:rPr>
          <w:b/>
          <w:bCs/>
          <w:sz w:val="32"/>
          <w:szCs w:val="32"/>
          <w:lang w:val="ru-MO"/>
        </w:rPr>
        <w:t>аудита соответствия</w:t>
      </w:r>
      <w:r w:rsidRPr="00BA3F6C">
        <w:rPr>
          <w:b/>
          <w:sz w:val="32"/>
          <w:szCs w:val="32"/>
          <w:lang w:val="ru-MO"/>
        </w:rPr>
        <w:t xml:space="preserve"> </w:t>
      </w:r>
      <w:r w:rsidRPr="00BA3F6C">
        <w:rPr>
          <w:b/>
          <w:bCs/>
          <w:sz w:val="32"/>
          <w:szCs w:val="32"/>
          <w:lang w:val="ru-MO"/>
        </w:rPr>
        <w:t>бюджет</w:t>
      </w:r>
      <w:r w:rsidRPr="00BA3F6C">
        <w:rPr>
          <w:b/>
          <w:sz w:val="32"/>
          <w:szCs w:val="32"/>
          <w:lang w:val="ru-MO"/>
        </w:rPr>
        <w:t>ного исполнения местными публичными органами АТО Гагаузия за 2014 – 2015 годы</w:t>
      </w:r>
    </w:p>
    <w:p w:rsidR="00EE3159" w:rsidRPr="00BA3F6C" w:rsidRDefault="00EE3159" w:rsidP="00EE3159">
      <w:pPr>
        <w:tabs>
          <w:tab w:val="left" w:pos="0"/>
        </w:tabs>
        <w:jc w:val="center"/>
        <w:rPr>
          <w:b/>
          <w:bCs/>
          <w:sz w:val="28"/>
          <w:szCs w:val="28"/>
          <w:lang w:val="ru-MO"/>
        </w:rPr>
      </w:pPr>
    </w:p>
    <w:p w:rsidR="00EE3159" w:rsidRPr="00020598" w:rsidRDefault="00EE3159" w:rsidP="00020598">
      <w:pPr>
        <w:spacing w:after="200" w:line="276" w:lineRule="auto"/>
        <w:rPr>
          <w:b/>
          <w:sz w:val="28"/>
          <w:szCs w:val="28"/>
          <w:lang w:val="en-US"/>
        </w:rPr>
      </w:pPr>
    </w:p>
    <w:p w:rsidR="00EE3159" w:rsidRPr="00BA3F6C" w:rsidRDefault="00EE3159" w:rsidP="00EE3159">
      <w:pPr>
        <w:spacing w:after="200" w:line="276" w:lineRule="auto"/>
        <w:jc w:val="center"/>
        <w:rPr>
          <w:rFonts w:eastAsia="Calibri"/>
          <w:b/>
          <w:sz w:val="28"/>
          <w:szCs w:val="28"/>
          <w:lang w:val="ru-MO"/>
        </w:rPr>
      </w:pPr>
      <w:r w:rsidRPr="00BA3F6C">
        <w:rPr>
          <w:b/>
          <w:sz w:val="28"/>
          <w:szCs w:val="28"/>
          <w:lang w:val="ru-MO"/>
        </w:rPr>
        <w:t>СПИСОК АББРЕВИАТУР</w:t>
      </w:r>
    </w:p>
    <w:tbl>
      <w:tblPr>
        <w:tblW w:w="4993" w:type="pct"/>
        <w:tblCellMar>
          <w:top w:w="15" w:type="dxa"/>
          <w:left w:w="15" w:type="dxa"/>
          <w:bottom w:w="15" w:type="dxa"/>
          <w:right w:w="15" w:type="dxa"/>
        </w:tblCellMar>
        <w:tblLook w:val="04A0"/>
      </w:tblPr>
      <w:tblGrid>
        <w:gridCol w:w="1837"/>
        <w:gridCol w:w="7707"/>
      </w:tblGrid>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EE3159" w:rsidRPr="00BA3F6C" w:rsidRDefault="00EE3159" w:rsidP="00D5053E">
            <w:pPr>
              <w:jc w:val="center"/>
              <w:rPr>
                <w:b/>
                <w:bCs/>
                <w:sz w:val="28"/>
                <w:szCs w:val="28"/>
                <w:lang w:val="ru-MO" w:eastAsia="ro-RO"/>
              </w:rPr>
            </w:pPr>
            <w:r w:rsidRPr="00BA3F6C">
              <w:rPr>
                <w:b/>
                <w:bCs/>
                <w:sz w:val="28"/>
                <w:szCs w:val="28"/>
                <w:lang w:val="ru-MO" w:eastAsia="ro-RO"/>
              </w:rPr>
              <w:t>Сокращенное название</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EE3159" w:rsidRPr="00BA3F6C" w:rsidRDefault="00EE3159" w:rsidP="00D5053E">
            <w:pPr>
              <w:jc w:val="center"/>
              <w:rPr>
                <w:b/>
                <w:bCs/>
                <w:sz w:val="28"/>
                <w:szCs w:val="28"/>
                <w:lang w:val="ru-MO" w:eastAsia="ro-RO"/>
              </w:rPr>
            </w:pPr>
            <w:r w:rsidRPr="00BA3F6C">
              <w:rPr>
                <w:b/>
                <w:bCs/>
                <w:sz w:val="28"/>
                <w:szCs w:val="28"/>
                <w:lang w:val="ru-MO" w:eastAsia="ro-RO"/>
              </w:rPr>
              <w:t>Полное название</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bCs/>
                <w:sz w:val="28"/>
                <w:szCs w:val="28"/>
                <w:lang w:val="ru-MO"/>
              </w:rPr>
            </w:pPr>
            <w:r w:rsidRPr="00BA3F6C">
              <w:rPr>
                <w:bCs/>
                <w:sz w:val="28"/>
                <w:szCs w:val="28"/>
                <w:lang w:val="ru-MO"/>
              </w:rPr>
              <w:t>АГЗ</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bCs/>
                <w:sz w:val="28"/>
                <w:szCs w:val="28"/>
                <w:lang w:val="ru-MO"/>
              </w:rPr>
            </w:pPr>
            <w:r w:rsidRPr="00BA3F6C">
              <w:rPr>
                <w:bCs/>
                <w:sz w:val="28"/>
                <w:szCs w:val="28"/>
                <w:lang w:val="ru-MO"/>
              </w:rPr>
              <w:t xml:space="preserve">Агентство государственных закупок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3159" w:rsidRPr="00BA3F6C" w:rsidRDefault="00EE3159" w:rsidP="00D5053E">
            <w:pPr>
              <w:jc w:val="both"/>
              <w:rPr>
                <w:sz w:val="28"/>
                <w:szCs w:val="28"/>
                <w:lang w:val="ru-MO" w:eastAsia="ro-RO"/>
              </w:rPr>
            </w:pPr>
            <w:r w:rsidRPr="00BA3F6C">
              <w:rPr>
                <w:sz w:val="28"/>
                <w:szCs w:val="28"/>
                <w:lang w:val="ru-MO" w:eastAsia="ro-RO"/>
              </w:rPr>
              <w:t>ОМПУ</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3159" w:rsidRPr="00BA3F6C" w:rsidRDefault="00EE3159" w:rsidP="00D5053E">
            <w:pPr>
              <w:rPr>
                <w:sz w:val="28"/>
                <w:szCs w:val="28"/>
                <w:lang w:val="ru-MO" w:eastAsia="ro-RO"/>
              </w:rPr>
            </w:pPr>
            <w:r w:rsidRPr="00BA3F6C">
              <w:rPr>
                <w:sz w:val="28"/>
                <w:szCs w:val="28"/>
                <w:lang w:val="ru-MO" w:eastAsia="ro-RO"/>
              </w:rPr>
              <w:t>Органы местного публичного управления</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3159" w:rsidRPr="00BA3F6C" w:rsidRDefault="00EE3159" w:rsidP="00D5053E">
            <w:pPr>
              <w:rPr>
                <w:sz w:val="28"/>
                <w:szCs w:val="28"/>
                <w:lang w:val="ru-MO"/>
              </w:rPr>
            </w:pPr>
            <w:r w:rsidRPr="00BA3F6C">
              <w:rPr>
                <w:sz w:val="28"/>
                <w:szCs w:val="28"/>
                <w:lang w:val="ru-MO"/>
              </w:rPr>
              <w:t>ОО</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3159" w:rsidRPr="00BA3F6C" w:rsidRDefault="00EE3159" w:rsidP="00D5053E">
            <w:pPr>
              <w:rPr>
                <w:sz w:val="28"/>
                <w:szCs w:val="28"/>
                <w:lang w:val="ru-MO"/>
              </w:rPr>
            </w:pPr>
            <w:r w:rsidRPr="00BA3F6C">
              <w:rPr>
                <w:sz w:val="28"/>
                <w:szCs w:val="28"/>
                <w:lang w:val="ru-MO"/>
              </w:rPr>
              <w:t xml:space="preserve">Общественное объединение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3159" w:rsidRPr="00BA3F6C" w:rsidRDefault="00EE3159" w:rsidP="00D5053E">
            <w:pPr>
              <w:jc w:val="both"/>
              <w:rPr>
                <w:sz w:val="28"/>
                <w:szCs w:val="28"/>
                <w:lang w:val="ru-MO" w:eastAsia="ro-RO"/>
              </w:rPr>
            </w:pPr>
            <w:r w:rsidRPr="00BA3F6C">
              <w:rPr>
                <w:sz w:val="28"/>
                <w:szCs w:val="28"/>
                <w:lang w:val="ru-MO" w:eastAsia="ro-RO"/>
              </w:rPr>
              <w:t>МПА</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3159" w:rsidRPr="00BA3F6C" w:rsidRDefault="00EE3159" w:rsidP="00D5053E">
            <w:pPr>
              <w:rPr>
                <w:sz w:val="28"/>
                <w:szCs w:val="28"/>
                <w:lang w:val="ru-MO" w:eastAsia="ro-RO"/>
              </w:rPr>
            </w:pPr>
            <w:r w:rsidRPr="00BA3F6C">
              <w:rPr>
                <w:sz w:val="28"/>
                <w:szCs w:val="28"/>
                <w:lang w:val="ru-MO" w:eastAsia="ro-RO"/>
              </w:rPr>
              <w:t xml:space="preserve">Местная публичная администрация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bCs/>
                <w:sz w:val="28"/>
                <w:szCs w:val="28"/>
                <w:lang w:val="ru-MO"/>
              </w:rPr>
            </w:pPr>
            <w:r w:rsidRPr="00BA3F6C">
              <w:rPr>
                <w:bCs/>
                <w:sz w:val="28"/>
                <w:szCs w:val="28"/>
                <w:lang w:val="ru-MO"/>
              </w:rPr>
              <w:t>БГЗ</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tabs>
                <w:tab w:val="left" w:pos="5592"/>
              </w:tabs>
              <w:rPr>
                <w:sz w:val="28"/>
                <w:szCs w:val="28"/>
                <w:lang w:val="ru-MO"/>
              </w:rPr>
            </w:pPr>
            <w:r w:rsidRPr="00BA3F6C">
              <w:rPr>
                <w:sz w:val="28"/>
                <w:szCs w:val="28"/>
                <w:lang w:val="ru-MO"/>
              </w:rPr>
              <w:t xml:space="preserve">Бюллетень государственных закупок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bCs/>
                <w:sz w:val="28"/>
                <w:szCs w:val="28"/>
                <w:lang w:val="ru-MO"/>
              </w:rPr>
            </w:pPr>
            <w:r w:rsidRPr="00BA3F6C">
              <w:rPr>
                <w:bCs/>
                <w:sz w:val="28"/>
                <w:szCs w:val="28"/>
                <w:lang w:val="ru-MO"/>
              </w:rPr>
              <w:t>БГСС</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rPr>
            </w:pPr>
            <w:r w:rsidRPr="00BA3F6C">
              <w:rPr>
                <w:bCs/>
                <w:sz w:val="28"/>
                <w:szCs w:val="28"/>
                <w:lang w:val="ru-MO"/>
              </w:rPr>
              <w:t>Бюджет</w:t>
            </w:r>
            <w:r w:rsidRPr="00BA3F6C">
              <w:rPr>
                <w:sz w:val="28"/>
                <w:szCs w:val="28"/>
                <w:lang w:val="ru-MO"/>
              </w:rPr>
              <w:t xml:space="preserve"> государственного социального страхования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bCs/>
                <w:sz w:val="28"/>
                <w:szCs w:val="28"/>
                <w:lang w:val="ru-MO"/>
              </w:rPr>
            </w:pPr>
            <w:r w:rsidRPr="00BA3F6C">
              <w:rPr>
                <w:bCs/>
                <w:sz w:val="28"/>
                <w:szCs w:val="28"/>
                <w:lang w:val="ru-MO"/>
              </w:rPr>
              <w:t>НБС</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rPr>
            </w:pPr>
            <w:r w:rsidRPr="00BA3F6C">
              <w:rPr>
                <w:sz w:val="28"/>
                <w:szCs w:val="28"/>
                <w:lang w:val="ru-MO"/>
              </w:rPr>
              <w:t xml:space="preserve">Национальное бюро статистики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3159" w:rsidRPr="00BA3F6C" w:rsidRDefault="00EE3159" w:rsidP="00D5053E">
            <w:pPr>
              <w:rPr>
                <w:sz w:val="28"/>
                <w:szCs w:val="28"/>
                <w:lang w:val="ru-MO"/>
              </w:rPr>
            </w:pPr>
            <w:r w:rsidRPr="00BA3F6C">
              <w:rPr>
                <w:sz w:val="28"/>
                <w:szCs w:val="28"/>
                <w:lang w:val="ru-MO"/>
              </w:rPr>
              <w:t>НК</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3159" w:rsidRPr="00BA3F6C" w:rsidRDefault="00EE3159" w:rsidP="00D5053E">
            <w:pPr>
              <w:rPr>
                <w:sz w:val="28"/>
                <w:szCs w:val="28"/>
                <w:lang w:val="ru-MO"/>
              </w:rPr>
            </w:pPr>
            <w:r w:rsidRPr="00BA3F6C">
              <w:rPr>
                <w:sz w:val="28"/>
                <w:szCs w:val="28"/>
                <w:lang w:val="ru-MO"/>
              </w:rPr>
              <w:t xml:space="preserve">Налоговый кадастр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bCs/>
                <w:sz w:val="28"/>
                <w:szCs w:val="28"/>
                <w:lang w:val="ru-MO"/>
              </w:rPr>
            </w:pPr>
            <w:r w:rsidRPr="00BA3F6C">
              <w:rPr>
                <w:bCs/>
                <w:sz w:val="28"/>
                <w:szCs w:val="28"/>
                <w:lang w:val="ru-MO"/>
              </w:rPr>
              <w:t>МС</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rPr>
            </w:pPr>
            <w:r w:rsidRPr="00BA3F6C">
              <w:rPr>
                <w:sz w:val="28"/>
                <w:szCs w:val="28"/>
                <w:lang w:val="ru-MO"/>
              </w:rPr>
              <w:t>Местный совет</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bCs/>
                <w:sz w:val="28"/>
                <w:szCs w:val="28"/>
                <w:lang w:val="ru-MO"/>
              </w:rPr>
            </w:pPr>
            <w:r w:rsidRPr="00BA3F6C">
              <w:rPr>
                <w:bCs/>
                <w:sz w:val="28"/>
                <w:szCs w:val="28"/>
                <w:lang w:val="ru-MO"/>
              </w:rPr>
              <w:t xml:space="preserve">ГУАПК </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rPr>
            </w:pPr>
            <w:r w:rsidRPr="00BA3F6C">
              <w:rPr>
                <w:sz w:val="28"/>
                <w:szCs w:val="28"/>
                <w:lang w:val="ru-MO"/>
              </w:rPr>
              <w:t xml:space="preserve">Главное </w:t>
            </w:r>
            <w:r w:rsidRPr="00BA3F6C">
              <w:rPr>
                <w:color w:val="000000"/>
                <w:sz w:val="28"/>
                <w:szCs w:val="28"/>
                <w:lang w:val="ru-MO"/>
              </w:rPr>
              <w:t>управление</w:t>
            </w:r>
            <w:r w:rsidRPr="00BA3F6C">
              <w:rPr>
                <w:sz w:val="28"/>
                <w:szCs w:val="28"/>
                <w:lang w:val="ru-MO"/>
              </w:rPr>
              <w:t xml:space="preserve"> агропромышленного комплекса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rPr>
            </w:pPr>
            <w:r w:rsidRPr="00BA3F6C">
              <w:rPr>
                <w:sz w:val="28"/>
                <w:szCs w:val="28"/>
                <w:lang w:val="ru-MO"/>
              </w:rPr>
              <w:t>ГЭУ</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rPr>
            </w:pPr>
            <w:r w:rsidRPr="00BA3F6C">
              <w:rPr>
                <w:sz w:val="28"/>
                <w:szCs w:val="28"/>
                <w:lang w:val="ru-MO"/>
              </w:rPr>
              <w:t xml:space="preserve">Главное </w:t>
            </w:r>
            <w:r w:rsidRPr="00BA3F6C">
              <w:rPr>
                <w:rStyle w:val="hps"/>
                <w:bCs/>
                <w:noProof/>
                <w:color w:val="000000"/>
                <w:lang w:val="ru-MO"/>
              </w:rPr>
              <w:t>экономическо</w:t>
            </w:r>
            <w:r w:rsidRPr="00BA3F6C">
              <w:rPr>
                <w:sz w:val="28"/>
                <w:szCs w:val="28"/>
                <w:lang w:val="ru-MO"/>
              </w:rPr>
              <w:t xml:space="preserve">е </w:t>
            </w:r>
            <w:r w:rsidRPr="00BA3F6C">
              <w:rPr>
                <w:color w:val="000000"/>
                <w:sz w:val="28"/>
                <w:szCs w:val="28"/>
                <w:lang w:val="ru-MO"/>
              </w:rPr>
              <w:t>управление</w:t>
            </w:r>
            <w:r w:rsidRPr="00BA3F6C">
              <w:rPr>
                <w:sz w:val="28"/>
                <w:szCs w:val="28"/>
                <w:lang w:val="ru-MO"/>
              </w:rPr>
              <w:t xml:space="preserve">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jc w:val="both"/>
              <w:rPr>
                <w:sz w:val="28"/>
                <w:szCs w:val="28"/>
                <w:lang w:val="ru-MO" w:eastAsia="ro-RO"/>
              </w:rPr>
            </w:pPr>
            <w:r w:rsidRPr="00BA3F6C">
              <w:rPr>
                <w:sz w:val="28"/>
                <w:szCs w:val="28"/>
                <w:lang w:val="ru-MO" w:eastAsia="ro-RO"/>
              </w:rPr>
              <w:t>ГУФ</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eastAsia="ro-RO"/>
              </w:rPr>
            </w:pPr>
            <w:r w:rsidRPr="00BA3F6C">
              <w:rPr>
                <w:sz w:val="28"/>
                <w:szCs w:val="28"/>
                <w:lang w:val="ru-MO" w:eastAsia="ro-RO"/>
              </w:rPr>
              <w:t xml:space="preserve">Главное </w:t>
            </w:r>
            <w:r w:rsidRPr="00BA3F6C">
              <w:rPr>
                <w:color w:val="000000"/>
                <w:sz w:val="28"/>
                <w:szCs w:val="28"/>
                <w:lang w:val="ru-MO" w:eastAsia="ro-RO"/>
              </w:rPr>
              <w:t>управление</w:t>
            </w:r>
            <w:r w:rsidRPr="00BA3F6C">
              <w:rPr>
                <w:sz w:val="28"/>
                <w:szCs w:val="28"/>
                <w:lang w:val="ru-MO" w:eastAsia="ro-RO"/>
              </w:rPr>
              <w:t xml:space="preserve"> финансов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bCs/>
                <w:sz w:val="28"/>
                <w:szCs w:val="28"/>
                <w:lang w:val="ru-MO"/>
              </w:rPr>
            </w:pPr>
            <w:r w:rsidRPr="00BA3F6C">
              <w:rPr>
                <w:bCs/>
                <w:sz w:val="28"/>
                <w:szCs w:val="28"/>
                <w:lang w:val="ru-MO"/>
              </w:rPr>
              <w:t>ГУОЗСО</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rPr>
            </w:pPr>
            <w:r w:rsidRPr="00BA3F6C">
              <w:rPr>
                <w:sz w:val="28"/>
                <w:szCs w:val="28"/>
                <w:lang w:val="ru-MO"/>
              </w:rPr>
              <w:t xml:space="preserve">Главное </w:t>
            </w:r>
            <w:r w:rsidRPr="00BA3F6C">
              <w:rPr>
                <w:color w:val="000000"/>
                <w:sz w:val="28"/>
                <w:szCs w:val="28"/>
                <w:lang w:val="ru-MO"/>
              </w:rPr>
              <w:t>управление охраны здоровья и социального обеспечения</w:t>
            </w:r>
            <w:r w:rsidRPr="00BA3F6C">
              <w:rPr>
                <w:sz w:val="28"/>
                <w:szCs w:val="28"/>
                <w:lang w:val="ru-MO"/>
              </w:rPr>
              <w:t xml:space="preserve">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bCs/>
                <w:sz w:val="28"/>
                <w:szCs w:val="28"/>
                <w:lang w:val="ru-MO"/>
              </w:rPr>
            </w:pPr>
            <w:r w:rsidRPr="00BA3F6C">
              <w:rPr>
                <w:bCs/>
                <w:sz w:val="28"/>
                <w:szCs w:val="28"/>
                <w:lang w:val="ru-MO"/>
              </w:rPr>
              <w:t>ГУО</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rPr>
            </w:pPr>
            <w:r w:rsidRPr="00BA3F6C">
              <w:rPr>
                <w:sz w:val="28"/>
                <w:szCs w:val="28"/>
                <w:lang w:val="ru-MO"/>
              </w:rPr>
              <w:t xml:space="preserve">Главное </w:t>
            </w:r>
            <w:r w:rsidRPr="00BA3F6C">
              <w:rPr>
                <w:color w:val="000000"/>
                <w:sz w:val="28"/>
                <w:szCs w:val="28"/>
                <w:lang w:val="ru-MO"/>
              </w:rPr>
              <w:t>управление образования</w:t>
            </w:r>
            <w:r w:rsidRPr="00BA3F6C">
              <w:rPr>
                <w:sz w:val="28"/>
                <w:szCs w:val="28"/>
                <w:lang w:val="ru-MO"/>
              </w:rPr>
              <w:t xml:space="preserve">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bCs/>
                <w:sz w:val="28"/>
                <w:szCs w:val="28"/>
                <w:lang w:val="ru-MO"/>
              </w:rPr>
            </w:pPr>
            <w:r w:rsidRPr="00BA3F6C">
              <w:rPr>
                <w:bCs/>
                <w:sz w:val="28"/>
                <w:szCs w:val="28"/>
                <w:lang w:val="ru-MO"/>
              </w:rPr>
              <w:t>КХ</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rPr>
            </w:pPr>
            <w:r w:rsidRPr="00BA3F6C">
              <w:rPr>
                <w:sz w:val="28"/>
                <w:szCs w:val="28"/>
                <w:lang w:val="ru-MO"/>
              </w:rPr>
              <w:t xml:space="preserve">Крестьянское хозяйство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3159" w:rsidRPr="00BA3F6C" w:rsidRDefault="00EE3159" w:rsidP="00D5053E">
            <w:pPr>
              <w:rPr>
                <w:sz w:val="28"/>
                <w:szCs w:val="28"/>
                <w:lang w:val="ru-MO"/>
              </w:rPr>
            </w:pPr>
            <w:r w:rsidRPr="00BA3F6C">
              <w:rPr>
                <w:sz w:val="28"/>
                <w:szCs w:val="28"/>
                <w:lang w:val="ru-MO"/>
              </w:rPr>
              <w:t>ПП</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3159" w:rsidRPr="00BA3F6C" w:rsidRDefault="00EE3159" w:rsidP="00D5053E">
            <w:pPr>
              <w:rPr>
                <w:sz w:val="28"/>
                <w:szCs w:val="28"/>
                <w:lang w:val="ru-MO"/>
              </w:rPr>
            </w:pPr>
            <w:r w:rsidRPr="00BA3F6C">
              <w:rPr>
                <w:sz w:val="28"/>
                <w:szCs w:val="28"/>
                <w:lang w:val="ru-MO"/>
              </w:rPr>
              <w:t xml:space="preserve">Постановление  Правительства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EE3159" w:rsidRPr="00BA3F6C" w:rsidRDefault="00EE3159" w:rsidP="00D5053E">
            <w:pPr>
              <w:ind w:left="-45" w:right="-65"/>
              <w:rPr>
                <w:color w:val="000000"/>
                <w:sz w:val="28"/>
                <w:szCs w:val="28"/>
                <w:lang w:val="ru-MO"/>
              </w:rPr>
            </w:pPr>
            <w:r w:rsidRPr="00BA3F6C">
              <w:rPr>
                <w:color w:val="000000"/>
                <w:sz w:val="28"/>
                <w:szCs w:val="28"/>
                <w:lang w:val="ru-MO"/>
              </w:rPr>
              <w:t xml:space="preserve"> ГНС</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EE3159" w:rsidRPr="00BA3F6C" w:rsidRDefault="00EE3159" w:rsidP="00D5053E">
            <w:pPr>
              <w:ind w:left="-45" w:right="-65"/>
              <w:rPr>
                <w:color w:val="000000"/>
                <w:sz w:val="28"/>
                <w:szCs w:val="28"/>
                <w:lang w:val="ru-MO"/>
              </w:rPr>
            </w:pPr>
            <w:r w:rsidRPr="00BA3F6C">
              <w:rPr>
                <w:color w:val="000000"/>
                <w:sz w:val="28"/>
                <w:szCs w:val="28"/>
                <w:lang w:val="ru-MO"/>
              </w:rPr>
              <w:t xml:space="preserve"> Государственная налоговая служба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bCs/>
                <w:sz w:val="28"/>
                <w:szCs w:val="28"/>
                <w:lang w:val="ru-MO"/>
              </w:rPr>
            </w:pPr>
            <w:r w:rsidRPr="00BA3F6C">
              <w:rPr>
                <w:bCs/>
                <w:sz w:val="28"/>
                <w:szCs w:val="28"/>
                <w:lang w:val="ru-MO"/>
              </w:rPr>
              <w:t>ГГНИ</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rPr>
            </w:pPr>
            <w:r w:rsidRPr="00BA3F6C">
              <w:rPr>
                <w:bCs/>
                <w:sz w:val="28"/>
                <w:szCs w:val="28"/>
                <w:lang w:val="ru-MO"/>
              </w:rPr>
              <w:t>Главная государственная налоговая инспекция</w:t>
            </w:r>
            <w:r w:rsidRPr="00BA3F6C">
              <w:rPr>
                <w:sz w:val="28"/>
                <w:szCs w:val="28"/>
                <w:lang w:val="ru-MO"/>
              </w:rPr>
              <w:t xml:space="preserve">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ind w:right="-96"/>
              <w:rPr>
                <w:sz w:val="28"/>
                <w:szCs w:val="28"/>
                <w:lang w:val="ru-MO"/>
              </w:rPr>
            </w:pPr>
            <w:r w:rsidRPr="00BA3F6C">
              <w:rPr>
                <w:sz w:val="28"/>
                <w:szCs w:val="28"/>
                <w:lang w:val="ru-MO"/>
              </w:rPr>
              <w:t xml:space="preserve">ПНОД </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rPr>
            </w:pPr>
            <w:r w:rsidRPr="00BA3F6C">
              <w:rPr>
                <w:sz w:val="28"/>
                <w:szCs w:val="28"/>
                <w:lang w:val="ru-MO"/>
              </w:rPr>
              <w:t xml:space="preserve">Подоходный налог от операционной деятельности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rPr>
            </w:pPr>
            <w:r w:rsidRPr="00BA3F6C">
              <w:rPr>
                <w:sz w:val="28"/>
                <w:szCs w:val="28"/>
                <w:lang w:val="ru-MO"/>
              </w:rPr>
              <w:t>ТЛ</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rPr>
            </w:pPr>
            <w:r w:rsidRPr="00BA3F6C">
              <w:rPr>
                <w:sz w:val="28"/>
                <w:szCs w:val="28"/>
                <w:lang w:val="ru-MO"/>
              </w:rPr>
              <w:t xml:space="preserve">Теоретический лицей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rPr>
            </w:pPr>
            <w:r w:rsidRPr="00BA3F6C">
              <w:rPr>
                <w:sz w:val="28"/>
                <w:szCs w:val="28"/>
                <w:lang w:val="ru-MO"/>
              </w:rPr>
              <w:t>МП</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rPr>
            </w:pPr>
            <w:r w:rsidRPr="00BA3F6C">
              <w:rPr>
                <w:rStyle w:val="hps"/>
                <w:lang w:val="ru-MO"/>
              </w:rPr>
              <w:t>Министерство просвещения</w:t>
            </w:r>
            <w:r w:rsidRPr="00BA3F6C">
              <w:rPr>
                <w:sz w:val="28"/>
                <w:szCs w:val="28"/>
                <w:lang w:val="ru-MO"/>
              </w:rPr>
              <w:t xml:space="preserve">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3159" w:rsidRPr="00BA3F6C" w:rsidRDefault="00EE3159" w:rsidP="00D5053E">
            <w:pPr>
              <w:rPr>
                <w:sz w:val="28"/>
                <w:szCs w:val="28"/>
                <w:lang w:val="ru-MO"/>
              </w:rPr>
            </w:pPr>
            <w:r w:rsidRPr="00BA3F6C">
              <w:rPr>
                <w:sz w:val="28"/>
                <w:szCs w:val="28"/>
                <w:lang w:val="ru-MO"/>
              </w:rPr>
              <w:t>МФ</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3159" w:rsidRPr="00BA3F6C" w:rsidRDefault="00EE3159" w:rsidP="00D5053E">
            <w:pPr>
              <w:rPr>
                <w:sz w:val="28"/>
                <w:szCs w:val="28"/>
                <w:lang w:val="ru-MO"/>
              </w:rPr>
            </w:pPr>
            <w:r w:rsidRPr="00BA3F6C">
              <w:rPr>
                <w:bCs/>
                <w:color w:val="000000"/>
                <w:spacing w:val="-1"/>
                <w:sz w:val="28"/>
                <w:szCs w:val="28"/>
                <w:lang w:val="ru-MO"/>
              </w:rPr>
              <w:t>Министерство финансов</w:t>
            </w:r>
            <w:r w:rsidRPr="00BA3F6C">
              <w:rPr>
                <w:sz w:val="28"/>
                <w:szCs w:val="28"/>
                <w:lang w:val="ru-MO"/>
              </w:rPr>
              <w:t xml:space="preserve">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rPr>
            </w:pPr>
            <w:r w:rsidRPr="00BA3F6C">
              <w:rPr>
                <w:sz w:val="28"/>
                <w:szCs w:val="28"/>
                <w:lang w:val="ru-MO"/>
              </w:rPr>
              <w:t>ВВП</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rPr>
            </w:pPr>
            <w:r w:rsidRPr="00BA3F6C">
              <w:rPr>
                <w:sz w:val="28"/>
                <w:szCs w:val="28"/>
                <w:lang w:val="ru-MO"/>
              </w:rPr>
              <w:t xml:space="preserve">Валовой </w:t>
            </w:r>
            <w:r w:rsidRPr="00BA3F6C">
              <w:rPr>
                <w:bCs/>
                <w:sz w:val="28"/>
                <w:szCs w:val="28"/>
                <w:lang w:val="ru-MO"/>
              </w:rPr>
              <w:t>внутренний продукт</w:t>
            </w:r>
            <w:r w:rsidRPr="00BA3F6C">
              <w:rPr>
                <w:sz w:val="28"/>
                <w:szCs w:val="28"/>
                <w:lang w:val="ru-MO"/>
              </w:rPr>
              <w:t xml:space="preserve">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jc w:val="both"/>
              <w:rPr>
                <w:sz w:val="28"/>
                <w:szCs w:val="28"/>
                <w:lang w:val="ru-MO" w:eastAsia="ro-RO"/>
              </w:rPr>
            </w:pPr>
            <w:r w:rsidRPr="00BA3F6C">
              <w:rPr>
                <w:sz w:val="28"/>
                <w:szCs w:val="28"/>
                <w:lang w:val="ru-MO" w:eastAsia="ro-RO"/>
              </w:rPr>
              <w:lastRenderedPageBreak/>
              <w:t>ТКО</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eastAsia="ro-RO"/>
              </w:rPr>
            </w:pPr>
            <w:r w:rsidRPr="00BA3F6C">
              <w:rPr>
                <w:noProof/>
                <w:sz w:val="28"/>
                <w:szCs w:val="28"/>
                <w:lang w:val="ru-MO" w:eastAsia="ro-RO"/>
              </w:rPr>
              <w:t>Территориальный кадастровый орган</w:t>
            </w:r>
            <w:r w:rsidRPr="00BA3F6C">
              <w:rPr>
                <w:sz w:val="28"/>
                <w:szCs w:val="28"/>
                <w:lang w:val="ru-MO" w:eastAsia="ro-RO"/>
              </w:rPr>
              <w:t xml:space="preserve">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bCs/>
                <w:sz w:val="28"/>
                <w:szCs w:val="28"/>
                <w:lang w:val="ru-MO"/>
              </w:rPr>
            </w:pPr>
            <w:r w:rsidRPr="00BA3F6C">
              <w:rPr>
                <w:bCs/>
                <w:sz w:val="28"/>
                <w:szCs w:val="28"/>
                <w:lang w:val="ru-MO"/>
              </w:rPr>
              <w:t>ООО</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rPr>
            </w:pPr>
            <w:r w:rsidRPr="00BA3F6C">
              <w:rPr>
                <w:sz w:val="28"/>
                <w:szCs w:val="28"/>
                <w:lang w:val="ru-MO"/>
              </w:rPr>
              <w:t xml:space="preserve">Общество с ограниченной </w:t>
            </w:r>
            <w:r w:rsidRPr="00BA3F6C">
              <w:rPr>
                <w:bCs/>
                <w:color w:val="000000"/>
                <w:sz w:val="28"/>
                <w:szCs w:val="28"/>
                <w:lang w:val="ru-MO"/>
              </w:rPr>
              <w:t>ответственност</w:t>
            </w:r>
            <w:r w:rsidRPr="00BA3F6C">
              <w:rPr>
                <w:sz w:val="28"/>
                <w:szCs w:val="28"/>
                <w:lang w:val="ru-MO"/>
              </w:rPr>
              <w:t xml:space="preserve">ью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bCs/>
                <w:sz w:val="28"/>
                <w:szCs w:val="28"/>
                <w:lang w:val="ru-MO"/>
              </w:rPr>
            </w:pPr>
            <w:r w:rsidRPr="00BA3F6C">
              <w:rPr>
                <w:bCs/>
                <w:sz w:val="28"/>
                <w:szCs w:val="28"/>
                <w:lang w:val="ru-MO"/>
              </w:rPr>
              <w:t>ССМНС</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rPr>
            </w:pPr>
            <w:r w:rsidRPr="00BA3F6C">
              <w:rPr>
                <w:sz w:val="28"/>
                <w:szCs w:val="28"/>
                <w:lang w:val="ru-MO" w:eastAsia="ja-JP"/>
              </w:rPr>
              <w:t xml:space="preserve">Служба по сбору местных налогов и сборов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jc w:val="both"/>
              <w:rPr>
                <w:sz w:val="28"/>
                <w:szCs w:val="28"/>
                <w:lang w:val="ru-MO" w:eastAsia="ro-RO"/>
              </w:rPr>
            </w:pPr>
            <w:r w:rsidRPr="00BA3F6C">
              <w:rPr>
                <w:sz w:val="28"/>
                <w:szCs w:val="28"/>
                <w:lang w:val="ru-MO" w:eastAsia="ro-RO"/>
              </w:rPr>
              <w:t>АИС</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eastAsia="ro-RO"/>
              </w:rPr>
            </w:pPr>
            <w:r w:rsidRPr="00BA3F6C">
              <w:rPr>
                <w:bCs/>
                <w:color w:val="000000"/>
                <w:sz w:val="28"/>
                <w:szCs w:val="28"/>
                <w:lang w:val="ru-MO" w:eastAsia="ro-RO"/>
              </w:rPr>
              <w:t xml:space="preserve">Автоматизированная </w:t>
            </w:r>
            <w:r w:rsidRPr="00BA3F6C">
              <w:rPr>
                <w:bCs/>
                <w:iCs/>
                <w:color w:val="000000"/>
                <w:sz w:val="28"/>
                <w:szCs w:val="28"/>
                <w:lang w:val="ru-MO" w:eastAsia="en-GB"/>
              </w:rPr>
              <w:t>информационн</w:t>
            </w:r>
            <w:r w:rsidRPr="00BA3F6C">
              <w:rPr>
                <w:bCs/>
                <w:color w:val="000000"/>
                <w:sz w:val="28"/>
                <w:szCs w:val="28"/>
                <w:lang w:val="ru-MO" w:eastAsia="ro-RO"/>
              </w:rPr>
              <w:t xml:space="preserve">ая система </w:t>
            </w:r>
            <w:r w:rsidRPr="00BA3F6C">
              <w:rPr>
                <w:sz w:val="28"/>
                <w:szCs w:val="28"/>
                <w:lang w:val="ru-MO" w:eastAsia="ro-RO"/>
              </w:rPr>
              <w:t xml:space="preserve">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E3159" w:rsidRPr="00BA3F6C" w:rsidRDefault="00EE3159" w:rsidP="00D5053E">
            <w:pPr>
              <w:ind w:left="-45" w:right="-65"/>
              <w:rPr>
                <w:color w:val="000000"/>
                <w:sz w:val="28"/>
                <w:szCs w:val="28"/>
                <w:lang w:val="ru-MO"/>
              </w:rPr>
            </w:pPr>
            <w:r w:rsidRPr="00BA3F6C">
              <w:rPr>
                <w:color w:val="000000"/>
                <w:sz w:val="28"/>
                <w:szCs w:val="28"/>
                <w:lang w:val="ru-MO"/>
              </w:rPr>
              <w:t xml:space="preserve"> АТЕ</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E3159" w:rsidRPr="00BA3F6C" w:rsidRDefault="00EE3159" w:rsidP="00D5053E">
            <w:pPr>
              <w:ind w:left="-45" w:right="-65"/>
              <w:rPr>
                <w:color w:val="000000"/>
                <w:sz w:val="28"/>
                <w:szCs w:val="28"/>
                <w:lang w:val="ru-MO"/>
              </w:rPr>
            </w:pPr>
            <w:r w:rsidRPr="00BA3F6C">
              <w:rPr>
                <w:bCs/>
                <w:color w:val="000000"/>
                <w:sz w:val="28"/>
                <w:szCs w:val="28"/>
                <w:lang w:val="ru-MO"/>
              </w:rPr>
              <w:t xml:space="preserve"> Административно-территориальная единица </w:t>
            </w:r>
            <w:r w:rsidRPr="00BA3F6C">
              <w:rPr>
                <w:color w:val="000000"/>
                <w:sz w:val="28"/>
                <w:szCs w:val="28"/>
                <w:lang w:val="ru-MO"/>
              </w:rPr>
              <w:t xml:space="preserve">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bCs/>
                <w:sz w:val="28"/>
                <w:szCs w:val="28"/>
                <w:lang w:val="ru-MO"/>
              </w:rPr>
            </w:pPr>
            <w:r w:rsidRPr="00BA3F6C">
              <w:rPr>
                <w:bCs/>
                <w:sz w:val="28"/>
                <w:szCs w:val="28"/>
                <w:lang w:val="ru-MO"/>
              </w:rPr>
              <w:t>UNIF</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rPr>
            </w:pPr>
            <w:r w:rsidRPr="00BA3F6C">
              <w:rPr>
                <w:sz w:val="28"/>
                <w:szCs w:val="28"/>
                <w:lang w:val="ru-MO"/>
              </w:rPr>
              <w:t xml:space="preserve">Унифицированный отчет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jc w:val="both"/>
              <w:rPr>
                <w:sz w:val="28"/>
                <w:szCs w:val="28"/>
                <w:lang w:val="ru-MO" w:eastAsia="ro-RO"/>
              </w:rPr>
            </w:pPr>
            <w:r w:rsidRPr="00BA3F6C">
              <w:rPr>
                <w:sz w:val="28"/>
                <w:szCs w:val="28"/>
                <w:lang w:val="ru-MO" w:eastAsia="ro-RO"/>
              </w:rPr>
              <w:t>АТО</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eastAsia="ro-RO"/>
              </w:rPr>
            </w:pPr>
            <w:r w:rsidRPr="00BA3F6C">
              <w:rPr>
                <w:sz w:val="28"/>
                <w:szCs w:val="28"/>
                <w:lang w:val="ru-MO" w:eastAsia="ro-RO"/>
              </w:rPr>
              <w:t xml:space="preserve">Автономное территориальное  образование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bCs/>
                <w:sz w:val="28"/>
                <w:szCs w:val="28"/>
                <w:lang w:val="ru-MO"/>
              </w:rPr>
            </w:pPr>
            <w:r w:rsidRPr="00BA3F6C">
              <w:rPr>
                <w:bCs/>
                <w:sz w:val="28"/>
                <w:szCs w:val="28"/>
                <w:lang w:val="ru-MO"/>
              </w:rPr>
              <w:t>VEN</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rPr>
            </w:pPr>
            <w:r w:rsidRPr="00BA3F6C">
              <w:rPr>
                <w:sz w:val="28"/>
                <w:szCs w:val="28"/>
                <w:lang w:val="ru-MO"/>
              </w:rPr>
              <w:t xml:space="preserve">Декларация о подоходном налоге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bCs/>
                <w:sz w:val="28"/>
                <w:szCs w:val="28"/>
                <w:lang w:val="ru-MO"/>
              </w:rPr>
            </w:pPr>
            <w:r w:rsidRPr="00BA3F6C">
              <w:rPr>
                <w:bCs/>
                <w:sz w:val="28"/>
                <w:szCs w:val="28"/>
                <w:lang w:val="ru-MO"/>
              </w:rPr>
              <w:t>НДС</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rPr>
            </w:pPr>
            <w:r w:rsidRPr="00BA3F6C">
              <w:rPr>
                <w:sz w:val="28"/>
                <w:szCs w:val="28"/>
                <w:lang w:val="ru-MO"/>
              </w:rPr>
              <w:t xml:space="preserve">Налог на добавленную стоимость </w:t>
            </w:r>
          </w:p>
        </w:tc>
      </w:tr>
      <w:tr w:rsidR="00EE3159" w:rsidRPr="00BA3F6C" w:rsidTr="00D5053E">
        <w:tc>
          <w:tcPr>
            <w:tcW w:w="83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bCs/>
                <w:sz w:val="28"/>
                <w:szCs w:val="28"/>
                <w:lang w:val="ru-MO"/>
              </w:rPr>
            </w:pPr>
            <w:r w:rsidRPr="00BA3F6C">
              <w:rPr>
                <w:bCs/>
                <w:sz w:val="28"/>
                <w:szCs w:val="28"/>
                <w:lang w:val="ru-MO"/>
              </w:rPr>
              <w:t>ГП</w:t>
            </w:r>
          </w:p>
        </w:tc>
        <w:tc>
          <w:tcPr>
            <w:tcW w:w="41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3159" w:rsidRPr="00BA3F6C" w:rsidRDefault="00EE3159" w:rsidP="00D5053E">
            <w:pPr>
              <w:rPr>
                <w:sz w:val="28"/>
                <w:szCs w:val="28"/>
                <w:lang w:val="ru-MO"/>
              </w:rPr>
            </w:pPr>
            <w:r w:rsidRPr="00BA3F6C">
              <w:rPr>
                <w:sz w:val="28"/>
                <w:szCs w:val="28"/>
                <w:lang w:val="ru-MO"/>
              </w:rPr>
              <w:t xml:space="preserve">Государственное предприятие </w:t>
            </w:r>
          </w:p>
        </w:tc>
      </w:tr>
    </w:tbl>
    <w:p w:rsidR="00EE3159" w:rsidRPr="00BA3F6C" w:rsidRDefault="00EE3159" w:rsidP="00EE3159">
      <w:pPr>
        <w:pStyle w:val="NormalWeb"/>
        <w:tabs>
          <w:tab w:val="left" w:pos="567"/>
          <w:tab w:val="left" w:pos="851"/>
        </w:tabs>
        <w:spacing w:after="120"/>
        <w:ind w:left="851" w:firstLine="0"/>
        <w:rPr>
          <w:i/>
          <w:sz w:val="28"/>
          <w:szCs w:val="28"/>
          <w:lang w:val="ru-MO"/>
        </w:rPr>
      </w:pPr>
    </w:p>
    <w:p w:rsidR="00EE3159" w:rsidRPr="00BA3F6C" w:rsidRDefault="00EE3159" w:rsidP="00EE3159">
      <w:pPr>
        <w:pStyle w:val="NormalWeb"/>
        <w:tabs>
          <w:tab w:val="left" w:pos="567"/>
          <w:tab w:val="left" w:pos="851"/>
        </w:tabs>
        <w:spacing w:after="120"/>
        <w:ind w:firstLine="0"/>
        <w:rPr>
          <w:sz w:val="28"/>
          <w:szCs w:val="28"/>
          <w:lang w:val="ru-MO"/>
        </w:rPr>
      </w:pPr>
    </w:p>
    <w:p w:rsidR="00EE3159" w:rsidRPr="00BA3F6C" w:rsidRDefault="00EE3159" w:rsidP="00EE3159">
      <w:pPr>
        <w:numPr>
          <w:ilvl w:val="0"/>
          <w:numId w:val="21"/>
        </w:numPr>
        <w:ind w:left="0" w:firstLine="0"/>
        <w:contextualSpacing/>
        <w:jc w:val="center"/>
        <w:rPr>
          <w:b/>
          <w:sz w:val="28"/>
          <w:szCs w:val="28"/>
          <w:lang w:val="ru-MO"/>
        </w:rPr>
      </w:pPr>
      <w:r w:rsidRPr="00BA3F6C">
        <w:rPr>
          <w:b/>
          <w:sz w:val="28"/>
          <w:szCs w:val="28"/>
          <w:lang w:val="ru-MO"/>
        </w:rPr>
        <w:t xml:space="preserve">ВВЕДЕНИЕ </w:t>
      </w:r>
    </w:p>
    <w:p w:rsidR="00EE3159" w:rsidRPr="00BA3F6C" w:rsidRDefault="00EE3159" w:rsidP="00EE3159">
      <w:pPr>
        <w:contextualSpacing/>
        <w:rPr>
          <w:sz w:val="12"/>
          <w:szCs w:val="12"/>
          <w:lang w:val="ru-MO"/>
        </w:rPr>
      </w:pPr>
    </w:p>
    <w:p w:rsidR="00EE3159" w:rsidRPr="00BA3F6C" w:rsidRDefault="00EE3159" w:rsidP="00EE3159">
      <w:pPr>
        <w:ind w:firstLine="567"/>
        <w:jc w:val="both"/>
        <w:rPr>
          <w:sz w:val="28"/>
          <w:szCs w:val="28"/>
          <w:lang w:val="ru-MO"/>
        </w:rPr>
      </w:pPr>
      <w:r w:rsidRPr="00BA3F6C">
        <w:rPr>
          <w:sz w:val="28"/>
          <w:szCs w:val="28"/>
          <w:lang w:val="ru-MO"/>
        </w:rPr>
        <w:t xml:space="preserve">Настоящая </w:t>
      </w:r>
      <w:r w:rsidRPr="00BA3F6C">
        <w:rPr>
          <w:color w:val="000000"/>
          <w:sz w:val="28"/>
          <w:szCs w:val="28"/>
          <w:lang w:val="ru-MO"/>
        </w:rPr>
        <w:t xml:space="preserve">аудиторская миссия </w:t>
      </w:r>
      <w:r w:rsidRPr="00BA3F6C">
        <w:rPr>
          <w:sz w:val="28"/>
          <w:szCs w:val="28"/>
          <w:lang w:val="ru-MO"/>
        </w:rPr>
        <w:t xml:space="preserve">была реализована на основании </w:t>
      </w:r>
      <w:r w:rsidRPr="00BA3F6C">
        <w:rPr>
          <w:bCs/>
          <w:sz w:val="28"/>
          <w:szCs w:val="28"/>
          <w:lang w:val="ru-MO"/>
        </w:rPr>
        <w:t>положений ст.28 и ст.31 Закона №</w:t>
      </w:r>
      <w:r w:rsidRPr="00BA3F6C">
        <w:rPr>
          <w:sz w:val="28"/>
          <w:szCs w:val="28"/>
          <w:lang w:val="ru-MO"/>
        </w:rPr>
        <w:t>261-XVI от 05.12.2008</w:t>
      </w:r>
      <w:r w:rsidRPr="00BA3F6C">
        <w:rPr>
          <w:rStyle w:val="Referinnotdesubsol"/>
          <w:sz w:val="28"/>
          <w:szCs w:val="28"/>
          <w:lang w:val="ru-MO"/>
        </w:rPr>
        <w:footnoteReference w:id="2"/>
      </w:r>
      <w:r w:rsidRPr="00BA3F6C">
        <w:rPr>
          <w:sz w:val="28"/>
          <w:szCs w:val="28"/>
          <w:lang w:val="ru-MO"/>
        </w:rPr>
        <w:t xml:space="preserve"> и в соответствии с Программой </w:t>
      </w:r>
      <w:r w:rsidRPr="00BA3F6C">
        <w:rPr>
          <w:color w:val="000000"/>
          <w:spacing w:val="-1"/>
          <w:sz w:val="28"/>
          <w:szCs w:val="28"/>
          <w:lang w:val="ru-MO"/>
        </w:rPr>
        <w:t>аудиторской</w:t>
      </w:r>
      <w:r w:rsidRPr="00BA3F6C">
        <w:rPr>
          <w:sz w:val="28"/>
          <w:szCs w:val="28"/>
          <w:lang w:val="ru-MO"/>
        </w:rPr>
        <w:t xml:space="preserve"> деятельности </w:t>
      </w:r>
      <w:r w:rsidRPr="00BA3F6C">
        <w:rPr>
          <w:color w:val="000000"/>
          <w:sz w:val="28"/>
          <w:szCs w:val="28"/>
          <w:lang w:val="ru-MO"/>
        </w:rPr>
        <w:t>Счетной палаты</w:t>
      </w:r>
      <w:r w:rsidRPr="00BA3F6C">
        <w:rPr>
          <w:sz w:val="28"/>
          <w:szCs w:val="28"/>
          <w:lang w:val="ru-MO"/>
        </w:rPr>
        <w:t xml:space="preserve"> на 2016 год с целью оценки соответствия </w:t>
      </w:r>
      <w:r w:rsidRPr="00BA3F6C">
        <w:rPr>
          <w:bCs/>
          <w:sz w:val="28"/>
          <w:szCs w:val="28"/>
          <w:lang w:val="ru-MO"/>
        </w:rPr>
        <w:t>бюджет</w:t>
      </w:r>
      <w:r w:rsidRPr="00BA3F6C">
        <w:rPr>
          <w:sz w:val="28"/>
          <w:szCs w:val="28"/>
          <w:lang w:val="ru-MO"/>
        </w:rPr>
        <w:t xml:space="preserve">ного исполнения, функциональности </w:t>
      </w:r>
      <w:r w:rsidRPr="00BA3F6C">
        <w:rPr>
          <w:bCs/>
          <w:sz w:val="28"/>
          <w:szCs w:val="28"/>
          <w:lang w:val="ru-MO"/>
        </w:rPr>
        <w:t>бюджет</w:t>
      </w:r>
      <w:r w:rsidRPr="00BA3F6C">
        <w:rPr>
          <w:sz w:val="28"/>
          <w:szCs w:val="28"/>
          <w:lang w:val="ru-MO"/>
        </w:rPr>
        <w:t xml:space="preserve">ного процесса и обеспечения финансовой дисциплины. </w:t>
      </w:r>
    </w:p>
    <w:p w:rsidR="00EE3159" w:rsidRPr="00BA3F6C" w:rsidRDefault="00EE3159" w:rsidP="00EE3159">
      <w:pPr>
        <w:pStyle w:val="Listparagraf"/>
        <w:tabs>
          <w:tab w:val="left" w:pos="0"/>
        </w:tabs>
        <w:spacing w:after="0" w:line="240" w:lineRule="auto"/>
        <w:ind w:left="0" w:firstLine="567"/>
        <w:jc w:val="both"/>
        <w:rPr>
          <w:sz w:val="28"/>
          <w:szCs w:val="28"/>
          <w:lang w:val="ru-MO"/>
        </w:rPr>
      </w:pPr>
      <w:r w:rsidRPr="00BA3F6C">
        <w:rPr>
          <w:sz w:val="28"/>
          <w:szCs w:val="28"/>
          <w:lang w:val="ru-MO"/>
        </w:rPr>
        <w:t xml:space="preserve">Общие сведения об АТО </w:t>
      </w:r>
      <w:r w:rsidRPr="00BA3F6C">
        <w:rPr>
          <w:rFonts w:eastAsia="Times New Roman"/>
          <w:bCs/>
          <w:color w:val="000000"/>
          <w:sz w:val="28"/>
          <w:szCs w:val="28"/>
          <w:lang w:val="ru-MO"/>
        </w:rPr>
        <w:t>Гагаузия,</w:t>
      </w:r>
      <w:r w:rsidRPr="00BA3F6C">
        <w:rPr>
          <w:sz w:val="28"/>
          <w:szCs w:val="28"/>
          <w:lang w:val="ru-MO"/>
        </w:rPr>
        <w:t xml:space="preserve"> соответствующая нормативная и законодательная база (охватывающая правовые, организационные и финансовые основы формирования и использования бюджета </w:t>
      </w:r>
      <w:r w:rsidRPr="00BA3F6C">
        <w:rPr>
          <w:bCs/>
          <w:iCs/>
          <w:color w:val="000000"/>
          <w:sz w:val="28"/>
          <w:szCs w:val="28"/>
          <w:lang w:val="ru-MO" w:eastAsia="ro-RO"/>
        </w:rPr>
        <w:t>АТО Гагаузия</w:t>
      </w:r>
      <w:r w:rsidRPr="00BA3F6C">
        <w:rPr>
          <w:sz w:val="28"/>
          <w:szCs w:val="28"/>
          <w:lang w:val="ru-MO"/>
        </w:rPr>
        <w:t xml:space="preserve">, а также бухгалтерский учет в </w:t>
      </w:r>
      <w:r w:rsidRPr="00BA3F6C">
        <w:rPr>
          <w:color w:val="000000"/>
          <w:sz w:val="28"/>
          <w:szCs w:val="28"/>
          <w:lang w:val="ru-MO"/>
        </w:rPr>
        <w:t>аудируемых</w:t>
      </w:r>
      <w:r w:rsidRPr="00BA3F6C">
        <w:rPr>
          <w:sz w:val="28"/>
          <w:szCs w:val="28"/>
          <w:lang w:val="ru-MO"/>
        </w:rPr>
        <w:t xml:space="preserve"> органах), исполнение </w:t>
      </w:r>
      <w:r w:rsidRPr="00BA3F6C">
        <w:rPr>
          <w:bCs/>
          <w:sz w:val="28"/>
          <w:szCs w:val="28"/>
          <w:lang w:val="ru-MO"/>
        </w:rPr>
        <w:t>бюджет</w:t>
      </w:r>
      <w:r w:rsidRPr="00BA3F6C">
        <w:rPr>
          <w:sz w:val="28"/>
          <w:szCs w:val="28"/>
          <w:lang w:val="ru-MO"/>
        </w:rPr>
        <w:t xml:space="preserve">ного процесса изложены в приложении №1 к настоящему Отчету аудита. Приложение №2 охватывает общий контекст исполнения доходов и </w:t>
      </w:r>
      <w:r w:rsidRPr="00BA3F6C">
        <w:rPr>
          <w:color w:val="000000"/>
          <w:sz w:val="28"/>
          <w:szCs w:val="28"/>
          <w:lang w:val="ru-MO"/>
        </w:rPr>
        <w:t xml:space="preserve">расходов </w:t>
      </w:r>
      <w:r w:rsidRPr="00BA3F6C">
        <w:rPr>
          <w:bCs/>
          <w:color w:val="000000"/>
          <w:sz w:val="28"/>
          <w:szCs w:val="28"/>
          <w:lang w:val="ru-MO"/>
        </w:rPr>
        <w:t>бюджет</w:t>
      </w:r>
      <w:r w:rsidRPr="00BA3F6C">
        <w:rPr>
          <w:color w:val="000000"/>
          <w:sz w:val="28"/>
          <w:szCs w:val="28"/>
          <w:lang w:val="ru-MO"/>
        </w:rPr>
        <w:t xml:space="preserve">ов АТЕ </w:t>
      </w:r>
      <w:r w:rsidRPr="00BA3F6C">
        <w:rPr>
          <w:bCs/>
          <w:iCs/>
          <w:color w:val="000000"/>
          <w:sz w:val="28"/>
          <w:szCs w:val="28"/>
          <w:lang w:val="ru-MO" w:eastAsia="ro-RO"/>
        </w:rPr>
        <w:t xml:space="preserve">АТО Гагаузия, а </w:t>
      </w:r>
      <w:r w:rsidRPr="00BA3F6C">
        <w:rPr>
          <w:sz w:val="28"/>
          <w:szCs w:val="28"/>
          <w:lang w:val="ru-MO"/>
        </w:rPr>
        <w:t xml:space="preserve">цели аудита, область применения и методология представлены в приложении №3. В приложениях №4-6 указаны в информационных целях обобщенные ключевые данные из финансовых отчетов, составленных ОМПУ о </w:t>
      </w:r>
      <w:r w:rsidRPr="00BA3F6C">
        <w:rPr>
          <w:bCs/>
          <w:sz w:val="28"/>
          <w:szCs w:val="28"/>
          <w:lang w:val="ru-MO"/>
        </w:rPr>
        <w:t>бюджет</w:t>
      </w:r>
      <w:r w:rsidRPr="00BA3F6C">
        <w:rPr>
          <w:sz w:val="28"/>
          <w:szCs w:val="28"/>
          <w:lang w:val="ru-MO"/>
        </w:rPr>
        <w:t>ном исполнении за 2014 и 2015 годы,  в приложениях №7-9 содержится информация о нарушениях и отклонениях, обобщенных по целям аудита</w:t>
      </w:r>
      <w:r>
        <w:rPr>
          <w:sz w:val="28"/>
          <w:szCs w:val="28"/>
          <w:lang w:val="ru-MO"/>
        </w:rPr>
        <w:t>, а в приложении №10 представлена информация о мерах, принятых ОМПУ по ходу Отчета аудита.</w:t>
      </w:r>
    </w:p>
    <w:p w:rsidR="00EE3159" w:rsidRPr="00BA3F6C" w:rsidRDefault="00EE3159" w:rsidP="00EE3159">
      <w:pPr>
        <w:tabs>
          <w:tab w:val="left" w:pos="0"/>
        </w:tabs>
        <w:ind w:firstLine="567"/>
        <w:jc w:val="both"/>
        <w:rPr>
          <w:rFonts w:eastAsia="Calibri"/>
          <w:sz w:val="28"/>
          <w:szCs w:val="28"/>
          <w:lang w:val="ru-MO"/>
        </w:rPr>
      </w:pPr>
    </w:p>
    <w:p w:rsidR="00EE3159" w:rsidRPr="00BA3F6C" w:rsidRDefault="00EE3159" w:rsidP="00EE3159">
      <w:pPr>
        <w:pStyle w:val="Listparagraf"/>
        <w:numPr>
          <w:ilvl w:val="0"/>
          <w:numId w:val="43"/>
        </w:numPr>
        <w:spacing w:after="120" w:line="240" w:lineRule="auto"/>
        <w:jc w:val="center"/>
        <w:rPr>
          <w:rFonts w:eastAsia="Times New Roman"/>
          <w:b/>
          <w:bCs/>
          <w:sz w:val="28"/>
          <w:szCs w:val="28"/>
          <w:u w:val="single"/>
          <w:lang w:val="ru-MO"/>
        </w:rPr>
      </w:pPr>
      <w:r w:rsidRPr="00BA3F6C">
        <w:rPr>
          <w:b/>
          <w:bCs/>
          <w:sz w:val="28"/>
          <w:szCs w:val="28"/>
          <w:lang w:val="ru-MO"/>
        </w:rPr>
        <w:t xml:space="preserve">II. </w:t>
      </w:r>
      <w:r w:rsidRPr="00BA3F6C">
        <w:rPr>
          <w:rFonts w:eastAsia="Times New Roman"/>
          <w:b/>
          <w:bCs/>
          <w:sz w:val="28"/>
          <w:szCs w:val="28"/>
          <w:lang w:val="ru-MO"/>
        </w:rPr>
        <w:t>КОНСТАТАЦИИ, ВЫВОДЫ И РЕКОМЕНДАЦИИ</w:t>
      </w:r>
    </w:p>
    <w:p w:rsidR="00EE3159" w:rsidRPr="00BA3F6C" w:rsidRDefault="00EE3159" w:rsidP="00EE3159">
      <w:pPr>
        <w:spacing w:after="120"/>
        <w:ind w:firstLine="567"/>
        <w:jc w:val="both"/>
        <w:rPr>
          <w:b/>
          <w:bCs/>
          <w:i/>
          <w:sz w:val="28"/>
          <w:szCs w:val="28"/>
          <w:u w:val="single"/>
          <w:lang w:val="ru-MO"/>
        </w:rPr>
      </w:pPr>
      <w:r w:rsidRPr="00BA3F6C">
        <w:rPr>
          <w:b/>
          <w:bCs/>
          <w:sz w:val="28"/>
          <w:szCs w:val="28"/>
          <w:u w:val="single"/>
          <w:lang w:val="ru-MO"/>
        </w:rPr>
        <w:t>Цель I:</w:t>
      </w:r>
      <w:r w:rsidRPr="00BA3F6C">
        <w:rPr>
          <w:b/>
          <w:sz w:val="28"/>
          <w:szCs w:val="28"/>
          <w:u w:val="single"/>
          <w:lang w:val="ru-MO"/>
        </w:rPr>
        <w:t xml:space="preserve"> </w:t>
      </w:r>
      <w:r w:rsidRPr="00BA3F6C">
        <w:rPr>
          <w:b/>
          <w:i/>
          <w:sz w:val="28"/>
          <w:szCs w:val="28"/>
          <w:u w:val="single"/>
          <w:lang w:val="ru-MO"/>
        </w:rPr>
        <w:t xml:space="preserve">АТЕ обеспечили полное освоение потенциала по </w:t>
      </w:r>
      <w:r w:rsidRPr="00BA3F6C">
        <w:rPr>
          <w:b/>
          <w:bCs/>
          <w:i/>
          <w:sz w:val="28"/>
          <w:szCs w:val="28"/>
          <w:u w:val="single"/>
          <w:lang w:val="ru-MO"/>
        </w:rPr>
        <w:t>бюджет</w:t>
      </w:r>
      <w:r w:rsidRPr="00BA3F6C">
        <w:rPr>
          <w:b/>
          <w:i/>
          <w:sz w:val="28"/>
          <w:szCs w:val="28"/>
          <w:u w:val="single"/>
          <w:lang w:val="ru-MO"/>
        </w:rPr>
        <w:t xml:space="preserve">ным доходам, а также </w:t>
      </w:r>
      <w:r w:rsidRPr="00BA3F6C">
        <w:rPr>
          <w:b/>
          <w:bCs/>
          <w:i/>
          <w:iCs/>
          <w:color w:val="000000"/>
          <w:sz w:val="28"/>
          <w:szCs w:val="28"/>
          <w:u w:val="single"/>
          <w:lang w:val="ru-MO"/>
        </w:rPr>
        <w:t>администрирование</w:t>
      </w:r>
      <w:r w:rsidRPr="00BA3F6C">
        <w:rPr>
          <w:b/>
          <w:i/>
          <w:sz w:val="28"/>
          <w:szCs w:val="28"/>
          <w:u w:val="single"/>
          <w:lang w:val="ru-MO"/>
        </w:rPr>
        <w:t xml:space="preserve"> их в соответствии с действующей законодательной базой</w:t>
      </w:r>
      <w:r w:rsidRPr="00BA3F6C">
        <w:rPr>
          <w:b/>
          <w:bCs/>
          <w:i/>
          <w:sz w:val="28"/>
          <w:szCs w:val="28"/>
          <w:u w:val="single"/>
          <w:lang w:val="ru-MO"/>
        </w:rPr>
        <w:t>?</w:t>
      </w:r>
    </w:p>
    <w:p w:rsidR="00EE3159" w:rsidRPr="00BA3F6C" w:rsidRDefault="00EE3159" w:rsidP="00EE3159">
      <w:pPr>
        <w:ind w:firstLine="567"/>
        <w:jc w:val="both"/>
        <w:rPr>
          <w:rFonts w:eastAsia="Calibri"/>
          <w:sz w:val="28"/>
          <w:szCs w:val="28"/>
          <w:lang w:val="ru-MO"/>
        </w:rPr>
      </w:pPr>
      <w:r w:rsidRPr="00BA3F6C">
        <w:rPr>
          <w:rFonts w:eastAsia="Calibri"/>
          <w:sz w:val="28"/>
          <w:szCs w:val="28"/>
          <w:lang w:val="ru-MO"/>
        </w:rPr>
        <w:t xml:space="preserve">Планирование и </w:t>
      </w:r>
      <w:r w:rsidRPr="00BA3F6C">
        <w:rPr>
          <w:rFonts w:eastAsia="Calibri"/>
          <w:bCs/>
          <w:iCs/>
          <w:color w:val="000000"/>
          <w:sz w:val="28"/>
          <w:szCs w:val="28"/>
          <w:lang w:val="ru-MO"/>
        </w:rPr>
        <w:t>администрирование</w:t>
      </w:r>
      <w:r w:rsidRPr="00BA3F6C">
        <w:rPr>
          <w:rFonts w:eastAsia="Calibri"/>
          <w:sz w:val="28"/>
          <w:szCs w:val="28"/>
          <w:lang w:val="ru-MO"/>
        </w:rPr>
        <w:t xml:space="preserve"> </w:t>
      </w:r>
      <w:r w:rsidRPr="00BA3F6C">
        <w:rPr>
          <w:rFonts w:eastAsia="Calibri"/>
          <w:bCs/>
          <w:sz w:val="28"/>
          <w:szCs w:val="28"/>
          <w:lang w:val="ru-MO"/>
        </w:rPr>
        <w:t>бюджет</w:t>
      </w:r>
      <w:r>
        <w:rPr>
          <w:rFonts w:eastAsia="Calibri"/>
          <w:sz w:val="28"/>
          <w:szCs w:val="28"/>
          <w:lang w:val="ru-MO"/>
        </w:rPr>
        <w:t>ных доходов в</w:t>
      </w:r>
      <w:r w:rsidRPr="00BA3F6C">
        <w:rPr>
          <w:rFonts w:eastAsia="Calibri"/>
          <w:sz w:val="28"/>
          <w:szCs w:val="28"/>
          <w:lang w:val="ru-MO"/>
        </w:rPr>
        <w:t xml:space="preserve"> рамках ОМПУ имеет важное значение, поскольку данная область определяет релевантность базы по созданию </w:t>
      </w:r>
      <w:r w:rsidRPr="00BA3F6C">
        <w:rPr>
          <w:rFonts w:eastAsia="Calibri"/>
          <w:bCs/>
          <w:sz w:val="28"/>
          <w:szCs w:val="28"/>
          <w:lang w:val="ru-MO"/>
        </w:rPr>
        <w:t>бюджет</w:t>
      </w:r>
      <w:r w:rsidRPr="00BA3F6C">
        <w:rPr>
          <w:rFonts w:eastAsia="Calibri"/>
          <w:sz w:val="28"/>
          <w:szCs w:val="28"/>
          <w:lang w:val="ru-MO"/>
        </w:rPr>
        <w:t xml:space="preserve">ов всех уровней, в частности, местных, с одной стороны, и указывает на управленческие/ </w:t>
      </w:r>
      <w:r w:rsidRPr="00BA3F6C">
        <w:rPr>
          <w:rFonts w:eastAsia="Calibri"/>
          <w:sz w:val="28"/>
          <w:szCs w:val="28"/>
          <w:lang w:val="ru-MO"/>
        </w:rPr>
        <w:lastRenderedPageBreak/>
        <w:t xml:space="preserve">институциональные навыки и озабоченность компетентных органов по </w:t>
      </w:r>
      <w:r w:rsidRPr="00BA3F6C">
        <w:rPr>
          <w:rFonts w:eastAsia="Calibri"/>
          <w:color w:val="000000"/>
          <w:sz w:val="28"/>
          <w:szCs w:val="28"/>
          <w:lang w:val="ru-MO"/>
        </w:rPr>
        <w:t>эффективно</w:t>
      </w:r>
      <w:r w:rsidRPr="00BA3F6C">
        <w:rPr>
          <w:rFonts w:eastAsia="Calibri"/>
          <w:sz w:val="28"/>
          <w:szCs w:val="28"/>
          <w:lang w:val="ru-MO"/>
        </w:rPr>
        <w:t xml:space="preserve">му </w:t>
      </w:r>
      <w:r w:rsidRPr="00BA3F6C">
        <w:rPr>
          <w:rFonts w:eastAsia="Calibri"/>
          <w:color w:val="000000"/>
          <w:sz w:val="28"/>
          <w:szCs w:val="28"/>
          <w:lang w:val="ru-MO"/>
        </w:rPr>
        <w:t xml:space="preserve">управлению потребностями </w:t>
      </w:r>
      <w:r w:rsidRPr="00BA3F6C">
        <w:rPr>
          <w:rFonts w:eastAsia="Calibri"/>
          <w:bCs/>
          <w:iCs/>
          <w:color w:val="000000"/>
          <w:sz w:val="28"/>
          <w:szCs w:val="28"/>
          <w:lang w:val="ru-MO"/>
        </w:rPr>
        <w:t>администрируемых сообществ, с другой стороны. Проведенные проверки продемонстрировали, что и для а</w:t>
      </w:r>
      <w:r w:rsidRPr="00BA3F6C">
        <w:rPr>
          <w:sz w:val="28"/>
          <w:szCs w:val="28"/>
          <w:lang w:val="ru-MO" w:eastAsia="ro-RO"/>
        </w:rPr>
        <w:t xml:space="preserve">втономного территориального образования Гагаузия, аналогично другим местным публичным органам республики, информации внешних публичных аудиторов за последние годы не послужили </w:t>
      </w:r>
      <w:r w:rsidRPr="00BA3F6C">
        <w:rPr>
          <w:sz w:val="28"/>
          <w:szCs w:val="28"/>
          <w:lang w:val="ru-MO"/>
        </w:rPr>
        <w:t>„дорожной картой”, чтобы не повторять укоренившиеся ошибки.</w:t>
      </w:r>
      <w:r w:rsidRPr="00BA3F6C">
        <w:rPr>
          <w:sz w:val="28"/>
          <w:szCs w:val="28"/>
          <w:lang w:val="ru-MO" w:eastAsia="ro-RO"/>
        </w:rPr>
        <w:t xml:space="preserve"> Это, как правило, проявляется путем: дефицита связи/взаимодействия между компетентными органами; неприменения аналитических инструментов для оценки налогооблагаемой базы</w:t>
      </w:r>
      <w:r w:rsidRPr="00BA3F6C">
        <w:rPr>
          <w:sz w:val="28"/>
          <w:szCs w:val="28"/>
          <w:lang w:val="ru-MO"/>
        </w:rPr>
        <w:t>;</w:t>
      </w:r>
      <w:r w:rsidRPr="00BA3F6C">
        <w:rPr>
          <w:sz w:val="28"/>
          <w:szCs w:val="28"/>
          <w:lang w:val="ru-MO" w:eastAsia="ro-RO"/>
        </w:rPr>
        <w:t xml:space="preserve"> полагаться и жить за счет централизованных ресурсов</w:t>
      </w:r>
      <w:r w:rsidRPr="00BA3F6C">
        <w:rPr>
          <w:i/>
          <w:sz w:val="28"/>
          <w:szCs w:val="28"/>
          <w:lang w:val="ru-MO" w:eastAsia="ro-RO"/>
        </w:rPr>
        <w:t xml:space="preserve"> </w:t>
      </w:r>
      <w:r w:rsidRPr="00BA3F6C">
        <w:rPr>
          <w:sz w:val="28"/>
          <w:szCs w:val="28"/>
          <w:lang w:val="ru-MO" w:eastAsia="ro-RO"/>
        </w:rPr>
        <w:t>и несистемн</w:t>
      </w:r>
      <w:r>
        <w:rPr>
          <w:sz w:val="28"/>
          <w:szCs w:val="28"/>
          <w:lang w:val="ru-MO" w:eastAsia="ro-RO"/>
        </w:rPr>
        <w:t>ой</w:t>
      </w:r>
      <w:r w:rsidRPr="00BA3F6C">
        <w:rPr>
          <w:rFonts w:eastAsia="Calibri"/>
          <w:sz w:val="28"/>
          <w:szCs w:val="28"/>
          <w:lang w:val="ru-MO"/>
        </w:rPr>
        <w:t xml:space="preserve"> заинтересованност</w:t>
      </w:r>
      <w:r>
        <w:rPr>
          <w:rFonts w:eastAsia="Calibri"/>
          <w:sz w:val="28"/>
          <w:szCs w:val="28"/>
          <w:lang w:val="ru-MO"/>
        </w:rPr>
        <w:t>и</w:t>
      </w:r>
      <w:r w:rsidRPr="00BA3F6C">
        <w:rPr>
          <w:rFonts w:eastAsia="Calibri"/>
          <w:sz w:val="28"/>
          <w:szCs w:val="28"/>
          <w:lang w:val="ru-MO"/>
        </w:rPr>
        <w:t xml:space="preserve"> </w:t>
      </w:r>
      <w:r w:rsidRPr="00BA3F6C">
        <w:rPr>
          <w:bCs/>
          <w:color w:val="000000"/>
          <w:sz w:val="28"/>
          <w:szCs w:val="28"/>
          <w:lang w:val="ru-MO"/>
        </w:rPr>
        <w:t>ответственных лиц за исполнение бюджетного процесса.</w:t>
      </w:r>
      <w:r w:rsidRPr="00BA3F6C">
        <w:rPr>
          <w:rFonts w:eastAsia="Calibri"/>
          <w:sz w:val="28"/>
          <w:szCs w:val="28"/>
          <w:lang w:val="ru-MO"/>
        </w:rPr>
        <w:t xml:space="preserve"> Вместе с тем, начиная с </w:t>
      </w:r>
      <w:r w:rsidRPr="00BA3F6C">
        <w:rPr>
          <w:sz w:val="28"/>
          <w:szCs w:val="28"/>
          <w:lang w:val="ru-MO" w:eastAsia="ja-JP"/>
        </w:rPr>
        <w:t xml:space="preserve">01.01.2015, были введены в действие новая система формирования местных </w:t>
      </w:r>
      <w:r w:rsidRPr="00BA3F6C">
        <w:rPr>
          <w:bCs/>
          <w:sz w:val="28"/>
          <w:szCs w:val="28"/>
          <w:lang w:val="ru-MO" w:eastAsia="ja-JP"/>
        </w:rPr>
        <w:t>бюджет</w:t>
      </w:r>
      <w:r w:rsidRPr="00BA3F6C">
        <w:rPr>
          <w:sz w:val="28"/>
          <w:szCs w:val="28"/>
          <w:lang w:val="ru-MO" w:eastAsia="ja-JP"/>
        </w:rPr>
        <w:t>ов, новые правила меж</w:t>
      </w:r>
      <w:r w:rsidRPr="00BA3F6C">
        <w:rPr>
          <w:bCs/>
          <w:sz w:val="28"/>
          <w:szCs w:val="28"/>
          <w:lang w:val="ru-MO" w:eastAsia="ja-JP"/>
        </w:rPr>
        <w:t>бюджет</w:t>
      </w:r>
      <w:r w:rsidRPr="00BA3F6C">
        <w:rPr>
          <w:sz w:val="28"/>
          <w:szCs w:val="28"/>
          <w:lang w:val="ru-MO" w:eastAsia="ja-JP"/>
        </w:rPr>
        <w:t xml:space="preserve">ных отношений и новые условия </w:t>
      </w:r>
      <w:r w:rsidRPr="00BA3F6C">
        <w:rPr>
          <w:bCs/>
          <w:iCs/>
          <w:color w:val="000000"/>
          <w:sz w:val="28"/>
          <w:szCs w:val="28"/>
          <w:lang w:val="ru-MO" w:eastAsia="ja-JP"/>
        </w:rPr>
        <w:t>администрирования местных финансовых средств, которые были предусмотрены Законом №</w:t>
      </w:r>
      <w:r w:rsidRPr="00BA3F6C">
        <w:rPr>
          <w:sz w:val="28"/>
          <w:szCs w:val="28"/>
          <w:lang w:val="ru-MO" w:eastAsia="ja-JP"/>
        </w:rPr>
        <w:t>267 от 01.11.2013</w:t>
      </w:r>
      <w:r w:rsidRPr="00BA3F6C">
        <w:rPr>
          <w:sz w:val="28"/>
          <w:szCs w:val="28"/>
          <w:vertAlign w:val="superscript"/>
          <w:lang w:val="ru-MO" w:eastAsia="ja-JP"/>
        </w:rPr>
        <w:footnoteReference w:id="3"/>
      </w:r>
      <w:r w:rsidRPr="00BA3F6C">
        <w:rPr>
          <w:sz w:val="28"/>
          <w:szCs w:val="28"/>
          <w:lang w:val="ru-MO" w:eastAsia="ja-JP"/>
        </w:rPr>
        <w:t xml:space="preserve"> с последующими изменениями </w:t>
      </w:r>
      <w:r w:rsidRPr="00BA3F6C">
        <w:rPr>
          <w:bCs/>
          <w:sz w:val="28"/>
          <w:szCs w:val="28"/>
          <w:lang w:val="ru-MO" w:eastAsia="ja-JP"/>
        </w:rPr>
        <w:t>положений</w:t>
      </w:r>
      <w:r w:rsidRPr="00BA3F6C">
        <w:rPr>
          <w:sz w:val="28"/>
          <w:szCs w:val="28"/>
          <w:lang w:val="ru-MO" w:eastAsia="ja-JP"/>
        </w:rPr>
        <w:t>, утвержденных Законами №397-XV от 16.10.2003</w:t>
      </w:r>
      <w:r w:rsidRPr="00BA3F6C">
        <w:rPr>
          <w:sz w:val="28"/>
          <w:szCs w:val="28"/>
          <w:vertAlign w:val="superscript"/>
          <w:lang w:val="ru-MO" w:eastAsia="ja-JP"/>
        </w:rPr>
        <w:footnoteReference w:id="4"/>
      </w:r>
      <w:r w:rsidRPr="00BA3F6C">
        <w:rPr>
          <w:sz w:val="28"/>
          <w:szCs w:val="28"/>
          <w:lang w:val="ru-MO" w:eastAsia="ja-JP"/>
        </w:rPr>
        <w:t xml:space="preserve"> и №1163-XIII от 24.04.1997</w:t>
      </w:r>
      <w:r w:rsidRPr="00BA3F6C">
        <w:rPr>
          <w:sz w:val="28"/>
          <w:szCs w:val="28"/>
          <w:vertAlign w:val="superscript"/>
          <w:lang w:val="ru-MO" w:eastAsia="ja-JP"/>
        </w:rPr>
        <w:footnoteReference w:id="5"/>
      </w:r>
      <w:r w:rsidRPr="00BA3F6C">
        <w:rPr>
          <w:sz w:val="28"/>
          <w:szCs w:val="28"/>
          <w:lang w:val="ru-MO" w:eastAsia="ja-JP"/>
        </w:rPr>
        <w:t>.</w:t>
      </w:r>
    </w:p>
    <w:p w:rsidR="00EE3159" w:rsidRPr="00BA3F6C" w:rsidRDefault="00EE3159" w:rsidP="00EE3159">
      <w:pPr>
        <w:tabs>
          <w:tab w:val="left" w:pos="0"/>
        </w:tabs>
        <w:ind w:firstLine="567"/>
        <w:jc w:val="both"/>
        <w:rPr>
          <w:rFonts w:eastAsia="Calibri"/>
          <w:sz w:val="28"/>
          <w:szCs w:val="28"/>
          <w:lang w:val="ru-MO"/>
        </w:rPr>
      </w:pPr>
      <w:r w:rsidRPr="00BA3F6C">
        <w:rPr>
          <w:rFonts w:eastAsia="Calibri"/>
          <w:sz w:val="28"/>
          <w:szCs w:val="28"/>
          <w:lang w:val="ru-MO"/>
        </w:rPr>
        <w:t xml:space="preserve">Вследствие этого, подход к I цели настоящей </w:t>
      </w:r>
      <w:r w:rsidRPr="00BA3F6C">
        <w:rPr>
          <w:rFonts w:eastAsia="Calibri"/>
          <w:color w:val="000000"/>
          <w:sz w:val="28"/>
          <w:szCs w:val="28"/>
          <w:lang w:val="ru-MO"/>
        </w:rPr>
        <w:t xml:space="preserve">аудиторской миссии был направлен приоритетно на проверку соответствия и достоверности данных, находящихся в основе разработки </w:t>
      </w:r>
      <w:r w:rsidRPr="00BA3F6C">
        <w:rPr>
          <w:rFonts w:eastAsia="Calibri"/>
          <w:bCs/>
          <w:color w:val="000000"/>
          <w:sz w:val="28"/>
          <w:szCs w:val="28"/>
          <w:lang w:val="ru-MO"/>
        </w:rPr>
        <w:t>бюджет</w:t>
      </w:r>
      <w:r w:rsidRPr="00BA3F6C">
        <w:rPr>
          <w:rFonts w:eastAsia="Calibri"/>
          <w:color w:val="000000"/>
          <w:sz w:val="28"/>
          <w:szCs w:val="28"/>
          <w:lang w:val="ru-MO"/>
        </w:rPr>
        <w:t xml:space="preserve">ного прогноза, а также на процедурный аспект </w:t>
      </w:r>
      <w:r w:rsidRPr="00BA3F6C">
        <w:rPr>
          <w:rFonts w:eastAsia="Calibri"/>
          <w:bCs/>
          <w:color w:val="000000"/>
          <w:sz w:val="28"/>
          <w:szCs w:val="28"/>
          <w:lang w:val="ru-MO"/>
        </w:rPr>
        <w:t>бюджет</w:t>
      </w:r>
      <w:r w:rsidRPr="00BA3F6C">
        <w:rPr>
          <w:rFonts w:eastAsia="Calibri"/>
          <w:color w:val="000000"/>
          <w:sz w:val="28"/>
          <w:szCs w:val="28"/>
          <w:lang w:val="ru-MO"/>
        </w:rPr>
        <w:t>ного процесса.</w:t>
      </w:r>
    </w:p>
    <w:p w:rsidR="00EE3159" w:rsidRPr="00BA3F6C" w:rsidRDefault="00EE3159" w:rsidP="00EE3159">
      <w:pPr>
        <w:tabs>
          <w:tab w:val="left" w:pos="0"/>
        </w:tabs>
        <w:spacing w:after="120"/>
        <w:ind w:firstLine="567"/>
        <w:jc w:val="both"/>
        <w:rPr>
          <w:rFonts w:eastAsia="Calibri"/>
          <w:sz w:val="28"/>
          <w:szCs w:val="28"/>
          <w:lang w:val="ru-MO"/>
        </w:rPr>
      </w:pPr>
      <w:r w:rsidRPr="00BA3F6C">
        <w:rPr>
          <w:rFonts w:eastAsia="Calibri"/>
          <w:sz w:val="28"/>
          <w:szCs w:val="28"/>
          <w:lang w:val="ru-MO"/>
        </w:rPr>
        <w:t>Наиболее существенные проблемы, а также генерирующие аспекты несоответствий и рисков по соответствующему разделу изложены в следующих подразделах.</w:t>
      </w:r>
    </w:p>
    <w:p w:rsidR="00EE3159" w:rsidRPr="00BA3F6C" w:rsidRDefault="00EE3159" w:rsidP="00EE3159">
      <w:pPr>
        <w:pStyle w:val="Listparagraf"/>
        <w:numPr>
          <w:ilvl w:val="0"/>
          <w:numId w:val="42"/>
        </w:numPr>
        <w:tabs>
          <w:tab w:val="left" w:pos="0"/>
        </w:tabs>
        <w:spacing w:after="120" w:line="240" w:lineRule="auto"/>
        <w:ind w:left="0" w:firstLine="284"/>
        <w:jc w:val="both"/>
        <w:rPr>
          <w:sz w:val="28"/>
          <w:szCs w:val="28"/>
          <w:lang w:val="ru-MO"/>
        </w:rPr>
      </w:pPr>
      <w:r w:rsidRPr="00BA3F6C">
        <w:rPr>
          <w:b/>
          <w:i/>
          <w:sz w:val="28"/>
          <w:szCs w:val="28"/>
          <w:lang w:val="ru-MO"/>
        </w:rPr>
        <w:t xml:space="preserve">Существующий менеджмент в </w:t>
      </w:r>
      <w:r w:rsidRPr="00BA3F6C">
        <w:rPr>
          <w:b/>
          <w:bCs/>
          <w:i/>
          <w:iCs/>
          <w:color w:val="000000"/>
          <w:sz w:val="28"/>
          <w:szCs w:val="28"/>
          <w:lang w:val="ru-MO"/>
        </w:rPr>
        <w:t xml:space="preserve">администрировании доходов бюджетов АТЕ </w:t>
      </w:r>
      <w:r w:rsidRPr="00BA3F6C">
        <w:rPr>
          <w:b/>
          <w:bCs/>
          <w:i/>
          <w:iCs/>
          <w:color w:val="000000"/>
          <w:sz w:val="28"/>
          <w:szCs w:val="28"/>
          <w:lang w:val="ru-MO" w:eastAsia="ro-RO"/>
        </w:rPr>
        <w:t>АТО Гагаузия</w:t>
      </w:r>
      <w:r w:rsidRPr="00BA3F6C">
        <w:rPr>
          <w:b/>
          <w:bCs/>
          <w:i/>
          <w:iCs/>
          <w:color w:val="000000"/>
          <w:sz w:val="28"/>
          <w:szCs w:val="28"/>
          <w:lang w:val="ru-MO"/>
        </w:rPr>
        <w:t xml:space="preserve"> не обеспечил полное поступление всех запланированных доходов. Вместе с тем, исполнение доходов по разделам варьировало в 2014 году от </w:t>
      </w:r>
      <w:r w:rsidRPr="00BA3F6C">
        <w:rPr>
          <w:b/>
          <w:bCs/>
          <w:i/>
          <w:iCs/>
          <w:sz w:val="28"/>
          <w:szCs w:val="28"/>
          <w:lang w:val="ru-MO"/>
        </w:rPr>
        <w:t xml:space="preserve">91,9% до 318,7% и, соответственно, в 2015 году – от 44,3% до 220%, что </w:t>
      </w:r>
      <w:r w:rsidRPr="00BA3F6C">
        <w:rPr>
          <w:b/>
          <w:bCs/>
          <w:i/>
          <w:iCs/>
          <w:color w:val="000000"/>
          <w:sz w:val="28"/>
          <w:szCs w:val="28"/>
          <w:lang w:val="ru-MO"/>
        </w:rPr>
        <w:t>свидетельствует</w:t>
      </w:r>
      <w:r w:rsidRPr="00BA3F6C">
        <w:rPr>
          <w:b/>
          <w:bCs/>
          <w:i/>
          <w:iCs/>
          <w:sz w:val="28"/>
          <w:szCs w:val="28"/>
          <w:lang w:val="ru-MO"/>
        </w:rPr>
        <w:t xml:space="preserve"> об уязвимости процесса планирования публичных доходов.</w:t>
      </w:r>
    </w:p>
    <w:p w:rsidR="00EE3159" w:rsidRPr="00BA3F6C" w:rsidRDefault="00EE3159" w:rsidP="00EE3159">
      <w:pPr>
        <w:ind w:firstLine="567"/>
        <w:jc w:val="both"/>
        <w:rPr>
          <w:sz w:val="28"/>
          <w:szCs w:val="28"/>
          <w:lang w:val="ru-MO"/>
        </w:rPr>
      </w:pPr>
      <w:r w:rsidRPr="00BA3F6C">
        <w:rPr>
          <w:sz w:val="28"/>
          <w:szCs w:val="28"/>
          <w:lang w:val="ru-MO"/>
        </w:rPr>
        <w:t xml:space="preserve">На 2014 </w:t>
      </w:r>
      <w:r w:rsidRPr="00BA3F6C">
        <w:rPr>
          <w:bCs/>
          <w:sz w:val="28"/>
          <w:szCs w:val="28"/>
          <w:lang w:val="ru-MO"/>
        </w:rPr>
        <w:t>бюджет</w:t>
      </w:r>
      <w:r w:rsidRPr="00BA3F6C">
        <w:rPr>
          <w:sz w:val="28"/>
          <w:szCs w:val="28"/>
          <w:lang w:val="ru-MO"/>
        </w:rPr>
        <w:t xml:space="preserve">ный год </w:t>
      </w:r>
      <w:r w:rsidRPr="00BA3F6C">
        <w:rPr>
          <w:bCs/>
          <w:sz w:val="28"/>
          <w:szCs w:val="28"/>
          <w:lang w:val="ru-MO"/>
        </w:rPr>
        <w:t xml:space="preserve">бюджет </w:t>
      </w:r>
      <w:r w:rsidRPr="00BA3F6C">
        <w:rPr>
          <w:rFonts w:eastAsia="Calibri"/>
          <w:bCs/>
          <w:iCs/>
          <w:color w:val="000000"/>
          <w:sz w:val="28"/>
          <w:szCs w:val="28"/>
          <w:lang w:val="ru-MO" w:eastAsia="ro-RO"/>
        </w:rPr>
        <w:t>АТО Гагаузи</w:t>
      </w:r>
      <w:r w:rsidRPr="00BA3F6C">
        <w:rPr>
          <w:bCs/>
          <w:iCs/>
          <w:color w:val="000000"/>
          <w:sz w:val="28"/>
          <w:szCs w:val="28"/>
          <w:lang w:val="ru-MO" w:eastAsia="ro-RO"/>
        </w:rPr>
        <w:t>я</w:t>
      </w:r>
      <w:r w:rsidRPr="00BA3F6C">
        <w:rPr>
          <w:sz w:val="28"/>
          <w:szCs w:val="28"/>
          <w:lang w:val="ru-MO"/>
        </w:rPr>
        <w:t xml:space="preserve"> по доходной части был утвержден, уточнен и исполнен на </w:t>
      </w:r>
      <w:r w:rsidRPr="00BA3F6C">
        <w:rPr>
          <w:bCs/>
          <w:sz w:val="28"/>
          <w:szCs w:val="28"/>
          <w:lang w:val="ru-MO"/>
        </w:rPr>
        <w:t>общую сумму</w:t>
      </w:r>
      <w:r w:rsidRPr="00BA3F6C">
        <w:rPr>
          <w:sz w:val="28"/>
          <w:szCs w:val="28"/>
          <w:lang w:val="ru-MO"/>
        </w:rPr>
        <w:t xml:space="preserve">, соответственно, 410,1, 454,7 и 456,2 млн. леев, а на 2015 год, соответственно, 487,0, 519,5 и 518,4 млн. леев, окончательные показатели были исполнены на уровне 100,3% (2014 г.) и 99,8% (2015 г.). Анализ структуры доходов </w:t>
      </w:r>
      <w:r w:rsidRPr="00BA3F6C">
        <w:rPr>
          <w:bCs/>
          <w:sz w:val="28"/>
          <w:szCs w:val="28"/>
          <w:lang w:val="ru-MO"/>
        </w:rPr>
        <w:t>бюджет</w:t>
      </w:r>
      <w:r w:rsidRPr="00BA3F6C">
        <w:rPr>
          <w:sz w:val="28"/>
          <w:szCs w:val="28"/>
          <w:lang w:val="ru-MO"/>
        </w:rPr>
        <w:t xml:space="preserve">ов АТЕ </w:t>
      </w:r>
      <w:r w:rsidRPr="00BA3F6C">
        <w:rPr>
          <w:rFonts w:eastAsia="Calibri"/>
          <w:bCs/>
          <w:iCs/>
          <w:color w:val="000000"/>
          <w:sz w:val="28"/>
          <w:szCs w:val="28"/>
          <w:lang w:val="ru-MO" w:eastAsia="ro-RO"/>
        </w:rPr>
        <w:t>АТО Гагаузи</w:t>
      </w:r>
      <w:r w:rsidRPr="00BA3F6C">
        <w:rPr>
          <w:bCs/>
          <w:iCs/>
          <w:color w:val="000000"/>
          <w:sz w:val="28"/>
          <w:szCs w:val="28"/>
          <w:lang w:val="ru-MO" w:eastAsia="ro-RO"/>
        </w:rPr>
        <w:t>я</w:t>
      </w:r>
      <w:r w:rsidRPr="00BA3F6C">
        <w:rPr>
          <w:sz w:val="28"/>
          <w:szCs w:val="28"/>
          <w:lang w:val="ru-MO"/>
        </w:rPr>
        <w:t xml:space="preserve"> </w:t>
      </w:r>
      <w:r w:rsidRPr="00BA3F6C">
        <w:rPr>
          <w:bCs/>
          <w:color w:val="000000"/>
          <w:sz w:val="28"/>
          <w:szCs w:val="28"/>
          <w:lang w:val="ru-MO"/>
        </w:rPr>
        <w:t>свидетельствует</w:t>
      </w:r>
      <w:r w:rsidRPr="00BA3F6C">
        <w:rPr>
          <w:sz w:val="28"/>
          <w:szCs w:val="28"/>
          <w:lang w:val="ru-MO"/>
        </w:rPr>
        <w:t xml:space="preserve">, что в 2014-2015 годах основным источником формирования доходов были </w:t>
      </w:r>
      <w:r w:rsidRPr="00BA3F6C">
        <w:rPr>
          <w:color w:val="000000"/>
          <w:sz w:val="28"/>
          <w:szCs w:val="28"/>
          <w:lang w:val="ru-MO"/>
        </w:rPr>
        <w:t xml:space="preserve">трансферты </w:t>
      </w:r>
      <w:r w:rsidRPr="00BA3F6C">
        <w:rPr>
          <w:sz w:val="28"/>
          <w:szCs w:val="28"/>
          <w:lang w:val="ru-MO"/>
        </w:rPr>
        <w:t xml:space="preserve">из государственного </w:t>
      </w:r>
      <w:r w:rsidRPr="00BA3F6C">
        <w:rPr>
          <w:bCs/>
          <w:sz w:val="28"/>
          <w:szCs w:val="28"/>
          <w:lang w:val="ru-MO"/>
        </w:rPr>
        <w:t>бюджет</w:t>
      </w:r>
      <w:r w:rsidRPr="00BA3F6C">
        <w:rPr>
          <w:sz w:val="28"/>
          <w:szCs w:val="28"/>
          <w:lang w:val="ru-MO"/>
        </w:rPr>
        <w:t>а, удельный вес которых составлял 56,2% (256,6 млн. леев) и, соответственно, 58,9% (305,3 млн. леев). Вместе с тем, удельный вес текущих доходов был на уровне 41% (или 186,9 млн. леев), а в 2015 году – 38,9%  (или 201,8 млн. леев).</w:t>
      </w:r>
    </w:p>
    <w:p w:rsidR="00EE3159" w:rsidRDefault="00EE3159" w:rsidP="00EE3159">
      <w:pPr>
        <w:pStyle w:val="Listparagraf"/>
        <w:spacing w:after="0" w:line="240" w:lineRule="auto"/>
        <w:ind w:left="0" w:firstLine="567"/>
        <w:jc w:val="both"/>
        <w:rPr>
          <w:sz w:val="28"/>
          <w:szCs w:val="28"/>
          <w:lang w:val="ru-MO"/>
        </w:rPr>
      </w:pPr>
      <w:r w:rsidRPr="00BA3F6C">
        <w:rPr>
          <w:sz w:val="28"/>
          <w:szCs w:val="28"/>
          <w:lang w:val="ru-MO"/>
        </w:rPr>
        <w:lastRenderedPageBreak/>
        <w:t xml:space="preserve">В результате анализа выполнения доходной части </w:t>
      </w:r>
      <w:r w:rsidRPr="00BA3F6C">
        <w:rPr>
          <w:bCs/>
          <w:sz w:val="28"/>
          <w:szCs w:val="28"/>
          <w:lang w:val="ru-MO"/>
        </w:rPr>
        <w:t>бюджет</w:t>
      </w:r>
      <w:r w:rsidRPr="00BA3F6C">
        <w:rPr>
          <w:sz w:val="28"/>
          <w:szCs w:val="28"/>
          <w:lang w:val="ru-MO"/>
        </w:rPr>
        <w:t>ов АТЕ (за 2014-2015 годы) установлено, что по 6 и, соответственно, по 9 категориям уточненных доходов не были собраны средства в сумме, соответственно, 1,1 млн. леев и 1,9 млн. леев, наибольший удельный вес приходится на платежи земельного налога за земли сельскохозяйственного назначения, за исключением налога от крестьянских/фермерских хозяйств (2014 г.– 0,7 млн. леев, 2015 г. – 0,1 млн. леев); далее на налог на добавленную стоимость (2014 г. – 0,4 млн. леев); акцизы на бензин и дизельное топливо (0,7 млн. леев); сбор за вывоз отходов (0,3 млн. леев); специальные средства (2015 г. – 0,6 млн. леев) и др. Одновременно, по 41 категории доходов – в 2014 году и по 37 категориям доходов – в 2015 году были получены доходы, превышающие уточненные параметры на 3,5 млн. леев (</w:t>
      </w:r>
      <w:r w:rsidRPr="00BA3F6C">
        <w:rPr>
          <w:bCs/>
          <w:sz w:val="28"/>
          <w:szCs w:val="28"/>
          <w:lang w:val="ru-MO"/>
        </w:rPr>
        <w:t>в том числе по арендной плате за земли сельскохозяйственного назначения</w:t>
      </w:r>
      <w:r w:rsidRPr="00BA3F6C">
        <w:rPr>
          <w:bCs/>
          <w:i/>
          <w:sz w:val="28"/>
          <w:szCs w:val="28"/>
          <w:lang w:val="ru-MO"/>
        </w:rPr>
        <w:t xml:space="preserve"> </w:t>
      </w:r>
      <w:r w:rsidRPr="00BA3F6C">
        <w:rPr>
          <w:sz w:val="28"/>
          <w:szCs w:val="28"/>
          <w:lang w:val="ru-MO"/>
        </w:rPr>
        <w:t xml:space="preserve">– 0,3 млн. леев, прочие доходы от собственности – 0,6 млн. леев, прочие поступления – 0,4 млн. леев) и, соответственно, на 16,4 млн. леев (наиболее существенные были </w:t>
      </w:r>
      <w:r w:rsidRPr="00BA3F6C">
        <w:rPr>
          <w:color w:val="000000"/>
          <w:sz w:val="28"/>
          <w:szCs w:val="28"/>
          <w:lang w:val="ru-MO"/>
        </w:rPr>
        <w:t xml:space="preserve">зарегистрированы по подоходному налогу с </w:t>
      </w:r>
      <w:r w:rsidRPr="00BA3F6C">
        <w:rPr>
          <w:sz w:val="28"/>
          <w:szCs w:val="28"/>
          <w:lang w:val="ru-MO"/>
        </w:rPr>
        <w:t>предпринимательс</w:t>
      </w:r>
      <w:r w:rsidRPr="00BA3F6C">
        <w:rPr>
          <w:color w:val="000000"/>
          <w:sz w:val="28"/>
          <w:szCs w:val="28"/>
          <w:lang w:val="ru-MO"/>
        </w:rPr>
        <w:t xml:space="preserve">кой деятельности </w:t>
      </w:r>
      <w:r w:rsidRPr="00BA3F6C">
        <w:rPr>
          <w:sz w:val="28"/>
          <w:szCs w:val="28"/>
          <w:lang w:val="ru-MO"/>
        </w:rPr>
        <w:t>– 1,8 млн. леев, налогу на добавленную стоимость – 5,2 млн. леев, по сбору за объекты торговли и/или объекты по оказанию платных услуг – 0,9 млн. леев, прочие поступления – 0,7 млн. леев и др.).</w:t>
      </w:r>
      <w:r>
        <w:rPr>
          <w:sz w:val="28"/>
          <w:szCs w:val="28"/>
          <w:lang w:val="ru-MO"/>
        </w:rPr>
        <w:t xml:space="preserve"> </w:t>
      </w:r>
      <w:r w:rsidRPr="00BA3F6C">
        <w:rPr>
          <w:sz w:val="28"/>
          <w:szCs w:val="28"/>
          <w:lang w:val="ru-MO"/>
        </w:rPr>
        <w:t xml:space="preserve">В этой связи аудит отмечает, что для налоговых периодов 2014 и 2015 годов ОМПУ (I и II уровня) АТО уточнили доходную часть путем снижения (в 2014 г. – на 22,1 млн. леев; в 2015 г. – на 2,3 млн. леев) и, соответственно, увеличения (на 11,2 млн. леев и, соответственно, на 15,3 млн. леев) утвержденных показателей, наиболее существенные уточнения были </w:t>
      </w:r>
      <w:r w:rsidRPr="00BA3F6C">
        <w:rPr>
          <w:color w:val="000000"/>
          <w:sz w:val="28"/>
          <w:szCs w:val="28"/>
          <w:lang w:val="ru-MO"/>
        </w:rPr>
        <w:t xml:space="preserve">зарегистрированы по </w:t>
      </w:r>
      <w:r>
        <w:rPr>
          <w:color w:val="000000"/>
          <w:sz w:val="28"/>
          <w:szCs w:val="28"/>
          <w:lang w:val="ru-MO"/>
        </w:rPr>
        <w:t xml:space="preserve">НДС </w:t>
      </w:r>
      <w:r w:rsidRPr="00BA3F6C">
        <w:rPr>
          <w:sz w:val="28"/>
          <w:szCs w:val="28"/>
          <w:lang w:val="ru-MO"/>
        </w:rPr>
        <w:t xml:space="preserve">(в 2014 г. – </w:t>
      </w:r>
      <w:r>
        <w:rPr>
          <w:sz w:val="28"/>
          <w:szCs w:val="28"/>
          <w:lang w:val="ru-MO"/>
        </w:rPr>
        <w:t>8</w:t>
      </w:r>
      <w:r w:rsidRPr="002C2A38">
        <w:rPr>
          <w:sz w:val="28"/>
          <w:szCs w:val="28"/>
          <w:lang w:val="ru-MO"/>
        </w:rPr>
        <w:t>,7</w:t>
      </w:r>
      <w:r w:rsidRPr="00BA3F6C">
        <w:rPr>
          <w:sz w:val="28"/>
          <w:szCs w:val="28"/>
          <w:lang w:val="ru-MO"/>
        </w:rPr>
        <w:t xml:space="preserve"> млн. леев); акцизам на водку, ликеры, дивины и другие крепкие напитки (в 2014 г. – 8,9 млн. леев; в 2015 г.– 1,0 млн. леев); по акцизам на бензин и дизельное топливо (в 2014 г. – 1,3 млн. леев); сбору за пользование автомобильными дорогами автомобилями, зарегистрированными в Республике Молдова (в 2014 г. – 0,7 млн. леев); по земельному налогу за земли сельскохозяйственного назначения, за исключением налога от крестьянских/фермерских хозяйств (в 2015 г. – 0,4 млн. леев); сбору за вывоз отходов (в 2015 г. – 0,3 млн. леев). Вследствие этого, </w:t>
      </w:r>
      <w:r w:rsidRPr="00BA3F6C">
        <w:rPr>
          <w:bCs/>
          <w:iCs/>
          <w:sz w:val="28"/>
          <w:szCs w:val="28"/>
          <w:lang w:val="ru-MO"/>
        </w:rPr>
        <w:t xml:space="preserve">по сравнению с утвержденными показателями ОМПУ не обеспечили сбор некоторых видов доходов на общую сумму </w:t>
      </w:r>
      <w:r w:rsidRPr="00BA3F6C">
        <w:rPr>
          <w:sz w:val="28"/>
          <w:szCs w:val="28"/>
          <w:lang w:val="ru-MO"/>
        </w:rPr>
        <w:t xml:space="preserve">23,0 млн. леев (в 2014 г.) и </w:t>
      </w:r>
      <w:r>
        <w:rPr>
          <w:sz w:val="28"/>
          <w:szCs w:val="28"/>
          <w:lang w:val="ru-MO"/>
        </w:rPr>
        <w:t>3,5</w:t>
      </w:r>
      <w:r w:rsidRPr="00BA3F6C">
        <w:rPr>
          <w:sz w:val="28"/>
          <w:szCs w:val="28"/>
          <w:lang w:val="ru-MO"/>
        </w:rPr>
        <w:t xml:space="preserve"> млн. леев (в 2015 г.), по другим видам доходов сверхплановые поступления </w:t>
      </w:r>
      <w:r w:rsidRPr="00BA3F6C">
        <w:rPr>
          <w:noProof/>
          <w:sz w:val="28"/>
          <w:szCs w:val="28"/>
          <w:lang w:val="ru-MO"/>
        </w:rPr>
        <w:t xml:space="preserve">составили </w:t>
      </w:r>
      <w:r>
        <w:rPr>
          <w:sz w:val="28"/>
          <w:szCs w:val="28"/>
          <w:lang w:val="ru-MO"/>
        </w:rPr>
        <w:t>14,4</w:t>
      </w:r>
      <w:r w:rsidRPr="00BA3F6C">
        <w:rPr>
          <w:sz w:val="28"/>
          <w:szCs w:val="28"/>
          <w:lang w:val="ru-MO"/>
        </w:rPr>
        <w:t xml:space="preserve"> млн. леев (в 2014 г.) и </w:t>
      </w:r>
      <w:r>
        <w:rPr>
          <w:sz w:val="28"/>
          <w:szCs w:val="28"/>
          <w:lang w:val="ru-MO"/>
        </w:rPr>
        <w:t>30,9</w:t>
      </w:r>
      <w:r w:rsidRPr="00BA3F6C">
        <w:rPr>
          <w:sz w:val="28"/>
          <w:szCs w:val="28"/>
          <w:lang w:val="ru-MO"/>
        </w:rPr>
        <w:t xml:space="preserve"> млн. леев (в 2015 г.), причиной было уязвимое прогнозирование доходной части </w:t>
      </w:r>
      <w:r w:rsidRPr="00BA3F6C">
        <w:rPr>
          <w:bCs/>
          <w:sz w:val="28"/>
          <w:szCs w:val="28"/>
          <w:lang w:val="ru-MO"/>
        </w:rPr>
        <w:t>бюджет</w:t>
      </w:r>
      <w:r w:rsidRPr="00BA3F6C">
        <w:rPr>
          <w:sz w:val="28"/>
          <w:szCs w:val="28"/>
          <w:lang w:val="ru-MO"/>
        </w:rPr>
        <w:t>ов АТЕ.</w:t>
      </w:r>
    </w:p>
    <w:p w:rsidR="00EE3159" w:rsidRPr="00745CE1" w:rsidRDefault="00EE3159" w:rsidP="00EE3159">
      <w:pPr>
        <w:pStyle w:val="Listparagraf"/>
        <w:spacing w:after="0" w:line="240" w:lineRule="auto"/>
        <w:ind w:left="0" w:firstLine="567"/>
        <w:jc w:val="both"/>
        <w:rPr>
          <w:sz w:val="16"/>
          <w:szCs w:val="16"/>
          <w:lang w:val="ru-MO"/>
        </w:rPr>
      </w:pPr>
    </w:p>
    <w:p w:rsidR="00EE3159" w:rsidRPr="00BA3F6C" w:rsidRDefault="00EE3159" w:rsidP="00EE3159">
      <w:pPr>
        <w:pStyle w:val="Listparagraf"/>
        <w:numPr>
          <w:ilvl w:val="0"/>
          <w:numId w:val="36"/>
        </w:numPr>
        <w:spacing w:before="120" w:after="120" w:line="240" w:lineRule="auto"/>
        <w:ind w:left="0" w:firstLine="284"/>
        <w:jc w:val="both"/>
        <w:rPr>
          <w:bCs/>
          <w:sz w:val="28"/>
          <w:szCs w:val="28"/>
          <w:lang w:val="ru-MO"/>
        </w:rPr>
      </w:pPr>
      <w:r w:rsidRPr="00BA3F6C">
        <w:rPr>
          <w:b/>
          <w:bCs/>
          <w:i/>
          <w:sz w:val="28"/>
          <w:szCs w:val="28"/>
          <w:lang w:val="ru-MO"/>
        </w:rPr>
        <w:t>Процесс прогнозирования и планирования собственных доходов является несовершенным и требует корректировки по существу.</w:t>
      </w:r>
    </w:p>
    <w:p w:rsidR="00EE3159" w:rsidRPr="00BA3F6C" w:rsidRDefault="00EE3159" w:rsidP="00EE3159">
      <w:pPr>
        <w:spacing w:after="120"/>
        <w:ind w:firstLine="567"/>
        <w:jc w:val="both"/>
        <w:rPr>
          <w:sz w:val="28"/>
          <w:szCs w:val="28"/>
          <w:lang w:val="ru-MO"/>
        </w:rPr>
      </w:pPr>
      <w:r w:rsidRPr="00BA3F6C">
        <w:rPr>
          <w:sz w:val="28"/>
          <w:szCs w:val="28"/>
          <w:lang w:val="ru-MO"/>
        </w:rPr>
        <w:t xml:space="preserve">Согласно существующей нормативной базе, АТЕ, имея финансовую автономию, разрабатывают и утверждают собственный годовой </w:t>
      </w:r>
      <w:r w:rsidRPr="00BA3F6C">
        <w:rPr>
          <w:bCs/>
          <w:sz w:val="28"/>
          <w:szCs w:val="28"/>
          <w:lang w:val="ru-MO"/>
        </w:rPr>
        <w:t>бюджет</w:t>
      </w:r>
      <w:r w:rsidRPr="00BA3F6C">
        <w:rPr>
          <w:sz w:val="28"/>
          <w:szCs w:val="28"/>
          <w:lang w:val="ru-MO"/>
        </w:rPr>
        <w:t xml:space="preserve">. В результате проведенных тестирований аудита отмечается, что установленные недостатки в прогнозировании </w:t>
      </w:r>
      <w:r w:rsidRPr="00BA3F6C">
        <w:rPr>
          <w:bCs/>
          <w:sz w:val="28"/>
          <w:szCs w:val="28"/>
          <w:lang w:val="ru-MO"/>
        </w:rPr>
        <w:t>бюджет</w:t>
      </w:r>
      <w:r w:rsidRPr="00BA3F6C">
        <w:rPr>
          <w:sz w:val="28"/>
          <w:szCs w:val="28"/>
          <w:lang w:val="ru-MO"/>
        </w:rPr>
        <w:t xml:space="preserve">ных доходов являются следствием несоответствующей озабоченности со стороны ОМПУ (АТЕ I уровня и II </w:t>
      </w:r>
      <w:r w:rsidRPr="00BA3F6C">
        <w:rPr>
          <w:sz w:val="28"/>
          <w:szCs w:val="28"/>
          <w:lang w:val="ru-MO"/>
        </w:rPr>
        <w:lastRenderedPageBreak/>
        <w:t xml:space="preserve">уровня) за исчерпывающую оценку всех собственных доходов; неполного соблюдения законодательства в области публичных финансов, </w:t>
      </w:r>
      <w:r w:rsidRPr="00BA3F6C">
        <w:rPr>
          <w:rStyle w:val="Robust"/>
          <w:b w:val="0"/>
          <w:bCs w:val="0"/>
          <w:noProof/>
          <w:color w:val="000000"/>
          <w:sz w:val="28"/>
          <w:szCs w:val="28"/>
          <w:lang w:val="ru-MO"/>
        </w:rPr>
        <w:t>земельных отношений и кадастра</w:t>
      </w:r>
      <w:r w:rsidRPr="00BA3F6C">
        <w:rPr>
          <w:sz w:val="28"/>
          <w:szCs w:val="28"/>
          <w:lang w:val="ru-MO"/>
        </w:rPr>
        <w:t xml:space="preserve">; сохранения недостаточного </w:t>
      </w:r>
      <w:r w:rsidRPr="00BA3F6C">
        <w:rPr>
          <w:rStyle w:val="hps"/>
          <w:lang w:val="ru-MO"/>
        </w:rPr>
        <w:t xml:space="preserve">финансового менеджмента и контроля в публичных субъектах, выраженного путем неразработки и невнедрения ряда процедур </w:t>
      </w:r>
      <w:r w:rsidRPr="00BA3F6C">
        <w:rPr>
          <w:rStyle w:val="hps"/>
          <w:bCs/>
          <w:lang w:val="ru-MO"/>
        </w:rPr>
        <w:t>внутреннего контроля по указанным компонентам, что не соответствует регламентированным положениям</w:t>
      </w:r>
      <w:r w:rsidRPr="00BA3F6C">
        <w:rPr>
          <w:sz w:val="28"/>
          <w:szCs w:val="28"/>
          <w:vertAlign w:val="superscript"/>
          <w:lang w:val="ru-MO"/>
        </w:rPr>
        <w:footnoteReference w:id="6"/>
      </w:r>
      <w:r w:rsidRPr="00BA3F6C">
        <w:rPr>
          <w:sz w:val="28"/>
          <w:szCs w:val="28"/>
          <w:lang w:val="ru-MO"/>
        </w:rPr>
        <w:t xml:space="preserve">. </w:t>
      </w:r>
      <w:r w:rsidRPr="00222A1D">
        <w:rPr>
          <w:sz w:val="28"/>
          <w:szCs w:val="28"/>
          <w:lang w:val="ru-MO"/>
        </w:rPr>
        <w:t xml:space="preserve">Также, ОМПУ АТЕ не взяли на себя </w:t>
      </w:r>
      <w:r w:rsidRPr="00222A1D">
        <w:rPr>
          <w:bCs/>
          <w:color w:val="000000"/>
          <w:sz w:val="28"/>
          <w:szCs w:val="28"/>
          <w:lang w:val="ru-MO"/>
        </w:rPr>
        <w:t>ответственност</w:t>
      </w:r>
      <w:r w:rsidRPr="00222A1D">
        <w:rPr>
          <w:sz w:val="28"/>
          <w:szCs w:val="28"/>
          <w:lang w:val="ru-MO"/>
        </w:rPr>
        <w:t>ь и не способствовали соответствующим образом взысканию доходов, не обеспечивая реализацию ряда процедур</w:t>
      </w:r>
      <w:r w:rsidRPr="00BA3F6C">
        <w:rPr>
          <w:sz w:val="28"/>
          <w:szCs w:val="28"/>
          <w:lang w:val="ru-MO"/>
        </w:rPr>
        <w:t xml:space="preserve"> и </w:t>
      </w:r>
      <w:r w:rsidRPr="00BA3F6C">
        <w:rPr>
          <w:color w:val="000000"/>
          <w:sz w:val="28"/>
          <w:szCs w:val="28"/>
          <w:lang w:val="ru-MO"/>
        </w:rPr>
        <w:t xml:space="preserve">эффективные инструменты с целью полного сбора собственных доходов в </w:t>
      </w:r>
      <w:r w:rsidRPr="00BA3F6C">
        <w:rPr>
          <w:bCs/>
          <w:color w:val="000000"/>
          <w:sz w:val="28"/>
          <w:szCs w:val="28"/>
          <w:lang w:val="ru-MO"/>
        </w:rPr>
        <w:t>бюджет</w:t>
      </w:r>
      <w:r w:rsidRPr="00BA3F6C">
        <w:rPr>
          <w:color w:val="000000"/>
          <w:sz w:val="28"/>
          <w:szCs w:val="28"/>
          <w:lang w:val="ru-MO"/>
        </w:rPr>
        <w:t>ы АТЕ. На эту ситуацию повлияло отсутствие или несоответствие нормативной базы и аналитических инструментов по оценке налогово-</w:t>
      </w:r>
      <w:r w:rsidRPr="00BA3F6C">
        <w:rPr>
          <w:bCs/>
          <w:color w:val="000000"/>
          <w:sz w:val="28"/>
          <w:szCs w:val="28"/>
          <w:lang w:val="ru-MO"/>
        </w:rPr>
        <w:t>бюджет</w:t>
      </w:r>
      <w:r w:rsidRPr="00BA3F6C">
        <w:rPr>
          <w:color w:val="000000"/>
          <w:sz w:val="28"/>
          <w:szCs w:val="28"/>
          <w:lang w:val="ru-MO"/>
        </w:rPr>
        <w:t xml:space="preserve">ных проектов, связанных с формированием соответствующих показателей, а также ненадлежащее исполнение полномочий персоналом, вовлеченным в этот процесс. В результате, </w:t>
      </w:r>
      <w:r w:rsidRPr="00BA3F6C">
        <w:rPr>
          <w:sz w:val="28"/>
          <w:szCs w:val="28"/>
          <w:lang w:val="ru-MO"/>
        </w:rPr>
        <w:t xml:space="preserve">при формировании доходной части местных </w:t>
      </w:r>
      <w:r w:rsidRPr="00BA3F6C">
        <w:rPr>
          <w:bCs/>
          <w:sz w:val="28"/>
          <w:szCs w:val="28"/>
          <w:lang w:val="ru-MO"/>
        </w:rPr>
        <w:t>бюджет</w:t>
      </w:r>
      <w:r w:rsidRPr="00BA3F6C">
        <w:rPr>
          <w:sz w:val="28"/>
          <w:szCs w:val="28"/>
          <w:lang w:val="ru-MO"/>
        </w:rPr>
        <w:t xml:space="preserve">ов </w:t>
      </w:r>
      <w:r w:rsidRPr="00BA3F6C">
        <w:rPr>
          <w:color w:val="000000"/>
          <w:sz w:val="28"/>
          <w:szCs w:val="28"/>
          <w:lang w:val="ru-MO"/>
        </w:rPr>
        <w:t xml:space="preserve">соответствующие недостатки привели к неучету в </w:t>
      </w:r>
      <w:r w:rsidRPr="00BA3F6C">
        <w:rPr>
          <w:sz w:val="28"/>
          <w:szCs w:val="28"/>
          <w:lang w:val="ru-MO"/>
        </w:rPr>
        <w:t xml:space="preserve">2014-2015 годах доходов на </w:t>
      </w:r>
      <w:r w:rsidRPr="00BA3F6C">
        <w:rPr>
          <w:bCs/>
          <w:sz w:val="28"/>
          <w:szCs w:val="28"/>
          <w:lang w:val="ru-MO"/>
        </w:rPr>
        <w:t>общую сумму</w:t>
      </w:r>
      <w:r w:rsidRPr="00BA3F6C">
        <w:rPr>
          <w:sz w:val="28"/>
          <w:szCs w:val="28"/>
          <w:lang w:val="ru-MO"/>
        </w:rPr>
        <w:t xml:space="preserve"> как минимум 71,</w:t>
      </w:r>
      <w:r>
        <w:rPr>
          <w:sz w:val="28"/>
          <w:szCs w:val="28"/>
          <w:lang w:val="ru-MO"/>
        </w:rPr>
        <w:t>6</w:t>
      </w:r>
      <w:r w:rsidRPr="00BA3F6C">
        <w:rPr>
          <w:sz w:val="28"/>
          <w:szCs w:val="28"/>
          <w:lang w:val="ru-MO"/>
        </w:rPr>
        <w:t xml:space="preserve"> млн. леев и, соответственно, 60,8 млн. леев (2014/2015: НДС </w:t>
      </w:r>
      <w:r>
        <w:rPr>
          <w:sz w:val="28"/>
          <w:szCs w:val="28"/>
          <w:lang w:val="ru-MO"/>
        </w:rPr>
        <w:t>– 26,5</w:t>
      </w:r>
      <w:r w:rsidRPr="00BA3F6C">
        <w:rPr>
          <w:sz w:val="28"/>
          <w:szCs w:val="28"/>
          <w:lang w:val="ru-MO"/>
        </w:rPr>
        <w:t xml:space="preserve"> млн. леев/10,7 млн. леев; акцизов </w:t>
      </w:r>
      <w:r>
        <w:rPr>
          <w:sz w:val="28"/>
          <w:szCs w:val="28"/>
          <w:lang w:val="ru-MO"/>
        </w:rPr>
        <w:t>– 14,7</w:t>
      </w:r>
      <w:r w:rsidRPr="00BA3F6C">
        <w:rPr>
          <w:sz w:val="28"/>
          <w:szCs w:val="28"/>
          <w:lang w:val="ru-MO"/>
        </w:rPr>
        <w:t xml:space="preserve"> млн. леев/36,1 млн. леев; налогов на </w:t>
      </w:r>
      <w:r w:rsidRPr="00BA3F6C">
        <w:rPr>
          <w:color w:val="000000"/>
          <w:sz w:val="28"/>
          <w:szCs w:val="28"/>
          <w:lang w:val="ru-MO"/>
        </w:rPr>
        <w:t xml:space="preserve">недвижимое имущество </w:t>
      </w:r>
      <w:r>
        <w:rPr>
          <w:sz w:val="28"/>
          <w:szCs w:val="28"/>
          <w:lang w:val="ru-MO"/>
        </w:rPr>
        <w:t>– 6,6</w:t>
      </w:r>
      <w:r w:rsidRPr="00BA3F6C">
        <w:rPr>
          <w:sz w:val="28"/>
          <w:szCs w:val="28"/>
          <w:lang w:val="ru-MO"/>
        </w:rPr>
        <w:t xml:space="preserve"> млн. леев/5,4 млн. леев); сбора за благоустройство территории </w:t>
      </w:r>
      <w:r>
        <w:rPr>
          <w:sz w:val="28"/>
          <w:szCs w:val="28"/>
          <w:lang w:val="ru-MO"/>
        </w:rPr>
        <w:t>– 1,7</w:t>
      </w:r>
      <w:r w:rsidRPr="00BA3F6C">
        <w:rPr>
          <w:sz w:val="28"/>
          <w:szCs w:val="28"/>
          <w:lang w:val="ru-MO"/>
        </w:rPr>
        <w:t xml:space="preserve"> млн. леев/1,6 млн. леев; сбора за объекты торговли и/или объекты по оказанию </w:t>
      </w:r>
      <w:r>
        <w:rPr>
          <w:sz w:val="28"/>
          <w:szCs w:val="28"/>
          <w:lang w:val="ru-MO"/>
        </w:rPr>
        <w:t>социаль</w:t>
      </w:r>
      <w:r w:rsidRPr="00BA3F6C">
        <w:rPr>
          <w:sz w:val="28"/>
          <w:szCs w:val="28"/>
          <w:lang w:val="ru-MO"/>
        </w:rPr>
        <w:t xml:space="preserve">ных услуг </w:t>
      </w:r>
      <w:r>
        <w:rPr>
          <w:sz w:val="28"/>
          <w:szCs w:val="28"/>
          <w:lang w:val="ru-MO"/>
        </w:rPr>
        <w:t>– 1,3</w:t>
      </w:r>
      <w:r w:rsidRPr="00BA3F6C">
        <w:rPr>
          <w:sz w:val="28"/>
          <w:szCs w:val="28"/>
          <w:lang w:val="ru-MO"/>
        </w:rPr>
        <w:t xml:space="preserve"> млн. леев/0,9 млн. леев;</w:t>
      </w:r>
      <w:r w:rsidRPr="00BA3F6C">
        <w:rPr>
          <w:color w:val="000000"/>
          <w:sz w:val="28"/>
          <w:szCs w:val="28"/>
          <w:lang w:val="ru-MO"/>
        </w:rPr>
        <w:t xml:space="preserve"> подоходного налога с </w:t>
      </w:r>
      <w:r w:rsidRPr="00BA3F6C">
        <w:rPr>
          <w:sz w:val="28"/>
          <w:szCs w:val="28"/>
          <w:lang w:val="ru-MO"/>
        </w:rPr>
        <w:t>предпринимательс</w:t>
      </w:r>
      <w:r w:rsidRPr="00BA3F6C">
        <w:rPr>
          <w:color w:val="000000"/>
          <w:sz w:val="28"/>
          <w:szCs w:val="28"/>
          <w:lang w:val="ru-MO"/>
        </w:rPr>
        <w:t xml:space="preserve">кой деятельности </w:t>
      </w:r>
      <w:r w:rsidRPr="00BA3F6C">
        <w:rPr>
          <w:sz w:val="28"/>
          <w:szCs w:val="28"/>
          <w:lang w:val="ru-MO"/>
        </w:rPr>
        <w:t xml:space="preserve">– 15,1 млн. леев/0,6 млн. леев; доходов от </w:t>
      </w:r>
      <w:r w:rsidRPr="00BA3F6C">
        <w:rPr>
          <w:color w:val="000000"/>
          <w:sz w:val="28"/>
          <w:szCs w:val="28"/>
          <w:lang w:val="ru-MO"/>
        </w:rPr>
        <w:t xml:space="preserve">управления землями и </w:t>
      </w:r>
      <w:r w:rsidRPr="00BA3F6C">
        <w:rPr>
          <w:bCs/>
          <w:color w:val="000000"/>
          <w:sz w:val="28"/>
          <w:szCs w:val="28"/>
          <w:lang w:val="ru-MO"/>
        </w:rPr>
        <w:t xml:space="preserve">публичным имуществом </w:t>
      </w:r>
      <w:r w:rsidRPr="00BA3F6C">
        <w:rPr>
          <w:sz w:val="28"/>
          <w:szCs w:val="28"/>
          <w:lang w:val="ru-MO"/>
        </w:rPr>
        <w:t>– 5,7 млн. леев/5,5 млн. леев). Для подтверждения вышеизложенного отмечается следующее.</w:t>
      </w:r>
    </w:p>
    <w:p w:rsidR="00EE3159" w:rsidRPr="00BA3F6C" w:rsidRDefault="00EE3159" w:rsidP="00EE3159">
      <w:pPr>
        <w:pStyle w:val="Listparagraf"/>
        <w:numPr>
          <w:ilvl w:val="0"/>
          <w:numId w:val="25"/>
        </w:numPr>
        <w:tabs>
          <w:tab w:val="left" w:pos="0"/>
        </w:tabs>
        <w:spacing w:after="120" w:line="240" w:lineRule="auto"/>
        <w:ind w:left="0" w:firstLine="426"/>
        <w:jc w:val="both"/>
        <w:rPr>
          <w:i/>
          <w:sz w:val="28"/>
          <w:szCs w:val="28"/>
          <w:lang w:val="ru-MO"/>
        </w:rPr>
      </w:pPr>
      <w:r w:rsidRPr="00BA3F6C">
        <w:rPr>
          <w:i/>
          <w:sz w:val="28"/>
          <w:szCs w:val="28"/>
          <w:lang w:val="ru-MO"/>
        </w:rPr>
        <w:t xml:space="preserve">Процедуры по разработке прогноза доходов, применяемые ОМПУ (I и II уровня) не соответствуют требованиям в области местных публичных финансов. </w:t>
      </w:r>
      <w:r w:rsidRPr="00BA3F6C">
        <w:rPr>
          <w:sz w:val="28"/>
          <w:szCs w:val="28"/>
          <w:lang w:val="ru-MO"/>
        </w:rPr>
        <w:t xml:space="preserve">Так, </w:t>
      </w:r>
      <w:r w:rsidRPr="00BA3F6C">
        <w:rPr>
          <w:color w:val="000000"/>
          <w:sz w:val="28"/>
          <w:szCs w:val="28"/>
          <w:lang w:val="ru-MO"/>
        </w:rPr>
        <w:t xml:space="preserve">аудиторская миссия </w:t>
      </w:r>
      <w:r w:rsidRPr="00BA3F6C">
        <w:rPr>
          <w:sz w:val="28"/>
          <w:szCs w:val="28"/>
          <w:lang w:val="ru-MO"/>
        </w:rPr>
        <w:t>отмечает, что менеджмент ГУФ, не соблюдая требования/принципы государственного внутреннего финансового контроля, установленные законодательной базой</w:t>
      </w:r>
      <w:r w:rsidRPr="00BA3F6C">
        <w:rPr>
          <w:rStyle w:val="Referinnotdesubsol"/>
          <w:sz w:val="28"/>
          <w:szCs w:val="28"/>
          <w:lang w:val="ru-MO"/>
        </w:rPr>
        <w:footnoteReference w:id="7"/>
      </w:r>
      <w:r w:rsidRPr="00BA3F6C">
        <w:rPr>
          <w:sz w:val="28"/>
          <w:szCs w:val="28"/>
          <w:lang w:val="ru-MO"/>
        </w:rPr>
        <w:t xml:space="preserve">, не создал и не стандартизировал основополагающие процедуры и рабочие процессы, связанные с разработкой </w:t>
      </w:r>
      <w:r w:rsidRPr="00BA3F6C">
        <w:rPr>
          <w:bCs/>
          <w:sz w:val="28"/>
          <w:szCs w:val="28"/>
          <w:lang w:val="ru-MO"/>
        </w:rPr>
        <w:t>бюджет</w:t>
      </w:r>
      <w:r w:rsidRPr="00BA3F6C">
        <w:rPr>
          <w:sz w:val="28"/>
          <w:szCs w:val="28"/>
          <w:lang w:val="ru-MO"/>
        </w:rPr>
        <w:t xml:space="preserve">ного прогноза, вследствие этого не была обеспечена организация соответствующей системы, охватывающей совокупность политик, процедур, </w:t>
      </w:r>
      <w:r w:rsidRPr="00BA3F6C">
        <w:rPr>
          <w:rFonts w:eastAsia="Times New Roman"/>
          <w:bCs/>
          <w:sz w:val="28"/>
          <w:szCs w:val="28"/>
          <w:lang w:val="ru-MO"/>
        </w:rPr>
        <w:t>внутренних правил, процессов и видов деятельности, реализованных в рамках субъекта.</w:t>
      </w:r>
      <w:r w:rsidRPr="00BA3F6C">
        <w:rPr>
          <w:sz w:val="28"/>
          <w:szCs w:val="28"/>
          <w:lang w:val="ru-MO"/>
        </w:rPr>
        <w:t xml:space="preserve"> В результате, вопреки предпринятию ряда действий по координированию и </w:t>
      </w:r>
      <w:r w:rsidRPr="00BA3F6C">
        <w:rPr>
          <w:bCs/>
          <w:iCs/>
          <w:color w:val="000000"/>
          <w:sz w:val="28"/>
          <w:szCs w:val="28"/>
          <w:lang w:val="ru-MO"/>
        </w:rPr>
        <w:t>администрированию бюджетного процесса на этапе планирования, ГУФ добилось скромных  результатов, были сохранены слабые пункты администрируемого процесса.</w:t>
      </w:r>
    </w:p>
    <w:p w:rsidR="00EE3159" w:rsidRPr="00BA3F6C" w:rsidRDefault="00EE3159" w:rsidP="00EE3159">
      <w:pPr>
        <w:pStyle w:val="Listparagraf"/>
        <w:spacing w:after="120" w:line="240" w:lineRule="auto"/>
        <w:ind w:left="0" w:firstLine="567"/>
        <w:jc w:val="both"/>
        <w:rPr>
          <w:sz w:val="28"/>
          <w:szCs w:val="28"/>
          <w:lang w:val="ru-MO"/>
        </w:rPr>
      </w:pPr>
      <w:r w:rsidRPr="00BA3F6C">
        <w:rPr>
          <w:sz w:val="28"/>
          <w:szCs w:val="28"/>
          <w:lang w:val="ru-MO"/>
        </w:rPr>
        <w:t xml:space="preserve">Согласно </w:t>
      </w:r>
      <w:r w:rsidRPr="00BA3F6C">
        <w:rPr>
          <w:bCs/>
          <w:sz w:val="28"/>
          <w:szCs w:val="28"/>
          <w:lang w:val="ru-MO"/>
        </w:rPr>
        <w:t>положения</w:t>
      </w:r>
      <w:r w:rsidRPr="00BA3F6C">
        <w:rPr>
          <w:sz w:val="28"/>
          <w:szCs w:val="28"/>
          <w:lang w:val="ru-MO"/>
        </w:rPr>
        <w:t>м законодательной базы</w:t>
      </w:r>
      <w:r w:rsidRPr="00BA3F6C">
        <w:rPr>
          <w:rStyle w:val="Referinnotdesubsol"/>
          <w:sz w:val="28"/>
          <w:szCs w:val="28"/>
          <w:lang w:val="ru-MO"/>
        </w:rPr>
        <w:footnoteReference w:id="8"/>
      </w:r>
      <w:r w:rsidRPr="00BA3F6C">
        <w:rPr>
          <w:sz w:val="28"/>
          <w:szCs w:val="28"/>
          <w:lang w:val="ru-MO"/>
        </w:rPr>
        <w:t xml:space="preserve">, исполнительные органы АТЕ обеспечивают разработку прогноза всех видов налогов и сборов, которые должны быть собраны в следующем году в соответствующей </w:t>
      </w:r>
      <w:r w:rsidRPr="00BA3F6C">
        <w:rPr>
          <w:color w:val="000000"/>
          <w:sz w:val="28"/>
          <w:szCs w:val="28"/>
          <w:lang w:val="ru-MO"/>
        </w:rPr>
        <w:t xml:space="preserve">административно-территориальной единице, а также проект </w:t>
      </w:r>
      <w:r w:rsidRPr="00BA3F6C">
        <w:rPr>
          <w:bCs/>
          <w:color w:val="000000"/>
          <w:sz w:val="28"/>
          <w:szCs w:val="28"/>
          <w:lang w:val="ru-MO"/>
        </w:rPr>
        <w:t>бюджет</w:t>
      </w:r>
      <w:r w:rsidRPr="00BA3F6C">
        <w:rPr>
          <w:color w:val="000000"/>
          <w:sz w:val="28"/>
          <w:szCs w:val="28"/>
          <w:lang w:val="ru-MO"/>
        </w:rPr>
        <w:t xml:space="preserve">а АТЕ </w:t>
      </w:r>
      <w:r w:rsidRPr="00BA3F6C">
        <w:rPr>
          <w:sz w:val="28"/>
          <w:szCs w:val="28"/>
          <w:lang w:val="ru-MO"/>
        </w:rPr>
        <w:t xml:space="preserve">I уровня, который представляется ГУФ для составления консолидированного свода проектов </w:t>
      </w:r>
      <w:r w:rsidRPr="00BA3F6C">
        <w:rPr>
          <w:bCs/>
          <w:sz w:val="28"/>
          <w:szCs w:val="28"/>
          <w:lang w:val="ru-MO"/>
        </w:rPr>
        <w:t>бюджет</w:t>
      </w:r>
      <w:r w:rsidRPr="00BA3F6C">
        <w:rPr>
          <w:sz w:val="28"/>
          <w:szCs w:val="28"/>
          <w:lang w:val="ru-MO"/>
        </w:rPr>
        <w:t>ов. Методологическая база соответствующего процесса регламентируется Методологическими нормами</w:t>
      </w:r>
      <w:r w:rsidRPr="00BA3F6C">
        <w:rPr>
          <w:rStyle w:val="Referinnotdesubsol"/>
          <w:sz w:val="28"/>
          <w:szCs w:val="28"/>
          <w:lang w:val="ru-MO"/>
        </w:rPr>
        <w:footnoteReference w:id="9"/>
      </w:r>
      <w:r w:rsidRPr="00BA3F6C">
        <w:rPr>
          <w:sz w:val="28"/>
          <w:szCs w:val="28"/>
          <w:lang w:val="ru-MO"/>
        </w:rPr>
        <w:t xml:space="preserve">, последовательно разработанными и направленными МФ и ГУФ. В результате запроса информации от 26 главных </w:t>
      </w:r>
      <w:r w:rsidRPr="00BA3F6C">
        <w:rPr>
          <w:color w:val="000000"/>
          <w:sz w:val="28"/>
          <w:szCs w:val="28"/>
          <w:lang w:val="ru-MO"/>
        </w:rPr>
        <w:t>бухгалтеров примэрий а</w:t>
      </w:r>
      <w:r w:rsidRPr="00BA3F6C">
        <w:rPr>
          <w:sz w:val="28"/>
          <w:szCs w:val="28"/>
          <w:lang w:val="ru-MO" w:eastAsia="ro-RO"/>
        </w:rPr>
        <w:t xml:space="preserve">втономного территориального образования </w:t>
      </w:r>
      <w:r w:rsidRPr="00BA3F6C">
        <w:rPr>
          <w:bCs/>
          <w:iCs/>
          <w:color w:val="000000"/>
          <w:sz w:val="28"/>
          <w:szCs w:val="28"/>
          <w:lang w:val="ru-MO" w:eastAsia="ro-RO"/>
        </w:rPr>
        <w:t xml:space="preserve">Гагаузия установлено, что хотя ОМПУ имеют (за исключением примэрии г. Чадыр-Лунга) списки налогоплательщиков – юридических лиц, осуществляющих </w:t>
      </w:r>
      <w:r w:rsidRPr="00BA3F6C">
        <w:rPr>
          <w:sz w:val="28"/>
          <w:szCs w:val="28"/>
          <w:lang w:val="ru-MO"/>
        </w:rPr>
        <w:t xml:space="preserve">предпринимательскую деятельность, они не были использованы в процессе прогнозирования некоторых видов доходов. </w:t>
      </w:r>
      <w:r w:rsidRPr="00BA3F6C">
        <w:rPr>
          <w:bCs/>
          <w:color w:val="000000"/>
          <w:sz w:val="28"/>
          <w:szCs w:val="28"/>
          <w:lang w:val="ru-MO"/>
        </w:rPr>
        <w:t xml:space="preserve">Необходимо отметить, что ОМПУ не владеют (или частично имеют) информацией о налогооблагаемой базе по разделам доходов в аспекте </w:t>
      </w:r>
      <w:r w:rsidRPr="00BA3F6C">
        <w:rPr>
          <w:rStyle w:val="hps"/>
          <w:bCs/>
          <w:noProof/>
          <w:color w:val="000000"/>
          <w:lang w:val="ru-MO"/>
        </w:rPr>
        <w:t>экономических агентов и не основывались на прогнозе доходов по оценкам налоговой базы, сформированной в АТЕ;</w:t>
      </w:r>
      <w:r w:rsidRPr="00BA3F6C">
        <w:rPr>
          <w:bCs/>
          <w:color w:val="000000"/>
          <w:sz w:val="28"/>
          <w:szCs w:val="28"/>
          <w:lang w:val="ru-MO"/>
        </w:rPr>
        <w:t xml:space="preserve"> не организовали систему коммуникации с </w:t>
      </w:r>
      <w:r w:rsidRPr="00BA3F6C">
        <w:rPr>
          <w:rStyle w:val="hps"/>
          <w:bCs/>
          <w:noProof/>
          <w:color w:val="000000"/>
          <w:lang w:val="ru-MO"/>
        </w:rPr>
        <w:t>экономическими агентами</w:t>
      </w:r>
      <w:r w:rsidRPr="00BA3F6C">
        <w:rPr>
          <w:bCs/>
          <w:color w:val="000000"/>
          <w:sz w:val="28"/>
          <w:szCs w:val="28"/>
          <w:lang w:val="ru-MO"/>
        </w:rPr>
        <w:t xml:space="preserve">, которые значительно способствуют формированию бюджета АТЕ; не поддержали путем доказательств, не согласовали с ГНИ и с соответствующим кадастровым органом проект бюджета, представленный ГУФ для анализа его правильности и достоверности. В этой связи аудит отмечает необходимость укрепления системы </w:t>
      </w:r>
      <w:r w:rsidRPr="00BA3F6C">
        <w:rPr>
          <w:rFonts w:eastAsia="Times New Roman"/>
          <w:bCs/>
          <w:color w:val="000000"/>
          <w:sz w:val="28"/>
          <w:szCs w:val="28"/>
          <w:lang w:val="ru-MO"/>
        </w:rPr>
        <w:t xml:space="preserve">внутреннего контроля, которая повысит ответственность сторон, вовлеченных в указанные процессы, а также постоянного профессионального обучения персонала, который администрирует публичные финансы в рамках ОМПУ </w:t>
      </w:r>
      <w:r w:rsidRPr="00BA3F6C">
        <w:rPr>
          <w:sz w:val="28"/>
          <w:szCs w:val="28"/>
          <w:lang w:val="ru-MO"/>
        </w:rPr>
        <w:t>I и II уровня.</w:t>
      </w:r>
    </w:p>
    <w:p w:rsidR="00EE3159" w:rsidRPr="00BA3F6C" w:rsidRDefault="00EE3159" w:rsidP="00EE3159">
      <w:pPr>
        <w:numPr>
          <w:ilvl w:val="0"/>
          <w:numId w:val="25"/>
        </w:numPr>
        <w:tabs>
          <w:tab w:val="left" w:pos="0"/>
        </w:tabs>
        <w:ind w:left="0" w:firstLine="426"/>
        <w:contextualSpacing/>
        <w:jc w:val="both"/>
        <w:rPr>
          <w:rFonts w:eastAsia="Calibri"/>
          <w:i/>
          <w:sz w:val="28"/>
          <w:szCs w:val="28"/>
          <w:lang w:val="ru-MO"/>
        </w:rPr>
      </w:pPr>
      <w:r w:rsidRPr="00BA3F6C">
        <w:rPr>
          <w:rFonts w:eastAsia="Calibri"/>
          <w:i/>
          <w:sz w:val="28"/>
          <w:szCs w:val="28"/>
          <w:lang w:val="ru-MO"/>
        </w:rPr>
        <w:t xml:space="preserve">Отсутствие соответствующих данных о налогооблагаемой базе привело к необоснованной оценке доходов АТЕ. </w:t>
      </w:r>
    </w:p>
    <w:p w:rsidR="00EE3159" w:rsidRPr="00BA3F6C" w:rsidRDefault="00EE3159" w:rsidP="00EE3159">
      <w:pPr>
        <w:ind w:firstLine="567"/>
        <w:jc w:val="both"/>
        <w:rPr>
          <w:sz w:val="28"/>
          <w:szCs w:val="28"/>
          <w:lang w:val="ru-MO"/>
        </w:rPr>
      </w:pPr>
      <w:r w:rsidRPr="00BA3F6C">
        <w:rPr>
          <w:sz w:val="28"/>
          <w:szCs w:val="28"/>
          <w:lang w:val="ru-MO"/>
        </w:rPr>
        <w:t xml:space="preserve">Хотя ГГНИ, имеющая задание реализовать требование, направленное Постановлением </w:t>
      </w:r>
      <w:r w:rsidRPr="00BA3F6C">
        <w:rPr>
          <w:color w:val="000000"/>
          <w:sz w:val="28"/>
          <w:szCs w:val="28"/>
          <w:lang w:val="ru-MO"/>
        </w:rPr>
        <w:t>Счетной палаты</w:t>
      </w:r>
      <w:r w:rsidRPr="00BA3F6C">
        <w:rPr>
          <w:sz w:val="28"/>
          <w:szCs w:val="28"/>
          <w:lang w:val="ru-MO"/>
        </w:rPr>
        <w:t xml:space="preserve"> №37 от 31.07.2012</w:t>
      </w:r>
      <w:r w:rsidRPr="00BA3F6C">
        <w:rPr>
          <w:sz w:val="28"/>
          <w:szCs w:val="28"/>
          <w:vertAlign w:val="superscript"/>
          <w:lang w:val="ru-MO"/>
        </w:rPr>
        <w:footnoteReference w:id="10"/>
      </w:r>
      <w:r w:rsidRPr="00BA3F6C">
        <w:rPr>
          <w:sz w:val="28"/>
          <w:szCs w:val="28"/>
          <w:lang w:val="ru-MO"/>
        </w:rPr>
        <w:t>, разместила в 2012 году в АИС „Авторизованный вход” отчет „Оценка налогооблагаемых объектов и налоговых обязательств”, предназначенный предоставить информацию относительно исчерпывающей и достоверной налогооблагаемой базы в административно-</w:t>
      </w:r>
      <w:r w:rsidRPr="00BA3F6C">
        <w:rPr>
          <w:noProof/>
          <w:sz w:val="28"/>
          <w:szCs w:val="28"/>
          <w:lang w:val="ru-MO"/>
        </w:rPr>
        <w:t>территориальном аспекте и по категориям налогов/сборов, тестирование аудита показыва</w:t>
      </w:r>
      <w:r w:rsidRPr="00BA3F6C">
        <w:rPr>
          <w:bCs/>
          <w:noProof/>
          <w:color w:val="000000"/>
          <w:sz w:val="28"/>
          <w:szCs w:val="28"/>
          <w:lang w:val="ru-MO"/>
        </w:rPr>
        <w:t>ет</w:t>
      </w:r>
      <w:r w:rsidRPr="00BA3F6C">
        <w:rPr>
          <w:noProof/>
          <w:sz w:val="28"/>
          <w:szCs w:val="28"/>
          <w:lang w:val="ru-MO"/>
        </w:rPr>
        <w:t>, что данные указанного отчета являются непригодными, недостовер</w:t>
      </w:r>
      <w:r>
        <w:rPr>
          <w:noProof/>
          <w:sz w:val="28"/>
          <w:szCs w:val="28"/>
          <w:lang w:val="ru-MO"/>
        </w:rPr>
        <w:t>н</w:t>
      </w:r>
      <w:r w:rsidRPr="00BA3F6C">
        <w:rPr>
          <w:noProof/>
          <w:sz w:val="28"/>
          <w:szCs w:val="28"/>
          <w:lang w:val="ru-MO"/>
        </w:rPr>
        <w:t xml:space="preserve">ыми и неполными. Вместе с тем, ГНС и ОМПУ, не связываясь </w:t>
      </w:r>
      <w:r w:rsidRPr="00BA3F6C">
        <w:rPr>
          <w:noProof/>
          <w:color w:val="000000"/>
          <w:sz w:val="28"/>
          <w:szCs w:val="28"/>
          <w:lang w:val="ru-MO"/>
        </w:rPr>
        <w:t>эффективно</w:t>
      </w:r>
      <w:r w:rsidRPr="00BA3F6C">
        <w:rPr>
          <w:noProof/>
          <w:sz w:val="28"/>
          <w:szCs w:val="28"/>
          <w:lang w:val="ru-MO"/>
        </w:rPr>
        <w:t xml:space="preserve"> между собой, не организовали обмен информацией по формированию убедительной налогооблагаемой базы, которая генерирует публичные доходы, вследствие этого оценки доходов не базировались на анализе показателей, связанных с </w:t>
      </w:r>
      <w:r w:rsidRPr="00BA3F6C">
        <w:rPr>
          <w:rStyle w:val="hps"/>
          <w:bCs/>
          <w:noProof/>
          <w:color w:val="000000"/>
          <w:lang w:val="ru-MO"/>
        </w:rPr>
        <w:t>экономическим потенциалом. В этой связи отмечается несоответствующее исполнение</w:t>
      </w:r>
      <w:r w:rsidRPr="00BA3F6C">
        <w:rPr>
          <w:noProof/>
          <w:sz w:val="28"/>
          <w:szCs w:val="28"/>
          <w:lang w:val="ru-MO"/>
        </w:rPr>
        <w:t xml:space="preserve"> ГУФ</w:t>
      </w:r>
      <w:r w:rsidRPr="00BA3F6C">
        <w:rPr>
          <w:sz w:val="28"/>
          <w:szCs w:val="28"/>
          <w:vertAlign w:val="superscript"/>
          <w:lang w:val="ru-MO"/>
        </w:rPr>
        <w:footnoteReference w:id="11"/>
      </w:r>
      <w:r w:rsidRPr="00BA3F6C">
        <w:rPr>
          <w:noProof/>
          <w:sz w:val="28"/>
          <w:szCs w:val="28"/>
          <w:lang w:val="ru-MO"/>
        </w:rPr>
        <w:t xml:space="preserve"> регламентированных полномочий по достоверной и </w:t>
      </w:r>
      <w:r w:rsidRPr="00BA3F6C">
        <w:rPr>
          <w:rStyle w:val="hps"/>
          <w:bCs/>
          <w:noProof/>
          <w:color w:val="000000"/>
          <w:lang w:val="ru-MO"/>
        </w:rPr>
        <w:t xml:space="preserve">экономически аргументированной оценке доходов и расходов бюджета </w:t>
      </w:r>
      <w:r w:rsidRPr="00BA3F6C">
        <w:rPr>
          <w:rStyle w:val="hps"/>
          <w:rFonts w:eastAsia="Calibri"/>
          <w:bCs/>
          <w:iCs/>
          <w:noProof/>
          <w:color w:val="000000"/>
          <w:lang w:val="ru-MO" w:eastAsia="ro-RO"/>
        </w:rPr>
        <w:t>АТО Гагаузи</w:t>
      </w:r>
      <w:r w:rsidRPr="00BA3F6C">
        <w:rPr>
          <w:rStyle w:val="hps"/>
          <w:bCs/>
          <w:iCs/>
          <w:noProof/>
          <w:color w:val="000000"/>
          <w:lang w:val="ru-MO" w:eastAsia="ro-RO"/>
        </w:rPr>
        <w:t>я</w:t>
      </w:r>
      <w:r w:rsidRPr="00BA3F6C">
        <w:rPr>
          <w:rStyle w:val="hps"/>
          <w:bCs/>
          <w:noProof/>
          <w:color w:val="000000"/>
          <w:lang w:val="ru-MO"/>
        </w:rPr>
        <w:t xml:space="preserve"> путем системного рассмотрения данных о социально-экономическом развитии АТЕ, необходимых для разработки проекта бюджета, в некоторых случаях была допущена неправильная оценка бюджетного прогноза доходной части бюджетов АТЕ </w:t>
      </w:r>
      <w:r w:rsidRPr="00BA3F6C">
        <w:rPr>
          <w:sz w:val="28"/>
          <w:szCs w:val="28"/>
          <w:lang w:val="ru-MO"/>
        </w:rPr>
        <w:t>I и II уровня.</w:t>
      </w:r>
    </w:p>
    <w:p w:rsidR="00EE3159" w:rsidRPr="00BA3F6C" w:rsidRDefault="00EE3159" w:rsidP="00EE3159">
      <w:pPr>
        <w:spacing w:after="120"/>
        <w:ind w:firstLine="567"/>
        <w:jc w:val="both"/>
        <w:rPr>
          <w:sz w:val="28"/>
          <w:szCs w:val="28"/>
          <w:lang w:val="ru-MO"/>
        </w:rPr>
      </w:pPr>
      <w:r w:rsidRPr="00BA3F6C">
        <w:rPr>
          <w:sz w:val="28"/>
          <w:szCs w:val="28"/>
          <w:lang w:val="ru-MO"/>
        </w:rPr>
        <w:t>В результате, отсутствие исчерпывающей и достоверной информации относительно налогооблагаемой базы</w:t>
      </w:r>
      <w:r w:rsidRPr="00BA3F6C">
        <w:rPr>
          <w:i/>
          <w:sz w:val="28"/>
          <w:szCs w:val="28"/>
          <w:lang w:val="ru-MO"/>
        </w:rPr>
        <w:t xml:space="preserve"> </w:t>
      </w:r>
      <w:r w:rsidRPr="00BA3F6C">
        <w:rPr>
          <w:sz w:val="28"/>
          <w:szCs w:val="28"/>
          <w:lang w:val="ru-MO"/>
        </w:rPr>
        <w:t xml:space="preserve">(фонда заработной платы, оценочной стоимости объектов </w:t>
      </w:r>
      <w:r w:rsidRPr="00BA3F6C">
        <w:rPr>
          <w:color w:val="000000"/>
          <w:sz w:val="28"/>
          <w:szCs w:val="28"/>
          <w:lang w:val="ru-MO"/>
        </w:rPr>
        <w:t xml:space="preserve">недвижимости, данных об объектах налогообложения местными сборами и др.) как в ГУФ, так и в ОМПУ, а также дисфункциональность существующих </w:t>
      </w:r>
      <w:r w:rsidRPr="00BA3F6C">
        <w:rPr>
          <w:bCs/>
          <w:color w:val="000000"/>
          <w:sz w:val="28"/>
          <w:szCs w:val="28"/>
          <w:lang w:val="ru-MO"/>
        </w:rPr>
        <w:t>положений в данной области обусловил</w:t>
      </w:r>
      <w:r>
        <w:rPr>
          <w:bCs/>
          <w:color w:val="000000"/>
          <w:sz w:val="28"/>
          <w:szCs w:val="28"/>
          <w:lang w:val="ru-MO"/>
        </w:rPr>
        <w:t>и</w:t>
      </w:r>
      <w:r w:rsidRPr="00BA3F6C">
        <w:rPr>
          <w:bCs/>
          <w:color w:val="000000"/>
          <w:sz w:val="28"/>
          <w:szCs w:val="28"/>
          <w:lang w:val="ru-MO"/>
        </w:rPr>
        <w:t xml:space="preserve"> невыявление налогооблагаемой базы</w:t>
      </w:r>
      <w:r w:rsidRPr="00BA3F6C">
        <w:rPr>
          <w:bCs/>
          <w:i/>
          <w:color w:val="000000"/>
          <w:sz w:val="28"/>
          <w:szCs w:val="28"/>
          <w:lang w:val="ru-MO"/>
        </w:rPr>
        <w:t xml:space="preserve"> </w:t>
      </w:r>
      <w:r w:rsidRPr="00BA3F6C">
        <w:rPr>
          <w:bCs/>
          <w:color w:val="000000"/>
          <w:sz w:val="28"/>
          <w:szCs w:val="28"/>
          <w:lang w:val="ru-MO"/>
        </w:rPr>
        <w:t>и, соответственно, неправильное прогнозирование бюджетных доходов.</w:t>
      </w:r>
    </w:p>
    <w:p w:rsidR="00EE3159" w:rsidRPr="00BA3F6C" w:rsidRDefault="00EE3159" w:rsidP="00EE3159">
      <w:pPr>
        <w:pStyle w:val="Listparagraf"/>
        <w:numPr>
          <w:ilvl w:val="0"/>
          <w:numId w:val="25"/>
        </w:numPr>
        <w:spacing w:after="0" w:line="240" w:lineRule="auto"/>
        <w:ind w:left="0" w:firstLine="360"/>
        <w:jc w:val="both"/>
        <w:rPr>
          <w:sz w:val="28"/>
          <w:szCs w:val="28"/>
          <w:lang w:val="ru-MO"/>
        </w:rPr>
      </w:pPr>
      <w:r w:rsidRPr="00BA3F6C">
        <w:rPr>
          <w:rFonts w:eastAsia="Times New Roman"/>
          <w:i/>
          <w:sz w:val="28"/>
          <w:szCs w:val="28"/>
          <w:lang w:val="ru-MO"/>
        </w:rPr>
        <w:t>Оценки</w:t>
      </w:r>
      <w:r w:rsidRPr="00BA3F6C">
        <w:rPr>
          <w:rFonts w:eastAsia="Times New Roman"/>
          <w:i/>
          <w:iCs/>
          <w:sz w:val="28"/>
          <w:szCs w:val="28"/>
          <w:lang w:val="ru-MO"/>
        </w:rPr>
        <w:t xml:space="preserve"> налогооблагаемой базы, связанной с подоходным налогом юридических лиц (раз.111/21 и 111/23), не соответствуют содержанию </w:t>
      </w:r>
      <w:r w:rsidRPr="00BA3F6C">
        <w:rPr>
          <w:rStyle w:val="hps"/>
          <w:bCs/>
          <w:i/>
          <w:iCs/>
          <w:noProof/>
          <w:color w:val="000000"/>
          <w:lang w:val="ru-MO"/>
        </w:rPr>
        <w:t>экономическо</w:t>
      </w:r>
      <w:r w:rsidRPr="00BA3F6C">
        <w:rPr>
          <w:rFonts w:eastAsia="Times New Roman"/>
          <w:i/>
          <w:iCs/>
          <w:sz w:val="28"/>
          <w:szCs w:val="28"/>
          <w:lang w:val="ru-MO"/>
        </w:rPr>
        <w:t xml:space="preserve">го анализа компонентов налогооблагаемой базы в результате индивидуально установленных показателей. </w:t>
      </w:r>
      <w:r w:rsidRPr="00BA3F6C">
        <w:rPr>
          <w:rFonts w:eastAsia="Times New Roman"/>
          <w:iCs/>
          <w:sz w:val="28"/>
          <w:szCs w:val="28"/>
          <w:lang w:val="ru-MO"/>
        </w:rPr>
        <w:t xml:space="preserve">Так, согласно </w:t>
      </w:r>
      <w:r w:rsidRPr="00BA3F6C">
        <w:rPr>
          <w:sz w:val="28"/>
          <w:szCs w:val="28"/>
          <w:lang w:val="ru-MO"/>
        </w:rPr>
        <w:t>Методологическим нормам, основой для расчета суммы налогооблагаемого дохода служат данные, полученные при обработк</w:t>
      </w:r>
      <w:r>
        <w:rPr>
          <w:sz w:val="28"/>
          <w:szCs w:val="28"/>
          <w:lang w:val="ru-MO"/>
        </w:rPr>
        <w:t>и</w:t>
      </w:r>
      <w:r w:rsidRPr="00BA3F6C">
        <w:rPr>
          <w:sz w:val="28"/>
          <w:szCs w:val="28"/>
          <w:lang w:val="ru-MO"/>
        </w:rPr>
        <w:t xml:space="preserve"> </w:t>
      </w:r>
      <w:r w:rsidRPr="00BA3F6C">
        <w:rPr>
          <w:noProof/>
          <w:sz w:val="28"/>
          <w:szCs w:val="28"/>
          <w:lang w:val="ru-MO"/>
        </w:rPr>
        <w:t xml:space="preserve">территориальными налоговыми органами форм </w:t>
      </w:r>
      <w:r w:rsidRPr="00BA3F6C">
        <w:rPr>
          <w:rFonts w:eastAsia="Times New Roman"/>
          <w:sz w:val="28"/>
          <w:szCs w:val="28"/>
          <w:lang w:val="ru-MO"/>
        </w:rPr>
        <w:t>VEN 08 и VEN 12 „</w:t>
      </w:r>
      <w:r w:rsidRPr="00BA3F6C">
        <w:rPr>
          <w:sz w:val="28"/>
          <w:szCs w:val="28"/>
          <w:lang w:val="ru-MO"/>
        </w:rPr>
        <w:t>Декларация о подоходном налоге</w:t>
      </w:r>
      <w:r w:rsidRPr="00BA3F6C">
        <w:rPr>
          <w:rFonts w:eastAsia="Times New Roman"/>
          <w:sz w:val="28"/>
          <w:szCs w:val="28"/>
          <w:lang w:val="ru-MO"/>
        </w:rPr>
        <w:t xml:space="preserve">” за 2011-2012 годы, формы </w:t>
      </w:r>
      <w:r w:rsidRPr="00BA3F6C">
        <w:rPr>
          <w:sz w:val="28"/>
          <w:szCs w:val="28"/>
          <w:lang w:val="ru-MO"/>
        </w:rPr>
        <w:t xml:space="preserve">IVAO „Подоходный налог от операционной деятельности” за 2012 год и формы UNIF 07 „Унифицированный отчет” (представляемой индивидуальными предпринимателями, среднегодовая численность работающих которых не превышает 3 единиц, и которые не </w:t>
      </w:r>
      <w:r w:rsidRPr="00BA3F6C">
        <w:rPr>
          <w:color w:val="000000"/>
          <w:sz w:val="28"/>
          <w:szCs w:val="28"/>
          <w:lang w:val="ru-MO"/>
        </w:rPr>
        <w:t xml:space="preserve">зарегистрированы как плательщики НДС за </w:t>
      </w:r>
      <w:r w:rsidRPr="00BA3F6C">
        <w:rPr>
          <w:sz w:val="28"/>
          <w:szCs w:val="28"/>
          <w:lang w:val="ru-MO"/>
        </w:rPr>
        <w:t>2011-2012 годы), а также макро</w:t>
      </w:r>
      <w:r w:rsidRPr="00BA3F6C">
        <w:rPr>
          <w:rStyle w:val="hps"/>
          <w:bCs/>
          <w:noProof/>
          <w:color w:val="000000"/>
          <w:lang w:val="ru-MO"/>
        </w:rPr>
        <w:t>экономические показатели, одним из которых является рост ВВП в номинальные сроки</w:t>
      </w:r>
      <w:r w:rsidRPr="00BA3F6C">
        <w:rPr>
          <w:rStyle w:val="Referinnotdesubsol"/>
          <w:sz w:val="28"/>
          <w:szCs w:val="28"/>
          <w:lang w:val="ru-MO"/>
        </w:rPr>
        <w:footnoteReference w:id="12"/>
      </w:r>
      <w:r w:rsidRPr="00BA3F6C">
        <w:rPr>
          <w:rFonts w:eastAsia="Times New Roman"/>
          <w:sz w:val="28"/>
          <w:szCs w:val="28"/>
          <w:lang w:val="ru-MO"/>
        </w:rPr>
        <w:t>.</w:t>
      </w:r>
    </w:p>
    <w:p w:rsidR="00EE3159" w:rsidRPr="00BA3F6C" w:rsidRDefault="00EE3159" w:rsidP="00EE3159">
      <w:pPr>
        <w:pStyle w:val="Listparagraf"/>
        <w:tabs>
          <w:tab w:val="left" w:pos="0"/>
        </w:tabs>
        <w:spacing w:after="0" w:line="240" w:lineRule="auto"/>
        <w:ind w:left="0" w:firstLine="567"/>
        <w:jc w:val="both"/>
        <w:rPr>
          <w:rFonts w:eastAsia="Times New Roman"/>
          <w:iCs/>
          <w:sz w:val="28"/>
          <w:szCs w:val="28"/>
          <w:lang w:val="ru-MO"/>
        </w:rPr>
      </w:pPr>
      <w:r w:rsidRPr="00BA3F6C">
        <w:rPr>
          <w:rFonts w:eastAsia="Times New Roman"/>
          <w:iCs/>
          <w:sz w:val="28"/>
          <w:szCs w:val="28"/>
          <w:lang w:val="ru-MO"/>
        </w:rPr>
        <w:t xml:space="preserve">В этой связи </w:t>
      </w:r>
      <w:r w:rsidRPr="00BA3F6C">
        <w:rPr>
          <w:rFonts w:eastAsia="Times New Roman"/>
          <w:bCs/>
          <w:iCs/>
          <w:sz w:val="28"/>
          <w:szCs w:val="28"/>
          <w:lang w:val="ru-MO"/>
        </w:rPr>
        <w:t>аудиторские доказательства</w:t>
      </w:r>
      <w:r w:rsidRPr="00BA3F6C">
        <w:rPr>
          <w:rFonts w:eastAsia="Times New Roman"/>
          <w:iCs/>
          <w:sz w:val="28"/>
          <w:szCs w:val="28"/>
          <w:lang w:val="ru-MO"/>
        </w:rPr>
        <w:t xml:space="preserve"> показывают, что хотя в </w:t>
      </w:r>
      <w:r w:rsidRPr="00BA3F6C">
        <w:rPr>
          <w:sz w:val="28"/>
          <w:szCs w:val="28"/>
          <w:lang w:val="ru-MO"/>
        </w:rPr>
        <w:t xml:space="preserve">2012-2013 годах </w:t>
      </w:r>
      <w:r w:rsidRPr="00BA3F6C">
        <w:rPr>
          <w:color w:val="000000"/>
          <w:sz w:val="28"/>
          <w:szCs w:val="28"/>
          <w:lang w:val="ru-MO"/>
        </w:rPr>
        <w:t xml:space="preserve">подоходный налог с </w:t>
      </w:r>
      <w:r w:rsidRPr="00BA3F6C">
        <w:rPr>
          <w:sz w:val="28"/>
          <w:szCs w:val="28"/>
          <w:lang w:val="ru-MO"/>
        </w:rPr>
        <w:t>предпринимательс</w:t>
      </w:r>
      <w:r w:rsidRPr="00BA3F6C">
        <w:rPr>
          <w:color w:val="000000"/>
          <w:sz w:val="28"/>
          <w:szCs w:val="28"/>
          <w:lang w:val="ru-MO"/>
        </w:rPr>
        <w:t xml:space="preserve">кой деятельности был исполнен в общей сумме, соответственно, свыше </w:t>
      </w:r>
      <w:r w:rsidRPr="00BA3F6C">
        <w:rPr>
          <w:sz w:val="28"/>
          <w:szCs w:val="28"/>
          <w:lang w:val="ru-MO"/>
        </w:rPr>
        <w:t xml:space="preserve">27,78 млн. леев и свыше 25,08 млн. леев, доходы от указанного источника на 2014 год были запланированы в сумме 26,62 млн. леев или со снижением на 1,16 млн. леев (4,2%) по сравнению с 2012 годом и с превышением на сумму около 1,54 млн. леев (6,1%) против 2013 года. </w:t>
      </w:r>
      <w:r w:rsidRPr="00BA3F6C">
        <w:rPr>
          <w:bCs/>
          <w:color w:val="000000"/>
          <w:sz w:val="28"/>
          <w:szCs w:val="28"/>
          <w:lang w:val="ru-MO"/>
        </w:rPr>
        <w:t xml:space="preserve">Необходимо отметить, что и соответствующие уточнения были произведены в сторону снижения, исполнение доходов </w:t>
      </w:r>
      <w:r w:rsidRPr="00BA3F6C">
        <w:rPr>
          <w:sz w:val="28"/>
          <w:szCs w:val="28"/>
          <w:lang w:val="ru-MO"/>
        </w:rPr>
        <w:t xml:space="preserve">(31,31 млн. леев) в </w:t>
      </w:r>
      <w:r w:rsidRPr="00BA3F6C">
        <w:rPr>
          <w:bCs/>
          <w:sz w:val="28"/>
          <w:szCs w:val="28"/>
          <w:lang w:val="ru-MO"/>
        </w:rPr>
        <w:t>бюджет</w:t>
      </w:r>
      <w:r w:rsidRPr="00BA3F6C">
        <w:rPr>
          <w:sz w:val="28"/>
          <w:szCs w:val="28"/>
          <w:lang w:val="ru-MO"/>
        </w:rPr>
        <w:t xml:space="preserve">ах АТЕ от указанного источника </w:t>
      </w:r>
      <w:r w:rsidRPr="00BA3F6C">
        <w:rPr>
          <w:noProof/>
          <w:sz w:val="28"/>
          <w:szCs w:val="28"/>
          <w:lang w:val="ru-MO"/>
        </w:rPr>
        <w:t xml:space="preserve">составило сумму, превышающую утвержденный </w:t>
      </w:r>
      <w:r w:rsidRPr="00BA3F6C">
        <w:rPr>
          <w:rFonts w:eastAsia="Times New Roman"/>
          <w:noProof/>
          <w:sz w:val="28"/>
          <w:szCs w:val="28"/>
          <w:lang w:val="ru-MO"/>
        </w:rPr>
        <w:t>показател</w:t>
      </w:r>
      <w:r w:rsidRPr="00BA3F6C">
        <w:rPr>
          <w:noProof/>
          <w:sz w:val="28"/>
          <w:szCs w:val="28"/>
          <w:lang w:val="ru-MO"/>
        </w:rPr>
        <w:t xml:space="preserve">ь на </w:t>
      </w:r>
      <w:r w:rsidRPr="00BA3F6C">
        <w:rPr>
          <w:sz w:val="28"/>
          <w:szCs w:val="28"/>
          <w:lang w:val="ru-MO"/>
        </w:rPr>
        <w:t>4,68 млн. леев</w:t>
      </w:r>
      <w:r w:rsidRPr="00BA3F6C">
        <w:rPr>
          <w:rStyle w:val="Referinnotdesubsol"/>
          <w:sz w:val="28"/>
          <w:szCs w:val="28"/>
          <w:lang w:val="ru-MO"/>
        </w:rPr>
        <w:footnoteReference w:id="13"/>
      </w:r>
      <w:r w:rsidRPr="00BA3F6C">
        <w:rPr>
          <w:sz w:val="28"/>
          <w:szCs w:val="28"/>
          <w:lang w:val="ru-MO"/>
        </w:rPr>
        <w:t xml:space="preserve"> и, соответственно, примерно на 0,27 млн. леев – уточненный </w:t>
      </w:r>
      <w:r w:rsidRPr="00BA3F6C">
        <w:rPr>
          <w:rFonts w:eastAsia="Times New Roman"/>
          <w:sz w:val="28"/>
          <w:szCs w:val="28"/>
          <w:lang w:val="ru-MO"/>
        </w:rPr>
        <w:t>показател</w:t>
      </w:r>
      <w:r w:rsidRPr="00BA3F6C">
        <w:rPr>
          <w:sz w:val="28"/>
          <w:szCs w:val="28"/>
          <w:lang w:val="ru-MO"/>
        </w:rPr>
        <w:t xml:space="preserve">ь. Вместе с тем, доходы от </w:t>
      </w:r>
      <w:r w:rsidRPr="00BA3F6C">
        <w:rPr>
          <w:color w:val="000000"/>
          <w:sz w:val="28"/>
          <w:szCs w:val="28"/>
          <w:lang w:val="ru-MO"/>
        </w:rPr>
        <w:t xml:space="preserve">подоходного налога с </w:t>
      </w:r>
      <w:r w:rsidRPr="00BA3F6C">
        <w:rPr>
          <w:sz w:val="28"/>
          <w:szCs w:val="28"/>
          <w:lang w:val="ru-MO"/>
        </w:rPr>
        <w:t>предпринимательс</w:t>
      </w:r>
      <w:r w:rsidRPr="00BA3F6C">
        <w:rPr>
          <w:color w:val="000000"/>
          <w:sz w:val="28"/>
          <w:szCs w:val="28"/>
          <w:lang w:val="ru-MO"/>
        </w:rPr>
        <w:t>кой деятельности</w:t>
      </w:r>
      <w:r w:rsidRPr="00BA3F6C">
        <w:rPr>
          <w:sz w:val="28"/>
          <w:szCs w:val="28"/>
          <w:lang w:val="ru-MO"/>
        </w:rPr>
        <w:t xml:space="preserve"> на 2015 год были запланированы на </w:t>
      </w:r>
      <w:r w:rsidRPr="00BA3F6C">
        <w:rPr>
          <w:bCs/>
          <w:sz w:val="28"/>
          <w:szCs w:val="28"/>
          <w:lang w:val="ru-MO"/>
        </w:rPr>
        <w:t>общую сумму</w:t>
      </w:r>
      <w:r w:rsidRPr="00BA3F6C">
        <w:rPr>
          <w:sz w:val="28"/>
          <w:szCs w:val="28"/>
          <w:lang w:val="ru-MO"/>
        </w:rPr>
        <w:t xml:space="preserve"> 25,65 млн. леев или на 2,13 млн. леев (7,7%) ниже уровня 2012 года и с превышением на </w:t>
      </w:r>
      <w:r>
        <w:rPr>
          <w:sz w:val="28"/>
          <w:szCs w:val="28"/>
          <w:lang w:val="ru-MO"/>
        </w:rPr>
        <w:t>0,57</w:t>
      </w:r>
      <w:r w:rsidRPr="00BA3F6C">
        <w:rPr>
          <w:sz w:val="28"/>
          <w:szCs w:val="28"/>
          <w:lang w:val="ru-MO"/>
        </w:rPr>
        <w:t xml:space="preserve"> млн. леев (2,3%) против 2013 года, они были исполнены в сумме 28,85 млн. леев, что более чем на 3,16 млн. леев</w:t>
      </w:r>
      <w:r w:rsidRPr="00BA3F6C">
        <w:rPr>
          <w:rStyle w:val="Referinnotdesubsol"/>
          <w:sz w:val="28"/>
          <w:szCs w:val="28"/>
          <w:lang w:val="ru-MO"/>
        </w:rPr>
        <w:footnoteReference w:id="14"/>
      </w:r>
      <w:r w:rsidRPr="00BA3F6C">
        <w:rPr>
          <w:sz w:val="28"/>
          <w:szCs w:val="28"/>
          <w:lang w:val="ru-MO"/>
        </w:rPr>
        <w:t xml:space="preserve"> (113%) выше утвержденной суммы (за исключением района Вулкэнешть, который не обеспечил выполнение утвержденного уровня на 51,0 тыс. леев</w:t>
      </w:r>
      <w:r w:rsidRPr="00BA3F6C">
        <w:rPr>
          <w:rStyle w:val="Referinnotdesubsol"/>
          <w:sz w:val="28"/>
          <w:szCs w:val="28"/>
          <w:lang w:val="ru-MO"/>
        </w:rPr>
        <w:footnoteReference w:id="15"/>
      </w:r>
      <w:r w:rsidRPr="00BA3F6C">
        <w:rPr>
          <w:sz w:val="28"/>
          <w:szCs w:val="28"/>
          <w:lang w:val="ru-MO"/>
        </w:rPr>
        <w:t>).</w:t>
      </w:r>
    </w:p>
    <w:p w:rsidR="00EE3159" w:rsidRPr="00BA3F6C" w:rsidRDefault="00EE3159" w:rsidP="00EE3159">
      <w:pPr>
        <w:tabs>
          <w:tab w:val="left" w:pos="0"/>
        </w:tabs>
        <w:spacing w:after="120"/>
        <w:ind w:firstLine="567"/>
        <w:jc w:val="both"/>
        <w:rPr>
          <w:sz w:val="28"/>
          <w:szCs w:val="28"/>
          <w:lang w:val="ru-MO"/>
        </w:rPr>
      </w:pPr>
      <w:r w:rsidRPr="00BA3F6C">
        <w:rPr>
          <w:sz w:val="28"/>
          <w:szCs w:val="28"/>
          <w:lang w:val="ru-MO"/>
        </w:rPr>
        <w:t xml:space="preserve">Следует отметить, что в результате анализа данных в аспекте исполнителей </w:t>
      </w:r>
      <w:r w:rsidRPr="00BA3F6C">
        <w:rPr>
          <w:bCs/>
          <w:sz w:val="28"/>
          <w:szCs w:val="28"/>
          <w:lang w:val="ru-MO"/>
        </w:rPr>
        <w:t>бюджет</w:t>
      </w:r>
      <w:r w:rsidRPr="00BA3F6C">
        <w:rPr>
          <w:sz w:val="28"/>
          <w:szCs w:val="28"/>
          <w:lang w:val="ru-MO"/>
        </w:rPr>
        <w:t>а аудитом установлены существенные различия по исполнению доходов из указанного налога по сравнению с утвержденными показателями, уровень исполнения варьировал в 2014 году от 111,3% (район Вулкэнешть) до 134,5% (район Чадыр-Лунга)</w:t>
      </w:r>
      <w:r w:rsidRPr="00BA3F6C">
        <w:rPr>
          <w:rStyle w:val="Referinnotdesubsol"/>
          <w:sz w:val="28"/>
          <w:szCs w:val="28"/>
          <w:lang w:val="ru-MO"/>
        </w:rPr>
        <w:footnoteReference w:id="16"/>
      </w:r>
      <w:r w:rsidRPr="00BA3F6C">
        <w:rPr>
          <w:sz w:val="28"/>
          <w:szCs w:val="28"/>
          <w:lang w:val="ru-MO"/>
        </w:rPr>
        <w:t>, а в 2015 году от 96,8% (район Вулкэнешть) до 136,1% (район Чадыр-Лунга)</w:t>
      </w:r>
      <w:r w:rsidRPr="00BA3F6C">
        <w:rPr>
          <w:rStyle w:val="Referinnotdesubsol"/>
          <w:sz w:val="28"/>
          <w:szCs w:val="28"/>
          <w:lang w:val="ru-MO"/>
        </w:rPr>
        <w:t xml:space="preserve"> </w:t>
      </w:r>
      <w:r w:rsidRPr="00BA3F6C">
        <w:rPr>
          <w:rStyle w:val="Referinnotdesubsol"/>
          <w:sz w:val="28"/>
          <w:szCs w:val="28"/>
          <w:lang w:val="ru-MO"/>
        </w:rPr>
        <w:footnoteReference w:id="17"/>
      </w:r>
      <w:r w:rsidRPr="00BA3F6C">
        <w:rPr>
          <w:sz w:val="28"/>
          <w:szCs w:val="28"/>
          <w:lang w:val="ru-MO"/>
        </w:rPr>
        <w:t>. В этой связи аудит отмечает, что одной из причин, которая обусловила указанные недостатки, является отсутствие необходимой информации для оценки и точного прогнозирования доходов по этому разделу как в налоговом органе, так и в ОМПУ II уровня. Так,</w:t>
      </w:r>
    </w:p>
    <w:p w:rsidR="00EE3159" w:rsidRPr="00BA3F6C" w:rsidRDefault="00EE3159" w:rsidP="00EE3159">
      <w:pPr>
        <w:pStyle w:val="Listparagraf"/>
        <w:numPr>
          <w:ilvl w:val="0"/>
          <w:numId w:val="17"/>
        </w:numPr>
        <w:tabs>
          <w:tab w:val="left" w:pos="0"/>
        </w:tabs>
        <w:spacing w:after="120" w:line="240" w:lineRule="auto"/>
        <w:ind w:left="0" w:firstLine="426"/>
        <w:jc w:val="both"/>
        <w:rPr>
          <w:rFonts w:eastAsia="Times New Roman"/>
          <w:sz w:val="28"/>
          <w:szCs w:val="28"/>
          <w:lang w:val="ru-MO"/>
        </w:rPr>
      </w:pPr>
      <w:r w:rsidRPr="00BA3F6C">
        <w:rPr>
          <w:rFonts w:eastAsia="Times New Roman"/>
          <w:sz w:val="28"/>
          <w:szCs w:val="28"/>
          <w:lang w:val="ru-MO"/>
        </w:rPr>
        <w:t xml:space="preserve">хотя компьютеризованные программы ГНИ </w:t>
      </w:r>
      <w:r w:rsidRPr="00BA3F6C">
        <w:rPr>
          <w:rFonts w:eastAsia="Times New Roman"/>
          <w:bCs/>
          <w:iCs/>
          <w:color w:val="000000"/>
          <w:sz w:val="28"/>
          <w:szCs w:val="28"/>
          <w:lang w:val="ru-MO" w:eastAsia="ro-RO"/>
        </w:rPr>
        <w:t>АТО Гагаузия</w:t>
      </w:r>
      <w:r w:rsidRPr="00BA3F6C">
        <w:rPr>
          <w:rFonts w:eastAsia="Times New Roman"/>
          <w:sz w:val="28"/>
          <w:szCs w:val="28"/>
          <w:lang w:val="ru-MO"/>
        </w:rPr>
        <w:t xml:space="preserve"> имеют опцию отбора деклараций VEN12, IVAO и UNIF 07, эти возможности не обеспечивают электронный свод отчетов о доходе </w:t>
      </w:r>
      <w:r w:rsidRPr="00BA3F6C">
        <w:rPr>
          <w:rStyle w:val="Robust"/>
          <w:rFonts w:eastAsia="Times New Roman"/>
          <w:b w:val="0"/>
          <w:bCs w:val="0"/>
          <w:noProof/>
          <w:color w:val="000000"/>
          <w:sz w:val="28"/>
          <w:szCs w:val="28"/>
          <w:lang w:val="ru-MO"/>
        </w:rPr>
        <w:t xml:space="preserve">подразделений/филиалов налогоплательщиков, зарегистрированных в других населенных пунктах, что требует ручного отбора информации многих уровней (в аспекте подразделений и АТЕ); </w:t>
      </w:r>
    </w:p>
    <w:p w:rsidR="00EE3159" w:rsidRPr="00BA3F6C" w:rsidRDefault="00EE3159" w:rsidP="00EE3159">
      <w:pPr>
        <w:pStyle w:val="Listparagraf"/>
        <w:numPr>
          <w:ilvl w:val="0"/>
          <w:numId w:val="17"/>
        </w:numPr>
        <w:tabs>
          <w:tab w:val="left" w:pos="0"/>
        </w:tabs>
        <w:spacing w:after="120" w:line="240" w:lineRule="auto"/>
        <w:ind w:left="0" w:firstLine="426"/>
        <w:jc w:val="both"/>
        <w:rPr>
          <w:rFonts w:eastAsia="Times New Roman"/>
          <w:sz w:val="28"/>
          <w:szCs w:val="28"/>
          <w:lang w:val="ru-MO"/>
        </w:rPr>
      </w:pPr>
      <w:r w:rsidRPr="00BA3F6C">
        <w:rPr>
          <w:rFonts w:eastAsia="Times New Roman"/>
          <w:sz w:val="28"/>
          <w:szCs w:val="28"/>
          <w:lang w:val="ru-MO"/>
        </w:rPr>
        <w:t xml:space="preserve">ОМПУ и налогоплательщики из </w:t>
      </w:r>
      <w:r w:rsidRPr="00BA3F6C">
        <w:rPr>
          <w:rFonts w:eastAsia="Times New Roman"/>
          <w:bCs/>
          <w:iCs/>
          <w:color w:val="000000"/>
          <w:sz w:val="28"/>
          <w:szCs w:val="28"/>
          <w:lang w:val="ru-MO"/>
        </w:rPr>
        <w:t xml:space="preserve">администрируемой </w:t>
      </w:r>
      <w:r w:rsidRPr="00BA3F6C">
        <w:rPr>
          <w:rFonts w:eastAsia="Times New Roman"/>
          <w:bCs/>
          <w:iCs/>
          <w:noProof/>
          <w:color w:val="000000"/>
          <w:sz w:val="28"/>
          <w:szCs w:val="28"/>
          <w:lang w:val="ru-MO"/>
        </w:rPr>
        <w:t xml:space="preserve">территории не установили эффективную связь с целью обмена информацией о программе деятельности </w:t>
      </w:r>
      <w:r w:rsidRPr="00BA3F6C">
        <w:rPr>
          <w:rStyle w:val="hps"/>
          <w:bCs/>
          <w:iCs/>
          <w:noProof/>
          <w:color w:val="000000"/>
          <w:lang w:val="ru-MO"/>
        </w:rPr>
        <w:t>экономических агентов по годам, для которых разрабатывается бюджетный прогноз, что будет способствовать аргументированной оценке публичных доходов.</w:t>
      </w:r>
    </w:p>
    <w:p w:rsidR="00EE3159" w:rsidRPr="00BA3F6C" w:rsidRDefault="00EE3159" w:rsidP="00EE3159">
      <w:pPr>
        <w:pStyle w:val="NormalWeb"/>
        <w:spacing w:after="120"/>
        <w:rPr>
          <w:sz w:val="28"/>
          <w:szCs w:val="28"/>
          <w:lang w:val="ru-MO"/>
        </w:rPr>
      </w:pPr>
      <w:r w:rsidRPr="00BA3F6C">
        <w:rPr>
          <w:sz w:val="28"/>
          <w:szCs w:val="28"/>
          <w:lang w:val="ru-MO"/>
        </w:rPr>
        <w:t xml:space="preserve">В контексте изложенного отмечается, что единственным ключевым показателем, используемым при прогнозировании доходов, были исполненные доходы за предыдущие годы, вместе с тем, лишая в этой области разумных обоснований.  </w:t>
      </w:r>
    </w:p>
    <w:p w:rsidR="00EE3159" w:rsidRPr="00BA3F6C" w:rsidRDefault="00EE3159" w:rsidP="00EE3159">
      <w:pPr>
        <w:pStyle w:val="NormalWeb"/>
        <w:numPr>
          <w:ilvl w:val="0"/>
          <w:numId w:val="29"/>
        </w:numPr>
        <w:tabs>
          <w:tab w:val="left" w:pos="0"/>
        </w:tabs>
        <w:ind w:left="0" w:firstLine="426"/>
        <w:rPr>
          <w:sz w:val="28"/>
          <w:szCs w:val="28"/>
          <w:lang w:val="ru-MO"/>
        </w:rPr>
      </w:pPr>
      <w:r w:rsidRPr="00BA3F6C">
        <w:rPr>
          <w:i/>
          <w:color w:val="000000"/>
          <w:sz w:val="28"/>
          <w:szCs w:val="28"/>
          <w:lang w:val="ru-MO"/>
        </w:rPr>
        <w:t xml:space="preserve">Аудиторская миссия </w:t>
      </w:r>
      <w:r w:rsidRPr="00BA3F6C">
        <w:rPr>
          <w:i/>
          <w:sz w:val="28"/>
          <w:szCs w:val="28"/>
          <w:lang w:val="ru-MO"/>
        </w:rPr>
        <w:t xml:space="preserve">отмечает и другие несоответствия, связанные с достоверностью налогооблагаемой базы в процессе прогнозирования доходов от подоходного налога с юридических лиц. </w:t>
      </w:r>
      <w:r w:rsidRPr="00BA3F6C">
        <w:rPr>
          <w:sz w:val="28"/>
          <w:szCs w:val="28"/>
          <w:lang w:val="ru-MO"/>
        </w:rPr>
        <w:t xml:space="preserve">В этой связи </w:t>
      </w:r>
      <w:r w:rsidRPr="00BA3F6C">
        <w:rPr>
          <w:bCs/>
          <w:color w:val="000000"/>
          <w:sz w:val="28"/>
          <w:szCs w:val="28"/>
          <w:lang w:val="ru-MO"/>
        </w:rPr>
        <w:t xml:space="preserve">аудиторская миссия свидетельствует об отсутствии достоверности относительно облагаемого дохода в процессе </w:t>
      </w:r>
      <w:r w:rsidRPr="00BA3F6C">
        <w:rPr>
          <w:sz w:val="28"/>
          <w:szCs w:val="28"/>
          <w:lang w:val="ru-MO"/>
        </w:rPr>
        <w:t xml:space="preserve">прогнозирования, эта ситуация была обусловлена установленной разницей между данными из декларации о подоходном налоге формы VEN12 ГНИ </w:t>
      </w:r>
      <w:r w:rsidRPr="00BA3F6C">
        <w:rPr>
          <w:bCs/>
          <w:iCs/>
          <w:color w:val="000000"/>
          <w:sz w:val="28"/>
          <w:szCs w:val="28"/>
          <w:lang w:val="ru-MO" w:eastAsia="ro-RO"/>
        </w:rPr>
        <w:t>АТО Гагаузия</w:t>
      </w:r>
      <w:r w:rsidRPr="00BA3F6C">
        <w:rPr>
          <w:sz w:val="28"/>
          <w:szCs w:val="28"/>
          <w:lang w:val="ru-MO"/>
        </w:rPr>
        <w:t xml:space="preserve"> (код рядов 020, 030 и 140) за налоговые периоды 2012 и 2013 годов и данными из приложений 1D, 2D и 4D декларации, они не были идентичными. В результате, отсутствие строгого контроля со стороны ГНС обусловило наличие недостоверной информации </w:t>
      </w:r>
      <w:r w:rsidRPr="00BA3F6C">
        <w:rPr>
          <w:bCs/>
          <w:sz w:val="28"/>
          <w:szCs w:val="28"/>
          <w:lang w:val="ru-MO"/>
        </w:rPr>
        <w:t>по подоходному налогу с юридических лиц, необходимой для использования ГУФ в процессе прогнозирования доходов от указанного источника.</w:t>
      </w:r>
      <w:r w:rsidRPr="00BA3F6C">
        <w:rPr>
          <w:sz w:val="28"/>
          <w:szCs w:val="28"/>
          <w:lang w:val="ru-MO"/>
        </w:rPr>
        <w:t xml:space="preserve"> </w:t>
      </w:r>
    </w:p>
    <w:p w:rsidR="00EE3159" w:rsidRPr="00BA3F6C" w:rsidRDefault="00EE3159" w:rsidP="00EE3159">
      <w:pPr>
        <w:pStyle w:val="NormalWeb"/>
        <w:tabs>
          <w:tab w:val="left" w:pos="0"/>
        </w:tabs>
        <w:rPr>
          <w:sz w:val="28"/>
          <w:szCs w:val="28"/>
          <w:lang w:val="ru-MO"/>
        </w:rPr>
      </w:pPr>
      <w:r w:rsidRPr="00BA3F6C">
        <w:rPr>
          <w:color w:val="000000"/>
          <w:sz w:val="28"/>
          <w:szCs w:val="28"/>
          <w:lang w:val="ru-MO"/>
        </w:rPr>
        <w:t xml:space="preserve">Вместе с тем отмечается, что приложение </w:t>
      </w:r>
      <w:r w:rsidRPr="00BA3F6C">
        <w:rPr>
          <w:sz w:val="28"/>
          <w:szCs w:val="28"/>
          <w:lang w:val="ru-MO"/>
        </w:rPr>
        <w:t>4D формы VEN12 заполняется налогоплательщиком, получающим налоговые льготы</w:t>
      </w:r>
      <w:r w:rsidRPr="00BA3F6C">
        <w:rPr>
          <w:rStyle w:val="Referinnotdesubsol"/>
          <w:sz w:val="28"/>
          <w:szCs w:val="28"/>
          <w:lang w:val="ru-MO"/>
        </w:rPr>
        <w:footnoteReference w:id="18"/>
      </w:r>
      <w:r w:rsidRPr="00BA3F6C">
        <w:rPr>
          <w:sz w:val="28"/>
          <w:szCs w:val="28"/>
          <w:lang w:val="ru-MO"/>
        </w:rPr>
        <w:t xml:space="preserve"> при оплате подоходного налога. Данные льготы предоставляются в виде частичного либо полного освобождения от налогообложения дохода (показатель ряда 0902), с указанием соответствующего кода, утвержденного ГГНИ. В нарушение этих </w:t>
      </w:r>
      <w:r w:rsidRPr="00BA3F6C">
        <w:rPr>
          <w:bCs/>
          <w:sz w:val="28"/>
          <w:szCs w:val="28"/>
          <w:lang w:val="ru-MO"/>
        </w:rPr>
        <w:t xml:space="preserve">положений, в приложении </w:t>
      </w:r>
      <w:r w:rsidRPr="00BA3F6C">
        <w:rPr>
          <w:sz w:val="28"/>
          <w:szCs w:val="28"/>
          <w:lang w:val="ru-MO"/>
        </w:rPr>
        <w:t xml:space="preserve">4D за налоговые периоды 2012 и 2013 годов были отражены доходы, освобожденные от налога (свыше 7,71 млн. леев – за 2012 год и около 18,07 млн. леев – за 2013 год), код которых, связанный с налоговыми льготами, не был утвержден ГГНИ. Аналогичная ситуация наблюдается и в 2014-2015 годах, доходы, освобожденные от налога, </w:t>
      </w:r>
      <w:r w:rsidRPr="00BA3F6C">
        <w:rPr>
          <w:noProof/>
          <w:sz w:val="28"/>
          <w:szCs w:val="28"/>
          <w:lang w:val="ru-MO"/>
        </w:rPr>
        <w:t xml:space="preserve">составили </w:t>
      </w:r>
      <w:r w:rsidRPr="00BA3F6C">
        <w:rPr>
          <w:sz w:val="28"/>
          <w:szCs w:val="28"/>
          <w:lang w:val="ru-MO"/>
        </w:rPr>
        <w:t xml:space="preserve">125,58 млн. леев и, соответственно, около 2,0 млн. леев. </w:t>
      </w:r>
      <w:r w:rsidRPr="00BA3F6C">
        <w:rPr>
          <w:bCs/>
          <w:color w:val="000000"/>
          <w:sz w:val="28"/>
          <w:szCs w:val="28"/>
          <w:lang w:val="ru-MO"/>
        </w:rPr>
        <w:t xml:space="preserve">Необходимо отметить, </w:t>
      </w:r>
      <w:r w:rsidRPr="00BA3F6C">
        <w:rPr>
          <w:sz w:val="28"/>
          <w:szCs w:val="28"/>
          <w:lang w:val="ru-MO"/>
        </w:rPr>
        <w:t>что на обращение аудиторской группы о пред</w:t>
      </w:r>
      <w:r>
        <w:rPr>
          <w:sz w:val="28"/>
          <w:szCs w:val="28"/>
          <w:lang w:val="ru-MO"/>
        </w:rPr>
        <w:t>о</w:t>
      </w:r>
      <w:r w:rsidRPr="00BA3F6C">
        <w:rPr>
          <w:sz w:val="28"/>
          <w:szCs w:val="28"/>
          <w:lang w:val="ru-MO"/>
        </w:rPr>
        <w:t xml:space="preserve">ставлении соответствующей информации о данных льготах за </w:t>
      </w:r>
      <w:r w:rsidRPr="00BA3F6C">
        <w:rPr>
          <w:bCs/>
          <w:color w:val="000000"/>
          <w:sz w:val="28"/>
          <w:szCs w:val="28"/>
          <w:lang w:val="ru-MO"/>
        </w:rPr>
        <w:t xml:space="preserve">аудируемый период ГНИ </w:t>
      </w:r>
      <w:r w:rsidRPr="00BA3F6C">
        <w:rPr>
          <w:bCs/>
          <w:iCs/>
          <w:color w:val="000000"/>
          <w:sz w:val="28"/>
          <w:szCs w:val="28"/>
          <w:lang w:val="ru-MO" w:eastAsia="ro-RO"/>
        </w:rPr>
        <w:t>АТО Гагаузия</w:t>
      </w:r>
      <w:r w:rsidRPr="00BA3F6C">
        <w:rPr>
          <w:bCs/>
          <w:color w:val="000000"/>
          <w:sz w:val="28"/>
          <w:szCs w:val="28"/>
          <w:lang w:val="ru-MO"/>
        </w:rPr>
        <w:t xml:space="preserve"> быстро не среагировала и не представила запрошенную информацию, вместе с тем, ссылаясь на факт непроверки и несистематизации такой информации в налоговой </w:t>
      </w:r>
      <w:r w:rsidRPr="00BA3F6C">
        <w:rPr>
          <w:bCs/>
          <w:iCs/>
          <w:color w:val="000000"/>
          <w:sz w:val="28"/>
          <w:szCs w:val="28"/>
          <w:lang w:val="ru-MO" w:eastAsia="en-GB"/>
        </w:rPr>
        <w:t>информационной</w:t>
      </w:r>
      <w:r w:rsidRPr="00BA3F6C">
        <w:rPr>
          <w:bCs/>
          <w:color w:val="000000"/>
          <w:sz w:val="28"/>
          <w:szCs w:val="28"/>
          <w:lang w:val="ru-MO"/>
        </w:rPr>
        <w:t xml:space="preserve"> системе. В результате, указанные недостатки привели к необоснованному занижению запланированных/утвержденных собственных доходов лишь от этого налога на сумму около </w:t>
      </w:r>
      <w:r w:rsidRPr="00BA3F6C">
        <w:rPr>
          <w:sz w:val="28"/>
          <w:szCs w:val="28"/>
          <w:lang w:val="ru-MO"/>
        </w:rPr>
        <w:t xml:space="preserve">15,07 млн. леев – в 2014 году и около 0,24 млн. леев – в 2015 году, что обусловило неправильное и необоснованное (для 2014 года) установление отношений между государственным </w:t>
      </w:r>
      <w:r w:rsidRPr="00BA3F6C">
        <w:rPr>
          <w:bCs/>
          <w:sz w:val="28"/>
          <w:szCs w:val="28"/>
          <w:lang w:val="ru-MO"/>
        </w:rPr>
        <w:t>бюджет</w:t>
      </w:r>
      <w:r w:rsidRPr="00BA3F6C">
        <w:rPr>
          <w:sz w:val="28"/>
          <w:szCs w:val="28"/>
          <w:lang w:val="ru-MO"/>
        </w:rPr>
        <w:t xml:space="preserve">ом и </w:t>
      </w:r>
      <w:r w:rsidRPr="00BA3F6C">
        <w:rPr>
          <w:bCs/>
          <w:sz w:val="28"/>
          <w:szCs w:val="28"/>
          <w:lang w:val="ru-MO"/>
        </w:rPr>
        <w:t>бюджет</w:t>
      </w:r>
      <w:r w:rsidRPr="00BA3F6C">
        <w:rPr>
          <w:sz w:val="28"/>
          <w:szCs w:val="28"/>
          <w:lang w:val="ru-MO"/>
        </w:rPr>
        <w:t xml:space="preserve">ом </w:t>
      </w:r>
      <w:r w:rsidRPr="00BA3F6C">
        <w:rPr>
          <w:bCs/>
          <w:iCs/>
          <w:color w:val="000000"/>
          <w:sz w:val="28"/>
          <w:szCs w:val="28"/>
          <w:lang w:val="ru-MO" w:eastAsia="ro-RO"/>
        </w:rPr>
        <w:t>АТО Гагаузия</w:t>
      </w:r>
      <w:r>
        <w:rPr>
          <w:bCs/>
          <w:iCs/>
          <w:color w:val="000000"/>
          <w:sz w:val="28"/>
          <w:szCs w:val="28"/>
          <w:lang w:val="ru-MO" w:eastAsia="ro-RO"/>
        </w:rPr>
        <w:t xml:space="preserve"> </w:t>
      </w:r>
      <w:r>
        <w:rPr>
          <w:sz w:val="28"/>
          <w:szCs w:val="28"/>
          <w:lang w:val="ru-MO"/>
        </w:rPr>
        <w:t>касательно</w:t>
      </w:r>
      <w:r w:rsidRPr="00BA3F6C">
        <w:rPr>
          <w:sz w:val="28"/>
          <w:szCs w:val="28"/>
          <w:lang w:val="ru-MO"/>
        </w:rPr>
        <w:t xml:space="preserve"> </w:t>
      </w:r>
      <w:r w:rsidRPr="00BA3F6C">
        <w:rPr>
          <w:color w:val="000000"/>
          <w:sz w:val="28"/>
          <w:szCs w:val="28"/>
          <w:lang w:val="ru-MO"/>
        </w:rPr>
        <w:t xml:space="preserve">трансфертов для финансовой поддержки </w:t>
      </w:r>
      <w:r w:rsidRPr="00BA3F6C">
        <w:rPr>
          <w:noProof/>
          <w:color w:val="000000"/>
          <w:sz w:val="28"/>
          <w:szCs w:val="28"/>
          <w:lang w:val="ru-MO"/>
        </w:rPr>
        <w:t xml:space="preserve">территории, а также непоступление некоторых возможных доходов в местный </w:t>
      </w:r>
      <w:r w:rsidRPr="00BA3F6C">
        <w:rPr>
          <w:bCs/>
          <w:noProof/>
          <w:color w:val="000000"/>
          <w:sz w:val="28"/>
          <w:szCs w:val="28"/>
          <w:lang w:val="ru-MO"/>
        </w:rPr>
        <w:t>бюджет</w:t>
      </w:r>
      <w:r w:rsidRPr="00BA3F6C">
        <w:rPr>
          <w:noProof/>
          <w:color w:val="000000"/>
          <w:sz w:val="28"/>
          <w:szCs w:val="28"/>
          <w:lang w:val="ru-MO"/>
        </w:rPr>
        <w:t xml:space="preserve"> </w:t>
      </w:r>
      <w:r w:rsidRPr="00BA3F6C">
        <w:rPr>
          <w:sz w:val="28"/>
          <w:szCs w:val="28"/>
          <w:lang w:val="ru-MO"/>
        </w:rPr>
        <w:t>(в 2015 году).</w:t>
      </w:r>
    </w:p>
    <w:p w:rsidR="00EE3159" w:rsidRPr="00BA3F6C" w:rsidRDefault="00EE3159" w:rsidP="00EE3159">
      <w:pPr>
        <w:rPr>
          <w:lang w:val="ru-MO"/>
        </w:rPr>
      </w:pPr>
      <w:r w:rsidRPr="00BA3F6C">
        <w:rPr>
          <w:lang w:val="ru-MO"/>
        </w:rPr>
        <w:t>.</w:t>
      </w:r>
    </w:p>
    <w:p w:rsidR="00EE3159" w:rsidRPr="00BA3F6C" w:rsidRDefault="00EE3159" w:rsidP="00EE3159">
      <w:pPr>
        <w:pStyle w:val="NormalWeb"/>
        <w:numPr>
          <w:ilvl w:val="0"/>
          <w:numId w:val="20"/>
        </w:numPr>
        <w:tabs>
          <w:tab w:val="left" w:pos="0"/>
        </w:tabs>
        <w:ind w:left="0" w:firstLine="426"/>
        <w:rPr>
          <w:sz w:val="28"/>
          <w:szCs w:val="28"/>
          <w:lang w:val="ru-MO"/>
        </w:rPr>
      </w:pPr>
      <w:r w:rsidRPr="00BA3F6C">
        <w:rPr>
          <w:b/>
          <w:i/>
          <w:sz w:val="28"/>
          <w:szCs w:val="28"/>
          <w:lang w:val="ru-MO"/>
        </w:rPr>
        <w:t xml:space="preserve">Порядок прогнозирования подоходного налога с заработной платы не соответствует установленным правилам и требует значительного улучшения. </w:t>
      </w:r>
      <w:r w:rsidRPr="00BA3F6C">
        <w:rPr>
          <w:sz w:val="28"/>
          <w:szCs w:val="28"/>
          <w:lang w:val="ru-MO"/>
        </w:rPr>
        <w:t>Так,</w:t>
      </w:r>
      <w:r w:rsidRPr="00BA3F6C">
        <w:rPr>
          <w:b/>
          <w:i/>
          <w:sz w:val="28"/>
          <w:szCs w:val="28"/>
          <w:lang w:val="ru-MO"/>
        </w:rPr>
        <w:t xml:space="preserve"> </w:t>
      </w:r>
      <w:r w:rsidRPr="00BA3F6C">
        <w:rPr>
          <w:sz w:val="28"/>
          <w:szCs w:val="28"/>
          <w:lang w:val="ru-MO"/>
        </w:rPr>
        <w:t xml:space="preserve">в </w:t>
      </w:r>
      <w:r w:rsidRPr="00BA3F6C">
        <w:rPr>
          <w:iCs/>
          <w:sz w:val="28"/>
          <w:szCs w:val="28"/>
          <w:lang w:val="ru-MO"/>
        </w:rPr>
        <w:t xml:space="preserve">2014 </w:t>
      </w:r>
      <w:r w:rsidRPr="00BA3F6C">
        <w:rPr>
          <w:bCs/>
          <w:iCs/>
          <w:sz w:val="28"/>
          <w:szCs w:val="28"/>
          <w:lang w:val="ru-MO"/>
        </w:rPr>
        <w:t>бюджет</w:t>
      </w:r>
      <w:r w:rsidRPr="00BA3F6C">
        <w:rPr>
          <w:iCs/>
          <w:sz w:val="28"/>
          <w:szCs w:val="28"/>
          <w:lang w:val="ru-MO"/>
        </w:rPr>
        <w:t xml:space="preserve">ном году ОМПУ </w:t>
      </w:r>
      <w:r w:rsidRPr="00BA3F6C">
        <w:rPr>
          <w:bCs/>
          <w:iCs/>
          <w:color w:val="000000"/>
          <w:sz w:val="28"/>
          <w:szCs w:val="28"/>
          <w:lang w:val="ru-MO" w:eastAsia="ro-RO"/>
        </w:rPr>
        <w:t>АТО Гагаузия</w:t>
      </w:r>
      <w:r w:rsidRPr="00BA3F6C">
        <w:rPr>
          <w:iCs/>
          <w:sz w:val="28"/>
          <w:szCs w:val="28"/>
          <w:lang w:val="ru-MO"/>
        </w:rPr>
        <w:t xml:space="preserve"> утвердили, уточнили и исполнили подоходный налог с заработной платы в сумме 48,95 млн. леев, 49,96 млн. леев и, соответственно, 50,74 млн. леев, а в 2015 году – в сумме 50,71 млн. леев, 54,13 млн. леев и, соответственно, 57,18 млн. леев. На основании ст.19</w:t>
      </w:r>
      <w:r w:rsidRPr="00BA3F6C">
        <w:rPr>
          <w:sz w:val="28"/>
          <w:szCs w:val="28"/>
          <w:lang w:val="ru-MO"/>
        </w:rPr>
        <w:t xml:space="preserve"> (2) Закона №397-XV от 16.10.2003 </w:t>
      </w:r>
      <w:r w:rsidRPr="00BA3F6C">
        <w:rPr>
          <w:bCs/>
          <w:sz w:val="28"/>
          <w:szCs w:val="28"/>
          <w:lang w:val="ru-MO"/>
        </w:rPr>
        <w:t>бюджет</w:t>
      </w:r>
      <w:r w:rsidRPr="00BA3F6C">
        <w:rPr>
          <w:sz w:val="28"/>
          <w:szCs w:val="28"/>
          <w:lang w:val="ru-MO"/>
        </w:rPr>
        <w:t xml:space="preserve"> АТО разрабатывается ее исполнительным органом с учетом макроэкономических прогнозов, основных принципов государственной политики в области доходов и расходов бюджета на предстоящий год и некоторых специфических моментов исчисления трансфертов, которые предполагается выделить из государственного бюджета, отраженных в Методологических нормах. Вместе с тем, согласно указанным Нормам, расчеты </w:t>
      </w:r>
      <w:r w:rsidRPr="00BA3F6C">
        <w:rPr>
          <w:iCs/>
          <w:sz w:val="28"/>
          <w:szCs w:val="28"/>
          <w:lang w:val="ru-MO"/>
        </w:rPr>
        <w:t>подоходного налога с физических лиц</w:t>
      </w:r>
      <w:r w:rsidRPr="00BA3F6C">
        <w:rPr>
          <w:sz w:val="28"/>
          <w:szCs w:val="28"/>
          <w:lang w:val="ru-MO"/>
        </w:rPr>
        <w:t xml:space="preserve"> должны быть произведены, исходя из прогноза повышения средней номинальной заработной платы и из оценок фонда оплаты труда по АТЕ, имея в основе данные </w:t>
      </w:r>
      <w:r w:rsidRPr="00BA3F6C">
        <w:rPr>
          <w:noProof/>
          <w:sz w:val="28"/>
          <w:szCs w:val="28"/>
          <w:lang w:val="ru-MO"/>
        </w:rPr>
        <w:t>территориальных</w:t>
      </w:r>
      <w:r w:rsidRPr="00BA3F6C">
        <w:rPr>
          <w:sz w:val="28"/>
          <w:szCs w:val="28"/>
          <w:lang w:val="ru-MO"/>
        </w:rPr>
        <w:t xml:space="preserve"> органов статистики о среднемесячной заработной плате за 2012 и 2013 годы, среднемесячную заработную плату по видам хозяйственной деятельности и формам собственности, а также ожидаемые оценки ОМПУ по этому налогу за 2013 год </w:t>
      </w:r>
      <w:r>
        <w:rPr>
          <w:sz w:val="28"/>
          <w:szCs w:val="28"/>
          <w:lang w:val="ru-MO"/>
        </w:rPr>
        <w:t>и, соответственно,</w:t>
      </w:r>
      <w:r w:rsidRPr="00BA3F6C">
        <w:rPr>
          <w:sz w:val="28"/>
          <w:szCs w:val="28"/>
          <w:lang w:val="ru-MO"/>
        </w:rPr>
        <w:t xml:space="preserve"> за 2014 год.</w:t>
      </w:r>
    </w:p>
    <w:p w:rsidR="00EE3159" w:rsidRPr="00BA3F6C" w:rsidRDefault="00EE3159" w:rsidP="00EE3159">
      <w:pPr>
        <w:pStyle w:val="NormalWeb"/>
        <w:rPr>
          <w:sz w:val="28"/>
          <w:szCs w:val="28"/>
          <w:lang w:val="ru-MO"/>
        </w:rPr>
      </w:pPr>
      <w:r w:rsidRPr="00BA3F6C">
        <w:rPr>
          <w:bCs/>
          <w:color w:val="000000"/>
          <w:sz w:val="28"/>
          <w:szCs w:val="28"/>
          <w:lang w:val="ru-MO"/>
        </w:rPr>
        <w:t xml:space="preserve">Необходимо отметить, что </w:t>
      </w:r>
      <w:r w:rsidRPr="00BA3F6C">
        <w:rPr>
          <w:sz w:val="28"/>
          <w:szCs w:val="28"/>
          <w:lang w:val="ru-MO"/>
        </w:rPr>
        <w:t xml:space="preserve">статистические, налоговые и </w:t>
      </w:r>
      <w:r w:rsidRPr="00BA3F6C">
        <w:rPr>
          <w:rStyle w:val="hps"/>
          <w:bCs/>
          <w:noProof/>
          <w:color w:val="000000"/>
          <w:lang w:val="ru-MO"/>
        </w:rPr>
        <w:t>экономические органы а</w:t>
      </w:r>
      <w:r w:rsidRPr="00BA3F6C">
        <w:rPr>
          <w:sz w:val="28"/>
          <w:szCs w:val="28"/>
          <w:lang w:val="ru-MO" w:eastAsia="ro-RO"/>
        </w:rPr>
        <w:t xml:space="preserve">втономного территориального образования </w:t>
      </w:r>
      <w:r w:rsidRPr="00BA3F6C">
        <w:rPr>
          <w:bCs/>
          <w:iCs/>
          <w:color w:val="000000"/>
          <w:sz w:val="28"/>
          <w:szCs w:val="28"/>
          <w:lang w:val="ru-MO" w:eastAsia="ro-RO"/>
        </w:rPr>
        <w:t>Гагаузия</w:t>
      </w:r>
      <w:r w:rsidRPr="00BA3F6C">
        <w:rPr>
          <w:bCs/>
          <w:color w:val="000000"/>
          <w:sz w:val="28"/>
          <w:szCs w:val="28"/>
          <w:lang w:val="ru-MO"/>
        </w:rPr>
        <w:t xml:space="preserve"> не взяли на себя соответствующую ответственность в отношении четкого соучастия в проведении оценки налогово-бюджетных показателей и, соответственно, не передали полные и необходимые данные для составления расчетов согласно м</w:t>
      </w:r>
      <w:r w:rsidRPr="00BA3F6C">
        <w:rPr>
          <w:sz w:val="28"/>
          <w:szCs w:val="28"/>
          <w:lang w:val="ru-MO"/>
        </w:rPr>
        <w:t>етодологическим указаниям МФ. Так,</w:t>
      </w:r>
    </w:p>
    <w:p w:rsidR="00EE3159" w:rsidRPr="00BA3F6C" w:rsidRDefault="00EE3159" w:rsidP="00EE3159">
      <w:pPr>
        <w:pStyle w:val="Listparagraf"/>
        <w:numPr>
          <w:ilvl w:val="0"/>
          <w:numId w:val="37"/>
        </w:numPr>
        <w:tabs>
          <w:tab w:val="left" w:pos="0"/>
        </w:tabs>
        <w:spacing w:after="0" w:line="240" w:lineRule="auto"/>
        <w:ind w:left="0" w:firstLine="426"/>
        <w:jc w:val="both"/>
        <w:rPr>
          <w:rStyle w:val="hps"/>
          <w:lang w:val="ru-MO"/>
        </w:rPr>
      </w:pPr>
      <w:r w:rsidRPr="00BA3F6C">
        <w:rPr>
          <w:rFonts w:eastAsia="Times New Roman"/>
          <w:sz w:val="28"/>
          <w:szCs w:val="28"/>
          <w:lang w:val="ru-MO"/>
        </w:rPr>
        <w:t xml:space="preserve">при планировании доходов от подоходного налога с заработной платы ОМПУ не учли полученную за 2012 год и, соответственно, за </w:t>
      </w:r>
      <w:r w:rsidRPr="00BA3F6C">
        <w:rPr>
          <w:sz w:val="28"/>
          <w:szCs w:val="28"/>
          <w:lang w:val="ru-MO"/>
        </w:rPr>
        <w:t xml:space="preserve">2013 год </w:t>
      </w:r>
      <w:r w:rsidRPr="00BA3F6C">
        <w:rPr>
          <w:rFonts w:eastAsia="Times New Roman"/>
          <w:sz w:val="28"/>
          <w:szCs w:val="28"/>
          <w:lang w:val="ru-MO"/>
        </w:rPr>
        <w:t>информацию</w:t>
      </w:r>
      <w:r w:rsidRPr="00BA3F6C">
        <w:rPr>
          <w:noProof/>
          <w:sz w:val="28"/>
          <w:szCs w:val="28"/>
          <w:lang w:val="ru-MO"/>
        </w:rPr>
        <w:t xml:space="preserve"> территориального органа </w:t>
      </w:r>
      <w:r w:rsidRPr="00BA3F6C">
        <w:rPr>
          <w:sz w:val="28"/>
          <w:szCs w:val="28"/>
          <w:lang w:val="ru-MO"/>
        </w:rPr>
        <w:t xml:space="preserve">статистики, так как она не может быть сгенерирована по определенному населенному пункту, соответствует </w:t>
      </w:r>
      <w:r w:rsidRPr="00BA3F6C">
        <w:rPr>
          <w:rStyle w:val="hps"/>
          <w:bCs/>
          <w:noProof/>
          <w:lang w:val="ru-MO"/>
        </w:rPr>
        <w:t xml:space="preserve">экономическим агентам с численностью работающих более 20 лиц и не содержит данные о доходе с заработной платы и численности работающих на малых предприятих. Вследствие этого, согласно объяснениям специалистов ГУФ, были использованы данные о среднесписочной численности персонала, увеличенной по сравнению с данными за предыдущие годы, так как сведения из информации налоговой инспекции и территориального органа статистики </w:t>
      </w:r>
      <w:r w:rsidRPr="00BA3F6C">
        <w:rPr>
          <w:rStyle w:val="hps"/>
          <w:bCs/>
          <w:iCs/>
          <w:noProof/>
          <w:color w:val="000000"/>
          <w:lang w:val="ru-MO" w:eastAsia="ro-RO"/>
        </w:rPr>
        <w:t>АТО Гагаузия</w:t>
      </w:r>
      <w:r w:rsidRPr="00BA3F6C">
        <w:rPr>
          <w:rStyle w:val="hps"/>
          <w:bCs/>
          <w:noProof/>
          <w:lang w:val="ru-MO"/>
        </w:rPr>
        <w:t xml:space="preserve"> не дают реального представления о поступивших доходах, вместе с тем, подчеркнув, что </w:t>
      </w:r>
      <w:r w:rsidRPr="00BA3F6C">
        <w:rPr>
          <w:rStyle w:val="hps"/>
          <w:bCs/>
          <w:noProof/>
          <w:color w:val="000000"/>
          <w:lang w:val="ru-MO"/>
        </w:rPr>
        <w:t>экономические единицы из территории не планируют экономические показатели на следующий год.</w:t>
      </w:r>
      <w:r w:rsidRPr="00BA3F6C">
        <w:rPr>
          <w:rStyle w:val="hps"/>
          <w:bCs/>
          <w:noProof/>
          <w:lang w:val="ru-MO"/>
        </w:rPr>
        <w:t xml:space="preserve"> Таким образом, для планирования </w:t>
      </w:r>
      <w:r w:rsidRPr="00BA3F6C">
        <w:rPr>
          <w:rFonts w:eastAsia="Times New Roman"/>
          <w:sz w:val="28"/>
          <w:szCs w:val="28"/>
          <w:lang w:val="ru-MO"/>
        </w:rPr>
        <w:t xml:space="preserve">подоходного налога с заработной платы на отчетные годы ГУФ взяло в расчет данные </w:t>
      </w:r>
      <w:r w:rsidRPr="00BA3F6C">
        <w:rPr>
          <w:rStyle w:val="hps"/>
          <w:bCs/>
          <w:noProof/>
          <w:lang w:val="ru-MO"/>
        </w:rPr>
        <w:t xml:space="preserve">о среднесписочной численности персонала на 2014 год – </w:t>
      </w:r>
      <w:r w:rsidRPr="00BA3F6C">
        <w:rPr>
          <w:rFonts w:eastAsia="Times New Roman"/>
          <w:sz w:val="28"/>
          <w:szCs w:val="28"/>
          <w:lang w:val="ru-MO"/>
        </w:rPr>
        <w:t xml:space="preserve">28100 единиц, а на 2015 год – 32287 лиц, хотя, согласно неполным данным статистического органа, средняя численность работающих за 2012-2013 годы </w:t>
      </w:r>
      <w:r w:rsidRPr="00BA3F6C">
        <w:rPr>
          <w:rFonts w:eastAsia="Times New Roman"/>
          <w:noProof/>
          <w:sz w:val="28"/>
          <w:szCs w:val="28"/>
          <w:lang w:val="ru-MO"/>
        </w:rPr>
        <w:t xml:space="preserve">составила </w:t>
      </w:r>
      <w:r w:rsidRPr="00BA3F6C">
        <w:rPr>
          <w:rFonts w:eastAsia="Times New Roman"/>
          <w:sz w:val="28"/>
          <w:szCs w:val="28"/>
          <w:lang w:val="ru-MO"/>
        </w:rPr>
        <w:t xml:space="preserve">23251 лицо и, соответственно, 22257 человек. </w:t>
      </w:r>
      <w:r w:rsidRPr="00BA3F6C">
        <w:rPr>
          <w:rFonts w:eastAsia="Times New Roman"/>
          <w:bCs/>
          <w:color w:val="000000"/>
          <w:sz w:val="28"/>
          <w:szCs w:val="28"/>
          <w:lang w:val="ru-MO"/>
        </w:rPr>
        <w:t xml:space="preserve">Необходимо отметить, что в соответствии с данными из формы </w:t>
      </w:r>
      <w:r w:rsidRPr="00BA3F6C">
        <w:rPr>
          <w:rFonts w:eastAsia="Times New Roman"/>
          <w:sz w:val="28"/>
          <w:szCs w:val="28"/>
          <w:lang w:val="ru-MO"/>
        </w:rPr>
        <w:t xml:space="preserve">4-BASS, которая представлена всеми работодателями, </w:t>
      </w:r>
      <w:r w:rsidRPr="00BA3F6C">
        <w:rPr>
          <w:rStyle w:val="hps"/>
          <w:bCs/>
          <w:noProof/>
          <w:lang w:val="ru-MO"/>
        </w:rPr>
        <w:t xml:space="preserve">среднесписочная численность работников за </w:t>
      </w:r>
      <w:r w:rsidRPr="00BA3F6C">
        <w:rPr>
          <w:rFonts w:eastAsia="Times New Roman"/>
          <w:sz w:val="28"/>
          <w:szCs w:val="28"/>
          <w:lang w:val="ru-MO"/>
        </w:rPr>
        <w:t xml:space="preserve">2012 год </w:t>
      </w:r>
      <w:r w:rsidRPr="00BA3F6C">
        <w:rPr>
          <w:rFonts w:eastAsia="Times New Roman"/>
          <w:noProof/>
          <w:sz w:val="28"/>
          <w:szCs w:val="28"/>
          <w:lang w:val="ru-MO"/>
        </w:rPr>
        <w:t xml:space="preserve">составила </w:t>
      </w:r>
      <w:r w:rsidRPr="00BA3F6C">
        <w:rPr>
          <w:rFonts w:eastAsia="Times New Roman"/>
          <w:sz w:val="28"/>
          <w:szCs w:val="28"/>
          <w:lang w:val="ru-MO"/>
        </w:rPr>
        <w:t xml:space="preserve">29916 </w:t>
      </w:r>
      <w:r>
        <w:rPr>
          <w:rFonts w:eastAsia="Times New Roman"/>
          <w:sz w:val="28"/>
          <w:szCs w:val="28"/>
          <w:lang w:val="ru-MO"/>
        </w:rPr>
        <w:t>единиц</w:t>
      </w:r>
      <w:r w:rsidRPr="00BA3F6C">
        <w:rPr>
          <w:rFonts w:eastAsia="Times New Roman"/>
          <w:sz w:val="28"/>
          <w:szCs w:val="28"/>
          <w:lang w:val="ru-MO"/>
        </w:rPr>
        <w:t xml:space="preserve">, а за 2013 год – 26881 лицо или на 1816 единиц больше против 2014 года и на 5406 </w:t>
      </w:r>
      <w:r>
        <w:rPr>
          <w:rFonts w:eastAsia="Times New Roman"/>
          <w:sz w:val="28"/>
          <w:szCs w:val="28"/>
          <w:lang w:val="ru-MO"/>
        </w:rPr>
        <w:t>лиц</w:t>
      </w:r>
      <w:r w:rsidRPr="00BA3F6C">
        <w:rPr>
          <w:rFonts w:eastAsia="Times New Roman"/>
          <w:sz w:val="28"/>
          <w:szCs w:val="28"/>
          <w:lang w:val="ru-MO"/>
        </w:rPr>
        <w:t xml:space="preserve"> меньше по сравнению с 2015 годом, этот показатель, отраженный в отчете за 2014 год, достиг цифры 28195 </w:t>
      </w:r>
      <w:r>
        <w:rPr>
          <w:rFonts w:eastAsia="Times New Roman"/>
          <w:sz w:val="28"/>
          <w:szCs w:val="28"/>
          <w:lang w:val="ru-MO"/>
        </w:rPr>
        <w:t>единиц</w:t>
      </w:r>
      <w:r w:rsidRPr="00BA3F6C">
        <w:rPr>
          <w:rFonts w:eastAsia="Times New Roman"/>
          <w:sz w:val="28"/>
          <w:szCs w:val="28"/>
          <w:lang w:val="ru-MO"/>
        </w:rPr>
        <w:t xml:space="preserve">, превысив на </w:t>
      </w:r>
      <w:r>
        <w:rPr>
          <w:rFonts w:eastAsia="Times New Roman"/>
          <w:sz w:val="28"/>
          <w:szCs w:val="28"/>
          <w:lang w:val="ru-MO"/>
        </w:rPr>
        <w:t>0,3</w:t>
      </w:r>
      <w:r w:rsidRPr="00BA3F6C">
        <w:rPr>
          <w:rFonts w:eastAsia="Times New Roman"/>
          <w:sz w:val="28"/>
          <w:szCs w:val="28"/>
          <w:lang w:val="ru-MO"/>
        </w:rPr>
        <w:t xml:space="preserve">% запланированный показатель, а за 2015 год – 28293 лица, снизившись по отношению к прогнозируемому показателю на 12,4%, что повлияло на правильность прогноза </w:t>
      </w:r>
      <w:r w:rsidRPr="00BA3F6C">
        <w:rPr>
          <w:rFonts w:eastAsia="Times New Roman"/>
          <w:bCs/>
          <w:sz w:val="28"/>
          <w:szCs w:val="28"/>
          <w:lang w:val="ru-MO"/>
        </w:rPr>
        <w:t>бюджет</w:t>
      </w:r>
      <w:r w:rsidRPr="00BA3F6C">
        <w:rPr>
          <w:rFonts w:eastAsia="Times New Roman"/>
          <w:sz w:val="28"/>
          <w:szCs w:val="28"/>
          <w:lang w:val="ru-MO"/>
        </w:rPr>
        <w:t xml:space="preserve">ных доходов, а также его исполнение; </w:t>
      </w:r>
    </w:p>
    <w:p w:rsidR="00EE3159" w:rsidRPr="00BA3F6C" w:rsidRDefault="00EE3159" w:rsidP="00EE3159">
      <w:pPr>
        <w:pStyle w:val="Listparagraf"/>
        <w:numPr>
          <w:ilvl w:val="0"/>
          <w:numId w:val="37"/>
        </w:numPr>
        <w:tabs>
          <w:tab w:val="left" w:pos="0"/>
        </w:tabs>
        <w:spacing w:after="0" w:line="240" w:lineRule="auto"/>
        <w:ind w:left="0" w:firstLine="426"/>
        <w:jc w:val="both"/>
        <w:rPr>
          <w:rFonts w:eastAsia="Times New Roman"/>
          <w:sz w:val="28"/>
          <w:szCs w:val="28"/>
          <w:lang w:val="ru-MO"/>
        </w:rPr>
      </w:pPr>
      <w:r w:rsidRPr="00BA3F6C">
        <w:rPr>
          <w:rFonts w:eastAsia="Times New Roman"/>
          <w:sz w:val="28"/>
          <w:szCs w:val="28"/>
          <w:lang w:val="ru-MO"/>
        </w:rPr>
        <w:t>налоговый орган не располагает необходимыми данными для оценки налогооблагаемой базы</w:t>
      </w:r>
      <w:r w:rsidRPr="00BA3F6C">
        <w:rPr>
          <w:rFonts w:eastAsia="Times New Roman"/>
          <w:i/>
          <w:sz w:val="28"/>
          <w:szCs w:val="28"/>
          <w:lang w:val="ru-MO"/>
        </w:rPr>
        <w:t xml:space="preserve"> </w:t>
      </w:r>
      <w:r w:rsidRPr="00BA3F6C">
        <w:rPr>
          <w:rFonts w:eastAsia="Times New Roman"/>
          <w:sz w:val="28"/>
          <w:szCs w:val="28"/>
          <w:lang w:val="ru-MO"/>
        </w:rPr>
        <w:t xml:space="preserve">в </w:t>
      </w:r>
      <w:r w:rsidRPr="00BA3F6C">
        <w:rPr>
          <w:rFonts w:eastAsia="Times New Roman"/>
          <w:noProof/>
          <w:sz w:val="28"/>
          <w:szCs w:val="28"/>
          <w:lang w:val="ru-MO"/>
        </w:rPr>
        <w:t xml:space="preserve">территориальном аспекте, причиной было несоответствие </w:t>
      </w:r>
      <w:r w:rsidRPr="00BA3F6C">
        <w:rPr>
          <w:rFonts w:eastAsia="Times New Roman"/>
          <w:bCs/>
          <w:iCs/>
          <w:noProof/>
          <w:sz w:val="28"/>
          <w:szCs w:val="28"/>
          <w:lang w:val="ru-MO" w:eastAsia="en-GB"/>
        </w:rPr>
        <w:t>информационн</w:t>
      </w:r>
      <w:r w:rsidRPr="00BA3F6C">
        <w:rPr>
          <w:rFonts w:eastAsia="Times New Roman"/>
          <w:noProof/>
          <w:sz w:val="28"/>
          <w:szCs w:val="28"/>
          <w:lang w:val="ru-MO"/>
        </w:rPr>
        <w:t xml:space="preserve">ых инструментов ГНИ, в частности, относительно сравнения показателей из институциональной </w:t>
      </w:r>
      <w:r w:rsidRPr="00BA3F6C">
        <w:rPr>
          <w:rFonts w:eastAsia="Times New Roman"/>
          <w:bCs/>
          <w:iCs/>
          <w:noProof/>
          <w:sz w:val="28"/>
          <w:szCs w:val="28"/>
          <w:lang w:val="ru-MO" w:eastAsia="en-GB"/>
        </w:rPr>
        <w:t>информационн</w:t>
      </w:r>
      <w:r w:rsidRPr="00BA3F6C">
        <w:rPr>
          <w:rFonts w:eastAsia="Times New Roman"/>
          <w:noProof/>
          <w:sz w:val="28"/>
          <w:szCs w:val="28"/>
          <w:lang w:val="ru-MO"/>
        </w:rPr>
        <w:t xml:space="preserve">ой системы с данными примэрий по выявлению/оценке налогооблагаемой базы, связанной с созданием базы </w:t>
      </w:r>
      <w:r w:rsidRPr="00BA3F6C">
        <w:rPr>
          <w:rFonts w:eastAsia="Times New Roman"/>
          <w:bCs/>
          <w:noProof/>
          <w:sz w:val="28"/>
          <w:szCs w:val="28"/>
          <w:lang w:val="ru-MO"/>
        </w:rPr>
        <w:t>бюджет</w:t>
      </w:r>
      <w:r w:rsidRPr="00BA3F6C">
        <w:rPr>
          <w:rFonts w:eastAsia="Times New Roman"/>
          <w:noProof/>
          <w:sz w:val="28"/>
          <w:szCs w:val="28"/>
          <w:lang w:val="ru-MO"/>
        </w:rPr>
        <w:t>ных доходов</w:t>
      </w:r>
      <w:r w:rsidRPr="00BA3F6C">
        <w:rPr>
          <w:rFonts w:eastAsia="Times New Roman"/>
          <w:sz w:val="28"/>
          <w:szCs w:val="28"/>
          <w:lang w:val="ru-MO"/>
        </w:rPr>
        <w:t>;</w:t>
      </w:r>
    </w:p>
    <w:p w:rsidR="00EE3159" w:rsidRPr="00BA3F6C" w:rsidRDefault="00EE3159" w:rsidP="00EE3159">
      <w:pPr>
        <w:pStyle w:val="Listparagraf"/>
        <w:numPr>
          <w:ilvl w:val="0"/>
          <w:numId w:val="37"/>
        </w:numPr>
        <w:tabs>
          <w:tab w:val="left" w:pos="0"/>
        </w:tabs>
        <w:spacing w:after="0" w:line="240" w:lineRule="auto"/>
        <w:ind w:left="0" w:firstLine="426"/>
        <w:jc w:val="both"/>
        <w:rPr>
          <w:rFonts w:eastAsia="Times New Roman"/>
          <w:sz w:val="28"/>
          <w:szCs w:val="28"/>
          <w:lang w:val="ru-MO"/>
        </w:rPr>
      </w:pPr>
      <w:r w:rsidRPr="00BA3F6C">
        <w:rPr>
          <w:sz w:val="28"/>
          <w:szCs w:val="28"/>
          <w:lang w:val="ru-MO"/>
        </w:rPr>
        <w:t xml:space="preserve">оценка доходов от </w:t>
      </w:r>
      <w:r w:rsidRPr="00BA3F6C">
        <w:rPr>
          <w:rFonts w:eastAsia="Times New Roman"/>
          <w:sz w:val="28"/>
          <w:szCs w:val="28"/>
          <w:lang w:val="ru-MO"/>
        </w:rPr>
        <w:t xml:space="preserve">подоходного налога с заработной платы производилась в отсутствие информаций о соотношении между поступившими доходами, начисленными суммами и задолженностями/ сверхплановыми платежами по данному налогу, что имело прямое влияние на правильность произведенных прогнозов, так и данных ожидаемого исполнения этих доходов. В результате, на исполнение доходов за 2014-2015 годы </w:t>
      </w:r>
      <w:r>
        <w:rPr>
          <w:rFonts w:eastAsia="Times New Roman"/>
          <w:sz w:val="28"/>
          <w:szCs w:val="28"/>
          <w:lang w:val="ru-MO"/>
        </w:rPr>
        <w:t>вы</w:t>
      </w:r>
      <w:r w:rsidRPr="00BA3F6C">
        <w:rPr>
          <w:rFonts w:eastAsia="Times New Roman"/>
          <w:sz w:val="28"/>
          <w:szCs w:val="28"/>
          <w:lang w:val="ru-MO"/>
        </w:rPr>
        <w:t xml:space="preserve">ше на 784,5 тыс. леев и, соответственно, на 3046,6 тыс. леев по сравнению с уточненными показателями по этому разделу повлияло и поступление платежей за предыдущие годы, которые были </w:t>
      </w:r>
      <w:r w:rsidRPr="00BA3F6C">
        <w:rPr>
          <w:rFonts w:eastAsia="Times New Roman"/>
          <w:color w:val="000000"/>
          <w:sz w:val="28"/>
          <w:szCs w:val="28"/>
          <w:lang w:val="ru-MO"/>
        </w:rPr>
        <w:t xml:space="preserve">зарегистрированы в сумме </w:t>
      </w:r>
      <w:r w:rsidRPr="00BA3F6C">
        <w:rPr>
          <w:rFonts w:eastAsia="Times New Roman"/>
          <w:sz w:val="28"/>
          <w:szCs w:val="28"/>
          <w:lang w:val="ru-MO"/>
        </w:rPr>
        <w:t>5670,99 тыс. леев и, соответственно, 5789,72 тыс. леев.</w:t>
      </w:r>
    </w:p>
    <w:p w:rsidR="00EE3159" w:rsidRPr="00BA3F6C" w:rsidRDefault="00EE3159" w:rsidP="00EE3159">
      <w:pPr>
        <w:pStyle w:val="Listparagraf"/>
        <w:tabs>
          <w:tab w:val="left" w:pos="0"/>
        </w:tabs>
        <w:spacing w:after="0" w:line="240" w:lineRule="auto"/>
        <w:ind w:left="0" w:firstLine="567"/>
        <w:jc w:val="both"/>
        <w:rPr>
          <w:rFonts w:eastAsia="Times New Roman"/>
          <w:sz w:val="28"/>
          <w:szCs w:val="28"/>
          <w:lang w:val="ru-MO"/>
        </w:rPr>
      </w:pPr>
      <w:r w:rsidRPr="00BA3F6C">
        <w:rPr>
          <w:rFonts w:eastAsia="Times New Roman"/>
          <w:sz w:val="28"/>
          <w:szCs w:val="28"/>
          <w:lang w:val="ru-MO"/>
        </w:rPr>
        <w:t xml:space="preserve">В данном смысле отмечается, что ОМПУ </w:t>
      </w:r>
      <w:r w:rsidRPr="00BA3F6C">
        <w:rPr>
          <w:sz w:val="28"/>
          <w:szCs w:val="28"/>
          <w:lang w:val="ru-MO"/>
        </w:rPr>
        <w:t xml:space="preserve">(I и II уровня) осуществляли расчеты прогноза </w:t>
      </w:r>
      <w:r w:rsidRPr="00BA3F6C">
        <w:rPr>
          <w:rFonts w:eastAsia="Times New Roman"/>
          <w:sz w:val="28"/>
          <w:szCs w:val="28"/>
          <w:lang w:val="ru-MO"/>
        </w:rPr>
        <w:t>подоходного налога с заработной платы в отсутствие соответствующих обоснований, имея в качестве ориентира оценки и прогноз</w:t>
      </w:r>
      <w:r>
        <w:rPr>
          <w:rFonts w:eastAsia="Times New Roman"/>
          <w:sz w:val="28"/>
          <w:szCs w:val="28"/>
          <w:lang w:val="ru-MO"/>
        </w:rPr>
        <w:t>ирования</w:t>
      </w:r>
      <w:r w:rsidRPr="00BA3F6C">
        <w:rPr>
          <w:rFonts w:eastAsia="Times New Roman"/>
          <w:sz w:val="28"/>
          <w:szCs w:val="28"/>
          <w:lang w:val="ru-MO"/>
        </w:rPr>
        <w:t xml:space="preserve"> доходов данные об исполнении реализованных доходов по этой категории за предыдущие годы, откорректированные к оценкам макро</w:t>
      </w:r>
      <w:r w:rsidRPr="00BA3F6C">
        <w:rPr>
          <w:rStyle w:val="hps"/>
          <w:bCs/>
          <w:noProof/>
          <w:color w:val="000000"/>
          <w:lang w:val="ru-MO"/>
        </w:rPr>
        <w:t xml:space="preserve">экономических показателей, установленных в </w:t>
      </w:r>
      <w:r w:rsidRPr="00BA3F6C">
        <w:rPr>
          <w:sz w:val="28"/>
          <w:szCs w:val="28"/>
          <w:lang w:val="ru-MO"/>
        </w:rPr>
        <w:t xml:space="preserve">Методологических нормах. </w:t>
      </w:r>
      <w:r w:rsidRPr="00BA3F6C">
        <w:rPr>
          <w:rFonts w:eastAsia="Times New Roman"/>
          <w:sz w:val="28"/>
          <w:szCs w:val="28"/>
          <w:lang w:val="ru-MO"/>
        </w:rPr>
        <w:t xml:space="preserve"> </w:t>
      </w:r>
    </w:p>
    <w:p w:rsidR="00EE3159" w:rsidRPr="00BA3F6C" w:rsidRDefault="00EE3159" w:rsidP="00EE3159">
      <w:pPr>
        <w:pStyle w:val="NormalWeb"/>
        <w:tabs>
          <w:tab w:val="left" w:pos="0"/>
        </w:tabs>
        <w:rPr>
          <w:sz w:val="28"/>
          <w:szCs w:val="28"/>
          <w:lang w:val="ru-MO"/>
        </w:rPr>
      </w:pPr>
      <w:r w:rsidRPr="00BA3F6C">
        <w:rPr>
          <w:sz w:val="28"/>
          <w:szCs w:val="28"/>
          <w:lang w:val="ru-MO"/>
        </w:rPr>
        <w:t xml:space="preserve">Накопленные </w:t>
      </w:r>
      <w:r w:rsidRPr="00BA3F6C">
        <w:rPr>
          <w:bCs/>
          <w:sz w:val="28"/>
          <w:szCs w:val="28"/>
          <w:lang w:val="ru-MO"/>
        </w:rPr>
        <w:t xml:space="preserve">аудиторские доказательства </w:t>
      </w:r>
      <w:r w:rsidRPr="00BA3F6C">
        <w:rPr>
          <w:bCs/>
          <w:color w:val="000000"/>
          <w:sz w:val="28"/>
          <w:szCs w:val="28"/>
          <w:lang w:val="ru-MO"/>
        </w:rPr>
        <w:t xml:space="preserve">свидетельствуют, что в 2014 году доходы от </w:t>
      </w:r>
      <w:r w:rsidRPr="00BA3F6C">
        <w:rPr>
          <w:sz w:val="28"/>
          <w:szCs w:val="28"/>
          <w:lang w:val="ru-MO"/>
        </w:rPr>
        <w:t xml:space="preserve">подоходного налога с заработной платы в целом по </w:t>
      </w:r>
      <w:r w:rsidRPr="00BA3F6C">
        <w:rPr>
          <w:bCs/>
          <w:iCs/>
          <w:color w:val="000000"/>
          <w:sz w:val="28"/>
          <w:szCs w:val="28"/>
          <w:lang w:val="ru-MO" w:eastAsia="ro-RO"/>
        </w:rPr>
        <w:t>АТО Гагаузия</w:t>
      </w:r>
      <w:r w:rsidRPr="00BA3F6C">
        <w:rPr>
          <w:sz w:val="28"/>
          <w:szCs w:val="28"/>
          <w:lang w:val="ru-MO"/>
        </w:rPr>
        <w:t xml:space="preserve"> были исполнены на уровне 103,7% или с превышением против утвержденных на 1794,5 тыс. леев, вместе с тем, 11 АТЕ I уровня и одна II уровня выполнили обязательства ниже предусмотренного уровня от 77,5% до 99,5%</w:t>
      </w:r>
      <w:r w:rsidRPr="00BA3F6C">
        <w:rPr>
          <w:rStyle w:val="Referinnotdesubsol"/>
          <w:sz w:val="28"/>
          <w:szCs w:val="28"/>
          <w:lang w:val="ru-MO"/>
        </w:rPr>
        <w:footnoteReference w:id="19"/>
      </w:r>
      <w:r w:rsidRPr="00BA3F6C">
        <w:rPr>
          <w:sz w:val="28"/>
          <w:szCs w:val="28"/>
          <w:lang w:val="ru-MO"/>
        </w:rPr>
        <w:t>. Также, в 2015 году доходы от указанного источника были исполнены на уровне 112,8% или с превышением на 6467,2 тыс. леев, 3 АТЕ I уровня не обеспечили выполнение запланированных обязательств (от 85,7% до 98,2%</w:t>
      </w:r>
      <w:r w:rsidRPr="00BA3F6C">
        <w:rPr>
          <w:rStyle w:val="Referinnotdesubsol"/>
          <w:sz w:val="28"/>
          <w:szCs w:val="28"/>
          <w:lang w:val="ru-MO"/>
        </w:rPr>
        <w:footnoteReference w:id="20"/>
      </w:r>
      <w:r w:rsidRPr="00BA3F6C">
        <w:rPr>
          <w:sz w:val="28"/>
          <w:szCs w:val="28"/>
          <w:lang w:val="ru-MO"/>
        </w:rPr>
        <w:t xml:space="preserve">). Указанные отклонения были обусловлены неправильной и неполной оценкой/утверждением поступлений в </w:t>
      </w:r>
      <w:r w:rsidRPr="00BA3F6C">
        <w:rPr>
          <w:bCs/>
          <w:sz w:val="28"/>
          <w:szCs w:val="28"/>
          <w:lang w:val="ru-MO"/>
        </w:rPr>
        <w:t>бюджет</w:t>
      </w:r>
      <w:r w:rsidRPr="00BA3F6C">
        <w:rPr>
          <w:sz w:val="28"/>
          <w:szCs w:val="28"/>
          <w:lang w:val="ru-MO"/>
        </w:rPr>
        <w:t xml:space="preserve"> доходов от подоходного налога с заработной платы.</w:t>
      </w:r>
    </w:p>
    <w:p w:rsidR="00EE3159" w:rsidRPr="00BA3F6C" w:rsidRDefault="00EE3159" w:rsidP="00EE3159">
      <w:pPr>
        <w:pStyle w:val="NormalWeb"/>
        <w:numPr>
          <w:ilvl w:val="0"/>
          <w:numId w:val="18"/>
        </w:numPr>
        <w:tabs>
          <w:tab w:val="left" w:pos="0"/>
        </w:tabs>
        <w:ind w:left="0" w:firstLine="426"/>
        <w:rPr>
          <w:sz w:val="28"/>
          <w:szCs w:val="28"/>
          <w:lang w:val="ru-MO"/>
        </w:rPr>
      </w:pPr>
      <w:r w:rsidRPr="00BA3F6C">
        <w:rPr>
          <w:i/>
          <w:sz w:val="28"/>
          <w:szCs w:val="28"/>
          <w:lang w:val="ru-MO"/>
        </w:rPr>
        <w:t xml:space="preserve">По разделу прочие подоходные налоги (раз.111.9) для налоговых периодов 2014 и 2015 годов не были оценены и утверждены доходы, которые были реализованы на </w:t>
      </w:r>
      <w:r w:rsidRPr="00BA3F6C">
        <w:rPr>
          <w:bCs/>
          <w:i/>
          <w:sz w:val="28"/>
          <w:szCs w:val="28"/>
          <w:lang w:val="ru-MO"/>
        </w:rPr>
        <w:t>общую сумму</w:t>
      </w:r>
      <w:r w:rsidRPr="00BA3F6C">
        <w:rPr>
          <w:i/>
          <w:sz w:val="28"/>
          <w:szCs w:val="28"/>
          <w:lang w:val="ru-MO"/>
        </w:rPr>
        <w:t xml:space="preserve"> 793,0 тыс. леев и, соответственно, 1083,5 тыс. леев.</w:t>
      </w:r>
    </w:p>
    <w:p w:rsidR="00EE3159" w:rsidRPr="00BA3F6C" w:rsidRDefault="00EE3159" w:rsidP="00EE3159">
      <w:pPr>
        <w:pStyle w:val="NormalWeb"/>
        <w:tabs>
          <w:tab w:val="left" w:pos="0"/>
        </w:tabs>
        <w:spacing w:after="120"/>
        <w:rPr>
          <w:sz w:val="28"/>
          <w:szCs w:val="28"/>
          <w:lang w:val="ru-MO"/>
        </w:rPr>
      </w:pPr>
      <w:r w:rsidRPr="00BA3F6C">
        <w:rPr>
          <w:color w:val="000000"/>
          <w:sz w:val="28"/>
          <w:szCs w:val="28"/>
          <w:lang w:val="ru-MO"/>
        </w:rPr>
        <w:t xml:space="preserve">Аудиторская миссия </w:t>
      </w:r>
      <w:r w:rsidRPr="00BA3F6C">
        <w:rPr>
          <w:bCs/>
          <w:color w:val="000000"/>
          <w:sz w:val="28"/>
          <w:szCs w:val="28"/>
          <w:lang w:val="ru-MO"/>
        </w:rPr>
        <w:t>свидетельствует</w:t>
      </w:r>
      <w:r w:rsidRPr="00BA3F6C">
        <w:rPr>
          <w:color w:val="000000"/>
          <w:sz w:val="28"/>
          <w:szCs w:val="28"/>
          <w:lang w:val="ru-MO"/>
        </w:rPr>
        <w:t xml:space="preserve"> о </w:t>
      </w:r>
      <w:r w:rsidRPr="00BA3F6C">
        <w:rPr>
          <w:sz w:val="28"/>
          <w:szCs w:val="28"/>
          <w:lang w:val="ru-MO"/>
        </w:rPr>
        <w:t xml:space="preserve">нерелевантности порядка обоснования доходов от прочих подоходных налогов. В этой связи отмечается, что </w:t>
      </w:r>
      <w:r w:rsidRPr="00BA3F6C">
        <w:rPr>
          <w:bCs/>
          <w:sz w:val="28"/>
          <w:szCs w:val="28"/>
          <w:lang w:val="ru-MO"/>
        </w:rPr>
        <w:t xml:space="preserve">внутренняя информация ГНИ </w:t>
      </w:r>
      <w:r w:rsidRPr="00BA3F6C">
        <w:rPr>
          <w:bCs/>
          <w:iCs/>
          <w:color w:val="000000"/>
          <w:sz w:val="28"/>
          <w:szCs w:val="28"/>
          <w:lang w:val="ru-MO" w:eastAsia="ro-RO"/>
        </w:rPr>
        <w:t>АТО Гагаузия</w:t>
      </w:r>
      <w:r w:rsidRPr="00BA3F6C">
        <w:rPr>
          <w:bCs/>
          <w:sz w:val="28"/>
          <w:szCs w:val="28"/>
          <w:lang w:val="ru-MO"/>
        </w:rPr>
        <w:t xml:space="preserve"> позволяет проверять налоговые обязательства налогоплательщиков/физических лиц только в части </w:t>
      </w:r>
      <w:r w:rsidRPr="00BA3F6C">
        <w:rPr>
          <w:sz w:val="28"/>
          <w:szCs w:val="28"/>
          <w:lang w:val="ru-MO"/>
        </w:rPr>
        <w:t xml:space="preserve">подоходного налога, удержанного из заработной платы путем сопоставления представленных информаций. Вместе с тем, проверка полноты и правильности декларирования доходов физических лиц от сделок по продаже/обмену капитальных активов является очень сложной, так как не носит системного характера, а налоговый орган не имеет и не оперирует смежной информацией (по нотариусам, брокерским фирмам, индивидуальной деятельности), которая позволит оценить налоговые обязательства по этому разделу. Вследствие этого, при разработке </w:t>
      </w:r>
      <w:r w:rsidRPr="00BA3F6C">
        <w:rPr>
          <w:bCs/>
          <w:sz w:val="28"/>
          <w:szCs w:val="28"/>
          <w:lang w:val="ru-MO"/>
        </w:rPr>
        <w:t>бюджет</w:t>
      </w:r>
      <w:r w:rsidRPr="00BA3F6C">
        <w:rPr>
          <w:sz w:val="28"/>
          <w:szCs w:val="28"/>
          <w:lang w:val="ru-MO"/>
        </w:rPr>
        <w:t>ов на 2014 год ГУФ запланировало и утвердило доходы (раз.111.9) для 7 АТЕ</w:t>
      </w:r>
      <w:r w:rsidRPr="00BA3F6C">
        <w:rPr>
          <w:rStyle w:val="Referinnotdesubsol"/>
          <w:sz w:val="28"/>
          <w:szCs w:val="28"/>
          <w:lang w:val="ru-MO"/>
        </w:rPr>
        <w:footnoteReference w:id="21"/>
      </w:r>
      <w:r w:rsidRPr="00BA3F6C">
        <w:rPr>
          <w:sz w:val="28"/>
          <w:szCs w:val="28"/>
          <w:lang w:val="ru-MO"/>
        </w:rPr>
        <w:t xml:space="preserve"> (из общего количества 26 АТЕ)</w:t>
      </w:r>
      <w:r w:rsidRPr="00BA3F6C">
        <w:rPr>
          <w:i/>
          <w:sz w:val="28"/>
          <w:szCs w:val="28"/>
          <w:lang w:val="ru-MO"/>
        </w:rPr>
        <w:t xml:space="preserve"> </w:t>
      </w:r>
      <w:r w:rsidRPr="00BA3F6C">
        <w:rPr>
          <w:sz w:val="28"/>
          <w:szCs w:val="28"/>
          <w:lang w:val="ru-MO"/>
        </w:rPr>
        <w:t xml:space="preserve">на </w:t>
      </w:r>
      <w:r w:rsidRPr="00BA3F6C">
        <w:rPr>
          <w:bCs/>
          <w:sz w:val="28"/>
          <w:szCs w:val="28"/>
          <w:lang w:val="ru-MO"/>
        </w:rPr>
        <w:t>общую сумму</w:t>
      </w:r>
      <w:r w:rsidRPr="00BA3F6C">
        <w:rPr>
          <w:sz w:val="28"/>
          <w:szCs w:val="28"/>
          <w:lang w:val="ru-MO"/>
        </w:rPr>
        <w:t xml:space="preserve"> 640,0 тыс. леев со снижением против предыдущих лет (2012 и 2013 годы) на сумму, соответственно, 881,8 тыс. леев и 580,0 тыс. леев, исполнение по которым </w:t>
      </w:r>
      <w:r w:rsidRPr="00BA3F6C">
        <w:rPr>
          <w:color w:val="000000"/>
          <w:sz w:val="28"/>
          <w:szCs w:val="28"/>
          <w:lang w:val="ru-MO"/>
        </w:rPr>
        <w:t xml:space="preserve">зарегистрировало всего </w:t>
      </w:r>
      <w:r w:rsidRPr="00BA3F6C">
        <w:rPr>
          <w:sz w:val="28"/>
          <w:szCs w:val="28"/>
          <w:lang w:val="ru-MO"/>
        </w:rPr>
        <w:t xml:space="preserve">793,0 тыс. леев. Для 2015 года 26 АТЕ не запланировали и не утвердили доходы по данному разделу, они были уточнены в течение года в рамках 9 АТЕ на </w:t>
      </w:r>
      <w:r w:rsidRPr="00BA3F6C">
        <w:rPr>
          <w:bCs/>
          <w:sz w:val="28"/>
          <w:szCs w:val="28"/>
          <w:lang w:val="ru-MO"/>
        </w:rPr>
        <w:t>общую сумму</w:t>
      </w:r>
      <w:r w:rsidRPr="00BA3F6C">
        <w:rPr>
          <w:sz w:val="28"/>
          <w:szCs w:val="28"/>
          <w:lang w:val="ru-MO"/>
        </w:rPr>
        <w:t xml:space="preserve"> 800,4 тыс. леев</w:t>
      </w:r>
      <w:r w:rsidRPr="00BA3F6C">
        <w:rPr>
          <w:rStyle w:val="Referinnotdesubsol"/>
          <w:sz w:val="28"/>
          <w:szCs w:val="28"/>
          <w:lang w:val="ru-MO"/>
        </w:rPr>
        <w:footnoteReference w:id="22"/>
      </w:r>
      <w:r w:rsidRPr="00BA3F6C">
        <w:rPr>
          <w:sz w:val="28"/>
          <w:szCs w:val="28"/>
          <w:lang w:val="ru-MO"/>
        </w:rPr>
        <w:t xml:space="preserve">, хотя исполнение данного налога </w:t>
      </w:r>
      <w:r w:rsidRPr="00BA3F6C">
        <w:rPr>
          <w:noProof/>
          <w:sz w:val="28"/>
          <w:szCs w:val="28"/>
          <w:lang w:val="ru-MO"/>
        </w:rPr>
        <w:t xml:space="preserve">составило </w:t>
      </w:r>
      <w:r w:rsidRPr="00BA3F6C">
        <w:rPr>
          <w:sz w:val="28"/>
          <w:szCs w:val="28"/>
          <w:lang w:val="ru-MO"/>
        </w:rPr>
        <w:t>1083,5 тыс. леев.</w:t>
      </w:r>
    </w:p>
    <w:p w:rsidR="00EE3159" w:rsidRPr="00BA3F6C" w:rsidRDefault="00EE3159" w:rsidP="00EE3159">
      <w:pPr>
        <w:pStyle w:val="NormalWeb"/>
        <w:numPr>
          <w:ilvl w:val="0"/>
          <w:numId w:val="29"/>
        </w:numPr>
        <w:tabs>
          <w:tab w:val="left" w:pos="0"/>
        </w:tabs>
        <w:spacing w:after="120"/>
        <w:ind w:left="0" w:firstLine="360"/>
        <w:rPr>
          <w:sz w:val="28"/>
          <w:szCs w:val="28"/>
          <w:lang w:val="ru-MO"/>
        </w:rPr>
      </w:pPr>
      <w:r w:rsidRPr="00BA3F6C">
        <w:rPr>
          <w:i/>
          <w:sz w:val="28"/>
          <w:szCs w:val="28"/>
          <w:lang w:val="ru-MO"/>
        </w:rPr>
        <w:t>Неприменение аналитических инструментов при оценке доходов от подоходного налога, удержанного у источника выплаты (раз.</w:t>
      </w:r>
      <w:r w:rsidRPr="00BA3F6C">
        <w:rPr>
          <w:i/>
          <w:iCs/>
          <w:sz w:val="28"/>
          <w:szCs w:val="28"/>
          <w:lang w:val="ru-MO"/>
        </w:rPr>
        <w:t>111/20), обусловило недооценку его для налоговых периодов 2014 и 2015 год</w:t>
      </w:r>
      <w:r>
        <w:rPr>
          <w:i/>
          <w:iCs/>
          <w:sz w:val="28"/>
          <w:szCs w:val="28"/>
          <w:lang w:val="ru-MO"/>
        </w:rPr>
        <w:t>ов</w:t>
      </w:r>
      <w:r w:rsidRPr="00BA3F6C">
        <w:rPr>
          <w:i/>
          <w:iCs/>
          <w:sz w:val="28"/>
          <w:szCs w:val="28"/>
          <w:lang w:val="ru-MO"/>
        </w:rPr>
        <w:t xml:space="preserve"> на сумму примерно 1603,9 тыс. леев и, соответственно, на 2690,7 тыс. леев. </w:t>
      </w:r>
      <w:r w:rsidRPr="00BA3F6C">
        <w:rPr>
          <w:iCs/>
          <w:sz w:val="28"/>
          <w:szCs w:val="28"/>
          <w:lang w:val="ru-MO"/>
        </w:rPr>
        <w:t>Так, в 2014 году доходы от указанного источника были утверждены, уточнены и исполнены в сумме, соответственно, 2900,0 тыс. леев, 4440,0 тыс. леев и 4503,9 тыс. леев (на 1603,9 тыс. леев больше утвержденного плана и на 63,9 тыс. леев больше уточненных показателей). На 2015 год доходы (111/20) были утверждены, уточнены и исполнены в сумме, соответственно, 2810,0 тыс. леев, 4284,2 тыс. леев и 5500,7 тыс. леев (на 2690,7 тыс. леев больше утвержденного плана и на 1216,5 тыс. леев больше уточненного плана).</w:t>
      </w:r>
      <w:r w:rsidRPr="00BA3F6C">
        <w:rPr>
          <w:sz w:val="28"/>
          <w:szCs w:val="28"/>
          <w:lang w:val="ru-MO"/>
        </w:rPr>
        <w:t xml:space="preserve"> В этой связи аудит отмечает нерелевантность порядка прогнозирования доходов от подоходного налога, удержанного у источника выплаты. Так, хотя анализ динамики доходов </w:t>
      </w:r>
      <w:r>
        <w:rPr>
          <w:sz w:val="28"/>
          <w:szCs w:val="28"/>
          <w:lang w:val="ru-MO"/>
        </w:rPr>
        <w:t xml:space="preserve">у </w:t>
      </w:r>
      <w:r w:rsidRPr="00BA3F6C">
        <w:rPr>
          <w:sz w:val="28"/>
          <w:szCs w:val="28"/>
          <w:lang w:val="ru-MO"/>
        </w:rPr>
        <w:t xml:space="preserve">источника выплаты (согласно информации, представленной ГУФ за налоговые периоды </w:t>
      </w:r>
      <w:r w:rsidRPr="00BA3F6C">
        <w:rPr>
          <w:iCs/>
          <w:sz w:val="28"/>
          <w:szCs w:val="28"/>
          <w:lang w:val="ru-MO"/>
        </w:rPr>
        <w:t xml:space="preserve">2010-2014 годов) </w:t>
      </w:r>
      <w:r w:rsidRPr="00BA3F6C">
        <w:rPr>
          <w:bCs/>
          <w:iCs/>
          <w:color w:val="000000"/>
          <w:sz w:val="28"/>
          <w:szCs w:val="28"/>
          <w:lang w:val="ru-MO"/>
        </w:rPr>
        <w:t>свидетельствует</w:t>
      </w:r>
      <w:r w:rsidRPr="00BA3F6C">
        <w:rPr>
          <w:iCs/>
          <w:sz w:val="28"/>
          <w:szCs w:val="28"/>
          <w:lang w:val="ru-MO"/>
        </w:rPr>
        <w:t xml:space="preserve"> о постоянном их росте с 1831,1 тыс. леев до 2754,1 тыс. леев, а в годы разработки прогноза (2014-2015) достиг уровня 4503,9 тыс. леев и, соответственно, 5500,7 тыс. леев (что указывает на среднегодовой рост свыше 28%), на 2014 год (2900,0 тыс. леев) и 2015 год (2810,0 тыс. леев) были утверждены заниженные доходы. </w:t>
      </w:r>
      <w:r w:rsidRPr="00BA3F6C">
        <w:rPr>
          <w:bCs/>
          <w:iCs/>
          <w:color w:val="000000"/>
          <w:sz w:val="28"/>
          <w:szCs w:val="28"/>
          <w:lang w:val="ru-MO"/>
        </w:rPr>
        <w:t>Необходимо отметить, что поступление незапланированных доходов было обусловлено и изменением</w:t>
      </w:r>
      <w:r w:rsidRPr="00BA3F6C">
        <w:rPr>
          <w:rStyle w:val="Referinnotdesubsol"/>
          <w:iCs/>
          <w:sz w:val="28"/>
          <w:szCs w:val="28"/>
          <w:lang w:val="ru-MO"/>
        </w:rPr>
        <w:footnoteReference w:id="23"/>
      </w:r>
      <w:r w:rsidRPr="00BA3F6C">
        <w:rPr>
          <w:bCs/>
          <w:iCs/>
          <w:color w:val="000000"/>
          <w:sz w:val="28"/>
          <w:szCs w:val="28"/>
          <w:lang w:val="ru-MO"/>
        </w:rPr>
        <w:t xml:space="preserve"> ст.</w:t>
      </w:r>
      <w:r w:rsidRPr="00BA3F6C">
        <w:rPr>
          <w:iCs/>
          <w:sz w:val="28"/>
          <w:szCs w:val="28"/>
          <w:lang w:val="ru-MO"/>
        </w:rPr>
        <w:t>90</w:t>
      </w:r>
      <w:r w:rsidRPr="00BA3F6C">
        <w:rPr>
          <w:iCs/>
          <w:sz w:val="28"/>
          <w:szCs w:val="28"/>
          <w:vertAlign w:val="superscript"/>
          <w:lang w:val="ru-MO"/>
        </w:rPr>
        <w:t xml:space="preserve">1 </w:t>
      </w:r>
      <w:r w:rsidRPr="00BA3F6C">
        <w:rPr>
          <w:iCs/>
          <w:sz w:val="28"/>
          <w:szCs w:val="28"/>
          <w:lang w:val="ru-MO"/>
        </w:rPr>
        <w:t xml:space="preserve">Налогового кодекса, было установлено удержание налога в размере </w:t>
      </w:r>
      <w:r w:rsidRPr="00BA3F6C">
        <w:rPr>
          <w:sz w:val="28"/>
          <w:szCs w:val="28"/>
          <w:lang w:val="ru-MO"/>
        </w:rPr>
        <w:t>2%</w:t>
      </w:r>
      <w:r w:rsidRPr="00BA3F6C">
        <w:rPr>
          <w:lang w:val="ru-MO"/>
        </w:rPr>
        <w:t xml:space="preserve"> </w:t>
      </w:r>
      <w:r w:rsidRPr="00BA3F6C">
        <w:rPr>
          <w:sz w:val="28"/>
          <w:szCs w:val="28"/>
          <w:lang w:val="ru-MO"/>
        </w:rPr>
        <w:t>из выплат, осуществленных в пользу физического лица, за исключением индивидуальных предпринимателей и крестьянских (фермерских) хозяйств, по доходам, полученным ими от поставки продукции растениеводства и садоводства в натуральном виде, включая плоды грецкого ореха и производную продукцию, и продукции животноводства в натуральном виде, живом и убойном весе.</w:t>
      </w:r>
    </w:p>
    <w:p w:rsidR="00EE3159" w:rsidRPr="00BA3F6C" w:rsidRDefault="00EE3159" w:rsidP="00EE3159">
      <w:pPr>
        <w:pStyle w:val="NormalWeb"/>
        <w:numPr>
          <w:ilvl w:val="0"/>
          <w:numId w:val="20"/>
        </w:numPr>
        <w:tabs>
          <w:tab w:val="left" w:pos="0"/>
        </w:tabs>
        <w:ind w:left="0" w:firstLine="284"/>
        <w:rPr>
          <w:sz w:val="28"/>
          <w:szCs w:val="28"/>
          <w:lang w:val="ru-MO"/>
        </w:rPr>
      </w:pPr>
      <w:r w:rsidRPr="00BA3F6C">
        <w:rPr>
          <w:b/>
          <w:i/>
          <w:sz w:val="28"/>
          <w:szCs w:val="28"/>
          <w:lang w:val="ru-MO"/>
        </w:rPr>
        <w:t>Несоблюдение законодательно-нормативной базы, не</w:t>
      </w:r>
      <w:r w:rsidRPr="00BA3F6C">
        <w:rPr>
          <w:b/>
          <w:i/>
          <w:color w:val="000000"/>
          <w:sz w:val="28"/>
          <w:szCs w:val="28"/>
          <w:lang w:val="ru-MO"/>
        </w:rPr>
        <w:t xml:space="preserve">эффективный </w:t>
      </w:r>
      <w:r w:rsidRPr="00BA3F6C">
        <w:rPr>
          <w:rStyle w:val="hps"/>
          <w:b/>
          <w:i/>
          <w:color w:val="000000"/>
          <w:lang w:val="ru-MO"/>
        </w:rPr>
        <w:t>мониторин</w:t>
      </w:r>
      <w:r w:rsidRPr="00BA3F6C">
        <w:rPr>
          <w:b/>
          <w:i/>
          <w:color w:val="000000"/>
          <w:sz w:val="28"/>
          <w:szCs w:val="28"/>
          <w:lang w:val="ru-MO"/>
        </w:rPr>
        <w:t xml:space="preserve">г процесса оценки и сбора доходов, а также отсутствие ряда процедур </w:t>
      </w:r>
      <w:r w:rsidRPr="00BA3F6C">
        <w:rPr>
          <w:b/>
          <w:bCs/>
          <w:i/>
          <w:color w:val="000000"/>
          <w:sz w:val="28"/>
          <w:szCs w:val="28"/>
          <w:lang w:val="ru-MO"/>
        </w:rPr>
        <w:t xml:space="preserve">внутреннего контроля обусловили ненадлежащую реализацию доходов от собственности.  </w:t>
      </w:r>
      <w:r w:rsidRPr="00BA3F6C">
        <w:rPr>
          <w:b/>
          <w:i/>
          <w:color w:val="000000"/>
          <w:sz w:val="28"/>
          <w:szCs w:val="28"/>
          <w:lang w:val="ru-MO"/>
        </w:rPr>
        <w:t xml:space="preserve">  </w:t>
      </w:r>
    </w:p>
    <w:p w:rsidR="00EE3159" w:rsidRPr="00BA3F6C" w:rsidRDefault="00EE3159" w:rsidP="00EE3159">
      <w:pPr>
        <w:pStyle w:val="NormalWeb"/>
        <w:tabs>
          <w:tab w:val="left" w:pos="0"/>
        </w:tabs>
        <w:spacing w:after="120"/>
        <w:rPr>
          <w:sz w:val="28"/>
          <w:szCs w:val="28"/>
          <w:lang w:val="ru-MO"/>
        </w:rPr>
      </w:pPr>
      <w:r w:rsidRPr="00BA3F6C">
        <w:rPr>
          <w:rStyle w:val="Robust"/>
          <w:b w:val="0"/>
          <w:bCs w:val="0"/>
          <w:noProof/>
          <w:color w:val="000000"/>
          <w:sz w:val="28"/>
          <w:szCs w:val="28"/>
          <w:lang w:val="ru-MO"/>
        </w:rPr>
        <w:t xml:space="preserve">Земельный налог и налог на недвижимое имущество являются относительно стабильными налогами, размер которых зависит от полноты информации об объектах и субъектах налогообложения. Согласно </w:t>
      </w:r>
      <w:r w:rsidRPr="00BA3F6C">
        <w:rPr>
          <w:sz w:val="28"/>
          <w:szCs w:val="28"/>
          <w:lang w:val="ru-MO"/>
        </w:rPr>
        <w:t>Методологическим нормам, при оценке поступлений, связанных с з</w:t>
      </w:r>
      <w:r w:rsidRPr="00BA3F6C">
        <w:rPr>
          <w:rStyle w:val="Robust"/>
          <w:b w:val="0"/>
          <w:bCs w:val="0"/>
          <w:noProof/>
          <w:color w:val="000000"/>
          <w:sz w:val="28"/>
          <w:szCs w:val="28"/>
          <w:lang w:val="ru-MO"/>
        </w:rPr>
        <w:t xml:space="preserve">емельным налогом и налогом на недвижимое имущество, а также при осуществлении расчетов по видам налогов ОМПУ должны учитывать: положения нормативной базы, данные налогового учета, данные земельного кадастра по соответствующим АТЕ и данные ССМНС примэрий. Однако несоблюдение действующей законодательно-нормативной базы и отсутствие мониторинга и соответствующего контроля за процессом по сути привело к недостаткам, которые характеризуются следующим.   </w:t>
      </w:r>
    </w:p>
    <w:p w:rsidR="00EE3159" w:rsidRPr="00BA3F6C" w:rsidRDefault="00EE3159" w:rsidP="00EE3159">
      <w:pPr>
        <w:pStyle w:val="NormalWeb"/>
        <w:numPr>
          <w:ilvl w:val="0"/>
          <w:numId w:val="29"/>
        </w:numPr>
        <w:tabs>
          <w:tab w:val="left" w:pos="0"/>
        </w:tabs>
        <w:ind w:left="0" w:firstLine="426"/>
        <w:rPr>
          <w:sz w:val="28"/>
          <w:szCs w:val="28"/>
          <w:lang w:val="ru-MO"/>
        </w:rPr>
      </w:pPr>
      <w:r w:rsidRPr="00BA3F6C">
        <w:rPr>
          <w:bCs/>
          <w:i/>
          <w:iCs/>
          <w:sz w:val="28"/>
          <w:szCs w:val="28"/>
          <w:lang w:val="ru-MO"/>
        </w:rPr>
        <w:t xml:space="preserve">ОМПУ не обеспечили надлежащее планирование доходов от аренды земель, находящихся в публичной собственности, что обусловило неутверждение и непоступление доходов в местные бюджеты (в 2014-2015 годах) на общую сумму 2908,4 тыс. леев. </w:t>
      </w:r>
      <w:r w:rsidRPr="00BA3F6C">
        <w:rPr>
          <w:bCs/>
          <w:iCs/>
          <w:sz w:val="28"/>
          <w:szCs w:val="28"/>
          <w:lang w:val="ru-MO"/>
        </w:rPr>
        <w:t xml:space="preserve">Так, доходы </w:t>
      </w:r>
      <w:r w:rsidRPr="00BA3F6C">
        <w:rPr>
          <w:bCs/>
          <w:iCs/>
          <w:color w:val="000000"/>
          <w:sz w:val="28"/>
          <w:szCs w:val="28"/>
          <w:lang w:val="ru-MO" w:eastAsia="ro-RO"/>
        </w:rPr>
        <w:t>АТО Гагаузия</w:t>
      </w:r>
      <w:r w:rsidRPr="00BA3F6C">
        <w:rPr>
          <w:bCs/>
          <w:iCs/>
          <w:sz w:val="28"/>
          <w:szCs w:val="28"/>
          <w:lang w:val="ru-MO"/>
        </w:rPr>
        <w:t xml:space="preserve"> от аренды земель, находящихся в публичной собственности АТЕ, в 2014 году были исполнены в размере</w:t>
      </w:r>
      <w:r w:rsidRPr="00BA3F6C">
        <w:rPr>
          <w:bCs/>
          <w:i/>
          <w:iCs/>
          <w:sz w:val="28"/>
          <w:szCs w:val="28"/>
          <w:lang w:val="ru-MO"/>
        </w:rPr>
        <w:t xml:space="preserve"> </w:t>
      </w:r>
      <w:r w:rsidRPr="00BA3F6C">
        <w:rPr>
          <w:bCs/>
          <w:iCs/>
          <w:sz w:val="28"/>
          <w:szCs w:val="28"/>
          <w:lang w:val="ru-MO"/>
        </w:rPr>
        <w:t>3333,5 тыс. леев или на уровне 119,2% по сравнению с утвержденным планом (2796,0 тыс. леев) и 11</w:t>
      </w:r>
      <w:r>
        <w:rPr>
          <w:bCs/>
          <w:iCs/>
          <w:sz w:val="28"/>
          <w:szCs w:val="28"/>
          <w:lang w:val="ru-MO"/>
        </w:rPr>
        <w:t xml:space="preserve">1,6% </w:t>
      </w:r>
      <w:r w:rsidRPr="00BA3F6C">
        <w:rPr>
          <w:bCs/>
          <w:iCs/>
          <w:sz w:val="28"/>
          <w:szCs w:val="28"/>
          <w:lang w:val="ru-MO"/>
        </w:rPr>
        <w:t>по сравнению с уточненным планом (2987,9 тыс. леев), а в 2015 году были исполнены в размере</w:t>
      </w:r>
      <w:r w:rsidRPr="00BA3F6C">
        <w:rPr>
          <w:bCs/>
          <w:i/>
          <w:iCs/>
          <w:sz w:val="28"/>
          <w:szCs w:val="28"/>
          <w:lang w:val="ru-MO"/>
        </w:rPr>
        <w:t xml:space="preserve"> </w:t>
      </w:r>
      <w:r w:rsidRPr="00BA3F6C">
        <w:rPr>
          <w:bCs/>
          <w:iCs/>
          <w:sz w:val="28"/>
          <w:szCs w:val="28"/>
          <w:lang w:val="ru-MO"/>
        </w:rPr>
        <w:t>3924,0 тыс. леев или на уровне 133,7% по сравнению с утвержденным планом (2935,0 тыс. леев) и 129,2% против уточненного плана (3037,4 тыс. леев).</w:t>
      </w:r>
    </w:p>
    <w:p w:rsidR="00EE3159" w:rsidRPr="00BA3F6C" w:rsidRDefault="00EE3159" w:rsidP="00EE3159">
      <w:pPr>
        <w:pStyle w:val="NormalWeb"/>
        <w:tabs>
          <w:tab w:val="left" w:pos="0"/>
        </w:tabs>
        <w:spacing w:after="120"/>
        <w:rPr>
          <w:bCs/>
          <w:iCs/>
          <w:sz w:val="28"/>
          <w:szCs w:val="28"/>
          <w:lang w:val="ru-MO"/>
        </w:rPr>
      </w:pPr>
      <w:r w:rsidRPr="00BA3F6C">
        <w:rPr>
          <w:bCs/>
          <w:iCs/>
          <w:sz w:val="28"/>
          <w:szCs w:val="28"/>
          <w:lang w:val="ru-MO"/>
        </w:rPr>
        <w:t xml:space="preserve">Накопленные аудиторские доказательства по этому разделу показывают, что ОМПУ не обеспечили надлежащее планирование доходов от аренды земель, находящихся в публичной собственности АТЕ, а также </w:t>
      </w:r>
      <w:r w:rsidRPr="00BA3F6C">
        <w:rPr>
          <w:bCs/>
          <w:iCs/>
          <w:color w:val="000000"/>
          <w:sz w:val="28"/>
          <w:szCs w:val="28"/>
          <w:lang w:val="ru-MO"/>
        </w:rPr>
        <w:t xml:space="preserve">эффективный </w:t>
      </w:r>
      <w:r w:rsidRPr="00BA3F6C">
        <w:rPr>
          <w:rStyle w:val="hps"/>
          <w:bCs/>
          <w:iCs/>
          <w:color w:val="000000"/>
          <w:lang w:val="ru-MO"/>
        </w:rPr>
        <w:t>мониторин</w:t>
      </w:r>
      <w:r w:rsidRPr="00BA3F6C">
        <w:rPr>
          <w:bCs/>
          <w:iCs/>
          <w:color w:val="000000"/>
          <w:sz w:val="28"/>
          <w:szCs w:val="28"/>
          <w:lang w:val="ru-MO"/>
        </w:rPr>
        <w:t xml:space="preserve">г выполнения договорных условий покупателями. Согласно информации примэрий об арендной плате за земли за </w:t>
      </w:r>
      <w:r w:rsidRPr="00BA3F6C">
        <w:rPr>
          <w:sz w:val="28"/>
          <w:szCs w:val="28"/>
          <w:lang w:val="ru-MO"/>
        </w:rPr>
        <w:t xml:space="preserve">2014-2015 годы, </w:t>
      </w:r>
      <w:r w:rsidRPr="00BA3F6C">
        <w:rPr>
          <w:bCs/>
          <w:iCs/>
          <w:sz w:val="28"/>
          <w:szCs w:val="28"/>
          <w:lang w:val="ru-MO"/>
        </w:rPr>
        <w:t xml:space="preserve">по состоянию на </w:t>
      </w:r>
      <w:r w:rsidRPr="00BA3F6C">
        <w:rPr>
          <w:sz w:val="28"/>
          <w:szCs w:val="28"/>
          <w:lang w:val="ru-MO"/>
        </w:rPr>
        <w:t xml:space="preserve">01.01.2015 задолженности по этим платежам </w:t>
      </w:r>
      <w:r w:rsidRPr="00BA3F6C">
        <w:rPr>
          <w:noProof/>
          <w:sz w:val="28"/>
          <w:szCs w:val="28"/>
          <w:lang w:val="ru-MO"/>
        </w:rPr>
        <w:t xml:space="preserve">составили </w:t>
      </w:r>
      <w:r w:rsidRPr="00BA3F6C">
        <w:rPr>
          <w:sz w:val="28"/>
          <w:szCs w:val="28"/>
          <w:lang w:val="ru-MO"/>
        </w:rPr>
        <w:t xml:space="preserve">4320,1 тыс. леев, а </w:t>
      </w:r>
      <w:r w:rsidRPr="00BA3F6C">
        <w:rPr>
          <w:bCs/>
          <w:iCs/>
          <w:sz w:val="28"/>
          <w:szCs w:val="28"/>
          <w:lang w:val="ru-MO"/>
        </w:rPr>
        <w:t xml:space="preserve">по состоянию на </w:t>
      </w:r>
      <w:r w:rsidRPr="00BA3F6C">
        <w:rPr>
          <w:sz w:val="28"/>
          <w:szCs w:val="28"/>
          <w:lang w:val="ru-MO"/>
        </w:rPr>
        <w:t>01.01.2016 – 4993,7 тыс. леев, увеличившись на 673,6 тыс. леев. В этом контексте, исходя из указанных информаций, отмечается, что при прогнозировании доходов от аренды земель АТЕ не учитывали рекомендации из Методологических норм</w:t>
      </w:r>
      <w:r w:rsidRPr="00BA3F6C">
        <w:rPr>
          <w:rStyle w:val="Referinnotdesubsol"/>
          <w:iCs/>
          <w:sz w:val="28"/>
          <w:szCs w:val="28"/>
          <w:lang w:val="ru-MO"/>
        </w:rPr>
        <w:footnoteReference w:id="24"/>
      </w:r>
      <w:r w:rsidRPr="00BA3F6C">
        <w:rPr>
          <w:bCs/>
          <w:iCs/>
          <w:sz w:val="28"/>
          <w:szCs w:val="28"/>
          <w:lang w:val="ru-MO"/>
        </w:rPr>
        <w:t xml:space="preserve">, что обусловило непрогнозирование примэрией Авдарма доходов от аренды земель, находящихся в публичной собственности. Вместе с тем, хотя 20 АТЕ располагали заключенными договорами по аренде земель, находящихся в публичной собственности, которые составляли реальную базу для оценки поступлений, они допустили занижение доходов, возможных к поступлению в местные бюджеты на 1527,0 тыс. леев. Аналогичная ситуация была </w:t>
      </w:r>
      <w:r w:rsidRPr="00BA3F6C">
        <w:rPr>
          <w:bCs/>
          <w:iCs/>
          <w:color w:val="000000"/>
          <w:sz w:val="28"/>
          <w:szCs w:val="28"/>
          <w:lang w:val="ru-MO"/>
        </w:rPr>
        <w:t xml:space="preserve">зарегистрирована и в 2015 году, 17 АТЕ занизили доходы из этого источника на </w:t>
      </w:r>
      <w:r w:rsidRPr="00BA3F6C">
        <w:rPr>
          <w:bCs/>
          <w:iCs/>
          <w:sz w:val="28"/>
          <w:szCs w:val="28"/>
          <w:lang w:val="ru-MO"/>
        </w:rPr>
        <w:t>1381,4 тыс. леев. В результате вышеуказанного, доходы от аренды земель, находящихся в публичной собственности, на 2014-2015 годы были утверждены с занижением на 2908,4 тыс. леев против тех, которые возможно было получить, что отрицательно повлияло на поступление доходов в бюджеты АТЕ.</w:t>
      </w:r>
    </w:p>
    <w:p w:rsidR="00EE3159" w:rsidRPr="00BA3F6C" w:rsidRDefault="00EE3159" w:rsidP="00EE3159">
      <w:pPr>
        <w:pStyle w:val="Listparagraf"/>
        <w:numPr>
          <w:ilvl w:val="0"/>
          <w:numId w:val="33"/>
        </w:numPr>
        <w:spacing w:after="120" w:line="240" w:lineRule="auto"/>
        <w:ind w:left="0" w:firstLine="426"/>
        <w:jc w:val="both"/>
        <w:rPr>
          <w:sz w:val="28"/>
          <w:szCs w:val="28"/>
          <w:lang w:val="ru-MO"/>
        </w:rPr>
      </w:pPr>
      <w:r w:rsidRPr="00BA3F6C">
        <w:rPr>
          <w:bCs/>
          <w:i/>
          <w:sz w:val="28"/>
          <w:szCs w:val="28"/>
          <w:lang w:val="ru-MO"/>
        </w:rPr>
        <w:t xml:space="preserve">Недостатки, которые обусловили нереализацию доходов в бюджеты АТЕ </w:t>
      </w:r>
      <w:r w:rsidRPr="00BA3F6C">
        <w:rPr>
          <w:bCs/>
          <w:i/>
          <w:iCs/>
          <w:color w:val="000000"/>
          <w:sz w:val="28"/>
          <w:szCs w:val="28"/>
          <w:lang w:val="ru-MO" w:eastAsia="ro-RO"/>
        </w:rPr>
        <w:t>АТО Гагаузия, были допущены и в управлении землями и водными бассейнами,</w:t>
      </w:r>
      <w:r w:rsidRPr="00BA3F6C">
        <w:rPr>
          <w:sz w:val="28"/>
          <w:szCs w:val="28"/>
          <w:lang w:val="ru-MO"/>
        </w:rPr>
        <w:t xml:space="preserve"> </w:t>
      </w:r>
      <w:r w:rsidRPr="00BA3F6C">
        <w:rPr>
          <w:bCs/>
          <w:i/>
          <w:iCs/>
          <w:color w:val="000000"/>
          <w:sz w:val="28"/>
          <w:szCs w:val="28"/>
          <w:lang w:val="ru-MO" w:eastAsia="ro-RO"/>
        </w:rPr>
        <w:t xml:space="preserve">находящимися в публичной собственности, при установлении и поступлении арендной платы за них, а также при продаже публичной собственности. </w:t>
      </w:r>
      <w:r w:rsidRPr="00BA3F6C">
        <w:rPr>
          <w:bCs/>
          <w:iCs/>
          <w:color w:val="000000"/>
          <w:sz w:val="28"/>
          <w:szCs w:val="28"/>
          <w:lang w:val="ru-MO" w:eastAsia="ro-RO"/>
        </w:rPr>
        <w:t xml:space="preserve">В этой связи аудит отмечает, что имея источник дохода, состоящий из земель, </w:t>
      </w:r>
      <w:r w:rsidRPr="00BA3F6C">
        <w:rPr>
          <w:bCs/>
          <w:iCs/>
          <w:sz w:val="28"/>
          <w:szCs w:val="28"/>
          <w:lang w:val="ru-MO"/>
        </w:rPr>
        <w:t xml:space="preserve">находящихся в публичной собственности, ОМПУ не приняли соответствующие меры с целью установления и поступления всех возможных платежей от аренды указанных земель, что обусловило неполное поступление доходов на общую сумму </w:t>
      </w:r>
      <w:r w:rsidRPr="00BA3F6C">
        <w:rPr>
          <w:sz w:val="28"/>
          <w:szCs w:val="28"/>
          <w:lang w:val="ru-MO"/>
        </w:rPr>
        <w:t xml:space="preserve">957,4 тыс. леев и земельного налога в сумме 119,9 тыс. леев. Так, </w:t>
      </w:r>
    </w:p>
    <w:p w:rsidR="00EE3159" w:rsidRPr="00BA3F6C" w:rsidRDefault="00EE3159" w:rsidP="00EE3159">
      <w:pPr>
        <w:pStyle w:val="Listparagraf"/>
        <w:numPr>
          <w:ilvl w:val="0"/>
          <w:numId w:val="35"/>
        </w:numPr>
        <w:tabs>
          <w:tab w:val="left" w:pos="0"/>
        </w:tabs>
        <w:spacing w:after="120" w:line="240" w:lineRule="auto"/>
        <w:ind w:left="0" w:firstLine="426"/>
        <w:jc w:val="both"/>
        <w:rPr>
          <w:b/>
          <w:i/>
          <w:sz w:val="28"/>
          <w:szCs w:val="28"/>
          <w:lang w:val="ru-MO"/>
        </w:rPr>
      </w:pPr>
      <w:r w:rsidRPr="00BA3F6C">
        <w:rPr>
          <w:sz w:val="28"/>
          <w:szCs w:val="28"/>
          <w:lang w:val="ru-MO"/>
        </w:rPr>
        <w:t xml:space="preserve">17 ОМПУ не продемонстрировали прудентность и заинтересованность по повышению </w:t>
      </w:r>
      <w:r w:rsidRPr="00BA3F6C">
        <w:rPr>
          <w:color w:val="000000"/>
          <w:sz w:val="28"/>
          <w:szCs w:val="28"/>
          <w:lang w:val="ru-MO"/>
        </w:rPr>
        <w:t>эффективно</w:t>
      </w:r>
      <w:r w:rsidRPr="00BA3F6C">
        <w:rPr>
          <w:sz w:val="28"/>
          <w:szCs w:val="28"/>
          <w:lang w:val="ru-MO"/>
        </w:rPr>
        <w:t xml:space="preserve">сти </w:t>
      </w:r>
      <w:r w:rsidRPr="00BA3F6C">
        <w:rPr>
          <w:color w:val="000000"/>
          <w:sz w:val="28"/>
          <w:szCs w:val="28"/>
          <w:lang w:val="ru-MO"/>
        </w:rPr>
        <w:t xml:space="preserve">управления земельным фондом, что выражается путем необеспечения передачи в аренду сельскохозяйственных земель, </w:t>
      </w:r>
      <w:r w:rsidRPr="00BA3F6C">
        <w:rPr>
          <w:bCs/>
          <w:iCs/>
          <w:sz w:val="28"/>
          <w:szCs w:val="28"/>
          <w:lang w:val="ru-MO"/>
        </w:rPr>
        <w:t xml:space="preserve">находящихся в публичной собственности, площадью </w:t>
      </w:r>
      <w:r w:rsidRPr="00BA3F6C">
        <w:rPr>
          <w:sz w:val="28"/>
          <w:szCs w:val="28"/>
          <w:lang w:val="ru-MO"/>
        </w:rPr>
        <w:t>465,25 га</w:t>
      </w:r>
      <w:r w:rsidRPr="00BA3F6C">
        <w:rPr>
          <w:rStyle w:val="Referinnotdesubsol"/>
          <w:sz w:val="28"/>
          <w:szCs w:val="28"/>
          <w:lang w:val="ru-MO"/>
        </w:rPr>
        <w:footnoteReference w:id="25"/>
      </w:r>
      <w:r w:rsidRPr="00BA3F6C">
        <w:rPr>
          <w:sz w:val="28"/>
          <w:szCs w:val="28"/>
          <w:lang w:val="ru-MO"/>
        </w:rPr>
        <w:t xml:space="preserve"> и допущения использования их некоторыми физическими и юридическими лицами в отсутствие договоров аренды, без оплаты соответствующих платежей. В результате этого в 2014-2015 годах местные </w:t>
      </w:r>
      <w:r w:rsidRPr="00BA3F6C">
        <w:rPr>
          <w:bCs/>
          <w:sz w:val="28"/>
          <w:szCs w:val="28"/>
          <w:lang w:val="ru-MO"/>
        </w:rPr>
        <w:t>бюджет</w:t>
      </w:r>
      <w:r w:rsidRPr="00BA3F6C">
        <w:rPr>
          <w:sz w:val="28"/>
          <w:szCs w:val="28"/>
          <w:lang w:val="ru-MO"/>
        </w:rPr>
        <w:t xml:space="preserve">ы были лишены доходов от аренды на </w:t>
      </w:r>
      <w:r w:rsidRPr="00BA3F6C">
        <w:rPr>
          <w:bCs/>
          <w:sz w:val="28"/>
          <w:szCs w:val="28"/>
          <w:lang w:val="ru-MO"/>
        </w:rPr>
        <w:t>общую сумму</w:t>
      </w:r>
      <w:r w:rsidRPr="00BA3F6C">
        <w:rPr>
          <w:sz w:val="28"/>
          <w:szCs w:val="28"/>
          <w:lang w:val="ru-MO"/>
        </w:rPr>
        <w:t xml:space="preserve"> </w:t>
      </w:r>
      <w:r>
        <w:rPr>
          <w:sz w:val="28"/>
          <w:szCs w:val="28"/>
          <w:lang w:val="ru-MO"/>
        </w:rPr>
        <w:t>728,5</w:t>
      </w:r>
      <w:r w:rsidRPr="00BA3F6C">
        <w:rPr>
          <w:sz w:val="28"/>
          <w:szCs w:val="28"/>
          <w:lang w:val="ru-MO"/>
        </w:rPr>
        <w:t xml:space="preserve"> тыс. леев</w:t>
      </w:r>
      <w:r w:rsidRPr="00BA3F6C">
        <w:rPr>
          <w:rStyle w:val="Referinnotdesubsol"/>
          <w:sz w:val="28"/>
          <w:szCs w:val="28"/>
          <w:lang w:val="ru-MO"/>
        </w:rPr>
        <w:footnoteReference w:id="26"/>
      </w:r>
      <w:r w:rsidRPr="00BA3F6C">
        <w:rPr>
          <w:sz w:val="28"/>
          <w:szCs w:val="28"/>
          <w:lang w:val="ru-MO"/>
        </w:rPr>
        <w:t xml:space="preserve">, а также не был начислен и взыскан </w:t>
      </w:r>
      <w:r w:rsidRPr="00BA3F6C">
        <w:rPr>
          <w:rStyle w:val="Robust"/>
          <w:b w:val="0"/>
          <w:bCs w:val="0"/>
          <w:noProof/>
          <w:color w:val="000000"/>
          <w:sz w:val="28"/>
          <w:szCs w:val="28"/>
          <w:lang w:val="ru-MO"/>
        </w:rPr>
        <w:t xml:space="preserve">земельный налог от них в размере </w:t>
      </w:r>
      <w:r w:rsidRPr="00BA3F6C">
        <w:rPr>
          <w:sz w:val="28"/>
          <w:szCs w:val="28"/>
          <w:lang w:val="ru-MO"/>
        </w:rPr>
        <w:t>91,3 тыс. леев;</w:t>
      </w:r>
    </w:p>
    <w:p w:rsidR="00EE3159" w:rsidRPr="00BA3F6C" w:rsidRDefault="00EE3159" w:rsidP="00EE3159">
      <w:pPr>
        <w:pStyle w:val="Listparagraf"/>
        <w:numPr>
          <w:ilvl w:val="0"/>
          <w:numId w:val="35"/>
        </w:numPr>
        <w:tabs>
          <w:tab w:val="left" w:pos="0"/>
        </w:tabs>
        <w:spacing w:after="120" w:line="240" w:lineRule="auto"/>
        <w:ind w:left="0" w:firstLine="426"/>
        <w:jc w:val="both"/>
        <w:rPr>
          <w:sz w:val="28"/>
          <w:szCs w:val="28"/>
          <w:lang w:val="ru-MO"/>
        </w:rPr>
      </w:pPr>
      <w:r w:rsidRPr="00BA3F6C">
        <w:rPr>
          <w:sz w:val="28"/>
          <w:szCs w:val="28"/>
          <w:lang w:val="ru-MO"/>
        </w:rPr>
        <w:t xml:space="preserve">в результате использования некоторыми юридическими лицами 2 водных бассейнов общей площадью </w:t>
      </w:r>
      <w:r w:rsidRPr="00BA3F6C">
        <w:rPr>
          <w:bCs/>
          <w:iCs/>
          <w:sz w:val="28"/>
          <w:szCs w:val="28"/>
          <w:lang w:val="ru-MO"/>
        </w:rPr>
        <w:t>124 га</w:t>
      </w:r>
      <w:r w:rsidRPr="00BA3F6C">
        <w:rPr>
          <w:rStyle w:val="Referinnotdesubsol"/>
          <w:iCs/>
          <w:sz w:val="28"/>
          <w:szCs w:val="28"/>
          <w:lang w:val="ru-MO"/>
        </w:rPr>
        <w:footnoteReference w:id="27"/>
      </w:r>
      <w:r w:rsidRPr="00BA3F6C">
        <w:rPr>
          <w:bCs/>
          <w:iCs/>
          <w:sz w:val="28"/>
          <w:szCs w:val="28"/>
          <w:lang w:val="ru-MO"/>
        </w:rPr>
        <w:t xml:space="preserve"> в отсутствие договоров аренды 2 ОМПУ не обеспечили поступление доходов на общую сумму 228,9 тыс. леев</w:t>
      </w:r>
      <w:r w:rsidRPr="00BA3F6C">
        <w:rPr>
          <w:rStyle w:val="Referinnotdesubsol"/>
          <w:iCs/>
          <w:sz w:val="28"/>
          <w:szCs w:val="28"/>
          <w:lang w:val="ru-MO"/>
        </w:rPr>
        <w:footnoteReference w:id="28"/>
      </w:r>
      <w:r w:rsidRPr="00BA3F6C">
        <w:rPr>
          <w:bCs/>
          <w:iCs/>
          <w:sz w:val="28"/>
          <w:szCs w:val="28"/>
          <w:lang w:val="ru-MO"/>
        </w:rPr>
        <w:t xml:space="preserve">, а также не начислили и не взыскали соответствующий </w:t>
      </w:r>
      <w:r w:rsidRPr="00BA3F6C">
        <w:rPr>
          <w:rStyle w:val="Robust"/>
          <w:b w:val="0"/>
          <w:bCs w:val="0"/>
          <w:iCs/>
          <w:noProof/>
          <w:color w:val="000000"/>
          <w:sz w:val="28"/>
          <w:szCs w:val="28"/>
          <w:lang w:val="ru-MO"/>
        </w:rPr>
        <w:t xml:space="preserve">земельный налог в размере </w:t>
      </w:r>
      <w:r w:rsidRPr="00BA3F6C">
        <w:rPr>
          <w:sz w:val="28"/>
          <w:szCs w:val="28"/>
          <w:lang w:val="ru-MO"/>
        </w:rPr>
        <w:t>28,6 тыс. леев.</w:t>
      </w:r>
    </w:p>
    <w:p w:rsidR="00EE3159" w:rsidRPr="00BA3F6C" w:rsidRDefault="00EE3159" w:rsidP="00EE3159">
      <w:pPr>
        <w:pStyle w:val="NormalWeb"/>
        <w:numPr>
          <w:ilvl w:val="0"/>
          <w:numId w:val="33"/>
        </w:numPr>
        <w:ind w:left="0" w:firstLine="426"/>
        <w:rPr>
          <w:bCs/>
          <w:i/>
          <w:iCs/>
          <w:sz w:val="28"/>
          <w:szCs w:val="28"/>
          <w:lang w:val="ru-MO"/>
        </w:rPr>
      </w:pPr>
      <w:r w:rsidRPr="00BA3F6C">
        <w:rPr>
          <w:bCs/>
          <w:i/>
          <w:iCs/>
          <w:sz w:val="28"/>
          <w:szCs w:val="28"/>
          <w:lang w:val="ru-MO"/>
        </w:rPr>
        <w:t>В 2014-2015 годах некоторые ОМПУ не обеспечили надлежащее поступление доходов от продажи земель, находящихся в публичной собственности, на общую сумму 3184,7 тыс. леев.</w:t>
      </w:r>
    </w:p>
    <w:p w:rsidR="00EE3159" w:rsidRPr="00BA3F6C" w:rsidRDefault="00EE3159" w:rsidP="00EE3159">
      <w:pPr>
        <w:pStyle w:val="NormalWeb"/>
        <w:rPr>
          <w:bCs/>
          <w:iCs/>
          <w:sz w:val="28"/>
          <w:szCs w:val="28"/>
          <w:lang w:val="ru-MO"/>
        </w:rPr>
      </w:pPr>
      <w:r w:rsidRPr="00BA3F6C">
        <w:rPr>
          <w:bCs/>
          <w:iCs/>
          <w:color w:val="000000"/>
          <w:sz w:val="28"/>
          <w:szCs w:val="28"/>
          <w:lang w:val="ru-MO"/>
        </w:rPr>
        <w:t xml:space="preserve">Аудиторская миссия отмечает, что в рамках примэрий </w:t>
      </w:r>
      <w:r w:rsidRPr="00BA3F6C">
        <w:rPr>
          <w:bCs/>
          <w:iCs/>
          <w:color w:val="000000"/>
          <w:sz w:val="28"/>
          <w:szCs w:val="28"/>
          <w:lang w:val="ru-MO" w:eastAsia="ro-RO"/>
        </w:rPr>
        <w:t>АТО Гагаузия</w:t>
      </w:r>
      <w:r w:rsidRPr="00BA3F6C">
        <w:rPr>
          <w:bCs/>
          <w:iCs/>
          <w:color w:val="000000"/>
          <w:sz w:val="28"/>
          <w:szCs w:val="28"/>
          <w:lang w:val="ru-MO"/>
        </w:rPr>
        <w:t xml:space="preserve"> отсутствует учет начисления и оплаты платежей от продажи и аренды земель и, соответственно, задолженностей по этим платежам. Вследствие этого не обеспечено надлежаще</w:t>
      </w:r>
      <w:r>
        <w:rPr>
          <w:bCs/>
          <w:iCs/>
          <w:color w:val="000000"/>
          <w:sz w:val="28"/>
          <w:szCs w:val="28"/>
          <w:lang w:val="ru-MO"/>
        </w:rPr>
        <w:t>е</w:t>
      </w:r>
      <w:r w:rsidRPr="00BA3F6C">
        <w:rPr>
          <w:bCs/>
          <w:iCs/>
          <w:color w:val="000000"/>
          <w:sz w:val="28"/>
          <w:szCs w:val="28"/>
          <w:lang w:val="ru-MO"/>
        </w:rPr>
        <w:t xml:space="preserve"> планирование доходов из этих источников и создаются предпосылки неэффективного проведения </w:t>
      </w:r>
      <w:r w:rsidRPr="00BA3F6C">
        <w:rPr>
          <w:rStyle w:val="hps"/>
          <w:bCs/>
          <w:iCs/>
          <w:color w:val="000000"/>
          <w:lang w:val="ru-MO"/>
        </w:rPr>
        <w:t>мониторин</w:t>
      </w:r>
      <w:r w:rsidRPr="00BA3F6C">
        <w:rPr>
          <w:bCs/>
          <w:iCs/>
          <w:color w:val="000000"/>
          <w:sz w:val="28"/>
          <w:szCs w:val="28"/>
          <w:lang w:val="ru-MO"/>
        </w:rPr>
        <w:t xml:space="preserve">га выполнения договорных условий покупателями. Так, согласно информации примэрии муниципия Комрат, в период </w:t>
      </w:r>
      <w:r w:rsidRPr="00BA3F6C">
        <w:rPr>
          <w:sz w:val="28"/>
          <w:szCs w:val="28"/>
          <w:lang w:val="ru-MO"/>
        </w:rPr>
        <w:t xml:space="preserve">2014-2015 годов на основании 254 договоров купли-продажи было отчуждено 170,53 га земель, </w:t>
      </w:r>
      <w:r w:rsidRPr="00BA3F6C">
        <w:rPr>
          <w:bCs/>
          <w:iCs/>
          <w:sz w:val="28"/>
          <w:szCs w:val="28"/>
          <w:lang w:val="ru-MO"/>
        </w:rPr>
        <w:t xml:space="preserve">находящихся в публичной собственности. Аудиторские доказательства по этому разделу </w:t>
      </w:r>
      <w:r w:rsidRPr="00BA3F6C">
        <w:rPr>
          <w:bCs/>
          <w:iCs/>
          <w:color w:val="000000"/>
          <w:sz w:val="28"/>
          <w:szCs w:val="28"/>
          <w:lang w:val="ru-MO"/>
        </w:rPr>
        <w:t>свидетельствуют, что на основании 18 договоров</w:t>
      </w:r>
      <w:r w:rsidRPr="00BA3F6C">
        <w:rPr>
          <w:sz w:val="28"/>
          <w:szCs w:val="28"/>
          <w:lang w:val="ru-MO"/>
        </w:rPr>
        <w:t xml:space="preserve"> купли-продажи земель,</w:t>
      </w:r>
      <w:r w:rsidRPr="00BA3F6C">
        <w:rPr>
          <w:bCs/>
          <w:iCs/>
          <w:sz w:val="28"/>
          <w:szCs w:val="28"/>
          <w:lang w:val="ru-MO"/>
        </w:rPr>
        <w:t xml:space="preserve"> находящихся в публичной собственности, были отчуждены </w:t>
      </w:r>
      <w:r w:rsidRPr="00BA3F6C">
        <w:rPr>
          <w:rStyle w:val="Robust"/>
          <w:b w:val="0"/>
          <w:bCs w:val="0"/>
          <w:iCs/>
          <w:noProof/>
          <w:color w:val="000000"/>
          <w:sz w:val="28"/>
          <w:szCs w:val="28"/>
          <w:lang w:val="ru-MO"/>
        </w:rPr>
        <w:t xml:space="preserve">земельные участки площадью </w:t>
      </w:r>
      <w:r w:rsidRPr="00BA3F6C">
        <w:rPr>
          <w:sz w:val="28"/>
          <w:szCs w:val="28"/>
          <w:lang w:val="ru-MO"/>
        </w:rPr>
        <w:t xml:space="preserve">2,08 га как „приусадебные участки”, которые были </w:t>
      </w:r>
      <w:r w:rsidRPr="00BA3F6C">
        <w:rPr>
          <w:color w:val="000000"/>
          <w:sz w:val="28"/>
          <w:szCs w:val="28"/>
          <w:lang w:val="ru-MO"/>
        </w:rPr>
        <w:t xml:space="preserve">зарегистрированы в регистре недвижимого имущества как земли, предназначенные для </w:t>
      </w:r>
      <w:r w:rsidRPr="00BA3F6C">
        <w:rPr>
          <w:iCs/>
          <w:color w:val="000000"/>
          <w:sz w:val="28"/>
          <w:szCs w:val="28"/>
          <w:lang w:val="ru-MO"/>
        </w:rPr>
        <w:t>строительств</w:t>
      </w:r>
      <w:r w:rsidRPr="00BA3F6C">
        <w:rPr>
          <w:color w:val="000000"/>
          <w:sz w:val="28"/>
          <w:szCs w:val="28"/>
          <w:lang w:val="ru-MO"/>
        </w:rPr>
        <w:t xml:space="preserve">а. Последствием этой сделки было занижение нормативной цены земли, что привело к потере муниципальным </w:t>
      </w:r>
      <w:r w:rsidRPr="00BA3F6C">
        <w:rPr>
          <w:bCs/>
          <w:color w:val="000000"/>
          <w:sz w:val="28"/>
          <w:szCs w:val="28"/>
          <w:lang w:val="ru-MO"/>
        </w:rPr>
        <w:t>бюджет</w:t>
      </w:r>
      <w:r w:rsidRPr="00BA3F6C">
        <w:rPr>
          <w:color w:val="000000"/>
          <w:sz w:val="28"/>
          <w:szCs w:val="28"/>
          <w:lang w:val="ru-MO"/>
        </w:rPr>
        <w:t xml:space="preserve">ом доходов (оцененных аудитом) в сумме </w:t>
      </w:r>
      <w:r w:rsidRPr="00BA3F6C">
        <w:rPr>
          <w:sz w:val="28"/>
          <w:szCs w:val="28"/>
          <w:lang w:val="ru-MO"/>
        </w:rPr>
        <w:t>2616,0 тыс. леев.</w:t>
      </w:r>
    </w:p>
    <w:p w:rsidR="00EE3159" w:rsidRPr="00BA3F6C" w:rsidRDefault="00EE3159" w:rsidP="00EE3159">
      <w:pPr>
        <w:pStyle w:val="NormalWeb"/>
        <w:spacing w:after="120"/>
        <w:rPr>
          <w:sz w:val="28"/>
          <w:szCs w:val="28"/>
          <w:lang w:val="ru-MO"/>
        </w:rPr>
      </w:pPr>
      <w:r w:rsidRPr="00BA3F6C">
        <w:rPr>
          <w:sz w:val="28"/>
          <w:szCs w:val="28"/>
          <w:lang w:val="ru-MO"/>
        </w:rPr>
        <w:t xml:space="preserve">Аналогично, в 2014 году при отчуждении земель площадью 0,3614 га, предназначенных для </w:t>
      </w:r>
      <w:r w:rsidRPr="00BA3F6C">
        <w:rPr>
          <w:iCs/>
          <w:color w:val="000000"/>
          <w:sz w:val="28"/>
          <w:szCs w:val="28"/>
          <w:lang w:val="ru-MO"/>
        </w:rPr>
        <w:t>строительств</w:t>
      </w:r>
      <w:r w:rsidRPr="00BA3F6C">
        <w:rPr>
          <w:sz w:val="28"/>
          <w:szCs w:val="28"/>
          <w:lang w:val="ru-MO"/>
        </w:rPr>
        <w:t xml:space="preserve">а, примэрия Чадыр-Лунги занизила нормативную цену земли, лишая местный </w:t>
      </w:r>
      <w:r w:rsidRPr="00BA3F6C">
        <w:rPr>
          <w:bCs/>
          <w:sz w:val="28"/>
          <w:szCs w:val="28"/>
          <w:lang w:val="ru-MO"/>
        </w:rPr>
        <w:t>бюджет</w:t>
      </w:r>
      <w:r w:rsidRPr="00BA3F6C">
        <w:rPr>
          <w:sz w:val="28"/>
          <w:szCs w:val="28"/>
          <w:lang w:val="ru-MO"/>
        </w:rPr>
        <w:t xml:space="preserve"> доходов от этих операций (</w:t>
      </w:r>
      <w:r w:rsidRPr="00BA3F6C">
        <w:rPr>
          <w:color w:val="000000"/>
          <w:sz w:val="28"/>
          <w:szCs w:val="28"/>
          <w:lang w:val="ru-MO"/>
        </w:rPr>
        <w:t xml:space="preserve">оцененных аудитом) в сумме </w:t>
      </w:r>
      <w:r w:rsidRPr="00BA3F6C">
        <w:rPr>
          <w:sz w:val="28"/>
          <w:szCs w:val="28"/>
          <w:lang w:val="ru-MO"/>
        </w:rPr>
        <w:t>568,7 тыс. леев.</w:t>
      </w:r>
    </w:p>
    <w:p w:rsidR="00EE3159" w:rsidRPr="00BA3F6C" w:rsidRDefault="00EE3159" w:rsidP="00EE3159">
      <w:pPr>
        <w:pStyle w:val="NormalWeb"/>
        <w:numPr>
          <w:ilvl w:val="0"/>
          <w:numId w:val="34"/>
        </w:numPr>
        <w:spacing w:after="120"/>
        <w:ind w:left="0" w:firstLine="360"/>
        <w:rPr>
          <w:sz w:val="28"/>
          <w:szCs w:val="28"/>
          <w:lang w:val="ru-MO"/>
        </w:rPr>
      </w:pPr>
      <w:r w:rsidRPr="00BA3F6C">
        <w:rPr>
          <w:b/>
          <w:i/>
          <w:sz w:val="28"/>
          <w:szCs w:val="28"/>
          <w:lang w:val="ru-MO"/>
        </w:rPr>
        <w:t xml:space="preserve">Несоблюдение земельного законодательства, а также отсутствие ряда процедур </w:t>
      </w:r>
      <w:r w:rsidRPr="00BA3F6C">
        <w:rPr>
          <w:b/>
          <w:bCs/>
          <w:i/>
          <w:sz w:val="28"/>
          <w:szCs w:val="28"/>
          <w:lang w:val="ru-MO"/>
        </w:rPr>
        <w:t xml:space="preserve">внутреннего контроля в рамках 23 АТЕ </w:t>
      </w:r>
      <w:r w:rsidRPr="00BA3F6C">
        <w:rPr>
          <w:b/>
          <w:bCs/>
          <w:i/>
          <w:iCs/>
          <w:color w:val="000000"/>
          <w:sz w:val="28"/>
          <w:szCs w:val="28"/>
          <w:lang w:val="ru-MO" w:eastAsia="ro-RO"/>
        </w:rPr>
        <w:t>АТО Гагаузия</w:t>
      </w:r>
      <w:r w:rsidRPr="00BA3F6C">
        <w:rPr>
          <w:b/>
          <w:bCs/>
          <w:i/>
          <w:sz w:val="28"/>
          <w:szCs w:val="28"/>
          <w:lang w:val="ru-MO"/>
        </w:rPr>
        <w:t xml:space="preserve"> обусловили не</w:t>
      </w:r>
      <w:r w:rsidRPr="00BA3F6C">
        <w:rPr>
          <w:b/>
          <w:bCs/>
          <w:i/>
          <w:color w:val="000000"/>
          <w:sz w:val="28"/>
          <w:szCs w:val="28"/>
          <w:lang w:val="ru-MO"/>
        </w:rPr>
        <w:t>эффективно</w:t>
      </w:r>
      <w:r w:rsidRPr="00BA3F6C">
        <w:rPr>
          <w:b/>
          <w:bCs/>
          <w:i/>
          <w:sz w:val="28"/>
          <w:szCs w:val="28"/>
          <w:lang w:val="ru-MO"/>
        </w:rPr>
        <w:t xml:space="preserve">е использование земель, находящихся в публичной собственности АТЕ, что завершилось нереализацией доходов (согласно оценкам аудита) на сумму от </w:t>
      </w:r>
      <w:r w:rsidRPr="00BA3F6C">
        <w:rPr>
          <w:b/>
          <w:i/>
          <w:sz w:val="28"/>
          <w:szCs w:val="28"/>
          <w:lang w:val="ru-MO"/>
        </w:rPr>
        <w:t xml:space="preserve">3986,3 тыс. леев до 7554,7 тыс. леев. </w:t>
      </w:r>
      <w:r w:rsidRPr="00BA3F6C">
        <w:rPr>
          <w:sz w:val="28"/>
          <w:szCs w:val="28"/>
          <w:lang w:val="ru-MO"/>
        </w:rPr>
        <w:t xml:space="preserve">Так, </w:t>
      </w:r>
    </w:p>
    <w:p w:rsidR="00EE3159" w:rsidRPr="00BA3F6C" w:rsidRDefault="00EE3159" w:rsidP="00EE3159">
      <w:pPr>
        <w:pStyle w:val="Listparagraf"/>
        <w:numPr>
          <w:ilvl w:val="0"/>
          <w:numId w:val="17"/>
        </w:numPr>
        <w:spacing w:after="120" w:line="240" w:lineRule="auto"/>
        <w:ind w:left="0" w:firstLine="426"/>
        <w:jc w:val="both"/>
        <w:rPr>
          <w:b/>
          <w:i/>
          <w:sz w:val="28"/>
          <w:szCs w:val="28"/>
          <w:lang w:val="ru-MO"/>
        </w:rPr>
      </w:pPr>
      <w:r w:rsidRPr="00BA3F6C">
        <w:rPr>
          <w:sz w:val="28"/>
          <w:szCs w:val="28"/>
          <w:lang w:val="ru-MO"/>
        </w:rPr>
        <w:t xml:space="preserve">несмотря на то, что местные советы 11 АТЕ </w:t>
      </w:r>
      <w:r w:rsidRPr="00BA3F6C">
        <w:rPr>
          <w:bCs/>
          <w:iCs/>
          <w:color w:val="000000"/>
          <w:sz w:val="28"/>
          <w:szCs w:val="28"/>
          <w:lang w:val="ru-MO" w:eastAsia="ro-RO"/>
        </w:rPr>
        <w:t>АТО Гагаузия</w:t>
      </w:r>
      <w:r w:rsidRPr="00BA3F6C">
        <w:rPr>
          <w:sz w:val="28"/>
          <w:szCs w:val="28"/>
          <w:lang w:val="ru-MO"/>
        </w:rPr>
        <w:t xml:space="preserve"> утвердили (своими решениями) годовую плату за </w:t>
      </w:r>
      <w:r>
        <w:rPr>
          <w:sz w:val="28"/>
          <w:szCs w:val="28"/>
          <w:lang w:val="ru-MO"/>
        </w:rPr>
        <w:t>ис</w:t>
      </w:r>
      <w:r w:rsidRPr="00BA3F6C">
        <w:rPr>
          <w:sz w:val="28"/>
          <w:szCs w:val="28"/>
          <w:lang w:val="ru-MO"/>
        </w:rPr>
        <w:t>пользование земель, находящихся в публичной собственности, на которых расположены приватизированные строения или частные предприятия и объекты, в размере от 2% до 10% от нормативной цены земли, в 2014-2015 годах ОМПУ этих АТЕ не запланировали, не начислили и не взыскали плату за пользование землями площадью 200,01 га</w:t>
      </w:r>
      <w:r w:rsidRPr="00BA3F6C">
        <w:rPr>
          <w:rStyle w:val="Referinnotdesubsol"/>
          <w:sz w:val="28"/>
          <w:szCs w:val="28"/>
          <w:lang w:val="ru-MO"/>
        </w:rPr>
        <w:footnoteReference w:id="29"/>
      </w:r>
      <w:r w:rsidRPr="00BA3F6C">
        <w:rPr>
          <w:sz w:val="28"/>
          <w:szCs w:val="28"/>
          <w:lang w:val="ru-MO"/>
        </w:rPr>
        <w:t xml:space="preserve"> на </w:t>
      </w:r>
      <w:r w:rsidRPr="00BA3F6C">
        <w:rPr>
          <w:bCs/>
          <w:sz w:val="28"/>
          <w:szCs w:val="28"/>
          <w:lang w:val="ru-MO"/>
        </w:rPr>
        <w:t>общую сумму</w:t>
      </w:r>
      <w:r w:rsidRPr="00BA3F6C">
        <w:rPr>
          <w:sz w:val="28"/>
          <w:szCs w:val="28"/>
          <w:lang w:val="ru-MO"/>
        </w:rPr>
        <w:t xml:space="preserve"> 3104,9 тыс. леев</w:t>
      </w:r>
      <w:r w:rsidRPr="00BA3F6C">
        <w:rPr>
          <w:rStyle w:val="Referinnotdesubsol"/>
          <w:sz w:val="28"/>
          <w:szCs w:val="28"/>
          <w:lang w:val="ru-MO"/>
        </w:rPr>
        <w:footnoteReference w:id="30"/>
      </w:r>
      <w:r w:rsidRPr="00BA3F6C">
        <w:rPr>
          <w:sz w:val="28"/>
          <w:szCs w:val="28"/>
          <w:lang w:val="ru-MO"/>
        </w:rPr>
        <w:t>;</w:t>
      </w:r>
    </w:p>
    <w:p w:rsidR="00EE3159" w:rsidRPr="00BA3F6C" w:rsidRDefault="00EE3159" w:rsidP="00EE3159">
      <w:pPr>
        <w:pStyle w:val="Listparagraf"/>
        <w:numPr>
          <w:ilvl w:val="0"/>
          <w:numId w:val="17"/>
        </w:numPr>
        <w:spacing w:after="120" w:line="240" w:lineRule="auto"/>
        <w:ind w:left="0" w:firstLine="426"/>
        <w:jc w:val="both"/>
        <w:rPr>
          <w:b/>
          <w:i/>
          <w:sz w:val="28"/>
          <w:szCs w:val="28"/>
          <w:lang w:val="ru-MO"/>
        </w:rPr>
      </w:pPr>
      <w:r w:rsidRPr="00BA3F6C">
        <w:rPr>
          <w:sz w:val="28"/>
          <w:szCs w:val="28"/>
          <w:lang w:val="ru-MO"/>
        </w:rPr>
        <w:t>12 АТЕ не приняли соответствующие меры с целью планирования и поступления всех возможных платежей от использования земель, находящихся в публичной собственности АТЕ. Так, для земель, находящихся в публичной собственности, на которых расположены приватизированные объекты или частные предприятия и объекты, общей площадью 321,11 га</w:t>
      </w:r>
      <w:r w:rsidRPr="00BA3F6C">
        <w:rPr>
          <w:rStyle w:val="Referinnotdesubsol"/>
          <w:sz w:val="28"/>
          <w:szCs w:val="28"/>
          <w:lang w:val="ru-MO"/>
        </w:rPr>
        <w:footnoteReference w:id="31"/>
      </w:r>
      <w:r w:rsidRPr="00BA3F6C">
        <w:rPr>
          <w:sz w:val="28"/>
          <w:szCs w:val="28"/>
          <w:lang w:val="ru-MO"/>
        </w:rPr>
        <w:t xml:space="preserve">, местные советы не установили своими решениями размер платы за пользование ими. В результате, согласно оценкам аудита, сумма нереализованных доходов от указанных участков </w:t>
      </w:r>
      <w:r w:rsidRPr="00BA3F6C">
        <w:rPr>
          <w:noProof/>
          <w:sz w:val="28"/>
          <w:szCs w:val="28"/>
          <w:lang w:val="ru-MO"/>
        </w:rPr>
        <w:t xml:space="preserve">составила от </w:t>
      </w:r>
      <w:r w:rsidRPr="00BA3F6C">
        <w:rPr>
          <w:sz w:val="28"/>
          <w:szCs w:val="28"/>
          <w:lang w:val="ru-MO"/>
        </w:rPr>
        <w:t>881,4 тыс. леев (2%) до 4449,8 тыс. леев (10%).</w:t>
      </w:r>
    </w:p>
    <w:p w:rsidR="00EE3159" w:rsidRPr="00BA3F6C" w:rsidRDefault="00EE3159" w:rsidP="00EE3159">
      <w:pPr>
        <w:jc w:val="both"/>
        <w:rPr>
          <w:sz w:val="12"/>
          <w:szCs w:val="12"/>
          <w:lang w:val="ru-MO"/>
        </w:rPr>
      </w:pPr>
    </w:p>
    <w:p w:rsidR="00EE3159" w:rsidRPr="00BA3F6C" w:rsidRDefault="00EE3159" w:rsidP="00EE3159">
      <w:pPr>
        <w:pStyle w:val="Listparagraf"/>
        <w:numPr>
          <w:ilvl w:val="0"/>
          <w:numId w:val="38"/>
        </w:numPr>
        <w:spacing w:after="120" w:line="240" w:lineRule="auto"/>
        <w:ind w:left="0" w:firstLine="284"/>
        <w:jc w:val="both"/>
        <w:rPr>
          <w:sz w:val="28"/>
          <w:szCs w:val="28"/>
          <w:lang w:val="ru-MO"/>
        </w:rPr>
      </w:pPr>
      <w:r w:rsidRPr="00BA3F6C">
        <w:rPr>
          <w:b/>
          <w:i/>
          <w:sz w:val="28"/>
          <w:szCs w:val="28"/>
          <w:lang w:val="ru-MO"/>
        </w:rPr>
        <w:t xml:space="preserve">ОМПУ АТЕ и налоговый орган </w:t>
      </w:r>
      <w:r w:rsidRPr="00BA3F6C">
        <w:rPr>
          <w:b/>
          <w:bCs/>
          <w:i/>
          <w:iCs/>
          <w:color w:val="000000"/>
          <w:sz w:val="28"/>
          <w:szCs w:val="28"/>
          <w:lang w:val="ru-MO" w:eastAsia="ro-RO"/>
        </w:rPr>
        <w:t>АТО Гагаузия</w:t>
      </w:r>
      <w:r w:rsidRPr="00BA3F6C">
        <w:rPr>
          <w:b/>
          <w:i/>
          <w:sz w:val="28"/>
          <w:szCs w:val="28"/>
          <w:lang w:val="ru-MO"/>
        </w:rPr>
        <w:t xml:space="preserve"> не продемонстрировали </w:t>
      </w:r>
      <w:r w:rsidRPr="0097626C">
        <w:rPr>
          <w:b/>
          <w:i/>
          <w:sz w:val="28"/>
          <w:szCs w:val="28"/>
        </w:rPr>
        <w:t>соответствующ</w:t>
      </w:r>
      <w:r w:rsidRPr="00BA3F6C">
        <w:rPr>
          <w:b/>
          <w:i/>
          <w:sz w:val="28"/>
          <w:szCs w:val="28"/>
          <w:lang w:val="ru-MO"/>
        </w:rPr>
        <w:t>ую заинтересованность в достоверной и убедительной оценке доходов от собственности.</w:t>
      </w:r>
    </w:p>
    <w:p w:rsidR="00EE3159" w:rsidRPr="00BA3F6C" w:rsidRDefault="00EE3159" w:rsidP="00EE3159">
      <w:pPr>
        <w:pStyle w:val="Listparagraf"/>
        <w:spacing w:after="0" w:line="240" w:lineRule="auto"/>
        <w:ind w:left="0" w:firstLine="567"/>
        <w:jc w:val="both"/>
        <w:rPr>
          <w:sz w:val="28"/>
          <w:szCs w:val="28"/>
          <w:lang w:val="ru-MO"/>
        </w:rPr>
      </w:pPr>
      <w:r w:rsidRPr="00BA3F6C">
        <w:rPr>
          <w:sz w:val="28"/>
          <w:szCs w:val="28"/>
          <w:lang w:val="ru-MO"/>
        </w:rPr>
        <w:t xml:space="preserve">Полученные по этому разделу </w:t>
      </w:r>
      <w:r w:rsidRPr="00BA3F6C">
        <w:rPr>
          <w:bCs/>
          <w:sz w:val="28"/>
          <w:szCs w:val="28"/>
          <w:lang w:val="ru-MO"/>
        </w:rPr>
        <w:t>аудиторские доказательства</w:t>
      </w:r>
      <w:r w:rsidRPr="00BA3F6C">
        <w:rPr>
          <w:sz w:val="28"/>
          <w:szCs w:val="28"/>
          <w:lang w:val="ru-MO"/>
        </w:rPr>
        <w:t xml:space="preserve"> </w:t>
      </w:r>
      <w:r w:rsidRPr="00BA3F6C">
        <w:rPr>
          <w:bCs/>
          <w:color w:val="000000"/>
          <w:sz w:val="28"/>
          <w:szCs w:val="28"/>
          <w:lang w:val="ru-MO"/>
        </w:rPr>
        <w:t xml:space="preserve">свидетельствуют, что ставка налога на объекты недвижимости на </w:t>
      </w:r>
      <w:r w:rsidRPr="00BA3F6C">
        <w:rPr>
          <w:sz w:val="28"/>
          <w:szCs w:val="28"/>
          <w:lang w:val="ru-MO"/>
        </w:rPr>
        <w:t>2014-2015 годы была утверждена местными советами в размере 0,06% (мун. Комрат) и 0,1% (г. Чадыр-Лунга и г. Вулкэнешть) от балансовой стоимости зданий, строений и жилых домов. Вместе с тем</w:t>
      </w:r>
      <w:r>
        <w:rPr>
          <w:sz w:val="28"/>
          <w:szCs w:val="28"/>
          <w:lang w:val="ru-MO"/>
        </w:rPr>
        <w:t>, согласно</w:t>
      </w:r>
      <w:r w:rsidRPr="00BA3F6C">
        <w:rPr>
          <w:sz w:val="28"/>
          <w:szCs w:val="28"/>
          <w:lang w:val="ru-MO"/>
        </w:rPr>
        <w:t xml:space="preserve"> Методологическим нормам, в случаях, когда общая площадь жилых домов и основных строений, принадлежащая физическим лицам, которые не осуществляют предпринимательскую деятельность, </w:t>
      </w:r>
      <w:r w:rsidRPr="00BA3F6C">
        <w:rPr>
          <w:color w:val="000000"/>
          <w:sz w:val="28"/>
          <w:szCs w:val="28"/>
          <w:lang w:val="ru-MO"/>
        </w:rPr>
        <w:t xml:space="preserve">зарегистрированная с правом собственности, превышает </w:t>
      </w:r>
      <w:r w:rsidRPr="00BA3F6C">
        <w:rPr>
          <w:sz w:val="28"/>
          <w:szCs w:val="28"/>
          <w:lang w:val="ru-MO"/>
        </w:rPr>
        <w:t>100 м</w:t>
      </w:r>
      <w:r w:rsidRPr="00BA3F6C">
        <w:rPr>
          <w:sz w:val="28"/>
          <w:szCs w:val="28"/>
          <w:vertAlign w:val="superscript"/>
          <w:lang w:val="ru-MO"/>
        </w:rPr>
        <w:t>2</w:t>
      </w:r>
      <w:r w:rsidRPr="00BA3F6C">
        <w:rPr>
          <w:sz w:val="28"/>
          <w:szCs w:val="28"/>
          <w:lang w:val="ru-MO"/>
        </w:rPr>
        <w:t xml:space="preserve">, налог увеличивается в зависимости от площади. В этой связи отмечается, что ОМПУ не владеют полной информацией относительно площади жилых домов и основных строений, что делает невозможным применить </w:t>
      </w:r>
      <w:r w:rsidRPr="00BA3F6C">
        <w:rPr>
          <w:bCs/>
          <w:sz w:val="28"/>
          <w:szCs w:val="28"/>
          <w:lang w:val="ru-MO"/>
        </w:rPr>
        <w:t>положения</w:t>
      </w:r>
      <w:r w:rsidRPr="00BA3F6C">
        <w:rPr>
          <w:sz w:val="28"/>
          <w:szCs w:val="28"/>
          <w:lang w:val="ru-MO"/>
        </w:rPr>
        <w:t xml:space="preserve"> решений местных советов к </w:t>
      </w:r>
      <w:r w:rsidRPr="00BA3F6C">
        <w:rPr>
          <w:color w:val="000000"/>
          <w:sz w:val="28"/>
          <w:szCs w:val="28"/>
          <w:lang w:val="ru-MO"/>
        </w:rPr>
        <w:t xml:space="preserve">недвижимости и зданиям с площадью более </w:t>
      </w:r>
      <w:r w:rsidRPr="00BA3F6C">
        <w:rPr>
          <w:sz w:val="28"/>
          <w:szCs w:val="28"/>
          <w:lang w:val="ru-MO"/>
        </w:rPr>
        <w:t>100 м</w:t>
      </w:r>
      <w:r w:rsidRPr="00BA3F6C">
        <w:rPr>
          <w:sz w:val="28"/>
          <w:szCs w:val="28"/>
          <w:vertAlign w:val="superscript"/>
          <w:lang w:val="ru-MO"/>
        </w:rPr>
        <w:t>2</w:t>
      </w:r>
      <w:r w:rsidRPr="00BA3F6C">
        <w:rPr>
          <w:sz w:val="28"/>
          <w:szCs w:val="28"/>
          <w:lang w:val="ru-MO"/>
        </w:rPr>
        <w:t xml:space="preserve">. В результате, местные </w:t>
      </w:r>
      <w:r w:rsidRPr="00BA3F6C">
        <w:rPr>
          <w:bCs/>
          <w:sz w:val="28"/>
          <w:szCs w:val="28"/>
          <w:lang w:val="ru-MO"/>
        </w:rPr>
        <w:t>бюджет</w:t>
      </w:r>
      <w:r w:rsidRPr="00BA3F6C">
        <w:rPr>
          <w:sz w:val="28"/>
          <w:szCs w:val="28"/>
          <w:lang w:val="ru-MO"/>
        </w:rPr>
        <w:t xml:space="preserve">ы были лишены возможных доходов от соответствующего налога. </w:t>
      </w:r>
    </w:p>
    <w:p w:rsidR="00EE3159" w:rsidRPr="00BA3F6C" w:rsidRDefault="00EE3159" w:rsidP="00EE3159">
      <w:pPr>
        <w:tabs>
          <w:tab w:val="left" w:pos="0"/>
        </w:tabs>
        <w:ind w:firstLine="567"/>
        <w:jc w:val="both"/>
        <w:rPr>
          <w:sz w:val="28"/>
          <w:szCs w:val="28"/>
          <w:lang w:val="ru-MO"/>
        </w:rPr>
      </w:pPr>
      <w:r w:rsidRPr="00BA3F6C">
        <w:rPr>
          <w:sz w:val="28"/>
          <w:szCs w:val="28"/>
          <w:lang w:val="ru-MO"/>
        </w:rPr>
        <w:t>В соответствии с законодательными положениями</w:t>
      </w:r>
      <w:r w:rsidRPr="00BA3F6C">
        <w:rPr>
          <w:rStyle w:val="Referinnotdesubsol"/>
          <w:sz w:val="28"/>
          <w:szCs w:val="28"/>
          <w:lang w:val="ru-MO"/>
        </w:rPr>
        <w:footnoteReference w:id="32"/>
      </w:r>
      <w:r w:rsidRPr="00BA3F6C">
        <w:rPr>
          <w:sz w:val="28"/>
          <w:szCs w:val="28"/>
          <w:lang w:val="ru-MO"/>
        </w:rPr>
        <w:t>, ССМНС обязан</w:t>
      </w:r>
      <w:r>
        <w:rPr>
          <w:sz w:val="28"/>
          <w:szCs w:val="28"/>
          <w:lang w:val="ru-MO"/>
        </w:rPr>
        <w:t>а</w:t>
      </w:r>
      <w:r w:rsidRPr="00BA3F6C">
        <w:rPr>
          <w:sz w:val="28"/>
          <w:szCs w:val="28"/>
          <w:lang w:val="ru-MO"/>
        </w:rPr>
        <w:t xml:space="preserve"> вести учет налогоплательщиков, физических лиц (граждан) и крестьянских (фермерских) хозяйств, их налоговых обязательств, </w:t>
      </w:r>
      <w:r w:rsidRPr="00BA3F6C">
        <w:rPr>
          <w:bCs/>
          <w:sz w:val="28"/>
          <w:szCs w:val="28"/>
          <w:lang w:val="ru-MO"/>
        </w:rPr>
        <w:t>в том числе задолженностей, перечислять в бюджет суммы, поступившие как налоги, сборы, пени, штрафные санкции. Вместе с тем, согласно регламентированным положениям</w:t>
      </w:r>
      <w:r w:rsidRPr="00BA3F6C">
        <w:rPr>
          <w:rStyle w:val="Referinnotdesubsol"/>
          <w:lang w:val="ru-MO"/>
        </w:rPr>
        <w:footnoteReference w:id="33"/>
      </w:r>
      <w:r w:rsidRPr="00BA3F6C">
        <w:rPr>
          <w:sz w:val="28"/>
          <w:szCs w:val="28"/>
          <w:lang w:val="ru-MO"/>
        </w:rPr>
        <w:t xml:space="preserve">, </w:t>
      </w:r>
      <w:r w:rsidRPr="00BA3F6C">
        <w:rPr>
          <w:bCs/>
          <w:sz w:val="28"/>
          <w:szCs w:val="28"/>
          <w:lang w:val="ru-MO"/>
        </w:rPr>
        <w:t>учет земельного налога и налога на недвижимое имущество ведется отдельно по каждому налогоплательщику в</w:t>
      </w:r>
      <w:r w:rsidRPr="00BA3F6C">
        <w:rPr>
          <w:lang w:val="ru-MO"/>
        </w:rPr>
        <w:t xml:space="preserve"> </w:t>
      </w:r>
      <w:r w:rsidRPr="00BA3F6C">
        <w:rPr>
          <w:sz w:val="28"/>
          <w:szCs w:val="28"/>
          <w:lang w:val="ru-MO"/>
        </w:rPr>
        <w:t>Журнале учета налогоплательщиков, а также может быть обеспечен электронным путем и в порядке, установленном ГГНИ. В этой связи отмечается, что ССМНС в рамках ОМПУ вед</w:t>
      </w:r>
      <w:r>
        <w:rPr>
          <w:sz w:val="28"/>
          <w:szCs w:val="28"/>
          <w:lang w:val="ru-MO"/>
        </w:rPr>
        <w:t>е</w:t>
      </w:r>
      <w:r w:rsidRPr="00BA3F6C">
        <w:rPr>
          <w:sz w:val="28"/>
          <w:szCs w:val="28"/>
          <w:lang w:val="ru-MO"/>
        </w:rPr>
        <w:t xml:space="preserve">т учет налогоплательщиков и их налоговых обязательств, связанных с оцененной </w:t>
      </w:r>
      <w:r w:rsidRPr="00BA3F6C">
        <w:rPr>
          <w:color w:val="000000"/>
          <w:sz w:val="28"/>
          <w:szCs w:val="28"/>
          <w:lang w:val="ru-MO"/>
        </w:rPr>
        <w:t>недвижимость</w:t>
      </w:r>
      <w:r w:rsidRPr="00BA3F6C">
        <w:rPr>
          <w:sz w:val="28"/>
          <w:szCs w:val="28"/>
          <w:lang w:val="ru-MO"/>
        </w:rPr>
        <w:t xml:space="preserve">ю, используя АИС „Налоговый кадастр”, а неоцененную согласно данным из АИС „Налоговый кадастр” (отчет CF2) – в соответствии с Журналом учета налогоплательщиков, оба регистра должны предоставлять исчерпывающую информацию о налогооблагаемой базе, которую ОМПУ должны брать в расчет при оценке доходов от соответствующих налогов. Однако, как </w:t>
      </w:r>
      <w:r w:rsidRPr="00BA3F6C">
        <w:rPr>
          <w:bCs/>
          <w:iCs/>
          <w:sz w:val="28"/>
          <w:szCs w:val="28"/>
          <w:lang w:val="ru-MO"/>
        </w:rPr>
        <w:t xml:space="preserve">по состоянию на </w:t>
      </w:r>
      <w:r w:rsidRPr="00BA3F6C">
        <w:rPr>
          <w:sz w:val="28"/>
          <w:szCs w:val="28"/>
          <w:lang w:val="ru-MO"/>
        </w:rPr>
        <w:t xml:space="preserve">01.01.2014, так и </w:t>
      </w:r>
      <w:r w:rsidRPr="00BA3F6C">
        <w:rPr>
          <w:bCs/>
          <w:iCs/>
          <w:sz w:val="28"/>
          <w:szCs w:val="28"/>
          <w:lang w:val="ru-MO"/>
        </w:rPr>
        <w:t xml:space="preserve">по состоянию на </w:t>
      </w:r>
      <w:r w:rsidRPr="00BA3F6C">
        <w:rPr>
          <w:sz w:val="28"/>
          <w:szCs w:val="28"/>
          <w:lang w:val="ru-MO"/>
        </w:rPr>
        <w:t xml:space="preserve">01.01.2015 ТКО не имеет проведенной исчерпывающей переоценки объектов </w:t>
      </w:r>
      <w:r w:rsidRPr="00BA3F6C">
        <w:rPr>
          <w:color w:val="000000"/>
          <w:sz w:val="28"/>
          <w:szCs w:val="28"/>
          <w:lang w:val="ru-MO"/>
        </w:rPr>
        <w:t>недвижимости, находящихся в собственности физических лиц, что отрицательно влияет как на учет, который ведется ССМНМ, так и на порядок адекватного налогообложения соответствующей недвижимости.</w:t>
      </w:r>
    </w:p>
    <w:p w:rsidR="00EE3159" w:rsidRPr="00BA3F6C" w:rsidRDefault="00EE3159" w:rsidP="00EE3159">
      <w:pPr>
        <w:tabs>
          <w:tab w:val="left" w:pos="0"/>
        </w:tabs>
        <w:ind w:firstLine="567"/>
        <w:jc w:val="both"/>
        <w:rPr>
          <w:sz w:val="28"/>
          <w:szCs w:val="28"/>
          <w:lang w:val="ru-MO"/>
        </w:rPr>
      </w:pPr>
      <w:r w:rsidRPr="00BA3F6C">
        <w:rPr>
          <w:sz w:val="28"/>
          <w:szCs w:val="28"/>
          <w:lang w:val="ru-MO"/>
        </w:rPr>
        <w:t xml:space="preserve">Доходы от налога на </w:t>
      </w:r>
      <w:r w:rsidRPr="00BA3F6C">
        <w:rPr>
          <w:color w:val="000000"/>
          <w:sz w:val="28"/>
          <w:szCs w:val="28"/>
          <w:lang w:val="ru-MO"/>
        </w:rPr>
        <w:t xml:space="preserve">недвижимое имущество на 2014 год были </w:t>
      </w:r>
      <w:r w:rsidRPr="00BA3F6C">
        <w:rPr>
          <w:iCs/>
          <w:sz w:val="28"/>
          <w:szCs w:val="28"/>
          <w:lang w:val="ru-MO"/>
        </w:rPr>
        <w:t>утверждены, уточнены и исполнены в сумме, соответственно,</w:t>
      </w:r>
      <w:r w:rsidRPr="00BA3F6C">
        <w:rPr>
          <w:sz w:val="28"/>
          <w:szCs w:val="28"/>
          <w:lang w:val="ru-MO"/>
        </w:rPr>
        <w:t xml:space="preserve"> 1285,1 тыс. леев, 1272,1 тыс. леев и 1286,9 тыс. леев, а на 2015 год в сумме, соответственно, 1281,2 тыс. леев, 1346,3 тыс. леев и 1398,8 тыс. леев, фактическое исполнение было реализовано на уровне 100,1% и 109,2% по сравнению с утвержденным</w:t>
      </w:r>
      <w:r>
        <w:rPr>
          <w:sz w:val="28"/>
          <w:szCs w:val="28"/>
          <w:lang w:val="ru-MO"/>
        </w:rPr>
        <w:t xml:space="preserve">и </w:t>
      </w:r>
      <w:r w:rsidRPr="00344AF6">
        <w:rPr>
          <w:sz w:val="28"/>
          <w:szCs w:val="28"/>
          <w:lang w:val="ru-MO"/>
        </w:rPr>
        <w:t>показател</w:t>
      </w:r>
      <w:r>
        <w:rPr>
          <w:sz w:val="28"/>
          <w:szCs w:val="28"/>
          <w:lang w:val="ru-MO"/>
        </w:rPr>
        <w:t>ями</w:t>
      </w:r>
      <w:r w:rsidRPr="00BA3F6C">
        <w:rPr>
          <w:sz w:val="28"/>
          <w:szCs w:val="28"/>
          <w:lang w:val="ru-MO"/>
        </w:rPr>
        <w:t>.</w:t>
      </w:r>
    </w:p>
    <w:p w:rsidR="00EE3159" w:rsidRPr="00BA3F6C" w:rsidRDefault="00EE3159" w:rsidP="00EE3159">
      <w:pPr>
        <w:tabs>
          <w:tab w:val="left" w:pos="0"/>
        </w:tabs>
        <w:spacing w:after="120"/>
        <w:ind w:firstLine="567"/>
        <w:jc w:val="both"/>
        <w:rPr>
          <w:sz w:val="28"/>
          <w:szCs w:val="28"/>
          <w:lang w:val="ru-MO"/>
        </w:rPr>
      </w:pPr>
      <w:r w:rsidRPr="00BA3F6C">
        <w:rPr>
          <w:sz w:val="28"/>
          <w:szCs w:val="28"/>
          <w:lang w:val="ru-MO"/>
        </w:rPr>
        <w:t xml:space="preserve">В контексте вышеизложенного </w:t>
      </w:r>
      <w:r w:rsidRPr="00BA3F6C">
        <w:rPr>
          <w:color w:val="000000"/>
          <w:sz w:val="28"/>
          <w:szCs w:val="28"/>
          <w:lang w:val="ru-MO"/>
        </w:rPr>
        <w:t xml:space="preserve">аудиторская миссия </w:t>
      </w:r>
      <w:r w:rsidRPr="00BA3F6C">
        <w:rPr>
          <w:sz w:val="28"/>
          <w:szCs w:val="28"/>
          <w:lang w:val="ru-MO"/>
        </w:rPr>
        <w:t>отмечает, что:</w:t>
      </w:r>
    </w:p>
    <w:p w:rsidR="00EE3159" w:rsidRPr="00BA3F6C" w:rsidRDefault="00EE3159" w:rsidP="00EE3159">
      <w:pPr>
        <w:pStyle w:val="Listparagraf"/>
        <w:numPr>
          <w:ilvl w:val="0"/>
          <w:numId w:val="39"/>
        </w:numPr>
        <w:tabs>
          <w:tab w:val="left" w:pos="0"/>
        </w:tabs>
        <w:spacing w:after="120" w:line="240" w:lineRule="auto"/>
        <w:ind w:left="0" w:firstLine="426"/>
        <w:jc w:val="both"/>
        <w:rPr>
          <w:rFonts w:eastAsia="Times New Roman"/>
          <w:sz w:val="28"/>
          <w:szCs w:val="28"/>
          <w:lang w:val="ru-MO"/>
        </w:rPr>
      </w:pPr>
      <w:r w:rsidRPr="00BA3F6C">
        <w:rPr>
          <w:rFonts w:eastAsia="Times New Roman"/>
          <w:sz w:val="28"/>
          <w:szCs w:val="28"/>
          <w:lang w:val="ru-MO"/>
        </w:rPr>
        <w:t>не учитывая темп роста (около 3% и 5%) доходов, исчисленных для 2014 и 2015 годов по сравнению с предыдущим годом (2013), 4 АТЕ</w:t>
      </w:r>
      <w:r w:rsidRPr="00BA3F6C">
        <w:rPr>
          <w:rStyle w:val="Referinnotdesubsol"/>
          <w:sz w:val="28"/>
          <w:szCs w:val="28"/>
          <w:lang w:val="ru-MO"/>
        </w:rPr>
        <w:footnoteReference w:id="34"/>
      </w:r>
      <w:r w:rsidRPr="00BA3F6C">
        <w:rPr>
          <w:rFonts w:eastAsia="Times New Roman"/>
          <w:sz w:val="28"/>
          <w:szCs w:val="28"/>
          <w:lang w:val="ru-MO"/>
        </w:rPr>
        <w:t xml:space="preserve"> запланировали доходы от налога на </w:t>
      </w:r>
      <w:r w:rsidRPr="00BA3F6C">
        <w:rPr>
          <w:rFonts w:eastAsia="Times New Roman"/>
          <w:color w:val="000000"/>
          <w:sz w:val="28"/>
          <w:szCs w:val="28"/>
          <w:lang w:val="ru-MO"/>
        </w:rPr>
        <w:t xml:space="preserve">недвижимое имущество </w:t>
      </w:r>
      <w:r w:rsidRPr="00BA3F6C">
        <w:rPr>
          <w:rFonts w:eastAsia="Times New Roman"/>
          <w:sz w:val="28"/>
          <w:szCs w:val="28"/>
          <w:lang w:val="ru-MO"/>
        </w:rPr>
        <w:t>(раз.114/14) на 2014-2015 годы в сумме, соответственно, 1248,0 тыс. леев и 1254,0 тыс. леев или на 121,4 тыс. леев и, соответственно, на 105,9 тыс. леев</w:t>
      </w:r>
      <w:r w:rsidRPr="00BA3F6C">
        <w:rPr>
          <w:rStyle w:val="Referinnotdesubsol"/>
          <w:sz w:val="28"/>
          <w:szCs w:val="28"/>
          <w:lang w:val="ru-MO"/>
        </w:rPr>
        <w:footnoteReference w:id="35"/>
      </w:r>
      <w:r w:rsidRPr="00BA3F6C">
        <w:rPr>
          <w:rFonts w:eastAsia="Times New Roman"/>
          <w:sz w:val="28"/>
          <w:szCs w:val="28"/>
          <w:lang w:val="ru-MO"/>
        </w:rPr>
        <w:t xml:space="preserve"> меньше против сумм, рассчитанных в АИС „Налоговый кадастр” (отчет CF-15) на этот же налоговый период;</w:t>
      </w:r>
    </w:p>
    <w:p w:rsidR="00EE3159" w:rsidRPr="00BA3F6C" w:rsidRDefault="00EE3159" w:rsidP="00EE3159">
      <w:pPr>
        <w:pStyle w:val="Listparagraf"/>
        <w:numPr>
          <w:ilvl w:val="0"/>
          <w:numId w:val="39"/>
        </w:numPr>
        <w:tabs>
          <w:tab w:val="left" w:pos="0"/>
        </w:tabs>
        <w:spacing w:after="120" w:line="240" w:lineRule="auto"/>
        <w:ind w:left="0" w:firstLine="426"/>
        <w:jc w:val="both"/>
        <w:rPr>
          <w:rFonts w:eastAsia="Times New Roman"/>
          <w:sz w:val="28"/>
          <w:szCs w:val="28"/>
          <w:lang w:val="ru-MO"/>
        </w:rPr>
      </w:pPr>
      <w:r w:rsidRPr="00BA3F6C">
        <w:rPr>
          <w:rFonts w:eastAsia="Times New Roman"/>
          <w:sz w:val="28"/>
          <w:szCs w:val="28"/>
          <w:lang w:val="ru-MO"/>
        </w:rPr>
        <w:t xml:space="preserve">порядок оценки и утверждения доходов от налога на </w:t>
      </w:r>
      <w:r w:rsidRPr="00BA3F6C">
        <w:rPr>
          <w:rFonts w:eastAsia="Times New Roman"/>
          <w:color w:val="000000"/>
          <w:sz w:val="28"/>
          <w:szCs w:val="28"/>
          <w:lang w:val="ru-MO"/>
        </w:rPr>
        <w:t xml:space="preserve">недвижимое имущество ниже уровня всех существующих рычагов, что подтверждается отсутствием заинтересованности ОМПУ в объективном и достоверном планировании денежных средств для </w:t>
      </w:r>
      <w:r w:rsidRPr="00BA3F6C">
        <w:rPr>
          <w:rFonts w:eastAsia="Times New Roman"/>
          <w:bCs/>
          <w:iCs/>
          <w:color w:val="000000"/>
          <w:sz w:val="28"/>
          <w:szCs w:val="28"/>
          <w:lang w:val="ru-MO"/>
        </w:rPr>
        <w:t>ад</w:t>
      </w:r>
      <w:r>
        <w:rPr>
          <w:rFonts w:eastAsia="Times New Roman"/>
          <w:bCs/>
          <w:iCs/>
          <w:color w:val="000000"/>
          <w:sz w:val="28"/>
          <w:szCs w:val="28"/>
          <w:lang w:val="ru-MO"/>
        </w:rPr>
        <w:t>министрируемых районов, а также</w:t>
      </w:r>
      <w:r w:rsidRPr="00BA3F6C">
        <w:rPr>
          <w:rFonts w:eastAsia="Times New Roman"/>
          <w:bCs/>
          <w:iCs/>
          <w:color w:val="000000"/>
          <w:sz w:val="28"/>
          <w:szCs w:val="28"/>
          <w:lang w:val="ru-MO"/>
        </w:rPr>
        <w:t xml:space="preserve"> в их накоплении.</w:t>
      </w:r>
      <w:r w:rsidRPr="00BA3F6C">
        <w:rPr>
          <w:rFonts w:eastAsia="Times New Roman"/>
          <w:color w:val="000000"/>
          <w:sz w:val="28"/>
          <w:szCs w:val="28"/>
          <w:lang w:val="ru-MO"/>
        </w:rPr>
        <w:t xml:space="preserve"> В результате, ни один индивидуально установленный ориентир (поступления предыдущих лет) не был в полной мере соблюден для достижения максимального уровня утверждения и исполнения. Вместе с тем, хотя </w:t>
      </w:r>
      <w:r w:rsidRPr="00BA3F6C">
        <w:rPr>
          <w:rFonts w:eastAsia="Times New Roman"/>
          <w:bCs/>
          <w:color w:val="000000"/>
          <w:sz w:val="28"/>
          <w:szCs w:val="28"/>
          <w:lang w:val="ru-MO"/>
        </w:rPr>
        <w:t>ответственные лица</w:t>
      </w:r>
      <w:r w:rsidRPr="00BA3F6C">
        <w:rPr>
          <w:rFonts w:eastAsia="Times New Roman"/>
          <w:color w:val="000000"/>
          <w:sz w:val="28"/>
          <w:szCs w:val="28"/>
          <w:lang w:val="ru-MO"/>
        </w:rPr>
        <w:t xml:space="preserve"> </w:t>
      </w:r>
      <w:r w:rsidRPr="00BA3F6C">
        <w:rPr>
          <w:rFonts w:eastAsia="Times New Roman"/>
          <w:sz w:val="28"/>
          <w:szCs w:val="28"/>
          <w:lang w:val="ru-MO"/>
        </w:rPr>
        <w:t>3 АТЕ</w:t>
      </w:r>
      <w:r w:rsidRPr="00BA3F6C">
        <w:rPr>
          <w:rStyle w:val="Referinnotdesubsol"/>
          <w:sz w:val="28"/>
          <w:szCs w:val="28"/>
          <w:lang w:val="ru-MO"/>
        </w:rPr>
        <w:footnoteReference w:id="36"/>
      </w:r>
      <w:r w:rsidRPr="00BA3F6C">
        <w:rPr>
          <w:rFonts w:eastAsia="Times New Roman"/>
          <w:sz w:val="28"/>
          <w:szCs w:val="28"/>
          <w:lang w:val="ru-MO"/>
        </w:rPr>
        <w:t xml:space="preserve"> считают информацию из АИС „Налоговый кадастр” (отчет CF-1) убедительной для использования при прогнозировании доходов от налога на </w:t>
      </w:r>
      <w:r w:rsidRPr="00BA3F6C">
        <w:rPr>
          <w:rFonts w:eastAsia="Times New Roman"/>
          <w:color w:val="000000"/>
          <w:sz w:val="28"/>
          <w:szCs w:val="28"/>
          <w:lang w:val="ru-MO"/>
        </w:rPr>
        <w:t xml:space="preserve">недвижимое имущество, отмечается неприменение ее, что обусловило заниженное </w:t>
      </w:r>
      <w:r w:rsidRPr="00BA3F6C">
        <w:rPr>
          <w:rFonts w:eastAsia="Times New Roman"/>
          <w:sz w:val="28"/>
          <w:szCs w:val="28"/>
          <w:lang w:val="ru-MO"/>
        </w:rPr>
        <w:t>прогнозирование в целом данных доходов на 106,1 тыс. леев (на 2014 г.) и 123,8 тыс. леев (на 2015 г.)</w:t>
      </w:r>
      <w:r w:rsidRPr="00BA3F6C">
        <w:rPr>
          <w:rStyle w:val="Referinnotdesubsol"/>
          <w:sz w:val="28"/>
          <w:szCs w:val="28"/>
          <w:lang w:val="ru-MO"/>
        </w:rPr>
        <w:footnoteReference w:id="37"/>
      </w:r>
      <w:r w:rsidRPr="00BA3F6C">
        <w:rPr>
          <w:rFonts w:eastAsia="Times New Roman"/>
          <w:sz w:val="28"/>
          <w:szCs w:val="28"/>
          <w:lang w:val="ru-MO"/>
        </w:rPr>
        <w:t xml:space="preserve">. </w:t>
      </w:r>
      <w:r w:rsidRPr="00BA3F6C">
        <w:rPr>
          <w:rFonts w:eastAsia="Times New Roman"/>
          <w:bCs/>
          <w:color w:val="000000"/>
          <w:sz w:val="28"/>
          <w:szCs w:val="28"/>
          <w:lang w:val="ru-MO"/>
        </w:rPr>
        <w:t xml:space="preserve">Необходимо отметить, что поступления по этим доходам были на низком уровне, </w:t>
      </w:r>
      <w:r w:rsidRPr="00BA3F6C">
        <w:rPr>
          <w:rFonts w:eastAsia="Times New Roman"/>
          <w:bCs/>
          <w:noProof/>
          <w:color w:val="000000"/>
          <w:sz w:val="28"/>
          <w:szCs w:val="28"/>
          <w:lang w:val="ru-MO"/>
        </w:rPr>
        <w:t>составив</w:t>
      </w:r>
      <w:r w:rsidRPr="00BA3F6C">
        <w:rPr>
          <w:rFonts w:eastAsia="Times New Roman"/>
          <w:bCs/>
          <w:color w:val="000000"/>
          <w:sz w:val="28"/>
          <w:szCs w:val="28"/>
          <w:lang w:val="ru-MO"/>
        </w:rPr>
        <w:t xml:space="preserve"> </w:t>
      </w:r>
      <w:r w:rsidRPr="00BA3F6C">
        <w:rPr>
          <w:rFonts w:eastAsia="Times New Roman"/>
          <w:sz w:val="28"/>
          <w:szCs w:val="28"/>
          <w:lang w:val="ru-MO"/>
        </w:rPr>
        <w:t>89% (в 2014 г.) и 96,2 % (в 2015 г.)</w:t>
      </w:r>
      <w:r w:rsidRPr="00BA3F6C">
        <w:rPr>
          <w:rStyle w:val="Referinnotdesubsol"/>
          <w:sz w:val="28"/>
          <w:szCs w:val="28"/>
          <w:lang w:val="ru-MO"/>
        </w:rPr>
        <w:footnoteReference w:id="38"/>
      </w:r>
      <w:r w:rsidRPr="00BA3F6C">
        <w:rPr>
          <w:rFonts w:eastAsia="Times New Roman"/>
          <w:sz w:val="28"/>
          <w:szCs w:val="28"/>
          <w:lang w:val="ru-MO"/>
        </w:rPr>
        <w:t>;</w:t>
      </w:r>
    </w:p>
    <w:p w:rsidR="00EE3159" w:rsidRPr="00BA3F6C" w:rsidRDefault="00EE3159" w:rsidP="00EE3159">
      <w:pPr>
        <w:pStyle w:val="Listparagraf"/>
        <w:numPr>
          <w:ilvl w:val="0"/>
          <w:numId w:val="39"/>
        </w:numPr>
        <w:tabs>
          <w:tab w:val="left" w:pos="0"/>
        </w:tabs>
        <w:spacing w:after="120" w:line="240" w:lineRule="auto"/>
        <w:ind w:left="0" w:firstLine="426"/>
        <w:jc w:val="both"/>
        <w:rPr>
          <w:rFonts w:eastAsia="Times New Roman"/>
          <w:sz w:val="28"/>
          <w:szCs w:val="28"/>
          <w:lang w:val="ru-MO"/>
        </w:rPr>
      </w:pPr>
      <w:r w:rsidRPr="00BA3F6C">
        <w:rPr>
          <w:rFonts w:eastAsia="Times New Roman"/>
          <w:sz w:val="28"/>
          <w:szCs w:val="28"/>
          <w:lang w:val="ru-MO"/>
        </w:rPr>
        <w:t xml:space="preserve">стоимость </w:t>
      </w:r>
      <w:r w:rsidRPr="00BA3F6C">
        <w:rPr>
          <w:rFonts w:eastAsia="Times New Roman"/>
          <w:color w:val="000000"/>
          <w:sz w:val="28"/>
          <w:szCs w:val="28"/>
          <w:lang w:val="ru-MO"/>
        </w:rPr>
        <w:t xml:space="preserve">недвижимости, которая не была включена в расчет налога на собственность в 2013 году, </w:t>
      </w:r>
      <w:r w:rsidRPr="00BA3F6C">
        <w:rPr>
          <w:rFonts w:eastAsia="Times New Roman"/>
          <w:noProof/>
          <w:color w:val="000000"/>
          <w:sz w:val="28"/>
          <w:szCs w:val="28"/>
          <w:lang w:val="ru-MO"/>
        </w:rPr>
        <w:t xml:space="preserve">составила </w:t>
      </w:r>
      <w:r w:rsidRPr="00BA3F6C">
        <w:rPr>
          <w:sz w:val="28"/>
          <w:szCs w:val="28"/>
          <w:lang w:val="ru-MO"/>
        </w:rPr>
        <w:t xml:space="preserve">133438,3 тыс. леев. В то же время, в последующие периоды (в 2014 и 2015 годах) в </w:t>
      </w:r>
      <w:r w:rsidRPr="00BA3F6C">
        <w:rPr>
          <w:bCs/>
          <w:sz w:val="28"/>
          <w:szCs w:val="28"/>
          <w:lang w:val="ru-MO"/>
        </w:rPr>
        <w:t>бюджет</w:t>
      </w:r>
      <w:r w:rsidRPr="00BA3F6C">
        <w:rPr>
          <w:sz w:val="28"/>
          <w:szCs w:val="28"/>
          <w:lang w:val="ru-MO"/>
        </w:rPr>
        <w:t xml:space="preserve">ы некоторых АТЕ не поступили доходы от </w:t>
      </w:r>
      <w:r w:rsidRPr="00BA3F6C">
        <w:rPr>
          <w:color w:val="000000"/>
          <w:sz w:val="28"/>
          <w:szCs w:val="28"/>
          <w:lang w:val="ru-MO"/>
        </w:rPr>
        <w:t xml:space="preserve">недвижимости, не включенные в расчет налога на недвижимое имущество в сумме, соответственно, </w:t>
      </w:r>
      <w:r w:rsidRPr="00BA3F6C">
        <w:rPr>
          <w:sz w:val="28"/>
          <w:szCs w:val="28"/>
          <w:lang w:val="ru-MO"/>
        </w:rPr>
        <w:t>6555,2 тыс. леев и 5377,5 тыс. леев</w:t>
      </w:r>
      <w:r w:rsidRPr="00BA3F6C">
        <w:rPr>
          <w:rStyle w:val="Referinnotdesubsol"/>
          <w:sz w:val="28"/>
          <w:szCs w:val="28"/>
          <w:lang w:val="ru-MO"/>
        </w:rPr>
        <w:footnoteReference w:id="39"/>
      </w:r>
      <w:r w:rsidRPr="00BA3F6C">
        <w:rPr>
          <w:sz w:val="28"/>
          <w:szCs w:val="28"/>
          <w:lang w:val="ru-MO"/>
        </w:rPr>
        <w:t xml:space="preserve">, что </w:t>
      </w:r>
      <w:r w:rsidRPr="00BA3F6C">
        <w:rPr>
          <w:bCs/>
          <w:color w:val="000000"/>
          <w:sz w:val="28"/>
          <w:szCs w:val="28"/>
          <w:lang w:val="ru-MO"/>
        </w:rPr>
        <w:t>свидетельствует</w:t>
      </w:r>
      <w:r w:rsidRPr="00BA3F6C">
        <w:rPr>
          <w:sz w:val="28"/>
          <w:szCs w:val="28"/>
          <w:lang w:val="ru-MO"/>
        </w:rPr>
        <w:t xml:space="preserve"> об отсутствии </w:t>
      </w:r>
      <w:r w:rsidRPr="00BA3F6C">
        <w:rPr>
          <w:rStyle w:val="hps"/>
          <w:lang w:val="ru-MO"/>
        </w:rPr>
        <w:t>мониторин</w:t>
      </w:r>
      <w:r w:rsidRPr="00BA3F6C">
        <w:rPr>
          <w:sz w:val="28"/>
          <w:szCs w:val="28"/>
          <w:lang w:val="ru-MO"/>
        </w:rPr>
        <w:t>га и непринятии из года в год мер по устранению недостатков по данному разделу</w:t>
      </w:r>
    </w:p>
    <w:p w:rsidR="00EE3159" w:rsidRPr="00BA3F6C" w:rsidRDefault="00EE3159" w:rsidP="00EE3159">
      <w:pPr>
        <w:pStyle w:val="Listparagraf"/>
        <w:numPr>
          <w:ilvl w:val="0"/>
          <w:numId w:val="39"/>
        </w:numPr>
        <w:tabs>
          <w:tab w:val="left" w:pos="0"/>
        </w:tabs>
        <w:spacing w:after="120" w:line="240" w:lineRule="auto"/>
        <w:ind w:left="0" w:firstLine="426"/>
        <w:jc w:val="both"/>
        <w:rPr>
          <w:rFonts w:eastAsia="Times New Roman"/>
          <w:sz w:val="28"/>
          <w:szCs w:val="28"/>
          <w:lang w:val="ru-MO"/>
        </w:rPr>
      </w:pPr>
      <w:r w:rsidRPr="00BA3F6C">
        <w:rPr>
          <w:sz w:val="28"/>
          <w:szCs w:val="28"/>
          <w:lang w:val="ru-MO"/>
        </w:rPr>
        <w:t xml:space="preserve">метод оценки </w:t>
      </w:r>
      <w:r w:rsidRPr="00BA3F6C">
        <w:rPr>
          <w:color w:val="000000"/>
          <w:sz w:val="28"/>
          <w:szCs w:val="28"/>
          <w:lang w:val="ru-MO"/>
        </w:rPr>
        <w:t xml:space="preserve">недвижимого имущества, используемый ГП </w:t>
      </w:r>
      <w:r w:rsidRPr="00BA3F6C">
        <w:rPr>
          <w:rFonts w:eastAsia="Times New Roman"/>
          <w:sz w:val="28"/>
          <w:szCs w:val="28"/>
          <w:lang w:val="ru-MO"/>
        </w:rPr>
        <w:t xml:space="preserve">„Cadastru”, не обеспечивает оценку этого </w:t>
      </w:r>
      <w:r w:rsidRPr="00BA3F6C">
        <w:rPr>
          <w:rFonts w:eastAsia="Times New Roman"/>
          <w:color w:val="000000"/>
          <w:sz w:val="28"/>
          <w:szCs w:val="28"/>
          <w:lang w:val="ru-MO"/>
        </w:rPr>
        <w:t>имущества</w:t>
      </w:r>
      <w:r w:rsidRPr="00BA3F6C">
        <w:rPr>
          <w:rFonts w:eastAsia="Times New Roman"/>
          <w:sz w:val="28"/>
          <w:szCs w:val="28"/>
          <w:lang w:val="ru-MO"/>
        </w:rPr>
        <w:t xml:space="preserve"> по рыночным ценам, влияя на поступления в </w:t>
      </w:r>
      <w:r w:rsidRPr="00BA3F6C">
        <w:rPr>
          <w:rFonts w:eastAsia="Times New Roman"/>
          <w:bCs/>
          <w:sz w:val="28"/>
          <w:szCs w:val="28"/>
          <w:lang w:val="ru-MO"/>
        </w:rPr>
        <w:t>бюджет</w:t>
      </w:r>
      <w:r w:rsidRPr="00BA3F6C">
        <w:rPr>
          <w:rFonts w:eastAsia="Times New Roman"/>
          <w:sz w:val="28"/>
          <w:szCs w:val="28"/>
          <w:lang w:val="ru-MO"/>
        </w:rPr>
        <w:t xml:space="preserve">ы АТЕ. В значительной мере, на увеличение разницы между оценочной стоимостью и рыночными ценами повлияло непроведение переоценки </w:t>
      </w:r>
      <w:r w:rsidRPr="00BA3F6C">
        <w:rPr>
          <w:rFonts w:eastAsia="Times New Roman"/>
          <w:color w:val="000000"/>
          <w:sz w:val="28"/>
          <w:szCs w:val="28"/>
          <w:lang w:val="ru-MO"/>
        </w:rPr>
        <w:t xml:space="preserve">недвижимого имущества ГП </w:t>
      </w:r>
      <w:r w:rsidRPr="00BA3F6C">
        <w:rPr>
          <w:rFonts w:eastAsia="Times New Roman"/>
          <w:sz w:val="28"/>
          <w:szCs w:val="28"/>
          <w:lang w:val="ru-MO"/>
        </w:rPr>
        <w:t xml:space="preserve">„Cadastru”, которая должна проводиться один раз в три года. Аудитом также установлено наличие ряда недостатков и несоответствий, связанных с полнотой и правильностью данных по объектам и субъектам налогообложения, а именно: неактуализация кадастровым органом технических параметров </w:t>
      </w:r>
      <w:r w:rsidRPr="00BA3F6C">
        <w:rPr>
          <w:rFonts w:eastAsia="Times New Roman"/>
          <w:color w:val="000000"/>
          <w:sz w:val="28"/>
          <w:szCs w:val="28"/>
          <w:lang w:val="ru-MO"/>
        </w:rPr>
        <w:t>имущества</w:t>
      </w:r>
      <w:r w:rsidRPr="00BA3F6C">
        <w:rPr>
          <w:rFonts w:eastAsia="Times New Roman"/>
          <w:sz w:val="28"/>
          <w:szCs w:val="28"/>
          <w:lang w:val="ru-MO"/>
        </w:rPr>
        <w:t xml:space="preserve">; несоответствие данных о субъектах налогообложения и долях, которыми они владеют; невыявление всех совладельцев </w:t>
      </w:r>
      <w:r w:rsidRPr="00BA3F6C">
        <w:rPr>
          <w:rFonts w:eastAsia="Times New Roman"/>
          <w:color w:val="000000"/>
          <w:sz w:val="28"/>
          <w:szCs w:val="28"/>
          <w:lang w:val="ru-MO"/>
        </w:rPr>
        <w:t>имущества</w:t>
      </w:r>
      <w:r w:rsidRPr="00BA3F6C">
        <w:rPr>
          <w:rFonts w:eastAsia="Times New Roman"/>
          <w:sz w:val="28"/>
          <w:szCs w:val="28"/>
          <w:lang w:val="ru-MO"/>
        </w:rPr>
        <w:t xml:space="preserve"> и др. Вместе с тем, аудит отмечает существенный рост в 2014 и 2015 годах числа владельцев </w:t>
      </w:r>
      <w:r w:rsidRPr="00BA3F6C">
        <w:rPr>
          <w:rFonts w:eastAsia="Times New Roman"/>
          <w:color w:val="000000"/>
          <w:sz w:val="28"/>
          <w:szCs w:val="28"/>
          <w:lang w:val="ru-MO"/>
        </w:rPr>
        <w:t xml:space="preserve">недвижимости из муниципия и городов </w:t>
      </w:r>
      <w:r w:rsidRPr="00BA3F6C">
        <w:rPr>
          <w:rFonts w:eastAsia="Times New Roman"/>
          <w:bCs/>
          <w:iCs/>
          <w:color w:val="000000"/>
          <w:sz w:val="28"/>
          <w:szCs w:val="28"/>
          <w:lang w:val="ru-MO" w:eastAsia="ro-RO"/>
        </w:rPr>
        <w:t>АТО Гагаузия</w:t>
      </w:r>
      <w:r w:rsidRPr="00BA3F6C">
        <w:rPr>
          <w:rStyle w:val="Referinnotdesubsol"/>
          <w:sz w:val="28"/>
          <w:szCs w:val="28"/>
          <w:lang w:val="ru-MO"/>
        </w:rPr>
        <w:footnoteReference w:id="40"/>
      </w:r>
      <w:r w:rsidRPr="00BA3F6C">
        <w:rPr>
          <w:rFonts w:eastAsia="Times New Roman"/>
          <w:sz w:val="28"/>
          <w:szCs w:val="28"/>
          <w:lang w:val="ru-MO"/>
        </w:rPr>
        <w:t xml:space="preserve">, </w:t>
      </w:r>
      <w:r w:rsidRPr="00BA3F6C">
        <w:rPr>
          <w:rFonts w:eastAsia="Times New Roman"/>
          <w:color w:val="000000"/>
          <w:sz w:val="28"/>
          <w:szCs w:val="28"/>
          <w:lang w:val="ru-MO"/>
        </w:rPr>
        <w:t xml:space="preserve">имущество которых не было включено в расчет налога на собственность (согласно данным из АИС </w:t>
      </w:r>
      <w:r w:rsidRPr="00BA3F6C">
        <w:rPr>
          <w:rFonts w:eastAsia="Times New Roman"/>
          <w:sz w:val="28"/>
          <w:szCs w:val="28"/>
          <w:lang w:val="ru-MO"/>
        </w:rPr>
        <w:t xml:space="preserve">„Налоговый кадастр” (отчет CF-2), что привело к непоступлению некоторых возможных доходов в местные </w:t>
      </w:r>
      <w:r w:rsidRPr="00BA3F6C">
        <w:rPr>
          <w:rFonts w:eastAsia="Times New Roman"/>
          <w:bCs/>
          <w:sz w:val="28"/>
          <w:szCs w:val="28"/>
          <w:lang w:val="ru-MO"/>
        </w:rPr>
        <w:t>бюджет</w:t>
      </w:r>
      <w:r>
        <w:rPr>
          <w:rFonts w:eastAsia="Times New Roman"/>
          <w:sz w:val="28"/>
          <w:szCs w:val="28"/>
          <w:lang w:val="ru-MO"/>
        </w:rPr>
        <w:t>ы.</w:t>
      </w:r>
    </w:p>
    <w:p w:rsidR="00EE3159" w:rsidRPr="00BA3F6C" w:rsidRDefault="00EE3159" w:rsidP="00EE3159">
      <w:pPr>
        <w:tabs>
          <w:tab w:val="left" w:pos="0"/>
        </w:tabs>
        <w:jc w:val="both"/>
        <w:rPr>
          <w:sz w:val="12"/>
          <w:szCs w:val="12"/>
          <w:lang w:val="ru-MO"/>
        </w:rPr>
      </w:pPr>
    </w:p>
    <w:p w:rsidR="00EE3159" w:rsidRPr="00BA3F6C" w:rsidRDefault="00EE3159" w:rsidP="00EE3159">
      <w:pPr>
        <w:pStyle w:val="Listparagraf"/>
        <w:numPr>
          <w:ilvl w:val="0"/>
          <w:numId w:val="34"/>
        </w:numPr>
        <w:tabs>
          <w:tab w:val="left" w:pos="0"/>
        </w:tabs>
        <w:spacing w:after="120" w:line="240" w:lineRule="auto"/>
        <w:ind w:left="0" w:firstLine="284"/>
        <w:jc w:val="both"/>
        <w:rPr>
          <w:b/>
          <w:i/>
          <w:sz w:val="28"/>
          <w:szCs w:val="28"/>
          <w:lang w:val="ru-MO"/>
        </w:rPr>
      </w:pPr>
      <w:r w:rsidRPr="00E0011F">
        <w:rPr>
          <w:b/>
          <w:i/>
          <w:sz w:val="28"/>
          <w:szCs w:val="28"/>
          <w:lang w:val="ru-MO"/>
        </w:rPr>
        <w:t xml:space="preserve">Принятие некоторых законодательных актов в нарушение </w:t>
      </w:r>
      <w:r w:rsidRPr="00E0011F">
        <w:rPr>
          <w:b/>
          <w:bCs/>
          <w:i/>
          <w:sz w:val="28"/>
          <w:szCs w:val="28"/>
          <w:lang w:val="ru-MO"/>
        </w:rPr>
        <w:t>положений Налогового кодекса</w:t>
      </w:r>
      <w:r w:rsidRPr="00BA3F6C">
        <w:rPr>
          <w:b/>
          <w:bCs/>
          <w:i/>
          <w:sz w:val="28"/>
          <w:szCs w:val="28"/>
          <w:lang w:val="ru-MO"/>
        </w:rPr>
        <w:t xml:space="preserve"> обусловило предоставление привилегий некоторым </w:t>
      </w:r>
      <w:r w:rsidRPr="00BA3F6C">
        <w:rPr>
          <w:rStyle w:val="hps"/>
          <w:b/>
          <w:bCs/>
          <w:i/>
          <w:noProof/>
          <w:lang w:val="ru-MO"/>
        </w:rPr>
        <w:t xml:space="preserve">экономическим агентам и, как результат, непоступление доходов в налоговые периоды </w:t>
      </w:r>
      <w:r w:rsidRPr="00BA3F6C">
        <w:rPr>
          <w:b/>
          <w:i/>
          <w:sz w:val="28"/>
          <w:szCs w:val="28"/>
          <w:lang w:val="ru-MO"/>
        </w:rPr>
        <w:t>2014-2015 годов на сумму, соответственно, 56302,8 тыс. леев и 47138,1 тыс. леев.</w:t>
      </w:r>
    </w:p>
    <w:p w:rsidR="00EE3159" w:rsidRPr="00BA3F6C" w:rsidRDefault="00EE3159" w:rsidP="00EE3159">
      <w:pPr>
        <w:ind w:firstLine="567"/>
        <w:jc w:val="both"/>
        <w:rPr>
          <w:sz w:val="28"/>
          <w:szCs w:val="28"/>
          <w:lang w:val="ru-MO"/>
        </w:rPr>
      </w:pPr>
      <w:r w:rsidRPr="00BA3F6C">
        <w:rPr>
          <w:sz w:val="28"/>
          <w:szCs w:val="28"/>
          <w:lang w:val="ru-MO"/>
        </w:rPr>
        <w:t>Несмотря на то, что Налоговый кодекс</w:t>
      </w:r>
      <w:r w:rsidRPr="00BA3F6C">
        <w:rPr>
          <w:sz w:val="28"/>
          <w:szCs w:val="28"/>
          <w:vertAlign w:val="superscript"/>
          <w:lang w:val="ru-MO"/>
        </w:rPr>
        <w:footnoteReference w:id="41"/>
      </w:r>
      <w:r w:rsidRPr="00BA3F6C">
        <w:rPr>
          <w:sz w:val="28"/>
          <w:szCs w:val="28"/>
          <w:lang w:val="ru-MO"/>
        </w:rPr>
        <w:t xml:space="preserve"> предусматривает ряд освобождений по НДС и льгот по оплате акцизов, Народное собрание Гагаузии путем принятия некоторых законодательных актов для АТЕ установило и другие освобождения по НДС и льготы по акцизам, не предусмотренные Налоговым кодексом. Так, согласно Закону об </w:t>
      </w:r>
      <w:r w:rsidRPr="00BA3F6C">
        <w:rPr>
          <w:bCs/>
          <w:sz w:val="28"/>
          <w:szCs w:val="28"/>
          <w:lang w:val="ru-MO"/>
        </w:rPr>
        <w:t>инвестици</w:t>
      </w:r>
      <w:r w:rsidRPr="00BA3F6C">
        <w:rPr>
          <w:sz w:val="28"/>
          <w:szCs w:val="28"/>
          <w:lang w:val="ru-MO"/>
        </w:rPr>
        <w:t xml:space="preserve">ях и </w:t>
      </w:r>
      <w:r w:rsidRPr="00BA3F6C">
        <w:rPr>
          <w:bCs/>
          <w:sz w:val="28"/>
          <w:szCs w:val="28"/>
          <w:lang w:val="ru-MO"/>
        </w:rPr>
        <w:t>инвестици</w:t>
      </w:r>
      <w:r w:rsidRPr="00BA3F6C">
        <w:rPr>
          <w:sz w:val="28"/>
          <w:szCs w:val="28"/>
          <w:lang w:val="ru-MO"/>
        </w:rPr>
        <w:t xml:space="preserve">онной деятельности </w:t>
      </w:r>
      <w:r w:rsidRPr="00BA3F6C">
        <w:rPr>
          <w:bCs/>
          <w:iCs/>
          <w:color w:val="000000"/>
          <w:sz w:val="28"/>
          <w:szCs w:val="28"/>
          <w:lang w:val="ru-MO" w:eastAsia="ro-RO"/>
        </w:rPr>
        <w:t>АТО Гагаузия</w:t>
      </w:r>
      <w:r w:rsidRPr="00BA3F6C">
        <w:rPr>
          <w:sz w:val="28"/>
          <w:szCs w:val="28"/>
          <w:lang w:val="ru-MO"/>
        </w:rPr>
        <w:t xml:space="preserve"> №24-XV/II от 26.12.2000</w:t>
      </w:r>
      <w:r w:rsidRPr="00BA3F6C">
        <w:rPr>
          <w:rStyle w:val="Referinnotdesubsol"/>
          <w:sz w:val="28"/>
          <w:szCs w:val="28"/>
          <w:lang w:val="ru-MO"/>
        </w:rPr>
        <w:footnoteReference w:id="42"/>
      </w:r>
      <w:r w:rsidRPr="00BA3F6C">
        <w:rPr>
          <w:sz w:val="28"/>
          <w:szCs w:val="28"/>
          <w:lang w:val="ru-MO"/>
        </w:rPr>
        <w:t xml:space="preserve">, </w:t>
      </w:r>
      <w:r w:rsidRPr="00BA3F6C">
        <w:rPr>
          <w:rStyle w:val="hps"/>
          <w:bCs/>
          <w:noProof/>
          <w:lang w:val="ru-MO"/>
        </w:rPr>
        <w:t xml:space="preserve">экономические агенты, осуществляющие инвестиционную деятельность и инвестируя в производственную сферу, объекты инфраструктуры, сектор гостиничных услуг, способствуя, таким образом, созданию новых производственных мощностей или модернизации производства, </w:t>
      </w:r>
      <w:r w:rsidRPr="00BA3F6C">
        <w:rPr>
          <w:rStyle w:val="hps"/>
          <w:bCs/>
          <w:iCs/>
          <w:noProof/>
          <w:color w:val="000000"/>
          <w:lang w:val="ru-MO"/>
        </w:rPr>
        <w:t>строительств</w:t>
      </w:r>
      <w:r w:rsidRPr="00BA3F6C">
        <w:rPr>
          <w:rStyle w:val="hps"/>
          <w:bCs/>
          <w:noProof/>
          <w:lang w:val="ru-MO"/>
        </w:rPr>
        <w:t>у новых объектов с соблюдением требований указанного закона</w:t>
      </w:r>
      <w:r w:rsidRPr="00BA3F6C">
        <w:rPr>
          <w:rStyle w:val="Referinnotdesubsol"/>
          <w:lang w:val="ru-MO"/>
        </w:rPr>
        <w:footnoteReference w:id="43"/>
      </w:r>
      <w:r w:rsidRPr="00BA3F6C">
        <w:rPr>
          <w:sz w:val="26"/>
          <w:szCs w:val="26"/>
          <w:lang w:val="ru-MO"/>
        </w:rPr>
        <w:t>,</w:t>
      </w:r>
      <w:r w:rsidRPr="00BA3F6C">
        <w:rPr>
          <w:sz w:val="28"/>
          <w:szCs w:val="28"/>
          <w:lang w:val="ru-MO"/>
        </w:rPr>
        <w:t xml:space="preserve"> получают освобождения по НДС и льготы по акцизам, а также льготы по подоходному налогу с юридических лиц и по всем видам местных налогов и сборов.</w:t>
      </w:r>
      <w:r w:rsidRPr="00BA3F6C">
        <w:rPr>
          <w:rStyle w:val="hps"/>
          <w:bCs/>
          <w:noProof/>
          <w:lang w:val="ru-MO"/>
        </w:rPr>
        <w:t xml:space="preserve"> </w:t>
      </w:r>
    </w:p>
    <w:p w:rsidR="00EE3159" w:rsidRPr="00BA3F6C" w:rsidRDefault="00EE3159" w:rsidP="00EE3159">
      <w:pPr>
        <w:ind w:firstLine="567"/>
        <w:jc w:val="both"/>
        <w:rPr>
          <w:i/>
          <w:sz w:val="28"/>
          <w:szCs w:val="28"/>
          <w:lang w:val="ru-MO"/>
        </w:rPr>
      </w:pPr>
      <w:r w:rsidRPr="00BA3F6C">
        <w:rPr>
          <w:sz w:val="28"/>
          <w:szCs w:val="28"/>
          <w:lang w:val="ru-MO"/>
        </w:rPr>
        <w:t xml:space="preserve">Полученные </w:t>
      </w:r>
      <w:r w:rsidRPr="00BA3F6C">
        <w:rPr>
          <w:bCs/>
          <w:sz w:val="28"/>
          <w:szCs w:val="28"/>
          <w:lang w:val="ru-MO"/>
        </w:rPr>
        <w:t xml:space="preserve">аудиторские доказательства показывают, что 5 (пять) </w:t>
      </w:r>
      <w:r w:rsidRPr="00BA3F6C">
        <w:rPr>
          <w:rStyle w:val="hps"/>
          <w:bCs/>
          <w:noProof/>
          <w:lang w:val="ru-MO"/>
        </w:rPr>
        <w:t xml:space="preserve">экономических агентов, осуществляющих инвестиционную деятельность по территории Гагаузии, заключили соглашения на период 5 лет с ГНИ </w:t>
      </w:r>
      <w:r w:rsidRPr="00BA3F6C">
        <w:rPr>
          <w:rStyle w:val="hps"/>
          <w:bCs/>
          <w:iCs/>
          <w:noProof/>
          <w:color w:val="000000"/>
          <w:lang w:val="ru-MO" w:eastAsia="ro-RO"/>
        </w:rPr>
        <w:t>АТО Гагаузия</w:t>
      </w:r>
      <w:r w:rsidRPr="00BA3F6C">
        <w:rPr>
          <w:rStyle w:val="hps"/>
          <w:bCs/>
          <w:noProof/>
          <w:lang w:val="ru-MO"/>
        </w:rPr>
        <w:t>, согласно которым они освобождены от всех видов местных налогов и сборов, подоходного налога с</w:t>
      </w:r>
      <w:r w:rsidRPr="00BA3F6C">
        <w:rPr>
          <w:bCs/>
          <w:sz w:val="28"/>
          <w:szCs w:val="28"/>
          <w:lang w:val="ru-MO"/>
        </w:rPr>
        <w:t xml:space="preserve"> юридических лиц, НДС и акцизов. </w:t>
      </w:r>
      <w:r w:rsidRPr="00BA3F6C">
        <w:rPr>
          <w:bCs/>
          <w:color w:val="000000"/>
          <w:sz w:val="28"/>
          <w:szCs w:val="28"/>
          <w:lang w:val="ru-MO"/>
        </w:rPr>
        <w:t xml:space="preserve">Необходимо отметить, что за налоговые периоды </w:t>
      </w:r>
      <w:r w:rsidRPr="00BA3F6C">
        <w:rPr>
          <w:sz w:val="28"/>
          <w:szCs w:val="28"/>
          <w:lang w:val="ru-MO"/>
        </w:rPr>
        <w:t xml:space="preserve">2014-2015 годов они получили освобождения по НДС в размере, соответственно, 26543,7 тыс. леев и 10706,1 тыс. леев, вместе с тем, один </w:t>
      </w:r>
      <w:r w:rsidRPr="00BA3F6C">
        <w:rPr>
          <w:rStyle w:val="hps"/>
          <w:bCs/>
          <w:noProof/>
          <w:lang w:val="ru-MO"/>
        </w:rPr>
        <w:t>экономический агент</w:t>
      </w:r>
      <w:r w:rsidRPr="00BA3F6C">
        <w:rPr>
          <w:sz w:val="28"/>
          <w:szCs w:val="28"/>
          <w:lang w:val="ru-MO"/>
        </w:rPr>
        <w:t xml:space="preserve"> получил льготы по акцизам в 2014 году на сумму 14694,5 тыс. леев, а в 2015 году – 36112,3 тыс. леев.</w:t>
      </w:r>
    </w:p>
    <w:p w:rsidR="00EE3159" w:rsidRPr="00BA3F6C" w:rsidRDefault="00EE3159" w:rsidP="00EE3159">
      <w:pPr>
        <w:ind w:firstLine="567"/>
        <w:jc w:val="both"/>
        <w:rPr>
          <w:sz w:val="28"/>
          <w:szCs w:val="28"/>
          <w:lang w:val="ru-MO"/>
        </w:rPr>
      </w:pPr>
      <w:r w:rsidRPr="00BA3F6C">
        <w:rPr>
          <w:sz w:val="28"/>
          <w:szCs w:val="28"/>
          <w:lang w:val="ru-MO"/>
        </w:rPr>
        <w:t xml:space="preserve">В то же время, льготы по подоходному налогу с юридических лиц, предоставленные указанным </w:t>
      </w:r>
      <w:r w:rsidRPr="00BA3F6C">
        <w:rPr>
          <w:rStyle w:val="hps"/>
          <w:bCs/>
          <w:noProof/>
          <w:lang w:val="ru-MO"/>
        </w:rPr>
        <w:t xml:space="preserve">экономическим агентам, составили </w:t>
      </w:r>
      <w:r w:rsidRPr="00BA3F6C">
        <w:rPr>
          <w:bCs/>
          <w:color w:val="000000"/>
          <w:sz w:val="28"/>
          <w:szCs w:val="28"/>
          <w:lang w:val="ru-MO"/>
        </w:rPr>
        <w:t xml:space="preserve">за налоговые периоды </w:t>
      </w:r>
      <w:r w:rsidRPr="00BA3F6C">
        <w:rPr>
          <w:sz w:val="28"/>
          <w:szCs w:val="28"/>
          <w:lang w:val="ru-MO"/>
        </w:rPr>
        <w:t xml:space="preserve">2014-2015 годов </w:t>
      </w:r>
      <w:r w:rsidRPr="00BA3F6C">
        <w:rPr>
          <w:bCs/>
          <w:sz w:val="28"/>
          <w:szCs w:val="28"/>
          <w:lang w:val="ru-MO"/>
        </w:rPr>
        <w:t>общую сумму</w:t>
      </w:r>
      <w:r w:rsidRPr="00BA3F6C">
        <w:rPr>
          <w:sz w:val="28"/>
          <w:szCs w:val="28"/>
          <w:lang w:val="ru-MO"/>
        </w:rPr>
        <w:t>, соответственно, 15064,6 тыс. леев и 319,7 тыс. леев (согласно оценкам аудита).</w:t>
      </w:r>
    </w:p>
    <w:p w:rsidR="00EE3159" w:rsidRPr="00BA3F6C" w:rsidRDefault="00EE3159" w:rsidP="00EE3159">
      <w:pPr>
        <w:spacing w:after="120"/>
        <w:ind w:firstLine="567"/>
        <w:jc w:val="both"/>
        <w:rPr>
          <w:sz w:val="28"/>
          <w:szCs w:val="28"/>
          <w:lang w:val="ru-MO"/>
        </w:rPr>
      </w:pPr>
      <w:r w:rsidRPr="00BA3F6C">
        <w:rPr>
          <w:sz w:val="28"/>
          <w:szCs w:val="28"/>
          <w:lang w:val="ru-MO"/>
        </w:rPr>
        <w:t>Указанные недостатки привели к необоснованному занижению прогнозирования и утверждения доходов на 2014-2015 годы в размере 56302,8 тыс. леев и, соответственно, 47138,1 тыс. леев, что обусловило неправильное и безосновательное установление межбюджетных отношений.</w:t>
      </w:r>
    </w:p>
    <w:p w:rsidR="00EE3159" w:rsidRPr="00BA3F6C" w:rsidRDefault="00EE3159" w:rsidP="00EE3159">
      <w:pPr>
        <w:pStyle w:val="Listparagraf"/>
        <w:numPr>
          <w:ilvl w:val="0"/>
          <w:numId w:val="32"/>
        </w:numPr>
        <w:tabs>
          <w:tab w:val="left" w:pos="0"/>
        </w:tabs>
        <w:spacing w:after="120" w:line="240" w:lineRule="auto"/>
        <w:ind w:left="0" w:firstLine="284"/>
        <w:jc w:val="both"/>
        <w:rPr>
          <w:rFonts w:eastAsia="Times New Roman"/>
          <w:b/>
          <w:i/>
          <w:sz w:val="28"/>
          <w:szCs w:val="28"/>
          <w:lang w:val="ru-MO"/>
        </w:rPr>
      </w:pPr>
      <w:r w:rsidRPr="00BA3F6C">
        <w:rPr>
          <w:rFonts w:eastAsia="Times New Roman"/>
          <w:b/>
          <w:i/>
          <w:sz w:val="28"/>
          <w:szCs w:val="28"/>
          <w:lang w:val="ru-MO"/>
        </w:rPr>
        <w:t xml:space="preserve">Отсутствие ряда процедур по осуществлению </w:t>
      </w:r>
      <w:r w:rsidRPr="00BA3F6C">
        <w:rPr>
          <w:rStyle w:val="hps"/>
          <w:b/>
          <w:i/>
          <w:lang w:val="ru-MO"/>
        </w:rPr>
        <w:t>мониторин</w:t>
      </w:r>
      <w:r w:rsidRPr="00BA3F6C">
        <w:rPr>
          <w:rFonts w:eastAsia="Times New Roman"/>
          <w:b/>
          <w:i/>
          <w:sz w:val="28"/>
          <w:szCs w:val="28"/>
          <w:lang w:val="ru-MO"/>
        </w:rPr>
        <w:t xml:space="preserve">га и контроля со стороны ГЭУ и ГНИ </w:t>
      </w:r>
      <w:r w:rsidRPr="00BA3F6C">
        <w:rPr>
          <w:rFonts w:eastAsia="Times New Roman"/>
          <w:b/>
          <w:bCs/>
          <w:i/>
          <w:iCs/>
          <w:color w:val="000000"/>
          <w:sz w:val="28"/>
          <w:szCs w:val="28"/>
          <w:lang w:val="ru-MO" w:eastAsia="ro-RO"/>
        </w:rPr>
        <w:t>АТО Гагаузия</w:t>
      </w:r>
      <w:r w:rsidRPr="00BA3F6C">
        <w:rPr>
          <w:rFonts w:eastAsia="Times New Roman"/>
          <w:b/>
          <w:i/>
          <w:sz w:val="28"/>
          <w:szCs w:val="28"/>
          <w:lang w:val="ru-MO"/>
        </w:rPr>
        <w:t xml:space="preserve"> привел</w:t>
      </w:r>
      <w:r>
        <w:rPr>
          <w:rFonts w:eastAsia="Times New Roman"/>
          <w:b/>
          <w:i/>
          <w:sz w:val="28"/>
          <w:szCs w:val="28"/>
          <w:lang w:val="ru-MO"/>
        </w:rPr>
        <w:t>о</w:t>
      </w:r>
      <w:r w:rsidRPr="00BA3F6C">
        <w:rPr>
          <w:rFonts w:eastAsia="Times New Roman"/>
          <w:b/>
          <w:i/>
          <w:sz w:val="28"/>
          <w:szCs w:val="28"/>
          <w:lang w:val="ru-MO"/>
        </w:rPr>
        <w:t xml:space="preserve"> к допущению множества несоответствий по: выдаче налогового сертификата; осуществлению на его основе хозяйственной деятельности, а также к непоступлению возможных доходов от этой деятельности (раздел доходов „Прочие поступления”).</w:t>
      </w:r>
    </w:p>
    <w:p w:rsidR="00EE3159" w:rsidRPr="00BA3F6C" w:rsidRDefault="00EE3159" w:rsidP="00EE3159">
      <w:pPr>
        <w:ind w:firstLine="567"/>
        <w:jc w:val="both"/>
        <w:rPr>
          <w:sz w:val="28"/>
          <w:szCs w:val="28"/>
          <w:lang w:val="ru-MO"/>
        </w:rPr>
      </w:pPr>
      <w:r w:rsidRPr="00BA3F6C">
        <w:rPr>
          <w:sz w:val="28"/>
          <w:szCs w:val="28"/>
          <w:lang w:val="ru-MO"/>
        </w:rPr>
        <w:t xml:space="preserve">Согласно </w:t>
      </w:r>
      <w:r w:rsidRPr="00BA3F6C">
        <w:rPr>
          <w:bCs/>
          <w:sz w:val="28"/>
          <w:szCs w:val="28"/>
          <w:lang w:val="ru-MO"/>
        </w:rPr>
        <w:t>положения</w:t>
      </w:r>
      <w:r w:rsidRPr="00BA3F6C">
        <w:rPr>
          <w:sz w:val="28"/>
          <w:szCs w:val="28"/>
          <w:lang w:val="ru-MO"/>
        </w:rPr>
        <w:t xml:space="preserve">м ст.1 Закона </w:t>
      </w:r>
      <w:r w:rsidRPr="00BA3F6C">
        <w:rPr>
          <w:bCs/>
          <w:iCs/>
          <w:color w:val="000000"/>
          <w:sz w:val="28"/>
          <w:szCs w:val="28"/>
          <w:lang w:val="ru-MO" w:eastAsia="ro-RO"/>
        </w:rPr>
        <w:t>АТО Гагаузия</w:t>
      </w:r>
      <w:r w:rsidRPr="00BA3F6C">
        <w:rPr>
          <w:sz w:val="28"/>
          <w:szCs w:val="28"/>
          <w:lang w:val="ru-MO"/>
        </w:rPr>
        <w:t xml:space="preserve"> №46-XX/II от 17.07.2001</w:t>
      </w:r>
      <w:r w:rsidRPr="00BA3F6C">
        <w:rPr>
          <w:sz w:val="28"/>
          <w:szCs w:val="28"/>
          <w:vertAlign w:val="superscript"/>
          <w:lang w:val="ru-MO"/>
        </w:rPr>
        <w:footnoteReference w:id="44"/>
      </w:r>
      <w:r w:rsidRPr="00BA3F6C">
        <w:rPr>
          <w:sz w:val="28"/>
          <w:szCs w:val="28"/>
          <w:lang w:val="ru-MO"/>
        </w:rPr>
        <w:t xml:space="preserve">, фиксированный налог является налогом, используемым в качестве упрощенного метода налогообложения определенных видов деятельности на </w:t>
      </w:r>
      <w:r w:rsidRPr="00BA3F6C">
        <w:rPr>
          <w:noProof/>
          <w:sz w:val="28"/>
          <w:szCs w:val="28"/>
          <w:lang w:val="ru-MO"/>
        </w:rPr>
        <w:t xml:space="preserve">территории </w:t>
      </w:r>
      <w:r w:rsidRPr="00BA3F6C">
        <w:rPr>
          <w:bCs/>
          <w:iCs/>
          <w:noProof/>
          <w:color w:val="000000"/>
          <w:sz w:val="28"/>
          <w:szCs w:val="28"/>
          <w:lang w:val="ru-MO" w:eastAsia="ro-RO"/>
        </w:rPr>
        <w:t>АТО Гагаузия</w:t>
      </w:r>
      <w:r w:rsidRPr="00BA3F6C">
        <w:rPr>
          <w:noProof/>
          <w:sz w:val="28"/>
          <w:szCs w:val="28"/>
          <w:lang w:val="ru-MO"/>
        </w:rPr>
        <w:t>. Размер фиксированного налога исчисляется путем кумуляции определенных факторов, которые влияют на параметры деятельности налогоплательщика, налогов и сборов, включенных в его состав</w:t>
      </w:r>
      <w:r w:rsidRPr="00BA3F6C">
        <w:rPr>
          <w:rStyle w:val="Referinnotdesubsol"/>
          <w:lang w:val="ru-MO"/>
        </w:rPr>
        <w:footnoteReference w:id="45"/>
      </w:r>
      <w:r w:rsidRPr="00BA3F6C">
        <w:rPr>
          <w:sz w:val="28"/>
          <w:szCs w:val="28"/>
          <w:lang w:val="ru-MO"/>
        </w:rPr>
        <w:t xml:space="preserve">. Под действие этого закона подпадают </w:t>
      </w:r>
      <w:r w:rsidRPr="00BA3F6C">
        <w:rPr>
          <w:rStyle w:val="hps"/>
          <w:bCs/>
          <w:noProof/>
          <w:lang w:val="ru-MO"/>
        </w:rPr>
        <w:t xml:space="preserve">экономические агенты, независимо от формы собственности и организационной формы, которые осуществляют хозяйственную деятельность на территории </w:t>
      </w:r>
      <w:r w:rsidRPr="00BA3F6C">
        <w:rPr>
          <w:rStyle w:val="hps"/>
          <w:bCs/>
          <w:iCs/>
          <w:noProof/>
          <w:color w:val="000000"/>
          <w:lang w:val="ru-MO" w:eastAsia="ro-RO"/>
        </w:rPr>
        <w:t>АТО Гагаузия</w:t>
      </w:r>
      <w:r w:rsidRPr="00BA3F6C">
        <w:rPr>
          <w:rStyle w:val="hps"/>
          <w:bCs/>
          <w:noProof/>
          <w:lang w:val="ru-MO"/>
        </w:rPr>
        <w:t xml:space="preserve"> со следующими видами деятельности:</w:t>
      </w:r>
      <w:r w:rsidRPr="00BA3F6C">
        <w:rPr>
          <w:sz w:val="28"/>
          <w:szCs w:val="28"/>
          <w:lang w:val="ru-MO"/>
        </w:rPr>
        <w:t xml:space="preserve"> (i) розничная торговля, осуществляемая торговыми предприятиями, имеющими торговую площадь до 50 м</w:t>
      </w:r>
      <w:r w:rsidRPr="00BA3F6C">
        <w:rPr>
          <w:sz w:val="28"/>
          <w:szCs w:val="28"/>
          <w:vertAlign w:val="superscript"/>
          <w:lang w:val="ru-MO"/>
        </w:rPr>
        <w:t>2</w:t>
      </w:r>
      <w:r w:rsidRPr="00BA3F6C">
        <w:rPr>
          <w:sz w:val="28"/>
          <w:szCs w:val="28"/>
          <w:lang w:val="ru-MO"/>
        </w:rPr>
        <w:t>; (ii) деятельность по обслуживанию общественного питания на предприятиях, с залом обслуживания до 50 м</w:t>
      </w:r>
      <w:r w:rsidRPr="00BA3F6C">
        <w:rPr>
          <w:sz w:val="28"/>
          <w:szCs w:val="28"/>
          <w:vertAlign w:val="superscript"/>
          <w:lang w:val="ru-MO"/>
        </w:rPr>
        <w:t>2</w:t>
      </w:r>
      <w:r w:rsidRPr="00BA3F6C">
        <w:rPr>
          <w:sz w:val="28"/>
          <w:szCs w:val="28"/>
          <w:lang w:val="ru-MO"/>
        </w:rPr>
        <w:t>; (iii) деятельность с использованием вычислительной т</w:t>
      </w:r>
      <w:r>
        <w:rPr>
          <w:sz w:val="28"/>
          <w:szCs w:val="28"/>
          <w:lang w:val="ru-MO"/>
        </w:rPr>
        <w:t>е</w:t>
      </w:r>
      <w:r w:rsidRPr="00BA3F6C">
        <w:rPr>
          <w:sz w:val="28"/>
          <w:szCs w:val="28"/>
          <w:lang w:val="ru-MO"/>
        </w:rPr>
        <w:t xml:space="preserve">хники (компьютерный зал). Актом, подтверждающим деятельность </w:t>
      </w:r>
      <w:r w:rsidRPr="00BA3F6C">
        <w:rPr>
          <w:rStyle w:val="hps"/>
          <w:bCs/>
          <w:noProof/>
          <w:lang w:val="ru-MO"/>
        </w:rPr>
        <w:t xml:space="preserve">экономического агента в соответствии с </w:t>
      </w:r>
      <w:r w:rsidRPr="00BA3F6C">
        <w:rPr>
          <w:sz w:val="28"/>
          <w:szCs w:val="28"/>
          <w:lang w:val="ru-MO"/>
        </w:rPr>
        <w:t>фиксированным налогом,</w:t>
      </w:r>
      <w:r w:rsidRPr="00BA3F6C">
        <w:rPr>
          <w:rStyle w:val="hps"/>
          <w:bCs/>
          <w:noProof/>
          <w:lang w:val="ru-MO"/>
        </w:rPr>
        <w:t xml:space="preserve"> был налоговый сертификат, выданный на основании Р</w:t>
      </w:r>
      <w:r>
        <w:rPr>
          <w:rStyle w:val="hps"/>
          <w:bCs/>
          <w:noProof/>
          <w:lang w:val="ru-MO"/>
        </w:rPr>
        <w:t>аспоряжен</w:t>
      </w:r>
      <w:r w:rsidRPr="00BA3F6C">
        <w:rPr>
          <w:rStyle w:val="hps"/>
          <w:bCs/>
          <w:noProof/>
          <w:lang w:val="ru-MO"/>
        </w:rPr>
        <w:t>ия примара.</w:t>
      </w:r>
    </w:p>
    <w:p w:rsidR="00EE3159" w:rsidRPr="00BA3F6C" w:rsidRDefault="00EE3159" w:rsidP="00EE3159">
      <w:pPr>
        <w:spacing w:after="120"/>
        <w:ind w:firstLine="567"/>
        <w:jc w:val="both"/>
        <w:rPr>
          <w:sz w:val="28"/>
          <w:szCs w:val="28"/>
          <w:lang w:val="ru-MO"/>
        </w:rPr>
      </w:pPr>
      <w:r w:rsidRPr="00BA3F6C">
        <w:rPr>
          <w:sz w:val="28"/>
          <w:szCs w:val="28"/>
          <w:lang w:val="ru-MO"/>
        </w:rPr>
        <w:t xml:space="preserve">В 2014 году доходы от фиксированного налога были запланированы, уточнены и исполнены в целом по </w:t>
      </w:r>
      <w:r w:rsidRPr="00BA3F6C">
        <w:rPr>
          <w:bCs/>
          <w:iCs/>
          <w:color w:val="000000"/>
          <w:sz w:val="28"/>
          <w:szCs w:val="28"/>
          <w:lang w:val="ru-MO" w:eastAsia="ro-RO"/>
        </w:rPr>
        <w:t>АТО Гагаузия</w:t>
      </w:r>
      <w:r w:rsidRPr="00BA3F6C">
        <w:rPr>
          <w:sz w:val="28"/>
          <w:szCs w:val="28"/>
          <w:lang w:val="ru-MO"/>
        </w:rPr>
        <w:t xml:space="preserve"> на </w:t>
      </w:r>
      <w:r w:rsidRPr="00BA3F6C">
        <w:rPr>
          <w:bCs/>
          <w:sz w:val="28"/>
          <w:szCs w:val="28"/>
          <w:lang w:val="ru-MO"/>
        </w:rPr>
        <w:t>общую сумму</w:t>
      </w:r>
      <w:r w:rsidRPr="00BA3F6C">
        <w:rPr>
          <w:sz w:val="28"/>
          <w:szCs w:val="28"/>
          <w:lang w:val="ru-MO"/>
        </w:rPr>
        <w:t xml:space="preserve">, соответственно, </w:t>
      </w:r>
      <w:r w:rsidRPr="00BA3F6C">
        <w:rPr>
          <w:rFonts w:eastAsia="Calibri"/>
          <w:sz w:val="28"/>
          <w:szCs w:val="28"/>
          <w:lang w:val="ru-MO"/>
        </w:rPr>
        <w:t>2508,9 тыс. леев, 3372,5 тыс. леев и 3718,1 тыс. леев, будучи исполненными на 1209,2 тыс. леев больше по сравнению с утвержденной суммой и на 345,6 тыс. леев больше уточненной суммы. В 2015 году доходы от данного источника были</w:t>
      </w:r>
      <w:r w:rsidRPr="00BA3F6C">
        <w:rPr>
          <w:sz w:val="28"/>
          <w:szCs w:val="28"/>
          <w:lang w:val="ru-MO"/>
        </w:rPr>
        <w:t xml:space="preserve"> запланированы, уточнены и исполнены в целом по </w:t>
      </w:r>
      <w:r w:rsidRPr="00BA3F6C">
        <w:rPr>
          <w:bCs/>
          <w:iCs/>
          <w:color w:val="000000"/>
          <w:sz w:val="28"/>
          <w:szCs w:val="28"/>
          <w:lang w:val="ru-MO" w:eastAsia="ro-RO"/>
        </w:rPr>
        <w:t>АТО Гагаузия</w:t>
      </w:r>
      <w:r w:rsidRPr="00BA3F6C">
        <w:rPr>
          <w:sz w:val="28"/>
          <w:szCs w:val="28"/>
          <w:lang w:val="ru-MO"/>
        </w:rPr>
        <w:t xml:space="preserve"> на </w:t>
      </w:r>
      <w:r w:rsidRPr="00BA3F6C">
        <w:rPr>
          <w:bCs/>
          <w:sz w:val="28"/>
          <w:szCs w:val="28"/>
          <w:lang w:val="ru-MO"/>
        </w:rPr>
        <w:t>общую сумму</w:t>
      </w:r>
      <w:r w:rsidRPr="00BA3F6C">
        <w:rPr>
          <w:sz w:val="28"/>
          <w:szCs w:val="28"/>
          <w:lang w:val="ru-MO"/>
        </w:rPr>
        <w:t>, соответственно,</w:t>
      </w:r>
      <w:r w:rsidRPr="00BA3F6C">
        <w:rPr>
          <w:rFonts w:eastAsia="Calibri"/>
          <w:sz w:val="28"/>
          <w:szCs w:val="28"/>
          <w:lang w:val="ru-MO"/>
        </w:rPr>
        <w:t xml:space="preserve"> 2827,9 тыс. леев, 3254,4 тыс. леев и 3984,9 тыс. леев, будучи исполненными на 1157,0 тыс. леев больше по сравнению с утвержденной суммой и на 730,5 тыс. леев больше уточненной суммы. В результате проверки доходов от </w:t>
      </w:r>
      <w:r w:rsidRPr="00BA3F6C">
        <w:rPr>
          <w:sz w:val="28"/>
          <w:szCs w:val="28"/>
          <w:lang w:val="ru-MO"/>
        </w:rPr>
        <w:t>фиксированного налога (ст.122.40 „Прочие доходы”) было установлено множество несоответствий. Так:</w:t>
      </w:r>
    </w:p>
    <w:p w:rsidR="00EE3159" w:rsidRPr="00BA3F6C" w:rsidRDefault="00EE3159" w:rsidP="00EE3159">
      <w:pPr>
        <w:pStyle w:val="Listparagraf"/>
        <w:numPr>
          <w:ilvl w:val="0"/>
          <w:numId w:val="33"/>
        </w:numPr>
        <w:spacing w:after="0" w:line="240" w:lineRule="auto"/>
        <w:ind w:left="0" w:firstLine="426"/>
        <w:jc w:val="both"/>
        <w:rPr>
          <w:rFonts w:eastAsia="Times New Roman"/>
          <w:bCs/>
          <w:i/>
          <w:iCs/>
          <w:sz w:val="28"/>
          <w:szCs w:val="28"/>
          <w:lang w:val="ru-MO"/>
        </w:rPr>
      </w:pPr>
      <w:r w:rsidRPr="00BA3F6C">
        <w:rPr>
          <w:rFonts w:eastAsia="Times New Roman"/>
          <w:bCs/>
          <w:i/>
          <w:iCs/>
          <w:sz w:val="28"/>
          <w:szCs w:val="28"/>
          <w:lang w:val="ru-MO"/>
        </w:rPr>
        <w:t>недостаточная система контроля со стороны МП</w:t>
      </w:r>
      <w:r>
        <w:rPr>
          <w:rFonts w:eastAsia="Times New Roman"/>
          <w:bCs/>
          <w:i/>
          <w:iCs/>
          <w:sz w:val="28"/>
          <w:szCs w:val="28"/>
          <w:lang w:val="ru-MO"/>
        </w:rPr>
        <w:t>А</w:t>
      </w:r>
      <w:r w:rsidRPr="00BA3F6C">
        <w:rPr>
          <w:rFonts w:eastAsia="Times New Roman"/>
          <w:bCs/>
          <w:i/>
          <w:iCs/>
          <w:sz w:val="28"/>
          <w:szCs w:val="28"/>
          <w:lang w:val="ru-MO"/>
        </w:rPr>
        <w:t xml:space="preserve"> за собственными доходами обусловила недооценку доходов от фиксированного налога на общую сумму 2497,5 тыс. леев (в том числе в 2014 году – на 1381,3 тыс. леев и в 2015 году – на 1116,2 тыс. леев).</w:t>
      </w:r>
    </w:p>
    <w:p w:rsidR="00EE3159" w:rsidRPr="00BA3F6C" w:rsidRDefault="00EE3159" w:rsidP="00EE3159">
      <w:pPr>
        <w:spacing w:after="120"/>
        <w:ind w:firstLine="567"/>
        <w:jc w:val="both"/>
        <w:rPr>
          <w:sz w:val="28"/>
          <w:szCs w:val="28"/>
          <w:lang w:val="ru-MO"/>
        </w:rPr>
      </w:pPr>
      <w:r w:rsidRPr="00BA3F6C">
        <w:rPr>
          <w:sz w:val="28"/>
          <w:szCs w:val="28"/>
          <w:lang w:val="ru-MO"/>
        </w:rPr>
        <w:t xml:space="preserve">Полученные по этому разделу </w:t>
      </w:r>
      <w:r w:rsidRPr="00BA3F6C">
        <w:rPr>
          <w:bCs/>
          <w:sz w:val="28"/>
          <w:szCs w:val="28"/>
          <w:lang w:val="ru-MO"/>
        </w:rPr>
        <w:t>аудиторские доказательства</w:t>
      </w:r>
      <w:r w:rsidRPr="00BA3F6C">
        <w:rPr>
          <w:sz w:val="28"/>
          <w:szCs w:val="28"/>
          <w:lang w:val="ru-MO"/>
        </w:rPr>
        <w:t xml:space="preserve"> </w:t>
      </w:r>
      <w:r w:rsidRPr="00BA3F6C">
        <w:rPr>
          <w:bCs/>
          <w:color w:val="000000"/>
          <w:sz w:val="28"/>
          <w:szCs w:val="28"/>
          <w:lang w:val="ru-MO"/>
        </w:rPr>
        <w:t xml:space="preserve">свидетельствуют, что на основании налогового сертификата осуществляли деятельность </w:t>
      </w:r>
      <w:r w:rsidRPr="00BA3F6C">
        <w:rPr>
          <w:sz w:val="28"/>
          <w:szCs w:val="28"/>
          <w:lang w:val="ru-MO"/>
        </w:rPr>
        <w:t xml:space="preserve">643 </w:t>
      </w:r>
      <w:r w:rsidRPr="00BA3F6C">
        <w:rPr>
          <w:rStyle w:val="hps"/>
          <w:bCs/>
          <w:noProof/>
          <w:lang w:val="ru-MO"/>
        </w:rPr>
        <w:t xml:space="preserve">экономических агента или </w:t>
      </w:r>
      <w:r w:rsidRPr="00BA3F6C">
        <w:rPr>
          <w:sz w:val="28"/>
          <w:szCs w:val="28"/>
          <w:lang w:val="ru-MO"/>
        </w:rPr>
        <w:t xml:space="preserve">9,1% от общего числа </w:t>
      </w:r>
      <w:r w:rsidRPr="00BA3F6C">
        <w:rPr>
          <w:rStyle w:val="hps"/>
          <w:bCs/>
          <w:noProof/>
          <w:lang w:val="ru-MO"/>
        </w:rPr>
        <w:t xml:space="preserve">экономических агентов, </w:t>
      </w:r>
      <w:r w:rsidRPr="00BA3F6C">
        <w:rPr>
          <w:rStyle w:val="hps"/>
          <w:bCs/>
          <w:noProof/>
          <w:color w:val="000000"/>
          <w:lang w:val="ru-MO"/>
        </w:rPr>
        <w:t xml:space="preserve">зарегистрированных в </w:t>
      </w:r>
      <w:r w:rsidRPr="00BA3F6C">
        <w:rPr>
          <w:rStyle w:val="hps"/>
          <w:bCs/>
          <w:iCs/>
          <w:noProof/>
          <w:color w:val="000000"/>
          <w:lang w:val="ru-MO" w:eastAsia="ro-RO"/>
        </w:rPr>
        <w:t>АТО Гагаузия</w:t>
      </w:r>
      <w:r w:rsidRPr="00BA3F6C">
        <w:rPr>
          <w:rStyle w:val="hps"/>
          <w:bCs/>
          <w:noProof/>
          <w:color w:val="000000"/>
          <w:lang w:val="ru-MO"/>
        </w:rPr>
        <w:t xml:space="preserve">. Хотя, согласно спискам экономических агентов АТЕ </w:t>
      </w:r>
      <w:r w:rsidRPr="00BA3F6C">
        <w:rPr>
          <w:rStyle w:val="hps"/>
          <w:bCs/>
          <w:iCs/>
          <w:noProof/>
          <w:color w:val="000000"/>
          <w:lang w:val="ru-MO" w:eastAsia="ro-RO"/>
        </w:rPr>
        <w:t>АТО Гагаузия</w:t>
      </w:r>
      <w:r w:rsidRPr="00BA3F6C">
        <w:rPr>
          <w:rStyle w:val="hps"/>
          <w:bCs/>
          <w:noProof/>
          <w:color w:val="000000"/>
          <w:lang w:val="ru-MO"/>
        </w:rPr>
        <w:t xml:space="preserve">, которым были выданы </w:t>
      </w:r>
      <w:r w:rsidRPr="00BA3F6C">
        <w:rPr>
          <w:bCs/>
          <w:color w:val="000000"/>
          <w:sz w:val="28"/>
          <w:szCs w:val="28"/>
          <w:lang w:val="ru-MO"/>
        </w:rPr>
        <w:t xml:space="preserve">налоговые сертификаты, доходы от </w:t>
      </w:r>
      <w:r w:rsidRPr="00BA3F6C">
        <w:rPr>
          <w:sz w:val="28"/>
          <w:szCs w:val="28"/>
          <w:lang w:val="ru-MO"/>
        </w:rPr>
        <w:t xml:space="preserve">фиксированного налога были оценены в 2014 году на сумму 3890,2 тыс. леев, план по доходам от этого источника был утвержден в сумме 2508,9 тыс. леев (или со снижением </w:t>
      </w:r>
      <w:r>
        <w:rPr>
          <w:sz w:val="28"/>
          <w:szCs w:val="28"/>
          <w:lang w:val="ru-MO"/>
        </w:rPr>
        <w:t xml:space="preserve">на 1381,3 </w:t>
      </w:r>
      <w:r w:rsidRPr="00394A60">
        <w:rPr>
          <w:sz w:val="28"/>
          <w:szCs w:val="28"/>
          <w:lang w:val="ru-MO"/>
        </w:rPr>
        <w:t xml:space="preserve">тыс. леев </w:t>
      </w:r>
      <w:r w:rsidRPr="00BA3F6C">
        <w:rPr>
          <w:sz w:val="28"/>
          <w:szCs w:val="28"/>
          <w:lang w:val="ru-MO"/>
        </w:rPr>
        <w:t>по сравнению с оцененной суммой</w:t>
      </w:r>
      <w:r>
        <w:rPr>
          <w:sz w:val="28"/>
          <w:szCs w:val="28"/>
          <w:lang w:val="ru-MO"/>
        </w:rPr>
        <w:t xml:space="preserve">) и уточнен в сумме 3372,5 </w:t>
      </w:r>
      <w:r w:rsidRPr="00A64DB8">
        <w:rPr>
          <w:sz w:val="28"/>
          <w:szCs w:val="28"/>
          <w:lang w:val="ru-MO"/>
        </w:rPr>
        <w:t>тыс. леев</w:t>
      </w:r>
      <w:r>
        <w:rPr>
          <w:sz w:val="28"/>
          <w:szCs w:val="28"/>
          <w:lang w:val="ru-MO"/>
        </w:rPr>
        <w:t xml:space="preserve"> (</w:t>
      </w:r>
      <w:r w:rsidRPr="00BA3F6C">
        <w:rPr>
          <w:sz w:val="28"/>
          <w:szCs w:val="28"/>
          <w:lang w:val="ru-MO"/>
        </w:rPr>
        <w:t>или со снижением</w:t>
      </w:r>
      <w:r>
        <w:rPr>
          <w:sz w:val="28"/>
          <w:szCs w:val="28"/>
          <w:lang w:val="ru-MO"/>
        </w:rPr>
        <w:t xml:space="preserve"> </w:t>
      </w:r>
      <w:r w:rsidRPr="00BA3F6C">
        <w:rPr>
          <w:sz w:val="28"/>
          <w:szCs w:val="28"/>
          <w:lang w:val="ru-MO"/>
        </w:rPr>
        <w:t xml:space="preserve">на 517,7 тыс. леев по сравнению с оцененной суммой). На 2015 год данные доходы были оценены в сумме 3944,1 тыс. леев, были утверждены в общей сумме 2827,9 тыс. леев или ниже на 1116,2 тыс. леев. В результате, указанные ситуации </w:t>
      </w:r>
      <w:r w:rsidRPr="00BA3F6C">
        <w:rPr>
          <w:bCs/>
          <w:color w:val="000000"/>
          <w:sz w:val="28"/>
          <w:szCs w:val="28"/>
          <w:lang w:val="ru-MO"/>
        </w:rPr>
        <w:t>свидетельствуют о ненадлежащем планировании/</w:t>
      </w:r>
      <w:r>
        <w:rPr>
          <w:bCs/>
          <w:color w:val="000000"/>
          <w:sz w:val="28"/>
          <w:szCs w:val="28"/>
          <w:lang w:val="ru-MO"/>
        </w:rPr>
        <w:t xml:space="preserve"> </w:t>
      </w:r>
      <w:r w:rsidRPr="00BA3F6C">
        <w:rPr>
          <w:bCs/>
          <w:color w:val="000000"/>
          <w:sz w:val="28"/>
          <w:szCs w:val="28"/>
          <w:lang w:val="ru-MO"/>
        </w:rPr>
        <w:t xml:space="preserve">прогнозировании доходов от </w:t>
      </w:r>
      <w:r w:rsidRPr="00BA3F6C">
        <w:rPr>
          <w:sz w:val="28"/>
          <w:szCs w:val="28"/>
          <w:lang w:val="ru-MO"/>
        </w:rPr>
        <w:t xml:space="preserve">фиксированного налога, что в итоге обуславливает непоступление возможных доходов в местные </w:t>
      </w:r>
      <w:r w:rsidRPr="00BA3F6C">
        <w:rPr>
          <w:bCs/>
          <w:sz w:val="28"/>
          <w:szCs w:val="28"/>
          <w:lang w:val="ru-MO"/>
        </w:rPr>
        <w:t>бюджет</w:t>
      </w:r>
      <w:r w:rsidRPr="00BA3F6C">
        <w:rPr>
          <w:sz w:val="28"/>
          <w:szCs w:val="28"/>
          <w:lang w:val="ru-MO"/>
        </w:rPr>
        <w:t xml:space="preserve">ы от указанного источника. </w:t>
      </w:r>
    </w:p>
    <w:p w:rsidR="00EE3159" w:rsidRPr="00BA3F6C" w:rsidRDefault="00EE3159" w:rsidP="00EE3159">
      <w:pPr>
        <w:pStyle w:val="Listparagraf"/>
        <w:numPr>
          <w:ilvl w:val="0"/>
          <w:numId w:val="33"/>
        </w:numPr>
        <w:spacing w:after="120" w:line="240" w:lineRule="auto"/>
        <w:ind w:left="0" w:firstLine="426"/>
        <w:jc w:val="both"/>
        <w:rPr>
          <w:sz w:val="28"/>
          <w:szCs w:val="28"/>
          <w:lang w:val="ru-MO"/>
        </w:rPr>
      </w:pPr>
      <w:r w:rsidRPr="00BA3F6C">
        <w:rPr>
          <w:i/>
          <w:sz w:val="28"/>
          <w:szCs w:val="28"/>
          <w:lang w:val="ru-MO"/>
        </w:rPr>
        <w:t xml:space="preserve">Допущенные несоответствия при исполнении </w:t>
      </w:r>
      <w:r w:rsidRPr="00BA3F6C">
        <w:rPr>
          <w:bCs/>
          <w:i/>
          <w:sz w:val="28"/>
          <w:szCs w:val="28"/>
          <w:lang w:val="ru-MO"/>
        </w:rPr>
        <w:t xml:space="preserve">положений Закона </w:t>
      </w:r>
      <w:r w:rsidRPr="00BA3F6C">
        <w:rPr>
          <w:bCs/>
          <w:i/>
          <w:iCs/>
          <w:color w:val="000000"/>
          <w:sz w:val="28"/>
          <w:szCs w:val="28"/>
          <w:lang w:val="ru-MO" w:eastAsia="ro-RO"/>
        </w:rPr>
        <w:t>АТО Гагаузия</w:t>
      </w:r>
      <w:r w:rsidRPr="00BA3F6C">
        <w:rPr>
          <w:bCs/>
          <w:i/>
          <w:sz w:val="28"/>
          <w:szCs w:val="28"/>
          <w:lang w:val="ru-MO"/>
        </w:rPr>
        <w:t xml:space="preserve"> №</w:t>
      </w:r>
      <w:r w:rsidRPr="00BA3F6C">
        <w:rPr>
          <w:rFonts w:eastAsia="Times New Roman"/>
          <w:i/>
          <w:sz w:val="28"/>
          <w:szCs w:val="28"/>
          <w:lang w:val="ru-MO"/>
        </w:rPr>
        <w:t xml:space="preserve">46-XX/II от 17.07.2001 лишает местный </w:t>
      </w:r>
      <w:r w:rsidRPr="00BA3F6C">
        <w:rPr>
          <w:rFonts w:eastAsia="Times New Roman"/>
          <w:bCs/>
          <w:i/>
          <w:sz w:val="28"/>
          <w:szCs w:val="28"/>
          <w:lang w:val="ru-MO"/>
        </w:rPr>
        <w:t>бюджет</w:t>
      </w:r>
      <w:r w:rsidRPr="00BA3F6C">
        <w:rPr>
          <w:rFonts w:eastAsia="Times New Roman"/>
          <w:i/>
          <w:sz w:val="28"/>
          <w:szCs w:val="28"/>
          <w:lang w:val="ru-MO"/>
        </w:rPr>
        <w:t xml:space="preserve"> возможных доходов. </w:t>
      </w:r>
      <w:r w:rsidRPr="00BA3F6C">
        <w:rPr>
          <w:rFonts w:eastAsia="Times New Roman"/>
          <w:sz w:val="28"/>
          <w:szCs w:val="28"/>
          <w:lang w:val="ru-MO"/>
        </w:rPr>
        <w:t xml:space="preserve">Так, </w:t>
      </w:r>
      <w:r w:rsidRPr="00BA3F6C">
        <w:rPr>
          <w:rFonts w:eastAsia="Times New Roman"/>
          <w:i/>
          <w:iCs/>
          <w:sz w:val="28"/>
          <w:szCs w:val="28"/>
          <w:lang w:val="ru-MO"/>
        </w:rPr>
        <w:t xml:space="preserve">  </w:t>
      </w:r>
    </w:p>
    <w:p w:rsidR="00EE3159" w:rsidRPr="00BA3F6C" w:rsidRDefault="00EE3159" w:rsidP="00EE3159">
      <w:pPr>
        <w:pStyle w:val="Listparagraf"/>
        <w:numPr>
          <w:ilvl w:val="0"/>
          <w:numId w:val="40"/>
        </w:numPr>
        <w:spacing w:after="120" w:line="240" w:lineRule="auto"/>
        <w:ind w:left="0" w:firstLine="426"/>
        <w:jc w:val="both"/>
        <w:rPr>
          <w:sz w:val="28"/>
          <w:szCs w:val="28"/>
          <w:lang w:val="ru-MO"/>
        </w:rPr>
      </w:pPr>
      <w:r w:rsidRPr="00BA3F6C">
        <w:rPr>
          <w:sz w:val="28"/>
          <w:szCs w:val="28"/>
          <w:lang w:val="ru-MO"/>
        </w:rPr>
        <w:t xml:space="preserve">отсутствие контроля со стороны ГНИ </w:t>
      </w:r>
      <w:r w:rsidRPr="00BA3F6C">
        <w:rPr>
          <w:bCs/>
          <w:iCs/>
          <w:color w:val="000000"/>
          <w:sz w:val="28"/>
          <w:szCs w:val="28"/>
          <w:lang w:val="ru-MO" w:eastAsia="ro-RO"/>
        </w:rPr>
        <w:t>АТО Гагаузия</w:t>
      </w:r>
      <w:r w:rsidRPr="00BA3F6C">
        <w:rPr>
          <w:sz w:val="28"/>
          <w:szCs w:val="28"/>
          <w:lang w:val="ru-MO"/>
        </w:rPr>
        <w:t xml:space="preserve"> за законностью выдачи налогового сертификата привело к осуществлению видов деятельности, которые не подпадают под действие Закона АТО Гагаузия №46-XX/II от 17.07.2001. В результате, согласно </w:t>
      </w:r>
      <w:r w:rsidRPr="00BA3F6C">
        <w:rPr>
          <w:bCs/>
          <w:sz w:val="28"/>
          <w:szCs w:val="28"/>
          <w:lang w:val="ru-MO"/>
        </w:rPr>
        <w:t>положения</w:t>
      </w:r>
      <w:r w:rsidRPr="00BA3F6C">
        <w:rPr>
          <w:sz w:val="28"/>
          <w:szCs w:val="28"/>
          <w:lang w:val="ru-MO"/>
        </w:rPr>
        <w:t xml:space="preserve">м ст.4 </w:t>
      </w:r>
      <w:r w:rsidRPr="00BA3F6C">
        <w:rPr>
          <w:rFonts w:eastAsia="Times New Roman"/>
          <w:sz w:val="28"/>
          <w:szCs w:val="28"/>
          <w:lang w:val="ru-MO"/>
        </w:rPr>
        <w:t xml:space="preserve">(7) </w:t>
      </w:r>
      <w:r w:rsidRPr="00BA3F6C">
        <w:rPr>
          <w:sz w:val="28"/>
          <w:szCs w:val="28"/>
          <w:lang w:val="ru-MO"/>
        </w:rPr>
        <w:t xml:space="preserve">Закона АТО Гагаузия №46 от </w:t>
      </w:r>
      <w:r w:rsidRPr="00BA3F6C">
        <w:rPr>
          <w:rFonts w:eastAsia="Times New Roman"/>
          <w:sz w:val="28"/>
          <w:szCs w:val="28"/>
          <w:lang w:val="ru-MO"/>
        </w:rPr>
        <w:t xml:space="preserve">17.07.2001, ГНИ </w:t>
      </w:r>
      <w:r w:rsidRPr="00BA3F6C">
        <w:rPr>
          <w:rFonts w:eastAsia="Times New Roman"/>
          <w:bCs/>
          <w:iCs/>
          <w:color w:val="000000"/>
          <w:sz w:val="28"/>
          <w:szCs w:val="28"/>
          <w:lang w:val="ru-MO" w:eastAsia="ro-RO"/>
        </w:rPr>
        <w:t>АТО Гагаузия</w:t>
      </w:r>
      <w:r w:rsidRPr="00BA3F6C">
        <w:rPr>
          <w:rFonts w:eastAsia="Times New Roman"/>
          <w:sz w:val="28"/>
          <w:szCs w:val="28"/>
          <w:lang w:val="ru-MO"/>
        </w:rPr>
        <w:t xml:space="preserve"> должна ежегодно проверять законность выдачи </w:t>
      </w:r>
      <w:r w:rsidRPr="00BA3F6C">
        <w:rPr>
          <w:sz w:val="28"/>
          <w:szCs w:val="28"/>
          <w:lang w:val="ru-MO"/>
        </w:rPr>
        <w:t xml:space="preserve">налогового сертификата, с осуществлением контроля по соответствию вида деятельности (указанного в сертификате), а также о своевременной и общей оплате сбора от фиксированного налога. Вместе с тем, согласно ст.1 </w:t>
      </w:r>
      <w:r w:rsidRPr="00BA3F6C">
        <w:rPr>
          <w:rFonts w:eastAsia="Times New Roman"/>
          <w:sz w:val="28"/>
          <w:szCs w:val="28"/>
          <w:lang w:val="ru-MO"/>
        </w:rPr>
        <w:t xml:space="preserve">(7) этого </w:t>
      </w:r>
      <w:r>
        <w:rPr>
          <w:rFonts w:eastAsia="Times New Roman"/>
          <w:sz w:val="28"/>
          <w:szCs w:val="28"/>
          <w:lang w:val="ru-MO"/>
        </w:rPr>
        <w:t xml:space="preserve">же </w:t>
      </w:r>
      <w:r w:rsidRPr="00BA3F6C">
        <w:rPr>
          <w:rFonts w:eastAsia="Times New Roman"/>
          <w:sz w:val="28"/>
          <w:szCs w:val="28"/>
          <w:lang w:val="ru-MO"/>
        </w:rPr>
        <w:t xml:space="preserve">закона, предприятия, осуществляющие деятельность по продаже ювелирных изделий, мебели, бытовой техники, </w:t>
      </w:r>
      <w:r w:rsidRPr="00BA3F6C">
        <w:rPr>
          <w:rFonts w:eastAsia="Times New Roman"/>
          <w:iCs/>
          <w:color w:val="000000"/>
          <w:sz w:val="28"/>
          <w:szCs w:val="28"/>
          <w:lang w:val="ru-MO"/>
        </w:rPr>
        <w:t>строительных материалов</w:t>
      </w:r>
      <w:r w:rsidRPr="00BA3F6C">
        <w:rPr>
          <w:rFonts w:eastAsia="Times New Roman"/>
          <w:sz w:val="28"/>
          <w:szCs w:val="28"/>
          <w:lang w:val="ru-MO"/>
        </w:rPr>
        <w:t xml:space="preserve"> и запасных частей для транспортных единиц</w:t>
      </w:r>
      <w:r w:rsidRPr="00BA3F6C">
        <w:rPr>
          <w:sz w:val="28"/>
          <w:szCs w:val="28"/>
          <w:lang w:val="ru-MO"/>
        </w:rPr>
        <w:t xml:space="preserve"> не подпадают под действие этого закона. Однако, вопреки вышеуказанному, и в результате несоответствующего исполнения функциональных полномочий ГНИ </w:t>
      </w:r>
      <w:r w:rsidRPr="00BA3F6C">
        <w:rPr>
          <w:bCs/>
          <w:iCs/>
          <w:color w:val="000000"/>
          <w:sz w:val="28"/>
          <w:szCs w:val="28"/>
          <w:lang w:val="ru-MO" w:eastAsia="ro-RO"/>
        </w:rPr>
        <w:t>АТО Гагаузия</w:t>
      </w:r>
      <w:r w:rsidRPr="00BA3F6C">
        <w:rPr>
          <w:sz w:val="28"/>
          <w:szCs w:val="28"/>
          <w:lang w:val="ru-MO"/>
        </w:rPr>
        <w:t xml:space="preserve"> была допущена выдача налоговых сертификатов 19 </w:t>
      </w:r>
      <w:r w:rsidRPr="00BA3F6C">
        <w:rPr>
          <w:rStyle w:val="hps"/>
          <w:bCs/>
          <w:noProof/>
          <w:lang w:val="ru-MO"/>
        </w:rPr>
        <w:t>экономическим агентам в рамках 7 АТЕ</w:t>
      </w:r>
      <w:r w:rsidRPr="00BA3F6C">
        <w:rPr>
          <w:rStyle w:val="Referinnotdesubsol"/>
          <w:sz w:val="28"/>
          <w:szCs w:val="28"/>
          <w:lang w:val="ru-MO"/>
        </w:rPr>
        <w:footnoteReference w:id="46"/>
      </w:r>
      <w:r w:rsidRPr="00BA3F6C">
        <w:rPr>
          <w:rFonts w:eastAsia="Times New Roman"/>
          <w:sz w:val="28"/>
          <w:szCs w:val="28"/>
          <w:lang w:val="ru-MO"/>
        </w:rPr>
        <w:t>,</w:t>
      </w:r>
      <w:r w:rsidRPr="00BA3F6C">
        <w:rPr>
          <w:sz w:val="28"/>
          <w:szCs w:val="28"/>
          <w:lang w:val="ru-MO"/>
        </w:rPr>
        <w:t xml:space="preserve"> </w:t>
      </w:r>
      <w:r w:rsidRPr="00BA3F6C">
        <w:rPr>
          <w:rFonts w:eastAsia="Times New Roman"/>
          <w:sz w:val="28"/>
          <w:szCs w:val="28"/>
          <w:lang w:val="ru-MO"/>
        </w:rPr>
        <w:t xml:space="preserve">осуществляющим торговую деятельность по продаже товаров, которые </w:t>
      </w:r>
      <w:r w:rsidRPr="00BA3F6C">
        <w:rPr>
          <w:sz w:val="28"/>
          <w:szCs w:val="28"/>
          <w:lang w:val="ru-MO"/>
        </w:rPr>
        <w:t>не подпадают под действие указанного закона (</w:t>
      </w:r>
      <w:r w:rsidRPr="00BA3F6C">
        <w:rPr>
          <w:rFonts w:eastAsia="Times New Roman"/>
          <w:sz w:val="28"/>
          <w:szCs w:val="28"/>
          <w:lang w:val="ru-MO"/>
        </w:rPr>
        <w:t xml:space="preserve">мебели, бытовой техники, </w:t>
      </w:r>
      <w:r w:rsidRPr="00BA3F6C">
        <w:rPr>
          <w:rFonts w:eastAsia="Times New Roman"/>
          <w:iCs/>
          <w:color w:val="000000"/>
          <w:sz w:val="28"/>
          <w:szCs w:val="28"/>
          <w:lang w:val="ru-MO"/>
        </w:rPr>
        <w:t>строительных материалов,</w:t>
      </w:r>
      <w:r>
        <w:rPr>
          <w:rFonts w:eastAsia="Times New Roman"/>
          <w:sz w:val="28"/>
          <w:szCs w:val="28"/>
          <w:lang w:val="ru-MO"/>
        </w:rPr>
        <w:t xml:space="preserve"> </w:t>
      </w:r>
      <w:r w:rsidRPr="00BA3F6C">
        <w:rPr>
          <w:rFonts w:eastAsia="Times New Roman"/>
          <w:sz w:val="28"/>
          <w:szCs w:val="28"/>
          <w:lang w:val="ru-MO"/>
        </w:rPr>
        <w:t xml:space="preserve">запасных частей), что обусловило предоставление необоснованных льгот по оплате налогов, включенных в ставку </w:t>
      </w:r>
      <w:r w:rsidRPr="00BA3F6C">
        <w:rPr>
          <w:sz w:val="28"/>
          <w:szCs w:val="28"/>
          <w:lang w:val="ru-MO"/>
        </w:rPr>
        <w:t>фиксированного налога;</w:t>
      </w:r>
    </w:p>
    <w:p w:rsidR="00EE3159" w:rsidRPr="00BA3F6C" w:rsidRDefault="00EE3159" w:rsidP="00EE3159">
      <w:pPr>
        <w:pStyle w:val="Listparagraf"/>
        <w:numPr>
          <w:ilvl w:val="0"/>
          <w:numId w:val="40"/>
        </w:numPr>
        <w:spacing w:after="120" w:line="240" w:lineRule="auto"/>
        <w:ind w:left="0" w:firstLine="426"/>
        <w:jc w:val="both"/>
        <w:rPr>
          <w:sz w:val="28"/>
          <w:szCs w:val="28"/>
          <w:lang w:val="ru-MO"/>
        </w:rPr>
      </w:pPr>
      <w:r w:rsidRPr="00BA3F6C">
        <w:rPr>
          <w:rFonts w:eastAsia="Times New Roman"/>
          <w:sz w:val="28"/>
          <w:szCs w:val="28"/>
          <w:lang w:val="ru-MO"/>
        </w:rPr>
        <w:t>МС примэрии Буджяк не соблюдал законодательные положения</w:t>
      </w:r>
      <w:r w:rsidRPr="00BA3F6C">
        <w:rPr>
          <w:rStyle w:val="Referinnotdesubsol"/>
          <w:sz w:val="28"/>
          <w:szCs w:val="28"/>
          <w:lang w:val="ru-MO"/>
        </w:rPr>
        <w:footnoteReference w:id="47"/>
      </w:r>
      <w:r w:rsidRPr="00BA3F6C">
        <w:rPr>
          <w:rFonts w:eastAsia="Times New Roman"/>
          <w:sz w:val="28"/>
          <w:szCs w:val="28"/>
          <w:lang w:val="ru-MO"/>
        </w:rPr>
        <w:t xml:space="preserve"> и не утвердил на 2014-2015 годы размер </w:t>
      </w:r>
      <w:r w:rsidRPr="00BA3F6C">
        <w:rPr>
          <w:sz w:val="28"/>
          <w:szCs w:val="28"/>
          <w:lang w:val="ru-MO"/>
        </w:rPr>
        <w:t xml:space="preserve">фиксированного налога, что привело к непоступлению возможных доходов в местный </w:t>
      </w:r>
      <w:r w:rsidRPr="00BA3F6C">
        <w:rPr>
          <w:bCs/>
          <w:sz w:val="28"/>
          <w:szCs w:val="28"/>
          <w:lang w:val="ru-MO"/>
        </w:rPr>
        <w:t>бюджет</w:t>
      </w:r>
      <w:r w:rsidRPr="00BA3F6C">
        <w:rPr>
          <w:rFonts w:eastAsia="Times New Roman"/>
          <w:sz w:val="28"/>
          <w:szCs w:val="28"/>
          <w:lang w:val="ru-MO"/>
        </w:rPr>
        <w:t>;</w:t>
      </w:r>
    </w:p>
    <w:p w:rsidR="00EE3159" w:rsidRPr="00BA3F6C" w:rsidRDefault="00EE3159" w:rsidP="00EE3159">
      <w:pPr>
        <w:pStyle w:val="Listparagraf"/>
        <w:numPr>
          <w:ilvl w:val="0"/>
          <w:numId w:val="40"/>
        </w:numPr>
        <w:spacing w:after="120" w:line="240" w:lineRule="auto"/>
        <w:ind w:left="0" w:firstLine="426"/>
        <w:jc w:val="both"/>
        <w:rPr>
          <w:sz w:val="28"/>
          <w:szCs w:val="28"/>
          <w:lang w:val="ru-MO"/>
        </w:rPr>
      </w:pPr>
      <w:r w:rsidRPr="00BA3F6C">
        <w:rPr>
          <w:rFonts w:eastAsia="Times New Roman"/>
          <w:sz w:val="28"/>
          <w:szCs w:val="28"/>
          <w:lang w:val="ru-MO"/>
        </w:rPr>
        <w:t>согласно законодательным положениям</w:t>
      </w:r>
      <w:r w:rsidRPr="00BA3F6C">
        <w:rPr>
          <w:rStyle w:val="Referinnotdesubsol"/>
          <w:sz w:val="28"/>
          <w:szCs w:val="28"/>
          <w:lang w:val="ru-MO"/>
        </w:rPr>
        <w:footnoteReference w:id="48"/>
      </w:r>
      <w:r w:rsidRPr="00BA3F6C">
        <w:rPr>
          <w:rFonts w:eastAsia="Times New Roman"/>
          <w:sz w:val="28"/>
          <w:szCs w:val="28"/>
          <w:lang w:val="ru-MO"/>
        </w:rPr>
        <w:t xml:space="preserve">, осуществление деятельности на основании </w:t>
      </w:r>
      <w:r w:rsidRPr="00BA3F6C">
        <w:rPr>
          <w:sz w:val="28"/>
          <w:szCs w:val="28"/>
          <w:lang w:val="ru-MO"/>
        </w:rPr>
        <w:t>налогового сертификата требует государственной регистрации, лицензии (п</w:t>
      </w:r>
      <w:r>
        <w:rPr>
          <w:sz w:val="28"/>
          <w:szCs w:val="28"/>
          <w:lang w:val="ru-MO"/>
        </w:rPr>
        <w:t>ри</w:t>
      </w:r>
      <w:r w:rsidRPr="00BA3F6C">
        <w:rPr>
          <w:sz w:val="28"/>
          <w:szCs w:val="28"/>
          <w:lang w:val="ru-MO"/>
        </w:rPr>
        <w:t xml:space="preserve"> необходимости) и наличи</w:t>
      </w:r>
      <w:r>
        <w:rPr>
          <w:sz w:val="28"/>
          <w:szCs w:val="28"/>
          <w:lang w:val="ru-MO"/>
        </w:rPr>
        <w:t>я</w:t>
      </w:r>
      <w:r w:rsidRPr="00BA3F6C">
        <w:rPr>
          <w:sz w:val="28"/>
          <w:szCs w:val="28"/>
          <w:lang w:val="ru-MO"/>
        </w:rPr>
        <w:t xml:space="preserve"> документов происхождения и качества товаров и услуг. Вместе с тем, владельцы налогового сертификата освобождены от предоставления налоговых отчетов по налогам и сборам, включенным в фиксированный налог, за исключением отчета о подоходном налоге с предпринимательской деятельности. Более того, владельцы налогового сертификата, которые осуществляют определенные виды деятельности</w:t>
      </w:r>
      <w:r w:rsidRPr="00BA3F6C">
        <w:rPr>
          <w:rStyle w:val="Referinnotdesubsol"/>
          <w:sz w:val="28"/>
          <w:szCs w:val="28"/>
          <w:lang w:val="ru-MO"/>
        </w:rPr>
        <w:footnoteReference w:id="49"/>
      </w:r>
      <w:r w:rsidRPr="00BA3F6C">
        <w:rPr>
          <w:sz w:val="28"/>
          <w:szCs w:val="28"/>
          <w:lang w:val="ru-MO"/>
        </w:rPr>
        <w:t xml:space="preserve">, освобождены от применения контрольно-кассовых машин, что противоречит </w:t>
      </w:r>
      <w:r w:rsidRPr="00BA3F6C">
        <w:rPr>
          <w:bCs/>
          <w:sz w:val="28"/>
          <w:szCs w:val="28"/>
          <w:lang w:val="ru-MO"/>
        </w:rPr>
        <w:t>положения</w:t>
      </w:r>
      <w:r w:rsidRPr="00BA3F6C">
        <w:rPr>
          <w:sz w:val="28"/>
          <w:szCs w:val="28"/>
          <w:lang w:val="ru-MO"/>
        </w:rPr>
        <w:t>м п.1 ПП №</w:t>
      </w:r>
      <w:r w:rsidRPr="00BA3F6C">
        <w:rPr>
          <w:rFonts w:eastAsia="Times New Roman"/>
          <w:sz w:val="28"/>
          <w:szCs w:val="28"/>
          <w:lang w:val="ru-MO"/>
        </w:rPr>
        <w:t>474 от 28.04.1998</w:t>
      </w:r>
      <w:r w:rsidRPr="00BA3F6C">
        <w:rPr>
          <w:sz w:val="28"/>
          <w:szCs w:val="28"/>
          <w:vertAlign w:val="superscript"/>
          <w:lang w:val="ru-MO"/>
        </w:rPr>
        <w:footnoteReference w:id="50"/>
      </w:r>
      <w:r w:rsidRPr="00BA3F6C">
        <w:rPr>
          <w:rFonts w:eastAsia="Times New Roman"/>
          <w:sz w:val="28"/>
          <w:szCs w:val="28"/>
          <w:lang w:val="ru-MO"/>
        </w:rPr>
        <w:t xml:space="preserve">, согласно которым налогоплательщики, которые ведут </w:t>
      </w:r>
      <w:r w:rsidRPr="00BA3F6C">
        <w:rPr>
          <w:rFonts w:eastAsia="Times New Roman"/>
          <w:color w:val="000000"/>
          <w:sz w:val="28"/>
          <w:szCs w:val="28"/>
          <w:lang w:val="ru-MO"/>
        </w:rPr>
        <w:t>бухгалтерский учет</w:t>
      </w:r>
      <w:r w:rsidRPr="00BA3F6C">
        <w:rPr>
          <w:lang w:val="ru-MO"/>
        </w:rPr>
        <w:t xml:space="preserve"> </w:t>
      </w:r>
      <w:r w:rsidRPr="00BA3F6C">
        <w:rPr>
          <w:rFonts w:eastAsia="Times New Roman"/>
          <w:color w:val="000000"/>
          <w:sz w:val="28"/>
          <w:szCs w:val="28"/>
          <w:lang w:val="ru-MO"/>
        </w:rPr>
        <w:t>в соответствии с действующим законодательством</w:t>
      </w:r>
      <w:r w:rsidRPr="00BA3F6C">
        <w:rPr>
          <w:rStyle w:val="Referinnotdesubsol"/>
          <w:sz w:val="28"/>
          <w:szCs w:val="28"/>
          <w:lang w:val="ru-MO"/>
        </w:rPr>
        <w:footnoteReference w:id="51"/>
      </w:r>
      <w:r w:rsidRPr="00BA3F6C">
        <w:rPr>
          <w:rFonts w:eastAsia="Times New Roman"/>
          <w:sz w:val="28"/>
          <w:szCs w:val="28"/>
          <w:lang w:val="ru-MO"/>
        </w:rPr>
        <w:t xml:space="preserve">, обязаны осуществлять наличные денежные расчеты с применением контрольно-кассовых машин с фискальной памятью. В результате, создаются предпосылки неотражения в </w:t>
      </w:r>
      <w:r w:rsidRPr="00BA3F6C">
        <w:rPr>
          <w:rFonts w:eastAsia="Times New Roman"/>
          <w:color w:val="000000"/>
          <w:sz w:val="28"/>
          <w:szCs w:val="28"/>
          <w:lang w:val="ru-MO"/>
        </w:rPr>
        <w:t>бухгалтерском учете</w:t>
      </w:r>
      <w:r w:rsidRPr="00BA3F6C">
        <w:rPr>
          <w:rFonts w:eastAsia="Times New Roman"/>
          <w:sz w:val="28"/>
          <w:szCs w:val="28"/>
          <w:lang w:val="ru-MO"/>
        </w:rPr>
        <w:t xml:space="preserve"> соответствующим образом наличных финансовых сделок и неправильно отражать в отчетности доходы, полученные от подоходного налога;</w:t>
      </w:r>
    </w:p>
    <w:p w:rsidR="00EE3159" w:rsidRPr="00BA3F6C" w:rsidRDefault="00EE3159" w:rsidP="00EE3159">
      <w:pPr>
        <w:pStyle w:val="Listparagraf"/>
        <w:numPr>
          <w:ilvl w:val="0"/>
          <w:numId w:val="40"/>
        </w:numPr>
        <w:spacing w:after="120" w:line="240" w:lineRule="auto"/>
        <w:ind w:left="0" w:firstLine="426"/>
        <w:jc w:val="both"/>
        <w:rPr>
          <w:sz w:val="28"/>
          <w:szCs w:val="28"/>
          <w:lang w:val="ru-MO"/>
        </w:rPr>
      </w:pPr>
      <w:r w:rsidRPr="00BA3F6C">
        <w:rPr>
          <w:rFonts w:eastAsia="Times New Roman"/>
          <w:sz w:val="28"/>
          <w:szCs w:val="28"/>
          <w:lang w:val="ru-MO"/>
        </w:rPr>
        <w:t>показателем</w:t>
      </w:r>
      <w:r w:rsidRPr="00BA3F6C">
        <w:rPr>
          <w:sz w:val="28"/>
          <w:szCs w:val="28"/>
          <w:lang w:val="ru-MO"/>
        </w:rPr>
        <w:t xml:space="preserve">, который влияет на размер фиксированного налога и находится в основе его расчета, является торговая площадь, она была определена (согласно п.1 приложения №1 к указанному закону) всей площадью торгового зала, залом предприятия общественного питания, помещениями для оказания услуг, </w:t>
      </w:r>
      <w:r w:rsidRPr="00BA3F6C">
        <w:rPr>
          <w:rFonts w:eastAsia="Times New Roman"/>
          <w:bCs/>
          <w:sz w:val="28"/>
          <w:szCs w:val="28"/>
          <w:lang w:val="ru-MO"/>
        </w:rPr>
        <w:t xml:space="preserve">в том числе площадью для выставления товаров. </w:t>
      </w:r>
      <w:r w:rsidRPr="00BA3F6C">
        <w:rPr>
          <w:rFonts w:eastAsia="Times New Roman"/>
          <w:bCs/>
          <w:color w:val="000000"/>
          <w:sz w:val="28"/>
          <w:szCs w:val="28"/>
          <w:lang w:val="ru-MO"/>
        </w:rPr>
        <w:t xml:space="preserve">Необходимо отметить, что в законодательстве не указан порядок определения </w:t>
      </w:r>
      <w:r w:rsidRPr="00BA3F6C">
        <w:rPr>
          <w:sz w:val="28"/>
          <w:szCs w:val="28"/>
          <w:lang w:val="ru-MO"/>
        </w:rPr>
        <w:t>торговой площади</w:t>
      </w:r>
      <w:r w:rsidRPr="00BA3F6C">
        <w:rPr>
          <w:rFonts w:eastAsia="Times New Roman"/>
          <w:bCs/>
          <w:color w:val="000000"/>
          <w:sz w:val="28"/>
          <w:szCs w:val="28"/>
          <w:lang w:val="ru-MO"/>
        </w:rPr>
        <w:t xml:space="preserve"> для исчисления </w:t>
      </w:r>
      <w:r w:rsidRPr="00BA3F6C">
        <w:rPr>
          <w:sz w:val="28"/>
          <w:szCs w:val="28"/>
          <w:lang w:val="ru-MO"/>
        </w:rPr>
        <w:t xml:space="preserve">фиксированного налога, отсутствуют </w:t>
      </w:r>
      <w:r w:rsidRPr="00BA3F6C">
        <w:rPr>
          <w:bCs/>
          <w:sz w:val="28"/>
          <w:szCs w:val="28"/>
          <w:lang w:val="ru-MO"/>
        </w:rPr>
        <w:t>положения</w:t>
      </w:r>
      <w:r w:rsidRPr="00BA3F6C">
        <w:rPr>
          <w:sz w:val="28"/>
          <w:szCs w:val="28"/>
          <w:lang w:val="ru-MO"/>
        </w:rPr>
        <w:t xml:space="preserve">, позволяющие исключить из торговой площади помещения, свободные от обслуживания покупателей (зал, где готовится продукция для реализации) и др. Так, полученные </w:t>
      </w:r>
      <w:r w:rsidRPr="00BA3F6C">
        <w:rPr>
          <w:bCs/>
          <w:sz w:val="28"/>
          <w:szCs w:val="28"/>
          <w:lang w:val="ru-MO"/>
        </w:rPr>
        <w:t>аудиторские доказательства</w:t>
      </w:r>
      <w:r w:rsidRPr="00BA3F6C">
        <w:rPr>
          <w:sz w:val="28"/>
          <w:szCs w:val="28"/>
          <w:lang w:val="ru-MO"/>
        </w:rPr>
        <w:t xml:space="preserve"> </w:t>
      </w:r>
      <w:r w:rsidRPr="00BA3F6C">
        <w:rPr>
          <w:bCs/>
          <w:color w:val="000000"/>
          <w:sz w:val="28"/>
          <w:szCs w:val="28"/>
          <w:lang w:val="ru-MO"/>
        </w:rPr>
        <w:t xml:space="preserve">свидетельствуют, что торговые площади некоторых </w:t>
      </w:r>
      <w:r w:rsidRPr="00BA3F6C">
        <w:rPr>
          <w:rStyle w:val="hps"/>
          <w:bCs/>
          <w:noProof/>
          <w:color w:val="000000"/>
          <w:lang w:val="ru-MO"/>
        </w:rPr>
        <w:t xml:space="preserve">экономических агентов, включенные в расчет для налогообложения, значительно меньше используемых/арендованных площадей, что связано с недостаточным регламентированием данной области. В результате, местные бюджеты лишены некоторых возможных доходов от </w:t>
      </w:r>
      <w:r w:rsidRPr="00BA3F6C">
        <w:rPr>
          <w:sz w:val="28"/>
          <w:szCs w:val="28"/>
          <w:lang w:val="ru-MO"/>
        </w:rPr>
        <w:t>фиксированного налога.</w:t>
      </w:r>
      <w:r w:rsidRPr="00BA3F6C">
        <w:rPr>
          <w:rStyle w:val="hps"/>
          <w:bCs/>
          <w:noProof/>
          <w:color w:val="000000"/>
          <w:lang w:val="ru-MO"/>
        </w:rPr>
        <w:t xml:space="preserve"> </w:t>
      </w:r>
      <w:r w:rsidRPr="00BA3F6C">
        <w:rPr>
          <w:bCs/>
          <w:color w:val="000000"/>
          <w:sz w:val="28"/>
          <w:szCs w:val="28"/>
          <w:lang w:val="ru-MO"/>
        </w:rPr>
        <w:t xml:space="preserve"> </w:t>
      </w:r>
      <w:r w:rsidRPr="00BA3F6C">
        <w:rPr>
          <w:rFonts w:eastAsia="Times New Roman"/>
          <w:bCs/>
          <w:i/>
          <w:sz w:val="28"/>
          <w:szCs w:val="28"/>
          <w:lang w:val="ru-MO"/>
        </w:rPr>
        <w:t xml:space="preserve"> </w:t>
      </w:r>
      <w:r w:rsidRPr="00BA3F6C">
        <w:rPr>
          <w:rFonts w:eastAsia="Times New Roman"/>
          <w:bCs/>
          <w:sz w:val="28"/>
          <w:szCs w:val="28"/>
          <w:lang w:val="ru-MO"/>
        </w:rPr>
        <w:t xml:space="preserve"> </w:t>
      </w:r>
    </w:p>
    <w:p w:rsidR="00EE3159" w:rsidRPr="00BA3F6C" w:rsidRDefault="00EE3159" w:rsidP="00EE3159">
      <w:pPr>
        <w:pStyle w:val="Listparagraf"/>
        <w:spacing w:after="120" w:line="240" w:lineRule="auto"/>
        <w:ind w:left="0"/>
        <w:jc w:val="both"/>
        <w:rPr>
          <w:sz w:val="12"/>
          <w:szCs w:val="12"/>
          <w:lang w:val="ru-MO"/>
        </w:rPr>
      </w:pPr>
    </w:p>
    <w:p w:rsidR="00EE3159" w:rsidRPr="00BA3F6C" w:rsidRDefault="00EE3159" w:rsidP="00EE3159">
      <w:pPr>
        <w:pStyle w:val="Listparagraf"/>
        <w:numPr>
          <w:ilvl w:val="0"/>
          <w:numId w:val="26"/>
        </w:numPr>
        <w:spacing w:line="240" w:lineRule="auto"/>
        <w:ind w:left="0" w:firstLine="426"/>
        <w:jc w:val="both"/>
        <w:rPr>
          <w:i/>
          <w:sz w:val="28"/>
          <w:szCs w:val="28"/>
          <w:lang w:val="ru-MO"/>
        </w:rPr>
      </w:pPr>
      <w:r w:rsidRPr="00BA3F6C">
        <w:rPr>
          <w:i/>
          <w:sz w:val="28"/>
          <w:szCs w:val="28"/>
          <w:lang w:val="ru-MO"/>
        </w:rPr>
        <w:t xml:space="preserve">ГЭУ </w:t>
      </w:r>
      <w:r w:rsidRPr="00BA3F6C">
        <w:rPr>
          <w:bCs/>
          <w:i/>
          <w:iCs/>
          <w:color w:val="000000"/>
          <w:sz w:val="28"/>
          <w:szCs w:val="28"/>
          <w:lang w:val="ru-MO" w:eastAsia="ro-RO"/>
        </w:rPr>
        <w:t>АТО Гагаузия</w:t>
      </w:r>
      <w:r w:rsidRPr="00BA3F6C">
        <w:rPr>
          <w:i/>
          <w:sz w:val="28"/>
          <w:szCs w:val="28"/>
          <w:lang w:val="ru-MO"/>
        </w:rPr>
        <w:t xml:space="preserve"> не располагает обширным анализом фиксированного налога в части включенных в него налогов и сборов за период 2013, 2014 и 2015 годов, не была аргументирована его целесообразность в настоящее время.</w:t>
      </w:r>
    </w:p>
    <w:p w:rsidR="00EE3159" w:rsidRPr="00BA3F6C" w:rsidRDefault="00EE3159" w:rsidP="00EE3159">
      <w:pPr>
        <w:pStyle w:val="Listparagraf"/>
        <w:spacing w:after="120" w:line="240" w:lineRule="auto"/>
        <w:ind w:left="0" w:firstLine="567"/>
        <w:jc w:val="both"/>
        <w:rPr>
          <w:sz w:val="28"/>
          <w:szCs w:val="28"/>
          <w:lang w:val="ru-MO"/>
        </w:rPr>
      </w:pPr>
      <w:r w:rsidRPr="00BA3F6C">
        <w:rPr>
          <w:sz w:val="28"/>
          <w:szCs w:val="28"/>
          <w:lang w:val="ru-MO"/>
        </w:rPr>
        <w:t xml:space="preserve">Хотя ГЭУ анализирует доходы от фиксированного налога за определенные периоды времени, по АТЕ, по видам деятельности и </w:t>
      </w:r>
      <w:r w:rsidRPr="00BA3F6C">
        <w:rPr>
          <w:rStyle w:val="hps"/>
          <w:bCs/>
          <w:noProof/>
          <w:lang w:val="ru-MO"/>
        </w:rPr>
        <w:t xml:space="preserve">экономическим агентам, этот анализ в итоге </w:t>
      </w:r>
      <w:r w:rsidRPr="00BA3F6C">
        <w:rPr>
          <w:rStyle w:val="hps"/>
          <w:bCs/>
          <w:noProof/>
          <w:color w:val="000000"/>
          <w:lang w:val="ru-MO"/>
        </w:rPr>
        <w:t>свидетельствует</w:t>
      </w:r>
      <w:r w:rsidRPr="00BA3F6C">
        <w:rPr>
          <w:rStyle w:val="hps"/>
          <w:bCs/>
          <w:noProof/>
          <w:lang w:val="ru-MO"/>
        </w:rPr>
        <w:t xml:space="preserve"> лишь о динамике доходов от данного налога. </w:t>
      </w:r>
      <w:r w:rsidRPr="00BA3F6C">
        <w:rPr>
          <w:rStyle w:val="hps"/>
          <w:bCs/>
          <w:noProof/>
          <w:color w:val="000000"/>
          <w:lang w:val="ru-MO"/>
        </w:rPr>
        <w:t xml:space="preserve">Необходимо отметить, что размер доходов от </w:t>
      </w:r>
      <w:r w:rsidRPr="00BA3F6C">
        <w:rPr>
          <w:sz w:val="28"/>
          <w:szCs w:val="28"/>
          <w:lang w:val="ru-MO"/>
        </w:rPr>
        <w:t xml:space="preserve">фиксированного налога не сравнивается с размерами доходов от налогов и сборов, включенных в фиксированный налог, одной из причин было отсутствие необходимой информации в результате освобождения </w:t>
      </w:r>
      <w:r w:rsidRPr="00BA3F6C">
        <w:rPr>
          <w:rStyle w:val="hps"/>
          <w:bCs/>
          <w:noProof/>
          <w:lang w:val="ru-MO"/>
        </w:rPr>
        <w:t>экономических агентов</w:t>
      </w:r>
      <w:r w:rsidRPr="00BA3F6C">
        <w:rPr>
          <w:sz w:val="28"/>
          <w:szCs w:val="28"/>
          <w:lang w:val="ru-MO"/>
        </w:rPr>
        <w:t xml:space="preserve"> от предоставления отчетов по указанным налогам и сборам (за исключением отчета о налоге от деятельности). Таким образом, в контексте новой системы формирования местных </w:t>
      </w:r>
      <w:r w:rsidRPr="00BA3F6C">
        <w:rPr>
          <w:bCs/>
          <w:sz w:val="28"/>
          <w:szCs w:val="28"/>
          <w:lang w:val="ru-MO"/>
        </w:rPr>
        <w:t>бюджет</w:t>
      </w:r>
      <w:r w:rsidRPr="00BA3F6C">
        <w:rPr>
          <w:sz w:val="28"/>
          <w:szCs w:val="28"/>
          <w:lang w:val="ru-MO"/>
        </w:rPr>
        <w:t xml:space="preserve">ов и межбюджетных отношений, новых условий </w:t>
      </w:r>
      <w:r w:rsidRPr="00BA3F6C">
        <w:rPr>
          <w:bCs/>
          <w:iCs/>
          <w:color w:val="000000"/>
          <w:sz w:val="28"/>
          <w:szCs w:val="28"/>
          <w:lang w:val="ru-MO"/>
        </w:rPr>
        <w:t>администрирования местных финансовых средств</w:t>
      </w:r>
      <w:r w:rsidRPr="00BA3F6C">
        <w:rPr>
          <w:rStyle w:val="hps"/>
          <w:bCs/>
          <w:noProof/>
          <w:color w:val="000000"/>
          <w:lang w:val="ru-MO"/>
        </w:rPr>
        <w:t xml:space="preserve"> и с целью укрепления финансовой автономии АТЕ отмечается необходимость выявления всех резервов собственных доходов, </w:t>
      </w:r>
      <w:r>
        <w:rPr>
          <w:rStyle w:val="hps"/>
          <w:bCs/>
          <w:noProof/>
          <w:color w:val="000000"/>
          <w:lang w:val="ru-MO"/>
        </w:rPr>
        <w:t>укрепления</w:t>
      </w:r>
      <w:r w:rsidRPr="00BA3F6C">
        <w:rPr>
          <w:rStyle w:val="hps"/>
          <w:bCs/>
          <w:noProof/>
          <w:color w:val="000000"/>
          <w:lang w:val="ru-MO"/>
        </w:rPr>
        <w:t xml:space="preserve"> налоговой базы каждой АТЕ с принятием соответствующих мер. Необходимо отметить, что отсутствие анализа доходов по этим 6 видам налогов и сборов, включенным в ставку </w:t>
      </w:r>
      <w:r w:rsidRPr="00BA3F6C">
        <w:rPr>
          <w:sz w:val="28"/>
          <w:szCs w:val="28"/>
          <w:lang w:val="ru-MO"/>
        </w:rPr>
        <w:t>фиксированного налога, создает предпосылки не</w:t>
      </w:r>
      <w:r w:rsidRPr="00BA3F6C">
        <w:rPr>
          <w:color w:val="000000"/>
          <w:sz w:val="28"/>
          <w:szCs w:val="28"/>
          <w:lang w:val="ru-MO"/>
        </w:rPr>
        <w:t>эффективно</w:t>
      </w:r>
      <w:r w:rsidRPr="00BA3F6C">
        <w:rPr>
          <w:sz w:val="28"/>
          <w:szCs w:val="28"/>
          <w:lang w:val="ru-MO"/>
        </w:rPr>
        <w:t xml:space="preserve">го использования потенциала указанных доходов и не способствует принятию адекватных решений. </w:t>
      </w:r>
      <w:r w:rsidRPr="00BA3F6C">
        <w:rPr>
          <w:rStyle w:val="hps"/>
          <w:bCs/>
          <w:noProof/>
          <w:color w:val="000000"/>
          <w:lang w:val="ru-MO"/>
        </w:rPr>
        <w:t xml:space="preserve"> </w:t>
      </w:r>
    </w:p>
    <w:p w:rsidR="00EE3159" w:rsidRPr="00BA3F6C" w:rsidRDefault="00EE3159" w:rsidP="00EE3159">
      <w:pPr>
        <w:pStyle w:val="Listparagraf"/>
        <w:spacing w:after="120" w:line="240" w:lineRule="auto"/>
        <w:ind w:left="0"/>
        <w:jc w:val="both"/>
        <w:rPr>
          <w:rFonts w:eastAsia="Times New Roman"/>
          <w:sz w:val="12"/>
          <w:szCs w:val="12"/>
          <w:lang w:val="ru-MO"/>
        </w:rPr>
      </w:pPr>
    </w:p>
    <w:p w:rsidR="00EE3159" w:rsidRPr="00BA3F6C" w:rsidRDefault="00EE3159" w:rsidP="00EE3159">
      <w:pPr>
        <w:pStyle w:val="Listparagraf"/>
        <w:numPr>
          <w:ilvl w:val="0"/>
          <w:numId w:val="30"/>
        </w:numPr>
        <w:tabs>
          <w:tab w:val="left" w:pos="0"/>
        </w:tabs>
        <w:spacing w:after="120" w:line="240" w:lineRule="auto"/>
        <w:ind w:left="0" w:firstLine="288"/>
        <w:contextualSpacing w:val="0"/>
        <w:jc w:val="both"/>
        <w:rPr>
          <w:rFonts w:eastAsia="Times New Roman"/>
          <w:sz w:val="28"/>
          <w:szCs w:val="24"/>
          <w:lang w:val="ru-MO"/>
        </w:rPr>
      </w:pPr>
      <w:r w:rsidRPr="00BA3F6C">
        <w:rPr>
          <w:rFonts w:eastAsia="Times New Roman"/>
          <w:b/>
          <w:i/>
          <w:sz w:val="28"/>
          <w:szCs w:val="24"/>
          <w:lang w:val="ru-MO"/>
        </w:rPr>
        <w:t xml:space="preserve">Отмечается необходимость исчерпывающего регламентирования в процессе </w:t>
      </w:r>
      <w:r w:rsidRPr="00BA3F6C">
        <w:rPr>
          <w:rFonts w:eastAsia="Times New Roman"/>
          <w:b/>
          <w:bCs/>
          <w:i/>
          <w:iCs/>
          <w:color w:val="000000"/>
          <w:sz w:val="28"/>
          <w:szCs w:val="28"/>
          <w:lang w:val="ru-MO"/>
        </w:rPr>
        <w:t xml:space="preserve">администрирования доходов от местных сборов, которое обеспечит достоверное выявление/оценку налогооблагаемой базы и полное применение налогового режима. </w:t>
      </w:r>
      <w:r w:rsidRPr="00520576">
        <w:rPr>
          <w:rFonts w:eastAsia="Times New Roman"/>
          <w:bCs/>
          <w:iCs/>
          <w:color w:val="000000"/>
          <w:sz w:val="28"/>
          <w:szCs w:val="28"/>
          <w:lang w:val="ru-MO"/>
        </w:rPr>
        <w:t>В результате</w:t>
      </w:r>
      <w:r>
        <w:rPr>
          <w:rFonts w:eastAsia="Times New Roman"/>
          <w:bCs/>
          <w:iCs/>
          <w:color w:val="000000"/>
          <w:sz w:val="28"/>
          <w:szCs w:val="28"/>
          <w:lang w:val="ru-MO"/>
        </w:rPr>
        <w:t>:</w:t>
      </w:r>
      <w:r w:rsidRPr="00520576">
        <w:rPr>
          <w:rFonts w:eastAsia="Times New Roman"/>
          <w:bCs/>
          <w:iCs/>
          <w:color w:val="000000"/>
          <w:sz w:val="28"/>
          <w:szCs w:val="28"/>
          <w:lang w:val="ru-MO"/>
        </w:rPr>
        <w:t xml:space="preserve"> </w:t>
      </w:r>
    </w:p>
    <w:p w:rsidR="00EE3159" w:rsidRPr="00BA3F6C" w:rsidRDefault="00EE3159" w:rsidP="00EE3159">
      <w:pPr>
        <w:pStyle w:val="Listparagraf"/>
        <w:numPr>
          <w:ilvl w:val="0"/>
          <w:numId w:val="28"/>
        </w:numPr>
        <w:tabs>
          <w:tab w:val="left" w:pos="0"/>
        </w:tabs>
        <w:spacing w:after="120" w:line="240" w:lineRule="auto"/>
        <w:ind w:left="0" w:firstLine="426"/>
        <w:jc w:val="both"/>
        <w:rPr>
          <w:rFonts w:eastAsia="Times New Roman"/>
          <w:sz w:val="28"/>
          <w:szCs w:val="28"/>
          <w:lang w:val="ru-MO"/>
        </w:rPr>
      </w:pPr>
      <w:r w:rsidRPr="00BA3F6C">
        <w:rPr>
          <w:rFonts w:eastAsia="Times New Roman"/>
          <w:bCs/>
          <w:i/>
          <w:iCs/>
          <w:sz w:val="28"/>
          <w:szCs w:val="28"/>
          <w:lang w:val="ru-MO"/>
        </w:rPr>
        <w:t>неэффективная система контроля за собственными доходами со стороны ОМПУ обусловила ненадлежащее планирование и не</w:t>
      </w:r>
      <w:r w:rsidRPr="00BA3F6C">
        <w:rPr>
          <w:rFonts w:eastAsia="Times New Roman"/>
          <w:bCs/>
          <w:i/>
          <w:iCs/>
          <w:color w:val="000000"/>
          <w:sz w:val="28"/>
          <w:szCs w:val="28"/>
          <w:lang w:val="ru-MO"/>
        </w:rPr>
        <w:t>эффективно</w:t>
      </w:r>
      <w:r w:rsidRPr="00BA3F6C">
        <w:rPr>
          <w:rFonts w:eastAsia="Times New Roman"/>
          <w:bCs/>
          <w:i/>
          <w:iCs/>
          <w:sz w:val="28"/>
          <w:szCs w:val="28"/>
          <w:lang w:val="ru-MO"/>
        </w:rPr>
        <w:t xml:space="preserve">е </w:t>
      </w:r>
      <w:r w:rsidRPr="00BA3F6C">
        <w:rPr>
          <w:rFonts w:eastAsia="Times New Roman"/>
          <w:bCs/>
          <w:i/>
          <w:iCs/>
          <w:color w:val="000000"/>
          <w:sz w:val="28"/>
          <w:szCs w:val="28"/>
          <w:lang w:val="ru-MO"/>
        </w:rPr>
        <w:t>администрирование</w:t>
      </w:r>
      <w:r w:rsidRPr="00BA3F6C">
        <w:rPr>
          <w:bCs/>
          <w:i/>
          <w:iCs/>
          <w:sz w:val="28"/>
          <w:szCs w:val="28"/>
          <w:lang w:val="ru-MO"/>
        </w:rPr>
        <w:t xml:space="preserve"> доходов от сбора за объекты торговли и/или объекты по оказанию </w:t>
      </w:r>
      <w:r>
        <w:rPr>
          <w:bCs/>
          <w:i/>
          <w:iCs/>
          <w:sz w:val="28"/>
          <w:szCs w:val="28"/>
          <w:lang w:val="ru-MO"/>
        </w:rPr>
        <w:t>социаль</w:t>
      </w:r>
      <w:r w:rsidRPr="00BA3F6C">
        <w:rPr>
          <w:bCs/>
          <w:i/>
          <w:iCs/>
          <w:sz w:val="28"/>
          <w:szCs w:val="28"/>
          <w:lang w:val="ru-MO"/>
        </w:rPr>
        <w:t xml:space="preserve">ных услуг на общую сумму </w:t>
      </w:r>
      <w:r w:rsidRPr="00BA3F6C">
        <w:rPr>
          <w:rFonts w:eastAsia="Times New Roman"/>
          <w:bCs/>
          <w:i/>
          <w:iCs/>
          <w:sz w:val="28"/>
          <w:szCs w:val="28"/>
          <w:lang w:val="ru-MO"/>
        </w:rPr>
        <w:t xml:space="preserve">2158,4 тыс. леев (в том числе в 2014 году – 944,3 тыс. леев и в 2015 году – 1214,1 тыс. леев). </w:t>
      </w:r>
      <w:r w:rsidRPr="00BA3F6C">
        <w:rPr>
          <w:rFonts w:eastAsia="Times New Roman"/>
          <w:bCs/>
          <w:iCs/>
          <w:sz w:val="28"/>
          <w:szCs w:val="28"/>
          <w:lang w:val="ru-MO"/>
        </w:rPr>
        <w:t xml:space="preserve">Так, </w:t>
      </w:r>
    </w:p>
    <w:p w:rsidR="00EE3159" w:rsidRPr="00BA3F6C" w:rsidRDefault="00EE3159" w:rsidP="00EE3159">
      <w:pPr>
        <w:pStyle w:val="Listparagraf"/>
        <w:numPr>
          <w:ilvl w:val="0"/>
          <w:numId w:val="41"/>
        </w:numPr>
        <w:spacing w:after="120" w:line="240" w:lineRule="auto"/>
        <w:ind w:left="0" w:firstLine="426"/>
        <w:jc w:val="both"/>
        <w:rPr>
          <w:lang w:val="ru-MO"/>
        </w:rPr>
      </w:pPr>
      <w:r w:rsidRPr="00BA3F6C">
        <w:rPr>
          <w:sz w:val="28"/>
          <w:szCs w:val="28"/>
          <w:lang w:val="ru-MO"/>
        </w:rPr>
        <w:t xml:space="preserve">согласно </w:t>
      </w:r>
      <w:r w:rsidRPr="00BA3F6C">
        <w:rPr>
          <w:bCs/>
          <w:sz w:val="28"/>
          <w:szCs w:val="28"/>
          <w:lang w:val="ru-MO"/>
        </w:rPr>
        <w:t>положениям</w:t>
      </w:r>
      <w:r w:rsidRPr="00BA3F6C">
        <w:rPr>
          <w:sz w:val="28"/>
          <w:szCs w:val="28"/>
          <w:lang w:val="ru-MO"/>
        </w:rPr>
        <w:t xml:space="preserve"> ст.290 (e) Налогового кодекса, торговые единицы, осуществляющие деятельность на </w:t>
      </w:r>
      <w:r w:rsidRPr="00BA3F6C">
        <w:rPr>
          <w:noProof/>
          <w:sz w:val="28"/>
          <w:szCs w:val="28"/>
          <w:lang w:val="ru-MO"/>
        </w:rPr>
        <w:t>территории населенного пункта или оказывающие социальные услуги оплачивают определенный сбор в зависимости от вида осуществляемой деятельности. Вместе с тем, согласно законодательным положениям</w:t>
      </w:r>
      <w:r w:rsidRPr="00BA3F6C">
        <w:rPr>
          <w:rStyle w:val="Referinnotdesubsol"/>
          <w:sz w:val="28"/>
          <w:szCs w:val="28"/>
          <w:lang w:val="ru-MO"/>
        </w:rPr>
        <w:footnoteReference w:id="52"/>
      </w:r>
      <w:r w:rsidRPr="00BA3F6C">
        <w:rPr>
          <w:sz w:val="28"/>
          <w:szCs w:val="28"/>
          <w:lang w:val="ru-MO"/>
        </w:rPr>
        <w:t>,</w:t>
      </w:r>
      <w:r w:rsidRPr="00BA3F6C">
        <w:rPr>
          <w:noProof/>
          <w:sz w:val="28"/>
          <w:szCs w:val="28"/>
          <w:lang w:val="ru-MO"/>
        </w:rPr>
        <w:t xml:space="preserve"> ОМПУ имеют полномочия по выдаче разрешений на деятельность для торговых единиц, реализующих товары и услуги, а также по о</w:t>
      </w:r>
      <w:r w:rsidRPr="00BA3F6C">
        <w:rPr>
          <w:sz w:val="28"/>
          <w:szCs w:val="28"/>
          <w:lang w:val="ru-MO"/>
        </w:rPr>
        <w:t xml:space="preserve">существлению контроля за соблюдением правил реализации товаров и услуг. В результате аудитирования этого компонента доходов были выявлены некоторые недостатки, которые лишили местный </w:t>
      </w:r>
      <w:r w:rsidRPr="00BA3F6C">
        <w:rPr>
          <w:bCs/>
          <w:sz w:val="28"/>
          <w:szCs w:val="28"/>
          <w:lang w:val="ru-MO"/>
        </w:rPr>
        <w:t>бюджет</w:t>
      </w:r>
      <w:r w:rsidRPr="00BA3F6C">
        <w:rPr>
          <w:sz w:val="28"/>
          <w:szCs w:val="28"/>
          <w:lang w:val="ru-MO"/>
        </w:rPr>
        <w:t xml:space="preserve"> возможных к взысканию доходов. Вследствие этого</w:t>
      </w:r>
      <w:r>
        <w:rPr>
          <w:sz w:val="28"/>
          <w:szCs w:val="28"/>
          <w:lang w:val="ru-MO"/>
        </w:rPr>
        <w:t>,</w:t>
      </w:r>
      <w:r w:rsidRPr="00BA3F6C">
        <w:rPr>
          <w:sz w:val="28"/>
          <w:szCs w:val="28"/>
          <w:lang w:val="ru-MO"/>
        </w:rPr>
        <w:t xml:space="preserve"> в 2014 году доходы от сбора за объекты торговли и/или объекты по оказанию </w:t>
      </w:r>
      <w:r w:rsidRPr="00211662">
        <w:rPr>
          <w:sz w:val="28"/>
          <w:szCs w:val="28"/>
          <w:lang w:val="ru-MO"/>
        </w:rPr>
        <w:t>социальных</w:t>
      </w:r>
      <w:r>
        <w:rPr>
          <w:sz w:val="28"/>
          <w:szCs w:val="28"/>
          <w:lang w:val="ru-MO"/>
        </w:rPr>
        <w:t xml:space="preserve"> </w:t>
      </w:r>
      <w:r w:rsidRPr="00BA3F6C">
        <w:rPr>
          <w:sz w:val="28"/>
          <w:szCs w:val="28"/>
          <w:lang w:val="ru-MO"/>
        </w:rPr>
        <w:t xml:space="preserve">услуг (далее – сбор за торговые единицы) были запланированы, уточнены и исполнены в целом по </w:t>
      </w:r>
      <w:r w:rsidRPr="00BA3F6C">
        <w:rPr>
          <w:bCs/>
          <w:iCs/>
          <w:color w:val="000000"/>
          <w:sz w:val="28"/>
          <w:szCs w:val="28"/>
          <w:lang w:val="ru-MO" w:eastAsia="ro-RO"/>
        </w:rPr>
        <w:t>АТО Гагаузия</w:t>
      </w:r>
      <w:r w:rsidRPr="00BA3F6C">
        <w:rPr>
          <w:sz w:val="28"/>
          <w:szCs w:val="28"/>
          <w:lang w:val="ru-MO"/>
        </w:rPr>
        <w:t xml:space="preserve"> в сумме, соответственно, 6135,2 тыс. леев, 6471,1 тыс. леев и 6695,3 тыс. леев (на 560,1 тыс. леев больше утвержденной суммы и на 224,2 тыс. леев больше уточненной суммы). Вместе с тем, в 2015 году доходы от соответствующего сбора были запланированы, уточнены и исполнены в целом по </w:t>
      </w:r>
      <w:r w:rsidRPr="00BA3F6C">
        <w:rPr>
          <w:bCs/>
          <w:iCs/>
          <w:color w:val="000000"/>
          <w:sz w:val="28"/>
          <w:szCs w:val="28"/>
          <w:lang w:val="ru-MO" w:eastAsia="ro-RO"/>
        </w:rPr>
        <w:t>АТО Гагаузия</w:t>
      </w:r>
      <w:r w:rsidRPr="00BA3F6C">
        <w:rPr>
          <w:sz w:val="28"/>
          <w:szCs w:val="28"/>
          <w:lang w:val="ru-MO"/>
        </w:rPr>
        <w:t xml:space="preserve"> в сумме, соответственно, 6224,7 тыс. леев, 6627,7 тыс. леев и 7581,7 тыс. леев (на 1357,0 тыс. леев больше утвержденной суммы и на 954,0 тыс. леев больше уточненной суммы);</w:t>
      </w:r>
    </w:p>
    <w:p w:rsidR="00EE3159" w:rsidRPr="00BA3F6C" w:rsidRDefault="00EE3159" w:rsidP="00EE3159">
      <w:pPr>
        <w:numPr>
          <w:ilvl w:val="0"/>
          <w:numId w:val="24"/>
        </w:numPr>
        <w:tabs>
          <w:tab w:val="left" w:pos="0"/>
        </w:tabs>
        <w:spacing w:after="120"/>
        <w:ind w:left="0" w:firstLine="426"/>
        <w:contextualSpacing/>
        <w:jc w:val="both"/>
        <w:rPr>
          <w:rFonts w:eastAsia="Calibri"/>
          <w:sz w:val="28"/>
          <w:szCs w:val="28"/>
          <w:lang w:val="ru-MO"/>
        </w:rPr>
      </w:pPr>
      <w:r w:rsidRPr="00BA3F6C">
        <w:rPr>
          <w:rFonts w:eastAsia="Calibri"/>
          <w:sz w:val="28"/>
          <w:szCs w:val="28"/>
          <w:lang w:val="ru-MO"/>
        </w:rPr>
        <w:t xml:space="preserve">полученные в ОМПУ </w:t>
      </w:r>
      <w:r w:rsidRPr="00BA3F6C">
        <w:rPr>
          <w:rFonts w:eastAsia="Calibri"/>
          <w:bCs/>
          <w:sz w:val="28"/>
          <w:szCs w:val="28"/>
          <w:lang w:val="ru-MO"/>
        </w:rPr>
        <w:t>аудиторские доказательства</w:t>
      </w:r>
      <w:r w:rsidRPr="00BA3F6C">
        <w:rPr>
          <w:rFonts w:eastAsia="Calibri"/>
          <w:sz w:val="28"/>
          <w:szCs w:val="28"/>
          <w:lang w:val="ru-MO"/>
        </w:rPr>
        <w:t xml:space="preserve"> </w:t>
      </w:r>
      <w:r w:rsidRPr="00BA3F6C">
        <w:rPr>
          <w:rFonts w:eastAsia="Calibri"/>
          <w:bCs/>
          <w:color w:val="000000"/>
          <w:sz w:val="28"/>
          <w:szCs w:val="28"/>
          <w:lang w:val="ru-MO"/>
        </w:rPr>
        <w:t xml:space="preserve">свидетельствуют, что доходы от </w:t>
      </w:r>
      <w:r w:rsidRPr="00BA3F6C">
        <w:rPr>
          <w:sz w:val="28"/>
          <w:szCs w:val="28"/>
          <w:lang w:val="ru-MO"/>
        </w:rPr>
        <w:t xml:space="preserve">сбора за торговые единицы, накопленные в 2014 году, снизились по сравнению с 2013 годом на </w:t>
      </w:r>
      <w:r w:rsidRPr="00BA3F6C">
        <w:rPr>
          <w:rFonts w:eastAsia="Calibri"/>
          <w:sz w:val="28"/>
          <w:szCs w:val="28"/>
          <w:lang w:val="ru-MO"/>
        </w:rPr>
        <w:t xml:space="preserve">137,4 тыс. леев, в 2015 году были исполнены с ростом против 2014 года на 886,5 тыс. леев. В то же время отмечается неосвоение потенциала по данным доходам. Так, хотя доходы от </w:t>
      </w:r>
      <w:r w:rsidRPr="00BA3F6C">
        <w:rPr>
          <w:sz w:val="28"/>
          <w:szCs w:val="28"/>
          <w:lang w:val="ru-MO"/>
        </w:rPr>
        <w:t xml:space="preserve">сбора за торговые единицы были оценены в 2014 году в сумме </w:t>
      </w:r>
      <w:r w:rsidRPr="00BA3F6C">
        <w:rPr>
          <w:rFonts w:eastAsia="Calibri"/>
          <w:sz w:val="28"/>
          <w:szCs w:val="28"/>
          <w:lang w:val="ru-MO"/>
        </w:rPr>
        <w:t xml:space="preserve">6564,6 тыс. леев (согласно спискам </w:t>
      </w:r>
      <w:r w:rsidRPr="00BA3F6C">
        <w:rPr>
          <w:rStyle w:val="hps"/>
          <w:bCs/>
          <w:noProof/>
          <w:lang w:val="ru-MO"/>
        </w:rPr>
        <w:t>экономических агентов</w:t>
      </w:r>
      <w:r w:rsidRPr="00BA3F6C">
        <w:rPr>
          <w:rFonts w:eastAsia="Calibri"/>
          <w:sz w:val="28"/>
          <w:szCs w:val="28"/>
          <w:lang w:val="ru-MO"/>
        </w:rPr>
        <w:t xml:space="preserve"> в рамках АТЕ </w:t>
      </w:r>
      <w:r w:rsidRPr="00BA3F6C">
        <w:rPr>
          <w:rFonts w:eastAsia="Calibri"/>
          <w:bCs/>
          <w:iCs/>
          <w:color w:val="000000"/>
          <w:sz w:val="28"/>
          <w:szCs w:val="28"/>
          <w:lang w:val="ru-MO" w:eastAsia="ro-RO"/>
        </w:rPr>
        <w:t>АТО Гагаузия</w:t>
      </w:r>
      <w:r w:rsidRPr="00BA3F6C">
        <w:rPr>
          <w:rFonts w:eastAsia="Calibri"/>
          <w:sz w:val="28"/>
          <w:szCs w:val="28"/>
          <w:lang w:val="ru-MO"/>
        </w:rPr>
        <w:t xml:space="preserve">, которым были выданы разрешения на функционирование для </w:t>
      </w:r>
      <w:r w:rsidRPr="00BA3F6C">
        <w:rPr>
          <w:sz w:val="28"/>
          <w:szCs w:val="28"/>
          <w:lang w:val="ru-MO"/>
        </w:rPr>
        <w:t>торговых единиц), доходы от этого источника были утверждены в сумме</w:t>
      </w:r>
      <w:r w:rsidRPr="00BA3F6C">
        <w:rPr>
          <w:rFonts w:eastAsia="Calibri"/>
          <w:sz w:val="28"/>
          <w:szCs w:val="28"/>
          <w:lang w:val="ru-MO"/>
        </w:rPr>
        <w:t xml:space="preserve"> 6135,2 тыс. леев или со снижением в целом на сумму 429,4 тыс. леев (</w:t>
      </w:r>
      <w:r w:rsidRPr="00BA3F6C">
        <w:rPr>
          <w:bCs/>
          <w:sz w:val="28"/>
          <w:szCs w:val="28"/>
          <w:lang w:val="ru-MO"/>
        </w:rPr>
        <w:t>в том числе</w:t>
      </w:r>
      <w:r w:rsidRPr="00BA3F6C">
        <w:rPr>
          <w:bCs/>
          <w:i/>
          <w:sz w:val="28"/>
          <w:szCs w:val="28"/>
          <w:lang w:val="ru-MO"/>
        </w:rPr>
        <w:t xml:space="preserve"> </w:t>
      </w:r>
      <w:r w:rsidRPr="00BA3F6C">
        <w:rPr>
          <w:rFonts w:eastAsia="Calibri"/>
          <w:sz w:val="28"/>
          <w:szCs w:val="28"/>
          <w:lang w:val="ru-MO"/>
        </w:rPr>
        <w:t>12 АТЕ недооценили доходы от этого сбора на сумму 895,7 тыс. леев, а 13 АТЕ переоценили соответствующие доходы на сумму 466,3 тыс. леев</w:t>
      </w:r>
      <w:r w:rsidRPr="00BA3F6C">
        <w:rPr>
          <w:rStyle w:val="Referinnotdesubsol"/>
          <w:rFonts w:eastAsia="Calibri"/>
          <w:lang w:val="ru-MO"/>
        </w:rPr>
        <w:footnoteReference w:id="53"/>
      </w:r>
      <w:r w:rsidRPr="00BA3F6C">
        <w:rPr>
          <w:rFonts w:eastAsia="Calibri"/>
          <w:sz w:val="28"/>
          <w:szCs w:val="28"/>
          <w:lang w:val="ru-MO"/>
        </w:rPr>
        <w:t>). Аналогичная ситуация отмечалась и в 2015 году, доходы были оценены в сумме 7370,2 тыс. леев и утверждены в сумме 6224,7 тыс. леев со снижением в целом на сумму 1145,5 тыс. леев (</w:t>
      </w:r>
      <w:r w:rsidRPr="00BA3F6C">
        <w:rPr>
          <w:bCs/>
          <w:sz w:val="28"/>
          <w:szCs w:val="28"/>
          <w:lang w:val="ru-MO"/>
        </w:rPr>
        <w:t>в том числе</w:t>
      </w:r>
      <w:r w:rsidRPr="00BA3F6C">
        <w:rPr>
          <w:bCs/>
          <w:i/>
          <w:sz w:val="28"/>
          <w:szCs w:val="28"/>
          <w:lang w:val="ru-MO"/>
        </w:rPr>
        <w:t xml:space="preserve"> </w:t>
      </w:r>
      <w:r w:rsidRPr="00BA3F6C">
        <w:rPr>
          <w:rFonts w:eastAsia="Calibri"/>
          <w:sz w:val="28"/>
          <w:szCs w:val="28"/>
          <w:lang w:val="ru-MO"/>
        </w:rPr>
        <w:t>19 АТЕ недооценили доходы от этого сбора на сумму 1214,1 тыс. леев, а 6 АТЕ переоценили соответствующие доходы на сумму 68,6 тыс. леев</w:t>
      </w:r>
      <w:r w:rsidRPr="00BA3F6C">
        <w:rPr>
          <w:rStyle w:val="Referinnotdesubsol"/>
          <w:rFonts w:eastAsia="Calibri"/>
          <w:sz w:val="28"/>
          <w:szCs w:val="28"/>
          <w:lang w:val="ru-MO"/>
        </w:rPr>
        <w:footnoteReference w:id="54"/>
      </w:r>
      <w:r w:rsidRPr="00BA3F6C">
        <w:rPr>
          <w:rFonts w:eastAsia="Calibri"/>
          <w:sz w:val="28"/>
          <w:szCs w:val="28"/>
          <w:lang w:val="ru-MO"/>
        </w:rPr>
        <w:t>);</w:t>
      </w:r>
    </w:p>
    <w:p w:rsidR="00EE3159" w:rsidRPr="00BA3F6C" w:rsidRDefault="00EE3159" w:rsidP="00EE3159">
      <w:pPr>
        <w:numPr>
          <w:ilvl w:val="0"/>
          <w:numId w:val="24"/>
        </w:numPr>
        <w:tabs>
          <w:tab w:val="left" w:pos="0"/>
        </w:tabs>
        <w:spacing w:after="120"/>
        <w:ind w:left="0" w:firstLine="426"/>
        <w:contextualSpacing/>
        <w:jc w:val="both"/>
        <w:rPr>
          <w:rFonts w:eastAsia="Calibri"/>
          <w:sz w:val="28"/>
          <w:szCs w:val="28"/>
          <w:lang w:val="ru-MO"/>
        </w:rPr>
      </w:pPr>
      <w:r w:rsidRPr="00BA3F6C">
        <w:rPr>
          <w:rFonts w:eastAsia="Calibri"/>
          <w:sz w:val="28"/>
          <w:szCs w:val="28"/>
          <w:lang w:val="ru-MO"/>
        </w:rPr>
        <w:t>в нарушение законодательных положений</w:t>
      </w:r>
      <w:r w:rsidRPr="00BA3F6C">
        <w:rPr>
          <w:rStyle w:val="Referinnotdesubsol"/>
          <w:sz w:val="28"/>
          <w:szCs w:val="28"/>
          <w:lang w:val="ru-MO"/>
        </w:rPr>
        <w:footnoteReference w:id="55"/>
      </w:r>
      <w:r w:rsidRPr="00BA3F6C">
        <w:rPr>
          <w:sz w:val="28"/>
          <w:szCs w:val="28"/>
          <w:lang w:val="ru-MO"/>
        </w:rPr>
        <w:t>, местные советы 13 АТЕ</w:t>
      </w:r>
      <w:r w:rsidRPr="00BA3F6C">
        <w:rPr>
          <w:rStyle w:val="Referinnotdesubsol"/>
          <w:noProof/>
          <w:sz w:val="28"/>
          <w:szCs w:val="28"/>
          <w:lang w:val="ru-MO"/>
        </w:rPr>
        <w:footnoteReference w:id="56"/>
      </w:r>
      <w:r w:rsidRPr="00BA3F6C">
        <w:rPr>
          <w:sz w:val="28"/>
          <w:szCs w:val="28"/>
          <w:lang w:val="ru-MO"/>
        </w:rPr>
        <w:t xml:space="preserve"> установили (своими решениями) ставки налогообложения на</w:t>
      </w:r>
      <w:r w:rsidRPr="00BA3F6C">
        <w:rPr>
          <w:noProof/>
          <w:sz w:val="28"/>
          <w:szCs w:val="28"/>
          <w:lang w:val="ru-MO"/>
        </w:rPr>
        <w:t xml:space="preserve"> 2014-2015 годы для </w:t>
      </w:r>
      <w:r w:rsidRPr="00BA3F6C">
        <w:rPr>
          <w:sz w:val="28"/>
          <w:szCs w:val="28"/>
          <w:lang w:val="ru-MO"/>
        </w:rPr>
        <w:t xml:space="preserve">сбора за объекты торговли и/или объекты по оказанию </w:t>
      </w:r>
      <w:r w:rsidRPr="005146C6">
        <w:rPr>
          <w:sz w:val="28"/>
          <w:szCs w:val="28"/>
          <w:lang w:val="ru-MO"/>
        </w:rPr>
        <w:t xml:space="preserve">социальных </w:t>
      </w:r>
      <w:r w:rsidRPr="00BA3F6C">
        <w:rPr>
          <w:sz w:val="28"/>
          <w:szCs w:val="28"/>
          <w:lang w:val="ru-MO"/>
        </w:rPr>
        <w:t xml:space="preserve">услуг в зависимости от вида оказываемых услуг в едином фиксированном размере для всех </w:t>
      </w:r>
      <w:r w:rsidRPr="00BA3F6C">
        <w:rPr>
          <w:rStyle w:val="hps"/>
          <w:bCs/>
          <w:noProof/>
          <w:lang w:val="ru-MO"/>
        </w:rPr>
        <w:t xml:space="preserve">экономических агентов, без учета площади, занимаемой </w:t>
      </w:r>
      <w:r w:rsidRPr="00BA3F6C">
        <w:rPr>
          <w:sz w:val="28"/>
          <w:szCs w:val="28"/>
          <w:lang w:val="ru-MO"/>
        </w:rPr>
        <w:t>объектами торговли и/или объектами по оказанию</w:t>
      </w:r>
      <w:r w:rsidRPr="005146C6">
        <w:t xml:space="preserve"> </w:t>
      </w:r>
      <w:r w:rsidRPr="005146C6">
        <w:rPr>
          <w:sz w:val="28"/>
          <w:szCs w:val="28"/>
          <w:lang w:val="ru-MO"/>
        </w:rPr>
        <w:t>социальных</w:t>
      </w:r>
      <w:r w:rsidRPr="00BA3F6C">
        <w:rPr>
          <w:sz w:val="28"/>
          <w:szCs w:val="28"/>
          <w:lang w:val="ru-MO"/>
        </w:rPr>
        <w:t xml:space="preserve"> услуг. В результате, путем оплаты сбора в фиксированном размере были стимулированы </w:t>
      </w:r>
      <w:r w:rsidRPr="00BA3F6C">
        <w:rPr>
          <w:rStyle w:val="hps"/>
          <w:bCs/>
          <w:noProof/>
          <w:lang w:val="ru-MO"/>
        </w:rPr>
        <w:t>экономические агенты, имеющие большие торговые площади, а те, которые имеют меньшие площади – оказались в невыгодном положении, местный бюджет был лишен части доходов;</w:t>
      </w:r>
    </w:p>
    <w:p w:rsidR="00EE3159" w:rsidRPr="00BA3F6C" w:rsidRDefault="00EE3159" w:rsidP="00EE3159">
      <w:pPr>
        <w:pStyle w:val="Listparagraf"/>
        <w:numPr>
          <w:ilvl w:val="0"/>
          <w:numId w:val="24"/>
        </w:numPr>
        <w:tabs>
          <w:tab w:val="left" w:pos="0"/>
        </w:tabs>
        <w:spacing w:after="120" w:line="240" w:lineRule="auto"/>
        <w:ind w:left="0" w:firstLine="426"/>
        <w:jc w:val="both"/>
        <w:rPr>
          <w:sz w:val="28"/>
          <w:szCs w:val="28"/>
          <w:lang w:val="ru-MO"/>
        </w:rPr>
      </w:pPr>
      <w:r w:rsidRPr="00BA3F6C">
        <w:rPr>
          <w:noProof/>
          <w:sz w:val="28"/>
          <w:szCs w:val="28"/>
          <w:lang w:val="ru-MO"/>
        </w:rPr>
        <w:t xml:space="preserve">игнорируя принцип налоговой справедливости, ГС Вулкэнешть не установил на 2014 год сбор </w:t>
      </w:r>
      <w:r w:rsidRPr="00BA3F6C">
        <w:rPr>
          <w:sz w:val="28"/>
          <w:szCs w:val="28"/>
          <w:lang w:val="ru-MO"/>
        </w:rPr>
        <w:t xml:space="preserve">для торговых единиц </w:t>
      </w:r>
      <w:r w:rsidRPr="00BA3F6C">
        <w:rPr>
          <w:rStyle w:val="hps"/>
          <w:bCs/>
          <w:noProof/>
          <w:lang w:val="ru-MO"/>
        </w:rPr>
        <w:t>экономически</w:t>
      </w:r>
      <w:r>
        <w:rPr>
          <w:rStyle w:val="hps"/>
          <w:bCs/>
          <w:noProof/>
          <w:lang w:val="ru-MO"/>
        </w:rPr>
        <w:t>м</w:t>
      </w:r>
      <w:r w:rsidRPr="00BA3F6C">
        <w:rPr>
          <w:rStyle w:val="hps"/>
          <w:bCs/>
          <w:noProof/>
          <w:lang w:val="ru-MO"/>
        </w:rPr>
        <w:t xml:space="preserve"> агентам, которые оказывают услуги (изготовление и реализация изделий из металлопластика, торговля вычислительной техникой и др.), что обусловило непоступление некоторых доходов в местный бюджет от 26 экономических агентов на сумму </w:t>
      </w:r>
      <w:r w:rsidRPr="00BA3F6C">
        <w:rPr>
          <w:sz w:val="28"/>
          <w:lang w:val="ru-MO"/>
        </w:rPr>
        <w:t xml:space="preserve">48,6 </w:t>
      </w:r>
      <w:r w:rsidRPr="00BA3F6C">
        <w:rPr>
          <w:sz w:val="28"/>
          <w:szCs w:val="28"/>
          <w:lang w:val="ru-MO"/>
        </w:rPr>
        <w:t>тыс. леев</w:t>
      </w:r>
      <w:r>
        <w:rPr>
          <w:noProof/>
          <w:sz w:val="28"/>
          <w:szCs w:val="28"/>
          <w:lang w:val="ru-MO"/>
        </w:rPr>
        <w:t>.</w:t>
      </w:r>
      <w:r w:rsidRPr="00BA3F6C">
        <w:rPr>
          <w:noProof/>
          <w:sz w:val="28"/>
          <w:szCs w:val="28"/>
          <w:lang w:val="ru-MO"/>
        </w:rPr>
        <w:t xml:space="preserve"> </w:t>
      </w:r>
      <w:r w:rsidRPr="00BA3F6C">
        <w:rPr>
          <w:rFonts w:eastAsia="Nimbus Sans L"/>
          <w:color w:val="00000A"/>
          <w:kern w:val="3"/>
          <w:sz w:val="28"/>
          <w:szCs w:val="28"/>
          <w:lang w:val="ru-MO" w:eastAsia="zh-CN" w:bidi="hi-IN"/>
        </w:rPr>
        <w:t xml:space="preserve"> </w:t>
      </w:r>
    </w:p>
    <w:p w:rsidR="00EE3159" w:rsidRPr="00BA3F6C" w:rsidRDefault="00EE3159" w:rsidP="00EE3159">
      <w:pPr>
        <w:pStyle w:val="Listparagraf"/>
        <w:numPr>
          <w:ilvl w:val="0"/>
          <w:numId w:val="28"/>
        </w:numPr>
        <w:tabs>
          <w:tab w:val="left" w:pos="0"/>
        </w:tabs>
        <w:spacing w:after="0" w:line="240" w:lineRule="auto"/>
        <w:ind w:left="0" w:firstLine="426"/>
        <w:jc w:val="both"/>
        <w:rPr>
          <w:sz w:val="28"/>
          <w:szCs w:val="28"/>
          <w:lang w:val="ru-MO"/>
        </w:rPr>
      </w:pPr>
      <w:r w:rsidRPr="00BA3F6C">
        <w:rPr>
          <w:i/>
          <w:sz w:val="28"/>
          <w:szCs w:val="28"/>
          <w:lang w:val="ru-MO"/>
        </w:rPr>
        <w:t xml:space="preserve">Были установлены несоответствия при прогнозировании и утверждении доходов от сбора за благоустройство </w:t>
      </w:r>
      <w:r w:rsidRPr="00BA3F6C">
        <w:rPr>
          <w:i/>
          <w:noProof/>
          <w:sz w:val="28"/>
          <w:szCs w:val="28"/>
          <w:lang w:val="ru-MO"/>
        </w:rPr>
        <w:t xml:space="preserve">территории </w:t>
      </w:r>
      <w:r w:rsidRPr="00BA3F6C">
        <w:rPr>
          <w:i/>
          <w:sz w:val="28"/>
          <w:szCs w:val="28"/>
          <w:lang w:val="ru-MO"/>
        </w:rPr>
        <w:t xml:space="preserve">(122/28), что привело к неутверждению и непоступлению доходов в местные </w:t>
      </w:r>
      <w:r w:rsidRPr="00BA3F6C">
        <w:rPr>
          <w:bCs/>
          <w:i/>
          <w:sz w:val="28"/>
          <w:szCs w:val="28"/>
          <w:lang w:val="ru-MO"/>
        </w:rPr>
        <w:t>бюджет</w:t>
      </w:r>
      <w:r w:rsidRPr="00BA3F6C">
        <w:rPr>
          <w:i/>
          <w:sz w:val="28"/>
          <w:szCs w:val="28"/>
          <w:lang w:val="ru-MO"/>
        </w:rPr>
        <w:t xml:space="preserve">ы в 2014 году на сумму 1684,7 тыс. леев и в 2015 году на сумму 1654,8 тыс. леев. </w:t>
      </w:r>
      <w:r w:rsidRPr="00BA3F6C">
        <w:rPr>
          <w:sz w:val="28"/>
          <w:szCs w:val="28"/>
          <w:lang w:val="ru-MO"/>
        </w:rPr>
        <w:t xml:space="preserve">Так, </w:t>
      </w:r>
    </w:p>
    <w:p w:rsidR="00EE3159" w:rsidRPr="00BA3F6C" w:rsidRDefault="00EE3159" w:rsidP="00EE3159">
      <w:pPr>
        <w:pStyle w:val="Listparagraf"/>
        <w:numPr>
          <w:ilvl w:val="0"/>
          <w:numId w:val="44"/>
        </w:numPr>
        <w:spacing w:after="0" w:line="240" w:lineRule="auto"/>
        <w:ind w:left="0" w:firstLine="426"/>
        <w:jc w:val="both"/>
        <w:rPr>
          <w:sz w:val="28"/>
          <w:szCs w:val="28"/>
          <w:lang w:val="ru-MO"/>
        </w:rPr>
      </w:pPr>
      <w:r>
        <w:rPr>
          <w:rFonts w:eastAsia="Times New Roman"/>
          <w:sz w:val="28"/>
          <w:szCs w:val="28"/>
          <w:lang w:val="ru-MO"/>
        </w:rPr>
        <w:t>н</w:t>
      </w:r>
      <w:r w:rsidRPr="00BA3F6C">
        <w:rPr>
          <w:rFonts w:eastAsia="Times New Roman"/>
          <w:sz w:val="28"/>
          <w:szCs w:val="28"/>
          <w:lang w:val="ru-MO"/>
        </w:rPr>
        <w:t xml:space="preserve">а 2014 год ОМПУ запланировали и утвердили доходы от сбора за благоустройство территории (раз.122/28) в сумме 1933,1 тыс. леев, которые были уточнены в сумме 2136,9 тыс. леев и исполнены в сумме 2181,3 тыс. леев (на 248,2 тыс. леев </w:t>
      </w:r>
      <w:r w:rsidRPr="00BA3F6C">
        <w:rPr>
          <w:sz w:val="28"/>
          <w:szCs w:val="28"/>
          <w:lang w:val="ru-MO"/>
        </w:rPr>
        <w:t xml:space="preserve">больше утвержденной суммы и на </w:t>
      </w:r>
      <w:r w:rsidRPr="00BA3F6C">
        <w:rPr>
          <w:rFonts w:eastAsia="Times New Roman"/>
          <w:sz w:val="28"/>
          <w:szCs w:val="28"/>
          <w:lang w:val="ru-MO"/>
        </w:rPr>
        <w:t xml:space="preserve">44,4 </w:t>
      </w:r>
      <w:r w:rsidRPr="00BA3F6C">
        <w:rPr>
          <w:sz w:val="28"/>
          <w:szCs w:val="28"/>
          <w:lang w:val="ru-MO"/>
        </w:rPr>
        <w:t xml:space="preserve">тыс. леев больше уточненной суммы). На 2015 год были утверждены доходы от данного источника в сумме 2130,5 тыс. леев, были уточнены в сумме 2100,9 тыс. леев и исполнены в размере 2084,2 тыс. леев (на 46,3 тыс. леев меньше утвержденной суммы и на 16,7 тыс. леев меньше уточненной суммы). </w:t>
      </w:r>
      <w:r w:rsidRPr="00BA3F6C">
        <w:rPr>
          <w:bCs/>
          <w:color w:val="000000"/>
          <w:sz w:val="28"/>
          <w:szCs w:val="28"/>
          <w:lang w:val="ru-MO"/>
        </w:rPr>
        <w:t xml:space="preserve">Необходимо отметить, что в результате сравнения решений местных советов по установлению ставок по </w:t>
      </w:r>
      <w:r w:rsidRPr="00BA3F6C">
        <w:rPr>
          <w:rFonts w:eastAsia="Times New Roman"/>
          <w:sz w:val="28"/>
          <w:szCs w:val="28"/>
          <w:lang w:val="ru-MO"/>
        </w:rPr>
        <w:t xml:space="preserve">сбору за благоустройство территории, обобщенных списков юридических и физических лиц, </w:t>
      </w:r>
      <w:r w:rsidRPr="00BA3F6C">
        <w:rPr>
          <w:rFonts w:eastAsia="Times New Roman"/>
          <w:color w:val="000000"/>
          <w:sz w:val="28"/>
          <w:szCs w:val="28"/>
          <w:lang w:val="ru-MO"/>
        </w:rPr>
        <w:t xml:space="preserve">зарегистрированных в качестве </w:t>
      </w:r>
      <w:r w:rsidRPr="00BA3F6C">
        <w:rPr>
          <w:sz w:val="28"/>
          <w:szCs w:val="28"/>
          <w:lang w:val="ru-MO"/>
        </w:rPr>
        <w:t xml:space="preserve">предпринимателей и крестьянских хозяйств, плательщиков </w:t>
      </w:r>
      <w:r w:rsidRPr="00BA3F6C">
        <w:rPr>
          <w:rFonts w:eastAsia="Times New Roman"/>
          <w:sz w:val="28"/>
          <w:szCs w:val="28"/>
          <w:lang w:val="ru-MO"/>
        </w:rPr>
        <w:t xml:space="preserve">сбора за благоустройство территории в </w:t>
      </w:r>
      <w:r w:rsidRPr="00BA3F6C">
        <w:rPr>
          <w:sz w:val="28"/>
          <w:szCs w:val="28"/>
          <w:lang w:val="ru-MO"/>
        </w:rPr>
        <w:t xml:space="preserve">2014-2015 годах, представленных ОМПУ, установлено, что 7 из всех 26 АТЕ </w:t>
      </w:r>
      <w:r w:rsidRPr="00BA3F6C">
        <w:rPr>
          <w:bCs/>
          <w:iCs/>
          <w:color w:val="000000"/>
          <w:sz w:val="28"/>
          <w:szCs w:val="28"/>
          <w:lang w:val="ru-MO" w:eastAsia="ro-RO"/>
        </w:rPr>
        <w:t xml:space="preserve">АТО Гагаузия утвердили заниженные доходы от данного сбора на 2014 год на сумму </w:t>
      </w:r>
      <w:r w:rsidRPr="00BA3F6C">
        <w:rPr>
          <w:sz w:val="28"/>
          <w:szCs w:val="28"/>
          <w:lang w:val="ru-MO"/>
        </w:rPr>
        <w:t>277,8 тыс. леев</w:t>
      </w:r>
      <w:r w:rsidRPr="00BA3F6C">
        <w:rPr>
          <w:rStyle w:val="Referinnotdesubsol"/>
          <w:sz w:val="28"/>
          <w:szCs w:val="28"/>
          <w:lang w:val="ru-MO"/>
        </w:rPr>
        <w:footnoteReference w:id="57"/>
      </w:r>
      <w:r w:rsidRPr="00BA3F6C">
        <w:rPr>
          <w:sz w:val="28"/>
          <w:szCs w:val="28"/>
          <w:lang w:val="ru-MO"/>
        </w:rPr>
        <w:t>, а 4 АТЕ на 2015 год – на сумму 32,6 тыс. леев</w:t>
      </w:r>
      <w:r w:rsidRPr="00BA3F6C">
        <w:rPr>
          <w:rStyle w:val="Referinnotdesubsol"/>
          <w:sz w:val="28"/>
          <w:szCs w:val="28"/>
          <w:lang w:val="ru-MO"/>
        </w:rPr>
        <w:footnoteReference w:id="58"/>
      </w:r>
      <w:r w:rsidRPr="00BA3F6C">
        <w:rPr>
          <w:sz w:val="28"/>
          <w:szCs w:val="28"/>
          <w:lang w:val="ru-MO"/>
        </w:rPr>
        <w:t xml:space="preserve">. Одновременно, в 2014 году 11 АТЕ завысили утвержденные суммы от </w:t>
      </w:r>
      <w:r w:rsidRPr="00BA3F6C">
        <w:rPr>
          <w:rFonts w:eastAsia="Times New Roman"/>
          <w:sz w:val="28"/>
          <w:szCs w:val="28"/>
          <w:lang w:val="ru-MO"/>
        </w:rPr>
        <w:t>сбора за благоустройство территории по сравнению с возможностями исполнения на 141,0 тыс. леев, а в 2015 году - 14 АТЕ на 136,9 тыс. леев;</w:t>
      </w:r>
    </w:p>
    <w:p w:rsidR="00EE3159" w:rsidRPr="00BA3F6C" w:rsidRDefault="00EE3159" w:rsidP="00EE3159">
      <w:pPr>
        <w:pStyle w:val="Listparagraf"/>
        <w:numPr>
          <w:ilvl w:val="0"/>
          <w:numId w:val="31"/>
        </w:numPr>
        <w:spacing w:after="240" w:line="240" w:lineRule="auto"/>
        <w:ind w:left="0" w:firstLine="425"/>
        <w:jc w:val="both"/>
        <w:rPr>
          <w:rFonts w:eastAsia="Times New Roman"/>
          <w:sz w:val="28"/>
          <w:szCs w:val="28"/>
          <w:lang w:val="ru-MO"/>
        </w:rPr>
      </w:pPr>
      <w:r w:rsidRPr="00BA3F6C">
        <w:rPr>
          <w:rFonts w:eastAsia="Times New Roman"/>
          <w:color w:val="000000"/>
          <w:sz w:val="28"/>
          <w:szCs w:val="28"/>
          <w:lang w:val="ru-MO"/>
        </w:rPr>
        <w:t xml:space="preserve"> с целью повышения эффективности</w:t>
      </w:r>
      <w:r w:rsidRPr="00BA3F6C">
        <w:rPr>
          <w:bCs/>
          <w:color w:val="000000"/>
          <w:sz w:val="28"/>
          <w:szCs w:val="28"/>
          <w:lang w:val="ru-MO"/>
        </w:rPr>
        <w:t xml:space="preserve"> </w:t>
      </w:r>
      <w:r w:rsidRPr="00BA3F6C">
        <w:rPr>
          <w:bCs/>
          <w:iCs/>
          <w:color w:val="000000"/>
          <w:sz w:val="28"/>
          <w:szCs w:val="28"/>
          <w:lang w:val="ru-MO"/>
        </w:rPr>
        <w:t xml:space="preserve">администрирования </w:t>
      </w:r>
      <w:r w:rsidRPr="00BA3F6C">
        <w:rPr>
          <w:rFonts w:eastAsia="Times New Roman"/>
          <w:sz w:val="28"/>
          <w:szCs w:val="28"/>
          <w:lang w:val="ru-MO"/>
        </w:rPr>
        <w:t xml:space="preserve">сбора за благоустройство территории, взыскиваемого с крестьянских (фермерских) хозяйств, ГНИ </w:t>
      </w:r>
      <w:r w:rsidRPr="00BA3F6C">
        <w:rPr>
          <w:rFonts w:eastAsia="Times New Roman"/>
          <w:bCs/>
          <w:iCs/>
          <w:color w:val="000000"/>
          <w:sz w:val="28"/>
          <w:szCs w:val="28"/>
          <w:lang w:val="ru-MO" w:eastAsia="ro-RO"/>
        </w:rPr>
        <w:t>АТО Гагаузия</w:t>
      </w:r>
      <w:r w:rsidRPr="00BA3F6C">
        <w:rPr>
          <w:rFonts w:eastAsia="Times New Roman"/>
          <w:sz w:val="28"/>
          <w:szCs w:val="28"/>
          <w:lang w:val="ru-MO"/>
        </w:rPr>
        <w:t xml:space="preserve"> должна интенсифицировать совместно с ОМПУ (согласно Закону №</w:t>
      </w:r>
      <w:r w:rsidRPr="00BA3F6C">
        <w:rPr>
          <w:sz w:val="28"/>
          <w:szCs w:val="28"/>
          <w:lang w:val="ru-MO"/>
        </w:rPr>
        <w:t>1353-XIV от 03.11.2000</w:t>
      </w:r>
      <w:r w:rsidRPr="00BA3F6C">
        <w:rPr>
          <w:sz w:val="28"/>
          <w:szCs w:val="28"/>
          <w:vertAlign w:val="superscript"/>
          <w:lang w:val="ru-MO"/>
        </w:rPr>
        <w:footnoteReference w:id="59"/>
      </w:r>
      <w:r w:rsidRPr="00BA3F6C">
        <w:rPr>
          <w:sz w:val="28"/>
          <w:szCs w:val="28"/>
          <w:lang w:val="ru-MO"/>
        </w:rPr>
        <w:t xml:space="preserve"> и ПП №977 от 14.09.2001</w:t>
      </w:r>
      <w:r w:rsidRPr="00BA3F6C">
        <w:rPr>
          <w:rStyle w:val="Referinnotdesubsol"/>
          <w:sz w:val="28"/>
          <w:szCs w:val="28"/>
          <w:lang w:val="ru-MO"/>
        </w:rPr>
        <w:footnoteReference w:id="60"/>
      </w:r>
      <w:r w:rsidRPr="00BA3F6C">
        <w:rPr>
          <w:sz w:val="28"/>
          <w:szCs w:val="28"/>
          <w:lang w:val="ru-MO"/>
        </w:rPr>
        <w:t>) действия с целью популяризации законодательных положений</w:t>
      </w:r>
      <w:r w:rsidRPr="00BA3F6C">
        <w:rPr>
          <w:i/>
          <w:sz w:val="28"/>
          <w:szCs w:val="28"/>
          <w:lang w:val="ru-MO"/>
        </w:rPr>
        <w:t xml:space="preserve"> </w:t>
      </w:r>
      <w:r w:rsidRPr="00BA3F6C">
        <w:rPr>
          <w:sz w:val="28"/>
          <w:szCs w:val="28"/>
          <w:lang w:val="ru-MO"/>
        </w:rPr>
        <w:t xml:space="preserve">о необходимости регистрации владельцев сельскохозяйственных земель с организационно-правовой формой </w:t>
      </w:r>
      <w:r w:rsidRPr="00BA3F6C">
        <w:rPr>
          <w:rFonts w:eastAsia="Times New Roman"/>
          <w:sz w:val="28"/>
          <w:szCs w:val="28"/>
          <w:lang w:val="ru-MO"/>
        </w:rPr>
        <w:t xml:space="preserve">крестьянского (фермерского) хозяйства. Вопреки </w:t>
      </w:r>
      <w:r>
        <w:rPr>
          <w:rFonts w:eastAsia="Times New Roman"/>
          <w:sz w:val="28"/>
          <w:szCs w:val="28"/>
          <w:lang w:val="ru-MO"/>
        </w:rPr>
        <w:t>выше</w:t>
      </w:r>
      <w:r w:rsidRPr="00BA3F6C">
        <w:rPr>
          <w:rFonts w:eastAsia="Times New Roman"/>
          <w:sz w:val="28"/>
          <w:szCs w:val="28"/>
          <w:lang w:val="ru-MO"/>
        </w:rPr>
        <w:t xml:space="preserve">указанному, как </w:t>
      </w:r>
      <w:r w:rsidRPr="00BA3F6C">
        <w:rPr>
          <w:rFonts w:eastAsia="Times New Roman"/>
          <w:noProof/>
          <w:sz w:val="28"/>
          <w:szCs w:val="28"/>
          <w:lang w:val="ru-MO"/>
        </w:rPr>
        <w:t xml:space="preserve">территориальный налоговый орган, так и ОМПУ </w:t>
      </w:r>
      <w:r w:rsidRPr="00BA3F6C">
        <w:rPr>
          <w:rFonts w:eastAsia="Times New Roman"/>
          <w:bCs/>
          <w:iCs/>
          <w:noProof/>
          <w:color w:val="000000"/>
          <w:sz w:val="28"/>
          <w:szCs w:val="28"/>
          <w:lang w:val="ru-MO" w:eastAsia="ro-RO"/>
        </w:rPr>
        <w:t>АТО Гагаузия</w:t>
      </w:r>
      <w:r w:rsidRPr="00BA3F6C">
        <w:rPr>
          <w:rFonts w:eastAsia="Times New Roman"/>
          <w:noProof/>
          <w:sz w:val="28"/>
          <w:szCs w:val="28"/>
          <w:lang w:val="ru-MO"/>
        </w:rPr>
        <w:t xml:space="preserve"> не предупредили отрицательное влияние на поступления в местные </w:t>
      </w:r>
      <w:r w:rsidRPr="00BA3F6C">
        <w:rPr>
          <w:rFonts w:eastAsia="Times New Roman"/>
          <w:bCs/>
          <w:noProof/>
          <w:sz w:val="28"/>
          <w:szCs w:val="28"/>
          <w:lang w:val="ru-MO"/>
        </w:rPr>
        <w:t>бюджет</w:t>
      </w:r>
      <w:r w:rsidRPr="00BA3F6C">
        <w:rPr>
          <w:rFonts w:eastAsia="Times New Roman"/>
          <w:noProof/>
          <w:sz w:val="28"/>
          <w:szCs w:val="28"/>
          <w:lang w:val="ru-MO"/>
        </w:rPr>
        <w:t>ы, которые следуют от не</w:t>
      </w:r>
      <w:r w:rsidRPr="00BA3F6C">
        <w:rPr>
          <w:sz w:val="28"/>
          <w:szCs w:val="28"/>
          <w:lang w:val="ru-MO"/>
        </w:rPr>
        <w:t xml:space="preserve">регистрации владельцев сельскохозяйственных земель с организационно-правовой формой </w:t>
      </w:r>
      <w:r w:rsidRPr="00BA3F6C">
        <w:rPr>
          <w:rFonts w:eastAsia="Times New Roman"/>
          <w:sz w:val="28"/>
          <w:szCs w:val="28"/>
          <w:lang w:val="ru-MO"/>
        </w:rPr>
        <w:t xml:space="preserve">крестьянского (фермерского) хозяйства. В результате этого, в </w:t>
      </w:r>
      <w:r w:rsidRPr="00BA3F6C">
        <w:rPr>
          <w:sz w:val="28"/>
          <w:szCs w:val="28"/>
          <w:lang w:val="ru-MO"/>
        </w:rPr>
        <w:t xml:space="preserve">2014-2015 </w:t>
      </w:r>
      <w:r>
        <w:rPr>
          <w:sz w:val="28"/>
          <w:szCs w:val="28"/>
          <w:lang w:val="ru-MO"/>
        </w:rPr>
        <w:t xml:space="preserve">годах </w:t>
      </w:r>
      <w:r w:rsidRPr="00BA3F6C">
        <w:rPr>
          <w:sz w:val="28"/>
          <w:szCs w:val="28"/>
          <w:lang w:val="ru-MO"/>
        </w:rPr>
        <w:t xml:space="preserve">установленная ситуация привела к непоступлению доходов от </w:t>
      </w:r>
      <w:r w:rsidRPr="00BA3F6C">
        <w:rPr>
          <w:rFonts w:eastAsia="Times New Roman"/>
          <w:sz w:val="28"/>
          <w:szCs w:val="28"/>
          <w:lang w:val="ru-MO"/>
        </w:rPr>
        <w:t xml:space="preserve">сбора за благоустройство территории, взыскиваемого с незарегистрированных крестьянских хозяйств, в размере, соответственно, </w:t>
      </w:r>
      <w:r w:rsidRPr="00BA3F6C">
        <w:rPr>
          <w:sz w:val="28"/>
          <w:szCs w:val="28"/>
          <w:lang w:val="ru-MO"/>
        </w:rPr>
        <w:t>1684,7 тыс. леев</w:t>
      </w:r>
      <w:r w:rsidRPr="00BA3F6C">
        <w:rPr>
          <w:rStyle w:val="Referinnotdesubsol"/>
          <w:sz w:val="28"/>
          <w:szCs w:val="28"/>
          <w:lang w:val="ru-MO"/>
        </w:rPr>
        <w:footnoteReference w:id="61"/>
      </w:r>
      <w:r w:rsidRPr="00BA3F6C">
        <w:rPr>
          <w:sz w:val="28"/>
          <w:szCs w:val="28"/>
          <w:lang w:val="ru-MO"/>
        </w:rPr>
        <w:t xml:space="preserve"> и 1654,8 тыс. леев</w:t>
      </w:r>
      <w:r w:rsidRPr="00BA3F6C">
        <w:rPr>
          <w:rStyle w:val="Referinnotdesubsol"/>
          <w:sz w:val="28"/>
          <w:szCs w:val="28"/>
          <w:lang w:val="ru-MO"/>
        </w:rPr>
        <w:footnoteReference w:id="62"/>
      </w:r>
      <w:r w:rsidRPr="00BA3F6C">
        <w:rPr>
          <w:sz w:val="28"/>
          <w:szCs w:val="28"/>
          <w:lang w:val="ru-MO"/>
        </w:rPr>
        <w:t>.</w:t>
      </w:r>
    </w:p>
    <w:p w:rsidR="00EE3159" w:rsidRPr="00BA3F6C" w:rsidRDefault="00EE3159" w:rsidP="00EE3159">
      <w:pPr>
        <w:pStyle w:val="Listparagraf"/>
        <w:spacing w:after="240" w:line="240" w:lineRule="auto"/>
        <w:ind w:left="425"/>
        <w:jc w:val="both"/>
        <w:rPr>
          <w:rFonts w:eastAsia="Times New Roman"/>
          <w:sz w:val="16"/>
          <w:szCs w:val="16"/>
          <w:lang w:val="ru-MO"/>
        </w:rPr>
      </w:pPr>
    </w:p>
    <w:p w:rsidR="00EE3159" w:rsidRPr="00BA3F6C" w:rsidRDefault="00EE3159" w:rsidP="00EE3159">
      <w:pPr>
        <w:pStyle w:val="Listparagraf"/>
        <w:numPr>
          <w:ilvl w:val="0"/>
          <w:numId w:val="34"/>
        </w:numPr>
        <w:tabs>
          <w:tab w:val="left" w:pos="0"/>
        </w:tabs>
        <w:spacing w:after="120" w:line="240" w:lineRule="auto"/>
        <w:ind w:left="0" w:firstLine="284"/>
        <w:jc w:val="both"/>
        <w:rPr>
          <w:rFonts w:eastAsia="Times New Roman"/>
          <w:b/>
          <w:i/>
          <w:sz w:val="28"/>
          <w:szCs w:val="28"/>
          <w:lang w:val="ru-MO"/>
        </w:rPr>
      </w:pPr>
      <w:r w:rsidRPr="00BA3F6C">
        <w:rPr>
          <w:rFonts w:eastAsia="Times New Roman"/>
          <w:b/>
          <w:i/>
          <w:sz w:val="28"/>
          <w:szCs w:val="28"/>
          <w:lang w:val="ru-MO"/>
        </w:rPr>
        <w:t xml:space="preserve">Делегирование полномочий ОМПУ по „единому окну” одному ОО (некоммерческой организации), а также </w:t>
      </w:r>
      <w:r w:rsidRPr="00BA3F6C">
        <w:rPr>
          <w:rFonts w:eastAsia="Times New Roman"/>
          <w:b/>
          <w:bCs/>
          <w:i/>
          <w:iCs/>
          <w:color w:val="000000"/>
          <w:sz w:val="28"/>
          <w:szCs w:val="28"/>
          <w:lang w:val="ru-MO"/>
        </w:rPr>
        <w:t>администрирование</w:t>
      </w:r>
      <w:r w:rsidRPr="00BA3F6C">
        <w:rPr>
          <w:rFonts w:eastAsia="Times New Roman"/>
          <w:b/>
          <w:i/>
          <w:sz w:val="28"/>
          <w:szCs w:val="28"/>
          <w:lang w:val="ru-MO"/>
        </w:rPr>
        <w:t xml:space="preserve"> этим ОО одним руководящим работником примэрии не соответствует </w:t>
      </w:r>
      <w:r w:rsidRPr="00BA3F6C">
        <w:rPr>
          <w:rFonts w:eastAsia="Times New Roman"/>
          <w:b/>
          <w:bCs/>
          <w:i/>
          <w:sz w:val="28"/>
          <w:szCs w:val="28"/>
          <w:lang w:val="ru-MO"/>
        </w:rPr>
        <w:t>положения</w:t>
      </w:r>
      <w:r w:rsidRPr="00BA3F6C">
        <w:rPr>
          <w:rFonts w:eastAsia="Times New Roman"/>
          <w:b/>
          <w:i/>
          <w:sz w:val="28"/>
          <w:szCs w:val="28"/>
          <w:lang w:val="ru-MO"/>
        </w:rPr>
        <w:t>м действующей законодательно-нормативной базы.</w:t>
      </w:r>
      <w:r w:rsidRPr="00BA3F6C">
        <w:rPr>
          <w:rFonts w:eastAsia="Times New Roman"/>
          <w:b/>
          <w:i/>
          <w:color w:val="000000"/>
          <w:sz w:val="28"/>
          <w:szCs w:val="28"/>
          <w:lang w:val="ru-MO"/>
        </w:rPr>
        <w:t xml:space="preserve">  </w:t>
      </w:r>
    </w:p>
    <w:p w:rsidR="00EE3159" w:rsidRPr="00BA3F6C" w:rsidRDefault="00EE3159" w:rsidP="00EE3159">
      <w:pPr>
        <w:pStyle w:val="Listparagraf"/>
        <w:tabs>
          <w:tab w:val="left" w:pos="0"/>
        </w:tabs>
        <w:spacing w:after="120" w:line="240" w:lineRule="auto"/>
        <w:ind w:left="0" w:firstLine="567"/>
        <w:jc w:val="both"/>
        <w:rPr>
          <w:sz w:val="28"/>
          <w:szCs w:val="28"/>
          <w:lang w:val="ru-MO"/>
        </w:rPr>
      </w:pPr>
      <w:r w:rsidRPr="00BA3F6C">
        <w:rPr>
          <w:rFonts w:eastAsia="Times New Roman"/>
          <w:sz w:val="28"/>
          <w:szCs w:val="28"/>
          <w:lang w:val="ru-MO"/>
        </w:rPr>
        <w:t xml:space="preserve">Согласно </w:t>
      </w:r>
      <w:r w:rsidRPr="00BA3F6C">
        <w:rPr>
          <w:rFonts w:eastAsia="Times New Roman"/>
          <w:bCs/>
          <w:sz w:val="28"/>
          <w:szCs w:val="28"/>
          <w:lang w:val="ru-MO"/>
        </w:rPr>
        <w:t>положения</w:t>
      </w:r>
      <w:r w:rsidRPr="00BA3F6C">
        <w:rPr>
          <w:rFonts w:eastAsia="Times New Roman"/>
          <w:sz w:val="28"/>
          <w:szCs w:val="28"/>
          <w:lang w:val="ru-MO"/>
        </w:rPr>
        <w:t>м ст.3 Закона №</w:t>
      </w:r>
      <w:r w:rsidRPr="00BA3F6C">
        <w:rPr>
          <w:sz w:val="28"/>
          <w:szCs w:val="28"/>
          <w:lang w:val="ru-MO"/>
        </w:rPr>
        <w:t>231 от 23.09.2010</w:t>
      </w:r>
      <w:r w:rsidRPr="00BA3F6C">
        <w:rPr>
          <w:sz w:val="28"/>
          <w:szCs w:val="28"/>
          <w:vertAlign w:val="superscript"/>
          <w:lang w:val="ru-MO"/>
        </w:rPr>
        <w:footnoteReference w:id="63"/>
      </w:r>
      <w:r w:rsidRPr="00BA3F6C">
        <w:rPr>
          <w:sz w:val="28"/>
          <w:szCs w:val="28"/>
          <w:lang w:val="ru-MO"/>
        </w:rPr>
        <w:t>, „единое окно” представляет собой процедуру, посредством которой уполномоченный в соответствии с настоящим законом орган публичной власти в сотрудничестве с другими органами публичной власти проверяет достоверность информации, представленной лицом, запрашивающим получение разрешения, и/или передает полученные документы отраслевым органам на утверждение в режиме on-line, если законодательством предусмотрено их утверждение, через электронные сети, к которым эти органы имеют доступ, или иным установленным этими органами способом без вовлечения в данный процесс лица, запрашивающего получение разрешения. Вместе с тем, согласно ст.6 (1) e) указанного закона, обеспечение внедрения „единого окна” при выдаче разрешений на деятельность является полномочием ОМПУ, разрешения должны выдаваться бесплатно</w:t>
      </w:r>
      <w:r w:rsidRPr="00BA3F6C">
        <w:rPr>
          <w:sz w:val="28"/>
          <w:szCs w:val="28"/>
          <w:vertAlign w:val="superscript"/>
          <w:lang w:val="ru-MO"/>
        </w:rPr>
        <w:footnoteReference w:id="64"/>
      </w:r>
      <w:r w:rsidRPr="00BA3F6C">
        <w:rPr>
          <w:sz w:val="28"/>
          <w:szCs w:val="28"/>
          <w:lang w:val="ru-MO"/>
        </w:rPr>
        <w:t xml:space="preserve">. В нарушение указанных </w:t>
      </w:r>
      <w:r w:rsidRPr="00BA3F6C">
        <w:rPr>
          <w:bCs/>
          <w:sz w:val="28"/>
          <w:szCs w:val="28"/>
          <w:lang w:val="ru-MO"/>
        </w:rPr>
        <w:t xml:space="preserve">положений в рамках примэрии Чадыр-Лунги полномочия </w:t>
      </w:r>
      <w:r w:rsidRPr="00BA3F6C">
        <w:rPr>
          <w:sz w:val="28"/>
          <w:szCs w:val="28"/>
          <w:lang w:val="ru-MO"/>
        </w:rPr>
        <w:t xml:space="preserve">„единого окна” исполняются ОО. Более того, согласно решению ГС </w:t>
      </w:r>
      <w:r w:rsidRPr="00BA3F6C">
        <w:rPr>
          <w:bCs/>
          <w:sz w:val="28"/>
          <w:szCs w:val="28"/>
          <w:lang w:val="ru-MO"/>
        </w:rPr>
        <w:t xml:space="preserve">Чадыр-Лунги </w:t>
      </w:r>
      <w:r w:rsidRPr="00BA3F6C">
        <w:rPr>
          <w:sz w:val="28"/>
          <w:szCs w:val="28"/>
          <w:lang w:val="ru-MO"/>
        </w:rPr>
        <w:t xml:space="preserve">(№VШ/12 от 16.08.2005) было утверждено Положение о функционировании „единого окна” для ОО и утверждены сборы за оказываемые им услуги (выдача/продление разрешения на функционирование – 120 леев/60 леев), указанные сборы действовали и на момент проведения аудита. В результате, </w:t>
      </w:r>
      <w:r w:rsidRPr="00BA3F6C">
        <w:rPr>
          <w:bCs/>
          <w:sz w:val="28"/>
          <w:szCs w:val="28"/>
          <w:lang w:val="ru-MO"/>
        </w:rPr>
        <w:t>аудиторские доказательства</w:t>
      </w:r>
      <w:r w:rsidRPr="00BA3F6C">
        <w:rPr>
          <w:sz w:val="28"/>
          <w:szCs w:val="28"/>
          <w:lang w:val="ru-MO"/>
        </w:rPr>
        <w:t xml:space="preserve"> указывают, что деятельность ОО (со статусом некоммерческой организации) в этой области завершилась поступлением финансовых средств от указанных сборов на текущий счет ОО, что привело к несоблюдению </w:t>
      </w:r>
      <w:r w:rsidRPr="00BA3F6C">
        <w:rPr>
          <w:bCs/>
          <w:sz w:val="28"/>
          <w:szCs w:val="28"/>
          <w:lang w:val="ru-MO"/>
        </w:rPr>
        <w:t>положений действующей законодательной базы</w:t>
      </w:r>
      <w:r w:rsidRPr="00BA3F6C">
        <w:rPr>
          <w:rStyle w:val="Referinnotdesubsol"/>
          <w:sz w:val="28"/>
          <w:szCs w:val="28"/>
          <w:lang w:val="ru-MO"/>
        </w:rPr>
        <w:footnoteReference w:id="65"/>
      </w:r>
      <w:r w:rsidRPr="00BA3F6C">
        <w:rPr>
          <w:bCs/>
          <w:sz w:val="28"/>
          <w:szCs w:val="28"/>
          <w:lang w:val="ru-MO"/>
        </w:rPr>
        <w:t>.</w:t>
      </w:r>
      <w:r w:rsidRPr="00BA3F6C">
        <w:rPr>
          <w:sz w:val="28"/>
          <w:szCs w:val="28"/>
          <w:lang w:val="ru-MO"/>
        </w:rPr>
        <w:t xml:space="preserve">  </w:t>
      </w:r>
    </w:p>
    <w:p w:rsidR="00EE3159" w:rsidRPr="00BA3F6C" w:rsidRDefault="00EE3159" w:rsidP="00EE3159">
      <w:pPr>
        <w:ind w:firstLine="720"/>
        <w:jc w:val="both"/>
        <w:rPr>
          <w:sz w:val="28"/>
          <w:szCs w:val="28"/>
          <w:lang w:val="ru-MO"/>
        </w:rPr>
      </w:pPr>
      <w:r w:rsidRPr="00BA3F6C">
        <w:rPr>
          <w:sz w:val="28"/>
          <w:szCs w:val="28"/>
          <w:lang w:val="ru-MO"/>
        </w:rPr>
        <w:t>В соответствии с законодательными положениями</w:t>
      </w:r>
      <w:r w:rsidRPr="00BA3F6C">
        <w:rPr>
          <w:sz w:val="28"/>
          <w:szCs w:val="28"/>
          <w:vertAlign w:val="superscript"/>
          <w:lang w:val="ru-MO"/>
        </w:rPr>
        <w:footnoteReference w:id="66"/>
      </w:r>
      <w:r w:rsidRPr="00BA3F6C">
        <w:rPr>
          <w:sz w:val="28"/>
          <w:szCs w:val="28"/>
          <w:lang w:val="ru-MO"/>
        </w:rPr>
        <w:t xml:space="preserve">, работа по совместительству может осуществляться государственным служащим в хозяйственных обществах, кооперативах, государственных или муниципальных предприятиях, а также в некоммерческих организациях публичного или частного сектора, деятельность которых не подконтрольна, не подотчетна или не связана иным образом с компетенцией органа, в котором работает государственный служащий. В нарушение этого </w:t>
      </w:r>
      <w:r w:rsidRPr="00BA3F6C">
        <w:rPr>
          <w:bCs/>
          <w:sz w:val="28"/>
          <w:szCs w:val="28"/>
          <w:lang w:val="ru-MO"/>
        </w:rPr>
        <w:t>положения</w:t>
      </w:r>
      <w:r w:rsidRPr="00BA3F6C">
        <w:rPr>
          <w:sz w:val="28"/>
          <w:szCs w:val="28"/>
          <w:lang w:val="ru-MO"/>
        </w:rPr>
        <w:t xml:space="preserve">, один сотрудник примэрии г. </w:t>
      </w:r>
      <w:r w:rsidRPr="00BA3F6C">
        <w:rPr>
          <w:bCs/>
          <w:sz w:val="28"/>
          <w:szCs w:val="28"/>
          <w:lang w:val="ru-MO"/>
        </w:rPr>
        <w:t>Чадыр-Лунги является и администратором указанного ОО.</w:t>
      </w:r>
      <w:r w:rsidRPr="00BA3F6C">
        <w:rPr>
          <w:sz w:val="28"/>
          <w:szCs w:val="28"/>
          <w:lang w:val="ru-MO"/>
        </w:rPr>
        <w:t xml:space="preserve"> </w:t>
      </w:r>
    </w:p>
    <w:p w:rsidR="00EE3159" w:rsidRPr="00BA3F6C" w:rsidRDefault="00EE3159" w:rsidP="00EE3159">
      <w:pPr>
        <w:tabs>
          <w:tab w:val="left" w:pos="0"/>
        </w:tabs>
        <w:ind w:firstLine="567"/>
        <w:jc w:val="both"/>
        <w:rPr>
          <w:b/>
          <w:i/>
          <w:u w:val="single"/>
          <w:lang w:val="ru-MO"/>
        </w:rPr>
      </w:pPr>
      <w:r w:rsidRPr="00BA3F6C">
        <w:rPr>
          <w:b/>
          <w:i/>
          <w:u w:val="single"/>
          <w:lang w:val="ru-MO"/>
        </w:rPr>
        <w:t>Рекомендации:</w:t>
      </w:r>
    </w:p>
    <w:p w:rsidR="00EE3159" w:rsidRPr="00BA3F6C" w:rsidRDefault="00EE3159" w:rsidP="00EE3159">
      <w:pPr>
        <w:numPr>
          <w:ilvl w:val="0"/>
          <w:numId w:val="27"/>
        </w:numPr>
        <w:tabs>
          <w:tab w:val="left" w:pos="0"/>
        </w:tabs>
        <w:ind w:left="0" w:firstLine="426"/>
        <w:contextualSpacing/>
        <w:jc w:val="both"/>
        <w:rPr>
          <w:bCs/>
          <w:lang w:val="ru-MO"/>
        </w:rPr>
      </w:pPr>
      <w:r w:rsidRPr="00BA3F6C">
        <w:rPr>
          <w:lang w:val="ru-MO"/>
        </w:rPr>
        <w:t xml:space="preserve">Исполнительному комитету взять </w:t>
      </w:r>
      <w:r>
        <w:rPr>
          <w:lang w:val="ru-MO"/>
        </w:rPr>
        <w:t xml:space="preserve">обязательства </w:t>
      </w:r>
      <w:r w:rsidRPr="00BA3F6C">
        <w:rPr>
          <w:lang w:val="ru-MO"/>
        </w:rPr>
        <w:t xml:space="preserve">и обеспечить организационную базу по четкому и </w:t>
      </w:r>
      <w:r w:rsidRPr="00BA3F6C">
        <w:rPr>
          <w:bCs/>
          <w:lang w:val="ru-MO"/>
        </w:rPr>
        <w:t>результативному</w:t>
      </w:r>
      <w:r w:rsidRPr="00BA3F6C">
        <w:rPr>
          <w:lang w:val="ru-MO"/>
        </w:rPr>
        <w:t xml:space="preserve"> сотрудничеству/взаимодействию между </w:t>
      </w:r>
      <w:r w:rsidRPr="00BA3F6C">
        <w:rPr>
          <w:rStyle w:val="Robust"/>
          <w:b w:val="0"/>
          <w:noProof/>
          <w:color w:val="000000"/>
          <w:lang w:val="ru-MO"/>
        </w:rPr>
        <w:t xml:space="preserve">подразделениями </w:t>
      </w:r>
      <w:r w:rsidRPr="00BA3F6C">
        <w:rPr>
          <w:lang w:val="ru-MO" w:eastAsia="ro-RO"/>
        </w:rPr>
        <w:t>ГУФ</w:t>
      </w:r>
      <w:r w:rsidRPr="00BA3F6C">
        <w:rPr>
          <w:lang w:val="ru-MO"/>
        </w:rPr>
        <w:t xml:space="preserve">, налоговыми и кадастровыми органами, другими сторонами, вовлеченными в подпроцесс бюджетной оценки/планирования, внедряя аналитические модели и технические процедуры, относящиеся к </w:t>
      </w:r>
      <w:r w:rsidRPr="00BA3F6C">
        <w:rPr>
          <w:bCs/>
          <w:lang w:val="ru-MO"/>
        </w:rPr>
        <w:t xml:space="preserve">инвентаризации </w:t>
      </w:r>
      <w:r w:rsidRPr="00BA3F6C">
        <w:rPr>
          <w:rStyle w:val="hps"/>
          <w:bCs/>
          <w:noProof/>
          <w:color w:val="000000"/>
          <w:lang w:val="ru-MO"/>
        </w:rPr>
        <w:t>экономическо</w:t>
      </w:r>
      <w:r w:rsidRPr="00BA3F6C">
        <w:rPr>
          <w:bCs/>
          <w:lang w:val="ru-MO"/>
        </w:rPr>
        <w:t xml:space="preserve">го потенциала и налогооблагаемой базы, с соответствующим делегированием </w:t>
      </w:r>
      <w:r w:rsidRPr="00BA3F6C">
        <w:rPr>
          <w:bCs/>
          <w:color w:val="000000"/>
          <w:lang w:val="ru-MO"/>
        </w:rPr>
        <w:t>ответственност</w:t>
      </w:r>
      <w:r w:rsidRPr="00BA3F6C">
        <w:rPr>
          <w:bCs/>
          <w:lang w:val="ru-MO"/>
        </w:rPr>
        <w:t xml:space="preserve">и. </w:t>
      </w:r>
    </w:p>
    <w:p w:rsidR="00EE3159" w:rsidRPr="00BA3F6C" w:rsidRDefault="00EE3159" w:rsidP="00EE3159">
      <w:pPr>
        <w:numPr>
          <w:ilvl w:val="0"/>
          <w:numId w:val="27"/>
        </w:numPr>
        <w:tabs>
          <w:tab w:val="left" w:pos="0"/>
        </w:tabs>
        <w:ind w:left="0" w:firstLine="426"/>
        <w:contextualSpacing/>
        <w:jc w:val="both"/>
        <w:rPr>
          <w:lang w:val="ru-MO"/>
        </w:rPr>
      </w:pPr>
      <w:r w:rsidRPr="00BA3F6C">
        <w:rPr>
          <w:lang w:val="ru-MO" w:eastAsia="ro-RO"/>
        </w:rPr>
        <w:t>ГУФ</w:t>
      </w:r>
      <w:r w:rsidRPr="00BA3F6C">
        <w:rPr>
          <w:bCs/>
          <w:lang w:val="ru-MO"/>
        </w:rPr>
        <w:t xml:space="preserve"> при сотрудничестве с ОМПУ </w:t>
      </w:r>
      <w:r w:rsidRPr="00BA3F6C">
        <w:rPr>
          <w:lang w:val="ru-MO"/>
        </w:rPr>
        <w:t xml:space="preserve">I уровня и другими сторонами, вовлеченными в процесс формирования </w:t>
      </w:r>
      <w:r w:rsidRPr="00BA3F6C">
        <w:rPr>
          <w:bCs/>
          <w:lang w:val="ru-MO"/>
        </w:rPr>
        <w:t>бюджет</w:t>
      </w:r>
      <w:r w:rsidRPr="00BA3F6C">
        <w:rPr>
          <w:lang w:val="ru-MO"/>
        </w:rPr>
        <w:t>а, обеспечить стандартизацию системы процедур по созданию обоснованной налогооблагаемой базы; методологическому и практическому обучению персонала, вовлеченного в процессы по разработке налогово-</w:t>
      </w:r>
      <w:r w:rsidRPr="00BA3F6C">
        <w:rPr>
          <w:bCs/>
          <w:lang w:val="ru-MO"/>
        </w:rPr>
        <w:t>бюджет</w:t>
      </w:r>
      <w:r w:rsidRPr="00BA3F6C">
        <w:rPr>
          <w:lang w:val="ru-MO"/>
        </w:rPr>
        <w:t xml:space="preserve">ных проектов по всем категориям налоговых и неналоговых доходов, взятых в расчет при формировании собственных доходов </w:t>
      </w:r>
      <w:r w:rsidRPr="00BA3F6C">
        <w:rPr>
          <w:bCs/>
          <w:lang w:val="ru-MO"/>
        </w:rPr>
        <w:t>бюджет</w:t>
      </w:r>
      <w:r w:rsidRPr="00BA3F6C">
        <w:rPr>
          <w:lang w:val="ru-MO"/>
        </w:rPr>
        <w:t xml:space="preserve">ов АТЕ.  </w:t>
      </w:r>
      <w:r w:rsidRPr="00BA3F6C">
        <w:rPr>
          <w:i/>
          <w:lang w:val="ru-MO"/>
        </w:rPr>
        <w:t xml:space="preserve"> </w:t>
      </w:r>
    </w:p>
    <w:p w:rsidR="00EE3159" w:rsidRPr="00BA3F6C" w:rsidRDefault="00EE3159" w:rsidP="00EE3159">
      <w:pPr>
        <w:numPr>
          <w:ilvl w:val="0"/>
          <w:numId w:val="27"/>
        </w:numPr>
        <w:tabs>
          <w:tab w:val="left" w:pos="567"/>
        </w:tabs>
        <w:ind w:left="0" w:firstLine="426"/>
        <w:contextualSpacing/>
        <w:jc w:val="both"/>
        <w:rPr>
          <w:lang w:val="ru-MO"/>
        </w:rPr>
      </w:pPr>
      <w:r w:rsidRPr="00BA3F6C">
        <w:rPr>
          <w:lang w:val="ru-MO"/>
        </w:rPr>
        <w:t>Примарам мун. Комрат, городов Чадыр-Лунга и Вулкэнешть:</w:t>
      </w:r>
    </w:p>
    <w:p w:rsidR="00EE3159" w:rsidRPr="00BA3F6C" w:rsidRDefault="00EE3159" w:rsidP="00EE3159">
      <w:pPr>
        <w:pStyle w:val="Listparagraf"/>
        <w:numPr>
          <w:ilvl w:val="1"/>
          <w:numId w:val="27"/>
        </w:numPr>
        <w:tabs>
          <w:tab w:val="left" w:pos="0"/>
          <w:tab w:val="left" w:pos="851"/>
        </w:tabs>
        <w:spacing w:after="0" w:line="240" w:lineRule="auto"/>
        <w:ind w:left="0" w:firstLine="426"/>
        <w:jc w:val="both"/>
        <w:rPr>
          <w:rFonts w:eastAsia="Times New Roman"/>
          <w:sz w:val="24"/>
          <w:szCs w:val="24"/>
          <w:lang w:val="ru-MO" w:eastAsia="ja-JP"/>
        </w:rPr>
      </w:pPr>
      <w:r w:rsidRPr="00BA3F6C">
        <w:rPr>
          <w:rFonts w:eastAsia="Times New Roman"/>
          <w:sz w:val="24"/>
          <w:szCs w:val="24"/>
          <w:lang w:val="ru-MO" w:eastAsia="ja-JP"/>
        </w:rPr>
        <w:t xml:space="preserve">обеспечить поступление доходов по всем категориям сборов/налогов и др., формируемым в АТЕ, с принятием соответствующих мер с целью снижения задолженностей перед местным </w:t>
      </w:r>
      <w:r w:rsidRPr="00BA3F6C">
        <w:rPr>
          <w:rFonts w:eastAsia="Times New Roman"/>
          <w:bCs/>
          <w:sz w:val="24"/>
          <w:szCs w:val="24"/>
          <w:lang w:val="ru-MO" w:eastAsia="ja-JP"/>
        </w:rPr>
        <w:t>бюджет</w:t>
      </w:r>
      <w:r w:rsidRPr="00BA3F6C">
        <w:rPr>
          <w:rFonts w:eastAsia="Times New Roman"/>
          <w:sz w:val="24"/>
          <w:szCs w:val="24"/>
          <w:lang w:val="ru-MO" w:eastAsia="ja-JP"/>
        </w:rPr>
        <w:t>ом;</w:t>
      </w:r>
    </w:p>
    <w:p w:rsidR="00EE3159" w:rsidRPr="00BA3F6C" w:rsidRDefault="00EE3159" w:rsidP="00EE3159">
      <w:pPr>
        <w:pStyle w:val="Listparagraf"/>
        <w:numPr>
          <w:ilvl w:val="1"/>
          <w:numId w:val="27"/>
        </w:numPr>
        <w:tabs>
          <w:tab w:val="left" w:pos="0"/>
          <w:tab w:val="left" w:pos="851"/>
        </w:tabs>
        <w:spacing w:after="0" w:line="240" w:lineRule="auto"/>
        <w:ind w:left="0" w:firstLine="426"/>
        <w:jc w:val="both"/>
        <w:rPr>
          <w:rFonts w:eastAsia="Times New Roman"/>
          <w:sz w:val="24"/>
          <w:szCs w:val="24"/>
          <w:lang w:val="ru-MO" w:eastAsia="ja-JP"/>
        </w:rPr>
      </w:pPr>
      <w:r w:rsidRPr="00BA3F6C">
        <w:rPr>
          <w:rFonts w:eastAsia="Times New Roman"/>
          <w:sz w:val="24"/>
          <w:szCs w:val="24"/>
          <w:lang w:val="ru-MO" w:eastAsia="ja-JP"/>
        </w:rPr>
        <w:t>обеспечить в соответствии с законодательными положениями установление/</w:t>
      </w:r>
      <w:r>
        <w:rPr>
          <w:rFonts w:eastAsia="Times New Roman"/>
          <w:sz w:val="24"/>
          <w:szCs w:val="24"/>
          <w:lang w:val="ru-MO" w:eastAsia="ja-JP"/>
        </w:rPr>
        <w:t xml:space="preserve"> </w:t>
      </w:r>
      <w:r w:rsidRPr="00BA3F6C">
        <w:rPr>
          <w:rFonts w:eastAsia="Times New Roman"/>
          <w:sz w:val="24"/>
          <w:szCs w:val="24"/>
          <w:lang w:val="ru-MO" w:eastAsia="ja-JP"/>
        </w:rPr>
        <w:t xml:space="preserve">применение платы за пользование пахотными землями, находящимися в публичной </w:t>
      </w:r>
      <w:r w:rsidRPr="00BA3F6C">
        <w:rPr>
          <w:rFonts w:eastAsia="Times New Roman"/>
          <w:sz w:val="24"/>
          <w:szCs w:val="24"/>
          <w:lang w:val="ru-MO"/>
        </w:rPr>
        <w:t>собственност</w:t>
      </w:r>
      <w:r w:rsidRPr="00BA3F6C">
        <w:rPr>
          <w:rFonts w:eastAsia="Times New Roman"/>
          <w:sz w:val="24"/>
          <w:szCs w:val="24"/>
          <w:lang w:val="ru-MO" w:eastAsia="ja-JP"/>
        </w:rPr>
        <w:t>и, и земл</w:t>
      </w:r>
      <w:r>
        <w:rPr>
          <w:rFonts w:eastAsia="Times New Roman"/>
          <w:sz w:val="24"/>
          <w:szCs w:val="24"/>
          <w:lang w:val="ru-MO" w:eastAsia="ja-JP"/>
        </w:rPr>
        <w:t>ями</w:t>
      </w:r>
      <w:r w:rsidRPr="00BA3F6C">
        <w:rPr>
          <w:rFonts w:eastAsia="Times New Roman"/>
          <w:sz w:val="24"/>
          <w:szCs w:val="24"/>
          <w:lang w:val="ru-MO" w:eastAsia="ja-JP"/>
        </w:rPr>
        <w:t xml:space="preserve"> публичной </w:t>
      </w:r>
      <w:r w:rsidRPr="00BA3F6C">
        <w:rPr>
          <w:rFonts w:eastAsia="Times New Roman"/>
          <w:sz w:val="24"/>
          <w:szCs w:val="24"/>
          <w:lang w:val="ru-MO"/>
        </w:rPr>
        <w:t>собственност</w:t>
      </w:r>
      <w:r w:rsidRPr="00BA3F6C">
        <w:rPr>
          <w:rFonts w:eastAsia="Times New Roman"/>
          <w:sz w:val="24"/>
          <w:szCs w:val="24"/>
          <w:lang w:val="ru-MO" w:eastAsia="ja-JP"/>
        </w:rPr>
        <w:t>и, на которых расположены частные предприятия и объекты.</w:t>
      </w:r>
    </w:p>
    <w:p w:rsidR="00EE3159" w:rsidRPr="00BA3F6C" w:rsidRDefault="00EE3159" w:rsidP="00EE3159">
      <w:pPr>
        <w:numPr>
          <w:ilvl w:val="0"/>
          <w:numId w:val="27"/>
        </w:numPr>
        <w:tabs>
          <w:tab w:val="left" w:pos="567"/>
        </w:tabs>
        <w:ind w:left="0" w:firstLine="426"/>
        <w:contextualSpacing/>
        <w:jc w:val="both"/>
        <w:rPr>
          <w:lang w:val="ru-MO"/>
        </w:rPr>
      </w:pPr>
      <w:r w:rsidRPr="00BA3F6C">
        <w:rPr>
          <w:lang w:val="ru-MO"/>
        </w:rPr>
        <w:t xml:space="preserve">ГНИ </w:t>
      </w:r>
      <w:r w:rsidRPr="00BA3F6C">
        <w:rPr>
          <w:bCs/>
          <w:iCs/>
          <w:color w:val="000000"/>
          <w:lang w:val="ru-MO" w:eastAsia="ro-RO"/>
        </w:rPr>
        <w:t>АТО Гагаузия</w:t>
      </w:r>
      <w:r w:rsidRPr="00BA3F6C">
        <w:rPr>
          <w:lang w:val="ru-MO"/>
        </w:rPr>
        <w:t xml:space="preserve"> совместно с ОМПУ </w:t>
      </w:r>
      <w:r w:rsidRPr="00BA3F6C">
        <w:rPr>
          <w:bCs/>
          <w:iCs/>
          <w:lang w:val="ru-MO"/>
        </w:rPr>
        <w:t>I уровня интенсифицировать работу по популяризации налогового законодательства с целью регистрации и присвоения налоговых кодов крестьянским (фермерским) хозяйствам и увеличения поступления доходов в бюджеты АТЕ.</w:t>
      </w:r>
    </w:p>
    <w:p w:rsidR="00EE3159" w:rsidRPr="00BA3F6C" w:rsidRDefault="00EE3159" w:rsidP="00EE3159">
      <w:pPr>
        <w:numPr>
          <w:ilvl w:val="0"/>
          <w:numId w:val="27"/>
        </w:numPr>
        <w:tabs>
          <w:tab w:val="left" w:pos="567"/>
        </w:tabs>
        <w:ind w:left="0" w:firstLine="426"/>
        <w:contextualSpacing/>
        <w:jc w:val="both"/>
        <w:rPr>
          <w:lang w:val="ru-MO"/>
        </w:rPr>
      </w:pPr>
      <w:r w:rsidRPr="00BA3F6C">
        <w:rPr>
          <w:bCs/>
          <w:iCs/>
          <w:lang w:val="ru-MO"/>
        </w:rPr>
        <w:t xml:space="preserve">Местным советам </w:t>
      </w:r>
      <w:r w:rsidRPr="00BA3F6C">
        <w:rPr>
          <w:lang w:val="ru-MO"/>
        </w:rPr>
        <w:t xml:space="preserve">мун. Комрат, городов Чадыр-Лунга и Вулкэнешть обеспечить принятие решений по местным налогам и сборам в администрируемые </w:t>
      </w:r>
      <w:r w:rsidRPr="00BA3F6C">
        <w:rPr>
          <w:bCs/>
          <w:lang w:val="ru-MO"/>
        </w:rPr>
        <w:t>бюджет</w:t>
      </w:r>
      <w:r w:rsidRPr="00BA3F6C">
        <w:rPr>
          <w:lang w:val="ru-MO"/>
        </w:rPr>
        <w:t xml:space="preserve">ы в соответствии с </w:t>
      </w:r>
      <w:r w:rsidRPr="00BA3F6C">
        <w:rPr>
          <w:bCs/>
          <w:lang w:val="ru-MO"/>
        </w:rPr>
        <w:t>положения</w:t>
      </w:r>
      <w:r w:rsidRPr="00BA3F6C">
        <w:rPr>
          <w:lang w:val="ru-MO"/>
        </w:rPr>
        <w:t>ми Налогового кодекса.</w:t>
      </w:r>
    </w:p>
    <w:p w:rsidR="00EE3159" w:rsidRPr="002F1C5C" w:rsidRDefault="00EE3159" w:rsidP="00EE3159">
      <w:pPr>
        <w:numPr>
          <w:ilvl w:val="0"/>
          <w:numId w:val="27"/>
        </w:numPr>
        <w:tabs>
          <w:tab w:val="left" w:pos="567"/>
        </w:tabs>
        <w:ind w:left="0" w:firstLine="426"/>
        <w:contextualSpacing/>
        <w:jc w:val="both"/>
        <w:rPr>
          <w:lang w:val="ru-MO"/>
        </w:rPr>
      </w:pPr>
      <w:r w:rsidRPr="002F1C5C">
        <w:rPr>
          <w:bCs/>
          <w:iCs/>
          <w:lang w:val="ru-MO"/>
        </w:rPr>
        <w:t xml:space="preserve">Примару </w:t>
      </w:r>
      <w:r w:rsidRPr="002F1C5C">
        <w:rPr>
          <w:lang w:val="ru-MO"/>
        </w:rPr>
        <w:t xml:space="preserve">Чадыр-Лунга обеспечить приведение </w:t>
      </w:r>
      <w:r w:rsidRPr="002F1C5C">
        <w:t xml:space="preserve">деятельности, осуществляемой </w:t>
      </w:r>
      <w:r w:rsidRPr="002F1C5C">
        <w:rPr>
          <w:lang w:val="ru-MO"/>
        </w:rPr>
        <w:t xml:space="preserve">по „единому окну”, в </w:t>
      </w:r>
      <w:r w:rsidRPr="002F1C5C">
        <w:t>соответствие с действующей законодательной базой;</w:t>
      </w:r>
    </w:p>
    <w:p w:rsidR="00EE3159" w:rsidRDefault="00EE3159" w:rsidP="00EE3159">
      <w:pPr>
        <w:numPr>
          <w:ilvl w:val="0"/>
          <w:numId w:val="27"/>
        </w:numPr>
        <w:tabs>
          <w:tab w:val="left" w:pos="567"/>
        </w:tabs>
        <w:ind w:left="0" w:firstLine="426"/>
        <w:contextualSpacing/>
        <w:jc w:val="both"/>
        <w:rPr>
          <w:lang w:val="ru-MO"/>
        </w:rPr>
      </w:pPr>
      <w:r w:rsidRPr="00140F53">
        <w:rPr>
          <w:lang w:val="ru-MO"/>
        </w:rPr>
        <w:t xml:space="preserve">Народному собранию Гагаузии привести принятые </w:t>
      </w:r>
      <w:r w:rsidRPr="00140F53">
        <w:rPr>
          <w:bCs/>
          <w:color w:val="000000"/>
          <w:lang w:val="ru-MO" w:eastAsia="ro-RO"/>
        </w:rPr>
        <w:t xml:space="preserve">законодательно-нормативные акты по </w:t>
      </w:r>
      <w:r w:rsidRPr="00140F53">
        <w:rPr>
          <w:lang w:val="ru-MO"/>
        </w:rPr>
        <w:t xml:space="preserve">налоговым льготам, уровень достоверности и </w:t>
      </w:r>
      <w:r w:rsidRPr="00140F53">
        <w:t>выполнение установленных критериев</w:t>
      </w:r>
      <w:r w:rsidRPr="00140F53">
        <w:rPr>
          <w:lang w:val="ru-MO"/>
        </w:rPr>
        <w:t xml:space="preserve"> в соответствие с Налоговым кодексом</w:t>
      </w:r>
      <w:r w:rsidRPr="00BA3F6C">
        <w:rPr>
          <w:lang w:val="ru-MO"/>
        </w:rPr>
        <w:t>.</w:t>
      </w:r>
    </w:p>
    <w:p w:rsidR="00EE3159" w:rsidRPr="00BA3F6C" w:rsidRDefault="00EE3159" w:rsidP="00EE3159">
      <w:pPr>
        <w:tabs>
          <w:tab w:val="left" w:pos="567"/>
        </w:tabs>
        <w:ind w:left="426"/>
        <w:contextualSpacing/>
        <w:jc w:val="both"/>
        <w:rPr>
          <w:lang w:val="ru-MO"/>
        </w:rPr>
      </w:pPr>
    </w:p>
    <w:p w:rsidR="00EE3159" w:rsidRPr="00BA3F6C" w:rsidRDefault="00EE3159" w:rsidP="00EE3159">
      <w:pPr>
        <w:spacing w:after="120"/>
        <w:ind w:firstLine="567"/>
        <w:jc w:val="both"/>
        <w:rPr>
          <w:b/>
          <w:bCs/>
          <w:i/>
          <w:iCs/>
          <w:sz w:val="28"/>
          <w:szCs w:val="28"/>
          <w:u w:val="single"/>
          <w:lang w:val="ru-MO"/>
        </w:rPr>
      </w:pPr>
      <w:r w:rsidRPr="00BA3F6C">
        <w:rPr>
          <w:b/>
          <w:bCs/>
          <w:sz w:val="28"/>
          <w:szCs w:val="28"/>
          <w:u w:val="single"/>
          <w:lang w:val="ru-MO"/>
        </w:rPr>
        <w:t xml:space="preserve">Цель II: </w:t>
      </w:r>
      <w:r w:rsidRPr="00BA3F6C">
        <w:rPr>
          <w:b/>
          <w:bCs/>
          <w:i/>
          <w:sz w:val="28"/>
          <w:szCs w:val="28"/>
          <w:u w:val="single"/>
          <w:lang w:val="ru-MO"/>
        </w:rPr>
        <w:t>АТЕ обеспечили регламентированное и строгое управление бюджетными расходами</w:t>
      </w:r>
      <w:r w:rsidRPr="00BA3F6C">
        <w:rPr>
          <w:b/>
          <w:bCs/>
          <w:sz w:val="28"/>
          <w:szCs w:val="28"/>
          <w:u w:val="single"/>
          <w:lang w:val="ru-MO"/>
        </w:rPr>
        <w:t>?</w:t>
      </w:r>
    </w:p>
    <w:p w:rsidR="00EE3159" w:rsidRPr="00BA3F6C" w:rsidRDefault="00EE3159" w:rsidP="00EE3159">
      <w:pPr>
        <w:spacing w:after="120"/>
        <w:ind w:firstLine="567"/>
        <w:jc w:val="both"/>
        <w:rPr>
          <w:sz w:val="28"/>
          <w:szCs w:val="28"/>
          <w:lang w:val="ru-MO"/>
        </w:rPr>
      </w:pPr>
      <w:r w:rsidRPr="00BA3F6C">
        <w:rPr>
          <w:sz w:val="28"/>
          <w:szCs w:val="28"/>
          <w:lang w:val="ru-MO"/>
        </w:rPr>
        <w:t>Оценка финансового менеджмента по исполнению расходов бюджетов АТЕ (I и II уровня), а также учебных заведений АТО Гагаузия за аудируемый период, сквозь призму положений нормативной базы, свидетельствует о том, что эта область была подвержена влиянию несоответствий и отклонений. В результате, ответственные лица и лица, принимающие решения в рамках ОМПУ и учебных заведений, игнорируя принципы финансового менеджмента, допустили нерегламентированные и неэффективные расходы.</w:t>
      </w:r>
    </w:p>
    <w:p w:rsidR="00EE3159" w:rsidRPr="00BA3F6C" w:rsidRDefault="00EE3159" w:rsidP="00EE3159">
      <w:pPr>
        <w:pStyle w:val="Listparagraf"/>
        <w:numPr>
          <w:ilvl w:val="0"/>
          <w:numId w:val="34"/>
        </w:numPr>
        <w:spacing w:after="120" w:line="240" w:lineRule="auto"/>
        <w:ind w:left="0" w:firstLine="284"/>
        <w:jc w:val="both"/>
        <w:rPr>
          <w:sz w:val="28"/>
          <w:szCs w:val="28"/>
          <w:lang w:val="ru-MO"/>
        </w:rPr>
      </w:pPr>
      <w:r w:rsidRPr="00BA3F6C">
        <w:rPr>
          <w:b/>
          <w:bCs/>
          <w:i/>
          <w:iCs/>
          <w:sz w:val="28"/>
          <w:szCs w:val="28"/>
          <w:lang w:val="ru-MO"/>
        </w:rPr>
        <w:t>Аудиторская миссия отмечает допущени</w:t>
      </w:r>
      <w:r>
        <w:rPr>
          <w:b/>
          <w:bCs/>
          <w:i/>
          <w:iCs/>
          <w:sz w:val="28"/>
          <w:szCs w:val="28"/>
          <w:lang w:val="ru-MO"/>
        </w:rPr>
        <w:t>е</w:t>
      </w:r>
      <w:r w:rsidRPr="00BA3F6C">
        <w:rPr>
          <w:b/>
          <w:bCs/>
          <w:i/>
          <w:iCs/>
          <w:sz w:val="28"/>
          <w:szCs w:val="28"/>
          <w:lang w:val="ru-MO"/>
        </w:rPr>
        <w:t xml:space="preserve"> некоторых отклонений от нормативной базы по установлению межбюджетных отношений, которые генерировали в период 2014-2015 годов дополнительные трансферты из государственного бюджета в центральный бюджет АТО Гагаузия.</w:t>
      </w:r>
    </w:p>
    <w:p w:rsidR="00EE3159" w:rsidRPr="00BA3F6C" w:rsidRDefault="00EE3159" w:rsidP="00EE3159">
      <w:pPr>
        <w:ind w:firstLine="567"/>
        <w:jc w:val="both"/>
        <w:rPr>
          <w:b/>
          <w:bCs/>
          <w:i/>
          <w:iCs/>
          <w:sz w:val="28"/>
          <w:szCs w:val="28"/>
          <w:u w:val="single"/>
          <w:lang w:val="ru-MO"/>
        </w:rPr>
      </w:pPr>
      <w:r w:rsidRPr="00BA3F6C">
        <w:rPr>
          <w:rFonts w:eastAsia="Calibri"/>
          <w:sz w:val="28"/>
          <w:szCs w:val="28"/>
          <w:lang w:val="ru-MO"/>
        </w:rPr>
        <w:t xml:space="preserve">Согласно методологическим </w:t>
      </w:r>
      <w:r w:rsidRPr="002F4F8C">
        <w:rPr>
          <w:rFonts w:eastAsia="Calibri"/>
          <w:sz w:val="28"/>
          <w:szCs w:val="28"/>
          <w:lang w:val="ru-MO"/>
        </w:rPr>
        <w:t>норма</w:t>
      </w:r>
      <w:r w:rsidRPr="00BA3F6C">
        <w:rPr>
          <w:rFonts w:eastAsia="Calibri"/>
          <w:sz w:val="28"/>
          <w:szCs w:val="28"/>
          <w:lang w:val="ru-MO"/>
        </w:rPr>
        <w:t xml:space="preserve">м, для установления отношений между государственным бюджетом и бюджетами АТЕ II уровня, норматив содержания одного ребенка из государственного бюджета в дошкольных учреждениях составил в 2014 году сумму 9756,6 леев. В соответствии с нормами, при установлении отношений между государственным бюджетом и бюджетом II уровня (выделение трансфертов из фонда финансовой поддержки АТЕ), расходы в сфере образования определяются исходя из норматива расходов, установленного МФ, и количества детей по данным НБС (количество детей в возрасте от 3 до 6 лет, зарегистрированных в каждой территории на 1 января 2013 года). Накопленные аудиторские доказательства свидетельствуют о наличии существенных расхождений между количеством детей, взятым в расчет МФ (7203 </w:t>
      </w:r>
      <w:r>
        <w:rPr>
          <w:rFonts w:eastAsia="Calibri"/>
          <w:sz w:val="28"/>
          <w:szCs w:val="28"/>
          <w:lang w:val="ru-MO"/>
        </w:rPr>
        <w:t>ребенка</w:t>
      </w:r>
      <w:r w:rsidRPr="00BA3F6C">
        <w:rPr>
          <w:rFonts w:eastAsia="Calibri"/>
          <w:sz w:val="28"/>
          <w:szCs w:val="28"/>
          <w:lang w:val="ru-MO"/>
        </w:rPr>
        <w:t>) – дети, по данным НБС, в возрасте от 3 до 6 лет, и количеством, взятым в расчет ГУФ (8055 детей) - число детей согласно имеющимся спискам, которые включают и дет</w:t>
      </w:r>
      <w:r>
        <w:rPr>
          <w:rFonts w:eastAsia="Calibri"/>
          <w:sz w:val="28"/>
          <w:szCs w:val="28"/>
          <w:lang w:val="ru-MO"/>
        </w:rPr>
        <w:t>ей</w:t>
      </w:r>
      <w:r w:rsidRPr="00BA3F6C">
        <w:rPr>
          <w:rFonts w:eastAsia="Calibri"/>
          <w:sz w:val="28"/>
          <w:szCs w:val="28"/>
          <w:lang w:val="ru-MO"/>
        </w:rPr>
        <w:t xml:space="preserve"> в возрасте 0-3 </w:t>
      </w:r>
      <w:r>
        <w:rPr>
          <w:rFonts w:eastAsia="Calibri"/>
          <w:sz w:val="28"/>
          <w:szCs w:val="28"/>
          <w:lang w:val="ru-MO"/>
        </w:rPr>
        <w:t>года</w:t>
      </w:r>
      <w:r w:rsidRPr="00BA3F6C">
        <w:rPr>
          <w:rFonts w:eastAsia="Calibri"/>
          <w:sz w:val="28"/>
          <w:szCs w:val="28"/>
          <w:lang w:val="ru-MO"/>
        </w:rPr>
        <w:t>. Эти недостатки обусловили увеличение трансфертов из государственного бюджета в бюджет АТО Гагаузия в 2014 году на общую сумму 8,3 млн. леев, а также повлияли на суммы трансфертов на 2015 год. Так, Метод</w:t>
      </w:r>
      <w:r>
        <w:rPr>
          <w:rFonts w:eastAsia="Calibri"/>
          <w:sz w:val="28"/>
          <w:szCs w:val="28"/>
          <w:lang w:val="ru-MO"/>
        </w:rPr>
        <w:t>олог</w:t>
      </w:r>
      <w:r w:rsidRPr="00BA3F6C">
        <w:rPr>
          <w:rFonts w:eastAsia="Calibri"/>
          <w:sz w:val="28"/>
          <w:szCs w:val="28"/>
          <w:lang w:val="ru-MO"/>
        </w:rPr>
        <w:t xml:space="preserve">ические </w:t>
      </w:r>
      <w:r>
        <w:rPr>
          <w:rFonts w:eastAsia="Calibri"/>
          <w:sz w:val="28"/>
          <w:szCs w:val="28"/>
          <w:lang w:val="ru-MO"/>
        </w:rPr>
        <w:t>нормы</w:t>
      </w:r>
      <w:r w:rsidRPr="00BA3F6C">
        <w:rPr>
          <w:rFonts w:eastAsia="Calibri"/>
          <w:sz w:val="28"/>
          <w:szCs w:val="28"/>
          <w:lang w:val="ru-MO"/>
        </w:rPr>
        <w:t xml:space="preserve"> на 2015 год предусматривают, что трансферты специального назначения для дошкольного образования по каждой АТЕ были рассчитаны на основе расходов, утвержденных органами МП</w:t>
      </w:r>
      <w:r>
        <w:rPr>
          <w:rFonts w:eastAsia="Calibri"/>
          <w:sz w:val="28"/>
          <w:szCs w:val="28"/>
          <w:lang w:val="ru-MO"/>
        </w:rPr>
        <w:t>А</w:t>
      </w:r>
      <w:r w:rsidRPr="00BA3F6C">
        <w:rPr>
          <w:rFonts w:eastAsia="Calibri"/>
          <w:sz w:val="28"/>
          <w:szCs w:val="28"/>
          <w:lang w:val="ru-MO"/>
        </w:rPr>
        <w:t xml:space="preserve"> на 2014 год для основного компонента и роста заработной платы, предусмотренного на 2015 год. Таким образом, </w:t>
      </w:r>
      <w:r>
        <w:rPr>
          <w:rFonts w:eastAsia="Calibri"/>
          <w:sz w:val="28"/>
          <w:szCs w:val="28"/>
          <w:lang w:val="ru-MO"/>
        </w:rPr>
        <w:t>приняти</w:t>
      </w:r>
      <w:r w:rsidRPr="00BA3F6C">
        <w:rPr>
          <w:rFonts w:eastAsia="Calibri"/>
          <w:sz w:val="28"/>
          <w:szCs w:val="28"/>
          <w:lang w:val="ru-MO"/>
        </w:rPr>
        <w:t>е МФ</w:t>
      </w:r>
      <w:r>
        <w:rPr>
          <w:rFonts w:eastAsia="Calibri"/>
          <w:sz w:val="28"/>
          <w:szCs w:val="28"/>
          <w:lang w:val="ru-MO"/>
        </w:rPr>
        <w:t xml:space="preserve"> в расчет</w:t>
      </w:r>
      <w:r w:rsidRPr="00BA3F6C">
        <w:rPr>
          <w:rFonts w:eastAsia="Calibri"/>
          <w:sz w:val="28"/>
          <w:szCs w:val="28"/>
          <w:lang w:val="ru-MO"/>
        </w:rPr>
        <w:t xml:space="preserve"> (в 2014 году) большего числа детей обусловило увеличение трансфертов специального назначения для дошкольного образования на 2015 год на общую сумму 10,3 млн. леев</w:t>
      </w:r>
      <w:r w:rsidRPr="00BA3F6C">
        <w:rPr>
          <w:rStyle w:val="Referinnotdesubsol"/>
          <w:sz w:val="28"/>
          <w:szCs w:val="28"/>
          <w:lang w:val="ru-MO"/>
        </w:rPr>
        <w:footnoteReference w:id="67"/>
      </w:r>
      <w:r w:rsidRPr="00BA3F6C">
        <w:rPr>
          <w:rFonts w:eastAsia="Calibri"/>
          <w:sz w:val="28"/>
          <w:szCs w:val="28"/>
          <w:lang w:val="ru-MO"/>
        </w:rPr>
        <w:t>.</w:t>
      </w:r>
    </w:p>
    <w:p w:rsidR="00EE3159" w:rsidRPr="00BA3F6C" w:rsidRDefault="00EE3159" w:rsidP="00EE3159">
      <w:pPr>
        <w:spacing w:after="120"/>
        <w:ind w:firstLine="720"/>
        <w:contextualSpacing/>
        <w:jc w:val="both"/>
        <w:rPr>
          <w:rFonts w:eastAsia="Calibri"/>
          <w:sz w:val="28"/>
          <w:szCs w:val="28"/>
          <w:lang w:val="ru-MO"/>
        </w:rPr>
      </w:pPr>
      <w:r w:rsidRPr="00BA3F6C">
        <w:rPr>
          <w:rFonts w:eastAsia="Calibri"/>
          <w:sz w:val="28"/>
          <w:szCs w:val="28"/>
          <w:lang w:val="ru-MO"/>
        </w:rPr>
        <w:t xml:space="preserve">Вместе с тем, согласно Методологическим </w:t>
      </w:r>
      <w:r>
        <w:rPr>
          <w:rFonts w:eastAsia="Calibri"/>
          <w:sz w:val="28"/>
          <w:szCs w:val="28"/>
          <w:lang w:val="ru-MO"/>
        </w:rPr>
        <w:t>норма</w:t>
      </w:r>
      <w:r w:rsidRPr="00BA3F6C">
        <w:rPr>
          <w:rFonts w:eastAsia="Calibri"/>
          <w:sz w:val="28"/>
          <w:szCs w:val="28"/>
          <w:lang w:val="ru-MO"/>
        </w:rPr>
        <w:t xml:space="preserve">м на 2014 год, с учетом специфических особенностей учебных планов по изучению языков национальных меньшинств, для АТО Гагаузия на </w:t>
      </w:r>
      <w:r>
        <w:rPr>
          <w:rFonts w:eastAsia="Calibri"/>
          <w:sz w:val="28"/>
          <w:szCs w:val="28"/>
          <w:lang w:val="ru-MO"/>
        </w:rPr>
        <w:t>эти цели была установлена сумма 7435,5 тыс. леев. Однако</w:t>
      </w:r>
      <w:r w:rsidRPr="00BA3F6C">
        <w:rPr>
          <w:rFonts w:eastAsia="Calibri"/>
          <w:sz w:val="28"/>
          <w:szCs w:val="28"/>
          <w:lang w:val="ru-MO"/>
        </w:rPr>
        <w:t xml:space="preserve"> МФ утвердило указанные расходы в общей сумме 12034,6 тыс. леев (</w:t>
      </w:r>
      <w:r>
        <w:rPr>
          <w:rFonts w:eastAsia="Calibri"/>
          <w:sz w:val="28"/>
          <w:szCs w:val="28"/>
          <w:lang w:val="ru-MO"/>
        </w:rPr>
        <w:t xml:space="preserve">против </w:t>
      </w:r>
      <w:r w:rsidRPr="00BA3F6C">
        <w:rPr>
          <w:rFonts w:eastAsia="Calibri"/>
          <w:sz w:val="28"/>
          <w:szCs w:val="28"/>
          <w:lang w:val="ru-MO"/>
        </w:rPr>
        <w:t>18562,3 тыс. леев, оцененных ГУФ), из которых 2278,6 тыс. леев были перераспределены на покрытие расходов на содержание спортивного лицея (типа</w:t>
      </w:r>
      <w:r>
        <w:rPr>
          <w:rFonts w:eastAsia="Calibri"/>
          <w:sz w:val="28"/>
          <w:szCs w:val="28"/>
          <w:lang w:val="ru-MO"/>
        </w:rPr>
        <w:t xml:space="preserve"> </w:t>
      </w:r>
      <w:r w:rsidRPr="00BA3F6C">
        <w:rPr>
          <w:rFonts w:eastAsia="Calibri"/>
          <w:sz w:val="28"/>
          <w:szCs w:val="28"/>
          <w:lang w:val="ru-MO"/>
        </w:rPr>
        <w:t>интернат</w:t>
      </w:r>
      <w:r>
        <w:rPr>
          <w:rFonts w:eastAsia="Calibri"/>
          <w:sz w:val="28"/>
          <w:szCs w:val="28"/>
          <w:lang w:val="ru-MO"/>
        </w:rPr>
        <w:t>а)</w:t>
      </w:r>
      <w:r w:rsidRPr="00BA3F6C">
        <w:rPr>
          <w:rFonts w:eastAsia="Calibri"/>
          <w:sz w:val="28"/>
          <w:szCs w:val="28"/>
          <w:lang w:val="ru-MO"/>
        </w:rPr>
        <w:t xml:space="preserve"> и внешкольного образования.</w:t>
      </w:r>
    </w:p>
    <w:p w:rsidR="00EE3159" w:rsidRPr="00BA3F6C" w:rsidRDefault="00EE3159" w:rsidP="00EE3159">
      <w:pPr>
        <w:spacing w:after="120"/>
        <w:contextualSpacing/>
        <w:jc w:val="both"/>
        <w:rPr>
          <w:bCs/>
          <w:iCs/>
          <w:color w:val="FF0000"/>
          <w:sz w:val="12"/>
          <w:szCs w:val="12"/>
          <w:lang w:val="ru-MO"/>
        </w:rPr>
      </w:pPr>
    </w:p>
    <w:p w:rsidR="00EE3159" w:rsidRPr="00BA3F6C" w:rsidRDefault="00EE3159" w:rsidP="00EE3159">
      <w:pPr>
        <w:numPr>
          <w:ilvl w:val="0"/>
          <w:numId w:val="4"/>
        </w:numPr>
        <w:tabs>
          <w:tab w:val="left" w:pos="0"/>
        </w:tabs>
        <w:spacing w:after="120"/>
        <w:ind w:left="0" w:firstLine="284"/>
        <w:contextualSpacing/>
        <w:jc w:val="both"/>
        <w:rPr>
          <w:b/>
          <w:bCs/>
          <w:i/>
          <w:iCs/>
          <w:sz w:val="28"/>
          <w:szCs w:val="28"/>
          <w:lang w:val="ru-MO"/>
        </w:rPr>
      </w:pPr>
      <w:r w:rsidRPr="00BA3F6C">
        <w:rPr>
          <w:b/>
          <w:bCs/>
          <w:i/>
          <w:iCs/>
          <w:sz w:val="28"/>
          <w:szCs w:val="28"/>
          <w:lang w:val="ru-MO"/>
        </w:rPr>
        <w:t>ОМПУ АТО Гагаузия не соблюдали порядок утверждения штатного расписания, что обусловило ненадлежащее исполнение расходов на содержание 468,75 штатных единиц в 2014 году и 480,05 штатных единиц в 2015 году</w:t>
      </w:r>
      <w:r w:rsidRPr="00BA3F6C">
        <w:rPr>
          <w:b/>
          <w:i/>
          <w:iCs/>
          <w:sz w:val="28"/>
          <w:szCs w:val="28"/>
          <w:lang w:val="ru-MO"/>
        </w:rPr>
        <w:t>.</w:t>
      </w:r>
    </w:p>
    <w:p w:rsidR="00EE3159" w:rsidRPr="00BA3F6C" w:rsidRDefault="00EE3159" w:rsidP="00EE3159">
      <w:pPr>
        <w:spacing w:after="120"/>
        <w:ind w:firstLine="567"/>
        <w:jc w:val="both"/>
        <w:rPr>
          <w:sz w:val="28"/>
          <w:szCs w:val="28"/>
          <w:lang w:val="ru-MO"/>
        </w:rPr>
      </w:pPr>
      <w:r w:rsidRPr="00BA3F6C">
        <w:rPr>
          <w:sz w:val="28"/>
          <w:szCs w:val="28"/>
          <w:lang w:val="ru-MO"/>
        </w:rPr>
        <w:t>В аудируемом периоде расходы на оплату труда (в том числе связанные с ними</w:t>
      </w:r>
      <w:r>
        <w:rPr>
          <w:sz w:val="28"/>
          <w:szCs w:val="28"/>
          <w:lang w:val="ru-MO"/>
        </w:rPr>
        <w:t xml:space="preserve"> отчисления</w:t>
      </w:r>
      <w:r w:rsidRPr="00BA3F6C">
        <w:rPr>
          <w:sz w:val="28"/>
          <w:szCs w:val="28"/>
          <w:lang w:val="ru-MO"/>
        </w:rPr>
        <w:t xml:space="preserve">) </w:t>
      </w:r>
      <w:r>
        <w:rPr>
          <w:sz w:val="28"/>
          <w:szCs w:val="28"/>
          <w:lang w:val="ru-MO"/>
        </w:rPr>
        <w:t>занима</w:t>
      </w:r>
      <w:r w:rsidRPr="00BA3F6C">
        <w:rPr>
          <w:sz w:val="28"/>
          <w:szCs w:val="28"/>
          <w:lang w:val="ru-MO"/>
        </w:rPr>
        <w:t xml:space="preserve">ли преобладающую часть бюджета АТО Гагаузия и составили 56,6% (264746,8 тыс. леев) в 2014 году и 58,5% (297498,8 тыс. леев) </w:t>
      </w:r>
      <w:r>
        <w:rPr>
          <w:sz w:val="28"/>
          <w:szCs w:val="28"/>
          <w:lang w:val="ru-MO"/>
        </w:rPr>
        <w:t xml:space="preserve">в </w:t>
      </w:r>
      <w:r w:rsidRPr="00BA3F6C">
        <w:rPr>
          <w:sz w:val="28"/>
          <w:szCs w:val="28"/>
          <w:lang w:val="ru-MO"/>
        </w:rPr>
        <w:t>2015 год</w:t>
      </w:r>
      <w:r>
        <w:rPr>
          <w:sz w:val="28"/>
          <w:szCs w:val="28"/>
          <w:lang w:val="ru-MO"/>
        </w:rPr>
        <w:t>у</w:t>
      </w:r>
      <w:r w:rsidRPr="00BA3F6C">
        <w:rPr>
          <w:sz w:val="28"/>
          <w:szCs w:val="28"/>
          <w:lang w:val="ru-MO"/>
        </w:rPr>
        <w:t xml:space="preserve"> от общих фактических расходов. В результ</w:t>
      </w:r>
      <w:r>
        <w:rPr>
          <w:sz w:val="28"/>
          <w:szCs w:val="28"/>
          <w:lang w:val="ru-MO"/>
        </w:rPr>
        <w:t>ате проверки указанных расходов</w:t>
      </w:r>
      <w:r w:rsidRPr="00BA3F6C">
        <w:rPr>
          <w:sz w:val="28"/>
          <w:szCs w:val="28"/>
          <w:lang w:val="ru-MO"/>
        </w:rPr>
        <w:t xml:space="preserve"> были установлены отклонения от действующих нормативных актов </w:t>
      </w:r>
      <w:r>
        <w:rPr>
          <w:sz w:val="28"/>
          <w:szCs w:val="28"/>
          <w:lang w:val="ru-MO"/>
        </w:rPr>
        <w:t>по</w:t>
      </w:r>
      <w:r w:rsidRPr="00BA3F6C">
        <w:rPr>
          <w:sz w:val="28"/>
          <w:szCs w:val="28"/>
          <w:lang w:val="ru-MO"/>
        </w:rPr>
        <w:t xml:space="preserve"> утверждени</w:t>
      </w:r>
      <w:r>
        <w:rPr>
          <w:sz w:val="28"/>
          <w:szCs w:val="28"/>
          <w:lang w:val="ru-MO"/>
        </w:rPr>
        <w:t>ю</w:t>
      </w:r>
      <w:r w:rsidRPr="00BA3F6C">
        <w:rPr>
          <w:sz w:val="28"/>
          <w:szCs w:val="28"/>
          <w:lang w:val="ru-MO"/>
        </w:rPr>
        <w:t xml:space="preserve"> штатного расписания, а также некоторые нарушения по начислению заработной платы работникам бюджетных учреждений, что обусловило ненадлежащие и дополнительные расходы. В контексте вышесказанного, отмечается следующее.</w:t>
      </w:r>
    </w:p>
    <w:p w:rsidR="00EE3159" w:rsidRPr="00FC5487" w:rsidRDefault="00EE3159" w:rsidP="00EE3159">
      <w:pPr>
        <w:pStyle w:val="Listparagraf"/>
        <w:numPr>
          <w:ilvl w:val="0"/>
          <w:numId w:val="25"/>
        </w:numPr>
        <w:spacing w:line="240" w:lineRule="auto"/>
        <w:ind w:left="0" w:firstLine="360"/>
        <w:jc w:val="both"/>
        <w:rPr>
          <w:sz w:val="28"/>
          <w:szCs w:val="28"/>
          <w:lang w:val="ru-MO"/>
        </w:rPr>
      </w:pPr>
      <w:r w:rsidRPr="00FC5487">
        <w:rPr>
          <w:i/>
          <w:sz w:val="28"/>
          <w:szCs w:val="28"/>
          <w:lang w:val="ru-MO"/>
        </w:rPr>
        <w:t>Неутверждение штатного расписания на аудируемый период обусловило нерегламентированные расходы на общую сумму 70397,4 тыс. леев. Так</w:t>
      </w:r>
      <w:r w:rsidRPr="00FC5487">
        <w:rPr>
          <w:sz w:val="28"/>
          <w:szCs w:val="28"/>
          <w:lang w:val="ru-MO"/>
        </w:rPr>
        <w:t>,</w:t>
      </w:r>
    </w:p>
    <w:p w:rsidR="00EE3159" w:rsidRPr="00BA3F6C" w:rsidRDefault="00EE3159" w:rsidP="00EE3159">
      <w:pPr>
        <w:numPr>
          <w:ilvl w:val="0"/>
          <w:numId w:val="7"/>
        </w:numPr>
        <w:tabs>
          <w:tab w:val="left" w:pos="0"/>
        </w:tabs>
        <w:ind w:left="0" w:firstLine="426"/>
        <w:contextualSpacing/>
        <w:jc w:val="both"/>
        <w:rPr>
          <w:rFonts w:eastAsia="Calibri"/>
          <w:sz w:val="28"/>
          <w:szCs w:val="28"/>
          <w:lang w:val="ru-MO"/>
        </w:rPr>
      </w:pPr>
      <w:r w:rsidRPr="00BA3F6C">
        <w:rPr>
          <w:bCs/>
          <w:iCs/>
          <w:sz w:val="28"/>
          <w:szCs w:val="28"/>
          <w:lang w:val="ru-MO"/>
        </w:rPr>
        <w:t>согласно законодательству</w:t>
      </w:r>
      <w:r w:rsidRPr="00BA3F6C">
        <w:rPr>
          <w:rStyle w:val="Referinnotdesubsol"/>
          <w:bCs/>
          <w:iCs/>
          <w:sz w:val="28"/>
          <w:szCs w:val="28"/>
          <w:lang w:val="ru-MO"/>
        </w:rPr>
        <w:footnoteReference w:id="68"/>
      </w:r>
      <w:r w:rsidRPr="00BA3F6C">
        <w:rPr>
          <w:bCs/>
          <w:iCs/>
          <w:sz w:val="28"/>
          <w:szCs w:val="28"/>
          <w:lang w:val="ru-MO"/>
        </w:rPr>
        <w:t xml:space="preserve">, </w:t>
      </w:r>
      <w:r w:rsidRPr="00BA3F6C">
        <w:rPr>
          <w:sz w:val="28"/>
          <w:szCs w:val="28"/>
          <w:lang w:val="ru-MO"/>
        </w:rPr>
        <w:t>штатное расписание направляется на бумажном носителе и в электронном варианте Государственно</w:t>
      </w:r>
      <w:r>
        <w:rPr>
          <w:sz w:val="28"/>
          <w:szCs w:val="28"/>
          <w:lang w:val="ru-MO"/>
        </w:rPr>
        <w:t>й канцелярии для согласования,</w:t>
      </w:r>
      <w:r w:rsidRPr="00BA3F6C">
        <w:rPr>
          <w:sz w:val="28"/>
          <w:szCs w:val="28"/>
          <w:lang w:val="ru-MO"/>
        </w:rPr>
        <w:t xml:space="preserve"> заполняется и согласовывается до разработки и утверждения штатных окладных ведомостей, а Министерство финансов регистрирует штатные окладные ведомости только после предъявления копии действительного штатного расписания соответствующего органа публичной власти</w:t>
      </w:r>
      <w:r w:rsidRPr="00BA3F6C">
        <w:rPr>
          <w:bCs/>
          <w:iCs/>
          <w:sz w:val="28"/>
          <w:szCs w:val="28"/>
          <w:lang w:val="ru-MO"/>
        </w:rPr>
        <w:t>. Аудиторские доказательства показывают, что штатн</w:t>
      </w:r>
      <w:r>
        <w:rPr>
          <w:bCs/>
          <w:iCs/>
          <w:sz w:val="28"/>
          <w:szCs w:val="28"/>
          <w:lang w:val="ru-MO"/>
        </w:rPr>
        <w:t>ые расписания</w:t>
      </w:r>
      <w:r w:rsidRPr="00BA3F6C">
        <w:rPr>
          <w:bCs/>
          <w:iCs/>
          <w:sz w:val="28"/>
          <w:szCs w:val="28"/>
          <w:lang w:val="ru-MO"/>
        </w:rPr>
        <w:t xml:space="preserve"> </w:t>
      </w:r>
      <w:r>
        <w:rPr>
          <w:bCs/>
          <w:iCs/>
          <w:sz w:val="28"/>
          <w:szCs w:val="28"/>
          <w:lang w:val="ru-MO"/>
        </w:rPr>
        <w:t>а</w:t>
      </w:r>
      <w:r w:rsidRPr="00BA3F6C">
        <w:rPr>
          <w:bCs/>
          <w:iCs/>
          <w:sz w:val="28"/>
          <w:szCs w:val="28"/>
          <w:lang w:val="ru-MO"/>
        </w:rPr>
        <w:t>ппарата председателя районов: Вулкэнешть, Чадыр-Лунга и Комрат не</w:t>
      </w:r>
      <w:r>
        <w:rPr>
          <w:bCs/>
          <w:iCs/>
          <w:sz w:val="28"/>
          <w:szCs w:val="28"/>
          <w:lang w:val="ru-MO"/>
        </w:rPr>
        <w:t xml:space="preserve"> были</w:t>
      </w:r>
      <w:r w:rsidRPr="00BA3F6C">
        <w:rPr>
          <w:bCs/>
          <w:iCs/>
          <w:sz w:val="28"/>
          <w:szCs w:val="28"/>
          <w:lang w:val="ru-MO"/>
        </w:rPr>
        <w:t xml:space="preserve"> согласован</w:t>
      </w:r>
      <w:r>
        <w:rPr>
          <w:bCs/>
          <w:iCs/>
          <w:sz w:val="28"/>
          <w:szCs w:val="28"/>
          <w:lang w:val="ru-MO"/>
        </w:rPr>
        <w:t>ы</w:t>
      </w:r>
      <w:r w:rsidRPr="00BA3F6C">
        <w:rPr>
          <w:bCs/>
          <w:iCs/>
          <w:sz w:val="28"/>
          <w:szCs w:val="28"/>
          <w:lang w:val="ru-MO"/>
        </w:rPr>
        <w:t xml:space="preserve"> с Государственной канцелярией, причиной тому является несоответствие должностей председателя и заместителя председателя районов, входящих в состав АТО Гагаузия, законодательной базе Республики Молдова</w:t>
      </w:r>
      <w:r w:rsidRPr="00BA3F6C">
        <w:rPr>
          <w:rStyle w:val="Referinnotdesubsol"/>
          <w:bCs/>
          <w:iCs/>
          <w:sz w:val="28"/>
          <w:szCs w:val="28"/>
          <w:lang w:val="ru-MO"/>
        </w:rPr>
        <w:footnoteReference w:id="69"/>
      </w:r>
      <w:r w:rsidRPr="00BA3F6C">
        <w:rPr>
          <w:bCs/>
          <w:iCs/>
          <w:sz w:val="28"/>
          <w:szCs w:val="28"/>
          <w:lang w:val="ru-MO"/>
        </w:rPr>
        <w:t>, котор</w:t>
      </w:r>
      <w:r>
        <w:rPr>
          <w:bCs/>
          <w:iCs/>
          <w:sz w:val="28"/>
          <w:szCs w:val="28"/>
          <w:lang w:val="ru-MO"/>
        </w:rPr>
        <w:t>ая</w:t>
      </w:r>
      <w:r w:rsidRPr="00BA3F6C">
        <w:rPr>
          <w:bCs/>
          <w:iCs/>
          <w:sz w:val="28"/>
          <w:szCs w:val="28"/>
          <w:lang w:val="ru-MO"/>
        </w:rPr>
        <w:t xml:space="preserve"> не предусматривает районы в составе АТО Гагаузия. Следует отметить, что согласно положениям законодательства</w:t>
      </w:r>
      <w:r w:rsidRPr="00BA3F6C">
        <w:rPr>
          <w:bCs/>
          <w:iCs/>
          <w:sz w:val="28"/>
          <w:szCs w:val="28"/>
          <w:vertAlign w:val="superscript"/>
          <w:lang w:val="ru-MO"/>
        </w:rPr>
        <w:footnoteReference w:id="70"/>
      </w:r>
      <w:r w:rsidRPr="00BA3F6C">
        <w:rPr>
          <w:bCs/>
          <w:iCs/>
          <w:sz w:val="28"/>
          <w:szCs w:val="28"/>
          <w:lang w:val="ru-MO"/>
        </w:rPr>
        <w:t xml:space="preserve">, автономное территориальное образование с особым правовым статусом </w:t>
      </w:r>
      <w:r>
        <w:rPr>
          <w:bCs/>
          <w:iCs/>
          <w:sz w:val="28"/>
          <w:szCs w:val="28"/>
          <w:lang w:val="ru-MO"/>
        </w:rPr>
        <w:t xml:space="preserve">представляют </w:t>
      </w:r>
      <w:r w:rsidRPr="00BA3F6C">
        <w:rPr>
          <w:bCs/>
          <w:iCs/>
          <w:sz w:val="28"/>
          <w:szCs w:val="28"/>
          <w:lang w:val="ru-MO"/>
        </w:rPr>
        <w:t xml:space="preserve">ОМПУ </w:t>
      </w:r>
      <w:r>
        <w:rPr>
          <w:bCs/>
          <w:iCs/>
          <w:sz w:val="28"/>
          <w:szCs w:val="28"/>
          <w:lang w:val="ro-RO"/>
        </w:rPr>
        <w:t xml:space="preserve">II </w:t>
      </w:r>
      <w:r w:rsidRPr="00BA3F6C">
        <w:rPr>
          <w:bCs/>
          <w:iCs/>
          <w:sz w:val="28"/>
          <w:szCs w:val="28"/>
          <w:lang w:val="ru-MO"/>
        </w:rPr>
        <w:t>уровня, а города, села (коммуны) и муниципи</w:t>
      </w:r>
      <w:r>
        <w:rPr>
          <w:bCs/>
          <w:iCs/>
          <w:sz w:val="28"/>
          <w:szCs w:val="28"/>
          <w:lang w:val="ru-MO"/>
        </w:rPr>
        <w:t>й</w:t>
      </w:r>
      <w:r w:rsidRPr="00BA3F6C">
        <w:rPr>
          <w:bCs/>
          <w:iCs/>
          <w:sz w:val="28"/>
          <w:szCs w:val="28"/>
          <w:lang w:val="ru-MO"/>
        </w:rPr>
        <w:t xml:space="preserve"> Комрат являются ОМПУ </w:t>
      </w:r>
      <w:r>
        <w:rPr>
          <w:bCs/>
          <w:iCs/>
          <w:sz w:val="28"/>
          <w:szCs w:val="28"/>
          <w:lang w:val="ro-RO"/>
        </w:rPr>
        <w:t>I</w:t>
      </w:r>
      <w:r w:rsidRPr="00BA3F6C">
        <w:rPr>
          <w:bCs/>
          <w:iCs/>
          <w:sz w:val="28"/>
          <w:szCs w:val="28"/>
          <w:lang w:val="ru-MO"/>
        </w:rPr>
        <w:t xml:space="preserve"> уровня, соответственно, неясно какого уровня является район как административно-территориальная единица в Гагаузии. Председатель района представляет исполнительный орган местного публичного управления II уровня, он избирается районным советом большинством голосов изб</w:t>
      </w:r>
      <w:r>
        <w:rPr>
          <w:bCs/>
          <w:iCs/>
          <w:sz w:val="28"/>
          <w:szCs w:val="28"/>
          <w:lang w:val="ru-MO"/>
        </w:rPr>
        <w:t>ранных советников. Так</w:t>
      </w:r>
      <w:r w:rsidRPr="00BA3F6C">
        <w:rPr>
          <w:bCs/>
          <w:iCs/>
          <w:sz w:val="28"/>
          <w:szCs w:val="28"/>
          <w:lang w:val="ru-MO"/>
        </w:rPr>
        <w:t>же, заместители председателя района избираются районным советом по предложению председателя района. Однако, согласно законодательству</w:t>
      </w:r>
      <w:r w:rsidRPr="00BA3F6C">
        <w:rPr>
          <w:bCs/>
          <w:iCs/>
          <w:sz w:val="28"/>
          <w:szCs w:val="28"/>
          <w:vertAlign w:val="superscript"/>
          <w:lang w:val="ru-MO"/>
        </w:rPr>
        <w:footnoteReference w:id="71"/>
      </w:r>
      <w:r>
        <w:rPr>
          <w:bCs/>
          <w:iCs/>
          <w:sz w:val="28"/>
          <w:szCs w:val="28"/>
          <w:lang w:val="ru-MO"/>
        </w:rPr>
        <w:t>,</w:t>
      </w:r>
      <w:r w:rsidRPr="00BA3F6C">
        <w:rPr>
          <w:bCs/>
          <w:iCs/>
          <w:sz w:val="28"/>
          <w:szCs w:val="28"/>
          <w:lang w:val="ru-MO"/>
        </w:rPr>
        <w:t xml:space="preserve"> в АТО Гагаузия председатель района:</w:t>
      </w:r>
    </w:p>
    <w:p w:rsidR="00EE3159" w:rsidRPr="00BA3F6C" w:rsidRDefault="00EE3159" w:rsidP="00EE3159">
      <w:pPr>
        <w:pStyle w:val="Listparagraf"/>
        <w:numPr>
          <w:ilvl w:val="0"/>
          <w:numId w:val="10"/>
        </w:numPr>
        <w:tabs>
          <w:tab w:val="left" w:pos="0"/>
        </w:tabs>
        <w:spacing w:after="0" w:line="240" w:lineRule="auto"/>
        <w:ind w:left="0" w:firstLine="426"/>
        <w:jc w:val="both"/>
        <w:rPr>
          <w:sz w:val="28"/>
          <w:szCs w:val="28"/>
          <w:lang w:val="ru-MO"/>
        </w:rPr>
      </w:pPr>
      <w:r w:rsidRPr="00BA3F6C">
        <w:rPr>
          <w:rFonts w:eastAsia="Times New Roman"/>
          <w:bCs/>
          <w:iCs/>
          <w:sz w:val="28"/>
          <w:szCs w:val="28"/>
          <w:lang w:val="ru-MO"/>
        </w:rPr>
        <w:t>назначается и освобождает</w:t>
      </w:r>
      <w:r>
        <w:rPr>
          <w:rFonts w:eastAsia="Times New Roman"/>
          <w:bCs/>
          <w:iCs/>
          <w:sz w:val="28"/>
          <w:szCs w:val="28"/>
          <w:lang w:val="ru-MO"/>
        </w:rPr>
        <w:t>ся от должности Главой Гагаузии</w:t>
      </w:r>
      <w:r w:rsidRPr="00BA3F6C">
        <w:rPr>
          <w:rFonts w:eastAsia="Times New Roman"/>
          <w:bCs/>
          <w:iCs/>
          <w:sz w:val="28"/>
          <w:szCs w:val="28"/>
          <w:lang w:val="ru-MO"/>
        </w:rPr>
        <w:t xml:space="preserve"> после согласования кандидатуры с Народным </w:t>
      </w:r>
      <w:r>
        <w:rPr>
          <w:rFonts w:eastAsia="Times New Roman"/>
          <w:bCs/>
          <w:iCs/>
          <w:sz w:val="28"/>
          <w:szCs w:val="28"/>
          <w:lang w:val="ru-MO"/>
        </w:rPr>
        <w:t>собранием</w:t>
      </w:r>
      <w:r w:rsidRPr="00BA3F6C">
        <w:rPr>
          <w:rFonts w:eastAsia="Times New Roman"/>
          <w:bCs/>
          <w:iCs/>
          <w:sz w:val="28"/>
          <w:szCs w:val="28"/>
          <w:lang w:val="ru-MO"/>
        </w:rPr>
        <w:t xml:space="preserve"> для выполнения административных функций и контроля на администрируемой территории;</w:t>
      </w:r>
    </w:p>
    <w:p w:rsidR="00EE3159" w:rsidRPr="00BA3F6C" w:rsidRDefault="00EE3159" w:rsidP="00EE3159">
      <w:pPr>
        <w:pStyle w:val="Listparagraf"/>
        <w:numPr>
          <w:ilvl w:val="0"/>
          <w:numId w:val="10"/>
        </w:numPr>
        <w:tabs>
          <w:tab w:val="left" w:pos="0"/>
        </w:tabs>
        <w:spacing w:after="0" w:line="240" w:lineRule="auto"/>
        <w:ind w:left="0" w:firstLine="426"/>
        <w:jc w:val="both"/>
        <w:rPr>
          <w:sz w:val="28"/>
          <w:szCs w:val="28"/>
          <w:lang w:val="ru-MO"/>
        </w:rPr>
      </w:pPr>
      <w:r w:rsidRPr="00BA3F6C">
        <w:rPr>
          <w:rFonts w:eastAsia="Times New Roman"/>
          <w:bCs/>
          <w:iCs/>
          <w:sz w:val="28"/>
          <w:szCs w:val="28"/>
          <w:lang w:val="ru-MO"/>
        </w:rPr>
        <w:t xml:space="preserve"> является членом Исполнительного </w:t>
      </w:r>
      <w:r>
        <w:rPr>
          <w:rFonts w:eastAsia="Times New Roman"/>
          <w:bCs/>
          <w:iCs/>
          <w:sz w:val="28"/>
          <w:szCs w:val="28"/>
          <w:lang w:val="ru-MO"/>
        </w:rPr>
        <w:t>к</w:t>
      </w:r>
      <w:r w:rsidRPr="00BA3F6C">
        <w:rPr>
          <w:rFonts w:eastAsia="Times New Roman"/>
          <w:bCs/>
          <w:iCs/>
          <w:sz w:val="28"/>
          <w:szCs w:val="28"/>
          <w:lang w:val="ru-MO"/>
        </w:rPr>
        <w:t>омитета Гагаузии, а своим распоряжением назначает на должность и освобождает от должности заместителей председателя района;</w:t>
      </w:r>
    </w:p>
    <w:p w:rsidR="00EE3159" w:rsidRPr="00BA3F6C" w:rsidRDefault="00EE3159" w:rsidP="00EE3159">
      <w:pPr>
        <w:pStyle w:val="Listparagraf"/>
        <w:numPr>
          <w:ilvl w:val="0"/>
          <w:numId w:val="10"/>
        </w:numPr>
        <w:tabs>
          <w:tab w:val="left" w:pos="0"/>
        </w:tabs>
        <w:spacing w:after="0" w:line="240" w:lineRule="auto"/>
        <w:ind w:left="0" w:firstLine="426"/>
        <w:jc w:val="both"/>
        <w:rPr>
          <w:sz w:val="28"/>
          <w:szCs w:val="28"/>
          <w:lang w:val="ru-MO"/>
        </w:rPr>
      </w:pPr>
      <w:r w:rsidRPr="00BA3F6C">
        <w:rPr>
          <w:rFonts w:eastAsia="Times New Roman"/>
          <w:bCs/>
          <w:iCs/>
          <w:sz w:val="28"/>
          <w:szCs w:val="28"/>
          <w:lang w:val="ru-MO"/>
        </w:rPr>
        <w:t xml:space="preserve"> представляет отчеты о деятельности Исполнительному </w:t>
      </w:r>
      <w:r>
        <w:rPr>
          <w:rFonts w:eastAsia="Times New Roman"/>
          <w:bCs/>
          <w:iCs/>
          <w:sz w:val="28"/>
          <w:szCs w:val="28"/>
          <w:lang w:val="ru-MO"/>
        </w:rPr>
        <w:t>к</w:t>
      </w:r>
      <w:r w:rsidRPr="00BA3F6C">
        <w:rPr>
          <w:rFonts w:eastAsia="Times New Roman"/>
          <w:bCs/>
          <w:iCs/>
          <w:sz w:val="28"/>
          <w:szCs w:val="28"/>
          <w:lang w:val="ru-MO"/>
        </w:rPr>
        <w:t xml:space="preserve">омитету и осуществляет другие полномочия, делегированные Главой Гагаузии или Исполнительным </w:t>
      </w:r>
      <w:r>
        <w:rPr>
          <w:rFonts w:eastAsia="Times New Roman"/>
          <w:bCs/>
          <w:iCs/>
          <w:sz w:val="28"/>
          <w:szCs w:val="28"/>
          <w:lang w:val="ru-MO"/>
        </w:rPr>
        <w:t>к</w:t>
      </w:r>
      <w:r w:rsidRPr="00BA3F6C">
        <w:rPr>
          <w:rFonts w:eastAsia="Times New Roman"/>
          <w:bCs/>
          <w:iCs/>
          <w:sz w:val="28"/>
          <w:szCs w:val="28"/>
          <w:lang w:val="ru-MO"/>
        </w:rPr>
        <w:t xml:space="preserve">омитетом, являясь фактически представителем Исполнительного </w:t>
      </w:r>
      <w:r>
        <w:rPr>
          <w:rFonts w:eastAsia="Times New Roman"/>
          <w:bCs/>
          <w:iCs/>
          <w:sz w:val="28"/>
          <w:szCs w:val="28"/>
          <w:lang w:val="ru-MO"/>
        </w:rPr>
        <w:t>к</w:t>
      </w:r>
      <w:r w:rsidRPr="00BA3F6C">
        <w:rPr>
          <w:rFonts w:eastAsia="Times New Roman"/>
          <w:bCs/>
          <w:iCs/>
          <w:sz w:val="28"/>
          <w:szCs w:val="28"/>
          <w:lang w:val="ru-MO"/>
        </w:rPr>
        <w:t xml:space="preserve">омитета на местах. </w:t>
      </w:r>
    </w:p>
    <w:p w:rsidR="00EE3159" w:rsidRPr="00BA3F6C" w:rsidRDefault="00EE3159" w:rsidP="00EE3159">
      <w:pPr>
        <w:pStyle w:val="Listparagraf"/>
        <w:tabs>
          <w:tab w:val="left" w:pos="0"/>
        </w:tabs>
        <w:spacing w:after="0" w:line="240" w:lineRule="auto"/>
        <w:ind w:left="0" w:firstLine="567"/>
        <w:jc w:val="both"/>
        <w:rPr>
          <w:sz w:val="28"/>
          <w:szCs w:val="28"/>
          <w:lang w:val="ru-MO"/>
        </w:rPr>
      </w:pPr>
      <w:r w:rsidRPr="00BA3F6C">
        <w:rPr>
          <w:rFonts w:eastAsia="Times New Roman"/>
          <w:bCs/>
          <w:iCs/>
          <w:sz w:val="28"/>
          <w:szCs w:val="28"/>
          <w:lang w:val="ru-MO"/>
        </w:rPr>
        <w:t>Таким образом, Государственная канцелярия не согласовала штатное расписание районных администраций, они были отклонены для корректировки структуры и штатного расписания АТО Гагаузия в соответствии с законодательством. Отмечается, что до настоящего вр</w:t>
      </w:r>
      <w:r>
        <w:rPr>
          <w:rFonts w:eastAsia="Times New Roman"/>
          <w:bCs/>
          <w:iCs/>
          <w:sz w:val="28"/>
          <w:szCs w:val="28"/>
          <w:lang w:val="ru-MO"/>
        </w:rPr>
        <w:t>емени</w:t>
      </w:r>
      <w:r w:rsidRPr="00BA3F6C">
        <w:rPr>
          <w:rFonts w:eastAsia="Times New Roman"/>
          <w:bCs/>
          <w:iCs/>
          <w:sz w:val="28"/>
          <w:szCs w:val="28"/>
          <w:lang w:val="ru-MO"/>
        </w:rPr>
        <w:t xml:space="preserve"> представительные органы II уровня не выполнили требования нормативно-законодательной базы, а штатное расписание не было согласовано и зарегистрировано в Государственной канцелярии, что обусловило нерегламентированные расходы на оплату труда (включая отчисления по ним) за 2014-2015 годы для 36,5 штатных единиц в сумме 3596,8 тыс. леев и, соответственно, 36,7 единиц персонала в сумме 3068,6 тыс. леев</w:t>
      </w:r>
      <w:r w:rsidRPr="00BA3F6C">
        <w:rPr>
          <w:sz w:val="28"/>
          <w:szCs w:val="28"/>
          <w:lang w:val="ru-MO"/>
        </w:rPr>
        <w:t>;</w:t>
      </w:r>
    </w:p>
    <w:p w:rsidR="00EE3159" w:rsidRPr="002B6D09" w:rsidRDefault="00EE3159" w:rsidP="00EE3159">
      <w:pPr>
        <w:pStyle w:val="Listparagraf"/>
        <w:numPr>
          <w:ilvl w:val="0"/>
          <w:numId w:val="44"/>
        </w:numPr>
        <w:tabs>
          <w:tab w:val="left" w:pos="993"/>
        </w:tabs>
        <w:spacing w:line="240" w:lineRule="auto"/>
        <w:ind w:left="0" w:firstLine="567"/>
        <w:jc w:val="both"/>
        <w:rPr>
          <w:sz w:val="28"/>
          <w:szCs w:val="28"/>
          <w:lang w:val="ru-MO"/>
        </w:rPr>
      </w:pPr>
      <w:r w:rsidRPr="002B6D09">
        <w:rPr>
          <w:bCs/>
          <w:iCs/>
          <w:sz w:val="28"/>
          <w:szCs w:val="28"/>
          <w:lang w:val="ru-MO"/>
        </w:rPr>
        <w:t>в соответствии с положениями нормативно-законодательной базы</w:t>
      </w:r>
      <w:r w:rsidRPr="00BA3F6C">
        <w:rPr>
          <w:rStyle w:val="Referinnotdesubsol"/>
          <w:bCs/>
          <w:iCs/>
          <w:sz w:val="28"/>
          <w:szCs w:val="28"/>
          <w:lang w:val="ru-MO"/>
        </w:rPr>
        <w:footnoteReference w:id="72"/>
      </w:r>
      <w:r w:rsidRPr="002B6D09">
        <w:rPr>
          <w:bCs/>
          <w:iCs/>
          <w:sz w:val="28"/>
          <w:szCs w:val="28"/>
          <w:lang w:val="ru-MO"/>
        </w:rPr>
        <w:t xml:space="preserve">, </w:t>
      </w:r>
      <w:r w:rsidRPr="002B6D09">
        <w:rPr>
          <w:sz w:val="28"/>
          <w:szCs w:val="28"/>
          <w:lang w:val="ru-MO"/>
        </w:rPr>
        <w:t>штатные окладные ведомости разрабатываются и утверждаются на основании штатного расписания в пределах фонда заработной платы, утвержденного на соответствующий финансовый год, и являются действительными после их регистрации в Министерстве финансов.</w:t>
      </w:r>
      <w:r w:rsidRPr="002B6D09">
        <w:rPr>
          <w:bCs/>
          <w:iCs/>
          <w:sz w:val="28"/>
          <w:szCs w:val="28"/>
          <w:lang w:val="ru-MO"/>
        </w:rPr>
        <w:t xml:space="preserve"> Хотя </w:t>
      </w:r>
      <w:r w:rsidRPr="002B6D09">
        <w:rPr>
          <w:sz w:val="28"/>
          <w:szCs w:val="28"/>
          <w:lang w:val="ru-MO"/>
        </w:rPr>
        <w:t>штатные окладные ведомости</w:t>
      </w:r>
      <w:r w:rsidRPr="002B6D09">
        <w:rPr>
          <w:bCs/>
          <w:iCs/>
          <w:sz w:val="28"/>
          <w:szCs w:val="28"/>
          <w:lang w:val="ru-MO"/>
        </w:rPr>
        <w:t xml:space="preserve"> были представлены для регистрации в МФ, они были составлены с отклонениями от действующей нормативно-законодательной базы</w:t>
      </w:r>
      <w:r w:rsidRPr="00BA3F6C">
        <w:rPr>
          <w:rStyle w:val="Referinnotdesubsol"/>
          <w:sz w:val="28"/>
          <w:szCs w:val="28"/>
          <w:lang w:val="ru-MO"/>
        </w:rPr>
        <w:footnoteReference w:id="73"/>
      </w:r>
      <w:r w:rsidRPr="002B6D09">
        <w:rPr>
          <w:bCs/>
          <w:iCs/>
          <w:sz w:val="28"/>
          <w:szCs w:val="28"/>
          <w:lang w:val="ru-MO"/>
        </w:rPr>
        <w:t>, а именно</w:t>
      </w:r>
      <w:r>
        <w:rPr>
          <w:bCs/>
          <w:iCs/>
          <w:sz w:val="28"/>
          <w:szCs w:val="28"/>
          <w:lang w:val="ru-MO"/>
        </w:rPr>
        <w:t>,</w:t>
      </w:r>
      <w:r w:rsidRPr="002B6D09">
        <w:rPr>
          <w:bCs/>
          <w:iCs/>
          <w:sz w:val="28"/>
          <w:szCs w:val="28"/>
          <w:lang w:val="ru-MO"/>
        </w:rPr>
        <w:t xml:space="preserve"> с повышением ступеней оплаты труда, они были возвращены Исполнительному комитету Гагаузии на переоформление и их приведение в соответствие с упомянутыми нормативными актами. Собранные аудиторские доказательства показывают, что в 2014-2015 годах ОМПУ АТО Гагаузия не выполнили требования этих положений, не зарегистрировали штатное расписание в МФ, что привело к нерегламентированным расходам на оплату труда (включая отчисления по ним) для 432,25 штатны</w:t>
      </w:r>
      <w:r>
        <w:rPr>
          <w:bCs/>
          <w:iCs/>
          <w:sz w:val="28"/>
          <w:szCs w:val="28"/>
          <w:lang w:val="ru-MO"/>
        </w:rPr>
        <w:t>х</w:t>
      </w:r>
      <w:r w:rsidRPr="002B6D09">
        <w:rPr>
          <w:bCs/>
          <w:iCs/>
          <w:sz w:val="28"/>
          <w:szCs w:val="28"/>
          <w:lang w:val="ru-MO"/>
        </w:rPr>
        <w:t xml:space="preserve"> единиц в сумме 30735,4 тыс. леев в 2014 году и, соответственно, 443,35 единиц в сумме 32996,6 тыс. леев</w:t>
      </w:r>
      <w:r w:rsidRPr="002B6D09">
        <w:rPr>
          <w:sz w:val="28"/>
          <w:szCs w:val="28"/>
          <w:lang w:val="ru-MO"/>
        </w:rPr>
        <w:t>.</w:t>
      </w:r>
    </w:p>
    <w:p w:rsidR="00EE3159" w:rsidRPr="00667294" w:rsidRDefault="00EE3159" w:rsidP="00EE3159">
      <w:pPr>
        <w:numPr>
          <w:ilvl w:val="0"/>
          <w:numId w:val="8"/>
        </w:numPr>
        <w:tabs>
          <w:tab w:val="left" w:pos="0"/>
          <w:tab w:val="left" w:pos="284"/>
          <w:tab w:val="left" w:pos="567"/>
        </w:tabs>
        <w:spacing w:after="120"/>
        <w:ind w:left="0" w:firstLine="284"/>
        <w:contextualSpacing/>
        <w:jc w:val="both"/>
        <w:rPr>
          <w:sz w:val="28"/>
          <w:szCs w:val="28"/>
          <w:lang w:val="ru-MO"/>
        </w:rPr>
      </w:pPr>
      <w:r w:rsidRPr="00667294">
        <w:rPr>
          <w:i/>
          <w:sz w:val="28"/>
          <w:szCs w:val="28"/>
          <w:lang w:val="ru-MO"/>
        </w:rPr>
        <w:t xml:space="preserve">Включение увеличенного числа единиц в штатное расписание на 2014 год генерировало дополнительные расходы на оплату труда (ст.111) на общую сумму 9341,86 тыс. леев. </w:t>
      </w:r>
      <w:r w:rsidRPr="00667294">
        <w:rPr>
          <w:sz w:val="28"/>
          <w:szCs w:val="28"/>
          <w:lang w:val="ru-MO"/>
        </w:rPr>
        <w:t>Так,</w:t>
      </w:r>
      <w:r>
        <w:rPr>
          <w:sz w:val="28"/>
          <w:szCs w:val="28"/>
          <w:lang w:val="ru-MO"/>
        </w:rPr>
        <w:t xml:space="preserve"> в</w:t>
      </w:r>
      <w:r w:rsidRPr="00667294">
        <w:rPr>
          <w:sz w:val="28"/>
          <w:szCs w:val="28"/>
          <w:lang w:val="ru-MO"/>
        </w:rPr>
        <w:t xml:space="preserve"> соответствии с положениями законодательства</w:t>
      </w:r>
      <w:r w:rsidRPr="00BA3F6C">
        <w:rPr>
          <w:rStyle w:val="Referinnotdesubsol"/>
          <w:sz w:val="28"/>
          <w:szCs w:val="28"/>
          <w:lang w:val="ru-MO"/>
        </w:rPr>
        <w:footnoteReference w:id="74"/>
      </w:r>
      <w:r w:rsidRPr="00667294">
        <w:rPr>
          <w:sz w:val="28"/>
          <w:szCs w:val="28"/>
          <w:lang w:val="ru-MO"/>
        </w:rPr>
        <w:t xml:space="preserve"> ОМПУ отвечают за разработку собственных бюджетов на основе бюджетной классификации и бюджетной методологии, утвержденных МФ, а предложения по бюджету разрабатываются и представляются в соответствии с Методическими указаниями. Хотя, согласно приложению №1.3 Методических указаний по разработке бюджета на 2014 год численность персонала по АТО Гагаузия была установлена в количестве 6500 единиц, в соответствии с Законом АТО Гагаузия №24 от 17.12.2013</w:t>
      </w:r>
      <w:r w:rsidRPr="00BA3F6C">
        <w:rPr>
          <w:sz w:val="28"/>
          <w:szCs w:val="28"/>
          <w:vertAlign w:val="superscript"/>
          <w:lang w:val="ru-MO"/>
        </w:rPr>
        <w:footnoteReference w:id="75"/>
      </w:r>
      <w:r w:rsidRPr="00667294">
        <w:rPr>
          <w:sz w:val="28"/>
          <w:szCs w:val="28"/>
          <w:lang w:val="ru-MO"/>
        </w:rPr>
        <w:t xml:space="preserve"> она была утверждена в количестве 6932,47 единиц персонала или на 432,47 единиц</w:t>
      </w:r>
      <w:r>
        <w:rPr>
          <w:sz w:val="28"/>
          <w:szCs w:val="28"/>
          <w:lang w:val="ru-MO"/>
        </w:rPr>
        <w:t>ы</w:t>
      </w:r>
      <w:r w:rsidRPr="00667294">
        <w:rPr>
          <w:sz w:val="28"/>
          <w:szCs w:val="28"/>
          <w:lang w:val="ru-MO"/>
        </w:rPr>
        <w:t xml:space="preserve"> больше по сравнению с предусмотренными в Методических указаниях. Так, согласно Отчету о выполнении плана по сети, штатам и контингенту учреждениями, финансируемыми из местных бюджетов, по состоянию на 01.01.2015 количество штатных единиц, предусмотренное в бюджет</w:t>
      </w:r>
      <w:r>
        <w:rPr>
          <w:sz w:val="28"/>
          <w:szCs w:val="28"/>
          <w:lang w:val="ru-MO"/>
        </w:rPr>
        <w:t>е АТО, составило 6819,38 единиц</w:t>
      </w:r>
      <w:r w:rsidRPr="00667294">
        <w:rPr>
          <w:sz w:val="28"/>
          <w:szCs w:val="28"/>
          <w:lang w:val="ru-MO"/>
        </w:rPr>
        <w:t xml:space="preserve"> или на 319,38 штатных единиц больше по сравнению с количеством, предусмотренным Методически</w:t>
      </w:r>
      <w:r>
        <w:rPr>
          <w:sz w:val="28"/>
          <w:szCs w:val="28"/>
          <w:lang w:val="ru-MO"/>
        </w:rPr>
        <w:t>ми</w:t>
      </w:r>
      <w:r w:rsidRPr="00667294">
        <w:rPr>
          <w:sz w:val="28"/>
          <w:szCs w:val="28"/>
          <w:lang w:val="ru-MO"/>
        </w:rPr>
        <w:t xml:space="preserve"> указания</w:t>
      </w:r>
      <w:r>
        <w:rPr>
          <w:sz w:val="28"/>
          <w:szCs w:val="28"/>
          <w:lang w:val="ru-MO"/>
        </w:rPr>
        <w:t>ми</w:t>
      </w:r>
      <w:r w:rsidRPr="00667294">
        <w:rPr>
          <w:sz w:val="28"/>
          <w:szCs w:val="28"/>
          <w:lang w:val="ru-MO"/>
        </w:rPr>
        <w:t>, на оплату которых были предусмотрены финансовые средства в общ</w:t>
      </w:r>
      <w:r>
        <w:rPr>
          <w:sz w:val="28"/>
          <w:szCs w:val="28"/>
          <w:lang w:val="ru-MO"/>
        </w:rPr>
        <w:t>ей сумме более 199,44 млн. леев</w:t>
      </w:r>
      <w:r w:rsidRPr="00667294">
        <w:rPr>
          <w:sz w:val="28"/>
          <w:szCs w:val="28"/>
          <w:lang w:val="ru-MO"/>
        </w:rPr>
        <w:t xml:space="preserve"> или более чем на 9,34 млн. леев</w:t>
      </w:r>
      <w:r w:rsidRPr="00BA3F6C">
        <w:rPr>
          <w:sz w:val="28"/>
          <w:szCs w:val="28"/>
          <w:vertAlign w:val="superscript"/>
          <w:lang w:val="ru-MO"/>
        </w:rPr>
        <w:footnoteReference w:id="76"/>
      </w:r>
      <w:r w:rsidRPr="00667294">
        <w:rPr>
          <w:sz w:val="28"/>
          <w:szCs w:val="28"/>
          <w:lang w:val="ru-MO"/>
        </w:rPr>
        <w:t xml:space="preserve"> больше. </w:t>
      </w:r>
    </w:p>
    <w:p w:rsidR="00EE3159" w:rsidRPr="00BA3F6C" w:rsidRDefault="00EE3159" w:rsidP="00EE3159">
      <w:pPr>
        <w:numPr>
          <w:ilvl w:val="0"/>
          <w:numId w:val="5"/>
        </w:numPr>
        <w:tabs>
          <w:tab w:val="left" w:pos="0"/>
        </w:tabs>
        <w:spacing w:after="120"/>
        <w:ind w:left="0" w:firstLine="284"/>
        <w:contextualSpacing/>
        <w:jc w:val="both"/>
        <w:rPr>
          <w:sz w:val="28"/>
          <w:szCs w:val="28"/>
          <w:lang w:val="ru-MO"/>
        </w:rPr>
      </w:pPr>
      <w:r w:rsidRPr="00BA3F6C">
        <w:rPr>
          <w:b/>
          <w:i/>
          <w:sz w:val="28"/>
          <w:szCs w:val="28"/>
          <w:lang w:val="ru-MO"/>
        </w:rPr>
        <w:t xml:space="preserve">Недостатки, допущенные ОМПУ АТО Гагаузия при планировании расходов на содержание местных органов управления, обусловили их нерегламентированное увеличение. </w:t>
      </w:r>
      <w:r w:rsidRPr="00BA3F6C">
        <w:rPr>
          <w:sz w:val="28"/>
          <w:szCs w:val="28"/>
          <w:lang w:val="ru-MO"/>
        </w:rPr>
        <w:t>Так, Методические указания предусматривают единый подход к расчету расходов на содержание аппарата председателя района, подведомственных управлений и отделов районных советов и примэрий, они были оценены для МП</w:t>
      </w:r>
      <w:r>
        <w:rPr>
          <w:sz w:val="28"/>
          <w:szCs w:val="28"/>
          <w:lang w:val="ru-MO"/>
        </w:rPr>
        <w:t>А</w:t>
      </w:r>
      <w:r w:rsidRPr="00BA3F6C">
        <w:rPr>
          <w:sz w:val="28"/>
          <w:szCs w:val="28"/>
          <w:lang w:val="ru-MO"/>
        </w:rPr>
        <w:t xml:space="preserve"> АТО Гагаузия при</w:t>
      </w:r>
      <w:r>
        <w:rPr>
          <w:sz w:val="28"/>
          <w:szCs w:val="28"/>
          <w:lang w:val="ru-MO"/>
        </w:rPr>
        <w:t xml:space="preserve"> разработке бюджета на 2014 год</w:t>
      </w:r>
      <w:r w:rsidRPr="00BA3F6C">
        <w:rPr>
          <w:sz w:val="28"/>
          <w:szCs w:val="28"/>
          <w:lang w:val="ru-MO"/>
        </w:rPr>
        <w:t xml:space="preserve"> в размере 75097,47 леев. В нарушение указанных положений, ГУФ продвигало дифференцированные политики в отношении данной проблемы, увеличив для 4 учреждений АТЕ II уровня</w:t>
      </w:r>
      <w:r w:rsidRPr="00BA3F6C">
        <w:rPr>
          <w:sz w:val="28"/>
          <w:szCs w:val="28"/>
          <w:vertAlign w:val="superscript"/>
          <w:lang w:val="ru-MO"/>
        </w:rPr>
        <w:footnoteReference w:id="77"/>
      </w:r>
      <w:r w:rsidRPr="00BA3F6C">
        <w:rPr>
          <w:sz w:val="28"/>
          <w:szCs w:val="28"/>
          <w:lang w:val="ru-MO"/>
        </w:rPr>
        <w:t xml:space="preserve"> средние расходы на обеспечение деятельности одной единицы персонала, что обусловило необоснованное увеличение расходов на содержание административных аппаратов указанных субъектов на общую сумму 1973,6 тыс. леев. Одновременно, средние расходы на обеспечение деятельности одной единицы персонала в рамках примэрий были занижены (в размере 72833,19 леев на одну единицу), что обусловило необоснованное занижение расходов на общую сумму 449,2 тыс. леев. Следует отметить, что МФ приняло указанные отклонения от Методических указаний.</w:t>
      </w:r>
    </w:p>
    <w:p w:rsidR="00EE3159" w:rsidRPr="00BA3F6C" w:rsidRDefault="00EE3159" w:rsidP="00EE3159">
      <w:pPr>
        <w:tabs>
          <w:tab w:val="left" w:pos="0"/>
        </w:tabs>
        <w:spacing w:after="120"/>
        <w:contextualSpacing/>
        <w:jc w:val="both"/>
        <w:rPr>
          <w:sz w:val="12"/>
          <w:szCs w:val="12"/>
          <w:lang w:val="ru-MO"/>
        </w:rPr>
      </w:pPr>
    </w:p>
    <w:p w:rsidR="00EE3159" w:rsidRPr="00BA3F6C" w:rsidRDefault="00EE3159" w:rsidP="00EE3159">
      <w:pPr>
        <w:numPr>
          <w:ilvl w:val="0"/>
          <w:numId w:val="1"/>
        </w:numPr>
        <w:tabs>
          <w:tab w:val="left" w:pos="0"/>
        </w:tabs>
        <w:ind w:left="0" w:firstLine="284"/>
        <w:contextualSpacing/>
        <w:jc w:val="both"/>
        <w:rPr>
          <w:rFonts w:eastAsia="Calibri"/>
          <w:sz w:val="28"/>
          <w:szCs w:val="28"/>
          <w:lang w:val="ru-MO"/>
        </w:rPr>
      </w:pPr>
      <w:r w:rsidRPr="00BA3F6C">
        <w:rPr>
          <w:b/>
          <w:bCs/>
          <w:i/>
          <w:iCs/>
          <w:sz w:val="28"/>
          <w:szCs w:val="28"/>
          <w:lang w:val="ru-MO"/>
        </w:rPr>
        <w:t xml:space="preserve">ОМПУ не обеспечили регламентированное использование бюджетных средств на оплату труда в общей сумме 1561,4 тыс. леев (в том числе соответствующие отчисления). </w:t>
      </w:r>
      <w:r w:rsidRPr="00BA3F6C">
        <w:rPr>
          <w:bCs/>
          <w:iCs/>
          <w:sz w:val="28"/>
          <w:szCs w:val="28"/>
          <w:lang w:val="ru-MO"/>
        </w:rPr>
        <w:t>Так</w:t>
      </w:r>
      <w:r w:rsidRPr="00BA3F6C">
        <w:rPr>
          <w:rFonts w:eastAsia="Calibri"/>
          <w:sz w:val="28"/>
          <w:szCs w:val="28"/>
          <w:lang w:val="ru-MO"/>
        </w:rPr>
        <w:t>,</w:t>
      </w:r>
    </w:p>
    <w:p w:rsidR="00EE3159" w:rsidRPr="00BA3F6C" w:rsidRDefault="00EE3159" w:rsidP="00EE3159">
      <w:pPr>
        <w:numPr>
          <w:ilvl w:val="0"/>
          <w:numId w:val="2"/>
        </w:numPr>
        <w:tabs>
          <w:tab w:val="left" w:pos="0"/>
        </w:tabs>
        <w:ind w:left="0" w:firstLine="426"/>
        <w:jc w:val="both"/>
        <w:rPr>
          <w:sz w:val="28"/>
          <w:szCs w:val="28"/>
          <w:lang w:val="ru-MO"/>
        </w:rPr>
      </w:pPr>
      <w:r w:rsidRPr="00BA3F6C">
        <w:rPr>
          <w:sz w:val="28"/>
          <w:szCs w:val="28"/>
          <w:lang w:val="ru-MO"/>
        </w:rPr>
        <w:t>накопленные аудиторские доказательства показывают, что в 2014 году примэрия г. Чадыр-Лунга содержала нерегламентировано</w:t>
      </w:r>
      <w:r w:rsidRPr="00BA3F6C">
        <w:rPr>
          <w:rFonts w:eastAsia="Calibri"/>
          <w:sz w:val="28"/>
          <w:szCs w:val="28"/>
          <w:vertAlign w:val="superscript"/>
          <w:lang w:val="ru-MO"/>
        </w:rPr>
        <w:footnoteReference w:id="78"/>
      </w:r>
      <w:r w:rsidRPr="00BA3F6C">
        <w:rPr>
          <w:sz w:val="28"/>
          <w:szCs w:val="28"/>
          <w:lang w:val="ru-MO"/>
        </w:rPr>
        <w:t xml:space="preserve"> по группе 20.09.214 „Прочие расходы” одну единицу заместителя примара и 2,5 единицы специалистов со статусом государственного служащего, без разработки и утверждения в установленном порядке штатного расписания и их штатных окладных ведомостей, что обусловило осуществление нерегламентированных расходов на общую сумму 212,4 тыс. леев (включая соответствующие отчисления), а также неправильное отражение в отчетности данных о подразделениях исполнительных органов МПУ в консолидированном Отчете по АТО Гагаузия;</w:t>
      </w:r>
    </w:p>
    <w:p w:rsidR="00EE3159" w:rsidRPr="00BA3F6C" w:rsidRDefault="00EE3159" w:rsidP="00EE3159">
      <w:pPr>
        <w:numPr>
          <w:ilvl w:val="0"/>
          <w:numId w:val="2"/>
        </w:numPr>
        <w:tabs>
          <w:tab w:val="left" w:pos="0"/>
        </w:tabs>
        <w:ind w:left="0" w:firstLine="426"/>
        <w:jc w:val="both"/>
        <w:rPr>
          <w:sz w:val="28"/>
          <w:szCs w:val="28"/>
          <w:lang w:val="ru-MO"/>
        </w:rPr>
      </w:pPr>
      <w:r w:rsidRPr="00BA3F6C">
        <w:rPr>
          <w:sz w:val="28"/>
          <w:szCs w:val="28"/>
          <w:lang w:val="ru-MO"/>
        </w:rPr>
        <w:t>согласно законодательным положениям</w:t>
      </w:r>
      <w:r w:rsidRPr="00BA3F6C">
        <w:rPr>
          <w:rStyle w:val="Referinnotdesubsol"/>
          <w:sz w:val="28"/>
          <w:szCs w:val="28"/>
          <w:lang w:val="ru-MO"/>
        </w:rPr>
        <w:footnoteReference w:id="79"/>
      </w:r>
      <w:r w:rsidRPr="00BA3F6C">
        <w:rPr>
          <w:sz w:val="28"/>
          <w:szCs w:val="28"/>
          <w:lang w:val="ru-MO"/>
        </w:rPr>
        <w:t>, доплаты за совмещение обязанностей по занимаемой должности с обязанностями временно</w:t>
      </w:r>
      <w:r>
        <w:rPr>
          <w:sz w:val="28"/>
          <w:szCs w:val="28"/>
          <w:lang w:val="ru-MO"/>
        </w:rPr>
        <w:t>й</w:t>
      </w:r>
      <w:r w:rsidRPr="00BA3F6C">
        <w:rPr>
          <w:sz w:val="28"/>
          <w:szCs w:val="28"/>
          <w:lang w:val="ru-MO"/>
        </w:rPr>
        <w:t xml:space="preserve"> вакантной должности устанавливаются для государственных служащих-исполнителей административным актом руководителя публичного органа в течение отчетного месяца. Отмечается, что примэрия г. Чадыр-Лунга, в отсутствие административного акта руководителя, выдала одному специалисту примэрии надбавку за совмещение обязанностей публичной должности в течение 11 месяцев подряд</w:t>
      </w:r>
      <w:r w:rsidRPr="00BA3F6C">
        <w:rPr>
          <w:sz w:val="28"/>
          <w:szCs w:val="28"/>
          <w:vertAlign w:val="superscript"/>
          <w:lang w:val="ru-MO"/>
        </w:rPr>
        <w:footnoteReference w:id="80"/>
      </w:r>
      <w:r w:rsidRPr="00BA3F6C">
        <w:rPr>
          <w:sz w:val="28"/>
          <w:szCs w:val="28"/>
          <w:lang w:val="ru-MO"/>
        </w:rPr>
        <w:t>, что генерировало необоснованные</w:t>
      </w:r>
      <w:r>
        <w:rPr>
          <w:sz w:val="28"/>
          <w:szCs w:val="28"/>
          <w:lang w:val="ru-MO"/>
        </w:rPr>
        <w:t xml:space="preserve"> </w:t>
      </w:r>
      <w:r w:rsidRPr="00DD5A5F">
        <w:rPr>
          <w:color w:val="000000"/>
          <w:sz w:val="28"/>
          <w:szCs w:val="28"/>
          <w:lang w:val="ru-MO"/>
        </w:rPr>
        <w:t xml:space="preserve">расходы </w:t>
      </w:r>
      <w:r>
        <w:rPr>
          <w:sz w:val="28"/>
          <w:szCs w:val="28"/>
          <w:lang w:val="ru-MO"/>
        </w:rPr>
        <w:t xml:space="preserve">на </w:t>
      </w:r>
      <w:r w:rsidRPr="00DD5A5F">
        <w:rPr>
          <w:bCs/>
          <w:sz w:val="28"/>
          <w:szCs w:val="28"/>
        </w:rPr>
        <w:t>общую сумму</w:t>
      </w:r>
      <w:r>
        <w:rPr>
          <w:sz w:val="28"/>
          <w:szCs w:val="28"/>
          <w:lang w:val="ru-MO"/>
        </w:rPr>
        <w:t xml:space="preserve"> 35,9 </w:t>
      </w:r>
      <w:r w:rsidRPr="00A836DF">
        <w:rPr>
          <w:sz w:val="28"/>
          <w:szCs w:val="28"/>
          <w:lang w:val="ru-MO"/>
        </w:rPr>
        <w:t>тыс. леев</w:t>
      </w:r>
      <w:r>
        <w:rPr>
          <w:sz w:val="28"/>
          <w:szCs w:val="28"/>
          <w:lang w:val="ru-MO"/>
        </w:rPr>
        <w:t xml:space="preserve"> (</w:t>
      </w:r>
      <w:r w:rsidRPr="00A836DF">
        <w:rPr>
          <w:bCs/>
          <w:sz w:val="28"/>
          <w:szCs w:val="28"/>
        </w:rPr>
        <w:t>в том числе</w:t>
      </w:r>
      <w:r>
        <w:rPr>
          <w:bCs/>
          <w:sz w:val="28"/>
          <w:szCs w:val="28"/>
        </w:rPr>
        <w:t xml:space="preserve"> </w:t>
      </w:r>
      <w:r w:rsidRPr="00A836DF">
        <w:rPr>
          <w:bCs/>
          <w:sz w:val="28"/>
          <w:szCs w:val="28"/>
        </w:rPr>
        <w:t>соответствующ</w:t>
      </w:r>
      <w:r>
        <w:rPr>
          <w:bCs/>
          <w:sz w:val="28"/>
          <w:szCs w:val="28"/>
        </w:rPr>
        <w:t>ие отчисления)</w:t>
      </w:r>
      <w:r w:rsidRPr="00BA3F6C">
        <w:rPr>
          <w:sz w:val="28"/>
          <w:szCs w:val="28"/>
          <w:lang w:val="ru-MO"/>
        </w:rPr>
        <w:t>;</w:t>
      </w:r>
    </w:p>
    <w:p w:rsidR="00EE3159" w:rsidRPr="00BA3F6C" w:rsidRDefault="00EE3159" w:rsidP="00EE3159">
      <w:pPr>
        <w:numPr>
          <w:ilvl w:val="0"/>
          <w:numId w:val="2"/>
        </w:numPr>
        <w:tabs>
          <w:tab w:val="left" w:pos="0"/>
        </w:tabs>
        <w:ind w:left="0" w:firstLine="426"/>
        <w:jc w:val="both"/>
        <w:rPr>
          <w:sz w:val="28"/>
          <w:szCs w:val="28"/>
          <w:lang w:val="ru-MO"/>
        </w:rPr>
      </w:pPr>
      <w:r w:rsidRPr="00BA3F6C">
        <w:rPr>
          <w:sz w:val="28"/>
          <w:szCs w:val="28"/>
          <w:lang w:val="ru-MO"/>
        </w:rPr>
        <w:t>в отсутствие Положения о стимулировании работников, а также соответствующих условий, предусмотренных Коллективным договором примэрии г. Чадыр-Лунга, в период 2014-2015 годов были предоставлены единовременные премии (включая отчисления по ним) на общую сумму 451,2 тыс. леев (в том числе в 2015 году – 354,8 тыс. леев);</w:t>
      </w:r>
    </w:p>
    <w:p w:rsidR="00EE3159" w:rsidRPr="00BA3F6C" w:rsidRDefault="00EE3159" w:rsidP="00EE3159">
      <w:pPr>
        <w:numPr>
          <w:ilvl w:val="0"/>
          <w:numId w:val="2"/>
        </w:numPr>
        <w:tabs>
          <w:tab w:val="left" w:pos="0"/>
        </w:tabs>
        <w:ind w:left="0" w:firstLine="426"/>
        <w:jc w:val="both"/>
        <w:rPr>
          <w:sz w:val="28"/>
          <w:szCs w:val="28"/>
          <w:lang w:val="ru-MO"/>
        </w:rPr>
      </w:pPr>
      <w:r w:rsidRPr="00BA3F6C">
        <w:rPr>
          <w:sz w:val="28"/>
          <w:szCs w:val="28"/>
          <w:lang w:val="ru-MO"/>
        </w:rPr>
        <w:t>в нарушение положений действующей нормативной базы</w:t>
      </w:r>
      <w:r w:rsidRPr="00BA3F6C">
        <w:rPr>
          <w:rStyle w:val="Referinnotdesubsol"/>
          <w:sz w:val="28"/>
          <w:szCs w:val="28"/>
          <w:lang w:val="ru-MO"/>
        </w:rPr>
        <w:footnoteReference w:id="81"/>
      </w:r>
      <w:r w:rsidRPr="00BA3F6C">
        <w:rPr>
          <w:sz w:val="28"/>
          <w:szCs w:val="28"/>
          <w:lang w:val="ru-MO"/>
        </w:rPr>
        <w:t>, 2 АТЕ АТО Гагаузия</w:t>
      </w:r>
      <w:r>
        <w:rPr>
          <w:rStyle w:val="Referinnotdesubsol"/>
          <w:sz w:val="28"/>
          <w:szCs w:val="28"/>
          <w:lang w:val="ru-MO"/>
        </w:rPr>
        <w:footnoteReference w:id="82"/>
      </w:r>
      <w:r w:rsidRPr="00BA3F6C">
        <w:rPr>
          <w:sz w:val="28"/>
          <w:szCs w:val="28"/>
          <w:lang w:val="ru-MO"/>
        </w:rPr>
        <w:t xml:space="preserve"> начислили некоторым работникам надбавки к заработной плате за вредные условия труда, что обусловило нерегламентированные платежи на общую сумму 539,2 тыс. леев (включая взносы по ним);</w:t>
      </w:r>
    </w:p>
    <w:p w:rsidR="00EE3159" w:rsidRPr="00BA3F6C" w:rsidRDefault="00EE3159" w:rsidP="00EE3159">
      <w:pPr>
        <w:numPr>
          <w:ilvl w:val="0"/>
          <w:numId w:val="2"/>
        </w:numPr>
        <w:tabs>
          <w:tab w:val="left" w:pos="0"/>
        </w:tabs>
        <w:spacing w:after="120"/>
        <w:ind w:left="0" w:firstLine="426"/>
        <w:jc w:val="both"/>
        <w:rPr>
          <w:sz w:val="28"/>
          <w:szCs w:val="28"/>
          <w:lang w:val="ru-MO"/>
        </w:rPr>
      </w:pPr>
      <w:r w:rsidRPr="00BA3F6C">
        <w:rPr>
          <w:sz w:val="28"/>
          <w:szCs w:val="28"/>
          <w:lang w:val="ru-MO"/>
        </w:rPr>
        <w:t>предоставление премий по случаю проведения различных мероприятий, которые непосредственно связаны с должностными обязанностями (форумы, конкурс, разработка Атласа Гагаузии), обусловили нерегламентированные расходы в рамках 4 подведомственных учреждени</w:t>
      </w:r>
      <w:r>
        <w:rPr>
          <w:sz w:val="28"/>
          <w:szCs w:val="28"/>
          <w:lang w:val="ru-MO"/>
        </w:rPr>
        <w:t>й</w:t>
      </w:r>
      <w:r w:rsidRPr="00BA3F6C">
        <w:rPr>
          <w:rStyle w:val="Referinnotdesubsol"/>
          <w:sz w:val="28"/>
          <w:szCs w:val="28"/>
          <w:lang w:val="ru-MO"/>
        </w:rPr>
        <w:footnoteReference w:id="83"/>
      </w:r>
      <w:r w:rsidRPr="00BA3F6C">
        <w:rPr>
          <w:sz w:val="28"/>
          <w:szCs w:val="28"/>
          <w:lang w:val="ru-MO"/>
        </w:rPr>
        <w:t xml:space="preserve"> Исполнительного </w:t>
      </w:r>
      <w:r>
        <w:rPr>
          <w:sz w:val="28"/>
          <w:szCs w:val="28"/>
          <w:lang w:val="ru-MO"/>
        </w:rPr>
        <w:t>к</w:t>
      </w:r>
      <w:r w:rsidRPr="00BA3F6C">
        <w:rPr>
          <w:sz w:val="28"/>
          <w:szCs w:val="28"/>
          <w:lang w:val="ru-MO"/>
        </w:rPr>
        <w:t>омитета на общую сумму 316,1 тыс. леев (включая взносы по ним), из которых в 2014 году – 207,6 тыс. леев; в 2015 году – 108,5 тыс. леев.</w:t>
      </w:r>
    </w:p>
    <w:p w:rsidR="00EE3159" w:rsidRPr="00BA3F6C" w:rsidRDefault="00EE3159" w:rsidP="00EE3159">
      <w:pPr>
        <w:numPr>
          <w:ilvl w:val="0"/>
          <w:numId w:val="6"/>
        </w:numPr>
        <w:tabs>
          <w:tab w:val="left" w:pos="0"/>
        </w:tabs>
        <w:spacing w:after="120"/>
        <w:ind w:left="0" w:firstLine="284"/>
        <w:contextualSpacing/>
        <w:jc w:val="both"/>
        <w:rPr>
          <w:rFonts w:eastAsia="Calibri"/>
          <w:b/>
          <w:i/>
          <w:sz w:val="28"/>
          <w:szCs w:val="28"/>
          <w:lang w:val="ru-MO"/>
        </w:rPr>
      </w:pPr>
      <w:r w:rsidRPr="00BA3F6C">
        <w:rPr>
          <w:rFonts w:eastAsia="Calibri"/>
          <w:b/>
          <w:i/>
          <w:sz w:val="28"/>
          <w:szCs w:val="28"/>
          <w:lang w:val="ru-MO"/>
        </w:rPr>
        <w:t xml:space="preserve">Менеджеры учреждений среднего профессионального образования в нарушение финансовых норм на бесплатное питание учащихся I-IV классов начальных школ, гимназий и лицеев, не способствовали в установленном порядке защите социально-уязвимых детей и семей, а также не обеспечили их бесплатное питание. </w:t>
      </w:r>
      <w:r w:rsidRPr="00BA3F6C">
        <w:rPr>
          <w:rFonts w:eastAsia="Calibri"/>
          <w:sz w:val="28"/>
          <w:szCs w:val="28"/>
          <w:lang w:val="ru-MO"/>
        </w:rPr>
        <w:t>Так, Приказом министра просвещения</w:t>
      </w:r>
      <w:r w:rsidRPr="00BA3F6C">
        <w:rPr>
          <w:rFonts w:eastAsia="Calibri"/>
          <w:sz w:val="28"/>
          <w:szCs w:val="28"/>
          <w:vertAlign w:val="superscript"/>
          <w:lang w:val="ru-MO"/>
        </w:rPr>
        <w:footnoteReference w:id="84"/>
      </w:r>
      <w:r w:rsidRPr="00BA3F6C">
        <w:rPr>
          <w:rFonts w:eastAsia="Calibri"/>
          <w:sz w:val="28"/>
          <w:szCs w:val="28"/>
          <w:lang w:val="ru-MO"/>
        </w:rPr>
        <w:t xml:space="preserve"> были установлены финансовые нормы на бесплатное питание для учащихся I-IV классов начальных школ, гимназий и лицеев в размере 7 леев/день. Отмечается, что в 2014 году при предоставлении горячих завтраков учащимся I-IV классов, 22 учреждени</w:t>
      </w:r>
      <w:r>
        <w:rPr>
          <w:rFonts w:eastAsia="Calibri"/>
          <w:sz w:val="28"/>
          <w:szCs w:val="28"/>
          <w:lang w:val="ru-MO"/>
        </w:rPr>
        <w:t>ями</w:t>
      </w:r>
      <w:r w:rsidRPr="00BA3F6C">
        <w:rPr>
          <w:rFonts w:eastAsia="Calibri"/>
          <w:sz w:val="28"/>
          <w:szCs w:val="28"/>
          <w:vertAlign w:val="superscript"/>
          <w:lang w:val="ru-MO"/>
        </w:rPr>
        <w:footnoteReference w:id="85"/>
      </w:r>
      <w:r w:rsidRPr="00BA3F6C">
        <w:rPr>
          <w:rFonts w:eastAsia="Calibri"/>
          <w:sz w:val="28"/>
          <w:szCs w:val="28"/>
          <w:lang w:val="ru-MO"/>
        </w:rPr>
        <w:t xml:space="preserve"> АТО Гагаузия (из общего числа 47) не были соблюдены установленные финансовые нормы, они варьировали от 5,53 леев/день до 6,98 леев/день на одного учащегося. Аналогично, в 2015 в 18 учреждениях</w:t>
      </w:r>
      <w:r w:rsidRPr="00BA3F6C">
        <w:rPr>
          <w:rFonts w:eastAsia="Calibri"/>
          <w:sz w:val="28"/>
          <w:szCs w:val="28"/>
          <w:vertAlign w:val="superscript"/>
          <w:lang w:val="ru-MO"/>
        </w:rPr>
        <w:footnoteReference w:id="86"/>
      </w:r>
      <w:r w:rsidRPr="00BA3F6C">
        <w:rPr>
          <w:rFonts w:eastAsia="Calibri"/>
          <w:sz w:val="28"/>
          <w:szCs w:val="28"/>
          <w:lang w:val="ru-MO"/>
        </w:rPr>
        <w:t xml:space="preserve"> указанные нормы варьировали от 5,75 леев/день до 6,98 леев/день. В результате, было допущено питание учащихся ниже уровня утвержденных норм на общую сумму 352,0 тыс. леев (из которых 109,0 тыс. леев - в 2015 году). Одной из причин несоблюдения норм на бесплатное питание учащихся I-IV классов было уточнение путем уменьшения ассигнований и их направление на другие цели, такие как приобретение оборудования, текущий ремонт помещений и т.д.</w:t>
      </w:r>
    </w:p>
    <w:p w:rsidR="00EE3159" w:rsidRPr="00BA3F6C" w:rsidRDefault="00EE3159" w:rsidP="00EE3159">
      <w:pPr>
        <w:tabs>
          <w:tab w:val="left" w:pos="0"/>
        </w:tabs>
        <w:spacing w:after="120"/>
        <w:contextualSpacing/>
        <w:jc w:val="both"/>
        <w:rPr>
          <w:rFonts w:eastAsia="Calibri"/>
          <w:sz w:val="12"/>
          <w:szCs w:val="12"/>
          <w:lang w:val="ru-MO"/>
        </w:rPr>
      </w:pPr>
    </w:p>
    <w:p w:rsidR="00EE3159" w:rsidRPr="00BA3F6C" w:rsidRDefault="00EE3159" w:rsidP="00EE3159">
      <w:pPr>
        <w:numPr>
          <w:ilvl w:val="0"/>
          <w:numId w:val="6"/>
        </w:numPr>
        <w:tabs>
          <w:tab w:val="left" w:pos="0"/>
        </w:tabs>
        <w:ind w:left="0" w:firstLine="284"/>
        <w:contextualSpacing/>
        <w:jc w:val="both"/>
        <w:rPr>
          <w:sz w:val="28"/>
          <w:lang w:val="ru-MO"/>
        </w:rPr>
      </w:pPr>
      <w:r w:rsidRPr="00BA3F6C">
        <w:rPr>
          <w:b/>
          <w:i/>
          <w:sz w:val="28"/>
          <w:lang w:val="ru-MO"/>
        </w:rPr>
        <w:t>Некоторые ОМПУ не обеспечили надлежащий мониторинг процесса питания детей в дошкольных учреждениях, в то же время не были соблюдены нормативные положения в данной области.</w:t>
      </w:r>
    </w:p>
    <w:p w:rsidR="00EE3159" w:rsidRPr="00BA3F6C" w:rsidRDefault="00EE3159" w:rsidP="00EE3159">
      <w:pPr>
        <w:ind w:firstLine="567"/>
        <w:jc w:val="both"/>
        <w:rPr>
          <w:rFonts w:eastAsia="Calibri"/>
          <w:sz w:val="28"/>
          <w:szCs w:val="28"/>
          <w:lang w:val="ru-MO"/>
        </w:rPr>
      </w:pPr>
      <w:r w:rsidRPr="00BA3F6C">
        <w:rPr>
          <w:sz w:val="28"/>
          <w:lang w:val="ru-MO"/>
        </w:rPr>
        <w:t>В соответствии с положениями законодательства</w:t>
      </w:r>
      <w:r w:rsidRPr="00BA3F6C">
        <w:rPr>
          <w:sz w:val="28"/>
          <w:szCs w:val="28"/>
          <w:vertAlign w:val="superscript"/>
          <w:lang w:val="ru-MO"/>
        </w:rPr>
        <w:footnoteReference w:id="87"/>
      </w:r>
      <w:r w:rsidRPr="00BA3F6C">
        <w:rPr>
          <w:sz w:val="28"/>
          <w:lang w:val="ru-MO"/>
        </w:rPr>
        <w:t>, субсидирование питания в образовательных учреждениях осуществляется за счет бюджетных средств, предназначенных для данной области, однако отсутствие мониторинга самого процесса, направление соответствующих средств на другие цели не обеспечивает</w:t>
      </w:r>
      <w:r>
        <w:rPr>
          <w:sz w:val="28"/>
          <w:lang w:val="ru-MO"/>
        </w:rPr>
        <w:t xml:space="preserve"> питание детей в соответствии с</w:t>
      </w:r>
      <w:r w:rsidRPr="00BA3F6C">
        <w:rPr>
          <w:sz w:val="28"/>
          <w:lang w:val="ru-MO"/>
        </w:rPr>
        <w:t xml:space="preserve"> законно установленными лимитами. Так</w:t>
      </w:r>
      <w:r w:rsidRPr="00BA3F6C">
        <w:rPr>
          <w:rFonts w:eastAsia="Calibri"/>
          <w:sz w:val="28"/>
          <w:szCs w:val="28"/>
          <w:lang w:val="ru-MO"/>
        </w:rPr>
        <w:t>:</w:t>
      </w:r>
    </w:p>
    <w:p w:rsidR="00EE3159" w:rsidRPr="00BA3F6C" w:rsidRDefault="00EE3159" w:rsidP="00EE3159">
      <w:pPr>
        <w:numPr>
          <w:ilvl w:val="0"/>
          <w:numId w:val="3"/>
        </w:numPr>
        <w:tabs>
          <w:tab w:val="left" w:pos="0"/>
        </w:tabs>
        <w:ind w:left="0" w:firstLine="426"/>
        <w:contextualSpacing/>
        <w:jc w:val="both"/>
        <w:rPr>
          <w:sz w:val="28"/>
          <w:lang w:val="ru-MO"/>
        </w:rPr>
      </w:pPr>
      <w:r>
        <w:rPr>
          <w:sz w:val="28"/>
          <w:szCs w:val="28"/>
          <w:lang w:val="ru-MO"/>
        </w:rPr>
        <w:t>хотя в ауди</w:t>
      </w:r>
      <w:r w:rsidRPr="00BA3F6C">
        <w:rPr>
          <w:sz w:val="28"/>
          <w:szCs w:val="28"/>
          <w:lang w:val="ru-MO"/>
        </w:rPr>
        <w:t>руем</w:t>
      </w:r>
      <w:r>
        <w:rPr>
          <w:sz w:val="28"/>
          <w:szCs w:val="28"/>
          <w:lang w:val="ru-MO"/>
        </w:rPr>
        <w:t>ом</w:t>
      </w:r>
      <w:r w:rsidRPr="00BA3F6C">
        <w:rPr>
          <w:sz w:val="28"/>
          <w:szCs w:val="28"/>
          <w:lang w:val="ru-MO"/>
        </w:rPr>
        <w:t xml:space="preserve"> период</w:t>
      </w:r>
      <w:r>
        <w:rPr>
          <w:sz w:val="28"/>
          <w:szCs w:val="28"/>
          <w:lang w:val="ru-MO"/>
        </w:rPr>
        <w:t>е</w:t>
      </w:r>
      <w:r w:rsidRPr="00BA3F6C">
        <w:rPr>
          <w:sz w:val="28"/>
          <w:szCs w:val="28"/>
          <w:lang w:val="ru-MO"/>
        </w:rPr>
        <w:t xml:space="preserve"> расходы на содержание одного ребенка в дошкольных учреждениях, обеспеченные со стороны государства, были утверждены в соответствии с Методическими указаниями, аудиторская миссия отмечает, что при распределении ассигнований на питание (ст. 113.09), 23 АТЕ</w:t>
      </w:r>
      <w:r w:rsidRPr="00BA3F6C">
        <w:rPr>
          <w:sz w:val="28"/>
          <w:szCs w:val="28"/>
          <w:vertAlign w:val="superscript"/>
          <w:lang w:val="ru-MO"/>
        </w:rPr>
        <w:footnoteReference w:id="88"/>
      </w:r>
      <w:r w:rsidRPr="00BA3F6C">
        <w:rPr>
          <w:sz w:val="28"/>
          <w:szCs w:val="28"/>
          <w:lang w:val="ru-MO"/>
        </w:rPr>
        <w:t xml:space="preserve"> (в 2014 году) и 17 АТЕ</w:t>
      </w:r>
      <w:r w:rsidRPr="00BA3F6C">
        <w:rPr>
          <w:sz w:val="28"/>
          <w:szCs w:val="28"/>
          <w:vertAlign w:val="superscript"/>
          <w:lang w:val="ru-MO"/>
        </w:rPr>
        <w:footnoteReference w:id="89"/>
      </w:r>
      <w:r w:rsidRPr="00BA3F6C">
        <w:rPr>
          <w:sz w:val="28"/>
          <w:szCs w:val="28"/>
          <w:lang w:val="ru-MO"/>
        </w:rPr>
        <w:t xml:space="preserve"> (в 2015 году) не учитывали регламентировано установленные</w:t>
      </w:r>
      <w:r w:rsidRPr="00BA3F6C">
        <w:rPr>
          <w:sz w:val="28"/>
          <w:szCs w:val="28"/>
          <w:vertAlign w:val="superscript"/>
          <w:lang w:val="ru-MO"/>
        </w:rPr>
        <w:footnoteReference w:id="90"/>
      </w:r>
      <w:r w:rsidRPr="00BA3F6C">
        <w:rPr>
          <w:sz w:val="28"/>
          <w:szCs w:val="28"/>
          <w:lang w:val="ru-MO"/>
        </w:rPr>
        <w:t xml:space="preserve"> финансовые нормы, утвержденные расходы на питание детей были уменьшены на</w:t>
      </w:r>
      <w:r>
        <w:rPr>
          <w:sz w:val="28"/>
          <w:szCs w:val="28"/>
          <w:lang w:val="ru-MO"/>
        </w:rPr>
        <w:t xml:space="preserve"> общую сумму 3993,7 тыс. леев (</w:t>
      </w:r>
      <w:r w:rsidRPr="00BA3F6C">
        <w:rPr>
          <w:sz w:val="28"/>
          <w:szCs w:val="28"/>
          <w:lang w:val="ru-MO"/>
        </w:rPr>
        <w:t>в том числе 1790,6 тыс. леев – в 2015 году). Вместе с тем, согласно действующей нормативной базе</w:t>
      </w:r>
      <w:r w:rsidRPr="00BA3F6C">
        <w:rPr>
          <w:rStyle w:val="Referinnotdesubsol"/>
          <w:sz w:val="28"/>
          <w:szCs w:val="28"/>
          <w:lang w:val="ru-MO"/>
        </w:rPr>
        <w:footnoteReference w:id="91"/>
      </w:r>
      <w:r w:rsidRPr="00BA3F6C">
        <w:rPr>
          <w:sz w:val="28"/>
          <w:szCs w:val="28"/>
          <w:lang w:val="ru-MO"/>
        </w:rPr>
        <w:t>, финансов</w:t>
      </w:r>
      <w:r>
        <w:rPr>
          <w:sz w:val="28"/>
          <w:szCs w:val="28"/>
          <w:lang w:val="ru-MO"/>
        </w:rPr>
        <w:t>ые нормы на питание детей состоя</w:t>
      </w:r>
      <w:r w:rsidRPr="00BA3F6C">
        <w:rPr>
          <w:sz w:val="28"/>
          <w:szCs w:val="28"/>
          <w:lang w:val="ru-MO"/>
        </w:rPr>
        <w:t>т из бюджетных средств и платежей родителей в пропорции 67% и, соответственно, 33%. В этой связи отмечается, что 11 АТЕ - в 2014 году и 13 АТЕ - в 2015 году, не соблюдая указанные пропорции</w:t>
      </w:r>
      <w:r>
        <w:rPr>
          <w:sz w:val="28"/>
          <w:szCs w:val="28"/>
          <w:lang w:val="ru-MO"/>
        </w:rPr>
        <w:t>,</w:t>
      </w:r>
      <w:r w:rsidRPr="00BA3F6C">
        <w:rPr>
          <w:sz w:val="28"/>
          <w:szCs w:val="28"/>
          <w:lang w:val="ru-MO"/>
        </w:rPr>
        <w:t xml:space="preserve"> допустили увеличение объема средств из платежей родителей на общую сумму 1557,9 тыс. леев и, соответственно, 1350,4 тыс. леев, что обусловило распределение и уточнение бюджетных средств не по целевому назначению. Например,</w:t>
      </w:r>
      <w:r w:rsidRPr="00BA3F6C">
        <w:rPr>
          <w:sz w:val="28"/>
          <w:lang w:val="ru-MO"/>
        </w:rPr>
        <w:t xml:space="preserve"> </w:t>
      </w:r>
    </w:p>
    <w:p w:rsidR="00EE3159" w:rsidRPr="00BA3F6C" w:rsidRDefault="00EE3159" w:rsidP="00EE3159">
      <w:pPr>
        <w:pStyle w:val="Listparagraf"/>
        <w:numPr>
          <w:ilvl w:val="0"/>
          <w:numId w:val="9"/>
        </w:numPr>
        <w:tabs>
          <w:tab w:val="left" w:pos="0"/>
        </w:tabs>
        <w:spacing w:after="0" w:line="240" w:lineRule="auto"/>
        <w:ind w:left="0" w:firstLine="426"/>
        <w:jc w:val="both"/>
        <w:rPr>
          <w:sz w:val="28"/>
          <w:szCs w:val="28"/>
          <w:lang w:val="ru-MO"/>
        </w:rPr>
      </w:pPr>
      <w:r w:rsidRPr="00BA3F6C">
        <w:rPr>
          <w:sz w:val="28"/>
          <w:szCs w:val="28"/>
          <w:lang w:val="ru-MO"/>
        </w:rPr>
        <w:t>в 2014 году примэрия г. Чадыр-Лунга уточнила путем уменьшения суммы утвержденных ассигнований из бюджетных средств на питание детей в дошкольных учреждениях на сумму 854,2 тыс. леев, которая была направлена на оплату исполнительных листов, судебных издержек, пен</w:t>
      </w:r>
      <w:r>
        <w:rPr>
          <w:sz w:val="28"/>
          <w:szCs w:val="28"/>
          <w:lang w:val="ru-MO"/>
        </w:rPr>
        <w:t>и</w:t>
      </w:r>
      <w:r w:rsidRPr="00BA3F6C">
        <w:rPr>
          <w:sz w:val="28"/>
          <w:szCs w:val="28"/>
          <w:lang w:val="ru-MO"/>
        </w:rPr>
        <w:t>. Следует отметить,</w:t>
      </w:r>
      <w:r>
        <w:rPr>
          <w:sz w:val="28"/>
          <w:szCs w:val="28"/>
          <w:lang w:val="ru-MO"/>
        </w:rPr>
        <w:t xml:space="preserve"> что</w:t>
      </w:r>
      <w:r w:rsidRPr="00BA3F6C">
        <w:rPr>
          <w:sz w:val="28"/>
          <w:szCs w:val="28"/>
          <w:lang w:val="ru-MO"/>
        </w:rPr>
        <w:t xml:space="preserve"> по состоянию на 01.01.2016 примэрия гор. Чадыр-Лунга зарегистрировала кредиторскую задолженность перед поставщиками продуктов питания в сумме 449,7 тыс. леев, что позволяет нам делать вывод, что ситуации, подобные описанным, могут повторяться и в будущем;</w:t>
      </w:r>
    </w:p>
    <w:p w:rsidR="00EE3159" w:rsidRPr="00BA3F6C" w:rsidRDefault="00EE3159" w:rsidP="00EE3159">
      <w:pPr>
        <w:pStyle w:val="Listparagraf"/>
        <w:numPr>
          <w:ilvl w:val="0"/>
          <w:numId w:val="9"/>
        </w:numPr>
        <w:tabs>
          <w:tab w:val="left" w:pos="0"/>
        </w:tabs>
        <w:spacing w:after="0" w:line="240" w:lineRule="auto"/>
        <w:ind w:left="0" w:firstLine="426"/>
        <w:jc w:val="both"/>
        <w:rPr>
          <w:sz w:val="28"/>
          <w:szCs w:val="28"/>
          <w:lang w:val="ru-MO"/>
        </w:rPr>
      </w:pPr>
      <w:r w:rsidRPr="00BA3F6C">
        <w:rPr>
          <w:sz w:val="28"/>
          <w:szCs w:val="28"/>
          <w:lang w:val="ru-MO"/>
        </w:rPr>
        <w:t xml:space="preserve">примэрия с. Томай уменьшила ассигнования на питание детей в 2014 году на сумму 50,9 тыс. леев, которая была направлена на увеличение свободного остатка на конец года; </w:t>
      </w:r>
    </w:p>
    <w:p w:rsidR="00EE3159" w:rsidRPr="00BA3F6C" w:rsidRDefault="00EE3159" w:rsidP="00EE3159">
      <w:pPr>
        <w:numPr>
          <w:ilvl w:val="0"/>
          <w:numId w:val="3"/>
        </w:numPr>
        <w:tabs>
          <w:tab w:val="left" w:pos="0"/>
        </w:tabs>
        <w:spacing w:after="120"/>
        <w:ind w:left="0" w:firstLine="426"/>
        <w:contextualSpacing/>
        <w:jc w:val="both"/>
        <w:rPr>
          <w:b/>
          <w:i/>
          <w:sz w:val="28"/>
          <w:lang w:val="ru-MO"/>
        </w:rPr>
      </w:pPr>
      <w:r w:rsidRPr="00BA3F6C">
        <w:rPr>
          <w:sz w:val="28"/>
          <w:lang w:val="ru-MO"/>
        </w:rPr>
        <w:t>в соответствии с положениями законодательства</w:t>
      </w:r>
      <w:r w:rsidRPr="00BA3F6C">
        <w:rPr>
          <w:sz w:val="28"/>
          <w:szCs w:val="28"/>
          <w:vertAlign w:val="superscript"/>
          <w:lang w:val="ru-MO"/>
        </w:rPr>
        <w:footnoteReference w:id="92"/>
      </w:r>
      <w:r w:rsidRPr="00BA3F6C">
        <w:rPr>
          <w:sz w:val="28"/>
          <w:lang w:val="ru-MO"/>
        </w:rPr>
        <w:t>, организация питания детей входит в компетенцию ОМПУ, однако они допустили неэффективное управлен</w:t>
      </w:r>
      <w:r>
        <w:rPr>
          <w:sz w:val="28"/>
          <w:lang w:val="ru-MO"/>
        </w:rPr>
        <w:t>ие этим процессом. В этой связи</w:t>
      </w:r>
      <w:r w:rsidRPr="00BA3F6C">
        <w:rPr>
          <w:sz w:val="28"/>
          <w:lang w:val="ru-MO"/>
        </w:rPr>
        <w:t xml:space="preserve"> отмечается, что в 2014 году – 22 АТЕ</w:t>
      </w:r>
      <w:r w:rsidRPr="00BA3F6C">
        <w:rPr>
          <w:sz w:val="28"/>
          <w:szCs w:val="28"/>
          <w:vertAlign w:val="superscript"/>
          <w:lang w:val="ru-MO"/>
        </w:rPr>
        <w:footnoteReference w:id="93"/>
      </w:r>
      <w:r w:rsidRPr="00BA3F6C">
        <w:rPr>
          <w:sz w:val="28"/>
          <w:lang w:val="ru-MO"/>
        </w:rPr>
        <w:t xml:space="preserve"> и в 2015 году – 12 АТЕ</w:t>
      </w:r>
      <w:r w:rsidRPr="00BA3F6C">
        <w:rPr>
          <w:sz w:val="28"/>
          <w:szCs w:val="28"/>
          <w:vertAlign w:val="superscript"/>
          <w:lang w:val="ru-MO"/>
        </w:rPr>
        <w:footnoteReference w:id="94"/>
      </w:r>
      <w:r w:rsidRPr="00BA3F6C">
        <w:rPr>
          <w:sz w:val="28"/>
          <w:lang w:val="ru-MO"/>
        </w:rPr>
        <w:t xml:space="preserve"> АТО Гагаузия не обеспечили соблюдение финансовых норм на питание детей в дошкольных учреждениях, в результате было допущено их питание ниже утвержденного уровня на общую сумму 2507,9 тыс. леев и, соответственно, 1189,2 тыс. леев. Наиболее значительные нарушения финансовых норм из бюджетных средств были з</w:t>
      </w:r>
      <w:r>
        <w:rPr>
          <w:sz w:val="28"/>
          <w:lang w:val="ru-MO"/>
        </w:rPr>
        <w:t>арегистрированы в примэрии села</w:t>
      </w:r>
      <w:r w:rsidRPr="00BA3F6C">
        <w:rPr>
          <w:sz w:val="28"/>
          <w:lang w:val="ru-MO"/>
        </w:rPr>
        <w:t xml:space="preserve"> </w:t>
      </w:r>
      <w:r w:rsidRPr="00FC461D">
        <w:rPr>
          <w:sz w:val="28"/>
          <w:lang w:val="ru-MO"/>
        </w:rPr>
        <w:t>Чишмикёй</w:t>
      </w:r>
      <w:r w:rsidRPr="00BA3F6C">
        <w:rPr>
          <w:sz w:val="28"/>
          <w:lang w:val="ru-MO"/>
        </w:rPr>
        <w:t xml:space="preserve"> (в 2014 году - 3,95 леев и 4,5 леев - в 2015 году)</w:t>
      </w:r>
      <w:r w:rsidRPr="00BA3F6C">
        <w:rPr>
          <w:sz w:val="28"/>
          <w:szCs w:val="28"/>
          <w:lang w:val="ru-MO"/>
        </w:rPr>
        <w:t>.</w:t>
      </w:r>
    </w:p>
    <w:p w:rsidR="00EE3159" w:rsidRPr="00BA3F6C" w:rsidRDefault="00EE3159" w:rsidP="00EE3159">
      <w:pPr>
        <w:pStyle w:val="Listparagraf"/>
        <w:numPr>
          <w:ilvl w:val="0"/>
          <w:numId w:val="6"/>
        </w:numPr>
        <w:spacing w:line="240" w:lineRule="auto"/>
        <w:ind w:left="0" w:firstLine="284"/>
        <w:jc w:val="both"/>
        <w:rPr>
          <w:i/>
          <w:iCs/>
          <w:sz w:val="28"/>
          <w:szCs w:val="28"/>
          <w:lang w:val="ru-MO"/>
        </w:rPr>
      </w:pPr>
      <w:r w:rsidRPr="00BA3F6C">
        <w:rPr>
          <w:b/>
          <w:bCs/>
          <w:i/>
          <w:iCs/>
          <w:sz w:val="28"/>
          <w:szCs w:val="28"/>
          <w:lang w:val="ru-MO"/>
        </w:rPr>
        <w:t>Область освоения средств на инвестиции и капитальный ремонт продолжает быть подверженн</w:t>
      </w:r>
      <w:r>
        <w:rPr>
          <w:b/>
          <w:bCs/>
          <w:i/>
          <w:iCs/>
          <w:sz w:val="28"/>
          <w:szCs w:val="28"/>
          <w:lang w:val="ru-MO"/>
        </w:rPr>
        <w:t>ой</w:t>
      </w:r>
      <w:r w:rsidRPr="00BA3F6C">
        <w:rPr>
          <w:b/>
          <w:bCs/>
          <w:i/>
          <w:iCs/>
          <w:sz w:val="28"/>
          <w:szCs w:val="28"/>
          <w:lang w:val="ru-MO"/>
        </w:rPr>
        <w:t xml:space="preserve"> влиянию несоответствий.</w:t>
      </w:r>
    </w:p>
    <w:p w:rsidR="00EE3159" w:rsidRPr="00BA3F6C" w:rsidRDefault="00EE3159" w:rsidP="00EE3159">
      <w:pPr>
        <w:pStyle w:val="Listparagraf"/>
        <w:spacing w:after="0" w:line="240" w:lineRule="auto"/>
        <w:ind w:left="0" w:firstLine="567"/>
        <w:jc w:val="both"/>
        <w:rPr>
          <w:sz w:val="28"/>
          <w:szCs w:val="28"/>
          <w:lang w:val="ru-MO"/>
        </w:rPr>
      </w:pPr>
      <w:r w:rsidRPr="00BA3F6C">
        <w:rPr>
          <w:sz w:val="28"/>
          <w:szCs w:val="28"/>
          <w:lang w:val="ru-MO"/>
        </w:rPr>
        <w:t>В 2014-2015 годах в АТО Гагаузия были освоены средства на инвестиции и капитальный ремонт на общую сумму 42,2 млн. леев и, соответственно, 48,7 млн. леев, из которых: 13,6 млн. леев и, соответственно, 15,3 млн. леев – на капитальные вложения; 28,6 млн. леев и, соответственно, 33,4 млн. леев – на капитальный ремонт.</w:t>
      </w:r>
    </w:p>
    <w:p w:rsidR="00EE3159" w:rsidRPr="00BA3F6C" w:rsidRDefault="00EE3159" w:rsidP="00EE3159">
      <w:pPr>
        <w:spacing w:after="120"/>
        <w:ind w:firstLine="567"/>
        <w:jc w:val="both"/>
        <w:rPr>
          <w:sz w:val="28"/>
          <w:szCs w:val="28"/>
          <w:lang w:val="ru-MO" w:eastAsia="en-US"/>
        </w:rPr>
      </w:pPr>
      <w:r w:rsidRPr="00BA3F6C">
        <w:rPr>
          <w:sz w:val="28"/>
          <w:szCs w:val="28"/>
          <w:lang w:val="ru-MO" w:eastAsia="en-US"/>
        </w:rPr>
        <w:t>Проверки, проведенные в ходе аудиторской миссии, выявили некоторые недостатки в распределении и использовании средств для капитальных вложений и капитального ремонта, которые приводятся в следующих разделах.</w:t>
      </w:r>
    </w:p>
    <w:p w:rsidR="00EE3159" w:rsidRPr="00BA3F6C" w:rsidRDefault="00EE3159" w:rsidP="00EE3159">
      <w:pPr>
        <w:pStyle w:val="Listparagraf"/>
        <w:numPr>
          <w:ilvl w:val="0"/>
          <w:numId w:val="8"/>
        </w:numPr>
        <w:spacing w:after="0" w:line="240" w:lineRule="auto"/>
        <w:ind w:left="0" w:firstLine="426"/>
        <w:jc w:val="both"/>
        <w:rPr>
          <w:iCs/>
          <w:sz w:val="28"/>
          <w:szCs w:val="28"/>
          <w:lang w:val="ru-MO"/>
        </w:rPr>
      </w:pPr>
      <w:r w:rsidRPr="00BA3F6C">
        <w:rPr>
          <w:i/>
          <w:sz w:val="28"/>
          <w:szCs w:val="28"/>
          <w:lang w:val="ru-MO"/>
        </w:rPr>
        <w:t>Отсутствие адекватного мониторинга соответствия капитальных вложений обусловило неотражение, а также неправильное отражение в бухгалтерс</w:t>
      </w:r>
      <w:r>
        <w:rPr>
          <w:i/>
          <w:sz w:val="28"/>
          <w:szCs w:val="28"/>
          <w:lang w:val="ru-MO"/>
        </w:rPr>
        <w:t>ком учете объектов в процессе вы</w:t>
      </w:r>
      <w:r w:rsidRPr="00BA3F6C">
        <w:rPr>
          <w:i/>
          <w:sz w:val="28"/>
          <w:szCs w:val="28"/>
          <w:lang w:val="ru-MO"/>
        </w:rPr>
        <w:t>полнения, что привело к иммобилизации бюджетных средств, невыполнению установленных задач, невключению указанных объектов в план капитальных вложений, их деградации из-за их неконсервации, что, в конечном итоге</w:t>
      </w:r>
      <w:r>
        <w:rPr>
          <w:i/>
          <w:sz w:val="28"/>
          <w:szCs w:val="28"/>
          <w:lang w:val="ru-MO"/>
        </w:rPr>
        <w:t>,</w:t>
      </w:r>
      <w:r w:rsidRPr="00BA3F6C">
        <w:rPr>
          <w:i/>
          <w:sz w:val="28"/>
          <w:szCs w:val="28"/>
          <w:lang w:val="ru-MO"/>
        </w:rPr>
        <w:t xml:space="preserve"> обусловило неэффективность понесенных расходов. </w:t>
      </w:r>
      <w:r w:rsidRPr="00BA3F6C">
        <w:rPr>
          <w:sz w:val="28"/>
          <w:szCs w:val="28"/>
          <w:lang w:val="ru-MO"/>
        </w:rPr>
        <w:t>Так</w:t>
      </w:r>
      <w:r w:rsidRPr="00BA3F6C">
        <w:rPr>
          <w:iCs/>
          <w:sz w:val="28"/>
          <w:szCs w:val="28"/>
          <w:lang w:val="ru-MO"/>
        </w:rPr>
        <w:t>,</w:t>
      </w:r>
    </w:p>
    <w:p w:rsidR="00EE3159" w:rsidRPr="00BA3F6C" w:rsidRDefault="00EE3159" w:rsidP="00EE3159">
      <w:pPr>
        <w:pStyle w:val="NormalWeb"/>
        <w:numPr>
          <w:ilvl w:val="0"/>
          <w:numId w:val="3"/>
        </w:numPr>
        <w:ind w:left="0" w:firstLine="426"/>
        <w:rPr>
          <w:sz w:val="28"/>
          <w:szCs w:val="28"/>
          <w:lang w:val="ru-MO"/>
        </w:rPr>
      </w:pPr>
      <w:r w:rsidRPr="00BA3F6C">
        <w:rPr>
          <w:iCs/>
          <w:sz w:val="28"/>
          <w:szCs w:val="28"/>
          <w:lang w:val="ru-MO"/>
        </w:rPr>
        <w:t>накопленные аудиторские доказательства показывают о нерегистрации в бухгалтерском учете (по состоянию на 01.01.2016) примэрии города Чадыр-Лунга 3 незавершенных объектов</w:t>
      </w:r>
      <w:r w:rsidRPr="00BA3F6C">
        <w:rPr>
          <w:rStyle w:val="Referinnotdesubsol"/>
          <w:iCs/>
          <w:sz w:val="28"/>
          <w:szCs w:val="28"/>
          <w:lang w:val="ru-MO"/>
        </w:rPr>
        <w:footnoteReference w:id="95"/>
      </w:r>
      <w:r w:rsidRPr="00BA3F6C">
        <w:rPr>
          <w:iCs/>
          <w:sz w:val="28"/>
          <w:szCs w:val="28"/>
          <w:lang w:val="ru-MO"/>
        </w:rPr>
        <w:t>, хотя они были включены в инвентаризационную опись этих объектов и зарегистрированы в ТКО. Следует отметить, что приостановление строительных работ (в 1992 году) на указанных объектах (степень готовности 6-15%) стоимостью 8,38 млн. рублей было обусловлено отсутствием финансовых средств. Вместе с тем, в то время как ОМПУ находятся в ожидании инвестиций, физическая и моральная деградация этих объектов, произошедшая за этот период, приводит к иммобилизации публичных средств. Таким образом, определение и инициирование объектов капитальных инвестиций без учета начатых ранее инвестиций, повреждение этих сооружений под воздействием климатических факторов, отсутствие внутреннего контроля в отношении отражения в бухгалтерском учете инвестиций обусловили неэффективность предыдущих инвестиций, недостоверное отражение в отчетности имущественных ситуаций, а также генерирует дополнительные расходы на перепланировку, технические экспертизы и т. д. или их списание;</w:t>
      </w:r>
    </w:p>
    <w:p w:rsidR="00EE3159" w:rsidRPr="00BA3F6C" w:rsidRDefault="00EE3159" w:rsidP="00EE3159">
      <w:pPr>
        <w:pStyle w:val="NormalWeb"/>
        <w:numPr>
          <w:ilvl w:val="0"/>
          <w:numId w:val="3"/>
        </w:numPr>
        <w:spacing w:after="120"/>
        <w:ind w:left="0" w:firstLine="426"/>
        <w:rPr>
          <w:iCs/>
          <w:sz w:val="28"/>
          <w:szCs w:val="28"/>
          <w:lang w:val="ru-MO"/>
        </w:rPr>
      </w:pPr>
      <w:r w:rsidRPr="00BA3F6C">
        <w:rPr>
          <w:iCs/>
          <w:sz w:val="28"/>
          <w:szCs w:val="28"/>
          <w:lang w:val="ru-MO"/>
        </w:rPr>
        <w:t xml:space="preserve">по состоянию на 01.01.2016, в отсутствие актов окончательной приемки, в бухгалтерском учете примэрии гор. Вулкэнешть зарегистрированы нерегламентировано (на счете 010 „Здания”) 2 объекта недвижимости, которые </w:t>
      </w:r>
      <w:r>
        <w:rPr>
          <w:iCs/>
          <w:sz w:val="28"/>
          <w:szCs w:val="28"/>
          <w:lang w:val="ru-MO"/>
        </w:rPr>
        <w:t>фактически</w:t>
      </w:r>
      <w:r w:rsidRPr="00BA3F6C">
        <w:rPr>
          <w:iCs/>
          <w:sz w:val="28"/>
          <w:szCs w:val="28"/>
          <w:lang w:val="ru-MO"/>
        </w:rPr>
        <w:t xml:space="preserve"> являются объектами незавершенного строительства. Отмечается, что работы по строительству жилого дома на 30 квартир, начатые в 1986 году, были приостановлены в 1990 году общей стоимостью 334,3 тыс. леев. Аналогично, с 1995 года были приостановлены строительные работы (начатые в 1988 году) школы общей стоимостью 6062,0 тыс. леев, причиной тому является отсутствие финансовых средств, а также неустановление ОМПУ приоритетности капитальных расходов по незавершенным объектам, что приводит к иммобилизации бюджетных средств. Вышеизложенное, как и в предыдущих случаях, обусловил</w:t>
      </w:r>
      <w:r>
        <w:rPr>
          <w:iCs/>
          <w:sz w:val="28"/>
          <w:szCs w:val="28"/>
          <w:lang w:val="ru-MO"/>
        </w:rPr>
        <w:t>о</w:t>
      </w:r>
      <w:r w:rsidRPr="00BA3F6C">
        <w:rPr>
          <w:iCs/>
          <w:sz w:val="28"/>
          <w:szCs w:val="28"/>
          <w:lang w:val="ru-MO"/>
        </w:rPr>
        <w:t xml:space="preserve"> неправильное отражение в</w:t>
      </w:r>
      <w:r>
        <w:rPr>
          <w:iCs/>
          <w:sz w:val="28"/>
          <w:szCs w:val="28"/>
          <w:lang w:val="ru-MO"/>
        </w:rPr>
        <w:t xml:space="preserve"> отчетности финансовых ситуаций</w:t>
      </w:r>
      <w:r w:rsidRPr="00BA3F6C">
        <w:rPr>
          <w:iCs/>
          <w:sz w:val="28"/>
          <w:szCs w:val="28"/>
          <w:lang w:val="ru-MO"/>
        </w:rPr>
        <w:t xml:space="preserve"> и свидетельствует об отсутствии процедур внутреннего контроля, способных исключить нарушения в данной области</w:t>
      </w:r>
      <w:r w:rsidRPr="00BA3F6C">
        <w:rPr>
          <w:sz w:val="28"/>
          <w:szCs w:val="28"/>
          <w:lang w:val="ru-MO"/>
        </w:rPr>
        <w:t>.</w:t>
      </w:r>
    </w:p>
    <w:p w:rsidR="00EE3159" w:rsidRPr="00BA3F6C" w:rsidRDefault="00EE3159" w:rsidP="00EE3159">
      <w:pPr>
        <w:pStyle w:val="NormalWeb"/>
        <w:numPr>
          <w:ilvl w:val="0"/>
          <w:numId w:val="8"/>
        </w:numPr>
        <w:spacing w:after="120"/>
        <w:ind w:left="0" w:firstLine="426"/>
        <w:rPr>
          <w:sz w:val="28"/>
          <w:szCs w:val="28"/>
          <w:lang w:val="ru-MO"/>
        </w:rPr>
      </w:pPr>
      <w:r w:rsidRPr="00BA3F6C">
        <w:rPr>
          <w:i/>
          <w:iCs/>
          <w:sz w:val="28"/>
          <w:szCs w:val="28"/>
          <w:lang w:val="ru-MO"/>
        </w:rPr>
        <w:t>ОМПУ АТЕ (I и II уровня) не обеспечили полное освоение публичных финансовых средств на капитальные вложения.</w:t>
      </w:r>
      <w:r w:rsidRPr="00BA3F6C">
        <w:rPr>
          <w:sz w:val="28"/>
          <w:szCs w:val="28"/>
          <w:lang w:val="ru-MO"/>
        </w:rPr>
        <w:t xml:space="preserve"> Так, в соответствии с положениями ст.31 (1) (c) Закона №397-XV от 16.10.2003, главные исполнители (распорядители) бюджетов отвечают за целесообразность и законность получения и использования бюджетных ассигнований, в пределах и на цели, утвержденные в бюджете. Однако, вопреки указанным положениям</w:t>
      </w:r>
      <w:r>
        <w:rPr>
          <w:sz w:val="28"/>
          <w:szCs w:val="28"/>
          <w:lang w:val="ru-MO"/>
        </w:rPr>
        <w:t>,</w:t>
      </w:r>
      <w:r w:rsidRPr="00BA3F6C">
        <w:rPr>
          <w:sz w:val="28"/>
          <w:szCs w:val="28"/>
          <w:lang w:val="ru-MO"/>
        </w:rPr>
        <w:t xml:space="preserve"> в 2014-2015 год</w:t>
      </w:r>
      <w:r>
        <w:rPr>
          <w:sz w:val="28"/>
          <w:szCs w:val="28"/>
          <w:lang w:val="ru-MO"/>
        </w:rPr>
        <w:t>ах</w:t>
      </w:r>
      <w:r w:rsidRPr="00BA3F6C">
        <w:rPr>
          <w:sz w:val="28"/>
          <w:szCs w:val="28"/>
          <w:lang w:val="ru-MO"/>
        </w:rPr>
        <w:t xml:space="preserve"> некоторые ОМПУ АТО Гагаузия не выполнили в полном объеме делегированные им обязанности, поскольку не было обеспечено полное освоение публичных финансовых средств, предусмотренных в консолидированном бюджете на капитальные расходы в общей сумме 4,1 млн. леев</w:t>
      </w:r>
      <w:r w:rsidRPr="00BA3F6C">
        <w:rPr>
          <w:rStyle w:val="Referinnotdesubsol"/>
          <w:sz w:val="28"/>
          <w:szCs w:val="28"/>
          <w:lang w:val="ru-MO"/>
        </w:rPr>
        <w:footnoteReference w:id="96"/>
      </w:r>
      <w:r w:rsidRPr="00BA3F6C">
        <w:rPr>
          <w:sz w:val="28"/>
          <w:szCs w:val="28"/>
          <w:lang w:val="ru-MO"/>
        </w:rPr>
        <w:t xml:space="preserve"> и, соответственно, 4,8 млн.</w:t>
      </w:r>
      <w:r>
        <w:rPr>
          <w:sz w:val="28"/>
          <w:szCs w:val="28"/>
          <w:lang w:val="ru-MO"/>
        </w:rPr>
        <w:t xml:space="preserve"> </w:t>
      </w:r>
      <w:r w:rsidRPr="00BA3F6C">
        <w:rPr>
          <w:sz w:val="28"/>
          <w:szCs w:val="28"/>
          <w:lang w:val="ru-MO"/>
        </w:rPr>
        <w:t>леев</w:t>
      </w:r>
      <w:r w:rsidRPr="00BA3F6C">
        <w:rPr>
          <w:rStyle w:val="Referinnotdesubsol"/>
          <w:sz w:val="28"/>
          <w:szCs w:val="28"/>
          <w:lang w:val="ru-MO"/>
        </w:rPr>
        <w:footnoteReference w:id="97"/>
      </w:r>
      <w:r w:rsidRPr="00BA3F6C">
        <w:rPr>
          <w:sz w:val="28"/>
          <w:szCs w:val="28"/>
          <w:lang w:val="ru-MO"/>
        </w:rPr>
        <w:t>. Одни</w:t>
      </w:r>
      <w:r>
        <w:rPr>
          <w:sz w:val="28"/>
          <w:szCs w:val="28"/>
          <w:lang w:val="ru-MO"/>
        </w:rPr>
        <w:t>ми</w:t>
      </w:r>
      <w:r w:rsidRPr="00BA3F6C">
        <w:rPr>
          <w:sz w:val="28"/>
          <w:szCs w:val="28"/>
          <w:lang w:val="ru-MO"/>
        </w:rPr>
        <w:t xml:space="preserve"> из причин сложившейся ситуации являются: невыполнение работ в установленные сроки; непредставление актов окончательной приемки работ; отсутствие собственных финансовых средств; распределение финансовых средств на конец отчетного года; не</w:t>
      </w:r>
      <w:r w:rsidRPr="00EA5A9C">
        <w:rPr>
          <w:bCs/>
          <w:color w:val="000000"/>
          <w:sz w:val="28"/>
          <w:szCs w:val="28"/>
          <w:lang w:val="ru-MO"/>
        </w:rPr>
        <w:t>инициировани</w:t>
      </w:r>
      <w:r>
        <w:rPr>
          <w:bCs/>
          <w:color w:val="000000"/>
          <w:sz w:val="28"/>
          <w:szCs w:val="28"/>
          <w:lang w:val="ru-MO"/>
        </w:rPr>
        <w:t>е</w:t>
      </w:r>
      <w:r>
        <w:rPr>
          <w:sz w:val="28"/>
          <w:szCs w:val="28"/>
          <w:lang w:val="ru-MO"/>
        </w:rPr>
        <w:t xml:space="preserve"> </w:t>
      </w:r>
      <w:r w:rsidRPr="00BA3F6C">
        <w:rPr>
          <w:sz w:val="28"/>
          <w:szCs w:val="28"/>
          <w:lang w:val="ru-MO"/>
        </w:rPr>
        <w:t>работ из-за отсутствия заключения экспертной комиссии в строительстве и др. По мнению аудита, вышеизложенное обуславливает неоплату бенефициарами выполненных работ в законтрактованные сроки и объемы, за</w:t>
      </w:r>
      <w:r>
        <w:rPr>
          <w:sz w:val="28"/>
          <w:szCs w:val="28"/>
          <w:lang w:val="ru-MO"/>
        </w:rPr>
        <w:t>тягивание</w:t>
      </w:r>
      <w:r w:rsidRPr="00BA3F6C">
        <w:rPr>
          <w:sz w:val="28"/>
          <w:szCs w:val="28"/>
          <w:lang w:val="ru-MO"/>
        </w:rPr>
        <w:t xml:space="preserve"> выполнения работ и задержку сдачи в эксплуатацию объектов строительства и ремонта.</w:t>
      </w:r>
    </w:p>
    <w:p w:rsidR="00EE3159" w:rsidRPr="00BA3F6C" w:rsidRDefault="00EE3159" w:rsidP="00EE3159">
      <w:pPr>
        <w:pStyle w:val="NormalWeb"/>
        <w:numPr>
          <w:ilvl w:val="0"/>
          <w:numId w:val="8"/>
        </w:numPr>
        <w:ind w:left="0" w:firstLine="426"/>
        <w:rPr>
          <w:i/>
          <w:iCs/>
          <w:sz w:val="28"/>
          <w:szCs w:val="28"/>
          <w:lang w:val="ru-MO"/>
        </w:rPr>
      </w:pPr>
      <w:r w:rsidRPr="00BA3F6C">
        <w:rPr>
          <w:i/>
          <w:iCs/>
          <w:sz w:val="28"/>
          <w:szCs w:val="28"/>
          <w:lang w:val="ru-MO"/>
        </w:rPr>
        <w:t>Некоторые ОМПУ АТО Гагаузия допустили нарушения по использованию других трансфертов капитала (ст.271/15) внутри страны в период 2014-2015 годов.</w:t>
      </w:r>
    </w:p>
    <w:p w:rsidR="00EE3159" w:rsidRPr="00BA3F6C" w:rsidRDefault="00EE3159" w:rsidP="00EE3159">
      <w:pPr>
        <w:pStyle w:val="NormalWeb"/>
        <w:spacing w:after="120"/>
        <w:rPr>
          <w:sz w:val="28"/>
          <w:szCs w:val="28"/>
          <w:lang w:val="ru-MO"/>
        </w:rPr>
      </w:pPr>
      <w:r w:rsidRPr="00BA3F6C">
        <w:rPr>
          <w:sz w:val="28"/>
          <w:szCs w:val="28"/>
          <w:lang w:val="ru-MO"/>
        </w:rPr>
        <w:t>Использованные финансовые средства по указанной статье составили в 2014 году общ</w:t>
      </w:r>
      <w:r>
        <w:rPr>
          <w:sz w:val="28"/>
          <w:szCs w:val="28"/>
          <w:lang w:val="ru-MO"/>
        </w:rPr>
        <w:t>ую</w:t>
      </w:r>
      <w:r w:rsidRPr="00BA3F6C">
        <w:rPr>
          <w:sz w:val="28"/>
          <w:szCs w:val="28"/>
          <w:lang w:val="ru-MO"/>
        </w:rPr>
        <w:t xml:space="preserve"> сумм</w:t>
      </w:r>
      <w:r>
        <w:rPr>
          <w:sz w:val="28"/>
          <w:szCs w:val="28"/>
          <w:lang w:val="ru-MO"/>
        </w:rPr>
        <w:t>у</w:t>
      </w:r>
      <w:r w:rsidRPr="00BA3F6C">
        <w:rPr>
          <w:sz w:val="28"/>
          <w:szCs w:val="28"/>
          <w:lang w:val="ru-MO"/>
        </w:rPr>
        <w:t xml:space="preserve"> 8267,8 тыс. леев, а в 2015 году – 8891,8 тыс. леев, которые были предназначены для капитального ремонта объектов недвижимости и приобретения основных средств, необходимых </w:t>
      </w:r>
      <w:r>
        <w:rPr>
          <w:sz w:val="28"/>
          <w:szCs w:val="28"/>
          <w:lang w:val="ru-MO"/>
        </w:rPr>
        <w:t xml:space="preserve">данной </w:t>
      </w:r>
      <w:r w:rsidRPr="00BA3F6C">
        <w:rPr>
          <w:sz w:val="28"/>
          <w:szCs w:val="28"/>
          <w:lang w:val="ru-MO"/>
        </w:rPr>
        <w:t>области. Накопленные аудиторские доказательства свидетельствует о том, что некоторые ОМПУ не соблюдали законодательные положения</w:t>
      </w:r>
      <w:r w:rsidRPr="00BA3F6C">
        <w:rPr>
          <w:rStyle w:val="Referinnotdesubsol"/>
          <w:sz w:val="28"/>
          <w:szCs w:val="28"/>
          <w:lang w:val="ru-MO"/>
        </w:rPr>
        <w:footnoteReference w:id="98"/>
      </w:r>
      <w:r w:rsidRPr="00BA3F6C">
        <w:rPr>
          <w:sz w:val="28"/>
          <w:szCs w:val="28"/>
          <w:lang w:val="ru-MO"/>
        </w:rPr>
        <w:t xml:space="preserve"> и не зарегистрировали регламентировано в бухгалтерском учете работы в результате осуществления капитальных расходов (из указанного источника) на общую сумму 5673,2 тыс. леев</w:t>
      </w:r>
      <w:r w:rsidRPr="00BA3F6C">
        <w:rPr>
          <w:rStyle w:val="Referinnotdesubsol"/>
          <w:sz w:val="28"/>
          <w:szCs w:val="28"/>
          <w:lang w:val="ru-MO"/>
        </w:rPr>
        <w:footnoteReference w:id="99"/>
      </w:r>
      <w:r w:rsidRPr="00BA3F6C">
        <w:rPr>
          <w:sz w:val="28"/>
          <w:szCs w:val="28"/>
          <w:lang w:val="ru-MO"/>
        </w:rPr>
        <w:t xml:space="preserve">, не увеличили стоимость этих объектов, что обусловило недостоверность </w:t>
      </w:r>
      <w:r>
        <w:rPr>
          <w:sz w:val="28"/>
          <w:szCs w:val="28"/>
          <w:lang w:val="ru-MO"/>
        </w:rPr>
        <w:t>при</w:t>
      </w:r>
      <w:r w:rsidRPr="00BA3F6C">
        <w:rPr>
          <w:sz w:val="28"/>
          <w:szCs w:val="28"/>
          <w:lang w:val="ru-MO"/>
        </w:rPr>
        <w:t xml:space="preserve"> корректировке первоначальной стоимости и срока полезной эксплуатации отремонтированных объектов, начислении их износа, а также неправильное отражение в отчетности финансовых ситуаций в рамках </w:t>
      </w:r>
      <w:r>
        <w:rPr>
          <w:sz w:val="28"/>
          <w:szCs w:val="28"/>
          <w:lang w:val="ru-MO"/>
        </w:rPr>
        <w:t>данных органов</w:t>
      </w:r>
      <w:r w:rsidRPr="00BA3F6C">
        <w:rPr>
          <w:sz w:val="28"/>
          <w:szCs w:val="28"/>
          <w:lang w:val="ru-MO"/>
        </w:rPr>
        <w:t>.</w:t>
      </w:r>
    </w:p>
    <w:p w:rsidR="00EE3159" w:rsidRPr="00BA3F6C" w:rsidRDefault="00EE3159" w:rsidP="00EE3159">
      <w:pPr>
        <w:pStyle w:val="NormalWeb"/>
        <w:numPr>
          <w:ilvl w:val="0"/>
          <w:numId w:val="8"/>
        </w:numPr>
        <w:spacing w:after="120"/>
        <w:ind w:left="0" w:firstLine="426"/>
        <w:rPr>
          <w:sz w:val="28"/>
          <w:szCs w:val="28"/>
          <w:lang w:val="ru-MO"/>
        </w:rPr>
      </w:pPr>
      <w:r w:rsidRPr="00BA3F6C">
        <w:rPr>
          <w:i/>
          <w:iCs/>
          <w:sz w:val="28"/>
          <w:szCs w:val="28"/>
          <w:lang w:val="ru-MO"/>
        </w:rPr>
        <w:t xml:space="preserve">Аудит выявил недостатки, касающиеся выполнения </w:t>
      </w:r>
      <w:r>
        <w:rPr>
          <w:i/>
          <w:iCs/>
          <w:sz w:val="28"/>
          <w:szCs w:val="28"/>
          <w:lang w:val="ru-MO"/>
        </w:rPr>
        <w:t>за</w:t>
      </w:r>
      <w:r w:rsidRPr="00BA3F6C">
        <w:rPr>
          <w:i/>
          <w:iCs/>
          <w:sz w:val="28"/>
          <w:szCs w:val="28"/>
          <w:lang w:val="ru-MO"/>
        </w:rPr>
        <w:t xml:space="preserve">контрактованных работ по строительству и капитальному ремонту. </w:t>
      </w:r>
      <w:r w:rsidRPr="00BA3F6C">
        <w:rPr>
          <w:iCs/>
          <w:sz w:val="28"/>
          <w:szCs w:val="28"/>
          <w:lang w:val="ru-MO"/>
        </w:rPr>
        <w:t xml:space="preserve">Так, согласно </w:t>
      </w:r>
      <w:r w:rsidRPr="00ED5F37">
        <w:rPr>
          <w:iCs/>
          <w:sz w:val="28"/>
          <w:szCs w:val="28"/>
          <w:lang w:val="ru-MO"/>
        </w:rPr>
        <w:t>законодательству</w:t>
      </w:r>
      <w:r w:rsidRPr="00ED5F37">
        <w:rPr>
          <w:rStyle w:val="Referinnotdesubsol"/>
          <w:iCs/>
          <w:sz w:val="28"/>
          <w:szCs w:val="28"/>
          <w:lang w:val="ru-MO"/>
        </w:rPr>
        <w:footnoteReference w:id="100"/>
      </w:r>
      <w:r w:rsidRPr="00ED5F37">
        <w:rPr>
          <w:iCs/>
          <w:sz w:val="28"/>
          <w:szCs w:val="28"/>
          <w:lang w:val="ru-MO"/>
        </w:rPr>
        <w:t>,</w:t>
      </w:r>
      <w:r w:rsidRPr="00BA3F6C">
        <w:rPr>
          <w:iCs/>
          <w:sz w:val="28"/>
          <w:szCs w:val="28"/>
          <w:lang w:val="ru-MO"/>
        </w:rPr>
        <w:t xml:space="preserve"> закупающий орган не имеет права увеличивать объем товаров (работ и услуг), установленн</w:t>
      </w:r>
      <w:r>
        <w:rPr>
          <w:iCs/>
          <w:sz w:val="28"/>
          <w:szCs w:val="28"/>
          <w:lang w:val="ru-MO"/>
        </w:rPr>
        <w:t>ый</w:t>
      </w:r>
      <w:r w:rsidRPr="00BA3F6C">
        <w:rPr>
          <w:iCs/>
          <w:sz w:val="28"/>
          <w:szCs w:val="28"/>
          <w:lang w:val="ru-MO"/>
        </w:rPr>
        <w:t xml:space="preserve"> в заключенных договорах, в целях избежания проведения новых закупок, за исключением случаев, предусмотренных законом. Также запрещается уступка долга (задолженности), а также изменение любого элемента заключенного договора или введение новых элементов, если такие действия способны изменить условия оферты, которые явились основанием для ее выбора или увеличить ее стоимость. Однако, при закупке работ по строительству и ремонту на некоторых объектах, рабочими группами в рамках 2 закупающих органов не были учтены положения законодательства, было допущено изменение элементов договора путем введения некоторых новых элементов, что увеличило первоначальную стоимость оферты на 142,5 тыс. леев</w:t>
      </w:r>
      <w:r w:rsidRPr="00BA3F6C">
        <w:rPr>
          <w:rStyle w:val="Referinnotdesubsol"/>
          <w:sz w:val="28"/>
          <w:szCs w:val="28"/>
          <w:lang w:val="ru-MO"/>
        </w:rPr>
        <w:footnoteReference w:id="101"/>
      </w:r>
      <w:r w:rsidRPr="00BA3F6C">
        <w:rPr>
          <w:iCs/>
          <w:sz w:val="28"/>
          <w:szCs w:val="28"/>
          <w:lang w:val="ru-MO"/>
        </w:rPr>
        <w:t xml:space="preserve">. Кроме того, элементы заключенных договоров периодически меняются в зависимости от ежегодных финансовых ассигнований, что приводит к затягиванию </w:t>
      </w:r>
      <w:r w:rsidRPr="00304EEC">
        <w:rPr>
          <w:iCs/>
          <w:sz w:val="28"/>
          <w:szCs w:val="28"/>
          <w:lang w:val="ru-RU"/>
        </w:rPr>
        <w:t>выполнения</w:t>
      </w:r>
      <w:r>
        <w:rPr>
          <w:iCs/>
          <w:sz w:val="28"/>
          <w:szCs w:val="28"/>
          <w:lang w:val="ru-MO"/>
        </w:rPr>
        <w:t xml:space="preserve"> </w:t>
      </w:r>
      <w:r w:rsidRPr="00BA3F6C">
        <w:rPr>
          <w:iCs/>
          <w:sz w:val="28"/>
          <w:szCs w:val="28"/>
          <w:lang w:val="ru-MO"/>
        </w:rPr>
        <w:t>работ</w:t>
      </w:r>
      <w:r w:rsidRPr="00BA3F6C">
        <w:rPr>
          <w:sz w:val="28"/>
          <w:szCs w:val="28"/>
          <w:lang w:val="ru-MO"/>
        </w:rPr>
        <w:t>.</w:t>
      </w:r>
    </w:p>
    <w:p w:rsidR="00EE3159" w:rsidRPr="00BA3F6C" w:rsidRDefault="00EE3159" w:rsidP="00EE3159">
      <w:pPr>
        <w:pStyle w:val="Listparagraf"/>
        <w:numPr>
          <w:ilvl w:val="0"/>
          <w:numId w:val="8"/>
        </w:numPr>
        <w:spacing w:after="120" w:line="240" w:lineRule="auto"/>
        <w:ind w:left="0" w:firstLine="426"/>
        <w:jc w:val="both"/>
        <w:rPr>
          <w:sz w:val="28"/>
          <w:szCs w:val="28"/>
          <w:lang w:val="ru-MO"/>
        </w:rPr>
      </w:pPr>
      <w:r w:rsidRPr="00BA3F6C">
        <w:rPr>
          <w:i/>
          <w:iCs/>
          <w:sz w:val="28"/>
          <w:szCs w:val="28"/>
          <w:lang w:val="ru-MO"/>
        </w:rPr>
        <w:t xml:space="preserve">Примэрия мун. Комрат не обеспечила предоставление соответствующих гарантий надлежащего исполнения работ. </w:t>
      </w:r>
      <w:r w:rsidRPr="00BA3F6C">
        <w:rPr>
          <w:iCs/>
          <w:sz w:val="28"/>
          <w:szCs w:val="28"/>
          <w:lang w:val="ru-MO"/>
        </w:rPr>
        <w:t>Так, в соответствии с положениями ст.42 (8) Закона №96-XVI от 13.04.2007, при закупке товаров и работ закупающий орган требует, чтобы офертант предоставил, в процессе заключения договора, гарантию его исполнения. В нарушение регламентированных положений, примэрия мун. Комрат, в качестве закупающего органа, не потребовала от предпринимателей и других подрядчиков обеспечения исполнения работ и оказания услуг в виде гарантии надлежащего исполнения договоров, по оценкам аудиторской группы, на общую сумму 255,7 тыс. леев. Хотя, в других случаях были запрошены гарантии надлежащего исполнения договоров, в нарушение договорных условий, не были зарезервированы средства, предназначенные для соответствующих гарантий на специальных счетах в общей сумме 400,0 тыс. леев. Как следствие, отсутствие гарантий надлежащего исполнения обязательств лишает закупающие органы определенных рычагов принуждения в случае неисполнения договорных обязательств и/или некачественного выполнения работ</w:t>
      </w:r>
      <w:r w:rsidRPr="00BA3F6C">
        <w:rPr>
          <w:sz w:val="28"/>
          <w:szCs w:val="28"/>
          <w:lang w:val="ru-MO"/>
        </w:rPr>
        <w:t>.</w:t>
      </w:r>
    </w:p>
    <w:p w:rsidR="00EE3159" w:rsidRPr="00BA3F6C" w:rsidRDefault="00EE3159" w:rsidP="00EE3159">
      <w:pPr>
        <w:pStyle w:val="Listparagraf"/>
        <w:spacing w:after="120" w:line="240" w:lineRule="auto"/>
        <w:ind w:left="0"/>
        <w:jc w:val="both"/>
        <w:rPr>
          <w:sz w:val="12"/>
          <w:szCs w:val="12"/>
          <w:lang w:val="ru-MO"/>
        </w:rPr>
      </w:pPr>
    </w:p>
    <w:p w:rsidR="00EE3159" w:rsidRPr="00BA3F6C" w:rsidRDefault="00EE3159" w:rsidP="00EE3159">
      <w:pPr>
        <w:pStyle w:val="Listparagraf"/>
        <w:numPr>
          <w:ilvl w:val="0"/>
          <w:numId w:val="6"/>
        </w:numPr>
        <w:tabs>
          <w:tab w:val="left" w:pos="1134"/>
        </w:tabs>
        <w:spacing w:after="0" w:line="240" w:lineRule="auto"/>
        <w:ind w:left="0" w:firstLine="567"/>
        <w:jc w:val="both"/>
        <w:rPr>
          <w:sz w:val="28"/>
          <w:szCs w:val="28"/>
          <w:lang w:val="ru-MO"/>
        </w:rPr>
      </w:pPr>
      <w:r w:rsidRPr="00BA3F6C">
        <w:rPr>
          <w:b/>
          <w:bCs/>
          <w:i/>
          <w:iCs/>
          <w:sz w:val="28"/>
          <w:szCs w:val="28"/>
          <w:lang w:val="ru-MO"/>
        </w:rPr>
        <w:t xml:space="preserve">Закупки товаров, работ и услуг в рамках аудируемых субъектов не всегда соответствовали законодательным положениям. </w:t>
      </w:r>
      <w:r w:rsidRPr="00BA3F6C">
        <w:rPr>
          <w:bCs/>
          <w:iCs/>
          <w:sz w:val="28"/>
          <w:szCs w:val="28"/>
          <w:lang w:val="ru-MO"/>
        </w:rPr>
        <w:t>Аудиторская миссия установила, что ОМПУ АТО Гагаузия, в качестве закупающих органов, допустили в аудируемый период некоторые нарушения, касающиеся приобретения товаров/услуг и работ, которые отрицательно повлияли на надлежащее управление местными публичными средствами. Так</w:t>
      </w:r>
      <w:r w:rsidRPr="00BA3F6C">
        <w:rPr>
          <w:sz w:val="28"/>
          <w:szCs w:val="28"/>
          <w:lang w:val="ru-MO"/>
        </w:rPr>
        <w:t>:</w:t>
      </w:r>
    </w:p>
    <w:p w:rsidR="00EE3159" w:rsidRPr="00BA3F6C" w:rsidRDefault="00EE3159" w:rsidP="00EE3159">
      <w:pPr>
        <w:pStyle w:val="Listparagraf"/>
        <w:numPr>
          <w:ilvl w:val="0"/>
          <w:numId w:val="12"/>
        </w:numPr>
        <w:spacing w:line="240" w:lineRule="auto"/>
        <w:ind w:left="0" w:firstLine="426"/>
        <w:jc w:val="both"/>
        <w:rPr>
          <w:lang w:val="ru-MO"/>
        </w:rPr>
      </w:pPr>
      <w:r w:rsidRPr="00BA3F6C">
        <w:rPr>
          <w:sz w:val="28"/>
          <w:szCs w:val="28"/>
          <w:lang w:val="ru-MO"/>
        </w:rPr>
        <w:t>хотя ОМПУ 4 АТЕ</w:t>
      </w:r>
      <w:r w:rsidRPr="00BA3F6C">
        <w:rPr>
          <w:rStyle w:val="Referinnotdesubsol"/>
          <w:sz w:val="28"/>
          <w:szCs w:val="28"/>
          <w:lang w:val="ru-MO"/>
        </w:rPr>
        <w:footnoteReference w:id="102"/>
      </w:r>
      <w:r w:rsidRPr="00BA3F6C">
        <w:rPr>
          <w:sz w:val="28"/>
          <w:szCs w:val="28"/>
          <w:lang w:val="ru-MO"/>
        </w:rPr>
        <w:t xml:space="preserve"> сформировали, на основании распоряжений, рабочие группы по государственным закупкам, закупающие органы не уточнили конкретные функции и обязанности каждого члена рабочей группы, согласно требованиям Положения, утвержденного Постановлением Правительства №1380 от 10.12.2007</w:t>
      </w:r>
      <w:r w:rsidRPr="00BA3F6C">
        <w:rPr>
          <w:rStyle w:val="Referinnotdesubsol"/>
          <w:sz w:val="28"/>
          <w:szCs w:val="28"/>
          <w:lang w:val="ru-MO"/>
        </w:rPr>
        <w:footnoteReference w:id="103"/>
      </w:r>
      <w:r w:rsidRPr="00BA3F6C">
        <w:rPr>
          <w:sz w:val="28"/>
          <w:szCs w:val="28"/>
          <w:lang w:val="ru-MO"/>
        </w:rPr>
        <w:t>, свидетельству</w:t>
      </w:r>
      <w:r>
        <w:rPr>
          <w:sz w:val="28"/>
          <w:szCs w:val="28"/>
          <w:lang w:val="ru-MO"/>
        </w:rPr>
        <w:t>я</w:t>
      </w:r>
      <w:r w:rsidRPr="00BA3F6C">
        <w:rPr>
          <w:sz w:val="28"/>
          <w:szCs w:val="28"/>
          <w:lang w:val="ru-MO"/>
        </w:rPr>
        <w:t xml:space="preserve"> о</w:t>
      </w:r>
      <w:r>
        <w:rPr>
          <w:sz w:val="28"/>
          <w:szCs w:val="28"/>
          <w:lang w:val="ru-MO"/>
        </w:rPr>
        <w:t>б</w:t>
      </w:r>
      <w:r w:rsidRPr="00BA3F6C">
        <w:rPr>
          <w:sz w:val="28"/>
          <w:szCs w:val="28"/>
          <w:lang w:val="ru-MO"/>
        </w:rPr>
        <w:t xml:space="preserve"> их неучастии на различных этапах планирования и проведения процедур закупок, что не дает гарантии соответствия проведения государственных закупок и качественного выполнени</w:t>
      </w:r>
      <w:r>
        <w:rPr>
          <w:sz w:val="28"/>
          <w:szCs w:val="28"/>
          <w:lang w:val="ru-MO"/>
        </w:rPr>
        <w:t>я</w:t>
      </w:r>
      <w:r w:rsidRPr="00BA3F6C">
        <w:rPr>
          <w:sz w:val="28"/>
          <w:szCs w:val="28"/>
          <w:lang w:val="ru-MO"/>
        </w:rPr>
        <w:t xml:space="preserve"> договоров закупки;</w:t>
      </w:r>
    </w:p>
    <w:p w:rsidR="00EE3159" w:rsidRPr="00BA3F6C" w:rsidRDefault="00EE3159" w:rsidP="00EE3159">
      <w:pPr>
        <w:pStyle w:val="Listparagraf"/>
        <w:numPr>
          <w:ilvl w:val="0"/>
          <w:numId w:val="11"/>
        </w:numPr>
        <w:spacing w:line="240" w:lineRule="auto"/>
        <w:ind w:left="0" w:firstLine="426"/>
        <w:jc w:val="both"/>
        <w:rPr>
          <w:sz w:val="28"/>
          <w:szCs w:val="28"/>
          <w:lang w:val="ru-MO"/>
        </w:rPr>
      </w:pPr>
      <w:r w:rsidRPr="00BA3F6C">
        <w:rPr>
          <w:i/>
          <w:iCs/>
          <w:sz w:val="28"/>
          <w:szCs w:val="28"/>
          <w:lang w:val="ru-MO"/>
        </w:rPr>
        <w:t xml:space="preserve">ОМПУ не обеспечили составление плана закупок товаров, работ и услуг, а также разработку и опубликование объявлений о намерении относительно запланированных закупок. </w:t>
      </w:r>
      <w:r w:rsidRPr="00BA3F6C">
        <w:rPr>
          <w:iCs/>
          <w:sz w:val="28"/>
          <w:szCs w:val="28"/>
          <w:lang w:val="ru-MO"/>
        </w:rPr>
        <w:t>Так, в нарушение нормативной базы</w:t>
      </w:r>
      <w:r w:rsidRPr="00001099">
        <w:rPr>
          <w:rStyle w:val="Referinnotdesubsol"/>
          <w:iCs/>
          <w:sz w:val="28"/>
          <w:szCs w:val="28"/>
          <w:lang w:val="ru-MO"/>
        </w:rPr>
        <w:footnoteReference w:id="104"/>
      </w:r>
      <w:r w:rsidRPr="00001099">
        <w:rPr>
          <w:iCs/>
          <w:sz w:val="28"/>
          <w:szCs w:val="28"/>
          <w:lang w:val="ru-MO"/>
        </w:rPr>
        <w:t>,</w:t>
      </w:r>
      <w:r w:rsidRPr="00BA3F6C">
        <w:rPr>
          <w:iCs/>
          <w:sz w:val="28"/>
          <w:szCs w:val="28"/>
          <w:lang w:val="ru-MO"/>
        </w:rPr>
        <w:t xml:space="preserve"> которая предусматривает планирование процедур государственных закупок и опубликование объявлений о намерении в БГЗ, на официальном сайте АГЗ и на веб-странице закупающих органов, рабочие группы в рамках примэрии мун. Комрат не обеспечили должным образом разработку планов осуществления государственных закупок с целью контрактации товаров, работ и услуг, необходимых для эффективного функционирования ОМПУ, которые в сумме составили более 14,6 млн. леев, а рабочая группа примэрии г. Вулкэнешть не выполнила установленные положения и не обеспечила корректировку ежегодных планов закупок в соответствии с изменениями, внесенными на протяжении года</w:t>
      </w:r>
      <w:r w:rsidRPr="00BA3F6C">
        <w:rPr>
          <w:rFonts w:eastAsia="Times New Roman"/>
          <w:sz w:val="28"/>
          <w:szCs w:val="28"/>
          <w:lang w:val="ru-MO"/>
        </w:rPr>
        <w:t>. Этот факт представляет собой нарушение/уклонение закупающих органов в части обеспечения прозрачности планирования и использования финансовых ресурсов. В этой связи отмечается, что примэрии мун. Комрат и г. Чадыр-Лунга не обеспечили (в установленном порядке</w:t>
      </w:r>
      <w:r>
        <w:rPr>
          <w:rStyle w:val="Referinnotdesubsol"/>
          <w:rFonts w:eastAsia="Times New Roman"/>
          <w:sz w:val="28"/>
          <w:szCs w:val="28"/>
          <w:lang w:val="ru-MO"/>
        </w:rPr>
        <w:footnoteReference w:id="105"/>
      </w:r>
      <w:r w:rsidRPr="00BA3F6C">
        <w:rPr>
          <w:rFonts w:eastAsia="Times New Roman"/>
          <w:sz w:val="28"/>
          <w:szCs w:val="28"/>
          <w:lang w:val="ru-MO"/>
        </w:rPr>
        <w:t xml:space="preserve">) публикацию объявления о намерении закупки товаров, работ и услуг на 2014-2015 годы в БГЗ, на официальном </w:t>
      </w:r>
      <w:r>
        <w:rPr>
          <w:rFonts w:eastAsia="Times New Roman"/>
          <w:sz w:val="28"/>
          <w:szCs w:val="28"/>
          <w:lang w:val="ru-MO"/>
        </w:rPr>
        <w:t>сайте АГЗ и на сайте учреждения</w:t>
      </w:r>
      <w:r w:rsidRPr="00BA3F6C">
        <w:rPr>
          <w:rFonts w:eastAsia="Times New Roman"/>
          <w:sz w:val="28"/>
          <w:szCs w:val="28"/>
          <w:lang w:val="ru-MO"/>
        </w:rPr>
        <w:t xml:space="preserve"> на общую сумму 10,7 млн. леев и, соответственно, 20,7 млн. леев. Отмеченные выше ситуации обусловили неправильную оценку потребностей; дробление договоров о государственных закупках; невозможность предоставления реального положения в целом </w:t>
      </w:r>
      <w:r>
        <w:rPr>
          <w:rFonts w:eastAsia="Times New Roman"/>
          <w:sz w:val="28"/>
          <w:szCs w:val="28"/>
          <w:lang w:val="ru-MO"/>
        </w:rPr>
        <w:t>об</w:t>
      </w:r>
      <w:r w:rsidRPr="00BA3F6C">
        <w:rPr>
          <w:rFonts w:eastAsia="Times New Roman"/>
          <w:sz w:val="28"/>
          <w:szCs w:val="28"/>
          <w:lang w:val="ru-MO"/>
        </w:rPr>
        <w:t xml:space="preserve"> объем</w:t>
      </w:r>
      <w:r>
        <w:rPr>
          <w:rFonts w:eastAsia="Times New Roman"/>
          <w:sz w:val="28"/>
          <w:szCs w:val="28"/>
          <w:lang w:val="ru-MO"/>
        </w:rPr>
        <w:t>е</w:t>
      </w:r>
      <w:r w:rsidRPr="00BA3F6C">
        <w:rPr>
          <w:rFonts w:eastAsia="Times New Roman"/>
          <w:sz w:val="28"/>
          <w:szCs w:val="28"/>
          <w:lang w:val="ru-MO"/>
        </w:rPr>
        <w:t xml:space="preserve"> потребностей и степени их приоритетности; снижение прозрачности процесса государственных закупок</w:t>
      </w:r>
      <w:r w:rsidRPr="00BA3F6C">
        <w:rPr>
          <w:sz w:val="28"/>
          <w:szCs w:val="28"/>
          <w:lang w:val="ru-MO"/>
        </w:rPr>
        <w:t>.</w:t>
      </w:r>
    </w:p>
    <w:p w:rsidR="00EE3159" w:rsidRPr="00BA3F6C" w:rsidRDefault="00EE3159" w:rsidP="00EE3159">
      <w:pPr>
        <w:pStyle w:val="Listparagraf"/>
        <w:spacing w:after="0" w:line="240" w:lineRule="auto"/>
        <w:ind w:left="0"/>
        <w:jc w:val="both"/>
        <w:rPr>
          <w:sz w:val="12"/>
          <w:szCs w:val="12"/>
          <w:lang w:val="ru-MO"/>
        </w:rPr>
      </w:pPr>
    </w:p>
    <w:p w:rsidR="00EE3159" w:rsidRPr="00BA3F6C" w:rsidRDefault="00EE3159" w:rsidP="00EE3159">
      <w:pPr>
        <w:pStyle w:val="Listparagraf"/>
        <w:numPr>
          <w:ilvl w:val="0"/>
          <w:numId w:val="6"/>
        </w:numPr>
        <w:tabs>
          <w:tab w:val="left" w:pos="0"/>
        </w:tabs>
        <w:spacing w:after="0" w:line="240" w:lineRule="auto"/>
        <w:ind w:left="0" w:firstLine="284"/>
        <w:jc w:val="both"/>
        <w:rPr>
          <w:b/>
          <w:i/>
          <w:sz w:val="28"/>
          <w:szCs w:val="28"/>
          <w:lang w:val="ru-MO"/>
        </w:rPr>
      </w:pPr>
      <w:r w:rsidRPr="00BA3F6C">
        <w:rPr>
          <w:b/>
          <w:i/>
          <w:sz w:val="28"/>
          <w:szCs w:val="28"/>
          <w:lang w:val="ru-MO"/>
        </w:rPr>
        <w:t xml:space="preserve">Народное </w:t>
      </w:r>
      <w:r>
        <w:rPr>
          <w:b/>
          <w:i/>
          <w:sz w:val="28"/>
          <w:szCs w:val="28"/>
          <w:lang w:val="ru-MO"/>
        </w:rPr>
        <w:t>с</w:t>
      </w:r>
      <w:r w:rsidRPr="00BA3F6C">
        <w:rPr>
          <w:b/>
          <w:i/>
          <w:sz w:val="28"/>
          <w:szCs w:val="28"/>
          <w:lang w:val="ru-MO"/>
        </w:rPr>
        <w:t xml:space="preserve">обрание и Исполнительный </w:t>
      </w:r>
      <w:r>
        <w:rPr>
          <w:b/>
          <w:i/>
          <w:sz w:val="28"/>
          <w:szCs w:val="28"/>
          <w:lang w:val="ru-MO"/>
        </w:rPr>
        <w:t>к</w:t>
      </w:r>
      <w:r w:rsidRPr="00BA3F6C">
        <w:rPr>
          <w:b/>
          <w:i/>
          <w:sz w:val="28"/>
          <w:szCs w:val="28"/>
          <w:lang w:val="ru-MO"/>
        </w:rPr>
        <w:t xml:space="preserve">омитет АТО Гагаузия в период 2014-2015 годов допустили использование финансовых средств в целях, которые не носят </w:t>
      </w:r>
      <w:r>
        <w:rPr>
          <w:b/>
          <w:i/>
          <w:sz w:val="28"/>
          <w:szCs w:val="28"/>
          <w:lang w:val="ru-MO"/>
        </w:rPr>
        <w:t>чрезвычай</w:t>
      </w:r>
      <w:r w:rsidRPr="00BA3F6C">
        <w:rPr>
          <w:b/>
          <w:i/>
          <w:sz w:val="28"/>
          <w:szCs w:val="28"/>
          <w:lang w:val="ru-MO"/>
        </w:rPr>
        <w:t>ный характер, в общей сумме 2,8 млн. леев.</w:t>
      </w:r>
    </w:p>
    <w:p w:rsidR="00EE3159" w:rsidRPr="00BA3F6C" w:rsidRDefault="00EE3159" w:rsidP="00EE3159">
      <w:pPr>
        <w:ind w:firstLine="720"/>
        <w:jc w:val="both"/>
        <w:rPr>
          <w:lang w:val="ru-MO"/>
        </w:rPr>
      </w:pPr>
      <w:r w:rsidRPr="00BA3F6C">
        <w:rPr>
          <w:sz w:val="28"/>
          <w:szCs w:val="28"/>
          <w:lang w:val="ru-MO"/>
        </w:rPr>
        <w:t>Резервный фонд, в соответствии с Законом АТО Гагаузия №11 от 09.04.2013 „О резервном фонде”</w:t>
      </w:r>
      <w:r w:rsidRPr="00BA3F6C">
        <w:rPr>
          <w:rStyle w:val="Referinnotdesubsol"/>
          <w:sz w:val="28"/>
          <w:szCs w:val="28"/>
          <w:lang w:val="ru-MO"/>
        </w:rPr>
        <w:footnoteReference w:id="106"/>
      </w:r>
      <w:r w:rsidRPr="00BA3F6C">
        <w:rPr>
          <w:sz w:val="28"/>
          <w:szCs w:val="28"/>
          <w:lang w:val="ru-MO"/>
        </w:rPr>
        <w:t xml:space="preserve">, является денежным фондом, ежегодно </w:t>
      </w:r>
      <w:r>
        <w:rPr>
          <w:sz w:val="28"/>
          <w:szCs w:val="28"/>
          <w:lang w:val="ru-MO"/>
        </w:rPr>
        <w:t xml:space="preserve">образуемым </w:t>
      </w:r>
      <w:r w:rsidRPr="00BA3F6C">
        <w:rPr>
          <w:sz w:val="28"/>
          <w:szCs w:val="28"/>
          <w:lang w:val="ru-MO"/>
        </w:rPr>
        <w:t xml:space="preserve">Народным </w:t>
      </w:r>
      <w:r>
        <w:rPr>
          <w:sz w:val="28"/>
          <w:szCs w:val="28"/>
          <w:lang w:val="ru-MO"/>
        </w:rPr>
        <w:t>с</w:t>
      </w:r>
      <w:r w:rsidRPr="00BA3F6C">
        <w:rPr>
          <w:sz w:val="28"/>
          <w:szCs w:val="28"/>
          <w:lang w:val="ru-MO"/>
        </w:rPr>
        <w:t>обранием</w:t>
      </w:r>
      <w:r>
        <w:rPr>
          <w:sz w:val="28"/>
          <w:szCs w:val="28"/>
          <w:lang w:val="ru-MO"/>
        </w:rPr>
        <w:t xml:space="preserve"> Гагаузии в центральном бюджете</w:t>
      </w:r>
      <w:r w:rsidRPr="00BA3F6C">
        <w:rPr>
          <w:sz w:val="28"/>
          <w:szCs w:val="28"/>
          <w:lang w:val="ru-MO"/>
        </w:rPr>
        <w:t xml:space="preserve"> и предназначен</w:t>
      </w:r>
      <w:r>
        <w:rPr>
          <w:sz w:val="28"/>
          <w:szCs w:val="28"/>
          <w:lang w:val="ru-MO"/>
        </w:rPr>
        <w:t>ным</w:t>
      </w:r>
      <w:r w:rsidRPr="00BA3F6C">
        <w:rPr>
          <w:sz w:val="28"/>
          <w:szCs w:val="28"/>
          <w:lang w:val="ru-MO"/>
        </w:rPr>
        <w:t xml:space="preserve"> для расходов на действия чрезвычайного и непредвиденного характера, которые не предусмотрены в бюджете АТО и относятся к компетенции органов центрального публичного управления автономии. Размер резервного фонда утверждается ежегодно законом о бюджете АТО Гагаузия в размере, не превышающем 2% от объема расходов из центрального бюджета и распределяется в равных долях между Народным </w:t>
      </w:r>
      <w:r>
        <w:rPr>
          <w:sz w:val="28"/>
          <w:szCs w:val="28"/>
          <w:lang w:val="ru-MO"/>
        </w:rPr>
        <w:t>с</w:t>
      </w:r>
      <w:r w:rsidRPr="00BA3F6C">
        <w:rPr>
          <w:sz w:val="28"/>
          <w:szCs w:val="28"/>
          <w:lang w:val="ru-MO"/>
        </w:rPr>
        <w:t xml:space="preserve">обранием и Исполнительным </w:t>
      </w:r>
      <w:r>
        <w:rPr>
          <w:sz w:val="28"/>
          <w:szCs w:val="28"/>
          <w:lang w:val="ru-MO"/>
        </w:rPr>
        <w:t>к</w:t>
      </w:r>
      <w:r w:rsidRPr="00BA3F6C">
        <w:rPr>
          <w:sz w:val="28"/>
          <w:szCs w:val="28"/>
          <w:lang w:val="ru-MO"/>
        </w:rPr>
        <w:t>омитетом.</w:t>
      </w:r>
    </w:p>
    <w:p w:rsidR="00EE3159" w:rsidRPr="00BA3F6C" w:rsidRDefault="00EE3159" w:rsidP="00EE3159">
      <w:pPr>
        <w:ind w:right="-3" w:firstLine="567"/>
        <w:jc w:val="both"/>
        <w:rPr>
          <w:rFonts w:eastAsia="Calibri"/>
          <w:sz w:val="28"/>
          <w:szCs w:val="28"/>
          <w:lang w:val="ru-MO"/>
        </w:rPr>
      </w:pPr>
      <w:r>
        <w:rPr>
          <w:rFonts w:eastAsia="Calibri"/>
          <w:sz w:val="28"/>
          <w:szCs w:val="28"/>
          <w:lang w:val="ru-MO"/>
        </w:rPr>
        <w:t>В</w:t>
      </w:r>
      <w:r w:rsidRPr="00BA3F6C">
        <w:rPr>
          <w:rFonts w:eastAsia="Calibri"/>
          <w:sz w:val="28"/>
          <w:szCs w:val="28"/>
          <w:lang w:val="ru-MO"/>
        </w:rPr>
        <w:t xml:space="preserve"> аудируем</w:t>
      </w:r>
      <w:r>
        <w:rPr>
          <w:rFonts w:eastAsia="Calibri"/>
          <w:sz w:val="28"/>
          <w:szCs w:val="28"/>
          <w:lang w:val="ru-MO"/>
        </w:rPr>
        <w:t>ом</w:t>
      </w:r>
      <w:r w:rsidRPr="00BA3F6C">
        <w:rPr>
          <w:rFonts w:eastAsia="Calibri"/>
          <w:sz w:val="28"/>
          <w:szCs w:val="28"/>
          <w:lang w:val="ru-MO"/>
        </w:rPr>
        <w:t xml:space="preserve"> период</w:t>
      </w:r>
      <w:r>
        <w:rPr>
          <w:rFonts w:eastAsia="Calibri"/>
          <w:sz w:val="28"/>
          <w:szCs w:val="28"/>
          <w:lang w:val="ru-MO"/>
        </w:rPr>
        <w:t>е</w:t>
      </w:r>
      <w:r w:rsidRPr="00BA3F6C">
        <w:rPr>
          <w:rFonts w:eastAsia="Calibri"/>
          <w:sz w:val="28"/>
          <w:szCs w:val="28"/>
          <w:lang w:val="ru-MO"/>
        </w:rPr>
        <w:t xml:space="preserve"> из этого фонда были уточнены расходы в сумме 4,5 млн. леев на 2014 год и, соответственно, 9,2 млн. леев на 2015 год, кассовые расходы составили 2,7 млн.</w:t>
      </w:r>
      <w:r>
        <w:rPr>
          <w:rFonts w:eastAsia="Calibri"/>
          <w:sz w:val="28"/>
          <w:szCs w:val="28"/>
          <w:lang w:val="ru-MO"/>
        </w:rPr>
        <w:t xml:space="preserve"> </w:t>
      </w:r>
      <w:r w:rsidRPr="00BA3F6C">
        <w:rPr>
          <w:rFonts w:eastAsia="Calibri"/>
          <w:sz w:val="28"/>
          <w:szCs w:val="28"/>
          <w:lang w:val="ru-MO"/>
        </w:rPr>
        <w:t>леев и, соответственно, 5,0 млн.</w:t>
      </w:r>
      <w:r>
        <w:rPr>
          <w:rFonts w:eastAsia="Calibri"/>
          <w:sz w:val="28"/>
          <w:szCs w:val="28"/>
          <w:lang w:val="ru-MO"/>
        </w:rPr>
        <w:t xml:space="preserve"> </w:t>
      </w:r>
      <w:r w:rsidRPr="00BA3F6C">
        <w:rPr>
          <w:rFonts w:eastAsia="Calibri"/>
          <w:sz w:val="28"/>
          <w:szCs w:val="28"/>
          <w:lang w:val="ru-MO"/>
        </w:rPr>
        <w:t>леев.</w:t>
      </w:r>
    </w:p>
    <w:p w:rsidR="00EE3159" w:rsidRPr="00BA3F6C" w:rsidRDefault="00EE3159" w:rsidP="00EE3159">
      <w:pPr>
        <w:spacing w:after="120"/>
        <w:ind w:firstLine="567"/>
        <w:jc w:val="both"/>
        <w:rPr>
          <w:sz w:val="28"/>
          <w:szCs w:val="28"/>
          <w:lang w:val="ru-MO"/>
        </w:rPr>
      </w:pPr>
      <w:r w:rsidRPr="00BA3F6C">
        <w:rPr>
          <w:sz w:val="28"/>
          <w:szCs w:val="28"/>
          <w:lang w:val="ru-MO"/>
        </w:rPr>
        <w:t>В нарушение требований законодательства</w:t>
      </w:r>
      <w:r w:rsidRPr="00BA3F6C">
        <w:rPr>
          <w:rStyle w:val="Referinnotdesubsol"/>
          <w:sz w:val="28"/>
          <w:szCs w:val="28"/>
          <w:lang w:val="ru-MO"/>
        </w:rPr>
        <w:footnoteReference w:id="107"/>
      </w:r>
      <w:r w:rsidRPr="00BA3F6C">
        <w:rPr>
          <w:sz w:val="28"/>
          <w:szCs w:val="28"/>
          <w:lang w:val="ru-MO"/>
        </w:rPr>
        <w:t xml:space="preserve">, в аудируемом периоде средства резервного фонда были использованы на расходы, которые не носят исключительный характер, и которые могут быть предусмотрены в сметах расходов или выделены из свободного остатка, такие как: финансирование культурных мероприятий, спортивных соревнований, командировки, приобретение оборудования, текущий ремонт и т.д. Таким образом, за 2014-2015 годы сумма расходов, выделенных из резервного фонда в целях, которые не носят </w:t>
      </w:r>
      <w:r w:rsidRPr="001427C5">
        <w:rPr>
          <w:sz w:val="28"/>
          <w:szCs w:val="28"/>
          <w:lang w:val="ru-MO"/>
        </w:rPr>
        <w:t>чрезвычайный</w:t>
      </w:r>
      <w:r w:rsidRPr="00BA3F6C">
        <w:rPr>
          <w:sz w:val="28"/>
          <w:szCs w:val="28"/>
          <w:lang w:val="ru-MO"/>
        </w:rPr>
        <w:t xml:space="preserve"> характер, составила 2,8 млн. леев, из которых: 1,3 млн. леев - из резервного фонда Народного </w:t>
      </w:r>
      <w:r>
        <w:rPr>
          <w:sz w:val="28"/>
          <w:szCs w:val="28"/>
          <w:lang w:val="ru-MO"/>
        </w:rPr>
        <w:t>с</w:t>
      </w:r>
      <w:r w:rsidRPr="00BA3F6C">
        <w:rPr>
          <w:sz w:val="28"/>
          <w:szCs w:val="28"/>
          <w:lang w:val="ru-MO"/>
        </w:rPr>
        <w:t>обрания и 1,5 млн.</w:t>
      </w:r>
      <w:r>
        <w:rPr>
          <w:sz w:val="28"/>
          <w:szCs w:val="28"/>
          <w:lang w:val="ru-MO"/>
        </w:rPr>
        <w:t xml:space="preserve"> </w:t>
      </w:r>
      <w:r w:rsidRPr="00BA3F6C">
        <w:rPr>
          <w:sz w:val="28"/>
          <w:szCs w:val="28"/>
          <w:lang w:val="ru-MO"/>
        </w:rPr>
        <w:t xml:space="preserve">леев - Исполнительного </w:t>
      </w:r>
      <w:r>
        <w:rPr>
          <w:sz w:val="28"/>
          <w:szCs w:val="28"/>
          <w:lang w:val="ru-MO"/>
        </w:rPr>
        <w:t>к</w:t>
      </w:r>
      <w:r w:rsidRPr="00BA3F6C">
        <w:rPr>
          <w:sz w:val="28"/>
          <w:szCs w:val="28"/>
          <w:lang w:val="ru-MO"/>
        </w:rPr>
        <w:t>омитета.</w:t>
      </w:r>
    </w:p>
    <w:p w:rsidR="00EE3159" w:rsidRPr="00BA3F6C" w:rsidRDefault="00EE3159" w:rsidP="00EE3159">
      <w:pPr>
        <w:pStyle w:val="NormalWeb"/>
        <w:numPr>
          <w:ilvl w:val="0"/>
          <w:numId w:val="6"/>
        </w:numPr>
        <w:ind w:left="0" w:firstLine="360"/>
        <w:rPr>
          <w:b/>
          <w:i/>
          <w:iCs/>
          <w:sz w:val="28"/>
          <w:szCs w:val="28"/>
          <w:lang w:val="ru-MO"/>
        </w:rPr>
      </w:pPr>
      <w:r w:rsidRPr="00BA3F6C">
        <w:rPr>
          <w:b/>
          <w:i/>
          <w:sz w:val="28"/>
          <w:szCs w:val="28"/>
          <w:lang w:val="ru-MO"/>
        </w:rPr>
        <w:t>Аудиторская миссия отмечает допущение нарушений со стороны ОМПУ при использовании гуманитарной помощи</w:t>
      </w:r>
      <w:r w:rsidRPr="00BA3F6C">
        <w:rPr>
          <w:b/>
          <w:bCs/>
          <w:i/>
          <w:iCs/>
          <w:sz w:val="28"/>
          <w:szCs w:val="28"/>
          <w:lang w:val="ru-MO"/>
        </w:rPr>
        <w:t>.</w:t>
      </w:r>
    </w:p>
    <w:p w:rsidR="00EE3159" w:rsidRPr="00BA3F6C" w:rsidRDefault="00EE3159" w:rsidP="00EE3159">
      <w:pPr>
        <w:ind w:firstLine="567"/>
        <w:jc w:val="both"/>
        <w:rPr>
          <w:iCs/>
          <w:sz w:val="28"/>
          <w:szCs w:val="28"/>
          <w:lang w:val="ru-MO"/>
        </w:rPr>
      </w:pPr>
      <w:r w:rsidRPr="00BA3F6C">
        <w:rPr>
          <w:sz w:val="28"/>
          <w:szCs w:val="28"/>
          <w:lang w:val="ru-MO"/>
        </w:rPr>
        <w:t>Аудиторская проверка в отношении уровня соблюдения рекомендаций предыдущего аудита</w:t>
      </w:r>
      <w:r w:rsidRPr="00BA3F6C">
        <w:rPr>
          <w:rStyle w:val="Referinnotdesubsol"/>
          <w:sz w:val="28"/>
          <w:szCs w:val="28"/>
          <w:lang w:val="ru-MO"/>
        </w:rPr>
        <w:footnoteReference w:id="108"/>
      </w:r>
      <w:r w:rsidRPr="00BA3F6C">
        <w:rPr>
          <w:sz w:val="28"/>
          <w:szCs w:val="28"/>
          <w:lang w:val="ru-MO"/>
        </w:rPr>
        <w:t xml:space="preserve"> показывает, что указанные субъекты не предприняли достаточных мер для устранения нарушений и недостатков, выявленных аудитом по распределению гуманитарной помощи, предоставленной Российской Федерацией для ликвидации последствий засухи. Среди выявленных основных причин, которые обусловили низкий уровень реализации рекомендаций, отмечается: недостаточный контроль и отсутствие действий по мониторингу со стороны ответственных менеджеров в целях устранения недостатков, установленных в отчете аудита; безответственность некоторых лиц </w:t>
      </w:r>
      <w:r>
        <w:rPr>
          <w:sz w:val="28"/>
          <w:szCs w:val="28"/>
          <w:lang w:val="ru-MO"/>
        </w:rPr>
        <w:t xml:space="preserve">по </w:t>
      </w:r>
      <w:r w:rsidRPr="00BA3F6C">
        <w:rPr>
          <w:sz w:val="28"/>
          <w:szCs w:val="28"/>
          <w:lang w:val="ru-MO"/>
        </w:rPr>
        <w:t>надлежаще</w:t>
      </w:r>
      <w:r>
        <w:rPr>
          <w:sz w:val="28"/>
          <w:szCs w:val="28"/>
          <w:lang w:val="ru-MO"/>
        </w:rPr>
        <w:t>му выполнению</w:t>
      </w:r>
      <w:r w:rsidRPr="00BA3F6C">
        <w:rPr>
          <w:sz w:val="28"/>
          <w:szCs w:val="28"/>
          <w:lang w:val="ru-MO"/>
        </w:rPr>
        <w:t xml:space="preserve"> служебных об</w:t>
      </w:r>
      <w:r>
        <w:rPr>
          <w:sz w:val="28"/>
          <w:szCs w:val="28"/>
          <w:lang w:val="ru-MO"/>
        </w:rPr>
        <w:t>язанностей</w:t>
      </w:r>
      <w:r w:rsidRPr="00BA3F6C">
        <w:rPr>
          <w:sz w:val="28"/>
          <w:szCs w:val="28"/>
          <w:lang w:val="ru-MO"/>
        </w:rPr>
        <w:t xml:space="preserve"> </w:t>
      </w:r>
      <w:r>
        <w:rPr>
          <w:sz w:val="28"/>
          <w:szCs w:val="28"/>
          <w:lang w:val="ru-MO"/>
        </w:rPr>
        <w:t>по</w:t>
      </w:r>
      <w:r w:rsidRPr="00BA3F6C">
        <w:rPr>
          <w:sz w:val="28"/>
          <w:szCs w:val="28"/>
          <w:lang w:val="ru-MO"/>
        </w:rPr>
        <w:t xml:space="preserve"> устранени</w:t>
      </w:r>
      <w:r>
        <w:rPr>
          <w:sz w:val="28"/>
          <w:szCs w:val="28"/>
          <w:lang w:val="ru-MO"/>
        </w:rPr>
        <w:t>ю</w:t>
      </w:r>
      <w:r w:rsidRPr="00BA3F6C">
        <w:rPr>
          <w:sz w:val="28"/>
          <w:szCs w:val="28"/>
          <w:lang w:val="ru-MO"/>
        </w:rPr>
        <w:t xml:space="preserve"> и недопущени</w:t>
      </w:r>
      <w:r>
        <w:rPr>
          <w:sz w:val="28"/>
          <w:szCs w:val="28"/>
          <w:lang w:val="ru-MO"/>
        </w:rPr>
        <w:t>ю</w:t>
      </w:r>
      <w:r w:rsidRPr="00BA3F6C">
        <w:rPr>
          <w:sz w:val="28"/>
          <w:szCs w:val="28"/>
          <w:lang w:val="ru-MO"/>
        </w:rPr>
        <w:t xml:space="preserve"> в будущем тех же нарушений, установленных аудиторской миссией; недостаточная озабоченность </w:t>
      </w:r>
      <w:r>
        <w:rPr>
          <w:sz w:val="28"/>
          <w:szCs w:val="28"/>
          <w:lang w:val="ru-MO"/>
        </w:rPr>
        <w:t>должностных лиц</w:t>
      </w:r>
      <w:r w:rsidRPr="00BA3F6C">
        <w:rPr>
          <w:sz w:val="28"/>
          <w:szCs w:val="28"/>
          <w:lang w:val="ru-MO"/>
        </w:rPr>
        <w:t xml:space="preserve"> </w:t>
      </w:r>
      <w:r>
        <w:rPr>
          <w:sz w:val="28"/>
          <w:szCs w:val="28"/>
          <w:lang w:val="ru-MO"/>
        </w:rPr>
        <w:t>в</w:t>
      </w:r>
      <w:r w:rsidRPr="00BA3F6C">
        <w:rPr>
          <w:sz w:val="28"/>
          <w:szCs w:val="28"/>
          <w:lang w:val="ru-MO"/>
        </w:rPr>
        <w:t xml:space="preserve"> определени</w:t>
      </w:r>
      <w:r>
        <w:rPr>
          <w:sz w:val="28"/>
          <w:szCs w:val="28"/>
          <w:lang w:val="ru-MO"/>
        </w:rPr>
        <w:t>и</w:t>
      </w:r>
      <w:r w:rsidRPr="00BA3F6C">
        <w:rPr>
          <w:sz w:val="28"/>
          <w:szCs w:val="28"/>
          <w:lang w:val="ru-MO"/>
        </w:rPr>
        <w:t xml:space="preserve"> конкретной цели по ускорению и завершению процесса ликвидации выявленных недостатков и получени</w:t>
      </w:r>
      <w:r>
        <w:rPr>
          <w:sz w:val="28"/>
          <w:szCs w:val="28"/>
          <w:lang w:val="ru-MO"/>
        </w:rPr>
        <w:t>и</w:t>
      </w:r>
      <w:r w:rsidRPr="00BA3F6C">
        <w:rPr>
          <w:sz w:val="28"/>
          <w:szCs w:val="28"/>
          <w:lang w:val="ru-MO"/>
        </w:rPr>
        <w:t xml:space="preserve"> гарантии улучшения эффективности управления гуманитарной помощью и т.д. Так, </w:t>
      </w:r>
      <w:r w:rsidRPr="00BA3F6C">
        <w:rPr>
          <w:iCs/>
          <w:sz w:val="28"/>
          <w:szCs w:val="28"/>
          <w:lang w:val="ru-MO"/>
        </w:rPr>
        <w:t xml:space="preserve"> </w:t>
      </w:r>
    </w:p>
    <w:p w:rsidR="00EE3159" w:rsidRPr="00BA3F6C" w:rsidRDefault="00EE3159" w:rsidP="00EE3159">
      <w:pPr>
        <w:pStyle w:val="Listparagraf"/>
        <w:numPr>
          <w:ilvl w:val="0"/>
          <w:numId w:val="11"/>
        </w:numPr>
        <w:tabs>
          <w:tab w:val="left" w:pos="0"/>
        </w:tabs>
        <w:spacing w:line="240" w:lineRule="auto"/>
        <w:ind w:left="0" w:firstLine="426"/>
        <w:jc w:val="both"/>
        <w:rPr>
          <w:sz w:val="28"/>
          <w:szCs w:val="28"/>
          <w:lang w:val="ru-MO"/>
        </w:rPr>
      </w:pPr>
      <w:r>
        <w:rPr>
          <w:sz w:val="28"/>
          <w:szCs w:val="28"/>
          <w:lang w:val="ru-MO"/>
        </w:rPr>
        <w:t>должностные лица</w:t>
      </w:r>
      <w:r w:rsidRPr="00BA3F6C">
        <w:rPr>
          <w:sz w:val="28"/>
          <w:szCs w:val="28"/>
          <w:lang w:val="ru-MO"/>
        </w:rPr>
        <w:t xml:space="preserve"> АТО Гагаузия не обеспечили </w:t>
      </w:r>
      <w:r>
        <w:rPr>
          <w:sz w:val="28"/>
          <w:szCs w:val="28"/>
          <w:lang w:val="ru-MO"/>
        </w:rPr>
        <w:t xml:space="preserve">надлежащее ведение </w:t>
      </w:r>
      <w:r w:rsidRPr="00BA3F6C">
        <w:rPr>
          <w:sz w:val="28"/>
          <w:szCs w:val="28"/>
          <w:lang w:val="ru-MO"/>
        </w:rPr>
        <w:t>бухгалтерск</w:t>
      </w:r>
      <w:r>
        <w:rPr>
          <w:sz w:val="28"/>
          <w:szCs w:val="28"/>
          <w:lang w:val="ru-MO"/>
        </w:rPr>
        <w:t>ого</w:t>
      </w:r>
      <w:r w:rsidRPr="00BA3F6C">
        <w:rPr>
          <w:sz w:val="28"/>
          <w:szCs w:val="28"/>
          <w:lang w:val="ru-MO"/>
        </w:rPr>
        <w:t xml:space="preserve"> учет</w:t>
      </w:r>
      <w:r>
        <w:rPr>
          <w:sz w:val="28"/>
          <w:szCs w:val="28"/>
          <w:lang w:val="ru-MO"/>
        </w:rPr>
        <w:t>а</w:t>
      </w:r>
      <w:r w:rsidRPr="00BA3F6C">
        <w:rPr>
          <w:sz w:val="28"/>
          <w:szCs w:val="28"/>
          <w:lang w:val="ru-MO"/>
        </w:rPr>
        <w:t xml:space="preserve"> и отражение в Балансе исполнения бюджета на 2014-2015 годы остатков дизельного топлива в объеме, соответственно, 18,6 тонн и 24,6 тонн, и продовольственной пшеницы в объеме, соответственно, 1599,1 тонн и 1122,4 тонн, чем не были соблюдены положения ст.17 Закона о бухгалтерском учете №113-XVI от 27.04.2007</w:t>
      </w:r>
      <w:r w:rsidRPr="00BA3F6C">
        <w:rPr>
          <w:rStyle w:val="Referinnotdesubsol"/>
          <w:sz w:val="28"/>
          <w:szCs w:val="28"/>
          <w:lang w:val="ru-MO"/>
        </w:rPr>
        <w:footnoteReference w:id="109"/>
      </w:r>
      <w:r w:rsidRPr="00BA3F6C">
        <w:rPr>
          <w:sz w:val="28"/>
          <w:szCs w:val="28"/>
          <w:lang w:val="ru-MO"/>
        </w:rPr>
        <w:t xml:space="preserve">. Вместе с тем, в нарушение положений ст.24 того же Закона, ОМПУ АТО Гагаузия не организовали и не провели инвентаризацию дизельного топлива и продовольственной пшеницы, находящихся в </w:t>
      </w:r>
      <w:r>
        <w:rPr>
          <w:sz w:val="28"/>
          <w:szCs w:val="28"/>
          <w:lang w:val="ru-MO"/>
        </w:rPr>
        <w:t xml:space="preserve">остатках </w:t>
      </w:r>
      <w:r w:rsidRPr="00BA3F6C">
        <w:rPr>
          <w:sz w:val="28"/>
          <w:szCs w:val="28"/>
          <w:lang w:val="ru-MO"/>
        </w:rPr>
        <w:t>у экономических агентов, которым материальные ценности были переданы на хранение, за исключением одного экономического агента, у которого после проверки была выявлена недостача 350 тонн продовольственной пшеницы (переданной на хранение на основании договора). Документы о недостаче материальных ценностей были направлены в правоохранительные органы;</w:t>
      </w:r>
    </w:p>
    <w:p w:rsidR="00EE3159" w:rsidRPr="00BA3F6C" w:rsidRDefault="00EE3159" w:rsidP="00EE3159">
      <w:pPr>
        <w:pStyle w:val="Listparagraf"/>
        <w:numPr>
          <w:ilvl w:val="0"/>
          <w:numId w:val="11"/>
        </w:numPr>
        <w:tabs>
          <w:tab w:val="left" w:pos="0"/>
        </w:tabs>
        <w:spacing w:line="240" w:lineRule="auto"/>
        <w:ind w:left="0" w:firstLine="426"/>
        <w:jc w:val="both"/>
        <w:rPr>
          <w:sz w:val="28"/>
          <w:szCs w:val="28"/>
          <w:lang w:val="ru-MO"/>
        </w:rPr>
      </w:pPr>
      <w:r w:rsidRPr="00BA3F6C">
        <w:rPr>
          <w:sz w:val="28"/>
          <w:szCs w:val="28"/>
          <w:lang w:val="ru-MO"/>
        </w:rPr>
        <w:t>по запросу аудит</w:t>
      </w:r>
      <w:r>
        <w:rPr>
          <w:sz w:val="28"/>
          <w:szCs w:val="28"/>
          <w:lang w:val="ru-MO"/>
        </w:rPr>
        <w:t>орской группы</w:t>
      </w:r>
      <w:r w:rsidRPr="00BA3F6C">
        <w:rPr>
          <w:sz w:val="28"/>
          <w:szCs w:val="28"/>
          <w:lang w:val="ru-MO"/>
        </w:rPr>
        <w:t xml:space="preserve"> Служба материальных ресурсов составила акты сверки со всеми экономическими агентами, которым были переданы на хранение материальные ценности в виде дизельного топлива и пшеницы. В результате проверок были установлены разницы (по состоянию на 01.01.2016) между данными Службы материальных ресурсов и данными экономического агента по остатку объема дизельного топлива, переданного на хранение (на 4,3 тонн меньше). Кроме того, необходимо отметить, что в Исполнительном </w:t>
      </w:r>
      <w:r>
        <w:rPr>
          <w:sz w:val="28"/>
          <w:szCs w:val="28"/>
          <w:lang w:val="ru-MO"/>
        </w:rPr>
        <w:t>к</w:t>
      </w:r>
      <w:r w:rsidRPr="00BA3F6C">
        <w:rPr>
          <w:sz w:val="28"/>
          <w:szCs w:val="28"/>
          <w:lang w:val="ru-MO"/>
        </w:rPr>
        <w:t>омитете отсутствует договор о передаче на хранение дизельного топлива данному экономическому агенту;</w:t>
      </w:r>
    </w:p>
    <w:p w:rsidR="00EE3159" w:rsidRPr="00BA3F6C" w:rsidRDefault="00EE3159" w:rsidP="00EE3159">
      <w:pPr>
        <w:pStyle w:val="Listparagraf"/>
        <w:numPr>
          <w:ilvl w:val="0"/>
          <w:numId w:val="11"/>
        </w:numPr>
        <w:tabs>
          <w:tab w:val="left" w:pos="0"/>
        </w:tabs>
        <w:spacing w:line="240" w:lineRule="auto"/>
        <w:ind w:left="0" w:firstLine="426"/>
        <w:jc w:val="both"/>
        <w:rPr>
          <w:sz w:val="28"/>
          <w:szCs w:val="28"/>
          <w:lang w:val="ru-MO"/>
        </w:rPr>
      </w:pPr>
      <w:r w:rsidRPr="00BA3F6C">
        <w:rPr>
          <w:color w:val="000000"/>
          <w:sz w:val="28"/>
          <w:szCs w:val="28"/>
          <w:lang w:val="ru-MO"/>
        </w:rPr>
        <w:t xml:space="preserve">в соответствии с Положением о материальных резервах АТО Гагаузия в период 2014-2015 годов Исполнительный </w:t>
      </w:r>
      <w:r>
        <w:rPr>
          <w:color w:val="000000"/>
          <w:sz w:val="28"/>
          <w:szCs w:val="28"/>
          <w:lang w:val="ru-MO"/>
        </w:rPr>
        <w:t>к</w:t>
      </w:r>
      <w:r w:rsidRPr="00BA3F6C">
        <w:rPr>
          <w:color w:val="000000"/>
          <w:sz w:val="28"/>
          <w:szCs w:val="28"/>
          <w:lang w:val="ru-MO"/>
        </w:rPr>
        <w:t>омитет выделил безвозмездно из лотов, полученных в качестве гуманитарной помощи от Российской Федерации, различным бенефициарам товарно-материальные ценности в виде: дизельного топлива в объеме 540,4 тонн (в том числе: общественным организациям - 430,0 тонн; культовым организациям - 35,0 тонн; АТЕ I уровня - 75,4 тонн;) и продовольственной пшеницы в объеме 585,1 тонн (в том числе: общественным организациям - 430,1 тонн; культовым организациям -155,0 тонн). Вместе с тем следует отметить, что хотя срок займа истек от 2 до 5 лет, лиц</w:t>
      </w:r>
      <w:r>
        <w:rPr>
          <w:color w:val="000000"/>
          <w:sz w:val="28"/>
          <w:szCs w:val="28"/>
          <w:lang w:val="ru-MO"/>
        </w:rPr>
        <w:t>а</w:t>
      </w:r>
      <w:r w:rsidRPr="00BA3F6C">
        <w:rPr>
          <w:color w:val="000000"/>
          <w:sz w:val="28"/>
          <w:szCs w:val="28"/>
          <w:lang w:val="ru-MO"/>
        </w:rPr>
        <w:t>, принимающи</w:t>
      </w:r>
      <w:r>
        <w:rPr>
          <w:color w:val="000000"/>
          <w:sz w:val="28"/>
          <w:szCs w:val="28"/>
          <w:lang w:val="ru-MO"/>
        </w:rPr>
        <w:t>е</w:t>
      </w:r>
      <w:r w:rsidRPr="00BA3F6C">
        <w:rPr>
          <w:color w:val="000000"/>
          <w:sz w:val="28"/>
          <w:szCs w:val="28"/>
          <w:lang w:val="ru-MO"/>
        </w:rPr>
        <w:t xml:space="preserve"> решения в рамках АТО Гагаузия</w:t>
      </w:r>
      <w:r>
        <w:rPr>
          <w:color w:val="000000"/>
          <w:sz w:val="28"/>
          <w:szCs w:val="28"/>
          <w:lang w:val="ru-MO"/>
        </w:rPr>
        <w:t>,</w:t>
      </w:r>
      <w:r w:rsidRPr="00BA3F6C">
        <w:rPr>
          <w:color w:val="000000"/>
          <w:sz w:val="28"/>
          <w:szCs w:val="28"/>
          <w:lang w:val="ru-MO"/>
        </w:rPr>
        <w:t xml:space="preserve"> не приняли соответствующие меры в отношении возврата лотов топлива и продовольственной пшеницы, выделенных экономическим агентам в качестве кредита, которые по состоянию на 01.01.2016 составляют в общей сложности: 417,8 тонн топлива на сумму 10,1 млн.леев (с учетом начисленных штрафных санкций в размере 4,4 млн.леев) и 1387,9 тонн продовольственной пшеницы на сумму 4,8 млн.леев (с учетом начисленных штрафных санкций в размере 0,9 млн. леев). Отмеченное выше показывает, что невыполнение условий контракта бенефиц</w:t>
      </w:r>
      <w:r>
        <w:rPr>
          <w:color w:val="000000"/>
          <w:sz w:val="28"/>
          <w:szCs w:val="28"/>
          <w:lang w:val="ru-MO"/>
        </w:rPr>
        <w:t>и</w:t>
      </w:r>
      <w:r w:rsidRPr="00BA3F6C">
        <w:rPr>
          <w:color w:val="000000"/>
          <w:sz w:val="28"/>
          <w:szCs w:val="28"/>
          <w:lang w:val="ru-MO"/>
        </w:rPr>
        <w:t>арами займов материальных ценностей из резерва АТО создает предпосылки для утраты этих ценностей</w:t>
      </w:r>
      <w:r w:rsidRPr="00BA3F6C">
        <w:rPr>
          <w:sz w:val="28"/>
          <w:szCs w:val="28"/>
          <w:lang w:val="ru-MO"/>
        </w:rPr>
        <w:t>;</w:t>
      </w:r>
    </w:p>
    <w:p w:rsidR="00EE3159" w:rsidRPr="00BA3F6C" w:rsidRDefault="00EE3159" w:rsidP="00EE3159">
      <w:pPr>
        <w:pStyle w:val="Listparagraf"/>
        <w:numPr>
          <w:ilvl w:val="0"/>
          <w:numId w:val="11"/>
        </w:numPr>
        <w:tabs>
          <w:tab w:val="left" w:pos="0"/>
        </w:tabs>
        <w:spacing w:line="240" w:lineRule="auto"/>
        <w:ind w:left="0" w:firstLine="426"/>
        <w:jc w:val="both"/>
        <w:rPr>
          <w:sz w:val="28"/>
          <w:szCs w:val="28"/>
          <w:lang w:val="ru-MO"/>
        </w:rPr>
      </w:pPr>
      <w:r>
        <w:rPr>
          <w:sz w:val="28"/>
          <w:szCs w:val="28"/>
          <w:lang w:val="ru-MO"/>
        </w:rPr>
        <w:t>хотя</w:t>
      </w:r>
      <w:r w:rsidRPr="00BA3F6C">
        <w:rPr>
          <w:sz w:val="28"/>
          <w:szCs w:val="28"/>
          <w:lang w:val="ru-MO"/>
        </w:rPr>
        <w:t xml:space="preserve"> в соответствии с Постановлением Исполнительного </w:t>
      </w:r>
      <w:r>
        <w:rPr>
          <w:sz w:val="28"/>
          <w:szCs w:val="28"/>
          <w:lang w:val="ru-MO"/>
        </w:rPr>
        <w:t>комитета</w:t>
      </w:r>
      <w:r>
        <w:rPr>
          <w:rStyle w:val="Referinnotdesubsol"/>
          <w:sz w:val="28"/>
          <w:szCs w:val="28"/>
          <w:lang w:val="ru-MO"/>
        </w:rPr>
        <w:footnoteReference w:id="110"/>
      </w:r>
      <w:r w:rsidRPr="00BA3F6C">
        <w:rPr>
          <w:sz w:val="28"/>
          <w:szCs w:val="28"/>
          <w:lang w:val="ru-MO"/>
        </w:rPr>
        <w:t xml:space="preserve"> одна общественная организация и физическое лицо должны были </w:t>
      </w:r>
      <w:r>
        <w:rPr>
          <w:sz w:val="28"/>
          <w:szCs w:val="28"/>
        </w:rPr>
        <w:t>осуществить</w:t>
      </w:r>
      <w:r w:rsidRPr="00BA3F6C">
        <w:rPr>
          <w:sz w:val="28"/>
          <w:szCs w:val="28"/>
          <w:lang w:val="ru-MO"/>
        </w:rPr>
        <w:t xml:space="preserve"> строительство сетей газопровода и участка дороги за счет гуманитарной помощи, предоставленной в виде дизельного т</w:t>
      </w:r>
      <w:r>
        <w:rPr>
          <w:sz w:val="28"/>
          <w:szCs w:val="28"/>
          <w:lang w:val="ru-MO"/>
        </w:rPr>
        <w:t>оплива на сумму 328,2 тыс. леев</w:t>
      </w:r>
      <w:r w:rsidRPr="00BA3F6C">
        <w:rPr>
          <w:sz w:val="28"/>
          <w:szCs w:val="28"/>
          <w:lang w:val="ru-MO"/>
        </w:rPr>
        <w:t xml:space="preserve"> с их передачей на баланс АТЕ (I и II уровня), это условие не было выполнено. Аналогично, 8 общественных объединений не передали ОМПУ расходы в сумме 1967,8 тыс. леев на строительство и капитальный ремонт объектов недвижимости, находящихся в собственности АТЕ. В общей сложности, в период 2014-2015 годов 9 общественными объединениями и физическим лицом, бенефициарами гуманитарной помощи, не были переданы ОМПУ для капитализации/регистрации отремонтированных/построенных объектов, расходы в сумме 2296,0 тыс. леев;</w:t>
      </w:r>
    </w:p>
    <w:p w:rsidR="00EE3159" w:rsidRPr="00BA3F6C" w:rsidRDefault="00EE3159" w:rsidP="00EE3159">
      <w:pPr>
        <w:pStyle w:val="Listparagraf"/>
        <w:numPr>
          <w:ilvl w:val="0"/>
          <w:numId w:val="11"/>
        </w:numPr>
        <w:tabs>
          <w:tab w:val="left" w:pos="0"/>
        </w:tabs>
        <w:spacing w:after="0" w:line="240" w:lineRule="auto"/>
        <w:ind w:left="0" w:firstLine="425"/>
        <w:jc w:val="both"/>
        <w:rPr>
          <w:sz w:val="28"/>
          <w:szCs w:val="28"/>
          <w:lang w:val="ru-MO"/>
        </w:rPr>
      </w:pPr>
      <w:r w:rsidRPr="00BA3F6C">
        <w:rPr>
          <w:sz w:val="28"/>
          <w:szCs w:val="28"/>
          <w:lang w:val="ru-MO"/>
        </w:rPr>
        <w:t>в нарушение требований ст.17 Закона №113-XVI от 27.04.2007</w:t>
      </w:r>
      <w:r w:rsidRPr="00BA3F6C">
        <w:rPr>
          <w:rStyle w:val="Referinnotdesubsol"/>
          <w:sz w:val="28"/>
          <w:szCs w:val="28"/>
          <w:lang w:val="ru-MO"/>
        </w:rPr>
        <w:footnoteReference w:id="111"/>
      </w:r>
      <w:r w:rsidRPr="00BA3F6C">
        <w:rPr>
          <w:sz w:val="28"/>
          <w:szCs w:val="28"/>
          <w:lang w:val="ru-MO"/>
        </w:rPr>
        <w:t xml:space="preserve">, 8 общественных объединений АТО Гагаузия, получатели гуманитарной помощи, предназначенной для строительства и ремонта объектов, находящихся в публичной собственности АТЕ, не обеспечили учет дизельного топлива на сумму 1828,0 тыс. леев и продовольственной пшеницы на сумму 872,6 тыс. леев. В то же время следует отметить, что хотя 11.02.2015 председатель одной общественной организации подписал и поставил печать на накладной о приеме от Исполнительного </w:t>
      </w:r>
      <w:r>
        <w:rPr>
          <w:sz w:val="28"/>
          <w:szCs w:val="28"/>
          <w:lang w:val="ru-MO"/>
        </w:rPr>
        <w:t>к</w:t>
      </w:r>
      <w:r w:rsidRPr="00BA3F6C">
        <w:rPr>
          <w:sz w:val="28"/>
          <w:szCs w:val="28"/>
          <w:lang w:val="ru-MO"/>
        </w:rPr>
        <w:t>омитета дизельного топлива в объеме 2,1 тонн на сумму 28,7 тыс. леев, он не смог объяснить аудиту, где находится этот объем дизельного топлива;</w:t>
      </w:r>
    </w:p>
    <w:p w:rsidR="00EE3159" w:rsidRPr="00BA3F6C" w:rsidRDefault="00EE3159" w:rsidP="00EE3159">
      <w:pPr>
        <w:pStyle w:val="NormalWeb"/>
        <w:numPr>
          <w:ilvl w:val="0"/>
          <w:numId w:val="11"/>
        </w:numPr>
        <w:ind w:left="0" w:firstLine="450"/>
        <w:rPr>
          <w:sz w:val="28"/>
          <w:szCs w:val="28"/>
          <w:lang w:val="ru-MO"/>
        </w:rPr>
      </w:pPr>
      <w:r w:rsidRPr="00BA3F6C">
        <w:rPr>
          <w:sz w:val="28"/>
          <w:szCs w:val="28"/>
          <w:lang w:val="ru-MO"/>
        </w:rPr>
        <w:t>положения законодательства</w:t>
      </w:r>
      <w:r w:rsidRPr="00BA3F6C">
        <w:rPr>
          <w:rStyle w:val="Referinnotdesubsol"/>
          <w:sz w:val="28"/>
          <w:szCs w:val="28"/>
          <w:lang w:val="ru-MO"/>
        </w:rPr>
        <w:footnoteReference w:id="112"/>
      </w:r>
      <w:r w:rsidRPr="00BA3F6C">
        <w:rPr>
          <w:sz w:val="28"/>
          <w:szCs w:val="28"/>
          <w:lang w:val="ru-MO"/>
        </w:rPr>
        <w:t xml:space="preserve"> устанавливают, что ассоциацией признается некоммерческая организация, добровольно учрежденная физическими и юридическими лицами, объединившимися в предусмотренном законом порядке на основе общности интересов, не противоречащих основам правопорядка и нравственности, для удовлетворения нематериальных потребностей, а для того осуществления хозяйственной деятельности, не вытекающей непосредственно из предусмотренных в уставе целей, общественное объединение может учреждать хозяйственные общества и кооперативы, осуществляющие свою деятельность в соответствии с Законом о предпринимательской деятельности и предприятиях и с уставами ассоциаций, которые их создали. В нарушение требований законодательства</w:t>
      </w:r>
      <w:r w:rsidRPr="00BA3F6C">
        <w:rPr>
          <w:rStyle w:val="Referinnotdesubsol"/>
          <w:sz w:val="28"/>
          <w:szCs w:val="28"/>
          <w:lang w:val="ru-MO"/>
        </w:rPr>
        <w:footnoteReference w:id="113"/>
      </w:r>
      <w:r w:rsidRPr="00BA3F6C">
        <w:rPr>
          <w:sz w:val="28"/>
          <w:szCs w:val="28"/>
          <w:lang w:val="ru-MO"/>
        </w:rPr>
        <w:t>, 8 общественных объединений АТО Гагаузия</w:t>
      </w:r>
      <w:r>
        <w:rPr>
          <w:sz w:val="28"/>
          <w:szCs w:val="28"/>
          <w:lang w:val="ru-MO"/>
        </w:rPr>
        <w:t>,</w:t>
      </w:r>
      <w:r w:rsidRPr="00BA3F6C">
        <w:rPr>
          <w:sz w:val="28"/>
          <w:szCs w:val="28"/>
          <w:lang w:val="ru-MO"/>
        </w:rPr>
        <w:t xml:space="preserve"> хотя и были созданы как некоммерческие организации с правом </w:t>
      </w:r>
      <w:r>
        <w:rPr>
          <w:sz w:val="28"/>
          <w:szCs w:val="28"/>
          <w:lang w:val="ru-MO"/>
        </w:rPr>
        <w:t>регистрировать</w:t>
      </w:r>
      <w:r w:rsidRPr="00BA3F6C">
        <w:rPr>
          <w:sz w:val="28"/>
          <w:szCs w:val="28"/>
          <w:lang w:val="ru-MO"/>
        </w:rPr>
        <w:t xml:space="preserve"> элементы бухгалтерского учета на основе кассового метода бухгалтерского учета, уклонившись от уплаты налогов с финансового результата от предпринимательской деятельности, в период 2014-2015 годов продали различным экономическим агентам 187,2 тонн дизельного топлива на сумму 2563,8 тыс. леев и 161,7 тонн</w:t>
      </w:r>
      <w:r>
        <w:rPr>
          <w:sz w:val="28"/>
          <w:szCs w:val="28"/>
          <w:lang w:val="ru-MO"/>
        </w:rPr>
        <w:t>у</w:t>
      </w:r>
      <w:r w:rsidRPr="00BA3F6C">
        <w:rPr>
          <w:sz w:val="28"/>
          <w:szCs w:val="28"/>
          <w:lang w:val="ru-MO"/>
        </w:rPr>
        <w:t xml:space="preserve"> продовольственной пшеницы на сумму 452,6 тыс. леев, полученных бесплатно от Исполнительного </w:t>
      </w:r>
      <w:r>
        <w:rPr>
          <w:sz w:val="28"/>
          <w:szCs w:val="28"/>
          <w:lang w:val="ru-MO"/>
        </w:rPr>
        <w:t>к</w:t>
      </w:r>
      <w:r w:rsidRPr="00BA3F6C">
        <w:rPr>
          <w:sz w:val="28"/>
          <w:szCs w:val="28"/>
          <w:lang w:val="ru-MO"/>
        </w:rPr>
        <w:t>омитета Гагаузии, не имея право заниматься экономической деятельностью и без учреждения торгового общества или кооператива, как это предусм</w:t>
      </w:r>
      <w:r>
        <w:rPr>
          <w:sz w:val="28"/>
          <w:szCs w:val="28"/>
          <w:lang w:val="ru-MO"/>
        </w:rPr>
        <w:t>о</w:t>
      </w:r>
      <w:r w:rsidRPr="00BA3F6C">
        <w:rPr>
          <w:sz w:val="28"/>
          <w:szCs w:val="28"/>
          <w:lang w:val="ru-MO"/>
        </w:rPr>
        <w:t xml:space="preserve">трено действующим законодательством. Одновременно, одно из указанных объединений - бенефициаров гуманитарной помощи в </w:t>
      </w:r>
      <w:r>
        <w:rPr>
          <w:sz w:val="28"/>
          <w:szCs w:val="28"/>
          <w:lang w:val="ru-MO"/>
        </w:rPr>
        <w:t xml:space="preserve">форме </w:t>
      </w:r>
      <w:r w:rsidRPr="00BA3F6C">
        <w:rPr>
          <w:sz w:val="28"/>
          <w:szCs w:val="28"/>
          <w:lang w:val="ru-MO"/>
        </w:rPr>
        <w:t>дизельного топлива в объеме 114 тонн на сумму 1561,8 тыс. леев, выполнило работы по восстановлению тротуара в с. Томай, не имея на это законных прав. Следует отметить, что эти работы были выполнены на основании сметной документации, составленной и утвержденной самим директором этой ассоциации, а для выполнения работ были законтрактованы физические лица, владельцы патентов;</w:t>
      </w:r>
      <w:r>
        <w:rPr>
          <w:sz w:val="28"/>
          <w:szCs w:val="28"/>
          <w:lang w:val="ru-MO"/>
        </w:rPr>
        <w:t xml:space="preserve"> </w:t>
      </w:r>
    </w:p>
    <w:p w:rsidR="00EE3159" w:rsidRPr="00BA3F6C" w:rsidRDefault="00EE3159" w:rsidP="00EE3159">
      <w:pPr>
        <w:pStyle w:val="Listparagraf"/>
        <w:numPr>
          <w:ilvl w:val="0"/>
          <w:numId w:val="11"/>
        </w:numPr>
        <w:tabs>
          <w:tab w:val="left" w:pos="0"/>
        </w:tabs>
        <w:spacing w:line="240" w:lineRule="auto"/>
        <w:ind w:left="0" w:firstLine="426"/>
        <w:jc w:val="both"/>
        <w:rPr>
          <w:sz w:val="28"/>
          <w:szCs w:val="28"/>
          <w:lang w:val="ru-MO"/>
        </w:rPr>
      </w:pPr>
      <w:r w:rsidRPr="00BA3F6C">
        <w:rPr>
          <w:sz w:val="28"/>
          <w:szCs w:val="28"/>
          <w:lang w:val="ru-MO"/>
        </w:rPr>
        <w:t>аудитом установлено ненадлежащее использование и снижение цены на гуманитарную помощь, распределен</w:t>
      </w:r>
      <w:r>
        <w:rPr>
          <w:sz w:val="28"/>
          <w:szCs w:val="28"/>
          <w:lang w:val="ru-MO"/>
        </w:rPr>
        <w:t>ную в форме</w:t>
      </w:r>
      <w:r w:rsidRPr="00BA3F6C">
        <w:rPr>
          <w:sz w:val="28"/>
          <w:szCs w:val="28"/>
          <w:lang w:val="ru-MO"/>
        </w:rPr>
        <w:t xml:space="preserve"> дизельного топлива и продовольственной пшеницы. Хотя постановление</w:t>
      </w:r>
      <w:r>
        <w:rPr>
          <w:rStyle w:val="Referinnotdesubsol"/>
          <w:sz w:val="28"/>
          <w:szCs w:val="28"/>
          <w:lang w:val="ru-MO"/>
        </w:rPr>
        <w:footnoteReference w:id="114"/>
      </w:r>
      <w:r w:rsidRPr="00BA3F6C">
        <w:rPr>
          <w:sz w:val="28"/>
          <w:szCs w:val="28"/>
          <w:lang w:val="ru-MO"/>
        </w:rPr>
        <w:t xml:space="preserve"> предусматривает распределение лота дизельного топлива по ранее установленной цене, Исполнительный </w:t>
      </w:r>
      <w:r>
        <w:rPr>
          <w:sz w:val="28"/>
          <w:szCs w:val="28"/>
          <w:lang w:val="ru-MO"/>
        </w:rPr>
        <w:t>к</w:t>
      </w:r>
      <w:r w:rsidRPr="00BA3F6C">
        <w:rPr>
          <w:sz w:val="28"/>
          <w:szCs w:val="28"/>
          <w:lang w:val="ru-MO"/>
        </w:rPr>
        <w:t>омитет необоснованно снизил цену на 50 тонн дизельного топлива, выданного примэрии Копчак, что обусловило снижение стоимости материальных ценностей на 145,5 тыс. леев. Вместе с тем, одна общественная организация снизила цену на 150 тонн продовольственной пшеницы, распределенной в качестве гуманитарной помощи, котор</w:t>
      </w:r>
      <w:r>
        <w:rPr>
          <w:sz w:val="28"/>
          <w:szCs w:val="28"/>
          <w:lang w:val="ru-MO"/>
        </w:rPr>
        <w:t>ая</w:t>
      </w:r>
      <w:r w:rsidRPr="00BA3F6C">
        <w:rPr>
          <w:sz w:val="28"/>
          <w:szCs w:val="28"/>
          <w:lang w:val="ru-MO"/>
        </w:rPr>
        <w:t xml:space="preserve"> была продана в целях расчетов с подрядчиком за работы по строительству участка дороги в с. Ферапонтьевка, что привело к уменьшению стоимости указанных товаров на 45,0 тыс. леев;</w:t>
      </w:r>
    </w:p>
    <w:p w:rsidR="00EE3159" w:rsidRPr="00BA3F6C" w:rsidRDefault="00EE3159" w:rsidP="00EE3159">
      <w:pPr>
        <w:pStyle w:val="Listparagraf"/>
        <w:numPr>
          <w:ilvl w:val="0"/>
          <w:numId w:val="11"/>
        </w:numPr>
        <w:tabs>
          <w:tab w:val="left" w:pos="0"/>
        </w:tabs>
        <w:spacing w:line="240" w:lineRule="auto"/>
        <w:ind w:left="0" w:firstLine="426"/>
        <w:jc w:val="both"/>
        <w:rPr>
          <w:sz w:val="28"/>
          <w:szCs w:val="28"/>
          <w:lang w:val="ru-MO"/>
        </w:rPr>
      </w:pPr>
      <w:r w:rsidRPr="00BA3F6C">
        <w:rPr>
          <w:sz w:val="28"/>
          <w:szCs w:val="28"/>
          <w:lang w:val="ru-MO"/>
        </w:rPr>
        <w:t xml:space="preserve">в 2015 году примэрия Казаклия и </w:t>
      </w:r>
      <w:r>
        <w:rPr>
          <w:sz w:val="28"/>
          <w:szCs w:val="28"/>
          <w:lang w:val="ru-MO"/>
        </w:rPr>
        <w:t xml:space="preserve">одна </w:t>
      </w:r>
      <w:r w:rsidRPr="00BA3F6C">
        <w:rPr>
          <w:sz w:val="28"/>
          <w:szCs w:val="28"/>
          <w:lang w:val="ru-MO"/>
        </w:rPr>
        <w:t>общественная организация</w:t>
      </w:r>
      <w:r>
        <w:rPr>
          <w:sz w:val="28"/>
          <w:szCs w:val="28"/>
          <w:lang w:val="ru-MO"/>
        </w:rPr>
        <w:t xml:space="preserve"> из</w:t>
      </w:r>
      <w:r w:rsidRPr="00BA3F6C">
        <w:rPr>
          <w:sz w:val="28"/>
          <w:szCs w:val="28"/>
          <w:lang w:val="ru-MO"/>
        </w:rPr>
        <w:t xml:space="preserve"> г. Вулкэнешть использовали 4,5 тонн дизельного топлива (62,0 тыс. леев) и, соответственно, 4,0 тонны (54,8 тыс. леев) в ины</w:t>
      </w:r>
      <w:r>
        <w:rPr>
          <w:sz w:val="28"/>
          <w:szCs w:val="28"/>
          <w:lang w:val="ru-MO"/>
        </w:rPr>
        <w:t>х целях, чем было предусмотрено</w:t>
      </w:r>
      <w:r w:rsidRPr="00BA3F6C">
        <w:rPr>
          <w:sz w:val="28"/>
          <w:szCs w:val="28"/>
          <w:lang w:val="ru-MO"/>
        </w:rPr>
        <w:t xml:space="preserve"> в распределительных документах. </w:t>
      </w:r>
    </w:p>
    <w:p w:rsidR="00EE3159" w:rsidRPr="00BA3F6C" w:rsidRDefault="00EE3159" w:rsidP="00EE3159">
      <w:pPr>
        <w:tabs>
          <w:tab w:val="left" w:pos="0"/>
        </w:tabs>
        <w:ind w:firstLine="567"/>
        <w:jc w:val="both"/>
        <w:rPr>
          <w:b/>
          <w:i/>
          <w:u w:val="single"/>
          <w:lang w:val="ru-MO"/>
        </w:rPr>
      </w:pPr>
      <w:r w:rsidRPr="00BA3F6C">
        <w:rPr>
          <w:b/>
          <w:i/>
          <w:u w:val="single"/>
          <w:lang w:val="ru-MO"/>
        </w:rPr>
        <w:t>Рекомендации:</w:t>
      </w:r>
    </w:p>
    <w:p w:rsidR="00EE3159" w:rsidRPr="00BA3F6C" w:rsidRDefault="00EE3159" w:rsidP="00EE3159">
      <w:pPr>
        <w:pStyle w:val="Listparagraf"/>
        <w:numPr>
          <w:ilvl w:val="0"/>
          <w:numId w:val="27"/>
        </w:numPr>
        <w:spacing w:after="160"/>
        <w:ind w:left="0" w:firstLine="360"/>
        <w:jc w:val="both"/>
        <w:rPr>
          <w:b/>
          <w:i/>
          <w:sz w:val="24"/>
          <w:szCs w:val="24"/>
          <w:lang w:val="ru-MO"/>
        </w:rPr>
      </w:pPr>
      <w:r>
        <w:rPr>
          <w:b/>
          <w:i/>
          <w:sz w:val="24"/>
          <w:szCs w:val="24"/>
          <w:lang w:val="ru-MO"/>
        </w:rPr>
        <w:t>Исполнительному к</w:t>
      </w:r>
      <w:r w:rsidRPr="00BA3F6C">
        <w:rPr>
          <w:b/>
          <w:i/>
          <w:sz w:val="24"/>
          <w:szCs w:val="24"/>
          <w:lang w:val="ru-MO"/>
        </w:rPr>
        <w:t xml:space="preserve">омитету АТО Гагаузия </w:t>
      </w:r>
      <w:r w:rsidRPr="00BA3F6C">
        <w:rPr>
          <w:sz w:val="24"/>
          <w:szCs w:val="24"/>
          <w:lang w:val="ru-MO"/>
        </w:rPr>
        <w:t>принять соответствующие меры для регистрации штатного расписания в Государственной канцелярии и Министерстве финансов.</w:t>
      </w:r>
    </w:p>
    <w:p w:rsidR="00EE3159" w:rsidRPr="00BA3F6C" w:rsidRDefault="00EE3159" w:rsidP="00EE3159">
      <w:pPr>
        <w:pStyle w:val="Listparagraf"/>
        <w:numPr>
          <w:ilvl w:val="0"/>
          <w:numId w:val="27"/>
        </w:numPr>
        <w:tabs>
          <w:tab w:val="left" w:pos="567"/>
        </w:tabs>
        <w:spacing w:after="160" w:line="240" w:lineRule="auto"/>
        <w:ind w:left="0" w:firstLine="426"/>
        <w:jc w:val="both"/>
        <w:rPr>
          <w:b/>
          <w:i/>
          <w:sz w:val="24"/>
          <w:szCs w:val="24"/>
          <w:lang w:val="ru-MO"/>
        </w:rPr>
      </w:pPr>
      <w:r w:rsidRPr="00BA3F6C">
        <w:rPr>
          <w:b/>
          <w:i/>
          <w:sz w:val="24"/>
          <w:szCs w:val="24"/>
          <w:lang w:val="ru-MO"/>
        </w:rPr>
        <w:t xml:space="preserve">Начальникам ГЭУ; ГУАПК; ГУО; </w:t>
      </w:r>
      <w:r w:rsidRPr="00BA3F6C">
        <w:rPr>
          <w:rFonts w:eastAsia="Times New Roman"/>
          <w:b/>
          <w:i/>
          <w:sz w:val="24"/>
          <w:szCs w:val="24"/>
          <w:lang w:val="ru-MO" w:eastAsia="ro-RO"/>
        </w:rPr>
        <w:t>ГУВС</w:t>
      </w:r>
      <w:r w:rsidRPr="00BA3F6C">
        <w:rPr>
          <w:b/>
          <w:i/>
          <w:sz w:val="24"/>
          <w:szCs w:val="24"/>
          <w:lang w:val="ru-MO"/>
        </w:rPr>
        <w:t xml:space="preserve">, примарам г. Чадыр-Лунга и г. Вулкэнешть </w:t>
      </w:r>
      <w:r w:rsidRPr="00BA3F6C">
        <w:rPr>
          <w:sz w:val="24"/>
          <w:szCs w:val="24"/>
          <w:lang w:val="ru-MO"/>
        </w:rPr>
        <w:t>обеспечить соблюдение нормативных актов, регламентирующих область оплаты труда, с внедрением адекватного внутреннего контроля и принятием действенных мер для устранения выявленных нарушений.</w:t>
      </w:r>
    </w:p>
    <w:p w:rsidR="00EE3159" w:rsidRPr="00BA3F6C" w:rsidRDefault="00EE3159" w:rsidP="00EE3159">
      <w:pPr>
        <w:pStyle w:val="Listparagraf"/>
        <w:numPr>
          <w:ilvl w:val="0"/>
          <w:numId w:val="27"/>
        </w:numPr>
        <w:tabs>
          <w:tab w:val="left" w:pos="0"/>
          <w:tab w:val="left" w:pos="851"/>
        </w:tabs>
        <w:spacing w:after="160" w:line="240" w:lineRule="auto"/>
        <w:ind w:left="0" w:firstLine="426"/>
        <w:jc w:val="both"/>
        <w:rPr>
          <w:sz w:val="24"/>
          <w:szCs w:val="24"/>
          <w:lang w:val="ru-MO"/>
        </w:rPr>
      </w:pPr>
      <w:r w:rsidRPr="00BA3F6C">
        <w:rPr>
          <w:b/>
          <w:i/>
          <w:sz w:val="24"/>
          <w:szCs w:val="24"/>
          <w:lang w:val="ru-MO"/>
        </w:rPr>
        <w:t xml:space="preserve">Примарам мун. Комрат, городов Чадыр-Лунга и Вулкэнешть </w:t>
      </w:r>
      <w:r w:rsidRPr="00BA3F6C">
        <w:rPr>
          <w:sz w:val="24"/>
          <w:szCs w:val="24"/>
          <w:lang w:val="ru-MO"/>
        </w:rPr>
        <w:t>обеспечить соблюдение законодательства в процессе питания детей в дошкольных учреждениях, с повышением эффективности внутреннего контроля в этой области и устранением недостатков, выявленных аудитом.</w:t>
      </w:r>
    </w:p>
    <w:p w:rsidR="00EE3159" w:rsidRPr="00BA3F6C" w:rsidRDefault="00EE3159" w:rsidP="00EE3159">
      <w:pPr>
        <w:pStyle w:val="Listparagraf"/>
        <w:numPr>
          <w:ilvl w:val="0"/>
          <w:numId w:val="27"/>
        </w:numPr>
        <w:tabs>
          <w:tab w:val="left" w:pos="270"/>
          <w:tab w:val="left" w:pos="851"/>
        </w:tabs>
        <w:spacing w:after="160" w:line="240" w:lineRule="auto"/>
        <w:ind w:left="0" w:firstLine="426"/>
        <w:jc w:val="both"/>
        <w:rPr>
          <w:b/>
          <w:i/>
          <w:sz w:val="24"/>
          <w:szCs w:val="24"/>
          <w:lang w:val="ru-MO"/>
        </w:rPr>
      </w:pPr>
      <w:r w:rsidRPr="00BA3F6C">
        <w:rPr>
          <w:b/>
          <w:i/>
          <w:sz w:val="24"/>
          <w:szCs w:val="24"/>
          <w:lang w:val="ru-MO"/>
        </w:rPr>
        <w:t xml:space="preserve">Примарам мун. Комрат, городов Чадыр-Лунга и Вулкэнешть, села Копчак </w:t>
      </w:r>
      <w:r w:rsidRPr="00BA3F6C">
        <w:rPr>
          <w:sz w:val="24"/>
          <w:szCs w:val="24"/>
          <w:lang w:val="ru-MO"/>
        </w:rPr>
        <w:t>обеспечить устранение выявленных аудитом несоответствий при осуществлении бюджетных расходов в сфере капитальных вложений и государственных закупок.</w:t>
      </w:r>
    </w:p>
    <w:p w:rsidR="00EE3159" w:rsidRPr="00BA3F6C" w:rsidRDefault="00EE3159" w:rsidP="00EE3159">
      <w:pPr>
        <w:pStyle w:val="Listparagraf"/>
        <w:numPr>
          <w:ilvl w:val="0"/>
          <w:numId w:val="27"/>
        </w:numPr>
        <w:tabs>
          <w:tab w:val="left" w:pos="0"/>
          <w:tab w:val="left" w:pos="851"/>
        </w:tabs>
        <w:spacing w:after="160" w:line="240" w:lineRule="auto"/>
        <w:ind w:left="0" w:firstLine="426"/>
        <w:jc w:val="both"/>
        <w:rPr>
          <w:sz w:val="24"/>
          <w:szCs w:val="24"/>
          <w:lang w:val="ru-MO"/>
        </w:rPr>
      </w:pPr>
      <w:r w:rsidRPr="00BA3F6C">
        <w:rPr>
          <w:b/>
          <w:i/>
          <w:sz w:val="24"/>
          <w:szCs w:val="24"/>
          <w:lang w:val="ru-MO"/>
        </w:rPr>
        <w:t xml:space="preserve">Исполнительному </w:t>
      </w:r>
      <w:r>
        <w:rPr>
          <w:b/>
          <w:i/>
          <w:sz w:val="24"/>
          <w:szCs w:val="24"/>
          <w:lang w:val="ru-MO"/>
        </w:rPr>
        <w:t>к</w:t>
      </w:r>
      <w:r w:rsidRPr="00BA3F6C">
        <w:rPr>
          <w:b/>
          <w:i/>
          <w:sz w:val="24"/>
          <w:szCs w:val="24"/>
          <w:lang w:val="ru-MO"/>
        </w:rPr>
        <w:t>омитету АТО Гагаузи</w:t>
      </w:r>
      <w:r>
        <w:rPr>
          <w:b/>
          <w:i/>
          <w:sz w:val="24"/>
          <w:szCs w:val="24"/>
          <w:lang w:val="ru-MO"/>
        </w:rPr>
        <w:t>я</w:t>
      </w:r>
      <w:r w:rsidRPr="00BA3F6C">
        <w:rPr>
          <w:b/>
          <w:i/>
          <w:sz w:val="24"/>
          <w:szCs w:val="24"/>
          <w:lang w:val="ru-MO"/>
        </w:rPr>
        <w:t xml:space="preserve"> и Народному </w:t>
      </w:r>
      <w:r>
        <w:rPr>
          <w:b/>
          <w:i/>
          <w:sz w:val="24"/>
          <w:szCs w:val="24"/>
          <w:lang w:val="ru-MO"/>
        </w:rPr>
        <w:t>с</w:t>
      </w:r>
      <w:r w:rsidRPr="00BA3F6C">
        <w:rPr>
          <w:b/>
          <w:i/>
          <w:sz w:val="24"/>
          <w:szCs w:val="24"/>
          <w:lang w:val="ru-MO"/>
        </w:rPr>
        <w:t xml:space="preserve">обранию </w:t>
      </w:r>
      <w:r w:rsidRPr="00BA3F6C">
        <w:rPr>
          <w:sz w:val="24"/>
          <w:szCs w:val="24"/>
          <w:lang w:val="ru-MO"/>
        </w:rPr>
        <w:t>обеспечить надлежащее использование средств резервного фонда.</w:t>
      </w:r>
    </w:p>
    <w:p w:rsidR="00EE3159" w:rsidRPr="00BA3F6C" w:rsidRDefault="00EE3159" w:rsidP="00EE3159">
      <w:pPr>
        <w:pStyle w:val="Listparagraf"/>
        <w:numPr>
          <w:ilvl w:val="0"/>
          <w:numId w:val="27"/>
        </w:numPr>
        <w:tabs>
          <w:tab w:val="left" w:pos="0"/>
          <w:tab w:val="left" w:pos="851"/>
        </w:tabs>
        <w:spacing w:after="0" w:line="240" w:lineRule="auto"/>
        <w:ind w:left="0" w:firstLine="426"/>
        <w:jc w:val="both"/>
        <w:rPr>
          <w:b/>
          <w:i/>
          <w:sz w:val="24"/>
          <w:szCs w:val="24"/>
          <w:lang w:val="ru-MO"/>
        </w:rPr>
      </w:pPr>
      <w:r w:rsidRPr="00BA3F6C">
        <w:rPr>
          <w:b/>
          <w:i/>
          <w:sz w:val="24"/>
          <w:szCs w:val="24"/>
          <w:lang w:val="ru-MO"/>
        </w:rPr>
        <w:t xml:space="preserve">Исполнительному </w:t>
      </w:r>
      <w:r>
        <w:rPr>
          <w:b/>
          <w:i/>
          <w:sz w:val="24"/>
          <w:szCs w:val="24"/>
          <w:lang w:val="ru-MO"/>
        </w:rPr>
        <w:t>к</w:t>
      </w:r>
      <w:r w:rsidRPr="00BA3F6C">
        <w:rPr>
          <w:b/>
          <w:i/>
          <w:sz w:val="24"/>
          <w:szCs w:val="24"/>
          <w:lang w:val="ru-MO"/>
        </w:rPr>
        <w:t xml:space="preserve">омитету АТО Гагаузия </w:t>
      </w:r>
      <w:r w:rsidRPr="00BA3F6C">
        <w:rPr>
          <w:sz w:val="24"/>
          <w:szCs w:val="24"/>
          <w:lang w:val="ru-MO"/>
        </w:rPr>
        <w:t>обеспечить отражение в бухгалтерском учете остатков материальных ценностей, выделенных в виде донорства Российской Федерацией, а также возмещение имущества, выделенного экономическим агентам в качестве кредита.</w:t>
      </w:r>
    </w:p>
    <w:p w:rsidR="00EE3159" w:rsidRPr="00BA3F6C" w:rsidRDefault="00EE3159" w:rsidP="00EE3159">
      <w:pPr>
        <w:pStyle w:val="Listparagraf"/>
        <w:tabs>
          <w:tab w:val="left" w:pos="540"/>
          <w:tab w:val="left" w:pos="630"/>
        </w:tabs>
        <w:spacing w:after="0" w:line="240" w:lineRule="auto"/>
        <w:ind w:left="360"/>
        <w:jc w:val="both"/>
        <w:rPr>
          <w:sz w:val="28"/>
          <w:szCs w:val="28"/>
          <w:lang w:val="ru-MO"/>
        </w:rPr>
      </w:pPr>
    </w:p>
    <w:p w:rsidR="00EE3159" w:rsidRPr="00BA3F6C" w:rsidRDefault="00EE3159" w:rsidP="00EE3159">
      <w:pPr>
        <w:spacing w:after="120"/>
        <w:ind w:firstLine="567"/>
        <w:jc w:val="both"/>
        <w:rPr>
          <w:b/>
          <w:bCs/>
          <w:sz w:val="28"/>
          <w:szCs w:val="28"/>
          <w:lang w:val="ru-MO"/>
        </w:rPr>
      </w:pPr>
      <w:r w:rsidRPr="00BA3F6C">
        <w:rPr>
          <w:b/>
          <w:bCs/>
          <w:sz w:val="28"/>
          <w:szCs w:val="28"/>
          <w:lang w:val="ru-MO"/>
        </w:rPr>
        <w:t xml:space="preserve">III. ОЦЕНКА СООТВЕТСТВИЯ И ВНЕДРЕНИЯ ПРЕДЫДУЩИХ РЕКОМЕНДАЦИЙ СЧЕТНОЙ ПАЛАТЫ  </w:t>
      </w:r>
    </w:p>
    <w:p w:rsidR="00EE3159" w:rsidRPr="00BA3F6C" w:rsidRDefault="00EE3159" w:rsidP="00EE3159">
      <w:pPr>
        <w:pStyle w:val="NormalWeb"/>
        <w:rPr>
          <w:sz w:val="28"/>
          <w:szCs w:val="28"/>
          <w:lang w:val="ru-MO"/>
        </w:rPr>
      </w:pPr>
      <w:r w:rsidRPr="00BA3F6C">
        <w:rPr>
          <w:sz w:val="28"/>
          <w:szCs w:val="28"/>
          <w:lang w:val="ru-MO"/>
        </w:rPr>
        <w:t>Проверки, проведенные аудит</w:t>
      </w:r>
      <w:r>
        <w:rPr>
          <w:sz w:val="28"/>
          <w:szCs w:val="28"/>
          <w:lang w:val="ru-MO"/>
        </w:rPr>
        <w:t>ом</w:t>
      </w:r>
      <w:r w:rsidRPr="00BA3F6C">
        <w:rPr>
          <w:sz w:val="28"/>
          <w:szCs w:val="28"/>
          <w:lang w:val="ru-MO"/>
        </w:rPr>
        <w:t xml:space="preserve"> в отношении выполнения рекомендаций Постановления Счетной палаты №24 от 29 мая 2012 года по Отчету аудита бюджетов АТО Гагаузия и управления публичным имуществом за 2011 год, показывают, что ОМПУ не приняли необходимые меры для исправления нарушений, выявленных ранее Высшим </w:t>
      </w:r>
      <w:r>
        <w:rPr>
          <w:sz w:val="28"/>
          <w:szCs w:val="28"/>
          <w:lang w:val="ru-MO"/>
        </w:rPr>
        <w:t xml:space="preserve">органом </w:t>
      </w:r>
      <w:r w:rsidRPr="00BA3F6C">
        <w:rPr>
          <w:sz w:val="28"/>
          <w:szCs w:val="28"/>
          <w:lang w:val="ru-MO"/>
        </w:rPr>
        <w:t>аудита, тем самым способствуя сохранению неэффективного финансового/операционного менеджмента, отмеченного и в настоящем Отчете аудита. Таким образом, предыдущие рекомендации по управлению публичным имуществом были выполнены частично, что не обеспечивает непрерывность в действиях по исправлению и совершенствованию финансового менеджмента. Настоящая аудиторская миссия отмечает сохранение одних и тех же проблем, которые выражаются в:</w:t>
      </w:r>
    </w:p>
    <w:p w:rsidR="00EE3159" w:rsidRPr="00BA3F6C" w:rsidRDefault="00EE3159" w:rsidP="00EE3159">
      <w:pPr>
        <w:pStyle w:val="Listparagraf"/>
        <w:numPr>
          <w:ilvl w:val="0"/>
          <w:numId w:val="13"/>
        </w:numPr>
        <w:tabs>
          <w:tab w:val="left" w:pos="540"/>
        </w:tabs>
        <w:spacing w:line="240" w:lineRule="auto"/>
        <w:ind w:left="0" w:firstLine="360"/>
        <w:jc w:val="both"/>
        <w:rPr>
          <w:rFonts w:eastAsia="Times New Roman"/>
          <w:sz w:val="28"/>
          <w:szCs w:val="28"/>
          <w:lang w:val="ru-MO"/>
        </w:rPr>
      </w:pPr>
      <w:r w:rsidRPr="00BA3F6C">
        <w:rPr>
          <w:sz w:val="28"/>
          <w:szCs w:val="28"/>
          <w:lang w:val="ru-MO"/>
        </w:rPr>
        <w:t>необеспечении выявления, оценки и эффективного администрирования бюджетных доходов в целом, в том числе местных бюджетов;</w:t>
      </w:r>
    </w:p>
    <w:p w:rsidR="00EE3159" w:rsidRPr="00BA3F6C" w:rsidRDefault="00EE3159" w:rsidP="00EE3159">
      <w:pPr>
        <w:pStyle w:val="Listparagraf"/>
        <w:numPr>
          <w:ilvl w:val="0"/>
          <w:numId w:val="13"/>
        </w:numPr>
        <w:tabs>
          <w:tab w:val="left" w:pos="540"/>
        </w:tabs>
        <w:spacing w:line="240" w:lineRule="auto"/>
        <w:ind w:left="0" w:firstLine="360"/>
        <w:jc w:val="both"/>
        <w:rPr>
          <w:rFonts w:eastAsia="Times New Roman"/>
          <w:sz w:val="28"/>
          <w:szCs w:val="28"/>
          <w:lang w:val="ru-MO"/>
        </w:rPr>
      </w:pPr>
      <w:r w:rsidRPr="00BA3F6C">
        <w:rPr>
          <w:rFonts w:eastAsia="Times New Roman"/>
          <w:sz w:val="28"/>
          <w:szCs w:val="28"/>
          <w:lang w:val="ru-MO"/>
        </w:rPr>
        <w:t>ненадлежащем планировании и управлении некоторых бюджетных расходов.</w:t>
      </w:r>
    </w:p>
    <w:p w:rsidR="00EE3159" w:rsidRPr="00BA3F6C" w:rsidRDefault="00EE3159" w:rsidP="00EE3159">
      <w:pPr>
        <w:pStyle w:val="Listparagraf"/>
        <w:spacing w:after="0" w:line="240" w:lineRule="auto"/>
        <w:ind w:left="0" w:firstLine="720"/>
        <w:jc w:val="both"/>
        <w:rPr>
          <w:rFonts w:eastAsia="Times New Roman"/>
          <w:sz w:val="28"/>
          <w:szCs w:val="28"/>
          <w:lang w:val="ru-MO"/>
        </w:rPr>
      </w:pPr>
      <w:r w:rsidRPr="00BA3F6C">
        <w:rPr>
          <w:rFonts w:eastAsia="Times New Roman"/>
          <w:sz w:val="28"/>
          <w:szCs w:val="28"/>
          <w:lang w:val="ru-MO"/>
        </w:rPr>
        <w:t>Следовательно, предыдущие рекомендации, частично выполненные ОМПУ, были актуализированы и повторены в наст</w:t>
      </w:r>
      <w:r>
        <w:rPr>
          <w:rFonts w:eastAsia="Times New Roman"/>
          <w:sz w:val="28"/>
          <w:szCs w:val="28"/>
          <w:lang w:val="ru-MO"/>
        </w:rPr>
        <w:t>оящем Отчете аудита</w:t>
      </w:r>
      <w:r w:rsidRPr="00BA3F6C">
        <w:rPr>
          <w:rFonts w:eastAsia="Times New Roman"/>
          <w:sz w:val="28"/>
          <w:szCs w:val="28"/>
          <w:lang w:val="ru-MO"/>
        </w:rPr>
        <w:t xml:space="preserve"> для устранения всех несоответствий, а также в целях снижения выявленных рисков.</w:t>
      </w:r>
    </w:p>
    <w:p w:rsidR="00EE3159" w:rsidRPr="00BA3F6C" w:rsidRDefault="00EE3159" w:rsidP="00EE3159">
      <w:pPr>
        <w:spacing w:after="120"/>
        <w:jc w:val="center"/>
        <w:rPr>
          <w:b/>
          <w:bCs/>
          <w:sz w:val="28"/>
          <w:szCs w:val="28"/>
          <w:lang w:val="ru-MO"/>
        </w:rPr>
      </w:pPr>
      <w:r w:rsidRPr="00BA3F6C">
        <w:rPr>
          <w:rFonts w:ascii="Tahoma" w:hAnsi="Tahoma" w:cs="Tahoma"/>
          <w:i/>
          <w:iCs/>
          <w:sz w:val="18"/>
          <w:szCs w:val="18"/>
          <w:lang w:val="ru-MO" w:eastAsia="en-US"/>
        </w:rPr>
        <w:br/>
      </w:r>
      <w:r w:rsidRPr="00BA3F6C">
        <w:rPr>
          <w:b/>
          <w:bCs/>
          <w:sz w:val="28"/>
          <w:szCs w:val="28"/>
          <w:lang w:val="ru-MO"/>
        </w:rPr>
        <w:t>IV. УСЛОВНОЕ ЗАКЛЮЧЕНИЕ АУДИТ</w:t>
      </w:r>
      <w:r>
        <w:rPr>
          <w:b/>
          <w:bCs/>
          <w:sz w:val="28"/>
          <w:szCs w:val="28"/>
          <w:lang w:val="ru-MO"/>
        </w:rPr>
        <w:t>А</w:t>
      </w:r>
    </w:p>
    <w:p w:rsidR="00EE3159" w:rsidRPr="000E50D9" w:rsidRDefault="00EE3159" w:rsidP="00EE3159">
      <w:pPr>
        <w:pStyle w:val="NormalWeb"/>
        <w:rPr>
          <w:sz w:val="28"/>
          <w:szCs w:val="28"/>
          <w:lang w:val="ru-RU"/>
        </w:rPr>
      </w:pPr>
      <w:r w:rsidRPr="00BA3F6C">
        <w:rPr>
          <w:sz w:val="28"/>
          <w:szCs w:val="28"/>
          <w:lang w:val="ru-MO"/>
        </w:rPr>
        <w:t>Аудиторская миссия отмечает</w:t>
      </w:r>
      <w:r>
        <w:rPr>
          <w:sz w:val="28"/>
          <w:szCs w:val="28"/>
          <w:lang w:val="ru-MO"/>
        </w:rPr>
        <w:t xml:space="preserve"> дефицит правил и процедур, связанных с процессом </w:t>
      </w:r>
      <w:r w:rsidRPr="00BA3F6C">
        <w:rPr>
          <w:sz w:val="28"/>
          <w:szCs w:val="28"/>
          <w:lang w:val="ru-MO"/>
        </w:rPr>
        <w:t>управления публичными фондами АТЕ</w:t>
      </w:r>
      <w:r>
        <w:rPr>
          <w:sz w:val="28"/>
          <w:szCs w:val="28"/>
          <w:lang w:val="ru-MO"/>
        </w:rPr>
        <w:t xml:space="preserve"> в целом на всех уровнях местной администрации, таким образом,</w:t>
      </w:r>
      <w:r w:rsidRPr="00920917">
        <w:rPr>
          <w:sz w:val="28"/>
          <w:szCs w:val="28"/>
          <w:lang w:val="ru-MO"/>
        </w:rPr>
        <w:t xml:space="preserve"> </w:t>
      </w:r>
      <w:r w:rsidRPr="00BA3F6C">
        <w:rPr>
          <w:sz w:val="28"/>
          <w:szCs w:val="28"/>
          <w:lang w:val="ru-MO"/>
        </w:rPr>
        <w:t>институциональн</w:t>
      </w:r>
      <w:r>
        <w:rPr>
          <w:sz w:val="28"/>
          <w:szCs w:val="28"/>
          <w:lang w:val="ru-MO"/>
        </w:rPr>
        <w:t>ый</w:t>
      </w:r>
      <w:r w:rsidRPr="00BA3F6C">
        <w:rPr>
          <w:sz w:val="28"/>
          <w:szCs w:val="28"/>
          <w:lang w:val="ru-MO"/>
        </w:rPr>
        <w:t xml:space="preserve"> и финансов</w:t>
      </w:r>
      <w:r>
        <w:rPr>
          <w:sz w:val="28"/>
          <w:szCs w:val="28"/>
          <w:lang w:val="ru-MO"/>
        </w:rPr>
        <w:t>ый</w:t>
      </w:r>
      <w:r w:rsidRPr="00BA3F6C">
        <w:rPr>
          <w:sz w:val="28"/>
          <w:szCs w:val="28"/>
          <w:lang w:val="ru-MO"/>
        </w:rPr>
        <w:t xml:space="preserve"> менеджмент</w:t>
      </w:r>
      <w:r>
        <w:rPr>
          <w:sz w:val="28"/>
          <w:szCs w:val="28"/>
          <w:lang w:val="ru-MO"/>
        </w:rPr>
        <w:t xml:space="preserve"> не был соотнесен с принципами надлежащего </w:t>
      </w:r>
      <w:r w:rsidRPr="00920917">
        <w:rPr>
          <w:color w:val="000000"/>
          <w:sz w:val="28"/>
          <w:szCs w:val="28"/>
          <w:lang w:val="ru-MO"/>
        </w:rPr>
        <w:t>управлени</w:t>
      </w:r>
      <w:r>
        <w:rPr>
          <w:color w:val="000000"/>
          <w:sz w:val="28"/>
          <w:szCs w:val="28"/>
          <w:lang w:val="ru-MO"/>
        </w:rPr>
        <w:t xml:space="preserve">я. </w:t>
      </w:r>
      <w:r w:rsidRPr="00BA3F6C">
        <w:rPr>
          <w:sz w:val="28"/>
          <w:szCs w:val="28"/>
          <w:lang w:val="ru-MO"/>
        </w:rPr>
        <w:t>Невнедрение</w:t>
      </w:r>
      <w:r>
        <w:rPr>
          <w:sz w:val="28"/>
          <w:szCs w:val="28"/>
          <w:lang w:val="ru-MO"/>
        </w:rPr>
        <w:t xml:space="preserve"> систем</w:t>
      </w:r>
      <w:r w:rsidRPr="00BA3F6C">
        <w:rPr>
          <w:sz w:val="28"/>
          <w:szCs w:val="28"/>
          <w:lang w:val="ru-MO"/>
        </w:rPr>
        <w:t xml:space="preserve"> внутреннего контроля</w:t>
      </w:r>
      <w:r>
        <w:rPr>
          <w:sz w:val="28"/>
          <w:szCs w:val="28"/>
          <w:lang w:val="ru-MO"/>
        </w:rPr>
        <w:t xml:space="preserve"> </w:t>
      </w:r>
      <w:r w:rsidRPr="00CF6C77">
        <w:rPr>
          <w:sz w:val="28"/>
          <w:szCs w:val="28"/>
          <w:lang w:val="ru-RU"/>
        </w:rPr>
        <w:t>соответствующ</w:t>
      </w:r>
      <w:r>
        <w:rPr>
          <w:sz w:val="28"/>
          <w:szCs w:val="28"/>
          <w:lang w:val="ru-MO"/>
        </w:rPr>
        <w:t xml:space="preserve">им образом </w:t>
      </w:r>
      <w:r w:rsidRPr="00CF6C77">
        <w:rPr>
          <w:bCs/>
          <w:color w:val="000000"/>
          <w:sz w:val="28"/>
          <w:szCs w:val="28"/>
          <w:lang w:val="ru-RU"/>
        </w:rPr>
        <w:t>свидетельствует</w:t>
      </w:r>
      <w:r>
        <w:rPr>
          <w:sz w:val="28"/>
          <w:szCs w:val="28"/>
          <w:lang w:val="ru-MO"/>
        </w:rPr>
        <w:t xml:space="preserve"> о том, что </w:t>
      </w:r>
      <w:r w:rsidRPr="00BA3F6C">
        <w:rPr>
          <w:sz w:val="28"/>
          <w:szCs w:val="28"/>
          <w:lang w:val="ru-MO"/>
        </w:rPr>
        <w:t xml:space="preserve">процедуры, связанные с </w:t>
      </w:r>
      <w:r w:rsidRPr="000E50D9">
        <w:rPr>
          <w:rFonts w:eastAsia="Calibri"/>
          <w:sz w:val="28"/>
          <w:szCs w:val="28"/>
          <w:lang w:val="ru-MO"/>
        </w:rPr>
        <w:t>функционирование</w:t>
      </w:r>
      <w:r>
        <w:rPr>
          <w:sz w:val="28"/>
          <w:szCs w:val="28"/>
          <w:lang w:val="ru-MO"/>
        </w:rPr>
        <w:t xml:space="preserve">м </w:t>
      </w:r>
      <w:r w:rsidRPr="00BA3F6C">
        <w:rPr>
          <w:sz w:val="28"/>
          <w:szCs w:val="28"/>
          <w:lang w:val="ru-MO"/>
        </w:rPr>
        <w:t xml:space="preserve">бюджетного </w:t>
      </w:r>
      <w:r>
        <w:rPr>
          <w:sz w:val="28"/>
          <w:szCs w:val="28"/>
          <w:lang w:val="ru-MO"/>
        </w:rPr>
        <w:t>под</w:t>
      </w:r>
      <w:r w:rsidRPr="00BA3F6C">
        <w:rPr>
          <w:sz w:val="28"/>
          <w:szCs w:val="28"/>
          <w:lang w:val="ru-MO"/>
        </w:rPr>
        <w:t>процесса по доходам</w:t>
      </w:r>
      <w:r>
        <w:rPr>
          <w:sz w:val="28"/>
          <w:szCs w:val="28"/>
          <w:lang w:val="ru-MO"/>
        </w:rPr>
        <w:t xml:space="preserve"> не сопровождались аналитическими инструментами с целью </w:t>
      </w:r>
      <w:r w:rsidRPr="000E50D9">
        <w:rPr>
          <w:sz w:val="28"/>
          <w:szCs w:val="28"/>
          <w:lang w:val="ru-RU"/>
        </w:rPr>
        <w:t>внедрения</w:t>
      </w:r>
      <w:r>
        <w:rPr>
          <w:sz w:val="28"/>
          <w:szCs w:val="28"/>
          <w:lang w:val="ru-RU"/>
        </w:rPr>
        <w:t xml:space="preserve"> и оценки </w:t>
      </w:r>
      <w:r w:rsidRPr="00BA3F6C">
        <w:rPr>
          <w:sz w:val="28"/>
          <w:szCs w:val="28"/>
          <w:lang w:val="ru-MO"/>
        </w:rPr>
        <w:t>налогооблагаемой баз</w:t>
      </w:r>
      <w:r>
        <w:rPr>
          <w:sz w:val="28"/>
          <w:szCs w:val="28"/>
          <w:lang w:val="ru-MO"/>
        </w:rPr>
        <w:t>ы.</w:t>
      </w:r>
    </w:p>
    <w:p w:rsidR="00EE3159" w:rsidRDefault="00EE3159" w:rsidP="00EE3159">
      <w:pPr>
        <w:pStyle w:val="NormalWeb"/>
        <w:rPr>
          <w:sz w:val="28"/>
          <w:szCs w:val="28"/>
          <w:lang w:val="ru-RU"/>
        </w:rPr>
      </w:pPr>
      <w:r>
        <w:rPr>
          <w:sz w:val="28"/>
          <w:szCs w:val="28"/>
          <w:lang w:val="ru-RU"/>
        </w:rPr>
        <w:t xml:space="preserve">По разделу «расходов» </w:t>
      </w:r>
      <w:r w:rsidRPr="00E229FE">
        <w:rPr>
          <w:sz w:val="28"/>
          <w:szCs w:val="28"/>
          <w:lang w:val="ru-RU"/>
        </w:rPr>
        <w:t>соответствующ</w:t>
      </w:r>
      <w:r>
        <w:rPr>
          <w:sz w:val="28"/>
          <w:szCs w:val="28"/>
          <w:lang w:val="ru-RU"/>
        </w:rPr>
        <w:t xml:space="preserve">ий подпроцесс не основывается на </w:t>
      </w:r>
      <w:r w:rsidRPr="00E229FE">
        <w:rPr>
          <w:sz w:val="28"/>
          <w:szCs w:val="28"/>
          <w:lang w:val="ru-RU" w:eastAsia="ko-KR"/>
        </w:rPr>
        <w:t>технико</w:t>
      </w:r>
      <w:r w:rsidRPr="00E229FE">
        <w:rPr>
          <w:b/>
          <w:sz w:val="28"/>
          <w:szCs w:val="28"/>
          <w:lang w:val="ru-RU" w:eastAsia="ko-KR"/>
        </w:rPr>
        <w:t>-</w:t>
      </w:r>
      <w:r w:rsidRPr="00E229FE">
        <w:rPr>
          <w:rStyle w:val="Robust"/>
          <w:b w:val="0"/>
          <w:bCs w:val="0"/>
          <w:noProof/>
          <w:sz w:val="28"/>
          <w:szCs w:val="28"/>
          <w:lang w:val="ru-RU" w:eastAsia="ko-KR"/>
        </w:rPr>
        <w:t>экономическ</w:t>
      </w:r>
      <w:r>
        <w:rPr>
          <w:rStyle w:val="Robust"/>
          <w:b w:val="0"/>
          <w:bCs w:val="0"/>
          <w:noProof/>
          <w:sz w:val="28"/>
          <w:szCs w:val="28"/>
          <w:lang w:val="ru-RU" w:eastAsia="ko-KR"/>
        </w:rPr>
        <w:t>их</w:t>
      </w:r>
      <w:r w:rsidRPr="00E229FE">
        <w:rPr>
          <w:sz w:val="28"/>
          <w:szCs w:val="28"/>
          <w:lang w:val="ru-RU" w:eastAsia="ko-KR"/>
        </w:rPr>
        <w:t xml:space="preserve"> обоснования</w:t>
      </w:r>
      <w:r>
        <w:rPr>
          <w:sz w:val="28"/>
          <w:szCs w:val="28"/>
          <w:lang w:val="ru-RU" w:eastAsia="ko-KR"/>
        </w:rPr>
        <w:t xml:space="preserve">х и изучении воздействия, </w:t>
      </w:r>
      <w:r w:rsidRPr="008A66D3">
        <w:rPr>
          <w:bCs/>
          <w:sz w:val="28"/>
          <w:szCs w:val="28"/>
          <w:lang w:val="ru-RU" w:eastAsia="ko-KR"/>
        </w:rPr>
        <w:t>ассигнования</w:t>
      </w:r>
      <w:r>
        <w:rPr>
          <w:sz w:val="28"/>
          <w:szCs w:val="28"/>
          <w:lang w:val="ru-RU" w:eastAsia="ko-KR"/>
        </w:rPr>
        <w:t xml:space="preserve"> были определены и </w:t>
      </w:r>
      <w:r w:rsidRPr="008A66D3">
        <w:rPr>
          <w:sz w:val="28"/>
          <w:szCs w:val="28"/>
          <w:lang w:val="ru-RU" w:eastAsia="ko-KR"/>
        </w:rPr>
        <w:t>использован</w:t>
      </w:r>
      <w:r>
        <w:rPr>
          <w:sz w:val="28"/>
          <w:szCs w:val="28"/>
          <w:lang w:val="ru-RU" w:eastAsia="ko-KR"/>
        </w:rPr>
        <w:t>ы с некоторыми отклонениями.</w:t>
      </w:r>
      <w:r w:rsidRPr="00E229FE">
        <w:rPr>
          <w:b/>
          <w:sz w:val="28"/>
          <w:szCs w:val="28"/>
          <w:lang w:val="ru-RU"/>
        </w:rPr>
        <w:t xml:space="preserve"> </w:t>
      </w:r>
    </w:p>
    <w:p w:rsidR="00EE3159" w:rsidRDefault="00EE3159" w:rsidP="00EE3159">
      <w:pPr>
        <w:pStyle w:val="NormalWeb"/>
        <w:rPr>
          <w:sz w:val="28"/>
          <w:szCs w:val="28"/>
          <w:lang w:val="ru-MO"/>
        </w:rPr>
      </w:pPr>
      <w:r w:rsidRPr="00BA3F6C">
        <w:rPr>
          <w:sz w:val="28"/>
          <w:szCs w:val="28"/>
          <w:lang w:val="ru-MO"/>
        </w:rPr>
        <w:t>В итоге резюмируем, что финансовые ресурсы не</w:t>
      </w:r>
      <w:r>
        <w:rPr>
          <w:sz w:val="28"/>
          <w:szCs w:val="28"/>
          <w:lang w:val="ru-MO"/>
        </w:rPr>
        <w:t xml:space="preserve"> были</w:t>
      </w:r>
      <w:r w:rsidRPr="00BA3F6C">
        <w:rPr>
          <w:sz w:val="28"/>
          <w:szCs w:val="28"/>
          <w:lang w:val="ru-MO"/>
        </w:rPr>
        <w:t xml:space="preserve"> в полной мере оценены, </w:t>
      </w:r>
      <w:r>
        <w:rPr>
          <w:sz w:val="28"/>
          <w:szCs w:val="28"/>
          <w:lang w:val="ru-MO"/>
        </w:rPr>
        <w:t xml:space="preserve">не </w:t>
      </w:r>
      <w:r>
        <w:rPr>
          <w:sz w:val="28"/>
          <w:szCs w:val="28"/>
          <w:lang w:val="ru-RU"/>
        </w:rPr>
        <w:t xml:space="preserve">соответствуют требованиям полноты </w:t>
      </w:r>
      <w:r w:rsidRPr="00EA5E7D">
        <w:rPr>
          <w:sz w:val="28"/>
          <w:szCs w:val="28"/>
          <w:lang w:val="ru-RU"/>
        </w:rPr>
        <w:t xml:space="preserve">и, соответственно, </w:t>
      </w:r>
      <w:r>
        <w:rPr>
          <w:sz w:val="28"/>
          <w:szCs w:val="28"/>
          <w:lang w:val="ru-RU"/>
        </w:rPr>
        <w:t xml:space="preserve">были выявлены резервы для возможной мобилизации и более </w:t>
      </w:r>
      <w:r w:rsidRPr="00EA5E7D">
        <w:rPr>
          <w:color w:val="000000"/>
          <w:sz w:val="28"/>
          <w:szCs w:val="28"/>
          <w:lang w:val="ru-RU"/>
        </w:rPr>
        <w:t>эффективно</w:t>
      </w:r>
      <w:r>
        <w:rPr>
          <w:sz w:val="28"/>
          <w:szCs w:val="28"/>
          <w:lang w:val="ru-RU"/>
        </w:rPr>
        <w:t>го их перераспределения.</w:t>
      </w:r>
      <w:r w:rsidRPr="00BA3F6C">
        <w:rPr>
          <w:sz w:val="28"/>
          <w:szCs w:val="28"/>
          <w:lang w:val="ru-MO"/>
        </w:rPr>
        <w:t xml:space="preserve"> В этой связи, внешний публичный аудит </w:t>
      </w:r>
      <w:r>
        <w:rPr>
          <w:sz w:val="28"/>
          <w:szCs w:val="28"/>
          <w:lang w:val="ru-MO"/>
        </w:rPr>
        <w:t>предоставляет</w:t>
      </w:r>
      <w:r w:rsidRPr="00BA3F6C">
        <w:rPr>
          <w:sz w:val="28"/>
          <w:szCs w:val="28"/>
          <w:lang w:val="ru-MO"/>
        </w:rPr>
        <w:t xml:space="preserve"> </w:t>
      </w:r>
      <w:r>
        <w:rPr>
          <w:sz w:val="28"/>
          <w:szCs w:val="28"/>
          <w:lang w:val="ru-MO"/>
        </w:rPr>
        <w:t>надлежа</w:t>
      </w:r>
      <w:r w:rsidRPr="002C4CAA">
        <w:rPr>
          <w:sz w:val="28"/>
          <w:szCs w:val="28"/>
          <w:lang w:val="ru-RU"/>
        </w:rPr>
        <w:t>щ</w:t>
      </w:r>
      <w:r>
        <w:rPr>
          <w:sz w:val="28"/>
          <w:szCs w:val="28"/>
          <w:lang w:val="ru-MO"/>
        </w:rPr>
        <w:t>ие</w:t>
      </w:r>
      <w:r w:rsidRPr="00BA3F6C">
        <w:rPr>
          <w:sz w:val="28"/>
          <w:szCs w:val="28"/>
          <w:lang w:val="ru-MO"/>
        </w:rPr>
        <w:t xml:space="preserve"> рекомендации для устранения всех недостатков</w:t>
      </w:r>
      <w:r>
        <w:rPr>
          <w:sz w:val="28"/>
          <w:szCs w:val="28"/>
          <w:lang w:val="ru-MO"/>
        </w:rPr>
        <w:t xml:space="preserve"> и</w:t>
      </w:r>
      <w:r w:rsidRPr="00BA3F6C">
        <w:rPr>
          <w:sz w:val="28"/>
          <w:szCs w:val="28"/>
          <w:lang w:val="ru-MO"/>
        </w:rPr>
        <w:t>, соответственно, для уменьшения очевидных рисков.</w:t>
      </w:r>
    </w:p>
    <w:p w:rsidR="00EE3159" w:rsidRPr="00EA5E7D" w:rsidRDefault="00EE3159" w:rsidP="00EE3159">
      <w:pPr>
        <w:pStyle w:val="NormalWeb"/>
        <w:rPr>
          <w:sz w:val="28"/>
          <w:szCs w:val="28"/>
          <w:lang w:val="ru-RU"/>
        </w:rPr>
      </w:pPr>
    </w:p>
    <w:p w:rsidR="00EE3159" w:rsidRDefault="00EE3159" w:rsidP="00EE3159">
      <w:pPr>
        <w:ind w:firstLine="567"/>
        <w:contextualSpacing/>
        <w:jc w:val="both"/>
        <w:rPr>
          <w:lang w:val="ru-MO"/>
        </w:rPr>
      </w:pPr>
      <w:r>
        <w:rPr>
          <w:i/>
          <w:iCs/>
          <w:lang w:val="ru-MO"/>
        </w:rPr>
        <w:t>Справка</w:t>
      </w:r>
      <w:r w:rsidRPr="00BA3F6C">
        <w:rPr>
          <w:i/>
          <w:iCs/>
          <w:lang w:val="ru-MO"/>
        </w:rPr>
        <w:t>:</w:t>
      </w:r>
      <w:r w:rsidRPr="00BA3F6C">
        <w:rPr>
          <w:lang w:val="ru-MO"/>
        </w:rPr>
        <w:t xml:space="preserve"> Настоящий Отчет аудита был составлен на основании доказательств, накопленных аудиторской группой в составе: главного государственного к</w:t>
      </w:r>
      <w:r>
        <w:rPr>
          <w:lang w:val="ru-MO"/>
        </w:rPr>
        <w:t>онтролера (руководителя группы)</w:t>
      </w:r>
      <w:r w:rsidRPr="00BA3F6C">
        <w:rPr>
          <w:sz w:val="28"/>
          <w:szCs w:val="28"/>
          <w:lang w:val="ru-MO"/>
        </w:rPr>
        <w:t xml:space="preserve"> </w:t>
      </w:r>
      <w:r w:rsidRPr="00BA3F6C">
        <w:rPr>
          <w:lang w:val="ru-MO"/>
        </w:rPr>
        <w:t>Василе Мошой</w:t>
      </w:r>
      <w:r w:rsidRPr="00BA3F6C">
        <w:rPr>
          <w:sz w:val="28"/>
          <w:szCs w:val="28"/>
          <w:lang w:val="ru-MO"/>
        </w:rPr>
        <w:t>,</w:t>
      </w:r>
      <w:r w:rsidRPr="00BA3F6C">
        <w:rPr>
          <w:lang w:val="ru-MO"/>
        </w:rPr>
        <w:t xml:space="preserve"> старшего государственного контролера/публичного аудитора Валентины Матей, гос</w:t>
      </w:r>
      <w:r>
        <w:rPr>
          <w:lang w:val="ru-MO"/>
        </w:rPr>
        <w:t>ударственных контролеров Аурелии</w:t>
      </w:r>
      <w:r w:rsidRPr="00BA3F6C">
        <w:rPr>
          <w:lang w:val="ru-MO"/>
        </w:rPr>
        <w:t xml:space="preserve"> Усатый и Олеси Кирияк.</w:t>
      </w:r>
    </w:p>
    <w:p w:rsidR="00EE3159" w:rsidRDefault="00EE3159" w:rsidP="00EE3159">
      <w:pPr>
        <w:ind w:firstLine="567"/>
        <w:contextualSpacing/>
        <w:jc w:val="both"/>
        <w:rPr>
          <w:lang w:val="ru-MO"/>
        </w:rPr>
      </w:pPr>
    </w:p>
    <w:p w:rsidR="00EE3159" w:rsidRPr="001D23B9" w:rsidRDefault="00EE3159" w:rsidP="00EE3159">
      <w:pPr>
        <w:ind w:left="567"/>
        <w:jc w:val="both"/>
        <w:rPr>
          <w:b/>
          <w:i/>
          <w:sz w:val="28"/>
          <w:szCs w:val="28"/>
          <w:lang w:val="ru-MO"/>
        </w:rPr>
      </w:pPr>
      <w:r w:rsidRPr="001D23B9">
        <w:rPr>
          <w:b/>
          <w:i/>
          <w:sz w:val="28"/>
          <w:szCs w:val="28"/>
          <w:lang w:val="ru-MO"/>
        </w:rPr>
        <w:t xml:space="preserve">Ответственный за проведение аудиторской миссии и консолидацию/разработку отчета:  </w:t>
      </w:r>
    </w:p>
    <w:p w:rsidR="00EE3159" w:rsidRPr="001D23B9" w:rsidRDefault="00EE3159" w:rsidP="00EE3159">
      <w:pPr>
        <w:ind w:left="567"/>
        <w:jc w:val="both"/>
        <w:rPr>
          <w:sz w:val="16"/>
          <w:szCs w:val="16"/>
          <w:lang w:val="ru-MO"/>
        </w:rPr>
      </w:pPr>
    </w:p>
    <w:p w:rsidR="00EE3159" w:rsidRPr="001D23B9" w:rsidRDefault="00EE3159" w:rsidP="00EE3159">
      <w:pPr>
        <w:ind w:left="567"/>
        <w:jc w:val="both"/>
        <w:rPr>
          <w:sz w:val="28"/>
          <w:szCs w:val="28"/>
          <w:lang w:val="ru-MO"/>
        </w:rPr>
      </w:pPr>
      <w:r w:rsidRPr="001D23B9">
        <w:rPr>
          <w:sz w:val="28"/>
          <w:szCs w:val="28"/>
          <w:lang w:val="ru-MO"/>
        </w:rPr>
        <w:t>главный государственный контролер/</w:t>
      </w:r>
    </w:p>
    <w:p w:rsidR="00EE3159" w:rsidRPr="001D23B9" w:rsidRDefault="00EE3159" w:rsidP="00EE3159">
      <w:pPr>
        <w:ind w:left="567"/>
        <w:jc w:val="both"/>
        <w:rPr>
          <w:sz w:val="28"/>
          <w:szCs w:val="28"/>
          <w:lang w:val="ru-MO"/>
        </w:rPr>
      </w:pPr>
      <w:r w:rsidRPr="001D23B9">
        <w:rPr>
          <w:sz w:val="28"/>
          <w:szCs w:val="28"/>
          <w:lang w:val="ru-MO"/>
        </w:rPr>
        <w:t>публичный аудитор</w:t>
      </w:r>
    </w:p>
    <w:p w:rsidR="00EE3159" w:rsidRPr="001D23B9" w:rsidRDefault="00EE3159" w:rsidP="00EE3159">
      <w:pPr>
        <w:ind w:left="567"/>
        <w:jc w:val="both"/>
        <w:rPr>
          <w:sz w:val="28"/>
          <w:szCs w:val="28"/>
          <w:lang w:val="ru-MO"/>
        </w:rPr>
      </w:pPr>
      <w:r w:rsidRPr="001D23B9">
        <w:rPr>
          <w:sz w:val="28"/>
          <w:szCs w:val="28"/>
          <w:lang w:val="ru-MO"/>
        </w:rPr>
        <w:t>(руководитель группы)                                               Василий Мошой</w:t>
      </w:r>
    </w:p>
    <w:p w:rsidR="00EE3159" w:rsidRPr="001D23B9" w:rsidRDefault="00EE3159" w:rsidP="00EE3159">
      <w:pPr>
        <w:ind w:left="567"/>
        <w:jc w:val="both"/>
        <w:rPr>
          <w:b/>
          <w:i/>
          <w:sz w:val="28"/>
          <w:szCs w:val="28"/>
          <w:lang w:val="ru-MO"/>
        </w:rPr>
      </w:pPr>
    </w:p>
    <w:p w:rsidR="00EE3159" w:rsidRPr="001D23B9" w:rsidRDefault="00EE3159" w:rsidP="00EE3159">
      <w:pPr>
        <w:ind w:left="567"/>
        <w:jc w:val="both"/>
        <w:rPr>
          <w:b/>
          <w:i/>
          <w:sz w:val="28"/>
          <w:szCs w:val="28"/>
          <w:lang w:val="ru-MO"/>
        </w:rPr>
      </w:pPr>
      <w:r w:rsidRPr="001D23B9">
        <w:rPr>
          <w:b/>
          <w:i/>
          <w:sz w:val="28"/>
          <w:szCs w:val="28"/>
          <w:lang w:val="ru-MO"/>
        </w:rPr>
        <w:t xml:space="preserve">Ответственные за организацию и </w:t>
      </w:r>
      <w:r w:rsidRPr="001D23B9">
        <w:rPr>
          <w:rStyle w:val="hps"/>
          <w:b/>
          <w:i/>
          <w:lang w:val="ru-MO"/>
        </w:rPr>
        <w:t>мониторин</w:t>
      </w:r>
      <w:r w:rsidRPr="001D23B9">
        <w:rPr>
          <w:b/>
          <w:i/>
          <w:sz w:val="28"/>
          <w:szCs w:val="28"/>
          <w:lang w:val="ru-MO"/>
        </w:rPr>
        <w:t xml:space="preserve">г </w:t>
      </w:r>
      <w:r w:rsidRPr="001D23B9">
        <w:rPr>
          <w:b/>
          <w:i/>
          <w:color w:val="000000"/>
          <w:sz w:val="28"/>
          <w:szCs w:val="28"/>
          <w:lang w:val="ru-MO"/>
        </w:rPr>
        <w:t>аудиторской миссии:</w:t>
      </w:r>
    </w:p>
    <w:p w:rsidR="00EE3159" w:rsidRPr="001D23B9" w:rsidRDefault="00EE3159" w:rsidP="00EE3159">
      <w:pPr>
        <w:ind w:left="567"/>
        <w:jc w:val="both"/>
        <w:rPr>
          <w:b/>
          <w:i/>
          <w:sz w:val="16"/>
          <w:szCs w:val="16"/>
          <w:lang w:val="ru-MO"/>
        </w:rPr>
      </w:pPr>
    </w:p>
    <w:p w:rsidR="00EE3159" w:rsidRPr="001D23B9" w:rsidRDefault="00EE3159" w:rsidP="00EE3159">
      <w:pPr>
        <w:ind w:left="567"/>
        <w:jc w:val="both"/>
        <w:rPr>
          <w:sz w:val="28"/>
          <w:szCs w:val="28"/>
          <w:lang w:val="ru-MO"/>
        </w:rPr>
      </w:pPr>
      <w:r w:rsidRPr="001D23B9">
        <w:rPr>
          <w:sz w:val="28"/>
          <w:szCs w:val="28"/>
          <w:lang w:val="ru-MO"/>
        </w:rPr>
        <w:t xml:space="preserve">начальник III Главного </w:t>
      </w:r>
      <w:r w:rsidRPr="001D23B9">
        <w:rPr>
          <w:color w:val="000000"/>
          <w:sz w:val="28"/>
          <w:szCs w:val="28"/>
          <w:lang w:val="ru-MO"/>
        </w:rPr>
        <w:t>управления</w:t>
      </w:r>
    </w:p>
    <w:p w:rsidR="00EE3159" w:rsidRPr="001D23B9" w:rsidRDefault="00EE3159" w:rsidP="00EE3159">
      <w:pPr>
        <w:ind w:left="567"/>
        <w:jc w:val="both"/>
        <w:rPr>
          <w:sz w:val="28"/>
          <w:szCs w:val="28"/>
          <w:lang w:val="ru-MO"/>
        </w:rPr>
      </w:pPr>
      <w:r w:rsidRPr="001D23B9">
        <w:rPr>
          <w:sz w:val="28"/>
          <w:szCs w:val="28"/>
          <w:lang w:val="ru-MO"/>
        </w:rPr>
        <w:t xml:space="preserve">(аудит местных публичных органов)      </w:t>
      </w:r>
      <w:r w:rsidRPr="001D23B9">
        <w:rPr>
          <w:sz w:val="28"/>
          <w:szCs w:val="28"/>
          <w:lang w:val="ru-MO"/>
        </w:rPr>
        <w:tab/>
      </w:r>
      <w:r w:rsidRPr="001D23B9">
        <w:rPr>
          <w:sz w:val="28"/>
          <w:szCs w:val="28"/>
          <w:lang w:val="ru-MO"/>
        </w:rPr>
        <w:tab/>
        <w:t xml:space="preserve">  Владимир Потлог</w:t>
      </w:r>
    </w:p>
    <w:p w:rsidR="00EE3159" w:rsidRPr="001D23B9" w:rsidRDefault="00EE3159" w:rsidP="00EE3159">
      <w:pPr>
        <w:ind w:left="567"/>
        <w:jc w:val="both"/>
        <w:rPr>
          <w:sz w:val="28"/>
          <w:szCs w:val="28"/>
          <w:lang w:val="ru-MO"/>
        </w:rPr>
      </w:pPr>
    </w:p>
    <w:p w:rsidR="00EE3159" w:rsidRPr="001D23B9" w:rsidRDefault="00EE3159" w:rsidP="00EE3159">
      <w:pPr>
        <w:ind w:left="567"/>
        <w:jc w:val="both"/>
        <w:rPr>
          <w:sz w:val="28"/>
          <w:szCs w:val="28"/>
          <w:lang w:val="ru-MO"/>
        </w:rPr>
      </w:pPr>
      <w:r w:rsidRPr="001D23B9">
        <w:rPr>
          <w:sz w:val="28"/>
          <w:szCs w:val="28"/>
          <w:lang w:val="ru-MO"/>
        </w:rPr>
        <w:t xml:space="preserve">заместитель начальника III Главного </w:t>
      </w:r>
      <w:r w:rsidRPr="001D23B9">
        <w:rPr>
          <w:color w:val="000000"/>
          <w:sz w:val="28"/>
          <w:szCs w:val="28"/>
          <w:lang w:val="ru-MO"/>
        </w:rPr>
        <w:t>управления</w:t>
      </w:r>
    </w:p>
    <w:p w:rsidR="00EE3159" w:rsidRPr="001D23B9" w:rsidRDefault="00EE3159" w:rsidP="00EE3159">
      <w:pPr>
        <w:ind w:left="567"/>
        <w:jc w:val="both"/>
        <w:rPr>
          <w:sz w:val="28"/>
          <w:szCs w:val="28"/>
          <w:lang w:val="ru-MO"/>
        </w:rPr>
      </w:pPr>
      <w:r w:rsidRPr="001D23B9">
        <w:rPr>
          <w:sz w:val="28"/>
          <w:szCs w:val="28"/>
          <w:lang w:val="ru-MO"/>
        </w:rPr>
        <w:t>(аудит местных публичных органов)                        Ирина Гутник</w:t>
      </w:r>
    </w:p>
    <w:p w:rsidR="00EE3159" w:rsidRPr="00BA3F6C" w:rsidRDefault="00EE3159" w:rsidP="00EE3159">
      <w:pPr>
        <w:ind w:firstLine="567"/>
        <w:contextualSpacing/>
        <w:jc w:val="both"/>
        <w:rPr>
          <w:lang w:val="ru-MO"/>
        </w:rPr>
      </w:pPr>
    </w:p>
    <w:p w:rsidR="00EE3159" w:rsidRDefault="00EE3159" w:rsidP="00EE3159">
      <w:pPr>
        <w:ind w:left="567"/>
        <w:jc w:val="both"/>
        <w:rPr>
          <w:sz w:val="28"/>
          <w:szCs w:val="28"/>
          <w:lang w:val="ru-MO"/>
        </w:rPr>
      </w:pPr>
    </w:p>
    <w:p w:rsidR="00EE3159" w:rsidRPr="00BA3F6C" w:rsidRDefault="00EE3159" w:rsidP="00EE3159">
      <w:pPr>
        <w:ind w:left="567"/>
        <w:jc w:val="both"/>
        <w:rPr>
          <w:sz w:val="28"/>
          <w:szCs w:val="28"/>
          <w:lang w:val="ru-MO"/>
        </w:rPr>
        <w:sectPr w:rsidR="00EE3159" w:rsidRPr="00BA3F6C" w:rsidSect="002F4F8C">
          <w:footerReference w:type="default" r:id="rId7"/>
          <w:pgSz w:w="11906" w:h="16838"/>
          <w:pgMar w:top="1021" w:right="851" w:bottom="907" w:left="1588" w:header="709" w:footer="709" w:gutter="0"/>
          <w:cols w:space="708"/>
          <w:docGrid w:linePitch="360"/>
        </w:sectPr>
      </w:pPr>
    </w:p>
    <w:p w:rsidR="00EE3159" w:rsidRPr="00367FDF" w:rsidRDefault="00EE3159" w:rsidP="00EE3159">
      <w:pPr>
        <w:spacing w:after="120"/>
        <w:jc w:val="right"/>
        <w:rPr>
          <w:b/>
          <w:sz w:val="25"/>
          <w:szCs w:val="25"/>
          <w:lang w:val="ru-MO"/>
        </w:rPr>
      </w:pPr>
      <w:r w:rsidRPr="00367FDF">
        <w:rPr>
          <w:b/>
          <w:sz w:val="25"/>
          <w:szCs w:val="25"/>
          <w:lang w:val="ru-MO"/>
        </w:rPr>
        <w:t>Приложение №1</w:t>
      </w:r>
    </w:p>
    <w:p w:rsidR="00EE3159" w:rsidRPr="00367FDF" w:rsidRDefault="00EE3159" w:rsidP="00EE3159">
      <w:pPr>
        <w:jc w:val="both"/>
        <w:rPr>
          <w:b/>
          <w:bCs/>
          <w:sz w:val="25"/>
          <w:szCs w:val="25"/>
          <w:lang w:val="ru-MO"/>
        </w:rPr>
      </w:pPr>
      <w:r w:rsidRPr="00367FDF">
        <w:rPr>
          <w:b/>
          <w:bCs/>
          <w:sz w:val="25"/>
          <w:szCs w:val="25"/>
          <w:lang w:val="ru-MO"/>
        </w:rPr>
        <w:t xml:space="preserve">Краткая информация об </w:t>
      </w:r>
      <w:r w:rsidRPr="00367FDF">
        <w:rPr>
          <w:b/>
          <w:bCs/>
          <w:iCs/>
          <w:color w:val="000000"/>
          <w:sz w:val="25"/>
          <w:szCs w:val="25"/>
          <w:lang w:val="ru-MO" w:eastAsia="ro-RO"/>
        </w:rPr>
        <w:t>АТО Гагаузия</w:t>
      </w:r>
      <w:r w:rsidRPr="00367FDF">
        <w:rPr>
          <w:b/>
          <w:bCs/>
          <w:sz w:val="25"/>
          <w:szCs w:val="25"/>
          <w:lang w:val="ru-MO"/>
        </w:rPr>
        <w:t>,</w:t>
      </w:r>
      <w:r w:rsidRPr="00367FDF">
        <w:rPr>
          <w:b/>
          <w:bCs/>
          <w:sz w:val="25"/>
          <w:szCs w:val="25"/>
          <w:lang w:val="ru-MO" w:eastAsia="ro-RO"/>
        </w:rPr>
        <w:t xml:space="preserve"> релевантной нормативной и законодательной базе (охватывающей  юридическую, организационную и финансовую основы формирования и использования бюджета, а также </w:t>
      </w:r>
      <w:r w:rsidRPr="00367FDF">
        <w:rPr>
          <w:b/>
          <w:bCs/>
          <w:color w:val="000000"/>
          <w:sz w:val="25"/>
          <w:szCs w:val="25"/>
          <w:lang w:val="ru-MO" w:eastAsia="ro-RO"/>
        </w:rPr>
        <w:t>бухгалтерского учета в аудируемых публичных органах)</w:t>
      </w:r>
      <w:r w:rsidRPr="00367FDF">
        <w:rPr>
          <w:b/>
          <w:bCs/>
          <w:sz w:val="25"/>
          <w:szCs w:val="25"/>
          <w:lang w:val="ru-MO" w:eastAsia="ro-RO"/>
        </w:rPr>
        <w:t xml:space="preserve"> по ходу бюджетного процесса</w:t>
      </w:r>
    </w:p>
    <w:p w:rsidR="00EE3159" w:rsidRPr="00367FDF" w:rsidRDefault="00EE3159" w:rsidP="00EE3159">
      <w:pPr>
        <w:ind w:firstLine="567"/>
        <w:jc w:val="both"/>
        <w:rPr>
          <w:sz w:val="25"/>
          <w:szCs w:val="25"/>
          <w:lang w:val="ru-MO"/>
        </w:rPr>
      </w:pPr>
      <w:r w:rsidRPr="00367FDF">
        <w:rPr>
          <w:bCs/>
          <w:iCs/>
          <w:color w:val="000000"/>
          <w:sz w:val="25"/>
          <w:szCs w:val="25"/>
          <w:lang w:val="ru-MO" w:eastAsia="ro-RO"/>
        </w:rPr>
        <w:t>АТО Гагаузия</w:t>
      </w:r>
      <w:r w:rsidRPr="00367FDF">
        <w:rPr>
          <w:sz w:val="25"/>
          <w:szCs w:val="25"/>
          <w:lang w:val="ru-MO"/>
        </w:rPr>
        <w:t xml:space="preserve"> является составной частью Республики Молдова, </w:t>
      </w:r>
      <w:r w:rsidRPr="00367FDF">
        <w:rPr>
          <w:bCs/>
          <w:color w:val="000000"/>
          <w:sz w:val="25"/>
          <w:szCs w:val="25"/>
          <w:lang w:val="ru-MO"/>
        </w:rPr>
        <w:t xml:space="preserve">расположенной географически в южной части страны и соседствует с районами Кахул, Кантемир, Тараклия и Басарабяска. В восточной части граничит с Одесским районом Украины. Занимает площадь </w:t>
      </w:r>
      <w:r w:rsidRPr="00367FDF">
        <w:rPr>
          <w:sz w:val="25"/>
          <w:szCs w:val="25"/>
          <w:lang w:val="ru-MO"/>
        </w:rPr>
        <w:t xml:space="preserve">184,8 тыс. гa (в том числе: сельскохозяйственные земли – 142,7 тыс. гa, земли лесного фонда – 15,6 тыс. гa, водные площади – 4,2 тыс. га, земли, предназначенные для промышленности – 2,9 тыс. гa и т.д.). Численность населения АТО </w:t>
      </w:r>
      <w:r w:rsidRPr="00367FDF">
        <w:rPr>
          <w:bCs/>
          <w:iCs/>
          <w:sz w:val="25"/>
          <w:szCs w:val="25"/>
          <w:lang w:val="ru-MO"/>
        </w:rPr>
        <w:t xml:space="preserve">по состоянию на </w:t>
      </w:r>
      <w:r w:rsidRPr="00367FDF">
        <w:rPr>
          <w:sz w:val="25"/>
          <w:szCs w:val="25"/>
          <w:lang w:val="ru-MO"/>
        </w:rPr>
        <w:t xml:space="preserve">01.01.2015 составляла 154,0 тыс. жителей, </w:t>
      </w:r>
      <w:r w:rsidRPr="00367FDF">
        <w:rPr>
          <w:bCs/>
          <w:sz w:val="25"/>
          <w:szCs w:val="25"/>
          <w:lang w:val="ru-MO"/>
        </w:rPr>
        <w:t xml:space="preserve">в том числе: городского </w:t>
      </w:r>
      <w:r w:rsidRPr="00367FDF">
        <w:rPr>
          <w:sz w:val="25"/>
          <w:szCs w:val="25"/>
          <w:lang w:val="ru-MO"/>
        </w:rPr>
        <w:t>– 58,7 тыс. жителей и сельского -</w:t>
      </w:r>
      <w:r w:rsidRPr="00367FDF">
        <w:rPr>
          <w:bCs/>
          <w:sz w:val="25"/>
          <w:szCs w:val="25"/>
          <w:lang w:val="ru-MO"/>
        </w:rPr>
        <w:t xml:space="preserve"> </w:t>
      </w:r>
      <w:r w:rsidRPr="00367FDF">
        <w:rPr>
          <w:sz w:val="25"/>
          <w:szCs w:val="25"/>
          <w:lang w:val="ru-MO"/>
        </w:rPr>
        <w:t>95,3 тыс. жителей. П</w:t>
      </w:r>
      <w:r w:rsidRPr="00367FDF">
        <w:rPr>
          <w:bCs/>
          <w:iCs/>
          <w:sz w:val="25"/>
          <w:szCs w:val="25"/>
          <w:lang w:val="ru-MO"/>
        </w:rPr>
        <w:t xml:space="preserve">о состоянию на </w:t>
      </w:r>
      <w:r w:rsidRPr="00367FDF">
        <w:rPr>
          <w:sz w:val="25"/>
          <w:szCs w:val="25"/>
          <w:lang w:val="ru-MO"/>
        </w:rPr>
        <w:t xml:space="preserve">01.01.2016 на </w:t>
      </w:r>
      <w:r w:rsidRPr="00367FDF">
        <w:rPr>
          <w:noProof/>
          <w:sz w:val="25"/>
          <w:szCs w:val="25"/>
          <w:lang w:val="ru-MO"/>
        </w:rPr>
        <w:t xml:space="preserve">территории было </w:t>
      </w:r>
      <w:r w:rsidRPr="00367FDF">
        <w:rPr>
          <w:noProof/>
          <w:color w:val="000000"/>
          <w:sz w:val="25"/>
          <w:szCs w:val="25"/>
          <w:lang w:val="ru-MO"/>
        </w:rPr>
        <w:t xml:space="preserve">зарегистрировано </w:t>
      </w:r>
      <w:r w:rsidRPr="00367FDF">
        <w:rPr>
          <w:sz w:val="25"/>
          <w:szCs w:val="25"/>
          <w:lang w:val="ru-MO"/>
        </w:rPr>
        <w:t xml:space="preserve">7048 </w:t>
      </w:r>
      <w:r w:rsidRPr="00367FDF">
        <w:rPr>
          <w:rStyle w:val="hps"/>
          <w:bCs/>
          <w:noProof/>
          <w:sz w:val="25"/>
          <w:szCs w:val="25"/>
          <w:lang w:val="ru-MO"/>
        </w:rPr>
        <w:t xml:space="preserve">экономических агентов, в том числе: </w:t>
      </w:r>
      <w:r w:rsidRPr="00367FDF">
        <w:rPr>
          <w:sz w:val="25"/>
          <w:szCs w:val="25"/>
          <w:lang w:val="ru-MO"/>
        </w:rPr>
        <w:t xml:space="preserve">2451 индивидуальных предприятий, 2007 обществ с ограниченной </w:t>
      </w:r>
      <w:r w:rsidRPr="00367FDF">
        <w:rPr>
          <w:bCs/>
          <w:color w:val="000000"/>
          <w:sz w:val="25"/>
          <w:szCs w:val="25"/>
          <w:lang w:val="ru-MO"/>
        </w:rPr>
        <w:t>ответственност</w:t>
      </w:r>
      <w:r w:rsidRPr="00367FDF">
        <w:rPr>
          <w:sz w:val="25"/>
          <w:szCs w:val="25"/>
          <w:lang w:val="ru-MO"/>
        </w:rPr>
        <w:t>ью; 1192 крестьянских хозяйства и 1378 прочих хозяйствующих субъектов.</w:t>
      </w:r>
    </w:p>
    <w:p w:rsidR="00EE3159" w:rsidRPr="00367FDF" w:rsidRDefault="00EE3159" w:rsidP="00EE3159">
      <w:pPr>
        <w:ind w:firstLine="567"/>
        <w:jc w:val="both"/>
        <w:rPr>
          <w:sz w:val="25"/>
          <w:szCs w:val="25"/>
          <w:lang w:val="ru-MO"/>
        </w:rPr>
      </w:pPr>
      <w:r w:rsidRPr="00367FDF">
        <w:rPr>
          <w:sz w:val="25"/>
          <w:szCs w:val="25"/>
          <w:lang w:val="ru-MO"/>
        </w:rPr>
        <w:t>Ст.111 Конституции Республики Молдова</w:t>
      </w:r>
      <w:r w:rsidRPr="00367FDF">
        <w:rPr>
          <w:rStyle w:val="Referinnotdesubsol"/>
          <w:sz w:val="25"/>
          <w:szCs w:val="25"/>
          <w:lang w:val="ru-MO"/>
        </w:rPr>
        <w:footnoteReference w:id="115"/>
      </w:r>
      <w:r w:rsidRPr="00367FDF">
        <w:rPr>
          <w:sz w:val="25"/>
          <w:szCs w:val="25"/>
          <w:lang w:val="ru-MO"/>
        </w:rPr>
        <w:t xml:space="preserve"> устанавливает, что АТО Гагаузия является автономно-территориальным образованием с особым статусом, которое самостоятельно, в пределах своей компетенции и в соответствии с положениями Конституции Республики Молдова, решает вопросы экономического характера в интересах всего населения.</w:t>
      </w:r>
    </w:p>
    <w:p w:rsidR="00EE3159" w:rsidRPr="00367FDF" w:rsidRDefault="00EE3159" w:rsidP="00EE3159">
      <w:pPr>
        <w:ind w:firstLine="567"/>
        <w:jc w:val="both"/>
        <w:rPr>
          <w:sz w:val="25"/>
          <w:szCs w:val="25"/>
          <w:lang w:val="ru-MO"/>
        </w:rPr>
      </w:pPr>
      <w:r w:rsidRPr="00367FDF">
        <w:rPr>
          <w:sz w:val="25"/>
          <w:szCs w:val="25"/>
          <w:lang w:val="ru-MO"/>
        </w:rPr>
        <w:t>Местные публичные органы автономного образования, которые формируются в соответствии с Законом об административно-территориальном устройстве Республики Молдова</w:t>
      </w:r>
      <w:r w:rsidRPr="00367FDF">
        <w:rPr>
          <w:rStyle w:val="Referinnotdesubsol"/>
          <w:sz w:val="25"/>
          <w:szCs w:val="25"/>
          <w:lang w:val="ru-MO"/>
        </w:rPr>
        <w:footnoteReference w:id="116"/>
      </w:r>
      <w:r w:rsidRPr="00367FDF">
        <w:rPr>
          <w:sz w:val="25"/>
          <w:szCs w:val="25"/>
          <w:lang w:val="ru-MO"/>
        </w:rPr>
        <w:t xml:space="preserve"> и </w:t>
      </w:r>
      <w:r w:rsidRPr="00367FDF">
        <w:rPr>
          <w:rFonts w:eastAsia="Calibri"/>
          <w:sz w:val="25"/>
          <w:szCs w:val="25"/>
          <w:lang w:val="ru-MO"/>
        </w:rPr>
        <w:t>функционируют согласно Закону о местном публичном управлении</w:t>
      </w:r>
      <w:r w:rsidRPr="00367FDF">
        <w:rPr>
          <w:rStyle w:val="Referinnotdesubsol"/>
          <w:sz w:val="25"/>
          <w:szCs w:val="25"/>
          <w:lang w:val="ru-MO" w:eastAsia="ro-RO"/>
        </w:rPr>
        <w:footnoteReference w:id="117"/>
      </w:r>
      <w:r w:rsidRPr="00367FDF">
        <w:rPr>
          <w:rFonts w:eastAsia="Calibri"/>
          <w:sz w:val="25"/>
          <w:szCs w:val="25"/>
          <w:lang w:val="ru-MO"/>
        </w:rPr>
        <w:t>, Закону об особом правовом статусе Гагаузии (Гагауз Ери)</w:t>
      </w:r>
      <w:r w:rsidRPr="00367FDF">
        <w:rPr>
          <w:rStyle w:val="Referinnotdesubsol"/>
          <w:sz w:val="25"/>
          <w:szCs w:val="25"/>
          <w:lang w:val="ru-MO"/>
        </w:rPr>
        <w:footnoteReference w:id="118"/>
      </w:r>
      <w:r w:rsidRPr="00367FDF">
        <w:rPr>
          <w:rStyle w:val="Referinnotdesubsol"/>
          <w:sz w:val="25"/>
          <w:szCs w:val="25"/>
          <w:lang w:val="ru-MO"/>
        </w:rPr>
        <w:t xml:space="preserve">, </w:t>
      </w:r>
      <w:r w:rsidRPr="00FC461D">
        <w:rPr>
          <w:rStyle w:val="Referinnotdesubsol"/>
          <w:sz w:val="25"/>
          <w:szCs w:val="25"/>
          <w:vertAlign w:val="baseline"/>
          <w:lang w:val="ru-MO"/>
        </w:rPr>
        <w:t>а также местным законам, под собственную ответственность администриру</w:t>
      </w:r>
      <w:r w:rsidRPr="00FC461D">
        <w:rPr>
          <w:sz w:val="25"/>
          <w:szCs w:val="25"/>
          <w:lang w:val="ru-MO"/>
        </w:rPr>
        <w:t>ю</w:t>
      </w:r>
      <w:r w:rsidRPr="00FC461D">
        <w:rPr>
          <w:rStyle w:val="Referinnotdesubsol"/>
          <w:sz w:val="25"/>
          <w:szCs w:val="25"/>
          <w:vertAlign w:val="baseline"/>
          <w:lang w:val="ru-MO"/>
        </w:rPr>
        <w:t>т финансовые</w:t>
      </w:r>
      <w:r w:rsidRPr="00FC461D">
        <w:rPr>
          <w:sz w:val="25"/>
          <w:szCs w:val="25"/>
          <w:lang w:val="ru-MO"/>
        </w:rPr>
        <w:t xml:space="preserve"> и</w:t>
      </w:r>
      <w:r w:rsidRPr="00FC461D">
        <w:rPr>
          <w:rStyle w:val="Referinnotdesubsol"/>
          <w:sz w:val="25"/>
          <w:szCs w:val="25"/>
          <w:vertAlign w:val="baseline"/>
          <w:lang w:val="ru-MO"/>
        </w:rPr>
        <w:t xml:space="preserve"> </w:t>
      </w:r>
      <w:r w:rsidRPr="00FC461D">
        <w:rPr>
          <w:sz w:val="25"/>
          <w:szCs w:val="25"/>
          <w:lang w:val="ru-MO"/>
        </w:rPr>
        <w:t>не</w:t>
      </w:r>
      <w:r w:rsidRPr="00FC461D">
        <w:rPr>
          <w:rStyle w:val="Referinnotdesubsol"/>
          <w:sz w:val="25"/>
          <w:szCs w:val="25"/>
          <w:vertAlign w:val="baseline"/>
          <w:lang w:val="ru-MO"/>
        </w:rPr>
        <w:t>финансовые ресурсы</w:t>
      </w:r>
      <w:r w:rsidRPr="00FC461D">
        <w:rPr>
          <w:sz w:val="25"/>
          <w:szCs w:val="25"/>
          <w:lang w:val="ru-MO"/>
        </w:rPr>
        <w:t xml:space="preserve">, </w:t>
      </w:r>
      <w:r w:rsidRPr="00367FDF">
        <w:rPr>
          <w:sz w:val="25"/>
          <w:szCs w:val="25"/>
          <w:lang w:val="ru-MO"/>
        </w:rPr>
        <w:t>а также имущественные права в интересах местного населения.</w:t>
      </w:r>
    </w:p>
    <w:p w:rsidR="00EE3159" w:rsidRPr="00367FDF" w:rsidRDefault="00EE3159" w:rsidP="00EE3159">
      <w:pPr>
        <w:pStyle w:val="NormalWeb"/>
        <w:contextualSpacing/>
        <w:rPr>
          <w:sz w:val="25"/>
          <w:szCs w:val="25"/>
          <w:lang w:val="ru-MO"/>
        </w:rPr>
      </w:pPr>
      <w:r w:rsidRPr="00367FDF">
        <w:rPr>
          <w:sz w:val="25"/>
          <w:szCs w:val="25"/>
          <w:lang w:val="ru-MO"/>
        </w:rPr>
        <w:t>Исходя из сфер  деятельности ОМПУ, установленных Законом №</w:t>
      </w:r>
      <w:r w:rsidRPr="00367FDF">
        <w:rPr>
          <w:bCs/>
          <w:sz w:val="25"/>
          <w:szCs w:val="25"/>
          <w:lang w:val="ru-MO"/>
        </w:rPr>
        <w:t>435-XVI от 28.12.2006</w:t>
      </w:r>
      <w:r w:rsidRPr="00367FDF">
        <w:rPr>
          <w:rStyle w:val="Referinnotdesubsol"/>
          <w:sz w:val="25"/>
          <w:szCs w:val="25"/>
          <w:lang w:val="ru-MO"/>
        </w:rPr>
        <w:footnoteReference w:id="119"/>
      </w:r>
      <w:r w:rsidRPr="00367FDF">
        <w:rPr>
          <w:bCs/>
          <w:sz w:val="25"/>
          <w:szCs w:val="25"/>
          <w:lang w:val="ru-MO"/>
        </w:rPr>
        <w:t xml:space="preserve">, полномочия и ответственность ОМПУ разделены на два уровня: I уровень – полномочия публичных органов, которые  образованы и </w:t>
      </w:r>
      <w:r w:rsidRPr="00367FDF">
        <w:rPr>
          <w:rFonts w:eastAsia="Calibri"/>
          <w:bCs/>
          <w:sz w:val="25"/>
          <w:szCs w:val="25"/>
          <w:lang w:val="ru-MO"/>
        </w:rPr>
        <w:t xml:space="preserve">функционируют на территории города, коммуны или села для удовлетворения интересов и решения проблем местного населения; </w:t>
      </w:r>
      <w:r w:rsidRPr="00367FDF">
        <w:rPr>
          <w:bCs/>
          <w:sz w:val="25"/>
          <w:szCs w:val="25"/>
          <w:lang w:val="ru-MO"/>
        </w:rPr>
        <w:t xml:space="preserve">II уровень – полномочия публичных органов, которые образованы и </w:t>
      </w:r>
      <w:r w:rsidRPr="00367FDF">
        <w:rPr>
          <w:rFonts w:eastAsia="Calibri"/>
          <w:bCs/>
          <w:sz w:val="25"/>
          <w:szCs w:val="25"/>
          <w:lang w:val="ru-MO"/>
        </w:rPr>
        <w:t>функционируют на территории автономной единицы, для удовлетворения интересов и решения проблем населения АТЕ.</w:t>
      </w:r>
      <w:r w:rsidRPr="00367FDF">
        <w:rPr>
          <w:bCs/>
          <w:sz w:val="25"/>
          <w:szCs w:val="25"/>
          <w:lang w:val="ru-MO"/>
        </w:rPr>
        <w:t xml:space="preserve"> </w:t>
      </w:r>
    </w:p>
    <w:p w:rsidR="00EE3159" w:rsidRPr="00367FDF" w:rsidRDefault="00EE3159" w:rsidP="00EE3159">
      <w:pPr>
        <w:pStyle w:val="NormalWeb"/>
        <w:rPr>
          <w:color w:val="000000"/>
          <w:sz w:val="25"/>
          <w:szCs w:val="25"/>
          <w:lang w:val="ru-MO" w:eastAsia="ro-RO"/>
        </w:rPr>
      </w:pPr>
      <w:r w:rsidRPr="00367FDF">
        <w:rPr>
          <w:sz w:val="25"/>
          <w:szCs w:val="25"/>
          <w:lang w:val="ru-MO"/>
        </w:rPr>
        <w:t xml:space="preserve">Согласно </w:t>
      </w:r>
      <w:r w:rsidRPr="00367FDF">
        <w:rPr>
          <w:color w:val="000000"/>
          <w:sz w:val="25"/>
          <w:szCs w:val="25"/>
          <w:lang w:val="ru-MO" w:eastAsia="ro-RO"/>
        </w:rPr>
        <w:t>законодательным положениям,</w:t>
      </w:r>
      <w:r w:rsidRPr="00367FDF">
        <w:rPr>
          <w:sz w:val="25"/>
          <w:szCs w:val="25"/>
          <w:lang w:val="ru-MO"/>
        </w:rPr>
        <w:t xml:space="preserve"> </w:t>
      </w:r>
      <w:r w:rsidRPr="00367FDF">
        <w:rPr>
          <w:color w:val="000000"/>
          <w:sz w:val="25"/>
          <w:szCs w:val="25"/>
          <w:lang w:val="ru-MO"/>
        </w:rPr>
        <w:t xml:space="preserve">административно-территориальная единица </w:t>
      </w:r>
      <w:r w:rsidRPr="00367FDF">
        <w:rPr>
          <w:sz w:val="25"/>
          <w:szCs w:val="25"/>
          <w:lang w:val="ru-MO"/>
        </w:rPr>
        <w:t xml:space="preserve"> пользуется самостоятельностью в принятии решений, организационной, управленческой и финансовой автономией, имеет право на инициативу относительно администрирования местных публичных потребностей, осуществляя в условиях закона руководство в пределах администрируемой территории.</w:t>
      </w:r>
    </w:p>
    <w:p w:rsidR="00EE3159" w:rsidRPr="00367FDF" w:rsidRDefault="00EE3159" w:rsidP="00EE3159">
      <w:pPr>
        <w:pStyle w:val="Standard"/>
        <w:tabs>
          <w:tab w:val="clear" w:pos="709"/>
        </w:tabs>
        <w:ind w:firstLine="708"/>
        <w:jc w:val="both"/>
        <w:rPr>
          <w:rFonts w:ascii="Times New Roman" w:hAnsi="Times New Roman" w:cs="Times New Roman"/>
          <w:color w:val="auto"/>
          <w:sz w:val="25"/>
          <w:szCs w:val="25"/>
          <w:lang w:val="ru-MO"/>
        </w:rPr>
      </w:pPr>
      <w:r w:rsidRPr="00367FDF">
        <w:rPr>
          <w:rFonts w:ascii="Times New Roman" w:eastAsia="Calibri" w:hAnsi="Times New Roman" w:cs="Times New Roman"/>
          <w:bCs/>
          <w:iCs/>
          <w:color w:val="000000"/>
          <w:sz w:val="25"/>
          <w:szCs w:val="25"/>
          <w:lang w:val="ru-MO" w:eastAsia="ro-RO"/>
        </w:rPr>
        <w:t xml:space="preserve">АТО </w:t>
      </w:r>
      <w:r w:rsidRPr="00367FDF">
        <w:rPr>
          <w:rFonts w:ascii="Times New Roman" w:eastAsia="Calibri" w:hAnsi="Times New Roman" w:cs="Times New Roman"/>
          <w:b/>
          <w:bCs/>
          <w:iCs/>
          <w:color w:val="000000"/>
          <w:sz w:val="25"/>
          <w:szCs w:val="25"/>
          <w:lang w:val="ru-MO" w:eastAsia="ro-RO"/>
        </w:rPr>
        <w:t xml:space="preserve"> </w:t>
      </w:r>
      <w:r w:rsidRPr="00367FDF">
        <w:rPr>
          <w:rFonts w:ascii="Times New Roman" w:hAnsi="Times New Roman" w:cs="Times New Roman"/>
          <w:color w:val="auto"/>
          <w:sz w:val="25"/>
          <w:szCs w:val="25"/>
          <w:lang w:val="ru-MO"/>
        </w:rPr>
        <w:t xml:space="preserve">является юридическим лицом публичного права и располагает в условиях закона имуществом, отличным от государственного имущества и других </w:t>
      </w:r>
      <w:r w:rsidRPr="00367FDF">
        <w:rPr>
          <w:rFonts w:ascii="Times New Roman" w:hAnsi="Times New Roman" w:cs="Times New Roman"/>
          <w:color w:val="000000"/>
          <w:sz w:val="25"/>
          <w:szCs w:val="25"/>
          <w:lang w:val="ru-MO"/>
        </w:rPr>
        <w:t>административно-территориальных единиц</w:t>
      </w:r>
      <w:r w:rsidRPr="00367FDF">
        <w:rPr>
          <w:rFonts w:ascii="Times New Roman" w:hAnsi="Times New Roman" w:cs="Times New Roman"/>
          <w:color w:val="auto"/>
          <w:sz w:val="25"/>
          <w:szCs w:val="25"/>
          <w:lang w:val="ru-MO"/>
        </w:rPr>
        <w:t xml:space="preserve">, а в качестве </w:t>
      </w:r>
      <w:r w:rsidRPr="00367FDF">
        <w:rPr>
          <w:rFonts w:ascii="Times New Roman" w:hAnsi="Times New Roman" w:cs="Times New Roman"/>
          <w:color w:val="000000"/>
          <w:sz w:val="25"/>
          <w:szCs w:val="25"/>
          <w:lang w:val="ru-MO"/>
        </w:rPr>
        <w:t>административно-территориальной единицы</w:t>
      </w:r>
      <w:r w:rsidRPr="00367FDF">
        <w:rPr>
          <w:rFonts w:ascii="Times New Roman" w:hAnsi="Times New Roman" w:cs="Times New Roman"/>
          <w:color w:val="auto"/>
          <w:sz w:val="25"/>
          <w:szCs w:val="25"/>
          <w:lang w:val="ru-MO"/>
        </w:rPr>
        <w:t xml:space="preserve"> сформировано из 1 муниципия, 2 городов  и 29 сельских населенных пунктов, объединенных в 23 примэрии. </w:t>
      </w:r>
    </w:p>
    <w:p w:rsidR="00EE3159" w:rsidRPr="00367FDF" w:rsidRDefault="00EE3159" w:rsidP="00EE3159">
      <w:pPr>
        <w:pStyle w:val="tt"/>
        <w:ind w:firstLine="567"/>
        <w:jc w:val="both"/>
        <w:rPr>
          <w:b w:val="0"/>
          <w:sz w:val="25"/>
          <w:szCs w:val="25"/>
          <w:lang w:val="ru-MO" w:eastAsia="ro-RO"/>
        </w:rPr>
      </w:pPr>
      <w:r w:rsidRPr="00367FDF">
        <w:rPr>
          <w:rFonts w:eastAsia="Calibri"/>
          <w:b w:val="0"/>
          <w:bCs w:val="0"/>
          <w:iCs/>
          <w:color w:val="000000"/>
          <w:sz w:val="25"/>
          <w:szCs w:val="25"/>
          <w:lang w:val="ru-MO" w:eastAsia="ro-RO"/>
        </w:rPr>
        <w:t xml:space="preserve">За аудируемый период из бюджетов АТЕ были профинансированы 333 третичных распорядителей кредитов, </w:t>
      </w:r>
      <w:r w:rsidRPr="00367FDF">
        <w:rPr>
          <w:b w:val="0"/>
          <w:bCs w:val="0"/>
          <w:iCs/>
          <w:color w:val="000000"/>
          <w:sz w:val="25"/>
          <w:szCs w:val="25"/>
          <w:lang w:val="ru-MO"/>
        </w:rPr>
        <w:t xml:space="preserve">в том числе: </w:t>
      </w:r>
      <w:r w:rsidRPr="00367FDF">
        <w:rPr>
          <w:rFonts w:eastAsia="Calibri"/>
          <w:b w:val="0"/>
          <w:bCs w:val="0"/>
          <w:iCs/>
          <w:color w:val="000000"/>
          <w:sz w:val="25"/>
          <w:szCs w:val="25"/>
          <w:lang w:val="ru-MO" w:eastAsia="ro-RO"/>
        </w:rPr>
        <w:t>58 дошкольных учреждений, 47 среднеобразовательных учреждений; 27 домов культуры; 37 библиотек; 1 стадион и др.</w:t>
      </w:r>
    </w:p>
    <w:p w:rsidR="00EE3159" w:rsidRPr="00367FDF" w:rsidRDefault="00EE3159" w:rsidP="00EE3159">
      <w:pPr>
        <w:pStyle w:val="Standard"/>
        <w:tabs>
          <w:tab w:val="clear" w:pos="709"/>
        </w:tabs>
        <w:spacing w:after="120"/>
        <w:ind w:left="-11" w:firstLine="578"/>
        <w:jc w:val="both"/>
        <w:rPr>
          <w:rFonts w:ascii="Times New Roman" w:hAnsi="Times New Roman" w:cs="Times New Roman"/>
          <w:sz w:val="25"/>
          <w:szCs w:val="25"/>
          <w:lang w:val="ru-MO"/>
        </w:rPr>
      </w:pPr>
      <w:r w:rsidRPr="00367FDF">
        <w:rPr>
          <w:rFonts w:ascii="Times New Roman" w:hAnsi="Times New Roman" w:cs="Times New Roman"/>
          <w:color w:val="auto"/>
          <w:sz w:val="25"/>
          <w:szCs w:val="25"/>
          <w:lang w:val="ru-MO"/>
        </w:rPr>
        <w:t xml:space="preserve">На конец 2015 года численность работников в областях, </w:t>
      </w:r>
      <w:r w:rsidRPr="00367FDF">
        <w:rPr>
          <w:rFonts w:ascii="Times New Roman" w:hAnsi="Times New Roman" w:cs="Times New Roman"/>
          <w:bCs/>
          <w:color w:val="auto"/>
          <w:sz w:val="25"/>
          <w:szCs w:val="25"/>
          <w:lang w:val="ru-MO"/>
        </w:rPr>
        <w:t>финансируемых из бюджетов АТЕ,</w:t>
      </w:r>
      <w:r w:rsidRPr="00367FDF">
        <w:rPr>
          <w:rFonts w:ascii="Times New Roman" w:hAnsi="Times New Roman" w:cs="Times New Roman"/>
          <w:color w:val="auto"/>
          <w:sz w:val="25"/>
          <w:szCs w:val="25"/>
          <w:lang w:val="ru-MO"/>
        </w:rPr>
        <w:t xml:space="preserve"> составила 6843</w:t>
      </w:r>
      <w:r w:rsidRPr="00367FDF">
        <w:rPr>
          <w:rFonts w:ascii="Times New Roman" w:hAnsi="Times New Roman" w:cs="Times New Roman"/>
          <w:sz w:val="25"/>
          <w:szCs w:val="25"/>
          <w:lang w:val="ru-MO"/>
        </w:rPr>
        <w:t xml:space="preserve"> единицы,</w:t>
      </w:r>
      <w:r w:rsidRPr="00367FDF">
        <w:rPr>
          <w:rFonts w:ascii="Times New Roman" w:eastAsia="Times New Roman" w:hAnsi="Times New Roman" w:cs="Times New Roman"/>
          <w:bCs/>
          <w:color w:val="auto"/>
          <w:sz w:val="25"/>
          <w:szCs w:val="25"/>
          <w:lang w:val="ru-MO" w:eastAsia="ru-RU"/>
        </w:rPr>
        <w:t xml:space="preserve"> в том числе: в исполнительных органах </w:t>
      </w:r>
      <w:r w:rsidRPr="00367FDF">
        <w:rPr>
          <w:rFonts w:ascii="Times New Roman" w:hAnsi="Times New Roman" w:cs="Times New Roman"/>
          <w:sz w:val="25"/>
          <w:szCs w:val="25"/>
          <w:lang w:val="ru-MO"/>
        </w:rPr>
        <w:t>– 489; национальной обороне – 7; поддержании общественного порядка – 43; дошкольных учреждениях – 1808; учреждениях образования – 2739; учреждениях культуры – 789; прочий персонал – 968.</w:t>
      </w:r>
    </w:p>
    <w:p w:rsidR="00EE3159" w:rsidRPr="00367FDF" w:rsidRDefault="00EE3159" w:rsidP="00EE3159">
      <w:pPr>
        <w:pStyle w:val="Standard"/>
        <w:tabs>
          <w:tab w:val="clear" w:pos="709"/>
        </w:tabs>
        <w:spacing w:after="120"/>
        <w:ind w:left="-11" w:firstLine="720"/>
        <w:jc w:val="center"/>
        <w:rPr>
          <w:b/>
          <w:sz w:val="25"/>
          <w:szCs w:val="25"/>
          <w:lang w:val="ru-MO"/>
        </w:rPr>
      </w:pPr>
      <w:r w:rsidRPr="00367FDF">
        <w:rPr>
          <w:b/>
          <w:iCs/>
          <w:sz w:val="25"/>
          <w:szCs w:val="25"/>
          <w:lang w:val="ru-MO"/>
        </w:rPr>
        <w:t xml:space="preserve">Соответствующая законодательная и нормативная база </w:t>
      </w:r>
    </w:p>
    <w:p w:rsidR="00EE3159" w:rsidRPr="00367FDF" w:rsidRDefault="00EE3159" w:rsidP="00EE3159">
      <w:pPr>
        <w:ind w:firstLine="567"/>
        <w:jc w:val="both"/>
        <w:rPr>
          <w:sz w:val="25"/>
          <w:szCs w:val="25"/>
          <w:lang w:val="ru-MO"/>
        </w:rPr>
      </w:pPr>
      <w:r w:rsidRPr="00367FDF">
        <w:rPr>
          <w:i/>
          <w:iCs/>
          <w:sz w:val="25"/>
          <w:szCs w:val="25"/>
          <w:lang w:val="ru-MO"/>
        </w:rPr>
        <w:t xml:space="preserve">Юридическая, организационная и финансовая базы формирования и использования бюджета района регламентированы: </w:t>
      </w:r>
    </w:p>
    <w:p w:rsidR="00EE3159" w:rsidRPr="00367FDF" w:rsidRDefault="00EE3159" w:rsidP="00EE3159">
      <w:pPr>
        <w:pStyle w:val="Listparagraf"/>
        <w:numPr>
          <w:ilvl w:val="0"/>
          <w:numId w:val="15"/>
        </w:numPr>
        <w:ind w:left="851" w:hanging="284"/>
        <w:jc w:val="both"/>
        <w:rPr>
          <w:sz w:val="25"/>
          <w:szCs w:val="25"/>
          <w:lang w:val="ru-MO"/>
        </w:rPr>
      </w:pPr>
      <w:r w:rsidRPr="00367FDF">
        <w:rPr>
          <w:sz w:val="25"/>
          <w:szCs w:val="25"/>
          <w:lang w:val="ru-MO"/>
        </w:rPr>
        <w:t xml:space="preserve">Законом об административно-территориальном устройстве Республики Молдова №764-XV от 27.12.2001; </w:t>
      </w:r>
    </w:p>
    <w:p w:rsidR="00EE3159" w:rsidRPr="00367FDF" w:rsidRDefault="00EE3159" w:rsidP="00EE3159">
      <w:pPr>
        <w:pStyle w:val="Listparagraf"/>
        <w:numPr>
          <w:ilvl w:val="0"/>
          <w:numId w:val="15"/>
        </w:numPr>
        <w:ind w:left="851" w:hanging="284"/>
        <w:jc w:val="both"/>
        <w:rPr>
          <w:sz w:val="25"/>
          <w:szCs w:val="25"/>
          <w:lang w:val="ru-MO"/>
        </w:rPr>
      </w:pPr>
      <w:r w:rsidRPr="00367FDF">
        <w:rPr>
          <w:sz w:val="25"/>
          <w:szCs w:val="25"/>
          <w:lang w:val="ru-MO"/>
        </w:rPr>
        <w:t xml:space="preserve"> Законом об административной децентрализации №435-XVI от 28.12.2006;</w:t>
      </w:r>
    </w:p>
    <w:p w:rsidR="00EE3159" w:rsidRPr="00367FDF" w:rsidRDefault="00EE3159" w:rsidP="00EE3159">
      <w:pPr>
        <w:pStyle w:val="Listparagraf"/>
        <w:numPr>
          <w:ilvl w:val="0"/>
          <w:numId w:val="15"/>
        </w:numPr>
        <w:ind w:left="851" w:hanging="284"/>
        <w:jc w:val="both"/>
        <w:rPr>
          <w:sz w:val="25"/>
          <w:szCs w:val="25"/>
          <w:lang w:val="ru-MO"/>
        </w:rPr>
      </w:pPr>
      <w:r w:rsidRPr="00367FDF">
        <w:rPr>
          <w:sz w:val="25"/>
          <w:szCs w:val="25"/>
          <w:lang w:val="ru-MO"/>
        </w:rPr>
        <w:t xml:space="preserve"> Законом о местном публичном управлении №436-XVI от 28.12.2006; </w:t>
      </w:r>
    </w:p>
    <w:p w:rsidR="00EE3159" w:rsidRPr="00367FDF" w:rsidRDefault="00EE3159" w:rsidP="00EE3159">
      <w:pPr>
        <w:pStyle w:val="Listparagraf"/>
        <w:numPr>
          <w:ilvl w:val="0"/>
          <w:numId w:val="15"/>
        </w:numPr>
        <w:ind w:left="851" w:hanging="284"/>
        <w:jc w:val="both"/>
        <w:rPr>
          <w:sz w:val="25"/>
          <w:szCs w:val="25"/>
          <w:lang w:val="ru-MO"/>
        </w:rPr>
      </w:pPr>
      <w:r w:rsidRPr="00367FDF">
        <w:rPr>
          <w:sz w:val="25"/>
          <w:szCs w:val="25"/>
          <w:lang w:val="ru-MO"/>
        </w:rPr>
        <w:t xml:space="preserve"> Законом о местных публичных финансах №397-XV от 16.10.2003; </w:t>
      </w:r>
    </w:p>
    <w:p w:rsidR="00EE3159" w:rsidRPr="00367FDF" w:rsidRDefault="00EE3159" w:rsidP="00EE3159">
      <w:pPr>
        <w:pStyle w:val="Listparagraf"/>
        <w:numPr>
          <w:ilvl w:val="0"/>
          <w:numId w:val="15"/>
        </w:numPr>
        <w:ind w:left="851" w:hanging="284"/>
        <w:jc w:val="both"/>
        <w:rPr>
          <w:sz w:val="25"/>
          <w:szCs w:val="25"/>
          <w:lang w:val="ru-MO"/>
        </w:rPr>
      </w:pPr>
      <w:r w:rsidRPr="00367FDF">
        <w:rPr>
          <w:sz w:val="25"/>
          <w:szCs w:val="25"/>
          <w:lang w:val="ru-MO"/>
        </w:rPr>
        <w:t xml:space="preserve"> Законом о бюджетной системе и бюджетном процессе №847-XIII от 24.05.1996.</w:t>
      </w:r>
    </w:p>
    <w:p w:rsidR="00EE3159" w:rsidRPr="00367FDF" w:rsidRDefault="00EE3159" w:rsidP="00EE3159">
      <w:pPr>
        <w:pStyle w:val="Listparagraf"/>
        <w:numPr>
          <w:ilvl w:val="0"/>
          <w:numId w:val="15"/>
        </w:numPr>
        <w:tabs>
          <w:tab w:val="left" w:pos="851"/>
        </w:tabs>
        <w:spacing w:after="0" w:line="240" w:lineRule="auto"/>
        <w:ind w:left="0" w:firstLine="567"/>
        <w:jc w:val="both"/>
        <w:rPr>
          <w:rFonts w:eastAsia="Times New Roman"/>
          <w:sz w:val="25"/>
          <w:szCs w:val="25"/>
          <w:lang w:val="ru-MO"/>
        </w:rPr>
      </w:pPr>
      <w:r w:rsidRPr="00367FDF">
        <w:rPr>
          <w:rFonts w:eastAsia="Times New Roman"/>
          <w:sz w:val="25"/>
          <w:szCs w:val="25"/>
          <w:lang w:val="ru-MO"/>
        </w:rPr>
        <w:t xml:space="preserve">Другими </w:t>
      </w:r>
      <w:r w:rsidRPr="00367FDF">
        <w:rPr>
          <w:rFonts w:eastAsia="Times New Roman"/>
          <w:bCs/>
          <w:color w:val="000000"/>
          <w:sz w:val="25"/>
          <w:szCs w:val="25"/>
          <w:lang w:val="ru-MO" w:eastAsia="ro-RO"/>
        </w:rPr>
        <w:t xml:space="preserve">законодательными и нормативными актами в области бюджетно-налоговой политики, </w:t>
      </w:r>
      <w:r w:rsidRPr="00367FDF">
        <w:rPr>
          <w:rFonts w:eastAsia="Times New Roman"/>
          <w:bCs/>
          <w:color w:val="000000"/>
          <w:sz w:val="25"/>
          <w:szCs w:val="25"/>
          <w:lang w:val="ru-MO"/>
        </w:rPr>
        <w:t>в том числе</w:t>
      </w:r>
      <w:r w:rsidRPr="00367FDF">
        <w:rPr>
          <w:rFonts w:eastAsia="Times New Roman"/>
          <w:bCs/>
          <w:i/>
          <w:color w:val="000000"/>
          <w:sz w:val="25"/>
          <w:szCs w:val="25"/>
          <w:lang w:val="ru-MO"/>
        </w:rPr>
        <w:t xml:space="preserve"> </w:t>
      </w:r>
      <w:r w:rsidRPr="00367FDF">
        <w:rPr>
          <w:rFonts w:eastAsia="Times New Roman"/>
          <w:bCs/>
          <w:color w:val="000000"/>
          <w:sz w:val="25"/>
          <w:szCs w:val="25"/>
          <w:lang w:val="ru-MO"/>
        </w:rPr>
        <w:t xml:space="preserve">официальными актами АТО. </w:t>
      </w:r>
      <w:r w:rsidRPr="00367FDF">
        <w:rPr>
          <w:rFonts w:eastAsia="Times New Roman"/>
          <w:bCs/>
          <w:color w:val="000000"/>
          <w:sz w:val="25"/>
          <w:szCs w:val="25"/>
          <w:lang w:val="ru-MO" w:eastAsia="ro-RO"/>
        </w:rPr>
        <w:t xml:space="preserve"> </w:t>
      </w:r>
    </w:p>
    <w:p w:rsidR="00EE3159" w:rsidRPr="00367FDF" w:rsidRDefault="00EE3159" w:rsidP="00EE3159">
      <w:pPr>
        <w:ind w:firstLine="567"/>
        <w:jc w:val="both"/>
        <w:rPr>
          <w:i/>
          <w:sz w:val="25"/>
          <w:szCs w:val="25"/>
          <w:lang w:val="ru-MO"/>
        </w:rPr>
      </w:pPr>
      <w:r w:rsidRPr="00367FDF">
        <w:rPr>
          <w:i/>
          <w:sz w:val="25"/>
          <w:szCs w:val="25"/>
          <w:lang w:val="ru-MO"/>
        </w:rPr>
        <w:t>Ведение бухгалтерского учета в аудируемых публичных органах регламентировано:</w:t>
      </w:r>
    </w:p>
    <w:p w:rsidR="00EE3159" w:rsidRPr="00367FDF" w:rsidRDefault="00EE3159" w:rsidP="00EE3159">
      <w:pPr>
        <w:pStyle w:val="Listparagraf"/>
        <w:numPr>
          <w:ilvl w:val="0"/>
          <w:numId w:val="15"/>
        </w:numPr>
        <w:tabs>
          <w:tab w:val="left" w:pos="993"/>
        </w:tabs>
        <w:spacing w:line="240" w:lineRule="auto"/>
        <w:ind w:left="0" w:firstLine="567"/>
        <w:jc w:val="both"/>
        <w:rPr>
          <w:sz w:val="25"/>
          <w:szCs w:val="25"/>
          <w:lang w:val="ru-MO"/>
        </w:rPr>
      </w:pPr>
      <w:r w:rsidRPr="00367FDF">
        <w:rPr>
          <w:sz w:val="25"/>
          <w:szCs w:val="25"/>
          <w:lang w:val="ru-MO"/>
        </w:rPr>
        <w:t xml:space="preserve">Законом о </w:t>
      </w:r>
      <w:r w:rsidRPr="00367FDF">
        <w:rPr>
          <w:color w:val="000000"/>
          <w:sz w:val="25"/>
          <w:szCs w:val="25"/>
          <w:lang w:val="ru-MO"/>
        </w:rPr>
        <w:t>бухгалтерском учете</w:t>
      </w:r>
      <w:r w:rsidRPr="00367FDF">
        <w:rPr>
          <w:sz w:val="25"/>
          <w:szCs w:val="25"/>
          <w:lang w:val="ru-MO"/>
        </w:rPr>
        <w:t xml:space="preserve"> №113-XVI от 27.04.2007;</w:t>
      </w:r>
    </w:p>
    <w:p w:rsidR="00EE3159" w:rsidRPr="00367FDF" w:rsidRDefault="00EE3159" w:rsidP="00EE3159">
      <w:pPr>
        <w:pStyle w:val="Listparagraf"/>
        <w:numPr>
          <w:ilvl w:val="0"/>
          <w:numId w:val="15"/>
        </w:numPr>
        <w:tabs>
          <w:tab w:val="left" w:pos="993"/>
        </w:tabs>
        <w:spacing w:line="240" w:lineRule="auto"/>
        <w:ind w:left="0" w:firstLine="567"/>
        <w:jc w:val="both"/>
        <w:rPr>
          <w:sz w:val="25"/>
          <w:szCs w:val="25"/>
          <w:lang w:val="ru-MO"/>
        </w:rPr>
      </w:pPr>
      <w:r w:rsidRPr="00367FDF">
        <w:rPr>
          <w:sz w:val="25"/>
          <w:szCs w:val="25"/>
          <w:lang w:val="ru-MO"/>
        </w:rPr>
        <w:t xml:space="preserve">Инструкцией по бухгалтерскому учету в публичных учреждениях, утвержденной Приказом министра финансов №93 от 19.07.2010; </w:t>
      </w:r>
    </w:p>
    <w:p w:rsidR="00EE3159" w:rsidRPr="00367FDF" w:rsidRDefault="00EE3159" w:rsidP="00EE3159">
      <w:pPr>
        <w:pStyle w:val="Listparagraf"/>
        <w:numPr>
          <w:ilvl w:val="0"/>
          <w:numId w:val="15"/>
        </w:numPr>
        <w:tabs>
          <w:tab w:val="left" w:pos="993"/>
        </w:tabs>
        <w:spacing w:after="120" w:line="240" w:lineRule="auto"/>
        <w:ind w:left="0" w:firstLine="567"/>
        <w:jc w:val="both"/>
        <w:rPr>
          <w:sz w:val="25"/>
          <w:szCs w:val="25"/>
          <w:lang w:val="ru-MO"/>
        </w:rPr>
      </w:pPr>
      <w:r w:rsidRPr="00367FDF">
        <w:rPr>
          <w:sz w:val="25"/>
          <w:szCs w:val="25"/>
          <w:lang w:val="ru-MO"/>
        </w:rPr>
        <w:t>Инструкцией о бухгалтерском учете в централизованных бухгалтериях примэрий сел (коммун), городов, утвержденной Приказом министра финансов №94 от 19.07.2010, а также другими нормативными актами.</w:t>
      </w:r>
    </w:p>
    <w:p w:rsidR="00EE3159" w:rsidRPr="00367FDF" w:rsidRDefault="00EE3159" w:rsidP="00EE3159">
      <w:pPr>
        <w:pStyle w:val="NormalWeb"/>
        <w:contextualSpacing/>
        <w:rPr>
          <w:i/>
          <w:sz w:val="25"/>
          <w:szCs w:val="25"/>
          <w:lang w:val="ru-MO"/>
        </w:rPr>
      </w:pPr>
      <w:r w:rsidRPr="00367FDF">
        <w:rPr>
          <w:i/>
          <w:sz w:val="25"/>
          <w:szCs w:val="25"/>
          <w:lang w:val="ru-MO"/>
        </w:rPr>
        <w:t xml:space="preserve">Общая информация о структуре </w:t>
      </w:r>
      <w:r w:rsidRPr="00367FDF">
        <w:rPr>
          <w:bCs/>
          <w:i/>
          <w:sz w:val="25"/>
          <w:szCs w:val="25"/>
          <w:lang w:val="ru-MO"/>
        </w:rPr>
        <w:t>бюджет</w:t>
      </w:r>
      <w:r w:rsidRPr="00367FDF">
        <w:rPr>
          <w:i/>
          <w:sz w:val="25"/>
          <w:szCs w:val="25"/>
          <w:lang w:val="ru-MO"/>
        </w:rPr>
        <w:t xml:space="preserve">а </w:t>
      </w:r>
      <w:r w:rsidRPr="00367FDF">
        <w:rPr>
          <w:bCs/>
          <w:i/>
          <w:iCs/>
          <w:color w:val="000000"/>
          <w:sz w:val="25"/>
          <w:szCs w:val="25"/>
          <w:lang w:val="ru-MO" w:eastAsia="ro-RO"/>
        </w:rPr>
        <w:t>АТО Гагаузия</w:t>
      </w:r>
    </w:p>
    <w:p w:rsidR="00EE3159" w:rsidRPr="00367FDF" w:rsidRDefault="00EE3159" w:rsidP="00EE3159">
      <w:pPr>
        <w:pStyle w:val="NormalWeb"/>
        <w:contextualSpacing/>
        <w:rPr>
          <w:sz w:val="25"/>
          <w:szCs w:val="25"/>
          <w:lang w:val="ru-MO"/>
        </w:rPr>
      </w:pPr>
      <w:r w:rsidRPr="00367FDF">
        <w:rPr>
          <w:sz w:val="25"/>
          <w:szCs w:val="25"/>
          <w:lang w:val="ru-MO"/>
        </w:rPr>
        <w:t xml:space="preserve">В соответствии с Законом АТО Гагаузия </w:t>
      </w:r>
      <w:r w:rsidRPr="00367FDF">
        <w:rPr>
          <w:rFonts w:eastAsia="Calibri"/>
          <w:sz w:val="25"/>
          <w:szCs w:val="25"/>
          <w:lang w:val="ru-MO"/>
        </w:rPr>
        <w:t>(Гагауз Ери</w:t>
      </w:r>
      <w:r w:rsidRPr="00367FDF">
        <w:rPr>
          <w:sz w:val="25"/>
          <w:szCs w:val="25"/>
          <w:lang w:val="ru-MO"/>
        </w:rPr>
        <w:t>) „О бюджетной системе и бюджетном процессе”</w:t>
      </w:r>
      <w:r w:rsidRPr="00367FDF">
        <w:rPr>
          <w:rStyle w:val="Referinnotdesubsol"/>
          <w:sz w:val="25"/>
          <w:szCs w:val="25"/>
          <w:lang w:val="ru-MO"/>
        </w:rPr>
        <w:footnoteReference w:id="120"/>
      </w:r>
      <w:r w:rsidRPr="00367FDF">
        <w:rPr>
          <w:sz w:val="25"/>
          <w:szCs w:val="25"/>
          <w:lang w:val="ru-MO"/>
        </w:rPr>
        <w:t xml:space="preserve">, бюджет </w:t>
      </w:r>
      <w:r w:rsidRPr="00367FDF">
        <w:rPr>
          <w:rFonts w:eastAsia="Calibri"/>
          <w:bCs/>
          <w:iCs/>
          <w:color w:val="000000"/>
          <w:sz w:val="25"/>
          <w:szCs w:val="25"/>
          <w:lang w:val="ru-MO" w:eastAsia="ro-RO"/>
        </w:rPr>
        <w:t>АТО</w:t>
      </w:r>
      <w:r w:rsidRPr="00367FDF">
        <w:rPr>
          <w:rFonts w:eastAsia="Calibri"/>
          <w:b/>
          <w:bCs/>
          <w:iCs/>
          <w:color w:val="000000"/>
          <w:sz w:val="25"/>
          <w:szCs w:val="25"/>
          <w:lang w:val="ru-MO" w:eastAsia="ro-RO"/>
        </w:rPr>
        <w:t xml:space="preserve"> </w:t>
      </w:r>
      <w:r w:rsidRPr="00367FDF">
        <w:rPr>
          <w:sz w:val="25"/>
          <w:szCs w:val="25"/>
          <w:lang w:val="ru-MO"/>
        </w:rPr>
        <w:t xml:space="preserve">включает: общий (центральный) бюджет, бюджеты Комратского, Чадыр-Лунгского и Вулкэнештского районов, бюджет муниципия Комрата; </w:t>
      </w:r>
      <w:r w:rsidRPr="00367FDF">
        <w:rPr>
          <w:bCs/>
          <w:sz w:val="25"/>
          <w:szCs w:val="25"/>
          <w:lang w:val="ru-MO"/>
        </w:rPr>
        <w:t>бюджет</w:t>
      </w:r>
      <w:r w:rsidRPr="00367FDF">
        <w:rPr>
          <w:sz w:val="25"/>
          <w:szCs w:val="25"/>
          <w:lang w:val="ru-MO"/>
        </w:rPr>
        <w:t xml:space="preserve">ы городов Чадыр-Лунга и Вулкэнешть </w:t>
      </w:r>
      <w:r w:rsidRPr="00FC461D">
        <w:rPr>
          <w:sz w:val="25"/>
          <w:szCs w:val="25"/>
          <w:lang w:val="ru-MO"/>
        </w:rPr>
        <w:t>и 23 бюджета</w:t>
      </w:r>
      <w:r w:rsidRPr="00367FDF">
        <w:rPr>
          <w:sz w:val="25"/>
          <w:szCs w:val="25"/>
          <w:lang w:val="ru-MO"/>
        </w:rPr>
        <w:t xml:space="preserve"> сел (коммун).</w:t>
      </w:r>
    </w:p>
    <w:p w:rsidR="00EE3159" w:rsidRPr="00367FDF" w:rsidRDefault="00EE3159" w:rsidP="00EE3159">
      <w:pPr>
        <w:spacing w:after="120"/>
        <w:ind w:firstLine="567"/>
        <w:jc w:val="both"/>
        <w:rPr>
          <w:sz w:val="25"/>
          <w:szCs w:val="25"/>
          <w:lang w:val="ru-MO"/>
        </w:rPr>
      </w:pPr>
      <w:r w:rsidRPr="00367FDF">
        <w:rPr>
          <w:sz w:val="25"/>
          <w:szCs w:val="25"/>
          <w:lang w:val="ru-MO"/>
        </w:rPr>
        <w:t xml:space="preserve">Разработка и исполнение центрального бюджета и районных </w:t>
      </w:r>
      <w:r w:rsidRPr="00367FDF">
        <w:rPr>
          <w:bCs/>
          <w:sz w:val="25"/>
          <w:szCs w:val="25"/>
          <w:lang w:val="ru-MO"/>
        </w:rPr>
        <w:t>бюджет</w:t>
      </w:r>
      <w:r w:rsidRPr="00367FDF">
        <w:rPr>
          <w:sz w:val="25"/>
          <w:szCs w:val="25"/>
          <w:lang w:val="ru-MO"/>
        </w:rPr>
        <w:t>ов осуществляется Исполнительным комитетом Гагаузии, а рассмотрение и их утверждение – Народным Собранием Гагаузии; местных бюджетов сел (коммун), городов и муниципия – соответствующими местными публичными органами. Ответственность за исполнение соответствующих бюджетов несут Исполнительный комитет Гагаузии и местные публичные органы.</w:t>
      </w:r>
    </w:p>
    <w:p w:rsidR="00EE3159" w:rsidRPr="00367FDF" w:rsidRDefault="00EE3159" w:rsidP="00EE3159">
      <w:pPr>
        <w:jc w:val="center"/>
        <w:rPr>
          <w:b/>
          <w:bCs/>
          <w:lang w:val="ru-MO"/>
        </w:rPr>
      </w:pPr>
      <w:r w:rsidRPr="00367FDF">
        <w:rPr>
          <w:b/>
          <w:lang w:val="ru-MO"/>
        </w:rPr>
        <w:t xml:space="preserve">Структура </w:t>
      </w:r>
      <w:r w:rsidRPr="00367FDF">
        <w:rPr>
          <w:b/>
          <w:bCs/>
          <w:lang w:val="ru-MO"/>
        </w:rPr>
        <w:t>бюджет</w:t>
      </w:r>
      <w:r w:rsidRPr="00367FDF">
        <w:rPr>
          <w:b/>
          <w:lang w:val="ru-MO"/>
        </w:rPr>
        <w:t xml:space="preserve">а единицы местной публичной администрации </w:t>
      </w:r>
      <w:r w:rsidRPr="00367FDF">
        <w:rPr>
          <w:rFonts w:eastAsia="Calibri"/>
          <w:b/>
          <w:bCs/>
          <w:iCs/>
          <w:color w:val="000000"/>
          <w:lang w:val="ru-MO" w:eastAsia="ro-RO"/>
        </w:rPr>
        <w:t>АТО Гагаузия</w:t>
      </w:r>
    </w:p>
    <w:p w:rsidR="00EE3159" w:rsidRPr="00367FDF" w:rsidRDefault="00E166E2" w:rsidP="00EE3159">
      <w:pPr>
        <w:spacing w:after="100" w:afterAutospacing="1"/>
        <w:ind w:firstLine="702"/>
        <w:jc w:val="both"/>
        <w:rPr>
          <w:b/>
          <w:bCs/>
          <w:sz w:val="12"/>
          <w:szCs w:val="12"/>
          <w:lang w:val="ru-MO"/>
        </w:rPr>
      </w:pPr>
      <w:r w:rsidRPr="00E166E2">
        <w:rPr>
          <w:b/>
          <w:bCs/>
          <w:noProof/>
          <w:lang w:val="ru-MO" w:eastAsia="en-US"/>
        </w:rPr>
        <w:pict>
          <v:shapetype id="_x0000_t32" coordsize="21600,21600" o:spt="32" o:oned="t" path="m,l21600,21600e" filled="f">
            <v:path arrowok="t" fillok="f" o:connecttype="none"/>
            <o:lock v:ext="edit" shapetype="t"/>
          </v:shapetype>
          <v:shape id="Прямая со стрелкой 10" o:spid="_x0000_s1026" type="#_x0000_t32" style="position:absolute;left:0;text-align:left;margin-left:40.95pt;margin-top:22.85pt;width:0;height:2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"/>
        </w:pict>
      </w:r>
    </w:p>
    <w:p w:rsidR="00EE3159" w:rsidRPr="00367FDF" w:rsidRDefault="00EE3159" w:rsidP="00EE3159">
      <w:pPr>
        <w:tabs>
          <w:tab w:val="left" w:pos="993"/>
        </w:tabs>
        <w:ind w:firstLine="567"/>
        <w:jc w:val="both"/>
        <w:rPr>
          <w:bCs/>
          <w:sz w:val="20"/>
          <w:szCs w:val="20"/>
          <w:lang w:val="ru-MO"/>
        </w:rPr>
      </w:pPr>
      <w:r w:rsidRPr="00367FDF">
        <w:rPr>
          <w:bCs/>
          <w:color w:val="0070C0"/>
          <w:sz w:val="20"/>
          <w:szCs w:val="20"/>
          <w:lang w:val="ru-MO"/>
        </w:rPr>
        <w:tab/>
      </w:r>
      <w:r w:rsidRPr="00367FDF">
        <w:rPr>
          <w:bCs/>
          <w:sz w:val="20"/>
          <w:szCs w:val="20"/>
          <w:lang w:val="ru-MO"/>
        </w:rPr>
        <w:t xml:space="preserve">Трансферты из </w:t>
      </w:r>
    </w:p>
    <w:p w:rsidR="00EE3159" w:rsidRPr="00367FDF" w:rsidRDefault="00E166E2" w:rsidP="00EE3159">
      <w:pPr>
        <w:tabs>
          <w:tab w:val="left" w:pos="993"/>
        </w:tabs>
        <w:ind w:firstLine="567"/>
        <w:jc w:val="both"/>
        <w:rPr>
          <w:bCs/>
          <w:sz w:val="20"/>
          <w:szCs w:val="20"/>
          <w:lang w:val="ru-MO"/>
        </w:rPr>
      </w:pPr>
      <w:r w:rsidRPr="00E166E2">
        <w:rPr>
          <w:bCs/>
          <w:noProof/>
          <w:color w:val="0070C0"/>
          <w:sz w:val="20"/>
          <w:szCs w:val="20"/>
          <w:lang w:val="ru-MO" w:eastAsia="en-US"/>
        </w:rPr>
        <w:pict>
          <v:rect id="Прямоугольник 7" o:spid="_x0000_s1027" style="position:absolute;left:0;text-align:left;margin-left:342.1pt;margin-top:8.35pt;width:73.1pt;height:43.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">
            <v:textbox>
              <w:txbxContent>
                <w:p w:rsidR="00EE3159" w:rsidRPr="000B3731" w:rsidRDefault="00EE3159" w:rsidP="00EE3159">
                  <w:pPr>
                    <w:jc w:val="center"/>
                    <w:rPr>
                      <w:rFonts w:ascii="Arial" w:hAnsi="Arial" w:cs="Arial"/>
                      <w:sz w:val="20"/>
                      <w:szCs w:val="20"/>
                      <w:lang w:val="ro-RO"/>
                    </w:rPr>
                  </w:pPr>
                  <w:r w:rsidRPr="00D16031">
                    <w:rPr>
                      <w:rFonts w:ascii="Arial" w:hAnsi="Arial" w:cs="Arial"/>
                      <w:sz w:val="20"/>
                      <w:szCs w:val="20"/>
                    </w:rPr>
                    <w:t>Бю</w:t>
                  </w:r>
                  <w:r>
                    <w:rPr>
                      <w:rFonts w:ascii="Arial" w:hAnsi="Arial" w:cs="Arial"/>
                      <w:sz w:val="20"/>
                      <w:szCs w:val="20"/>
                    </w:rPr>
                    <w:t xml:space="preserve">джет </w:t>
                  </w:r>
                  <w:r>
                    <w:rPr>
                      <w:rFonts w:ascii="Arial" w:hAnsi="Arial" w:cs="Arial"/>
                      <w:sz w:val="20"/>
                      <w:szCs w:val="20"/>
                      <w:lang w:val="ro-RO"/>
                    </w:rPr>
                    <w:t xml:space="preserve">  </w:t>
                  </w:r>
                  <w:r>
                    <w:rPr>
                      <w:rFonts w:ascii="Arial" w:hAnsi="Arial" w:cs="Arial"/>
                      <w:sz w:val="20"/>
                      <w:szCs w:val="20"/>
                    </w:rPr>
                    <w:t>АТО Гагаузия</w:t>
                  </w:r>
                  <w:r>
                    <w:rPr>
                      <w:rFonts w:ascii="Arial" w:hAnsi="Arial" w:cs="Arial"/>
                      <w:sz w:val="20"/>
                      <w:szCs w:val="20"/>
                      <w:lang w:val="ro-RO"/>
                    </w:rPr>
                    <w:t xml:space="preserve">   Găgăuzia</w:t>
                  </w:r>
                </w:p>
              </w:txbxContent>
            </v:textbox>
          </v:rect>
        </w:pict>
      </w:r>
      <w:r w:rsidRPr="00E166E2">
        <w:rPr>
          <w:bCs/>
          <w:noProof/>
          <w:color w:val="0070C0"/>
          <w:sz w:val="20"/>
          <w:szCs w:val="20"/>
          <w:lang w:val="ru-MO" w:eastAsia="en-US"/>
        </w:rPr>
        <w:pict>
          <v:rect id="Прямоугольник 8" o:spid="_x0000_s1028" style="position:absolute;left:0;text-align:left;margin-left:159.5pt;margin-top:4.35pt;width:90.2pt;height:37.0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">
            <v:textbox>
              <w:txbxContent>
                <w:p w:rsidR="00EE3159" w:rsidRPr="00663CF5" w:rsidRDefault="00EE3159" w:rsidP="00EE3159">
                  <w:pPr>
                    <w:jc w:val="center"/>
                    <w:rPr>
                      <w:rFonts w:ascii="Arial" w:hAnsi="Arial" w:cs="Arial"/>
                      <w:sz w:val="10"/>
                      <w:szCs w:val="10"/>
                      <w:lang w:val="ro-RO"/>
                    </w:rPr>
                  </w:pPr>
                </w:p>
                <w:p w:rsidR="00EE3159" w:rsidRPr="000B3731" w:rsidRDefault="00EE3159" w:rsidP="00EE3159">
                  <w:pPr>
                    <w:jc w:val="center"/>
                    <w:rPr>
                      <w:rFonts w:ascii="Arial" w:hAnsi="Arial" w:cs="Arial"/>
                      <w:sz w:val="20"/>
                      <w:szCs w:val="20"/>
                      <w:lang w:val="ro-RO"/>
                    </w:rPr>
                  </w:pPr>
                  <w:r>
                    <w:rPr>
                      <w:rFonts w:ascii="Arial" w:hAnsi="Arial" w:cs="Arial"/>
                      <w:sz w:val="20"/>
                      <w:szCs w:val="20"/>
                    </w:rPr>
                    <w:t xml:space="preserve">Центральный бюджет </w:t>
                  </w:r>
                </w:p>
                <w:p w:rsidR="00EE3159" w:rsidRPr="000B3731" w:rsidRDefault="00EE3159" w:rsidP="00EE3159">
                  <w:pPr>
                    <w:jc w:val="center"/>
                    <w:rPr>
                      <w:rFonts w:ascii="Arial" w:hAnsi="Arial" w:cs="Arial"/>
                      <w:sz w:val="20"/>
                      <w:szCs w:val="20"/>
                      <w:lang w:val="ro-RO"/>
                    </w:rPr>
                  </w:pPr>
                </w:p>
              </w:txbxContent>
            </v:textbox>
            <w10:wrap anchorx="margin"/>
          </v:rect>
        </w:pict>
      </w:r>
      <w:r w:rsidR="00EE3159" w:rsidRPr="00367FDF">
        <w:rPr>
          <w:bCs/>
          <w:sz w:val="20"/>
          <w:szCs w:val="20"/>
          <w:lang w:val="ru-MO"/>
        </w:rPr>
        <w:tab/>
        <w:t xml:space="preserve">государственного </w:t>
      </w:r>
    </w:p>
    <w:p w:rsidR="00EE3159" w:rsidRPr="00367FDF" w:rsidRDefault="00E166E2" w:rsidP="00EE3159">
      <w:pPr>
        <w:tabs>
          <w:tab w:val="left" w:pos="993"/>
        </w:tabs>
        <w:ind w:left="567"/>
        <w:jc w:val="both"/>
        <w:rPr>
          <w:bCs/>
          <w:sz w:val="20"/>
          <w:szCs w:val="20"/>
          <w:lang w:val="ru-MO"/>
        </w:rPr>
      </w:pPr>
      <w:r w:rsidRPr="00E166E2">
        <w:rPr>
          <w:bCs/>
          <w:noProof/>
          <w:color w:val="0070C0"/>
          <w:sz w:val="20"/>
          <w:szCs w:val="20"/>
          <w:lang w:val="ru-MO" w:eastAsia="en-US"/>
        </w:rPr>
        <w:pict>
          <v:shape id="Прямая со стрелкой 9" o:spid="_x0000_s1029" type="#_x0000_t32" style="position:absolute;left:0;text-align:left;margin-left:290.85pt;margin-top:11.1pt;width:23.65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">
            <v:stroke dashstyle="dash" endarrow="block"/>
          </v:shape>
        </w:pict>
      </w:r>
      <w:r w:rsidR="00EE3159" w:rsidRPr="00367FDF">
        <w:rPr>
          <w:bCs/>
          <w:sz w:val="20"/>
          <w:szCs w:val="20"/>
          <w:lang w:val="ru-MO"/>
        </w:rPr>
        <w:t xml:space="preserve">        бюджета</w:t>
      </w:r>
    </w:p>
    <w:p w:rsidR="00EE3159" w:rsidRPr="00367FDF" w:rsidRDefault="00E166E2" w:rsidP="00EE3159">
      <w:pPr>
        <w:tabs>
          <w:tab w:val="left" w:pos="993"/>
        </w:tabs>
        <w:ind w:firstLine="567"/>
        <w:jc w:val="both"/>
        <w:rPr>
          <w:bCs/>
          <w:sz w:val="20"/>
          <w:szCs w:val="20"/>
          <w:lang w:val="ru-MO"/>
        </w:rPr>
      </w:pPr>
      <w:r w:rsidRPr="00E166E2">
        <w:rPr>
          <w:bCs/>
          <w:noProof/>
          <w:color w:val="0070C0"/>
          <w:sz w:val="20"/>
          <w:szCs w:val="20"/>
          <w:lang w:val="ru-MO" w:eastAsia="en-US"/>
        </w:rPr>
        <w:pict>
          <v:shape id="Прямая со стрелкой 6" o:spid="_x0000_s1030" type="#_x0000_t32" style="position:absolute;left:0;text-align:left;margin-left:40.95pt;margin-top:7.15pt;width:76.45pt;height:0;z-index:2516643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">
            <v:stroke endarrow="block"/>
          </v:shape>
        </w:pict>
      </w:r>
    </w:p>
    <w:p w:rsidR="00EE3159" w:rsidRPr="00367FDF" w:rsidRDefault="00EE3159" w:rsidP="00EE3159">
      <w:pPr>
        <w:tabs>
          <w:tab w:val="left" w:pos="1880"/>
        </w:tabs>
        <w:spacing w:after="100" w:afterAutospacing="1"/>
        <w:jc w:val="both"/>
        <w:rPr>
          <w:bCs/>
          <w:color w:val="0070C0"/>
          <w:sz w:val="20"/>
          <w:szCs w:val="20"/>
          <w:lang w:val="ru-MO"/>
        </w:rPr>
      </w:pPr>
    </w:p>
    <w:p w:rsidR="00EE3159" w:rsidRPr="00367FDF" w:rsidRDefault="00E166E2" w:rsidP="00EE3159">
      <w:pPr>
        <w:spacing w:after="100" w:afterAutospacing="1"/>
        <w:jc w:val="both"/>
        <w:rPr>
          <w:bCs/>
          <w:color w:val="0070C0"/>
          <w:sz w:val="20"/>
          <w:szCs w:val="20"/>
          <w:lang w:val="ru-MO"/>
        </w:rPr>
      </w:pPr>
      <w:r w:rsidRPr="00E166E2">
        <w:rPr>
          <w:bCs/>
          <w:noProof/>
          <w:sz w:val="20"/>
          <w:szCs w:val="20"/>
          <w:lang w:val="ru-MO" w:eastAsia="en-US"/>
        </w:rPr>
        <w:pict>
          <v:rect id="Прямоугольник 3" o:spid="_x0000_s1031" style="position:absolute;left:0;text-align:left;margin-left:180.55pt;margin-top:.95pt;width:87.85pt;height:6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">
            <v:textbox>
              <w:txbxContent>
                <w:p w:rsidR="00EE3159" w:rsidRPr="000B3731" w:rsidRDefault="00EE3159" w:rsidP="00EE3159">
                  <w:pPr>
                    <w:jc w:val="center"/>
                    <w:rPr>
                      <w:rFonts w:ascii="Arial" w:hAnsi="Arial" w:cs="Arial"/>
                      <w:sz w:val="20"/>
                      <w:szCs w:val="20"/>
                      <w:lang w:val="ro-RO"/>
                    </w:rPr>
                  </w:pPr>
                  <w:r>
                    <w:rPr>
                      <w:rFonts w:ascii="Arial" w:hAnsi="Arial" w:cs="Arial"/>
                      <w:sz w:val="20"/>
                      <w:szCs w:val="20"/>
                    </w:rPr>
                    <w:t>Бюджеты</w:t>
                  </w:r>
                  <w:r w:rsidRPr="00D16031">
                    <w:rPr>
                      <w:rFonts w:ascii="Arial" w:hAnsi="Arial" w:cs="Arial"/>
                      <w:sz w:val="20"/>
                      <w:szCs w:val="20"/>
                      <w:lang w:val="en-US"/>
                    </w:rPr>
                    <w:t xml:space="preserve"> </w:t>
                  </w:r>
                  <w:r w:rsidRPr="000B3731">
                    <w:rPr>
                      <w:rFonts w:ascii="Arial" w:hAnsi="Arial" w:cs="Arial"/>
                      <w:sz w:val="20"/>
                      <w:szCs w:val="20"/>
                      <w:lang w:val="ro-RO"/>
                    </w:rPr>
                    <w:t xml:space="preserve">I </w:t>
                  </w:r>
                  <w:r w:rsidRPr="00D16031">
                    <w:rPr>
                      <w:rFonts w:ascii="Arial" w:hAnsi="Arial" w:cs="Arial"/>
                      <w:sz w:val="20"/>
                      <w:szCs w:val="20"/>
                      <w:lang w:val="en-US"/>
                    </w:rPr>
                    <w:t xml:space="preserve"> </w:t>
                  </w:r>
                  <w:r>
                    <w:rPr>
                      <w:rFonts w:ascii="Arial" w:hAnsi="Arial" w:cs="Arial"/>
                      <w:sz w:val="20"/>
                      <w:szCs w:val="20"/>
                    </w:rPr>
                    <w:t>уровня</w:t>
                  </w:r>
                  <w:r w:rsidRPr="00D16031">
                    <w:rPr>
                      <w:rFonts w:ascii="Arial" w:hAnsi="Arial" w:cs="Arial"/>
                      <w:sz w:val="20"/>
                      <w:szCs w:val="20"/>
                      <w:lang w:val="en-US"/>
                    </w:rPr>
                    <w:t xml:space="preserve"> </w:t>
                  </w:r>
                  <w:r w:rsidRPr="000B3731">
                    <w:rPr>
                      <w:rFonts w:ascii="Arial" w:hAnsi="Arial" w:cs="Arial"/>
                      <w:sz w:val="20"/>
                      <w:szCs w:val="20"/>
                      <w:lang w:val="ro-RO"/>
                    </w:rPr>
                    <w:t>(</w:t>
                  </w:r>
                  <w:r>
                    <w:rPr>
                      <w:rFonts w:ascii="Arial" w:hAnsi="Arial" w:cs="Arial"/>
                      <w:sz w:val="20"/>
                      <w:szCs w:val="20"/>
                    </w:rPr>
                    <w:t>муниципия</w:t>
                  </w:r>
                  <w:r w:rsidRPr="00696F1B">
                    <w:rPr>
                      <w:rFonts w:ascii="Arial" w:hAnsi="Arial" w:cs="Arial"/>
                      <w:sz w:val="20"/>
                      <w:szCs w:val="20"/>
                      <w:lang w:val="en-US"/>
                    </w:rPr>
                    <w:t xml:space="preserve">, </w:t>
                  </w:r>
                  <w:r>
                    <w:rPr>
                      <w:rFonts w:ascii="Arial" w:hAnsi="Arial" w:cs="Arial"/>
                      <w:sz w:val="20"/>
                      <w:szCs w:val="20"/>
                    </w:rPr>
                    <w:t>городов</w:t>
                  </w:r>
                  <w:r w:rsidRPr="00696F1B">
                    <w:rPr>
                      <w:rFonts w:ascii="Arial" w:hAnsi="Arial" w:cs="Arial"/>
                      <w:sz w:val="20"/>
                      <w:szCs w:val="20"/>
                      <w:lang w:val="en-US"/>
                    </w:rPr>
                    <w:t xml:space="preserve">, </w:t>
                  </w:r>
                  <w:r>
                    <w:rPr>
                      <w:rFonts w:ascii="Arial" w:hAnsi="Arial" w:cs="Arial"/>
                      <w:sz w:val="20"/>
                      <w:szCs w:val="20"/>
                    </w:rPr>
                    <w:t>сел</w:t>
                  </w:r>
                  <w:r w:rsidRPr="00696F1B">
                    <w:rPr>
                      <w:rFonts w:ascii="Arial" w:hAnsi="Arial" w:cs="Arial"/>
                      <w:sz w:val="20"/>
                      <w:szCs w:val="20"/>
                      <w:lang w:val="en-US"/>
                    </w:rPr>
                    <w:t xml:space="preserve">, </w:t>
                  </w:r>
                  <w:r>
                    <w:rPr>
                      <w:rFonts w:ascii="Arial" w:hAnsi="Arial" w:cs="Arial"/>
                      <w:sz w:val="20"/>
                      <w:szCs w:val="20"/>
                    </w:rPr>
                    <w:t>коммун</w:t>
                  </w:r>
                  <w:r w:rsidRPr="00696F1B">
                    <w:rPr>
                      <w:rFonts w:ascii="Arial" w:hAnsi="Arial" w:cs="Arial"/>
                      <w:sz w:val="20"/>
                      <w:szCs w:val="20"/>
                      <w:lang w:val="en-US"/>
                    </w:rPr>
                    <w:t xml:space="preserve"> – 26 )unități, bugete raionale – 3 unități</w:t>
                  </w:r>
                  <w:r>
                    <w:rPr>
                      <w:rFonts w:ascii="Arial" w:hAnsi="Arial" w:cs="Arial"/>
                      <w:sz w:val="20"/>
                      <w:szCs w:val="20"/>
                      <w:lang w:val="ro-RO"/>
                    </w:rPr>
                    <w:t>)</w:t>
                  </w:r>
                </w:p>
              </w:txbxContent>
            </v:textbox>
          </v:rect>
        </w:pict>
      </w:r>
      <w:r w:rsidRPr="00E166E2">
        <w:rPr>
          <w:bCs/>
          <w:noProof/>
          <w:sz w:val="20"/>
          <w:szCs w:val="20"/>
          <w:lang w:val="ru-MO" w:eastAsia="en-US"/>
        </w:rPr>
        <w:pict>
          <v:shape id="Прямая со стрелкой 4" o:spid="_x0000_s1032" type="#_x0000_t32" style="position:absolute;left:0;text-align:left;margin-left:388.1pt;margin-top:14.45pt;width:0;height:22.45pt;flip:y;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">
            <v:stroke dashstyle="dash" endarrow="block"/>
          </v:shape>
        </w:pict>
      </w:r>
      <w:r w:rsidR="00EE3159" w:rsidRPr="00367FDF">
        <w:rPr>
          <w:bCs/>
          <w:color w:val="0070C0"/>
          <w:sz w:val="20"/>
          <w:szCs w:val="20"/>
          <w:lang w:val="ru-MO"/>
        </w:rPr>
        <w:tab/>
      </w:r>
      <w:r w:rsidR="00EE3159" w:rsidRPr="00367FDF">
        <w:rPr>
          <w:bCs/>
          <w:color w:val="0070C0"/>
          <w:sz w:val="20"/>
          <w:szCs w:val="20"/>
          <w:lang w:val="ru-MO"/>
        </w:rPr>
        <w:tab/>
      </w:r>
      <w:r w:rsidR="00EE3159" w:rsidRPr="00367FDF">
        <w:rPr>
          <w:bCs/>
          <w:color w:val="0070C0"/>
          <w:sz w:val="20"/>
          <w:szCs w:val="20"/>
          <w:lang w:val="ru-MO"/>
        </w:rPr>
        <w:tab/>
      </w:r>
      <w:r w:rsidR="00EE3159" w:rsidRPr="00367FDF">
        <w:rPr>
          <w:bCs/>
          <w:color w:val="0070C0"/>
          <w:sz w:val="20"/>
          <w:szCs w:val="20"/>
          <w:lang w:val="ru-MO"/>
        </w:rPr>
        <w:tab/>
      </w:r>
      <w:r w:rsidR="00EE3159" w:rsidRPr="00367FDF">
        <w:rPr>
          <w:bCs/>
          <w:color w:val="0070C0"/>
          <w:sz w:val="20"/>
          <w:szCs w:val="20"/>
          <w:lang w:val="ru-MO"/>
        </w:rPr>
        <w:tab/>
      </w:r>
      <w:r w:rsidR="00EE3159" w:rsidRPr="00367FDF">
        <w:rPr>
          <w:bCs/>
          <w:color w:val="0070C0"/>
          <w:sz w:val="20"/>
          <w:szCs w:val="20"/>
          <w:lang w:val="ru-MO"/>
        </w:rPr>
        <w:tab/>
        <w:t>Transferuri</w:t>
      </w:r>
    </w:p>
    <w:p w:rsidR="00EE3159" w:rsidRPr="00367FDF" w:rsidRDefault="00E166E2" w:rsidP="00EE3159">
      <w:pPr>
        <w:tabs>
          <w:tab w:val="left" w:pos="4002"/>
          <w:tab w:val="right" w:pos="9355"/>
        </w:tabs>
        <w:spacing w:after="100" w:afterAutospacing="1"/>
        <w:jc w:val="both"/>
        <w:rPr>
          <w:bCs/>
          <w:sz w:val="20"/>
          <w:szCs w:val="20"/>
          <w:lang w:val="ru-MO"/>
        </w:rPr>
      </w:pPr>
      <w:r w:rsidRPr="00E166E2">
        <w:rPr>
          <w:bCs/>
          <w:noProof/>
          <w:sz w:val="20"/>
          <w:szCs w:val="20"/>
          <w:lang w:val="ru-MO" w:eastAsia="en-US"/>
        </w:rPr>
        <w:pict>
          <v:shape id="Прямая со стрелкой 2" o:spid="_x0000_s1033" type="#_x0000_t32" style="position:absolute;left:0;text-align:left;margin-left:162.5pt;margin-top:21.2pt;width:12.8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">
            <v:stroke endarrow="block"/>
          </v:shape>
        </w:pict>
      </w:r>
      <w:r w:rsidRPr="00E166E2">
        <w:rPr>
          <w:bCs/>
          <w:noProof/>
          <w:color w:val="0070C0"/>
          <w:sz w:val="20"/>
          <w:szCs w:val="20"/>
          <w:lang w:val="ru-MO" w:eastAsia="en-US"/>
        </w:rPr>
        <w:pict>
          <v:shape id="Прямая со стрелкой 5" o:spid="_x0000_s1034" type="#_x0000_t32" style="position:absolute;left:0;text-align:left;margin-left:149.2pt;margin-top:-2pt;width:23.3pt;height:0;rotation:90;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"/>
        </w:pict>
      </w:r>
      <w:r w:rsidRPr="00E166E2">
        <w:rPr>
          <w:bCs/>
          <w:noProof/>
          <w:color w:val="0070C0"/>
          <w:sz w:val="20"/>
          <w:szCs w:val="20"/>
          <w:lang w:val="ru-MO" w:eastAsia="en-US"/>
        </w:rPr>
        <w:pict>
          <v:shape id="Прямая со стрелкой 1" o:spid="_x0000_s1035" type="#_x0000_t32" style="position:absolute;left:0;text-align:left;margin-left:318.45pt;margin-top:23.7pt;width:44.5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">
            <v:stroke dashstyle="dash"/>
          </v:shape>
        </w:pict>
      </w:r>
      <w:r w:rsidR="00EE3159" w:rsidRPr="00367FDF">
        <w:rPr>
          <w:bCs/>
          <w:color w:val="0070C0"/>
          <w:sz w:val="20"/>
          <w:szCs w:val="20"/>
          <w:lang w:val="ru-MO"/>
        </w:rPr>
        <w:t xml:space="preserve">                    </w:t>
      </w:r>
      <w:r w:rsidR="00EE3159" w:rsidRPr="00367FDF">
        <w:rPr>
          <w:bCs/>
          <w:sz w:val="20"/>
          <w:szCs w:val="20"/>
          <w:lang w:val="ru-MO"/>
        </w:rPr>
        <w:t>Трансферты</w:t>
      </w:r>
      <w:r w:rsidR="00EE3159" w:rsidRPr="00367FDF">
        <w:rPr>
          <w:bCs/>
          <w:sz w:val="20"/>
          <w:szCs w:val="20"/>
          <w:lang w:val="ru-MO"/>
        </w:rPr>
        <w:tab/>
      </w:r>
      <w:r w:rsidR="00EE3159" w:rsidRPr="00367FDF">
        <w:rPr>
          <w:bCs/>
          <w:sz w:val="20"/>
          <w:szCs w:val="20"/>
          <w:lang w:val="ru-MO"/>
        </w:rPr>
        <w:tab/>
      </w:r>
    </w:p>
    <w:p w:rsidR="00EE3159" w:rsidRPr="00367FDF" w:rsidRDefault="00EE3159" w:rsidP="00EE3159">
      <w:pPr>
        <w:tabs>
          <w:tab w:val="left" w:pos="8556"/>
        </w:tabs>
        <w:spacing w:after="100" w:afterAutospacing="1"/>
        <w:jc w:val="both"/>
        <w:rPr>
          <w:bCs/>
          <w:sz w:val="20"/>
          <w:szCs w:val="20"/>
          <w:lang w:val="ru-MO"/>
        </w:rPr>
      </w:pPr>
      <w:r w:rsidRPr="00367FDF">
        <w:rPr>
          <w:bCs/>
          <w:color w:val="0070C0"/>
          <w:sz w:val="20"/>
          <w:szCs w:val="20"/>
          <w:lang w:val="ru-MO"/>
        </w:rPr>
        <w:tab/>
      </w:r>
    </w:p>
    <w:p w:rsidR="00EE3159" w:rsidRPr="00367FDF" w:rsidRDefault="00EE3159" w:rsidP="00EE3159">
      <w:pPr>
        <w:tabs>
          <w:tab w:val="left" w:pos="1880"/>
        </w:tabs>
        <w:spacing w:after="100" w:afterAutospacing="1"/>
        <w:jc w:val="both"/>
        <w:rPr>
          <w:b/>
          <w:lang w:val="ru-MO"/>
        </w:rPr>
      </w:pPr>
      <w:r w:rsidRPr="00367FDF">
        <w:rPr>
          <w:bCs/>
          <w:color w:val="0070C0"/>
          <w:sz w:val="20"/>
          <w:szCs w:val="20"/>
          <w:lang w:val="ru-MO"/>
        </w:rPr>
        <w:tab/>
      </w:r>
    </w:p>
    <w:p w:rsidR="00EE3159" w:rsidRPr="00367FDF" w:rsidRDefault="00EE3159" w:rsidP="00EE3159">
      <w:pPr>
        <w:spacing w:after="120"/>
        <w:jc w:val="right"/>
        <w:rPr>
          <w:b/>
          <w:lang w:val="ru-MO"/>
        </w:rPr>
      </w:pPr>
      <w:r w:rsidRPr="00367FDF">
        <w:rPr>
          <w:b/>
          <w:lang w:val="ru-MO"/>
        </w:rPr>
        <w:t>Приложение №2</w:t>
      </w:r>
    </w:p>
    <w:p w:rsidR="00EE3159" w:rsidRPr="00367FDF" w:rsidRDefault="00EE3159" w:rsidP="00EE3159">
      <w:pPr>
        <w:rPr>
          <w:b/>
          <w:lang w:val="ru-MO"/>
        </w:rPr>
      </w:pPr>
      <w:r w:rsidRPr="00367FDF">
        <w:rPr>
          <w:b/>
          <w:lang w:val="ru-MO"/>
        </w:rPr>
        <w:t xml:space="preserve">Общее состояние исполнения доходов и расходов бюджета </w:t>
      </w:r>
      <w:r w:rsidRPr="00367FDF">
        <w:rPr>
          <w:b/>
          <w:bCs/>
          <w:iCs/>
          <w:color w:val="000000"/>
          <w:lang w:val="ru-MO" w:eastAsia="ro-RO"/>
        </w:rPr>
        <w:t>АТО Гагаузия</w:t>
      </w:r>
      <w:r w:rsidRPr="00367FDF">
        <w:rPr>
          <w:lang w:val="ru-MO"/>
        </w:rPr>
        <w:t xml:space="preserve"> </w:t>
      </w:r>
      <w:r w:rsidRPr="00367FDF">
        <w:rPr>
          <w:b/>
          <w:lang w:val="ru-MO"/>
        </w:rPr>
        <w:t xml:space="preserve">  </w:t>
      </w:r>
    </w:p>
    <w:p w:rsidR="00EE3159" w:rsidRPr="00367FDF" w:rsidRDefault="00EE3159" w:rsidP="00EE3159">
      <w:pPr>
        <w:spacing w:after="120"/>
        <w:jc w:val="both"/>
        <w:rPr>
          <w:lang w:val="ru-MO"/>
        </w:rPr>
      </w:pPr>
      <w:r w:rsidRPr="00367FDF">
        <w:rPr>
          <w:lang w:val="ru-MO"/>
        </w:rPr>
        <w:tab/>
        <w:t xml:space="preserve">Свод бюджетов АТЕ I и II уровня </w:t>
      </w:r>
      <w:r w:rsidRPr="00367FDF">
        <w:rPr>
          <w:bCs/>
          <w:iCs/>
          <w:color w:val="000000"/>
          <w:sz w:val="28"/>
          <w:szCs w:val="28"/>
          <w:lang w:val="ru-MO" w:eastAsia="ro-RO"/>
        </w:rPr>
        <w:t>АТО Гагаузия</w:t>
      </w:r>
      <w:r w:rsidRPr="00367FDF">
        <w:rPr>
          <w:lang w:val="ru-MO"/>
        </w:rPr>
        <w:t xml:space="preserve">, который включает доходы и </w:t>
      </w:r>
      <w:r w:rsidRPr="00367FDF">
        <w:rPr>
          <w:color w:val="000000"/>
          <w:sz w:val="28"/>
          <w:szCs w:val="28"/>
          <w:lang w:val="ru-MO"/>
        </w:rPr>
        <w:t xml:space="preserve">расходы </w:t>
      </w:r>
      <w:r w:rsidRPr="00367FDF">
        <w:rPr>
          <w:lang w:val="ru-MO"/>
        </w:rPr>
        <w:t>за 2013, 2014 и 2015 годы, представлен в таблице №1.</w:t>
      </w:r>
    </w:p>
    <w:p w:rsidR="00EE3159" w:rsidRPr="00367FDF" w:rsidRDefault="00EE3159" w:rsidP="00EE3159">
      <w:pPr>
        <w:jc w:val="center"/>
        <w:rPr>
          <w:b/>
          <w:lang w:val="ru-MO"/>
        </w:rPr>
      </w:pPr>
      <w:r w:rsidRPr="00367FDF">
        <w:rPr>
          <w:b/>
          <w:lang w:val="ru-MO"/>
        </w:rPr>
        <w:t xml:space="preserve">Исполнение доходов и расходов бюджетов </w:t>
      </w:r>
      <w:r w:rsidRPr="00367FDF">
        <w:rPr>
          <w:b/>
          <w:bCs/>
          <w:iCs/>
          <w:color w:val="000000"/>
          <w:lang w:val="ru-MO" w:eastAsia="ro-RO"/>
        </w:rPr>
        <w:t>АТО Гагаузия</w:t>
      </w:r>
      <w:r w:rsidRPr="00367FDF">
        <w:rPr>
          <w:lang w:val="ru-MO"/>
        </w:rPr>
        <w:t xml:space="preserve"> </w:t>
      </w:r>
      <w:r w:rsidRPr="00367FDF">
        <w:rPr>
          <w:b/>
          <w:lang w:val="ru-MO"/>
        </w:rPr>
        <w:t>за  2013-2015 годы</w:t>
      </w:r>
    </w:p>
    <w:p w:rsidR="00EE3159" w:rsidRPr="00367FDF" w:rsidRDefault="00EE3159" w:rsidP="00EE3159">
      <w:pPr>
        <w:jc w:val="center"/>
        <w:rPr>
          <w:b/>
          <w:sz w:val="16"/>
          <w:szCs w:val="16"/>
          <w:lang w:val="ru-MO"/>
        </w:rPr>
      </w:pPr>
    </w:p>
    <w:p w:rsidR="00EE3159" w:rsidRPr="00367FDF" w:rsidRDefault="00EE3159" w:rsidP="00EE3159">
      <w:pPr>
        <w:jc w:val="right"/>
        <w:rPr>
          <w:b/>
          <w:lang w:val="ru-MO"/>
        </w:rPr>
      </w:pPr>
      <w:r w:rsidRPr="00367FDF">
        <w:rPr>
          <w:b/>
          <w:lang w:val="ru-MO"/>
        </w:rPr>
        <w:t>Таблица №1</w:t>
      </w:r>
    </w:p>
    <w:p w:rsidR="00EE3159" w:rsidRPr="00367FDF" w:rsidRDefault="00EE3159" w:rsidP="00EE3159">
      <w:pPr>
        <w:ind w:firstLine="8364"/>
        <w:jc w:val="both"/>
        <w:rPr>
          <w:sz w:val="20"/>
          <w:szCs w:val="20"/>
          <w:lang w:val="ru-MO"/>
        </w:rPr>
      </w:pPr>
      <w:r w:rsidRPr="00367FDF">
        <w:rPr>
          <w:i/>
          <w:lang w:val="ru-MO"/>
        </w:rPr>
        <w:t xml:space="preserve"> </w:t>
      </w:r>
      <w:r w:rsidRPr="00367FDF">
        <w:rPr>
          <w:sz w:val="20"/>
          <w:szCs w:val="20"/>
          <w:lang w:val="ru-MO"/>
        </w:rPr>
        <w:t>(тыс. леев)</w:t>
      </w:r>
    </w:p>
    <w:tbl>
      <w:tblPr>
        <w:tblW w:w="9714" w:type="dxa"/>
        <w:jc w:val="center"/>
        <w:tblLayout w:type="fixed"/>
        <w:tblLook w:val="00A0"/>
      </w:tblPr>
      <w:tblGrid>
        <w:gridCol w:w="2689"/>
        <w:gridCol w:w="720"/>
        <w:gridCol w:w="720"/>
        <w:gridCol w:w="720"/>
        <w:gridCol w:w="630"/>
        <w:gridCol w:w="810"/>
        <w:gridCol w:w="900"/>
        <w:gridCol w:w="810"/>
        <w:gridCol w:w="540"/>
        <w:gridCol w:w="630"/>
        <w:gridCol w:w="535"/>
        <w:gridCol w:w="10"/>
      </w:tblGrid>
      <w:tr w:rsidR="00EE3159" w:rsidRPr="00367FDF" w:rsidTr="00D5053E">
        <w:trPr>
          <w:gridAfter w:val="1"/>
          <w:wAfter w:w="10" w:type="dxa"/>
          <w:trHeight w:val="259"/>
          <w:jc w:val="center"/>
        </w:trPr>
        <w:tc>
          <w:tcPr>
            <w:tcW w:w="2689" w:type="dxa"/>
            <w:vMerge w:val="restart"/>
            <w:tcBorders>
              <w:top w:val="single" w:sz="4" w:space="0" w:color="auto"/>
              <w:left w:val="single" w:sz="4" w:space="0" w:color="auto"/>
              <w:right w:val="single" w:sz="4" w:space="0" w:color="auto"/>
            </w:tcBorders>
          </w:tcPr>
          <w:p w:rsidR="00EE3159" w:rsidRPr="00367FDF" w:rsidRDefault="00EE3159" w:rsidP="00D5053E">
            <w:pPr>
              <w:ind w:left="-107" w:right="-108"/>
              <w:rPr>
                <w:b/>
                <w:bCs/>
                <w:sz w:val="16"/>
                <w:szCs w:val="16"/>
                <w:lang w:val="ru-MO"/>
              </w:rPr>
            </w:pPr>
          </w:p>
          <w:p w:rsidR="00EE3159" w:rsidRPr="00367FDF" w:rsidRDefault="00EE3159" w:rsidP="00D5053E">
            <w:pPr>
              <w:ind w:left="-107" w:right="-108"/>
              <w:rPr>
                <w:b/>
                <w:bCs/>
                <w:sz w:val="16"/>
                <w:szCs w:val="16"/>
                <w:lang w:val="ru-MO"/>
              </w:rPr>
            </w:pPr>
          </w:p>
          <w:p w:rsidR="00EE3159" w:rsidRPr="00367FDF" w:rsidRDefault="00EE3159" w:rsidP="00D5053E">
            <w:pPr>
              <w:ind w:left="-107" w:right="-108"/>
              <w:jc w:val="center"/>
              <w:rPr>
                <w:b/>
                <w:bCs/>
                <w:sz w:val="20"/>
                <w:szCs w:val="20"/>
                <w:lang w:val="ru-MO"/>
              </w:rPr>
            </w:pPr>
            <w:r w:rsidRPr="00367FDF">
              <w:rPr>
                <w:b/>
                <w:bCs/>
                <w:sz w:val="20"/>
                <w:szCs w:val="20"/>
                <w:lang w:val="ru-MO"/>
              </w:rPr>
              <w:t>Вид бюджета</w:t>
            </w:r>
          </w:p>
        </w:tc>
        <w:tc>
          <w:tcPr>
            <w:tcW w:w="2790" w:type="dxa"/>
            <w:gridSpan w:val="4"/>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8"/>
              <w:jc w:val="center"/>
              <w:rPr>
                <w:b/>
                <w:bCs/>
                <w:sz w:val="16"/>
                <w:szCs w:val="16"/>
                <w:lang w:val="ru-MO"/>
              </w:rPr>
            </w:pPr>
            <w:r w:rsidRPr="00367FDF">
              <w:rPr>
                <w:b/>
                <w:bCs/>
                <w:sz w:val="16"/>
                <w:szCs w:val="16"/>
                <w:lang w:val="ru-MO"/>
              </w:rPr>
              <w:t>Доходы и источники финансирования</w:t>
            </w:r>
          </w:p>
        </w:tc>
        <w:tc>
          <w:tcPr>
            <w:tcW w:w="3060" w:type="dxa"/>
            <w:gridSpan w:val="4"/>
            <w:tcBorders>
              <w:top w:val="single" w:sz="4" w:space="0" w:color="auto"/>
              <w:left w:val="nil"/>
              <w:bottom w:val="single" w:sz="4" w:space="0" w:color="auto"/>
              <w:right w:val="single" w:sz="4" w:space="0" w:color="auto"/>
            </w:tcBorders>
            <w:vAlign w:val="center"/>
          </w:tcPr>
          <w:p w:rsidR="00EE3159" w:rsidRPr="00367FDF" w:rsidRDefault="00EE3159" w:rsidP="00D5053E">
            <w:pPr>
              <w:ind w:left="-107" w:right="-108"/>
              <w:jc w:val="center"/>
              <w:rPr>
                <w:b/>
                <w:bCs/>
                <w:sz w:val="16"/>
                <w:szCs w:val="16"/>
                <w:lang w:val="ru-MO"/>
              </w:rPr>
            </w:pPr>
            <w:r w:rsidRPr="00367FDF">
              <w:rPr>
                <w:b/>
                <w:bCs/>
                <w:sz w:val="16"/>
                <w:szCs w:val="16"/>
                <w:lang w:val="ru-MO"/>
              </w:rPr>
              <w:t>Расходы</w:t>
            </w:r>
          </w:p>
        </w:tc>
        <w:tc>
          <w:tcPr>
            <w:tcW w:w="63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E3159" w:rsidRPr="00367FDF" w:rsidRDefault="00EE3159" w:rsidP="00D5053E">
            <w:pPr>
              <w:ind w:left="-107" w:right="-108"/>
              <w:jc w:val="center"/>
              <w:rPr>
                <w:b/>
                <w:bCs/>
                <w:sz w:val="16"/>
                <w:szCs w:val="16"/>
                <w:lang w:val="ru-MO"/>
              </w:rPr>
            </w:pPr>
            <w:r w:rsidRPr="00367FDF">
              <w:rPr>
                <w:b/>
                <w:bCs/>
                <w:sz w:val="16"/>
                <w:szCs w:val="16"/>
                <w:lang w:val="ru-MO"/>
              </w:rPr>
              <w:t xml:space="preserve">Излишек (+); </w:t>
            </w:r>
          </w:p>
          <w:p w:rsidR="00EE3159" w:rsidRPr="00367FDF" w:rsidRDefault="00EE3159" w:rsidP="00D5053E">
            <w:pPr>
              <w:ind w:left="-107" w:right="-108"/>
              <w:jc w:val="center"/>
              <w:rPr>
                <w:b/>
                <w:bCs/>
                <w:sz w:val="16"/>
                <w:szCs w:val="16"/>
                <w:lang w:val="ru-MO"/>
              </w:rPr>
            </w:pPr>
            <w:r w:rsidRPr="00367FDF">
              <w:rPr>
                <w:b/>
                <w:bCs/>
                <w:sz w:val="16"/>
                <w:szCs w:val="16"/>
                <w:lang w:val="ru-MO"/>
              </w:rPr>
              <w:t>Дефицит (-)</w:t>
            </w:r>
          </w:p>
        </w:tc>
        <w:tc>
          <w:tcPr>
            <w:tcW w:w="535" w:type="dxa"/>
            <w:vMerge w:val="restart"/>
            <w:tcBorders>
              <w:top w:val="single" w:sz="4" w:space="0" w:color="auto"/>
              <w:left w:val="single" w:sz="4" w:space="0" w:color="auto"/>
              <w:bottom w:val="single" w:sz="4" w:space="0" w:color="auto"/>
              <w:right w:val="single" w:sz="4" w:space="0" w:color="auto"/>
            </w:tcBorders>
            <w:textDirection w:val="btLr"/>
            <w:vAlign w:val="center"/>
          </w:tcPr>
          <w:p w:rsidR="00EE3159" w:rsidRPr="00367FDF" w:rsidRDefault="00EE3159" w:rsidP="00D5053E">
            <w:pPr>
              <w:ind w:left="-107" w:right="-108"/>
              <w:jc w:val="center"/>
              <w:rPr>
                <w:b/>
                <w:bCs/>
                <w:sz w:val="16"/>
                <w:szCs w:val="16"/>
                <w:lang w:val="ru-MO"/>
              </w:rPr>
            </w:pPr>
            <w:r w:rsidRPr="00367FDF">
              <w:rPr>
                <w:b/>
                <w:bCs/>
                <w:sz w:val="16"/>
                <w:szCs w:val="16"/>
                <w:lang w:val="ru-MO"/>
              </w:rPr>
              <w:t>Уровень расходов к поступлениям (%)</w:t>
            </w:r>
          </w:p>
        </w:tc>
      </w:tr>
      <w:tr w:rsidR="00EE3159" w:rsidRPr="00367FDF" w:rsidTr="00D5053E">
        <w:trPr>
          <w:gridAfter w:val="1"/>
          <w:wAfter w:w="10" w:type="dxa"/>
          <w:cantSplit/>
          <w:trHeight w:val="1169"/>
          <w:jc w:val="center"/>
        </w:trPr>
        <w:tc>
          <w:tcPr>
            <w:tcW w:w="2689" w:type="dxa"/>
            <w:vMerge/>
            <w:tcBorders>
              <w:left w:val="single" w:sz="4" w:space="0" w:color="auto"/>
              <w:bottom w:val="single" w:sz="4" w:space="0" w:color="auto"/>
              <w:right w:val="single" w:sz="4" w:space="0" w:color="auto"/>
            </w:tcBorders>
          </w:tcPr>
          <w:p w:rsidR="00EE3159" w:rsidRPr="00367FDF" w:rsidRDefault="00EE3159" w:rsidP="00D5053E">
            <w:pPr>
              <w:ind w:left="-107" w:right="-108"/>
              <w:rPr>
                <w:b/>
                <w:bCs/>
                <w:sz w:val="16"/>
                <w:szCs w:val="16"/>
                <w:lang w:val="ru-MO"/>
              </w:rPr>
            </w:pPr>
          </w:p>
        </w:tc>
        <w:tc>
          <w:tcPr>
            <w:tcW w:w="720" w:type="dxa"/>
            <w:tcBorders>
              <w:top w:val="nil"/>
              <w:left w:val="single" w:sz="4" w:space="0" w:color="auto"/>
              <w:bottom w:val="single" w:sz="4" w:space="0" w:color="auto"/>
              <w:right w:val="single" w:sz="4" w:space="0" w:color="auto"/>
            </w:tcBorders>
            <w:vAlign w:val="center"/>
          </w:tcPr>
          <w:p w:rsidR="00EE3159" w:rsidRPr="00367FDF" w:rsidRDefault="00EE3159" w:rsidP="00D5053E">
            <w:pPr>
              <w:ind w:left="-107" w:right="-108"/>
              <w:jc w:val="center"/>
              <w:rPr>
                <w:b/>
                <w:bCs/>
                <w:sz w:val="16"/>
                <w:szCs w:val="16"/>
                <w:lang w:val="ru-MO"/>
              </w:rPr>
            </w:pPr>
            <w:r w:rsidRPr="00367FDF">
              <w:rPr>
                <w:b/>
                <w:bCs/>
                <w:sz w:val="16"/>
                <w:szCs w:val="16"/>
                <w:lang w:val="ru-MO"/>
              </w:rPr>
              <w:t>Утверждены</w:t>
            </w:r>
          </w:p>
        </w:tc>
        <w:tc>
          <w:tcPr>
            <w:tcW w:w="720" w:type="dxa"/>
            <w:tcBorders>
              <w:top w:val="nil"/>
              <w:left w:val="nil"/>
              <w:bottom w:val="single" w:sz="4" w:space="0" w:color="auto"/>
              <w:right w:val="single" w:sz="4" w:space="0" w:color="auto"/>
            </w:tcBorders>
            <w:vAlign w:val="center"/>
          </w:tcPr>
          <w:p w:rsidR="00EE3159" w:rsidRPr="00367FDF" w:rsidRDefault="00EE3159" w:rsidP="00D5053E">
            <w:pPr>
              <w:ind w:left="-107" w:right="-108"/>
              <w:jc w:val="center"/>
              <w:rPr>
                <w:b/>
                <w:bCs/>
                <w:sz w:val="16"/>
                <w:szCs w:val="16"/>
                <w:lang w:val="ru-MO"/>
              </w:rPr>
            </w:pPr>
            <w:r w:rsidRPr="00367FDF">
              <w:rPr>
                <w:b/>
                <w:bCs/>
                <w:sz w:val="16"/>
                <w:szCs w:val="16"/>
                <w:lang w:val="ru-MO"/>
              </w:rPr>
              <w:t>Уточне-ны</w:t>
            </w:r>
          </w:p>
        </w:tc>
        <w:tc>
          <w:tcPr>
            <w:tcW w:w="720" w:type="dxa"/>
            <w:tcBorders>
              <w:top w:val="nil"/>
              <w:left w:val="nil"/>
              <w:bottom w:val="single" w:sz="4" w:space="0" w:color="auto"/>
              <w:right w:val="single" w:sz="4" w:space="0" w:color="auto"/>
            </w:tcBorders>
            <w:textDirection w:val="btLr"/>
            <w:vAlign w:val="center"/>
          </w:tcPr>
          <w:p w:rsidR="00EE3159" w:rsidRPr="00367FDF" w:rsidRDefault="00EE3159" w:rsidP="00D5053E">
            <w:pPr>
              <w:ind w:left="-107" w:right="-108"/>
              <w:jc w:val="center"/>
              <w:rPr>
                <w:b/>
                <w:bCs/>
                <w:sz w:val="16"/>
                <w:szCs w:val="16"/>
                <w:lang w:val="ru-MO"/>
              </w:rPr>
            </w:pPr>
            <w:r w:rsidRPr="00367FDF">
              <w:rPr>
                <w:b/>
                <w:bCs/>
                <w:sz w:val="16"/>
                <w:szCs w:val="16"/>
                <w:lang w:val="ru-MO"/>
              </w:rPr>
              <w:t>Исполнены</w:t>
            </w:r>
          </w:p>
        </w:tc>
        <w:tc>
          <w:tcPr>
            <w:tcW w:w="630" w:type="dxa"/>
            <w:tcBorders>
              <w:top w:val="nil"/>
              <w:left w:val="nil"/>
              <w:bottom w:val="single" w:sz="4" w:space="0" w:color="auto"/>
              <w:right w:val="single" w:sz="4" w:space="0" w:color="auto"/>
            </w:tcBorders>
            <w:textDirection w:val="btLr"/>
            <w:vAlign w:val="center"/>
          </w:tcPr>
          <w:p w:rsidR="00EE3159" w:rsidRPr="00367FDF" w:rsidRDefault="00EE3159" w:rsidP="00D5053E">
            <w:pPr>
              <w:ind w:left="-107" w:right="-108"/>
              <w:jc w:val="center"/>
              <w:rPr>
                <w:b/>
                <w:bCs/>
                <w:sz w:val="16"/>
                <w:szCs w:val="16"/>
                <w:lang w:val="ru-MO"/>
              </w:rPr>
            </w:pPr>
            <w:r w:rsidRPr="00367FDF">
              <w:rPr>
                <w:b/>
                <w:bCs/>
                <w:sz w:val="16"/>
                <w:szCs w:val="16"/>
                <w:lang w:val="ru-MO"/>
              </w:rPr>
              <w:t>Уровень исполнения (%)</w:t>
            </w:r>
          </w:p>
        </w:tc>
        <w:tc>
          <w:tcPr>
            <w:tcW w:w="810" w:type="dxa"/>
            <w:tcBorders>
              <w:top w:val="nil"/>
              <w:left w:val="nil"/>
              <w:bottom w:val="single" w:sz="4" w:space="0" w:color="auto"/>
              <w:right w:val="single" w:sz="4" w:space="0" w:color="auto"/>
            </w:tcBorders>
            <w:vAlign w:val="center"/>
          </w:tcPr>
          <w:p w:rsidR="00EE3159" w:rsidRPr="00367FDF" w:rsidRDefault="00EE3159" w:rsidP="00D5053E">
            <w:pPr>
              <w:ind w:left="-107" w:right="-108"/>
              <w:jc w:val="center"/>
              <w:rPr>
                <w:b/>
                <w:bCs/>
                <w:sz w:val="16"/>
                <w:szCs w:val="16"/>
                <w:lang w:val="ru-MO"/>
              </w:rPr>
            </w:pPr>
            <w:r w:rsidRPr="00367FDF">
              <w:rPr>
                <w:b/>
                <w:bCs/>
                <w:sz w:val="16"/>
                <w:szCs w:val="16"/>
                <w:lang w:val="ru-MO"/>
              </w:rPr>
              <w:t>Утвержде-ны</w:t>
            </w:r>
          </w:p>
        </w:tc>
        <w:tc>
          <w:tcPr>
            <w:tcW w:w="900" w:type="dxa"/>
            <w:tcBorders>
              <w:top w:val="nil"/>
              <w:left w:val="nil"/>
              <w:bottom w:val="single" w:sz="4" w:space="0" w:color="auto"/>
              <w:right w:val="single" w:sz="4" w:space="0" w:color="auto"/>
            </w:tcBorders>
            <w:vAlign w:val="center"/>
          </w:tcPr>
          <w:p w:rsidR="00EE3159" w:rsidRPr="00367FDF" w:rsidRDefault="00EE3159" w:rsidP="00D5053E">
            <w:pPr>
              <w:ind w:left="-107" w:right="-108"/>
              <w:jc w:val="center"/>
              <w:rPr>
                <w:b/>
                <w:bCs/>
                <w:sz w:val="16"/>
                <w:szCs w:val="16"/>
                <w:lang w:val="ru-MO"/>
              </w:rPr>
            </w:pPr>
            <w:r w:rsidRPr="00367FDF">
              <w:rPr>
                <w:b/>
                <w:bCs/>
                <w:sz w:val="16"/>
                <w:szCs w:val="16"/>
                <w:lang w:val="ru-MO"/>
              </w:rPr>
              <w:t>Уточнены</w:t>
            </w:r>
          </w:p>
        </w:tc>
        <w:tc>
          <w:tcPr>
            <w:tcW w:w="810" w:type="dxa"/>
            <w:tcBorders>
              <w:top w:val="nil"/>
              <w:left w:val="nil"/>
              <w:bottom w:val="single" w:sz="4" w:space="0" w:color="auto"/>
              <w:right w:val="single" w:sz="4" w:space="0" w:color="auto"/>
            </w:tcBorders>
            <w:textDirection w:val="btLr"/>
            <w:vAlign w:val="center"/>
          </w:tcPr>
          <w:p w:rsidR="00EE3159" w:rsidRPr="00367FDF" w:rsidRDefault="00EE3159" w:rsidP="00D5053E">
            <w:pPr>
              <w:ind w:left="-107" w:right="-108"/>
              <w:jc w:val="center"/>
              <w:rPr>
                <w:b/>
                <w:bCs/>
                <w:sz w:val="16"/>
                <w:szCs w:val="16"/>
                <w:lang w:val="ru-MO"/>
              </w:rPr>
            </w:pPr>
            <w:r w:rsidRPr="00367FDF">
              <w:rPr>
                <w:b/>
                <w:bCs/>
                <w:sz w:val="16"/>
                <w:szCs w:val="16"/>
                <w:lang w:val="ru-MO"/>
              </w:rPr>
              <w:t>Исполнены</w:t>
            </w:r>
          </w:p>
        </w:tc>
        <w:tc>
          <w:tcPr>
            <w:tcW w:w="540" w:type="dxa"/>
            <w:tcBorders>
              <w:top w:val="nil"/>
              <w:left w:val="nil"/>
              <w:bottom w:val="single" w:sz="4" w:space="0" w:color="auto"/>
              <w:right w:val="single" w:sz="4" w:space="0" w:color="auto"/>
            </w:tcBorders>
            <w:textDirection w:val="btLr"/>
            <w:vAlign w:val="center"/>
          </w:tcPr>
          <w:p w:rsidR="00EE3159" w:rsidRPr="00367FDF" w:rsidRDefault="00EE3159" w:rsidP="00D5053E">
            <w:pPr>
              <w:ind w:left="-107" w:right="-108"/>
              <w:jc w:val="center"/>
              <w:rPr>
                <w:b/>
                <w:bCs/>
                <w:sz w:val="16"/>
                <w:szCs w:val="16"/>
                <w:lang w:val="ru-MO"/>
              </w:rPr>
            </w:pPr>
            <w:r w:rsidRPr="00367FDF">
              <w:rPr>
                <w:b/>
                <w:bCs/>
                <w:sz w:val="16"/>
                <w:szCs w:val="16"/>
                <w:lang w:val="ru-MO"/>
              </w:rPr>
              <w:t>Уровень исполнения (%)</w:t>
            </w:r>
          </w:p>
        </w:tc>
        <w:tc>
          <w:tcPr>
            <w:tcW w:w="630" w:type="dxa"/>
            <w:vMerge/>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8"/>
              <w:rPr>
                <w:b/>
                <w:bCs/>
                <w:sz w:val="16"/>
                <w:szCs w:val="16"/>
                <w:lang w:val="ru-MO"/>
              </w:rPr>
            </w:pPr>
          </w:p>
        </w:tc>
        <w:tc>
          <w:tcPr>
            <w:tcW w:w="535" w:type="dxa"/>
            <w:vMerge/>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8"/>
              <w:rPr>
                <w:b/>
                <w:bCs/>
                <w:sz w:val="16"/>
                <w:szCs w:val="16"/>
                <w:lang w:val="ru-MO"/>
              </w:rPr>
            </w:pPr>
          </w:p>
        </w:tc>
      </w:tr>
      <w:tr w:rsidR="00EE3159" w:rsidRPr="00367FDF" w:rsidTr="00D5053E">
        <w:trPr>
          <w:cantSplit/>
          <w:trHeight w:val="104"/>
          <w:jc w:val="center"/>
        </w:trPr>
        <w:tc>
          <w:tcPr>
            <w:tcW w:w="9714" w:type="dxa"/>
            <w:gridSpan w:val="12"/>
            <w:tcBorders>
              <w:left w:val="single" w:sz="4" w:space="0" w:color="auto"/>
              <w:bottom w:val="single" w:sz="4" w:space="0" w:color="auto"/>
              <w:right w:val="single" w:sz="4" w:space="0" w:color="auto"/>
            </w:tcBorders>
          </w:tcPr>
          <w:p w:rsidR="00EE3159" w:rsidRPr="00367FDF" w:rsidRDefault="00EE3159" w:rsidP="00D5053E">
            <w:pPr>
              <w:ind w:left="-107" w:right="-108"/>
              <w:jc w:val="center"/>
              <w:rPr>
                <w:b/>
                <w:bCs/>
                <w:sz w:val="16"/>
                <w:szCs w:val="16"/>
                <w:lang w:val="ru-MO"/>
              </w:rPr>
            </w:pPr>
            <w:r w:rsidRPr="00367FDF">
              <w:rPr>
                <w:b/>
                <w:bCs/>
                <w:sz w:val="16"/>
                <w:szCs w:val="16"/>
                <w:lang w:val="ru-MO"/>
              </w:rPr>
              <w:t>2013 год</w:t>
            </w:r>
          </w:p>
        </w:tc>
      </w:tr>
      <w:tr w:rsidR="00EE3159" w:rsidRPr="00367FDF" w:rsidTr="00D5053E">
        <w:trPr>
          <w:gridAfter w:val="1"/>
          <w:wAfter w:w="10" w:type="dxa"/>
          <w:trHeight w:val="296"/>
          <w:jc w:val="center"/>
        </w:trPr>
        <w:tc>
          <w:tcPr>
            <w:tcW w:w="2689" w:type="dxa"/>
            <w:tcBorders>
              <w:top w:val="nil"/>
              <w:left w:val="single" w:sz="4" w:space="0" w:color="auto"/>
              <w:bottom w:val="single" w:sz="4" w:space="0" w:color="auto"/>
              <w:right w:val="single" w:sz="4" w:space="0" w:color="auto"/>
            </w:tcBorders>
            <w:vAlign w:val="center"/>
          </w:tcPr>
          <w:p w:rsidR="00EE3159" w:rsidRPr="00367FDF" w:rsidRDefault="00EE3159" w:rsidP="00D5053E">
            <w:pPr>
              <w:ind w:left="-88" w:right="-76"/>
              <w:rPr>
                <w:b/>
                <w:bCs/>
                <w:sz w:val="16"/>
                <w:szCs w:val="16"/>
                <w:lang w:val="ru-MO"/>
              </w:rPr>
            </w:pPr>
            <w:r w:rsidRPr="00367FDF">
              <w:rPr>
                <w:b/>
                <w:bCs/>
                <w:sz w:val="16"/>
                <w:szCs w:val="16"/>
                <w:lang w:val="ru-MO"/>
              </w:rPr>
              <w:t>Бюджеты АТО Гагаузия, из которых:</w:t>
            </w:r>
          </w:p>
        </w:tc>
        <w:tc>
          <w:tcPr>
            <w:tcW w:w="720" w:type="dxa"/>
            <w:tcBorders>
              <w:top w:val="nil"/>
              <w:left w:val="single" w:sz="4" w:space="0" w:color="auto"/>
              <w:bottom w:val="single" w:sz="4" w:space="0" w:color="auto"/>
              <w:right w:val="single" w:sz="4" w:space="0" w:color="auto"/>
            </w:tcBorders>
            <w:vAlign w:val="center"/>
          </w:tcPr>
          <w:p w:rsidR="00EE3159" w:rsidRPr="00367FDF" w:rsidRDefault="00EE3159" w:rsidP="00D5053E">
            <w:pPr>
              <w:ind w:left="-88" w:right="-76"/>
              <w:jc w:val="right"/>
              <w:rPr>
                <w:b/>
                <w:bCs/>
                <w:sz w:val="16"/>
                <w:szCs w:val="16"/>
                <w:lang w:val="ru-MO"/>
              </w:rPr>
            </w:pPr>
            <w:r w:rsidRPr="00367FDF">
              <w:rPr>
                <w:b/>
                <w:bCs/>
                <w:sz w:val="16"/>
                <w:szCs w:val="16"/>
                <w:lang w:val="ru-MO"/>
              </w:rPr>
              <w:t>376319,3</w:t>
            </w:r>
          </w:p>
        </w:tc>
        <w:tc>
          <w:tcPr>
            <w:tcW w:w="72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b/>
                <w:bCs/>
                <w:sz w:val="16"/>
                <w:szCs w:val="16"/>
                <w:lang w:val="ru-MO"/>
              </w:rPr>
            </w:pPr>
            <w:r w:rsidRPr="00367FDF">
              <w:rPr>
                <w:b/>
                <w:bCs/>
                <w:sz w:val="16"/>
                <w:szCs w:val="16"/>
                <w:lang w:val="ru-MO"/>
              </w:rPr>
              <w:t>392375,4</w:t>
            </w:r>
          </w:p>
        </w:tc>
        <w:tc>
          <w:tcPr>
            <w:tcW w:w="72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b/>
                <w:bCs/>
                <w:sz w:val="16"/>
                <w:szCs w:val="16"/>
                <w:lang w:val="ru-MO"/>
              </w:rPr>
            </w:pPr>
            <w:r w:rsidRPr="00367FDF">
              <w:rPr>
                <w:b/>
                <w:bCs/>
                <w:sz w:val="16"/>
                <w:szCs w:val="16"/>
                <w:lang w:val="ru-MO"/>
              </w:rPr>
              <w:t>397284,0</w:t>
            </w:r>
          </w:p>
        </w:tc>
        <w:tc>
          <w:tcPr>
            <w:tcW w:w="63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b/>
                <w:bCs/>
                <w:sz w:val="16"/>
                <w:szCs w:val="16"/>
                <w:lang w:val="ru-MO"/>
              </w:rPr>
            </w:pPr>
            <w:r w:rsidRPr="00367FDF">
              <w:rPr>
                <w:b/>
                <w:bCs/>
                <w:sz w:val="16"/>
                <w:szCs w:val="16"/>
                <w:lang w:val="ru-MO"/>
              </w:rPr>
              <w:t>101,3</w:t>
            </w:r>
          </w:p>
        </w:tc>
        <w:tc>
          <w:tcPr>
            <w:tcW w:w="81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b/>
                <w:bCs/>
                <w:sz w:val="16"/>
                <w:szCs w:val="16"/>
                <w:lang w:val="ru-MO"/>
              </w:rPr>
            </w:pPr>
            <w:r w:rsidRPr="00367FDF">
              <w:rPr>
                <w:b/>
                <w:bCs/>
                <w:sz w:val="16"/>
                <w:szCs w:val="16"/>
                <w:lang w:val="ru-MO"/>
              </w:rPr>
              <w:t>382172,4</w:t>
            </w:r>
          </w:p>
        </w:tc>
        <w:tc>
          <w:tcPr>
            <w:tcW w:w="90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b/>
                <w:bCs/>
                <w:sz w:val="16"/>
                <w:szCs w:val="16"/>
                <w:lang w:val="ru-MO"/>
              </w:rPr>
            </w:pPr>
            <w:r w:rsidRPr="00367FDF">
              <w:rPr>
                <w:b/>
                <w:bCs/>
                <w:sz w:val="16"/>
                <w:szCs w:val="16"/>
                <w:lang w:val="ru-MO"/>
              </w:rPr>
              <w:t>416743,3</w:t>
            </w:r>
          </w:p>
        </w:tc>
        <w:tc>
          <w:tcPr>
            <w:tcW w:w="81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b/>
                <w:bCs/>
                <w:sz w:val="16"/>
                <w:szCs w:val="16"/>
                <w:lang w:val="ru-MO"/>
              </w:rPr>
            </w:pPr>
            <w:r w:rsidRPr="00367FDF">
              <w:rPr>
                <w:b/>
                <w:bCs/>
                <w:sz w:val="16"/>
                <w:szCs w:val="16"/>
                <w:lang w:val="ru-MO"/>
              </w:rPr>
              <w:t>415342,6</w:t>
            </w:r>
          </w:p>
        </w:tc>
        <w:tc>
          <w:tcPr>
            <w:tcW w:w="54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b/>
                <w:bCs/>
                <w:sz w:val="16"/>
                <w:szCs w:val="16"/>
                <w:lang w:val="ru-MO"/>
              </w:rPr>
            </w:pPr>
            <w:r w:rsidRPr="00367FDF">
              <w:rPr>
                <w:b/>
                <w:bCs/>
                <w:sz w:val="16"/>
                <w:szCs w:val="16"/>
                <w:lang w:val="ru-MO"/>
              </w:rPr>
              <w:t>99,7</w:t>
            </w:r>
          </w:p>
        </w:tc>
        <w:tc>
          <w:tcPr>
            <w:tcW w:w="63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b/>
                <w:bCs/>
                <w:sz w:val="16"/>
                <w:szCs w:val="16"/>
                <w:lang w:val="ru-MO"/>
              </w:rPr>
            </w:pPr>
            <w:r w:rsidRPr="00367FDF">
              <w:rPr>
                <w:b/>
                <w:bCs/>
                <w:sz w:val="16"/>
                <w:szCs w:val="16"/>
                <w:lang w:val="ru-MO"/>
              </w:rPr>
              <w:t>-18058,6</w:t>
            </w:r>
          </w:p>
        </w:tc>
        <w:tc>
          <w:tcPr>
            <w:tcW w:w="535" w:type="dxa"/>
            <w:tcBorders>
              <w:top w:val="nil"/>
              <w:left w:val="nil"/>
              <w:bottom w:val="single" w:sz="4" w:space="0" w:color="auto"/>
              <w:right w:val="single" w:sz="4" w:space="0" w:color="auto"/>
            </w:tcBorders>
          </w:tcPr>
          <w:p w:rsidR="00EE3159" w:rsidRPr="00367FDF" w:rsidRDefault="00EE3159" w:rsidP="00D5053E">
            <w:pPr>
              <w:ind w:right="-76"/>
              <w:jc w:val="center"/>
              <w:rPr>
                <w:b/>
                <w:bCs/>
                <w:sz w:val="16"/>
                <w:szCs w:val="16"/>
                <w:lang w:val="ru-MO"/>
              </w:rPr>
            </w:pPr>
            <w:r w:rsidRPr="00367FDF">
              <w:rPr>
                <w:b/>
                <w:bCs/>
                <w:sz w:val="16"/>
                <w:szCs w:val="16"/>
                <w:lang w:val="ru-MO"/>
              </w:rPr>
              <w:t>104,5</w:t>
            </w:r>
          </w:p>
        </w:tc>
      </w:tr>
      <w:tr w:rsidR="00EE3159" w:rsidRPr="00367FDF" w:rsidTr="00D5053E">
        <w:trPr>
          <w:gridAfter w:val="1"/>
          <w:wAfter w:w="10" w:type="dxa"/>
          <w:trHeight w:val="258"/>
          <w:jc w:val="center"/>
        </w:trPr>
        <w:tc>
          <w:tcPr>
            <w:tcW w:w="2689" w:type="dxa"/>
            <w:tcBorders>
              <w:top w:val="nil"/>
              <w:left w:val="single" w:sz="4" w:space="0" w:color="auto"/>
              <w:bottom w:val="single" w:sz="4" w:space="0" w:color="auto"/>
              <w:right w:val="single" w:sz="4" w:space="0" w:color="auto"/>
            </w:tcBorders>
            <w:vAlign w:val="center"/>
          </w:tcPr>
          <w:p w:rsidR="00EE3159" w:rsidRPr="00367FDF" w:rsidRDefault="00EE3159" w:rsidP="00D5053E">
            <w:pPr>
              <w:ind w:left="-88" w:right="-76"/>
              <w:rPr>
                <w:sz w:val="16"/>
                <w:szCs w:val="16"/>
                <w:lang w:val="ru-MO"/>
              </w:rPr>
            </w:pPr>
            <w:r w:rsidRPr="00367FDF">
              <w:rPr>
                <w:sz w:val="16"/>
                <w:szCs w:val="16"/>
                <w:lang w:val="ru-MO"/>
              </w:rPr>
              <w:t>Центральный бюджет (II уровень)</w:t>
            </w:r>
          </w:p>
        </w:tc>
        <w:tc>
          <w:tcPr>
            <w:tcW w:w="720" w:type="dxa"/>
            <w:tcBorders>
              <w:top w:val="nil"/>
              <w:left w:val="single" w:sz="4" w:space="0" w:color="auto"/>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281002,3</w:t>
            </w:r>
          </w:p>
        </w:tc>
        <w:tc>
          <w:tcPr>
            <w:tcW w:w="72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279854,7</w:t>
            </w:r>
          </w:p>
        </w:tc>
        <w:tc>
          <w:tcPr>
            <w:tcW w:w="72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278459,4</w:t>
            </w:r>
          </w:p>
        </w:tc>
        <w:tc>
          <w:tcPr>
            <w:tcW w:w="63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99,5</w:t>
            </w:r>
          </w:p>
        </w:tc>
        <w:tc>
          <w:tcPr>
            <w:tcW w:w="81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283805,4</w:t>
            </w:r>
          </w:p>
        </w:tc>
        <w:tc>
          <w:tcPr>
            <w:tcW w:w="90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284108,0</w:t>
            </w:r>
          </w:p>
        </w:tc>
        <w:tc>
          <w:tcPr>
            <w:tcW w:w="81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220809,8</w:t>
            </w:r>
          </w:p>
        </w:tc>
        <w:tc>
          <w:tcPr>
            <w:tcW w:w="54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77,7</w:t>
            </w:r>
          </w:p>
        </w:tc>
        <w:tc>
          <w:tcPr>
            <w:tcW w:w="63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57649,6</w:t>
            </w:r>
          </w:p>
        </w:tc>
        <w:tc>
          <w:tcPr>
            <w:tcW w:w="535" w:type="dxa"/>
            <w:tcBorders>
              <w:top w:val="nil"/>
              <w:left w:val="nil"/>
              <w:bottom w:val="single" w:sz="4" w:space="0" w:color="auto"/>
              <w:right w:val="single" w:sz="4" w:space="0" w:color="auto"/>
            </w:tcBorders>
            <w:vAlign w:val="center"/>
          </w:tcPr>
          <w:p w:rsidR="00EE3159" w:rsidRPr="00367FDF" w:rsidRDefault="00EE3159" w:rsidP="00D5053E">
            <w:pPr>
              <w:ind w:left="-88" w:right="-76"/>
              <w:jc w:val="center"/>
              <w:rPr>
                <w:sz w:val="16"/>
                <w:szCs w:val="16"/>
                <w:lang w:val="ru-MO"/>
              </w:rPr>
            </w:pPr>
            <w:r w:rsidRPr="00367FDF">
              <w:rPr>
                <w:sz w:val="16"/>
                <w:szCs w:val="16"/>
                <w:lang w:val="ru-MO"/>
              </w:rPr>
              <w:t>79,3</w:t>
            </w:r>
          </w:p>
        </w:tc>
      </w:tr>
      <w:tr w:rsidR="00EE3159" w:rsidRPr="00367FDF" w:rsidTr="00D5053E">
        <w:trPr>
          <w:gridAfter w:val="1"/>
          <w:wAfter w:w="10" w:type="dxa"/>
          <w:trHeight w:val="83"/>
          <w:jc w:val="center"/>
        </w:trPr>
        <w:tc>
          <w:tcPr>
            <w:tcW w:w="2689" w:type="dxa"/>
            <w:tcBorders>
              <w:top w:val="nil"/>
              <w:left w:val="single" w:sz="4" w:space="0" w:color="auto"/>
              <w:bottom w:val="single" w:sz="4" w:space="0" w:color="auto"/>
              <w:right w:val="single" w:sz="4" w:space="0" w:color="auto"/>
            </w:tcBorders>
            <w:vAlign w:val="center"/>
          </w:tcPr>
          <w:p w:rsidR="00EE3159" w:rsidRPr="00367FDF" w:rsidRDefault="00EE3159" w:rsidP="00D5053E">
            <w:pPr>
              <w:ind w:left="-88" w:right="-76"/>
              <w:rPr>
                <w:sz w:val="16"/>
                <w:szCs w:val="16"/>
                <w:lang w:val="ru-MO"/>
              </w:rPr>
            </w:pPr>
            <w:r w:rsidRPr="00367FDF">
              <w:rPr>
                <w:sz w:val="16"/>
                <w:szCs w:val="16"/>
                <w:lang w:val="ru-MO"/>
              </w:rPr>
              <w:t>Районный бюджет (II уровень)</w:t>
            </w:r>
          </w:p>
        </w:tc>
        <w:tc>
          <w:tcPr>
            <w:tcW w:w="720" w:type="dxa"/>
            <w:tcBorders>
              <w:top w:val="nil"/>
              <w:left w:val="single" w:sz="4" w:space="0" w:color="auto"/>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23157,7</w:t>
            </w:r>
          </w:p>
        </w:tc>
        <w:tc>
          <w:tcPr>
            <w:tcW w:w="72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26474,8</w:t>
            </w:r>
          </w:p>
        </w:tc>
        <w:tc>
          <w:tcPr>
            <w:tcW w:w="72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27721,4</w:t>
            </w:r>
          </w:p>
        </w:tc>
        <w:tc>
          <w:tcPr>
            <w:tcW w:w="63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104,7</w:t>
            </w:r>
          </w:p>
        </w:tc>
        <w:tc>
          <w:tcPr>
            <w:tcW w:w="81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23157,7</w:t>
            </w:r>
          </w:p>
        </w:tc>
        <w:tc>
          <w:tcPr>
            <w:tcW w:w="90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28683,7</w:t>
            </w:r>
          </w:p>
        </w:tc>
        <w:tc>
          <w:tcPr>
            <w:tcW w:w="81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26761,4</w:t>
            </w:r>
          </w:p>
        </w:tc>
        <w:tc>
          <w:tcPr>
            <w:tcW w:w="54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93,3</w:t>
            </w:r>
          </w:p>
        </w:tc>
        <w:tc>
          <w:tcPr>
            <w:tcW w:w="63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960,0</w:t>
            </w:r>
          </w:p>
        </w:tc>
        <w:tc>
          <w:tcPr>
            <w:tcW w:w="535" w:type="dxa"/>
            <w:tcBorders>
              <w:top w:val="nil"/>
              <w:left w:val="nil"/>
              <w:bottom w:val="single" w:sz="4" w:space="0" w:color="auto"/>
              <w:right w:val="single" w:sz="4" w:space="0" w:color="auto"/>
            </w:tcBorders>
            <w:vAlign w:val="center"/>
          </w:tcPr>
          <w:p w:rsidR="00EE3159" w:rsidRPr="00367FDF" w:rsidRDefault="00EE3159" w:rsidP="00D5053E">
            <w:pPr>
              <w:ind w:left="-88" w:right="-76"/>
              <w:jc w:val="center"/>
              <w:rPr>
                <w:sz w:val="16"/>
                <w:szCs w:val="16"/>
                <w:lang w:val="ru-MO"/>
              </w:rPr>
            </w:pPr>
            <w:r w:rsidRPr="00367FDF">
              <w:rPr>
                <w:sz w:val="16"/>
                <w:szCs w:val="16"/>
                <w:lang w:val="ru-MO"/>
              </w:rPr>
              <w:t>96,5</w:t>
            </w:r>
          </w:p>
        </w:tc>
      </w:tr>
      <w:tr w:rsidR="00EE3159" w:rsidRPr="00367FDF" w:rsidTr="00D5053E">
        <w:trPr>
          <w:gridAfter w:val="1"/>
          <w:wAfter w:w="10" w:type="dxa"/>
          <w:trHeight w:val="171"/>
          <w:jc w:val="center"/>
        </w:trPr>
        <w:tc>
          <w:tcPr>
            <w:tcW w:w="2689" w:type="dxa"/>
            <w:tcBorders>
              <w:top w:val="nil"/>
              <w:left w:val="single" w:sz="4" w:space="0" w:color="auto"/>
              <w:bottom w:val="single" w:sz="4" w:space="0" w:color="auto"/>
              <w:right w:val="single" w:sz="4" w:space="0" w:color="auto"/>
            </w:tcBorders>
            <w:vAlign w:val="center"/>
          </w:tcPr>
          <w:p w:rsidR="00EE3159" w:rsidRPr="00367FDF" w:rsidRDefault="00EE3159" w:rsidP="00D5053E">
            <w:pPr>
              <w:ind w:left="-88" w:right="-76"/>
              <w:rPr>
                <w:sz w:val="16"/>
                <w:szCs w:val="16"/>
                <w:lang w:val="ru-MO"/>
              </w:rPr>
            </w:pPr>
            <w:r w:rsidRPr="00367FDF">
              <w:rPr>
                <w:sz w:val="16"/>
                <w:szCs w:val="16"/>
                <w:lang w:val="ru-MO"/>
              </w:rPr>
              <w:t>Местный бюджет  (I уровень)</w:t>
            </w:r>
          </w:p>
        </w:tc>
        <w:tc>
          <w:tcPr>
            <w:tcW w:w="720" w:type="dxa"/>
            <w:tcBorders>
              <w:top w:val="nil"/>
              <w:left w:val="single" w:sz="4" w:space="0" w:color="auto"/>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138730,5</w:t>
            </w:r>
          </w:p>
        </w:tc>
        <w:tc>
          <w:tcPr>
            <w:tcW w:w="72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154294,5</w:t>
            </w:r>
          </w:p>
        </w:tc>
        <w:tc>
          <w:tcPr>
            <w:tcW w:w="72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158091,2</w:t>
            </w:r>
          </w:p>
        </w:tc>
        <w:tc>
          <w:tcPr>
            <w:tcW w:w="63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102,5</w:t>
            </w:r>
          </w:p>
        </w:tc>
        <w:tc>
          <w:tcPr>
            <w:tcW w:w="81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141780,5</w:t>
            </w:r>
          </w:p>
        </w:tc>
        <w:tc>
          <w:tcPr>
            <w:tcW w:w="90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172200,1</w:t>
            </w:r>
          </w:p>
        </w:tc>
        <w:tc>
          <w:tcPr>
            <w:tcW w:w="81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167771,4</w:t>
            </w:r>
          </w:p>
        </w:tc>
        <w:tc>
          <w:tcPr>
            <w:tcW w:w="54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97,4</w:t>
            </w:r>
          </w:p>
        </w:tc>
        <w:tc>
          <w:tcPr>
            <w:tcW w:w="630" w:type="dxa"/>
            <w:tcBorders>
              <w:top w:val="nil"/>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-9680,2</w:t>
            </w:r>
          </w:p>
        </w:tc>
        <w:tc>
          <w:tcPr>
            <w:tcW w:w="535" w:type="dxa"/>
            <w:tcBorders>
              <w:top w:val="nil"/>
              <w:left w:val="nil"/>
              <w:bottom w:val="single" w:sz="4" w:space="0" w:color="auto"/>
              <w:right w:val="single" w:sz="4" w:space="0" w:color="auto"/>
            </w:tcBorders>
            <w:vAlign w:val="center"/>
          </w:tcPr>
          <w:p w:rsidR="00EE3159" w:rsidRPr="00367FDF" w:rsidRDefault="00EE3159" w:rsidP="00D5053E">
            <w:pPr>
              <w:ind w:left="-88" w:right="-76"/>
              <w:jc w:val="center"/>
              <w:rPr>
                <w:sz w:val="16"/>
                <w:szCs w:val="16"/>
                <w:lang w:val="ru-MO"/>
              </w:rPr>
            </w:pPr>
            <w:r w:rsidRPr="00367FDF">
              <w:rPr>
                <w:sz w:val="16"/>
                <w:szCs w:val="16"/>
                <w:lang w:val="ru-MO"/>
              </w:rPr>
              <w:t>106,1</w:t>
            </w:r>
          </w:p>
        </w:tc>
      </w:tr>
      <w:tr w:rsidR="00EE3159" w:rsidRPr="00367FDF" w:rsidTr="00D5053E">
        <w:trPr>
          <w:trHeight w:val="176"/>
          <w:jc w:val="center"/>
        </w:trPr>
        <w:tc>
          <w:tcPr>
            <w:tcW w:w="9714" w:type="dxa"/>
            <w:gridSpan w:val="12"/>
            <w:tcBorders>
              <w:top w:val="nil"/>
              <w:left w:val="single" w:sz="4" w:space="0" w:color="auto"/>
              <w:bottom w:val="single" w:sz="4" w:space="0" w:color="auto"/>
              <w:right w:val="single" w:sz="4" w:space="0" w:color="auto"/>
            </w:tcBorders>
            <w:vAlign w:val="center"/>
          </w:tcPr>
          <w:p w:rsidR="00EE3159" w:rsidRPr="00367FDF" w:rsidRDefault="00EE3159" w:rsidP="00D5053E">
            <w:pPr>
              <w:ind w:left="-88" w:right="-76"/>
              <w:jc w:val="center"/>
              <w:rPr>
                <w:sz w:val="16"/>
                <w:szCs w:val="16"/>
                <w:lang w:val="ru-MO"/>
              </w:rPr>
            </w:pPr>
            <w:r w:rsidRPr="00367FDF">
              <w:rPr>
                <w:b/>
                <w:bCs/>
                <w:sz w:val="16"/>
                <w:szCs w:val="16"/>
                <w:lang w:val="ru-MO"/>
              </w:rPr>
              <w:t>2014 год</w:t>
            </w:r>
          </w:p>
        </w:tc>
      </w:tr>
      <w:tr w:rsidR="00EE3159" w:rsidRPr="00367FDF" w:rsidTr="00D5053E">
        <w:trPr>
          <w:gridAfter w:val="1"/>
          <w:wAfter w:w="10" w:type="dxa"/>
          <w:trHeight w:val="290"/>
          <w:jc w:val="center"/>
        </w:trPr>
        <w:tc>
          <w:tcPr>
            <w:tcW w:w="2689"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rPr>
                <w:b/>
                <w:bCs/>
                <w:sz w:val="16"/>
                <w:szCs w:val="16"/>
                <w:lang w:val="ru-MO"/>
              </w:rPr>
            </w:pPr>
            <w:r w:rsidRPr="00367FDF">
              <w:rPr>
                <w:b/>
                <w:bCs/>
                <w:sz w:val="16"/>
                <w:szCs w:val="16"/>
                <w:lang w:val="ru-MO"/>
              </w:rPr>
              <w:t>Бюджеты АТО Гагаузия, из которых:</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jc w:val="right"/>
              <w:rPr>
                <w:b/>
                <w:bCs/>
                <w:sz w:val="16"/>
                <w:szCs w:val="16"/>
                <w:lang w:val="ru-MO"/>
              </w:rPr>
            </w:pPr>
            <w:r w:rsidRPr="00367FDF">
              <w:rPr>
                <w:b/>
                <w:bCs/>
                <w:sz w:val="16"/>
                <w:szCs w:val="16"/>
                <w:lang w:val="ru-MO"/>
              </w:rPr>
              <w:t>410077,1</w:t>
            </w:r>
          </w:p>
        </w:tc>
        <w:tc>
          <w:tcPr>
            <w:tcW w:w="72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
                <w:bCs/>
                <w:sz w:val="16"/>
                <w:szCs w:val="16"/>
                <w:lang w:val="ru-MO"/>
              </w:rPr>
            </w:pPr>
            <w:r w:rsidRPr="00367FDF">
              <w:rPr>
                <w:b/>
                <w:bCs/>
                <w:sz w:val="16"/>
                <w:szCs w:val="16"/>
                <w:lang w:val="ru-MO"/>
              </w:rPr>
              <w:t>454658,1</w:t>
            </w:r>
          </w:p>
        </w:tc>
        <w:tc>
          <w:tcPr>
            <w:tcW w:w="72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
                <w:bCs/>
                <w:sz w:val="16"/>
                <w:szCs w:val="16"/>
                <w:lang w:val="ru-MO"/>
              </w:rPr>
            </w:pPr>
            <w:r w:rsidRPr="00367FDF">
              <w:rPr>
                <w:b/>
                <w:bCs/>
                <w:sz w:val="16"/>
                <w:szCs w:val="16"/>
                <w:lang w:val="ru-MO"/>
              </w:rPr>
              <w:t>456203,6</w:t>
            </w:r>
          </w:p>
        </w:tc>
        <w:tc>
          <w:tcPr>
            <w:tcW w:w="63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
                <w:bCs/>
                <w:sz w:val="16"/>
                <w:szCs w:val="16"/>
                <w:lang w:val="ru-MO"/>
              </w:rPr>
            </w:pPr>
            <w:r w:rsidRPr="00367FDF">
              <w:rPr>
                <w:b/>
                <w:bCs/>
                <w:sz w:val="16"/>
                <w:szCs w:val="16"/>
                <w:lang w:val="ru-MO"/>
              </w:rPr>
              <w:t>100,3</w:t>
            </w:r>
          </w:p>
        </w:tc>
        <w:tc>
          <w:tcPr>
            <w:tcW w:w="81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
                <w:bCs/>
                <w:sz w:val="16"/>
                <w:szCs w:val="16"/>
                <w:lang w:val="ru-MO"/>
              </w:rPr>
            </w:pPr>
            <w:r w:rsidRPr="00367FDF">
              <w:rPr>
                <w:b/>
                <w:bCs/>
                <w:sz w:val="16"/>
                <w:szCs w:val="16"/>
                <w:lang w:val="ru-MO"/>
              </w:rPr>
              <w:t>416445,7</w:t>
            </w:r>
          </w:p>
        </w:tc>
        <w:tc>
          <w:tcPr>
            <w:tcW w:w="90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
                <w:bCs/>
                <w:sz w:val="16"/>
                <w:szCs w:val="16"/>
                <w:lang w:val="ru-MO"/>
              </w:rPr>
            </w:pPr>
            <w:r w:rsidRPr="00367FDF">
              <w:rPr>
                <w:b/>
                <w:bCs/>
                <w:sz w:val="16"/>
                <w:szCs w:val="16"/>
                <w:lang w:val="ru-MO"/>
              </w:rPr>
              <w:t>476775,6</w:t>
            </w:r>
          </w:p>
        </w:tc>
        <w:tc>
          <w:tcPr>
            <w:tcW w:w="81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
                <w:bCs/>
                <w:sz w:val="16"/>
                <w:szCs w:val="16"/>
                <w:lang w:val="ru-MO"/>
              </w:rPr>
            </w:pPr>
            <w:r w:rsidRPr="00367FDF">
              <w:rPr>
                <w:b/>
                <w:bCs/>
                <w:sz w:val="16"/>
                <w:szCs w:val="16"/>
                <w:lang w:val="ru-MO"/>
              </w:rPr>
              <w:t>467405,3</w:t>
            </w:r>
          </w:p>
        </w:tc>
        <w:tc>
          <w:tcPr>
            <w:tcW w:w="54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
                <w:bCs/>
                <w:sz w:val="16"/>
                <w:szCs w:val="16"/>
                <w:lang w:val="ru-MO"/>
              </w:rPr>
            </w:pPr>
            <w:r w:rsidRPr="00367FDF">
              <w:rPr>
                <w:b/>
                <w:bCs/>
                <w:sz w:val="16"/>
                <w:szCs w:val="16"/>
                <w:lang w:val="ru-MO"/>
              </w:rPr>
              <w:t>98,03</w:t>
            </w:r>
          </w:p>
        </w:tc>
        <w:tc>
          <w:tcPr>
            <w:tcW w:w="63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
                <w:bCs/>
                <w:sz w:val="16"/>
                <w:szCs w:val="16"/>
                <w:lang w:val="ru-MO"/>
              </w:rPr>
            </w:pPr>
            <w:r w:rsidRPr="00367FDF">
              <w:rPr>
                <w:b/>
                <w:bCs/>
                <w:sz w:val="16"/>
                <w:szCs w:val="16"/>
                <w:lang w:val="ru-MO"/>
              </w:rPr>
              <w:t>-11201,7</w:t>
            </w:r>
          </w:p>
        </w:tc>
        <w:tc>
          <w:tcPr>
            <w:tcW w:w="535"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center"/>
              <w:rPr>
                <w:b/>
                <w:bCs/>
                <w:sz w:val="16"/>
                <w:szCs w:val="16"/>
                <w:lang w:val="ru-MO"/>
              </w:rPr>
            </w:pPr>
            <w:r w:rsidRPr="00367FDF">
              <w:rPr>
                <w:b/>
                <w:bCs/>
                <w:sz w:val="16"/>
                <w:szCs w:val="16"/>
                <w:lang w:val="ru-MO"/>
              </w:rPr>
              <w:t>102,5</w:t>
            </w:r>
          </w:p>
        </w:tc>
      </w:tr>
      <w:tr w:rsidR="00EE3159" w:rsidRPr="00367FDF" w:rsidTr="00D5053E">
        <w:trPr>
          <w:gridAfter w:val="1"/>
          <w:wAfter w:w="10" w:type="dxa"/>
          <w:trHeight w:val="199"/>
          <w:jc w:val="center"/>
        </w:trPr>
        <w:tc>
          <w:tcPr>
            <w:tcW w:w="2689"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rPr>
                <w:sz w:val="16"/>
                <w:szCs w:val="16"/>
                <w:lang w:val="ru-MO"/>
              </w:rPr>
            </w:pPr>
            <w:r w:rsidRPr="00367FDF">
              <w:rPr>
                <w:sz w:val="16"/>
                <w:szCs w:val="16"/>
                <w:lang w:val="ru-MO"/>
              </w:rPr>
              <w:t>Центральный бюджет (II уровень)</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jc w:val="right"/>
              <w:rPr>
                <w:bCs/>
                <w:sz w:val="16"/>
                <w:szCs w:val="16"/>
                <w:lang w:val="ru-MO"/>
              </w:rPr>
            </w:pPr>
            <w:r w:rsidRPr="00367FDF">
              <w:rPr>
                <w:bCs/>
                <w:sz w:val="16"/>
                <w:szCs w:val="16"/>
                <w:lang w:val="ru-MO"/>
              </w:rPr>
              <w:t>304806,9</w:t>
            </w:r>
          </w:p>
        </w:tc>
        <w:tc>
          <w:tcPr>
            <w:tcW w:w="72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Cs/>
                <w:sz w:val="16"/>
                <w:szCs w:val="16"/>
                <w:lang w:val="ru-MO"/>
              </w:rPr>
            </w:pPr>
            <w:r w:rsidRPr="00367FDF">
              <w:rPr>
                <w:bCs/>
                <w:sz w:val="16"/>
                <w:szCs w:val="16"/>
                <w:lang w:val="ru-MO"/>
              </w:rPr>
              <w:t>309801,0</w:t>
            </w:r>
          </w:p>
        </w:tc>
        <w:tc>
          <w:tcPr>
            <w:tcW w:w="72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Cs/>
                <w:sz w:val="16"/>
                <w:szCs w:val="16"/>
                <w:lang w:val="ru-MO"/>
              </w:rPr>
            </w:pPr>
            <w:r w:rsidRPr="00367FDF">
              <w:rPr>
                <w:bCs/>
                <w:sz w:val="16"/>
                <w:szCs w:val="16"/>
                <w:lang w:val="ru-MO"/>
              </w:rPr>
              <w:t>309558,0</w:t>
            </w:r>
          </w:p>
        </w:tc>
        <w:tc>
          <w:tcPr>
            <w:tcW w:w="63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Cs/>
                <w:sz w:val="16"/>
                <w:szCs w:val="16"/>
                <w:lang w:val="ru-MO"/>
              </w:rPr>
            </w:pPr>
            <w:r w:rsidRPr="00367FDF">
              <w:rPr>
                <w:bCs/>
                <w:sz w:val="16"/>
                <w:szCs w:val="16"/>
                <w:lang w:val="ru-MO"/>
              </w:rPr>
              <w:t>99,9</w:t>
            </w:r>
          </w:p>
        </w:tc>
        <w:tc>
          <w:tcPr>
            <w:tcW w:w="81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Cs/>
                <w:sz w:val="16"/>
                <w:szCs w:val="16"/>
                <w:lang w:val="ru-MO"/>
              </w:rPr>
            </w:pPr>
            <w:r w:rsidRPr="00367FDF">
              <w:rPr>
                <w:bCs/>
                <w:sz w:val="16"/>
                <w:szCs w:val="16"/>
                <w:lang w:val="ru-MO"/>
              </w:rPr>
              <w:t>307750,9</w:t>
            </w:r>
          </w:p>
        </w:tc>
        <w:tc>
          <w:tcPr>
            <w:tcW w:w="90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Cs/>
                <w:sz w:val="16"/>
                <w:szCs w:val="16"/>
                <w:lang w:val="ru-MO"/>
              </w:rPr>
            </w:pPr>
            <w:r w:rsidRPr="00367FDF">
              <w:rPr>
                <w:bCs/>
                <w:sz w:val="16"/>
                <w:szCs w:val="16"/>
                <w:lang w:val="ru-MO"/>
              </w:rPr>
              <w:t>315991,0</w:t>
            </w:r>
          </w:p>
        </w:tc>
        <w:tc>
          <w:tcPr>
            <w:tcW w:w="81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Cs/>
                <w:sz w:val="16"/>
                <w:szCs w:val="16"/>
                <w:lang w:val="ru-MO"/>
              </w:rPr>
            </w:pPr>
            <w:r w:rsidRPr="00367FDF">
              <w:rPr>
                <w:bCs/>
                <w:sz w:val="16"/>
                <w:szCs w:val="16"/>
                <w:lang w:val="ru-MO"/>
              </w:rPr>
              <w:t>232135,6</w:t>
            </w:r>
          </w:p>
        </w:tc>
        <w:tc>
          <w:tcPr>
            <w:tcW w:w="54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Cs/>
                <w:sz w:val="16"/>
                <w:szCs w:val="16"/>
                <w:lang w:val="ru-MO"/>
              </w:rPr>
            </w:pPr>
            <w:r w:rsidRPr="00367FDF">
              <w:rPr>
                <w:bCs/>
                <w:sz w:val="16"/>
                <w:szCs w:val="16"/>
                <w:lang w:val="ru-MO"/>
              </w:rPr>
              <w:t>73,5</w:t>
            </w:r>
          </w:p>
        </w:tc>
        <w:tc>
          <w:tcPr>
            <w:tcW w:w="63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Cs/>
                <w:sz w:val="16"/>
                <w:szCs w:val="16"/>
                <w:lang w:val="ru-MO"/>
              </w:rPr>
            </w:pPr>
            <w:r w:rsidRPr="00367FDF">
              <w:rPr>
                <w:bCs/>
                <w:sz w:val="16"/>
                <w:szCs w:val="16"/>
                <w:lang w:val="ru-MO"/>
              </w:rPr>
              <w:t>77422,4</w:t>
            </w:r>
          </w:p>
        </w:tc>
        <w:tc>
          <w:tcPr>
            <w:tcW w:w="535"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center"/>
              <w:rPr>
                <w:bCs/>
                <w:sz w:val="16"/>
                <w:szCs w:val="16"/>
                <w:lang w:val="ru-MO"/>
              </w:rPr>
            </w:pPr>
            <w:r w:rsidRPr="00367FDF">
              <w:rPr>
                <w:bCs/>
                <w:sz w:val="16"/>
                <w:szCs w:val="16"/>
                <w:lang w:val="ru-MO"/>
              </w:rPr>
              <w:t>75,0</w:t>
            </w:r>
          </w:p>
        </w:tc>
      </w:tr>
      <w:tr w:rsidR="00EE3159" w:rsidRPr="00367FDF" w:rsidTr="00D5053E">
        <w:trPr>
          <w:gridAfter w:val="1"/>
          <w:wAfter w:w="10" w:type="dxa"/>
          <w:trHeight w:val="199"/>
          <w:jc w:val="center"/>
        </w:trPr>
        <w:tc>
          <w:tcPr>
            <w:tcW w:w="2689"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rPr>
                <w:sz w:val="16"/>
                <w:szCs w:val="16"/>
                <w:lang w:val="ru-MO"/>
              </w:rPr>
            </w:pPr>
            <w:r w:rsidRPr="00367FDF">
              <w:rPr>
                <w:sz w:val="16"/>
                <w:szCs w:val="16"/>
                <w:lang w:val="ru-MO"/>
              </w:rPr>
              <w:t>Районный бюджет (II уровень)</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jc w:val="right"/>
              <w:rPr>
                <w:bCs/>
                <w:sz w:val="16"/>
                <w:szCs w:val="16"/>
                <w:lang w:val="ru-MO"/>
              </w:rPr>
            </w:pPr>
            <w:r w:rsidRPr="00367FDF">
              <w:rPr>
                <w:bCs/>
                <w:sz w:val="16"/>
                <w:szCs w:val="16"/>
                <w:lang w:val="ru-MO"/>
              </w:rPr>
              <w:t>26670,3</w:t>
            </w:r>
          </w:p>
        </w:tc>
        <w:tc>
          <w:tcPr>
            <w:tcW w:w="72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Cs/>
                <w:sz w:val="16"/>
                <w:szCs w:val="16"/>
                <w:lang w:val="ru-MO"/>
              </w:rPr>
            </w:pPr>
            <w:r w:rsidRPr="00367FDF">
              <w:rPr>
                <w:bCs/>
                <w:sz w:val="16"/>
                <w:szCs w:val="16"/>
                <w:lang w:val="ru-MO"/>
              </w:rPr>
              <w:t>29350,6</w:t>
            </w:r>
          </w:p>
        </w:tc>
        <w:tc>
          <w:tcPr>
            <w:tcW w:w="72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Cs/>
                <w:sz w:val="16"/>
                <w:szCs w:val="16"/>
                <w:lang w:val="ru-MO"/>
              </w:rPr>
            </w:pPr>
            <w:r w:rsidRPr="00367FDF">
              <w:rPr>
                <w:bCs/>
                <w:sz w:val="16"/>
                <w:szCs w:val="16"/>
                <w:lang w:val="ru-MO"/>
              </w:rPr>
              <w:t>29047,6</w:t>
            </w:r>
          </w:p>
        </w:tc>
        <w:tc>
          <w:tcPr>
            <w:tcW w:w="63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Cs/>
                <w:sz w:val="16"/>
                <w:szCs w:val="16"/>
                <w:lang w:val="ru-MO"/>
              </w:rPr>
            </w:pPr>
            <w:r w:rsidRPr="00367FDF">
              <w:rPr>
                <w:bCs/>
                <w:sz w:val="16"/>
                <w:szCs w:val="16"/>
                <w:lang w:val="ru-MO"/>
              </w:rPr>
              <w:t>99,0</w:t>
            </w:r>
          </w:p>
        </w:tc>
        <w:tc>
          <w:tcPr>
            <w:tcW w:w="81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Cs/>
                <w:sz w:val="16"/>
                <w:szCs w:val="16"/>
                <w:lang w:val="ru-MO"/>
              </w:rPr>
            </w:pPr>
            <w:r w:rsidRPr="00367FDF">
              <w:rPr>
                <w:bCs/>
                <w:sz w:val="16"/>
                <w:szCs w:val="16"/>
                <w:lang w:val="ru-MO"/>
              </w:rPr>
              <w:t>26670,3</w:t>
            </w:r>
          </w:p>
        </w:tc>
        <w:tc>
          <w:tcPr>
            <w:tcW w:w="90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Cs/>
                <w:sz w:val="16"/>
                <w:szCs w:val="16"/>
                <w:lang w:val="ru-MO"/>
              </w:rPr>
            </w:pPr>
            <w:r w:rsidRPr="00367FDF">
              <w:rPr>
                <w:bCs/>
                <w:sz w:val="16"/>
                <w:szCs w:val="16"/>
                <w:lang w:val="ru-MO"/>
              </w:rPr>
              <w:t>31299,2</w:t>
            </w:r>
          </w:p>
        </w:tc>
        <w:tc>
          <w:tcPr>
            <w:tcW w:w="81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Cs/>
                <w:sz w:val="16"/>
                <w:szCs w:val="16"/>
                <w:lang w:val="ru-MO"/>
              </w:rPr>
            </w:pPr>
            <w:r w:rsidRPr="00367FDF">
              <w:rPr>
                <w:bCs/>
                <w:sz w:val="16"/>
                <w:szCs w:val="16"/>
                <w:lang w:val="ru-MO"/>
              </w:rPr>
              <w:t>29530,3</w:t>
            </w:r>
          </w:p>
        </w:tc>
        <w:tc>
          <w:tcPr>
            <w:tcW w:w="54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Cs/>
                <w:sz w:val="16"/>
                <w:szCs w:val="16"/>
                <w:lang w:val="ru-MO"/>
              </w:rPr>
            </w:pPr>
            <w:r w:rsidRPr="00367FDF">
              <w:rPr>
                <w:bCs/>
                <w:sz w:val="16"/>
                <w:szCs w:val="16"/>
                <w:lang w:val="ru-MO"/>
              </w:rPr>
              <w:t>94,3</w:t>
            </w:r>
          </w:p>
        </w:tc>
        <w:tc>
          <w:tcPr>
            <w:tcW w:w="63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Cs/>
                <w:sz w:val="16"/>
                <w:szCs w:val="16"/>
                <w:lang w:val="ru-MO"/>
              </w:rPr>
            </w:pPr>
            <w:r w:rsidRPr="00367FDF">
              <w:rPr>
                <w:bCs/>
                <w:sz w:val="16"/>
                <w:szCs w:val="16"/>
                <w:lang w:val="ru-MO"/>
              </w:rPr>
              <w:t>-482,7</w:t>
            </w:r>
          </w:p>
        </w:tc>
        <w:tc>
          <w:tcPr>
            <w:tcW w:w="535"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center"/>
              <w:rPr>
                <w:bCs/>
                <w:sz w:val="16"/>
                <w:szCs w:val="16"/>
                <w:lang w:val="ru-MO"/>
              </w:rPr>
            </w:pPr>
            <w:r w:rsidRPr="00367FDF">
              <w:rPr>
                <w:bCs/>
                <w:sz w:val="16"/>
                <w:szCs w:val="16"/>
                <w:lang w:val="ru-MO"/>
              </w:rPr>
              <w:t>101,7</w:t>
            </w:r>
          </w:p>
        </w:tc>
      </w:tr>
      <w:tr w:rsidR="00EE3159" w:rsidRPr="00367FDF" w:rsidTr="00D5053E">
        <w:trPr>
          <w:gridAfter w:val="1"/>
          <w:wAfter w:w="10" w:type="dxa"/>
          <w:trHeight w:val="199"/>
          <w:jc w:val="center"/>
        </w:trPr>
        <w:tc>
          <w:tcPr>
            <w:tcW w:w="2689"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rPr>
                <w:sz w:val="16"/>
                <w:szCs w:val="16"/>
                <w:lang w:val="ru-MO"/>
              </w:rPr>
            </w:pPr>
            <w:r w:rsidRPr="00367FDF">
              <w:rPr>
                <w:sz w:val="16"/>
                <w:szCs w:val="16"/>
                <w:lang w:val="ru-MO"/>
              </w:rPr>
              <w:t>Местный бюджет  (I уровень)</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154032,7</w:t>
            </w:r>
          </w:p>
        </w:tc>
        <w:tc>
          <w:tcPr>
            <w:tcW w:w="72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195416,7</w:t>
            </w:r>
          </w:p>
        </w:tc>
        <w:tc>
          <w:tcPr>
            <w:tcW w:w="72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196722,1</w:t>
            </w:r>
          </w:p>
        </w:tc>
        <w:tc>
          <w:tcPr>
            <w:tcW w:w="63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100,7</w:t>
            </w:r>
          </w:p>
        </w:tc>
        <w:tc>
          <w:tcPr>
            <w:tcW w:w="81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Cs/>
                <w:sz w:val="16"/>
                <w:szCs w:val="16"/>
                <w:lang w:val="ru-MO"/>
              </w:rPr>
            </w:pPr>
            <w:r w:rsidRPr="00367FDF">
              <w:rPr>
                <w:bCs/>
                <w:sz w:val="16"/>
                <w:szCs w:val="16"/>
                <w:lang w:val="ru-MO"/>
              </w:rPr>
              <w:t>157457,3</w:t>
            </w:r>
          </w:p>
        </w:tc>
        <w:tc>
          <w:tcPr>
            <w:tcW w:w="90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209395,6</w:t>
            </w:r>
          </w:p>
        </w:tc>
        <w:tc>
          <w:tcPr>
            <w:tcW w:w="81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205739,4</w:t>
            </w:r>
          </w:p>
        </w:tc>
        <w:tc>
          <w:tcPr>
            <w:tcW w:w="54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98,3</w:t>
            </w:r>
          </w:p>
        </w:tc>
        <w:tc>
          <w:tcPr>
            <w:tcW w:w="63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-9017,3</w:t>
            </w:r>
          </w:p>
        </w:tc>
        <w:tc>
          <w:tcPr>
            <w:tcW w:w="535"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center"/>
              <w:rPr>
                <w:sz w:val="16"/>
                <w:szCs w:val="16"/>
                <w:lang w:val="ru-MO"/>
              </w:rPr>
            </w:pPr>
            <w:r w:rsidRPr="00367FDF">
              <w:rPr>
                <w:sz w:val="16"/>
                <w:szCs w:val="16"/>
                <w:lang w:val="ru-MO"/>
              </w:rPr>
              <w:t>104,6</w:t>
            </w:r>
          </w:p>
        </w:tc>
      </w:tr>
      <w:tr w:rsidR="00EE3159" w:rsidRPr="00367FDF" w:rsidTr="00D5053E">
        <w:trPr>
          <w:gridAfter w:val="1"/>
          <w:wAfter w:w="10" w:type="dxa"/>
          <w:trHeight w:val="165"/>
          <w:jc w:val="center"/>
        </w:trPr>
        <w:tc>
          <w:tcPr>
            <w:tcW w:w="2689"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rPr>
                <w:sz w:val="16"/>
                <w:szCs w:val="16"/>
                <w:lang w:val="ru-MO"/>
              </w:rPr>
            </w:pPr>
            <w:r w:rsidRPr="00367FDF">
              <w:rPr>
                <w:sz w:val="16"/>
                <w:szCs w:val="16"/>
                <w:lang w:val="ru-MO"/>
              </w:rPr>
              <w:t>2014 год против 2013  года (%)</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109,0</w:t>
            </w:r>
          </w:p>
        </w:tc>
        <w:tc>
          <w:tcPr>
            <w:tcW w:w="72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115,9</w:t>
            </w:r>
          </w:p>
        </w:tc>
        <w:tc>
          <w:tcPr>
            <w:tcW w:w="72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114,8</w:t>
            </w:r>
          </w:p>
        </w:tc>
        <w:tc>
          <w:tcPr>
            <w:tcW w:w="63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color w:val="FF0000"/>
                <w:sz w:val="16"/>
                <w:szCs w:val="16"/>
                <w:lang w:val="ru-MO"/>
              </w:rPr>
            </w:pPr>
          </w:p>
        </w:tc>
        <w:tc>
          <w:tcPr>
            <w:tcW w:w="81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109,0</w:t>
            </w:r>
          </w:p>
        </w:tc>
        <w:tc>
          <w:tcPr>
            <w:tcW w:w="90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114,4</w:t>
            </w:r>
          </w:p>
        </w:tc>
        <w:tc>
          <w:tcPr>
            <w:tcW w:w="81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112,5</w:t>
            </w:r>
          </w:p>
        </w:tc>
        <w:tc>
          <w:tcPr>
            <w:tcW w:w="54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p>
        </w:tc>
        <w:tc>
          <w:tcPr>
            <w:tcW w:w="63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p>
        </w:tc>
        <w:tc>
          <w:tcPr>
            <w:tcW w:w="535"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p>
        </w:tc>
      </w:tr>
      <w:tr w:rsidR="00EE3159" w:rsidRPr="00367FDF" w:rsidTr="00D5053E">
        <w:trPr>
          <w:gridAfter w:val="1"/>
          <w:wAfter w:w="10" w:type="dxa"/>
          <w:trHeight w:val="213"/>
          <w:jc w:val="center"/>
        </w:trPr>
        <w:tc>
          <w:tcPr>
            <w:tcW w:w="2689"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jc w:val="both"/>
              <w:rPr>
                <w:sz w:val="16"/>
                <w:szCs w:val="16"/>
                <w:lang w:val="ru-MO"/>
              </w:rPr>
            </w:pPr>
            <w:r w:rsidRPr="00367FDF">
              <w:rPr>
                <w:sz w:val="16"/>
                <w:szCs w:val="16"/>
                <w:lang w:val="ru-MO"/>
              </w:rPr>
              <w:t>Отклонение 2014 года по сравнению с 2013 годом  (+;-)</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33757,8</w:t>
            </w:r>
          </w:p>
        </w:tc>
        <w:tc>
          <w:tcPr>
            <w:tcW w:w="72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62282,7</w:t>
            </w:r>
          </w:p>
        </w:tc>
        <w:tc>
          <w:tcPr>
            <w:tcW w:w="72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58919,6</w:t>
            </w:r>
          </w:p>
        </w:tc>
        <w:tc>
          <w:tcPr>
            <w:tcW w:w="63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color w:val="FF0000"/>
                <w:sz w:val="16"/>
                <w:szCs w:val="16"/>
                <w:lang w:val="ru-MO"/>
              </w:rPr>
            </w:pPr>
          </w:p>
        </w:tc>
        <w:tc>
          <w:tcPr>
            <w:tcW w:w="81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34273,3</w:t>
            </w:r>
          </w:p>
        </w:tc>
        <w:tc>
          <w:tcPr>
            <w:tcW w:w="90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60032,3</w:t>
            </w:r>
          </w:p>
        </w:tc>
        <w:tc>
          <w:tcPr>
            <w:tcW w:w="81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52062,7</w:t>
            </w:r>
          </w:p>
        </w:tc>
        <w:tc>
          <w:tcPr>
            <w:tcW w:w="54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p>
        </w:tc>
        <w:tc>
          <w:tcPr>
            <w:tcW w:w="63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6856,9</w:t>
            </w:r>
          </w:p>
        </w:tc>
        <w:tc>
          <w:tcPr>
            <w:tcW w:w="535"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p>
        </w:tc>
      </w:tr>
      <w:tr w:rsidR="00EE3159" w:rsidRPr="00367FDF" w:rsidTr="00D5053E">
        <w:trPr>
          <w:trHeight w:val="213"/>
          <w:jc w:val="center"/>
        </w:trPr>
        <w:tc>
          <w:tcPr>
            <w:tcW w:w="9714" w:type="dxa"/>
            <w:gridSpan w:val="12"/>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jc w:val="center"/>
              <w:rPr>
                <w:sz w:val="16"/>
                <w:szCs w:val="16"/>
                <w:lang w:val="ru-MO"/>
              </w:rPr>
            </w:pPr>
            <w:r w:rsidRPr="00367FDF">
              <w:rPr>
                <w:b/>
                <w:bCs/>
                <w:sz w:val="16"/>
                <w:szCs w:val="16"/>
                <w:lang w:val="ru-MO"/>
              </w:rPr>
              <w:t>2015 год</w:t>
            </w:r>
          </w:p>
        </w:tc>
      </w:tr>
      <w:tr w:rsidR="00EE3159" w:rsidRPr="00367FDF" w:rsidTr="00D5053E">
        <w:trPr>
          <w:gridAfter w:val="1"/>
          <w:wAfter w:w="10" w:type="dxa"/>
          <w:trHeight w:val="213"/>
          <w:jc w:val="center"/>
        </w:trPr>
        <w:tc>
          <w:tcPr>
            <w:tcW w:w="2689"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rPr>
                <w:b/>
                <w:bCs/>
                <w:sz w:val="16"/>
                <w:szCs w:val="16"/>
                <w:lang w:val="ru-MO"/>
              </w:rPr>
            </w:pPr>
            <w:r w:rsidRPr="00367FDF">
              <w:rPr>
                <w:b/>
                <w:bCs/>
                <w:sz w:val="16"/>
                <w:szCs w:val="16"/>
                <w:lang w:val="ru-MO"/>
              </w:rPr>
              <w:t>Бюджеты АТО Гагаузия, из которых:</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jc w:val="right"/>
              <w:rPr>
                <w:b/>
                <w:sz w:val="16"/>
                <w:szCs w:val="16"/>
                <w:lang w:val="ru-MO"/>
              </w:rPr>
            </w:pPr>
            <w:r w:rsidRPr="00367FDF">
              <w:rPr>
                <w:b/>
                <w:sz w:val="16"/>
                <w:szCs w:val="16"/>
                <w:lang w:val="ru-MO"/>
              </w:rPr>
              <w:t>487045,2</w:t>
            </w:r>
          </w:p>
        </w:tc>
        <w:tc>
          <w:tcPr>
            <w:tcW w:w="72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
                <w:sz w:val="16"/>
                <w:szCs w:val="16"/>
                <w:lang w:val="ru-MO"/>
              </w:rPr>
            </w:pPr>
            <w:r w:rsidRPr="00367FDF">
              <w:rPr>
                <w:b/>
                <w:sz w:val="16"/>
                <w:szCs w:val="16"/>
                <w:lang w:val="ru-MO"/>
              </w:rPr>
              <w:t>519526,2</w:t>
            </w:r>
          </w:p>
        </w:tc>
        <w:tc>
          <w:tcPr>
            <w:tcW w:w="72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
                <w:sz w:val="16"/>
                <w:szCs w:val="16"/>
                <w:lang w:val="ru-MO"/>
              </w:rPr>
            </w:pPr>
            <w:r w:rsidRPr="00367FDF">
              <w:rPr>
                <w:b/>
                <w:sz w:val="16"/>
                <w:szCs w:val="16"/>
                <w:lang w:val="ru-MO"/>
              </w:rPr>
              <w:t>518430,3</w:t>
            </w:r>
          </w:p>
        </w:tc>
        <w:tc>
          <w:tcPr>
            <w:tcW w:w="63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
                <w:sz w:val="16"/>
                <w:szCs w:val="16"/>
                <w:lang w:val="ru-MO"/>
              </w:rPr>
            </w:pPr>
            <w:r w:rsidRPr="00367FDF">
              <w:rPr>
                <w:b/>
                <w:sz w:val="16"/>
                <w:szCs w:val="16"/>
                <w:lang w:val="ru-MO"/>
              </w:rPr>
              <w:t>99,8</w:t>
            </w:r>
          </w:p>
        </w:tc>
        <w:tc>
          <w:tcPr>
            <w:tcW w:w="81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
                <w:sz w:val="16"/>
                <w:szCs w:val="16"/>
                <w:lang w:val="ru-MO"/>
              </w:rPr>
            </w:pPr>
            <w:r w:rsidRPr="00367FDF">
              <w:rPr>
                <w:b/>
                <w:sz w:val="16"/>
                <w:szCs w:val="16"/>
                <w:lang w:val="ru-MO"/>
              </w:rPr>
              <w:t>490795,2</w:t>
            </w:r>
          </w:p>
        </w:tc>
        <w:tc>
          <w:tcPr>
            <w:tcW w:w="90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
                <w:sz w:val="16"/>
                <w:szCs w:val="16"/>
                <w:lang w:val="ru-MO"/>
              </w:rPr>
            </w:pPr>
            <w:r w:rsidRPr="00367FDF">
              <w:rPr>
                <w:b/>
                <w:sz w:val="16"/>
                <w:szCs w:val="16"/>
                <w:lang w:val="ru-MO"/>
              </w:rPr>
              <w:t>535543,8</w:t>
            </w:r>
          </w:p>
        </w:tc>
        <w:tc>
          <w:tcPr>
            <w:tcW w:w="81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
                <w:sz w:val="16"/>
                <w:szCs w:val="16"/>
                <w:lang w:val="ru-MO"/>
              </w:rPr>
            </w:pPr>
            <w:r w:rsidRPr="00367FDF">
              <w:rPr>
                <w:b/>
                <w:sz w:val="16"/>
                <w:szCs w:val="16"/>
                <w:lang w:val="ru-MO"/>
              </w:rPr>
              <w:t>508602,8</w:t>
            </w:r>
          </w:p>
        </w:tc>
        <w:tc>
          <w:tcPr>
            <w:tcW w:w="54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
                <w:sz w:val="16"/>
                <w:szCs w:val="16"/>
                <w:lang w:val="ru-MO"/>
              </w:rPr>
            </w:pPr>
            <w:r w:rsidRPr="00367FDF">
              <w:rPr>
                <w:b/>
                <w:sz w:val="16"/>
                <w:szCs w:val="16"/>
                <w:lang w:val="ru-MO"/>
              </w:rPr>
              <w:t>95,0</w:t>
            </w:r>
          </w:p>
        </w:tc>
        <w:tc>
          <w:tcPr>
            <w:tcW w:w="63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b/>
                <w:sz w:val="16"/>
                <w:szCs w:val="16"/>
                <w:lang w:val="ru-MO"/>
              </w:rPr>
            </w:pPr>
            <w:r w:rsidRPr="00367FDF">
              <w:rPr>
                <w:b/>
                <w:sz w:val="16"/>
                <w:szCs w:val="16"/>
                <w:lang w:val="ru-MO"/>
              </w:rPr>
              <w:t>9827,5</w:t>
            </w:r>
          </w:p>
        </w:tc>
        <w:tc>
          <w:tcPr>
            <w:tcW w:w="535"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center"/>
              <w:rPr>
                <w:b/>
                <w:sz w:val="16"/>
                <w:szCs w:val="16"/>
                <w:lang w:val="ru-MO"/>
              </w:rPr>
            </w:pPr>
            <w:r w:rsidRPr="00367FDF">
              <w:rPr>
                <w:b/>
                <w:sz w:val="16"/>
                <w:szCs w:val="16"/>
                <w:lang w:val="ru-MO"/>
              </w:rPr>
              <w:t>98,1</w:t>
            </w:r>
          </w:p>
        </w:tc>
      </w:tr>
      <w:tr w:rsidR="00EE3159" w:rsidRPr="00367FDF" w:rsidTr="00D5053E">
        <w:trPr>
          <w:gridAfter w:val="1"/>
          <w:wAfter w:w="10" w:type="dxa"/>
          <w:trHeight w:val="213"/>
          <w:jc w:val="center"/>
        </w:trPr>
        <w:tc>
          <w:tcPr>
            <w:tcW w:w="2689"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rPr>
                <w:sz w:val="16"/>
                <w:szCs w:val="16"/>
                <w:lang w:val="ru-MO"/>
              </w:rPr>
            </w:pPr>
            <w:r w:rsidRPr="00367FDF">
              <w:rPr>
                <w:sz w:val="16"/>
                <w:szCs w:val="16"/>
                <w:lang w:val="ru-MO"/>
              </w:rPr>
              <w:t>Центральный бюджет (II уровень)</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280145,8</w:t>
            </w:r>
          </w:p>
        </w:tc>
        <w:tc>
          <w:tcPr>
            <w:tcW w:w="72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284819,8</w:t>
            </w:r>
          </w:p>
        </w:tc>
        <w:tc>
          <w:tcPr>
            <w:tcW w:w="72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highlight w:val="yellow"/>
                <w:lang w:val="ru-MO"/>
              </w:rPr>
            </w:pPr>
            <w:r w:rsidRPr="00367FDF">
              <w:rPr>
                <w:sz w:val="16"/>
                <w:szCs w:val="16"/>
                <w:lang w:val="ru-MO"/>
              </w:rPr>
              <w:t>284069,5</w:t>
            </w:r>
          </w:p>
        </w:tc>
        <w:tc>
          <w:tcPr>
            <w:tcW w:w="63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99,7</w:t>
            </w:r>
          </w:p>
        </w:tc>
        <w:tc>
          <w:tcPr>
            <w:tcW w:w="81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280145,8</w:t>
            </w:r>
          </w:p>
        </w:tc>
        <w:tc>
          <w:tcPr>
            <w:tcW w:w="90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286597,1</w:t>
            </w:r>
          </w:p>
        </w:tc>
        <w:tc>
          <w:tcPr>
            <w:tcW w:w="81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265897,3</w:t>
            </w:r>
          </w:p>
        </w:tc>
        <w:tc>
          <w:tcPr>
            <w:tcW w:w="54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92,8</w:t>
            </w:r>
          </w:p>
        </w:tc>
        <w:tc>
          <w:tcPr>
            <w:tcW w:w="63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18172,2</w:t>
            </w:r>
          </w:p>
        </w:tc>
        <w:tc>
          <w:tcPr>
            <w:tcW w:w="535"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center"/>
              <w:rPr>
                <w:sz w:val="16"/>
                <w:szCs w:val="16"/>
                <w:lang w:val="ru-MO"/>
              </w:rPr>
            </w:pPr>
            <w:r w:rsidRPr="00367FDF">
              <w:rPr>
                <w:sz w:val="16"/>
                <w:szCs w:val="16"/>
                <w:lang w:val="ru-MO"/>
              </w:rPr>
              <w:t>93,6</w:t>
            </w:r>
          </w:p>
        </w:tc>
      </w:tr>
      <w:tr w:rsidR="00EE3159" w:rsidRPr="00367FDF" w:rsidTr="00D5053E">
        <w:trPr>
          <w:gridAfter w:val="1"/>
          <w:wAfter w:w="10" w:type="dxa"/>
          <w:trHeight w:val="213"/>
          <w:jc w:val="center"/>
        </w:trPr>
        <w:tc>
          <w:tcPr>
            <w:tcW w:w="2689"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rPr>
                <w:sz w:val="16"/>
                <w:szCs w:val="16"/>
                <w:lang w:val="ru-MO"/>
              </w:rPr>
            </w:pPr>
            <w:r w:rsidRPr="00367FDF">
              <w:rPr>
                <w:sz w:val="16"/>
                <w:szCs w:val="16"/>
                <w:lang w:val="ru-MO"/>
              </w:rPr>
              <w:t>Районный бюджет (II уровень)</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32739,4</w:t>
            </w:r>
          </w:p>
        </w:tc>
        <w:tc>
          <w:tcPr>
            <w:tcW w:w="72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35329,6</w:t>
            </w:r>
          </w:p>
        </w:tc>
        <w:tc>
          <w:tcPr>
            <w:tcW w:w="72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highlight w:val="yellow"/>
                <w:lang w:val="ru-MO"/>
              </w:rPr>
            </w:pPr>
            <w:r w:rsidRPr="00367FDF">
              <w:rPr>
                <w:sz w:val="16"/>
                <w:szCs w:val="16"/>
                <w:lang w:val="ru-MO"/>
              </w:rPr>
              <w:t>36274,1</w:t>
            </w:r>
          </w:p>
        </w:tc>
        <w:tc>
          <w:tcPr>
            <w:tcW w:w="63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102,7</w:t>
            </w:r>
          </w:p>
        </w:tc>
        <w:tc>
          <w:tcPr>
            <w:tcW w:w="81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32739,4</w:t>
            </w:r>
          </w:p>
        </w:tc>
        <w:tc>
          <w:tcPr>
            <w:tcW w:w="90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36203,6</w:t>
            </w:r>
          </w:p>
        </w:tc>
        <w:tc>
          <w:tcPr>
            <w:tcW w:w="81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33439,4</w:t>
            </w:r>
          </w:p>
        </w:tc>
        <w:tc>
          <w:tcPr>
            <w:tcW w:w="54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92,4</w:t>
            </w:r>
          </w:p>
        </w:tc>
        <w:tc>
          <w:tcPr>
            <w:tcW w:w="63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2834,7</w:t>
            </w:r>
          </w:p>
        </w:tc>
        <w:tc>
          <w:tcPr>
            <w:tcW w:w="535"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center"/>
              <w:rPr>
                <w:sz w:val="16"/>
                <w:szCs w:val="16"/>
                <w:lang w:val="ru-MO"/>
              </w:rPr>
            </w:pPr>
            <w:r w:rsidRPr="00367FDF">
              <w:rPr>
                <w:sz w:val="16"/>
                <w:szCs w:val="16"/>
                <w:lang w:val="ru-MO"/>
              </w:rPr>
              <w:t>92,2</w:t>
            </w:r>
          </w:p>
        </w:tc>
      </w:tr>
      <w:tr w:rsidR="00EE3159" w:rsidRPr="00367FDF" w:rsidTr="00D5053E">
        <w:trPr>
          <w:gridAfter w:val="1"/>
          <w:wAfter w:w="10" w:type="dxa"/>
          <w:trHeight w:val="213"/>
          <w:jc w:val="center"/>
        </w:trPr>
        <w:tc>
          <w:tcPr>
            <w:tcW w:w="2689"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rPr>
                <w:sz w:val="16"/>
                <w:szCs w:val="16"/>
                <w:lang w:val="ru-MO"/>
              </w:rPr>
            </w:pPr>
            <w:r w:rsidRPr="00367FDF">
              <w:rPr>
                <w:sz w:val="16"/>
                <w:szCs w:val="16"/>
                <w:lang w:val="ru-MO"/>
              </w:rPr>
              <w:t>Местный бюджет  (I уровень)</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187456,3</w:t>
            </w:r>
          </w:p>
        </w:tc>
        <w:tc>
          <w:tcPr>
            <w:tcW w:w="72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212673,1</w:t>
            </w:r>
          </w:p>
        </w:tc>
        <w:tc>
          <w:tcPr>
            <w:tcW w:w="72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highlight w:val="yellow"/>
                <w:lang w:val="ru-MO"/>
              </w:rPr>
            </w:pPr>
            <w:r w:rsidRPr="00367FDF">
              <w:rPr>
                <w:sz w:val="16"/>
                <w:szCs w:val="16"/>
                <w:lang w:val="ru-MO"/>
              </w:rPr>
              <w:t>211383,0</w:t>
            </w:r>
          </w:p>
        </w:tc>
        <w:tc>
          <w:tcPr>
            <w:tcW w:w="63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99,4</w:t>
            </w:r>
          </w:p>
        </w:tc>
        <w:tc>
          <w:tcPr>
            <w:tcW w:w="81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191206,3</w:t>
            </w:r>
          </w:p>
        </w:tc>
        <w:tc>
          <w:tcPr>
            <w:tcW w:w="90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226039,4</w:t>
            </w:r>
          </w:p>
        </w:tc>
        <w:tc>
          <w:tcPr>
            <w:tcW w:w="81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209266,1</w:t>
            </w:r>
          </w:p>
        </w:tc>
        <w:tc>
          <w:tcPr>
            <w:tcW w:w="54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92,6</w:t>
            </w:r>
          </w:p>
        </w:tc>
        <w:tc>
          <w:tcPr>
            <w:tcW w:w="63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2116,9</w:t>
            </w:r>
          </w:p>
        </w:tc>
        <w:tc>
          <w:tcPr>
            <w:tcW w:w="535"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center"/>
              <w:rPr>
                <w:sz w:val="16"/>
                <w:szCs w:val="16"/>
                <w:lang w:val="ru-MO"/>
              </w:rPr>
            </w:pPr>
            <w:r w:rsidRPr="00367FDF">
              <w:rPr>
                <w:sz w:val="16"/>
                <w:szCs w:val="16"/>
                <w:lang w:val="ru-MO"/>
              </w:rPr>
              <w:t>99,0</w:t>
            </w:r>
          </w:p>
        </w:tc>
      </w:tr>
      <w:tr w:rsidR="00EE3159" w:rsidRPr="00367FDF" w:rsidTr="00D5053E">
        <w:trPr>
          <w:gridAfter w:val="1"/>
          <w:wAfter w:w="10" w:type="dxa"/>
          <w:trHeight w:val="213"/>
          <w:jc w:val="center"/>
        </w:trPr>
        <w:tc>
          <w:tcPr>
            <w:tcW w:w="2689"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rPr>
                <w:sz w:val="16"/>
                <w:szCs w:val="16"/>
                <w:lang w:val="ru-MO"/>
              </w:rPr>
            </w:pPr>
            <w:r w:rsidRPr="00367FDF">
              <w:rPr>
                <w:sz w:val="16"/>
                <w:szCs w:val="16"/>
                <w:lang w:val="ru-MO"/>
              </w:rPr>
              <w:t>2015 год против 2014 года (%)</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118,8</w:t>
            </w:r>
          </w:p>
        </w:tc>
        <w:tc>
          <w:tcPr>
            <w:tcW w:w="72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114,3</w:t>
            </w:r>
          </w:p>
        </w:tc>
        <w:tc>
          <w:tcPr>
            <w:tcW w:w="72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113,6</w:t>
            </w:r>
          </w:p>
        </w:tc>
        <w:tc>
          <w:tcPr>
            <w:tcW w:w="63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p>
        </w:tc>
        <w:tc>
          <w:tcPr>
            <w:tcW w:w="81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117,9</w:t>
            </w:r>
          </w:p>
        </w:tc>
        <w:tc>
          <w:tcPr>
            <w:tcW w:w="90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112,3</w:t>
            </w:r>
          </w:p>
        </w:tc>
        <w:tc>
          <w:tcPr>
            <w:tcW w:w="81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108,8</w:t>
            </w:r>
          </w:p>
        </w:tc>
        <w:tc>
          <w:tcPr>
            <w:tcW w:w="54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color w:val="FF0000"/>
                <w:sz w:val="16"/>
                <w:szCs w:val="16"/>
                <w:lang w:val="ru-MO"/>
              </w:rPr>
            </w:pPr>
          </w:p>
        </w:tc>
        <w:tc>
          <w:tcPr>
            <w:tcW w:w="63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187,5</w:t>
            </w:r>
          </w:p>
        </w:tc>
        <w:tc>
          <w:tcPr>
            <w:tcW w:w="535"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center"/>
              <w:rPr>
                <w:sz w:val="16"/>
                <w:szCs w:val="16"/>
                <w:lang w:val="ru-MO"/>
              </w:rPr>
            </w:pPr>
          </w:p>
        </w:tc>
      </w:tr>
      <w:tr w:rsidR="00EE3159" w:rsidRPr="00367FDF" w:rsidTr="00D5053E">
        <w:trPr>
          <w:gridAfter w:val="1"/>
          <w:wAfter w:w="10" w:type="dxa"/>
          <w:trHeight w:val="213"/>
          <w:jc w:val="center"/>
        </w:trPr>
        <w:tc>
          <w:tcPr>
            <w:tcW w:w="2689"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jc w:val="both"/>
              <w:rPr>
                <w:sz w:val="16"/>
                <w:szCs w:val="16"/>
                <w:lang w:val="ru-MO"/>
              </w:rPr>
            </w:pPr>
            <w:r w:rsidRPr="00367FDF">
              <w:rPr>
                <w:sz w:val="16"/>
                <w:szCs w:val="16"/>
                <w:lang w:val="ru-MO"/>
              </w:rPr>
              <w:t>Отклонение 2015 года по сравнению с 2014 годом (+;-)</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76968,1</w:t>
            </w:r>
          </w:p>
        </w:tc>
        <w:tc>
          <w:tcPr>
            <w:tcW w:w="72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64868,1</w:t>
            </w:r>
          </w:p>
        </w:tc>
        <w:tc>
          <w:tcPr>
            <w:tcW w:w="72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62226,7</w:t>
            </w:r>
          </w:p>
        </w:tc>
        <w:tc>
          <w:tcPr>
            <w:tcW w:w="63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p>
        </w:tc>
        <w:tc>
          <w:tcPr>
            <w:tcW w:w="81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74349,5</w:t>
            </w:r>
          </w:p>
        </w:tc>
        <w:tc>
          <w:tcPr>
            <w:tcW w:w="90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58768,2</w:t>
            </w:r>
          </w:p>
        </w:tc>
        <w:tc>
          <w:tcPr>
            <w:tcW w:w="81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41197,2</w:t>
            </w:r>
          </w:p>
        </w:tc>
        <w:tc>
          <w:tcPr>
            <w:tcW w:w="54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p>
        </w:tc>
        <w:tc>
          <w:tcPr>
            <w:tcW w:w="630"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r w:rsidRPr="00367FDF">
              <w:rPr>
                <w:sz w:val="16"/>
                <w:szCs w:val="16"/>
                <w:lang w:val="ru-MO"/>
              </w:rPr>
              <w:t>20929,2</w:t>
            </w:r>
          </w:p>
        </w:tc>
        <w:tc>
          <w:tcPr>
            <w:tcW w:w="535" w:type="dxa"/>
            <w:tcBorders>
              <w:top w:val="single" w:sz="4" w:space="0" w:color="auto"/>
              <w:left w:val="nil"/>
              <w:bottom w:val="single" w:sz="4" w:space="0" w:color="auto"/>
              <w:right w:val="single" w:sz="4" w:space="0" w:color="auto"/>
            </w:tcBorders>
            <w:vAlign w:val="center"/>
          </w:tcPr>
          <w:p w:rsidR="00EE3159" w:rsidRPr="00367FDF" w:rsidRDefault="00EE3159" w:rsidP="00D5053E">
            <w:pPr>
              <w:ind w:left="-88" w:right="-76"/>
              <w:jc w:val="right"/>
              <w:rPr>
                <w:sz w:val="16"/>
                <w:szCs w:val="16"/>
                <w:lang w:val="ru-MO"/>
              </w:rPr>
            </w:pPr>
          </w:p>
        </w:tc>
      </w:tr>
    </w:tbl>
    <w:p w:rsidR="00EE3159" w:rsidRPr="00367FDF" w:rsidRDefault="00EE3159" w:rsidP="00EE3159">
      <w:pPr>
        <w:spacing w:before="120"/>
        <w:rPr>
          <w:sz w:val="18"/>
          <w:szCs w:val="18"/>
          <w:lang w:val="ru-MO"/>
        </w:rPr>
      </w:pPr>
      <w:r w:rsidRPr="00367FDF">
        <w:rPr>
          <w:b/>
          <w:bCs/>
          <w:i/>
          <w:iCs/>
          <w:sz w:val="18"/>
          <w:szCs w:val="18"/>
          <w:lang w:val="ru-MO"/>
        </w:rPr>
        <w:t>Источник:</w:t>
      </w:r>
      <w:r w:rsidRPr="00367FDF">
        <w:rPr>
          <w:i/>
          <w:iCs/>
          <w:sz w:val="18"/>
          <w:szCs w:val="18"/>
          <w:lang w:val="ru-MO"/>
        </w:rPr>
        <w:t xml:space="preserve"> </w:t>
      </w:r>
      <w:r w:rsidRPr="00367FDF">
        <w:rPr>
          <w:iCs/>
          <w:sz w:val="18"/>
          <w:szCs w:val="18"/>
          <w:lang w:val="ru-MO"/>
        </w:rPr>
        <w:t>Отчеты об исполнении бюджетов АТО Гагаузия по доходам и расходам по всем компонентам за 2013, 2014 и 2015 годы</w:t>
      </w:r>
      <w:r w:rsidRPr="00367FDF">
        <w:rPr>
          <w:sz w:val="18"/>
          <w:szCs w:val="18"/>
          <w:lang w:val="ru-MO"/>
        </w:rPr>
        <w:t xml:space="preserve">. </w:t>
      </w:r>
    </w:p>
    <w:p w:rsidR="00EE3159" w:rsidRPr="00367FDF" w:rsidRDefault="00EE3159" w:rsidP="00EE3159">
      <w:pPr>
        <w:ind w:firstLine="567"/>
        <w:jc w:val="both"/>
        <w:rPr>
          <w:lang w:val="ru-MO"/>
        </w:rPr>
      </w:pPr>
    </w:p>
    <w:p w:rsidR="00EE3159" w:rsidRPr="00367FDF" w:rsidRDefault="00EE3159" w:rsidP="00EE3159">
      <w:pPr>
        <w:ind w:firstLine="567"/>
        <w:jc w:val="both"/>
        <w:rPr>
          <w:lang w:val="ru-MO"/>
        </w:rPr>
      </w:pPr>
      <w:r w:rsidRPr="00367FDF">
        <w:rPr>
          <w:lang w:val="ru-MO"/>
        </w:rPr>
        <w:t xml:space="preserve">В период 2013-2015 годов доходы </w:t>
      </w:r>
      <w:r w:rsidRPr="00367FDF">
        <w:rPr>
          <w:bCs/>
          <w:lang w:val="ru-MO"/>
        </w:rPr>
        <w:t>бюджет</w:t>
      </w:r>
      <w:r w:rsidRPr="00367FDF">
        <w:rPr>
          <w:lang w:val="ru-MO"/>
        </w:rPr>
        <w:t xml:space="preserve">ов АТЕ (I и II уровня) </w:t>
      </w:r>
      <w:r w:rsidRPr="00367FDF">
        <w:rPr>
          <w:bCs/>
          <w:iCs/>
          <w:color w:val="000000"/>
          <w:lang w:val="ru-MO" w:eastAsia="ro-RO"/>
        </w:rPr>
        <w:t>АТО Гагаузия</w:t>
      </w:r>
      <w:r w:rsidRPr="00367FDF">
        <w:rPr>
          <w:lang w:val="ru-MO"/>
        </w:rPr>
        <w:t xml:space="preserve"> были исполнены на уровне 101,3 %; 100,3% и, соответственно, 99,8% по сравнению с уточненными показателями, а </w:t>
      </w:r>
      <w:r w:rsidRPr="00367FDF">
        <w:rPr>
          <w:color w:val="000000"/>
          <w:lang w:val="ru-MO"/>
        </w:rPr>
        <w:t xml:space="preserve">расходы </w:t>
      </w:r>
      <w:r w:rsidRPr="00367FDF">
        <w:rPr>
          <w:lang w:val="ru-MO"/>
        </w:rPr>
        <w:t xml:space="preserve">– на уровне 99,7%; 98,03% и, соответственно, 95,0%. </w:t>
      </w:r>
      <w:r w:rsidRPr="00367FDF">
        <w:rPr>
          <w:bCs/>
          <w:lang w:val="ru-MO"/>
        </w:rPr>
        <w:t>Бюджет</w:t>
      </w:r>
      <w:r w:rsidRPr="00367FDF">
        <w:rPr>
          <w:lang w:val="ru-MO"/>
        </w:rPr>
        <w:t xml:space="preserve">ный 2013 год завершился с дефицитом на </w:t>
      </w:r>
      <w:r w:rsidRPr="00367FDF">
        <w:rPr>
          <w:bCs/>
          <w:lang w:val="ru-MO"/>
        </w:rPr>
        <w:t>общую сумму</w:t>
      </w:r>
      <w:r w:rsidRPr="00367FDF">
        <w:rPr>
          <w:lang w:val="ru-MO"/>
        </w:rPr>
        <w:t xml:space="preserve"> 18058,6 тыс. леев, </w:t>
      </w:r>
      <w:r w:rsidRPr="00367FDF">
        <w:rPr>
          <w:bCs/>
          <w:lang w:val="ru-MO"/>
        </w:rPr>
        <w:t>бюджет</w:t>
      </w:r>
      <w:r w:rsidRPr="00367FDF">
        <w:rPr>
          <w:lang w:val="ru-MO"/>
        </w:rPr>
        <w:t xml:space="preserve">ный 2014 год - с дефицитом на </w:t>
      </w:r>
      <w:r w:rsidRPr="00367FDF">
        <w:rPr>
          <w:bCs/>
          <w:lang w:val="ru-MO"/>
        </w:rPr>
        <w:t xml:space="preserve">общую сумму </w:t>
      </w:r>
      <w:r w:rsidRPr="00367FDF">
        <w:rPr>
          <w:lang w:val="ru-MO"/>
        </w:rPr>
        <w:t xml:space="preserve">11201,7 тыс. леев, а </w:t>
      </w:r>
      <w:r w:rsidRPr="00367FDF">
        <w:rPr>
          <w:bCs/>
          <w:lang w:val="ru-MO"/>
        </w:rPr>
        <w:t>бюджет</w:t>
      </w:r>
      <w:r w:rsidRPr="00367FDF">
        <w:rPr>
          <w:lang w:val="ru-MO"/>
        </w:rPr>
        <w:t xml:space="preserve">ный 2015 год - с излишком на </w:t>
      </w:r>
      <w:r w:rsidRPr="00367FDF">
        <w:rPr>
          <w:bCs/>
          <w:lang w:val="ru-MO"/>
        </w:rPr>
        <w:t xml:space="preserve">сумму </w:t>
      </w:r>
      <w:r w:rsidRPr="00367FDF">
        <w:rPr>
          <w:lang w:val="ru-MO"/>
        </w:rPr>
        <w:t xml:space="preserve">9827,8 тыс. леев. Вместе с тем, в </w:t>
      </w:r>
      <w:r w:rsidRPr="00367FDF">
        <w:rPr>
          <w:bCs/>
          <w:color w:val="000000"/>
          <w:lang w:val="ru-MO"/>
        </w:rPr>
        <w:t>аудируемом</w:t>
      </w:r>
      <w:r w:rsidRPr="00367FDF">
        <w:rPr>
          <w:lang w:val="ru-MO"/>
        </w:rPr>
        <w:t xml:space="preserve"> периоде остались неисполненными </w:t>
      </w:r>
      <w:r w:rsidRPr="00367FDF">
        <w:rPr>
          <w:color w:val="000000"/>
          <w:lang w:val="ru-MO"/>
        </w:rPr>
        <w:t xml:space="preserve">расходы </w:t>
      </w:r>
      <w:r w:rsidRPr="00367FDF">
        <w:rPr>
          <w:lang w:val="ru-MO"/>
        </w:rPr>
        <w:t xml:space="preserve">на </w:t>
      </w:r>
      <w:r w:rsidRPr="00367FDF">
        <w:rPr>
          <w:bCs/>
          <w:lang w:val="ru-MO"/>
        </w:rPr>
        <w:t>общую сумму</w:t>
      </w:r>
      <w:r w:rsidRPr="00367FDF">
        <w:rPr>
          <w:lang w:val="ru-MO"/>
        </w:rPr>
        <w:t xml:space="preserve"> 9370,3 тыс. леев (в 2014 году) и, соответственно, 26941,5 тыс. леев (в 2015 году).</w:t>
      </w:r>
    </w:p>
    <w:p w:rsidR="00EE3159" w:rsidRPr="00367FDF" w:rsidRDefault="00EE3159" w:rsidP="00EE3159">
      <w:pPr>
        <w:pStyle w:val="NormalWeb"/>
        <w:rPr>
          <w:lang w:val="ru-MO"/>
        </w:rPr>
      </w:pPr>
      <w:r w:rsidRPr="00367FDF">
        <w:rPr>
          <w:lang w:val="ru-MO"/>
        </w:rPr>
        <w:t>Эволюция доходов по категориям за период 2011-2015 годов представлена в следующей таблице.</w:t>
      </w:r>
    </w:p>
    <w:p w:rsidR="00EE3159" w:rsidRPr="00367FDF" w:rsidRDefault="00EE3159" w:rsidP="00EE3159">
      <w:pPr>
        <w:pStyle w:val="NormalWeb"/>
        <w:jc w:val="center"/>
        <w:rPr>
          <w:b/>
          <w:sz w:val="16"/>
          <w:szCs w:val="16"/>
          <w:lang w:val="ru-MO"/>
        </w:rPr>
      </w:pPr>
    </w:p>
    <w:p w:rsidR="00EE3159" w:rsidRPr="00367FDF" w:rsidRDefault="00EE3159" w:rsidP="00EE3159">
      <w:pPr>
        <w:pStyle w:val="NormalWeb"/>
        <w:jc w:val="center"/>
        <w:rPr>
          <w:b/>
          <w:lang w:val="ru-MO"/>
        </w:rPr>
      </w:pPr>
      <w:r w:rsidRPr="00367FDF">
        <w:rPr>
          <w:b/>
          <w:lang w:val="ru-MO"/>
        </w:rPr>
        <w:t xml:space="preserve">Динамика реализации доходов бюджетов </w:t>
      </w:r>
      <w:r w:rsidRPr="00367FDF">
        <w:rPr>
          <w:b/>
          <w:bCs/>
          <w:iCs/>
          <w:color w:val="000000"/>
          <w:lang w:val="ru-MO" w:eastAsia="ro-RO"/>
        </w:rPr>
        <w:t>АТО Гагаузия</w:t>
      </w:r>
      <w:r w:rsidRPr="00367FDF">
        <w:rPr>
          <w:lang w:val="ru-MO"/>
        </w:rPr>
        <w:t xml:space="preserve"> </w:t>
      </w:r>
      <w:r w:rsidRPr="00367FDF">
        <w:rPr>
          <w:b/>
          <w:lang w:val="ru-MO"/>
        </w:rPr>
        <w:t xml:space="preserve">за 2011-2015 годы </w:t>
      </w:r>
    </w:p>
    <w:p w:rsidR="00EE3159" w:rsidRPr="00367FDF" w:rsidRDefault="00EE3159" w:rsidP="00EE3159">
      <w:pPr>
        <w:pStyle w:val="NormalWeb"/>
        <w:jc w:val="right"/>
        <w:rPr>
          <w:b/>
          <w:lang w:val="ru-MO"/>
        </w:rPr>
      </w:pPr>
      <w:r w:rsidRPr="00367FDF">
        <w:rPr>
          <w:i/>
          <w:lang w:val="ru-MO"/>
        </w:rPr>
        <w:t xml:space="preserve"> </w:t>
      </w:r>
      <w:r w:rsidRPr="00367FDF">
        <w:rPr>
          <w:b/>
          <w:lang w:val="ru-MO"/>
        </w:rPr>
        <w:t>Таблица №2</w:t>
      </w:r>
    </w:p>
    <w:p w:rsidR="00EE3159" w:rsidRPr="00367FDF" w:rsidRDefault="00EE3159" w:rsidP="00EE3159">
      <w:pPr>
        <w:pStyle w:val="NormalWeb"/>
        <w:jc w:val="right"/>
        <w:rPr>
          <w:sz w:val="20"/>
          <w:szCs w:val="20"/>
          <w:lang w:val="ru-MO"/>
        </w:rPr>
      </w:pPr>
      <w:r w:rsidRPr="00367FDF">
        <w:rPr>
          <w:i/>
          <w:lang w:val="ru-MO"/>
        </w:rPr>
        <w:t xml:space="preserve"> </w:t>
      </w:r>
      <w:r w:rsidRPr="00367FDF">
        <w:rPr>
          <w:sz w:val="20"/>
          <w:szCs w:val="20"/>
          <w:lang w:val="ru-MO"/>
        </w:rPr>
        <w:t>(тыс. леев)</w:t>
      </w:r>
    </w:p>
    <w:tbl>
      <w:tblPr>
        <w:tblW w:w="95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2439"/>
        <w:gridCol w:w="717"/>
        <w:gridCol w:w="540"/>
        <w:gridCol w:w="810"/>
        <w:gridCol w:w="630"/>
        <w:gridCol w:w="810"/>
        <w:gridCol w:w="540"/>
        <w:gridCol w:w="900"/>
        <w:gridCol w:w="540"/>
        <w:gridCol w:w="810"/>
        <w:gridCol w:w="540"/>
      </w:tblGrid>
      <w:tr w:rsidR="00EE3159" w:rsidRPr="00367FDF" w:rsidTr="00D5053E">
        <w:trPr>
          <w:cantSplit/>
          <w:trHeight w:val="233"/>
        </w:trPr>
        <w:tc>
          <w:tcPr>
            <w:tcW w:w="284" w:type="dxa"/>
            <w:vMerge w:val="restart"/>
            <w:textDirection w:val="btLr"/>
            <w:vAlign w:val="center"/>
          </w:tcPr>
          <w:p w:rsidR="00EE3159" w:rsidRPr="00367FDF" w:rsidRDefault="00EE3159" w:rsidP="00D5053E">
            <w:pPr>
              <w:pStyle w:val="NormalWeb"/>
              <w:ind w:left="113" w:right="113" w:firstLine="0"/>
              <w:jc w:val="center"/>
              <w:rPr>
                <w:rFonts w:ascii="Calibri" w:hAnsi="Calibri"/>
                <w:b/>
                <w:sz w:val="16"/>
                <w:szCs w:val="16"/>
                <w:lang w:val="ru-MO" w:eastAsia="en-US"/>
              </w:rPr>
            </w:pPr>
            <w:r w:rsidRPr="00367FDF">
              <w:rPr>
                <w:rFonts w:ascii="Calibri" w:hAnsi="Calibri"/>
                <w:b/>
                <w:sz w:val="16"/>
                <w:szCs w:val="16"/>
                <w:lang w:val="ru-MO" w:eastAsia="en-US"/>
              </w:rPr>
              <w:t>№ п/п</w:t>
            </w:r>
          </w:p>
        </w:tc>
        <w:tc>
          <w:tcPr>
            <w:tcW w:w="2439" w:type="dxa"/>
            <w:vMerge w:val="restart"/>
            <w:vAlign w:val="center"/>
          </w:tcPr>
          <w:p w:rsidR="00EE3159" w:rsidRPr="00367FDF" w:rsidRDefault="00EE3159" w:rsidP="00D5053E">
            <w:pPr>
              <w:pStyle w:val="NormalWeb"/>
              <w:ind w:firstLine="0"/>
              <w:jc w:val="center"/>
              <w:rPr>
                <w:b/>
                <w:sz w:val="16"/>
                <w:szCs w:val="16"/>
                <w:lang w:val="ru-MO" w:eastAsia="en-US"/>
              </w:rPr>
            </w:pPr>
            <w:r w:rsidRPr="00367FDF">
              <w:rPr>
                <w:b/>
                <w:sz w:val="16"/>
                <w:szCs w:val="16"/>
                <w:lang w:val="ru-MO" w:eastAsia="en-US"/>
              </w:rPr>
              <w:t>Категория доходов</w:t>
            </w:r>
          </w:p>
        </w:tc>
        <w:tc>
          <w:tcPr>
            <w:tcW w:w="1257" w:type="dxa"/>
            <w:gridSpan w:val="2"/>
            <w:vAlign w:val="center"/>
          </w:tcPr>
          <w:p w:rsidR="00EE3159" w:rsidRPr="00367FDF" w:rsidRDefault="00EE3159" w:rsidP="00D5053E">
            <w:pPr>
              <w:pStyle w:val="NormalWeb"/>
              <w:ind w:right="-82" w:firstLine="0"/>
              <w:jc w:val="center"/>
              <w:rPr>
                <w:b/>
                <w:sz w:val="16"/>
                <w:szCs w:val="16"/>
                <w:lang w:val="ru-MO" w:eastAsia="en-US"/>
              </w:rPr>
            </w:pPr>
            <w:r w:rsidRPr="00367FDF">
              <w:rPr>
                <w:b/>
                <w:sz w:val="16"/>
                <w:szCs w:val="16"/>
                <w:lang w:val="ru-MO" w:eastAsia="en-US"/>
              </w:rPr>
              <w:t>2011 год</w:t>
            </w:r>
          </w:p>
        </w:tc>
        <w:tc>
          <w:tcPr>
            <w:tcW w:w="1440" w:type="dxa"/>
            <w:gridSpan w:val="2"/>
            <w:vAlign w:val="center"/>
          </w:tcPr>
          <w:p w:rsidR="00EE3159" w:rsidRPr="00367FDF" w:rsidRDefault="00EE3159" w:rsidP="00D5053E">
            <w:pPr>
              <w:pStyle w:val="NormalWeb"/>
              <w:tabs>
                <w:tab w:val="left" w:pos="455"/>
              </w:tabs>
              <w:ind w:left="-109" w:right="113" w:firstLine="0"/>
              <w:jc w:val="center"/>
              <w:rPr>
                <w:b/>
                <w:sz w:val="16"/>
                <w:szCs w:val="16"/>
                <w:lang w:val="ru-MO" w:eastAsia="en-US"/>
              </w:rPr>
            </w:pPr>
            <w:r w:rsidRPr="00367FDF">
              <w:rPr>
                <w:b/>
                <w:sz w:val="16"/>
                <w:szCs w:val="16"/>
                <w:lang w:val="ru-MO" w:eastAsia="en-US"/>
              </w:rPr>
              <w:t>2012 год</w:t>
            </w:r>
          </w:p>
        </w:tc>
        <w:tc>
          <w:tcPr>
            <w:tcW w:w="1350" w:type="dxa"/>
            <w:gridSpan w:val="2"/>
            <w:vAlign w:val="center"/>
          </w:tcPr>
          <w:p w:rsidR="00EE3159" w:rsidRPr="00367FDF" w:rsidRDefault="00EE3159" w:rsidP="00D5053E">
            <w:pPr>
              <w:pStyle w:val="NormalWeb"/>
              <w:tabs>
                <w:tab w:val="left" w:pos="455"/>
              </w:tabs>
              <w:ind w:left="-109" w:right="113" w:firstLine="0"/>
              <w:jc w:val="center"/>
              <w:rPr>
                <w:b/>
                <w:sz w:val="16"/>
                <w:szCs w:val="16"/>
                <w:lang w:val="ru-MO" w:eastAsia="en-US"/>
              </w:rPr>
            </w:pPr>
            <w:r w:rsidRPr="00367FDF">
              <w:rPr>
                <w:b/>
                <w:sz w:val="16"/>
                <w:szCs w:val="16"/>
                <w:lang w:val="ru-MO" w:eastAsia="en-US"/>
              </w:rPr>
              <w:t>2013 год</w:t>
            </w:r>
          </w:p>
        </w:tc>
        <w:tc>
          <w:tcPr>
            <w:tcW w:w="1440" w:type="dxa"/>
            <w:gridSpan w:val="2"/>
            <w:vAlign w:val="center"/>
          </w:tcPr>
          <w:p w:rsidR="00EE3159" w:rsidRPr="00367FDF" w:rsidRDefault="00EE3159" w:rsidP="00D5053E">
            <w:pPr>
              <w:pStyle w:val="NormalWeb"/>
              <w:tabs>
                <w:tab w:val="left" w:pos="456"/>
              </w:tabs>
              <w:ind w:left="-109" w:right="113" w:firstLine="0"/>
              <w:jc w:val="center"/>
              <w:rPr>
                <w:b/>
                <w:sz w:val="16"/>
                <w:szCs w:val="16"/>
                <w:lang w:val="ru-MO" w:eastAsia="en-US"/>
              </w:rPr>
            </w:pPr>
            <w:r w:rsidRPr="00367FDF">
              <w:rPr>
                <w:b/>
                <w:sz w:val="16"/>
                <w:szCs w:val="16"/>
                <w:lang w:val="ru-MO" w:eastAsia="en-US"/>
              </w:rPr>
              <w:t>2014 год</w:t>
            </w:r>
          </w:p>
        </w:tc>
        <w:tc>
          <w:tcPr>
            <w:tcW w:w="1350" w:type="dxa"/>
            <w:gridSpan w:val="2"/>
            <w:vAlign w:val="center"/>
          </w:tcPr>
          <w:p w:rsidR="00EE3159" w:rsidRPr="00367FDF" w:rsidRDefault="00EE3159" w:rsidP="00D5053E">
            <w:pPr>
              <w:pStyle w:val="NormalWeb"/>
              <w:tabs>
                <w:tab w:val="left" w:pos="455"/>
              </w:tabs>
              <w:ind w:left="-109" w:right="-3" w:firstLine="0"/>
              <w:jc w:val="center"/>
              <w:rPr>
                <w:b/>
                <w:sz w:val="16"/>
                <w:szCs w:val="16"/>
                <w:lang w:val="ru-MO" w:eastAsia="en-US"/>
              </w:rPr>
            </w:pPr>
            <w:r w:rsidRPr="00367FDF">
              <w:rPr>
                <w:b/>
                <w:sz w:val="16"/>
                <w:szCs w:val="16"/>
                <w:lang w:val="ru-MO" w:eastAsia="en-US"/>
              </w:rPr>
              <w:t>2015 год</w:t>
            </w:r>
          </w:p>
        </w:tc>
      </w:tr>
      <w:tr w:rsidR="00EE3159" w:rsidRPr="00367FDF" w:rsidTr="00D5053E">
        <w:trPr>
          <w:cantSplit/>
          <w:trHeight w:val="1134"/>
        </w:trPr>
        <w:tc>
          <w:tcPr>
            <w:tcW w:w="284" w:type="dxa"/>
            <w:vMerge/>
            <w:vAlign w:val="center"/>
          </w:tcPr>
          <w:p w:rsidR="00EE3159" w:rsidRPr="00367FDF" w:rsidRDefault="00EE3159" w:rsidP="00D5053E">
            <w:pPr>
              <w:pStyle w:val="NormalWeb"/>
              <w:ind w:firstLine="0"/>
              <w:jc w:val="center"/>
              <w:rPr>
                <w:rFonts w:ascii="Calibri" w:hAnsi="Calibri"/>
                <w:b/>
                <w:sz w:val="16"/>
                <w:szCs w:val="16"/>
                <w:lang w:val="ru-MO" w:eastAsia="en-US"/>
              </w:rPr>
            </w:pPr>
          </w:p>
        </w:tc>
        <w:tc>
          <w:tcPr>
            <w:tcW w:w="2439" w:type="dxa"/>
            <w:vMerge/>
            <w:vAlign w:val="center"/>
          </w:tcPr>
          <w:p w:rsidR="00EE3159" w:rsidRPr="00367FDF" w:rsidRDefault="00EE3159" w:rsidP="00D5053E">
            <w:pPr>
              <w:pStyle w:val="NormalWeb"/>
              <w:ind w:firstLine="0"/>
              <w:jc w:val="center"/>
              <w:rPr>
                <w:b/>
                <w:sz w:val="16"/>
                <w:szCs w:val="16"/>
                <w:lang w:val="ru-MO" w:eastAsia="en-US"/>
              </w:rPr>
            </w:pPr>
          </w:p>
        </w:tc>
        <w:tc>
          <w:tcPr>
            <w:tcW w:w="717" w:type="dxa"/>
            <w:vAlign w:val="center"/>
          </w:tcPr>
          <w:p w:rsidR="00EE3159" w:rsidRPr="00367FDF" w:rsidRDefault="00EE3159" w:rsidP="00D5053E">
            <w:pPr>
              <w:pStyle w:val="NormalWeb"/>
              <w:ind w:left="-108" w:firstLine="0"/>
              <w:jc w:val="center"/>
              <w:rPr>
                <w:b/>
                <w:sz w:val="16"/>
                <w:szCs w:val="16"/>
                <w:lang w:val="ru-MO" w:eastAsia="en-US"/>
              </w:rPr>
            </w:pPr>
            <w:r w:rsidRPr="00367FDF">
              <w:rPr>
                <w:b/>
                <w:sz w:val="16"/>
                <w:szCs w:val="16"/>
                <w:lang w:val="ru-MO" w:eastAsia="en-US"/>
              </w:rPr>
              <w:t>Испол-нено</w:t>
            </w:r>
          </w:p>
        </w:tc>
        <w:tc>
          <w:tcPr>
            <w:tcW w:w="540" w:type="dxa"/>
            <w:textDirection w:val="btLr"/>
            <w:vAlign w:val="center"/>
          </w:tcPr>
          <w:p w:rsidR="00EE3159" w:rsidRPr="00367FDF" w:rsidRDefault="00EE3159" w:rsidP="00D5053E">
            <w:pPr>
              <w:pStyle w:val="NormalWeb"/>
              <w:ind w:right="-82" w:firstLine="0"/>
              <w:jc w:val="center"/>
              <w:rPr>
                <w:b/>
                <w:sz w:val="16"/>
                <w:szCs w:val="16"/>
                <w:lang w:val="ru-MO" w:eastAsia="en-US"/>
              </w:rPr>
            </w:pPr>
            <w:r w:rsidRPr="00367FDF">
              <w:rPr>
                <w:b/>
                <w:sz w:val="16"/>
                <w:szCs w:val="16"/>
                <w:lang w:val="ru-MO" w:eastAsia="en-US"/>
              </w:rPr>
              <w:t>Удельный вес,%</w:t>
            </w:r>
          </w:p>
        </w:tc>
        <w:tc>
          <w:tcPr>
            <w:tcW w:w="810" w:type="dxa"/>
            <w:vAlign w:val="center"/>
          </w:tcPr>
          <w:p w:rsidR="00EE3159" w:rsidRPr="00367FDF" w:rsidRDefault="00EE3159" w:rsidP="00D5053E">
            <w:pPr>
              <w:pStyle w:val="NormalWeb"/>
              <w:ind w:left="-108" w:firstLine="0"/>
              <w:jc w:val="center"/>
              <w:rPr>
                <w:b/>
                <w:sz w:val="16"/>
                <w:szCs w:val="16"/>
                <w:lang w:val="ru-MO" w:eastAsia="en-US"/>
              </w:rPr>
            </w:pPr>
            <w:r w:rsidRPr="00367FDF">
              <w:rPr>
                <w:b/>
                <w:sz w:val="16"/>
                <w:szCs w:val="16"/>
                <w:lang w:val="ru-MO" w:eastAsia="en-US"/>
              </w:rPr>
              <w:t>Испол-нено</w:t>
            </w:r>
          </w:p>
        </w:tc>
        <w:tc>
          <w:tcPr>
            <w:tcW w:w="630" w:type="dxa"/>
            <w:textDirection w:val="btLr"/>
            <w:vAlign w:val="center"/>
          </w:tcPr>
          <w:p w:rsidR="00EE3159" w:rsidRPr="00367FDF" w:rsidRDefault="00EE3159" w:rsidP="00D5053E">
            <w:pPr>
              <w:pStyle w:val="NormalWeb"/>
              <w:ind w:right="-82" w:firstLine="0"/>
              <w:jc w:val="center"/>
              <w:rPr>
                <w:b/>
                <w:sz w:val="16"/>
                <w:szCs w:val="16"/>
                <w:lang w:val="ru-MO" w:eastAsia="en-US"/>
              </w:rPr>
            </w:pPr>
            <w:r w:rsidRPr="00367FDF">
              <w:rPr>
                <w:b/>
                <w:sz w:val="16"/>
                <w:szCs w:val="16"/>
                <w:lang w:val="ru-MO" w:eastAsia="en-US"/>
              </w:rPr>
              <w:t>Удельный вес,%</w:t>
            </w:r>
          </w:p>
        </w:tc>
        <w:tc>
          <w:tcPr>
            <w:tcW w:w="810" w:type="dxa"/>
            <w:vAlign w:val="center"/>
          </w:tcPr>
          <w:p w:rsidR="00EE3159" w:rsidRPr="00367FDF" w:rsidRDefault="00EE3159" w:rsidP="00D5053E">
            <w:pPr>
              <w:pStyle w:val="NormalWeb"/>
              <w:ind w:left="-108" w:firstLine="0"/>
              <w:jc w:val="center"/>
              <w:rPr>
                <w:b/>
                <w:sz w:val="16"/>
                <w:szCs w:val="16"/>
                <w:lang w:val="ru-MO" w:eastAsia="en-US"/>
              </w:rPr>
            </w:pPr>
            <w:r w:rsidRPr="00367FDF">
              <w:rPr>
                <w:b/>
                <w:sz w:val="16"/>
                <w:szCs w:val="16"/>
                <w:lang w:val="ru-MO" w:eastAsia="en-US"/>
              </w:rPr>
              <w:t>Испол-нено</w:t>
            </w:r>
          </w:p>
        </w:tc>
        <w:tc>
          <w:tcPr>
            <w:tcW w:w="540" w:type="dxa"/>
            <w:textDirection w:val="btLr"/>
            <w:vAlign w:val="center"/>
          </w:tcPr>
          <w:p w:rsidR="00EE3159" w:rsidRPr="00367FDF" w:rsidRDefault="00EE3159" w:rsidP="00D5053E">
            <w:pPr>
              <w:pStyle w:val="NormalWeb"/>
              <w:ind w:right="-82" w:firstLine="0"/>
              <w:jc w:val="center"/>
              <w:rPr>
                <w:b/>
                <w:sz w:val="16"/>
                <w:szCs w:val="16"/>
                <w:lang w:val="ru-MO" w:eastAsia="en-US"/>
              </w:rPr>
            </w:pPr>
            <w:r w:rsidRPr="00367FDF">
              <w:rPr>
                <w:b/>
                <w:sz w:val="16"/>
                <w:szCs w:val="16"/>
                <w:lang w:val="ru-MO" w:eastAsia="en-US"/>
              </w:rPr>
              <w:t>Удельный вес,%</w:t>
            </w:r>
          </w:p>
        </w:tc>
        <w:tc>
          <w:tcPr>
            <w:tcW w:w="900" w:type="dxa"/>
            <w:vAlign w:val="center"/>
          </w:tcPr>
          <w:p w:rsidR="00EE3159" w:rsidRPr="00367FDF" w:rsidRDefault="00EE3159" w:rsidP="00D5053E">
            <w:pPr>
              <w:pStyle w:val="NormalWeb"/>
              <w:ind w:left="-108" w:firstLine="0"/>
              <w:jc w:val="center"/>
              <w:rPr>
                <w:b/>
                <w:sz w:val="16"/>
                <w:szCs w:val="16"/>
                <w:lang w:val="ru-MO" w:eastAsia="en-US"/>
              </w:rPr>
            </w:pPr>
            <w:r w:rsidRPr="00367FDF">
              <w:rPr>
                <w:b/>
                <w:sz w:val="16"/>
                <w:szCs w:val="16"/>
                <w:lang w:val="ru-MO" w:eastAsia="en-US"/>
              </w:rPr>
              <w:t>Испол-нено</w:t>
            </w:r>
          </w:p>
        </w:tc>
        <w:tc>
          <w:tcPr>
            <w:tcW w:w="540" w:type="dxa"/>
            <w:textDirection w:val="btLr"/>
            <w:vAlign w:val="center"/>
          </w:tcPr>
          <w:p w:rsidR="00EE3159" w:rsidRPr="00367FDF" w:rsidRDefault="00EE3159" w:rsidP="00D5053E">
            <w:pPr>
              <w:pStyle w:val="NormalWeb"/>
              <w:ind w:right="-82" w:firstLine="0"/>
              <w:jc w:val="center"/>
              <w:rPr>
                <w:b/>
                <w:sz w:val="16"/>
                <w:szCs w:val="16"/>
                <w:lang w:val="ru-MO" w:eastAsia="en-US"/>
              </w:rPr>
            </w:pPr>
            <w:r w:rsidRPr="00367FDF">
              <w:rPr>
                <w:b/>
                <w:sz w:val="16"/>
                <w:szCs w:val="16"/>
                <w:lang w:val="ru-MO" w:eastAsia="en-US"/>
              </w:rPr>
              <w:t>Удельный вес,%</w:t>
            </w:r>
          </w:p>
        </w:tc>
        <w:tc>
          <w:tcPr>
            <w:tcW w:w="810" w:type="dxa"/>
            <w:vAlign w:val="center"/>
          </w:tcPr>
          <w:p w:rsidR="00EE3159" w:rsidRPr="00367FDF" w:rsidRDefault="00EE3159" w:rsidP="00D5053E">
            <w:pPr>
              <w:pStyle w:val="NormalWeb"/>
              <w:ind w:left="-108" w:firstLine="0"/>
              <w:jc w:val="center"/>
              <w:rPr>
                <w:b/>
                <w:sz w:val="16"/>
                <w:szCs w:val="16"/>
                <w:lang w:val="ru-MO" w:eastAsia="en-US"/>
              </w:rPr>
            </w:pPr>
            <w:r w:rsidRPr="00367FDF">
              <w:rPr>
                <w:b/>
                <w:sz w:val="16"/>
                <w:szCs w:val="16"/>
                <w:lang w:val="ru-MO" w:eastAsia="en-US"/>
              </w:rPr>
              <w:t>Испол-нено</w:t>
            </w:r>
          </w:p>
        </w:tc>
        <w:tc>
          <w:tcPr>
            <w:tcW w:w="540" w:type="dxa"/>
            <w:textDirection w:val="btLr"/>
            <w:vAlign w:val="center"/>
          </w:tcPr>
          <w:p w:rsidR="00EE3159" w:rsidRPr="00367FDF" w:rsidRDefault="00EE3159" w:rsidP="00D5053E">
            <w:pPr>
              <w:pStyle w:val="NormalWeb"/>
              <w:ind w:right="-82" w:firstLine="0"/>
              <w:jc w:val="center"/>
              <w:rPr>
                <w:b/>
                <w:sz w:val="16"/>
                <w:szCs w:val="16"/>
                <w:lang w:val="ru-MO" w:eastAsia="en-US"/>
              </w:rPr>
            </w:pPr>
            <w:r w:rsidRPr="00367FDF">
              <w:rPr>
                <w:b/>
                <w:sz w:val="16"/>
                <w:szCs w:val="16"/>
                <w:lang w:val="ru-MO" w:eastAsia="en-US"/>
              </w:rPr>
              <w:t>Удельный вес,%</w:t>
            </w:r>
          </w:p>
        </w:tc>
      </w:tr>
      <w:tr w:rsidR="00EE3159" w:rsidRPr="00367FDF" w:rsidTr="00D5053E">
        <w:tc>
          <w:tcPr>
            <w:tcW w:w="284" w:type="dxa"/>
          </w:tcPr>
          <w:p w:rsidR="00EE3159" w:rsidRPr="00367FDF" w:rsidRDefault="00EE3159" w:rsidP="00D5053E">
            <w:pPr>
              <w:pStyle w:val="NormalWeb"/>
              <w:ind w:left="-108" w:right="-33" w:firstLine="0"/>
              <w:jc w:val="center"/>
              <w:rPr>
                <w:rFonts w:ascii="Calibri" w:hAnsi="Calibri"/>
                <w:sz w:val="16"/>
                <w:szCs w:val="16"/>
                <w:lang w:val="ru-MO" w:eastAsia="en-US"/>
              </w:rPr>
            </w:pPr>
            <w:r w:rsidRPr="00367FDF">
              <w:rPr>
                <w:rFonts w:ascii="Calibri" w:hAnsi="Calibri"/>
                <w:sz w:val="16"/>
                <w:szCs w:val="16"/>
                <w:lang w:val="ru-MO" w:eastAsia="en-US"/>
              </w:rPr>
              <w:t>1.</w:t>
            </w:r>
          </w:p>
        </w:tc>
        <w:tc>
          <w:tcPr>
            <w:tcW w:w="2439" w:type="dxa"/>
            <w:vAlign w:val="center"/>
          </w:tcPr>
          <w:p w:rsidR="00EE3159" w:rsidRPr="00367FDF" w:rsidRDefault="00EE3159" w:rsidP="00D5053E">
            <w:pPr>
              <w:pStyle w:val="NormalWeb"/>
              <w:ind w:firstLine="0"/>
              <w:jc w:val="left"/>
              <w:rPr>
                <w:sz w:val="16"/>
                <w:szCs w:val="16"/>
                <w:lang w:val="ru-MO" w:eastAsia="en-US"/>
              </w:rPr>
            </w:pPr>
            <w:r w:rsidRPr="00367FDF">
              <w:rPr>
                <w:sz w:val="16"/>
                <w:szCs w:val="16"/>
                <w:lang w:val="ru-MO" w:eastAsia="en-US"/>
              </w:rPr>
              <w:t>Собственные доходы</w:t>
            </w:r>
          </w:p>
        </w:tc>
        <w:tc>
          <w:tcPr>
            <w:tcW w:w="717" w:type="dxa"/>
            <w:vAlign w:val="center"/>
          </w:tcPr>
          <w:p w:rsidR="00EE3159" w:rsidRPr="00367FDF" w:rsidRDefault="00EE3159" w:rsidP="00D5053E">
            <w:pPr>
              <w:pStyle w:val="NormalWeb"/>
              <w:ind w:left="-108" w:firstLine="0"/>
              <w:jc w:val="right"/>
              <w:rPr>
                <w:sz w:val="16"/>
                <w:szCs w:val="16"/>
                <w:lang w:val="ru-MO" w:eastAsia="en-US"/>
              </w:rPr>
            </w:pPr>
            <w:r w:rsidRPr="00367FDF">
              <w:rPr>
                <w:sz w:val="16"/>
                <w:szCs w:val="16"/>
                <w:lang w:val="ru-MO" w:eastAsia="en-US"/>
              </w:rPr>
              <w:t>32349,2</w:t>
            </w:r>
          </w:p>
        </w:tc>
        <w:tc>
          <w:tcPr>
            <w:tcW w:w="540" w:type="dxa"/>
            <w:vAlign w:val="center"/>
          </w:tcPr>
          <w:p w:rsidR="00EE3159" w:rsidRPr="00367FDF" w:rsidRDefault="00EE3159" w:rsidP="00D5053E">
            <w:pPr>
              <w:pStyle w:val="NormalWeb"/>
              <w:ind w:right="-82" w:firstLine="0"/>
              <w:jc w:val="right"/>
              <w:rPr>
                <w:sz w:val="16"/>
                <w:szCs w:val="16"/>
                <w:lang w:val="ru-MO" w:eastAsia="en-US"/>
              </w:rPr>
            </w:pPr>
            <w:r w:rsidRPr="00367FDF">
              <w:rPr>
                <w:sz w:val="16"/>
                <w:szCs w:val="16"/>
                <w:lang w:val="ru-MO" w:eastAsia="en-US"/>
              </w:rPr>
              <w:t>9,6</w:t>
            </w:r>
          </w:p>
        </w:tc>
        <w:tc>
          <w:tcPr>
            <w:tcW w:w="810" w:type="dxa"/>
            <w:vAlign w:val="center"/>
          </w:tcPr>
          <w:p w:rsidR="00EE3159" w:rsidRPr="00367FDF" w:rsidRDefault="00EE3159" w:rsidP="00D5053E">
            <w:pPr>
              <w:pStyle w:val="NormalWeb"/>
              <w:ind w:left="-134" w:firstLine="0"/>
              <w:jc w:val="right"/>
              <w:rPr>
                <w:sz w:val="16"/>
                <w:szCs w:val="16"/>
                <w:lang w:val="ru-MO" w:eastAsia="en-US"/>
              </w:rPr>
            </w:pPr>
            <w:r w:rsidRPr="00367FDF">
              <w:rPr>
                <w:sz w:val="16"/>
                <w:szCs w:val="16"/>
                <w:lang w:val="ru-MO" w:eastAsia="en-US"/>
              </w:rPr>
              <w:t>32495,8</w:t>
            </w:r>
          </w:p>
        </w:tc>
        <w:tc>
          <w:tcPr>
            <w:tcW w:w="630" w:type="dxa"/>
            <w:vAlign w:val="center"/>
          </w:tcPr>
          <w:p w:rsidR="00EE3159" w:rsidRPr="00367FDF" w:rsidRDefault="00EE3159" w:rsidP="00D5053E">
            <w:pPr>
              <w:pStyle w:val="NormalWeb"/>
              <w:tabs>
                <w:tab w:val="left" w:pos="455"/>
              </w:tabs>
              <w:ind w:left="-109" w:firstLine="0"/>
              <w:jc w:val="right"/>
              <w:rPr>
                <w:sz w:val="16"/>
                <w:szCs w:val="16"/>
                <w:lang w:val="ru-MO" w:eastAsia="en-US"/>
              </w:rPr>
            </w:pPr>
            <w:r w:rsidRPr="00367FDF">
              <w:rPr>
                <w:sz w:val="16"/>
                <w:szCs w:val="16"/>
                <w:lang w:val="ru-MO" w:eastAsia="en-US"/>
              </w:rPr>
              <w:t>8,67</w:t>
            </w:r>
          </w:p>
        </w:tc>
        <w:tc>
          <w:tcPr>
            <w:tcW w:w="810" w:type="dxa"/>
            <w:vAlign w:val="center"/>
          </w:tcPr>
          <w:p w:rsidR="00EE3159" w:rsidRPr="00367FDF" w:rsidRDefault="00EE3159" w:rsidP="00D5053E">
            <w:pPr>
              <w:pStyle w:val="NormalWeb"/>
              <w:ind w:left="-71" w:right="-6" w:firstLine="0"/>
              <w:jc w:val="right"/>
              <w:rPr>
                <w:sz w:val="16"/>
                <w:szCs w:val="16"/>
                <w:lang w:val="ru-MO" w:eastAsia="en-US"/>
              </w:rPr>
            </w:pPr>
            <w:r w:rsidRPr="00367FDF">
              <w:rPr>
                <w:sz w:val="16"/>
                <w:szCs w:val="16"/>
                <w:lang w:val="ru-MO" w:eastAsia="en-US"/>
              </w:rPr>
              <w:t>37493,5</w:t>
            </w:r>
          </w:p>
        </w:tc>
        <w:tc>
          <w:tcPr>
            <w:tcW w:w="540" w:type="dxa"/>
            <w:vAlign w:val="center"/>
          </w:tcPr>
          <w:p w:rsidR="00EE3159" w:rsidRPr="00367FDF" w:rsidRDefault="00EE3159" w:rsidP="00D5053E">
            <w:pPr>
              <w:pStyle w:val="NormalWeb"/>
              <w:tabs>
                <w:tab w:val="left" w:pos="455"/>
              </w:tabs>
              <w:ind w:left="-109" w:firstLine="0"/>
              <w:jc w:val="right"/>
              <w:rPr>
                <w:sz w:val="16"/>
                <w:szCs w:val="16"/>
                <w:lang w:val="ru-MO" w:eastAsia="en-US"/>
              </w:rPr>
            </w:pPr>
            <w:r w:rsidRPr="00367FDF">
              <w:rPr>
                <w:sz w:val="16"/>
                <w:szCs w:val="16"/>
                <w:lang w:val="ru-MO" w:eastAsia="en-US"/>
              </w:rPr>
              <w:t>9,44</w:t>
            </w:r>
          </w:p>
        </w:tc>
        <w:tc>
          <w:tcPr>
            <w:tcW w:w="900" w:type="dxa"/>
            <w:vAlign w:val="center"/>
          </w:tcPr>
          <w:p w:rsidR="00EE3159" w:rsidRPr="00367FDF" w:rsidRDefault="00EE3159" w:rsidP="00D5053E">
            <w:pPr>
              <w:pStyle w:val="NormalWeb"/>
              <w:ind w:left="-71" w:firstLine="0"/>
              <w:jc w:val="right"/>
              <w:rPr>
                <w:sz w:val="16"/>
                <w:szCs w:val="16"/>
                <w:lang w:val="ru-MO" w:eastAsia="en-US"/>
              </w:rPr>
            </w:pPr>
            <w:r w:rsidRPr="00367FDF">
              <w:rPr>
                <w:sz w:val="16"/>
                <w:szCs w:val="16"/>
                <w:lang w:val="ru-MO" w:eastAsia="en-US"/>
              </w:rPr>
              <w:t>36774,9</w:t>
            </w:r>
          </w:p>
        </w:tc>
        <w:tc>
          <w:tcPr>
            <w:tcW w:w="540" w:type="dxa"/>
            <w:vAlign w:val="center"/>
          </w:tcPr>
          <w:p w:rsidR="00EE3159" w:rsidRPr="00367FDF" w:rsidRDefault="00EE3159" w:rsidP="00D5053E">
            <w:pPr>
              <w:pStyle w:val="NormalWeb"/>
              <w:tabs>
                <w:tab w:val="left" w:pos="456"/>
              </w:tabs>
              <w:ind w:left="-109" w:firstLine="0"/>
              <w:jc w:val="right"/>
              <w:rPr>
                <w:sz w:val="16"/>
                <w:szCs w:val="16"/>
                <w:lang w:val="ru-MO" w:eastAsia="en-US"/>
              </w:rPr>
            </w:pPr>
            <w:r w:rsidRPr="00367FDF">
              <w:rPr>
                <w:sz w:val="16"/>
                <w:szCs w:val="16"/>
                <w:lang w:val="ru-MO" w:eastAsia="en-US"/>
              </w:rPr>
              <w:t>8,06</w:t>
            </w:r>
          </w:p>
        </w:tc>
        <w:tc>
          <w:tcPr>
            <w:tcW w:w="810" w:type="dxa"/>
            <w:vAlign w:val="center"/>
          </w:tcPr>
          <w:p w:rsidR="00EE3159" w:rsidRPr="00367FDF" w:rsidRDefault="00EE3159" w:rsidP="00D5053E">
            <w:pPr>
              <w:pStyle w:val="NormalWeb"/>
              <w:ind w:left="-72" w:firstLine="0"/>
              <w:jc w:val="right"/>
              <w:rPr>
                <w:sz w:val="16"/>
                <w:szCs w:val="16"/>
                <w:lang w:val="ru-MO" w:eastAsia="en-US"/>
              </w:rPr>
            </w:pPr>
            <w:r w:rsidRPr="00367FDF">
              <w:rPr>
                <w:sz w:val="16"/>
                <w:szCs w:val="16"/>
                <w:lang w:val="ru-MO" w:eastAsia="en-US"/>
              </w:rPr>
              <w:t>39502,6</w:t>
            </w:r>
          </w:p>
        </w:tc>
        <w:tc>
          <w:tcPr>
            <w:tcW w:w="540" w:type="dxa"/>
            <w:vAlign w:val="center"/>
          </w:tcPr>
          <w:p w:rsidR="00EE3159" w:rsidRPr="00367FDF" w:rsidRDefault="00EE3159" w:rsidP="00D5053E">
            <w:pPr>
              <w:pStyle w:val="NormalWeb"/>
              <w:tabs>
                <w:tab w:val="left" w:pos="455"/>
              </w:tabs>
              <w:ind w:left="-109" w:right="-3" w:firstLine="0"/>
              <w:jc w:val="right"/>
              <w:rPr>
                <w:sz w:val="16"/>
                <w:szCs w:val="16"/>
                <w:lang w:val="ru-MO" w:eastAsia="en-US"/>
              </w:rPr>
            </w:pPr>
            <w:r w:rsidRPr="00367FDF">
              <w:rPr>
                <w:sz w:val="16"/>
                <w:szCs w:val="16"/>
                <w:lang w:val="ru-MO" w:eastAsia="en-US"/>
              </w:rPr>
              <w:t>7,61</w:t>
            </w:r>
          </w:p>
        </w:tc>
      </w:tr>
      <w:tr w:rsidR="00EE3159" w:rsidRPr="00367FDF" w:rsidTr="00D5053E">
        <w:tc>
          <w:tcPr>
            <w:tcW w:w="284" w:type="dxa"/>
          </w:tcPr>
          <w:p w:rsidR="00EE3159" w:rsidRPr="00367FDF" w:rsidRDefault="00EE3159" w:rsidP="00D5053E">
            <w:pPr>
              <w:pStyle w:val="NormalWeb"/>
              <w:ind w:left="-108" w:right="-33" w:firstLine="0"/>
              <w:jc w:val="center"/>
              <w:rPr>
                <w:rFonts w:ascii="Calibri" w:hAnsi="Calibri"/>
                <w:sz w:val="16"/>
                <w:szCs w:val="16"/>
                <w:lang w:val="ru-MO" w:eastAsia="en-US"/>
              </w:rPr>
            </w:pPr>
            <w:r w:rsidRPr="00367FDF">
              <w:rPr>
                <w:rFonts w:ascii="Calibri" w:hAnsi="Calibri"/>
                <w:sz w:val="16"/>
                <w:szCs w:val="16"/>
                <w:lang w:val="ru-MO" w:eastAsia="en-US"/>
              </w:rPr>
              <w:t>2.</w:t>
            </w:r>
          </w:p>
        </w:tc>
        <w:tc>
          <w:tcPr>
            <w:tcW w:w="2439" w:type="dxa"/>
            <w:vAlign w:val="center"/>
          </w:tcPr>
          <w:p w:rsidR="00EE3159" w:rsidRPr="00367FDF" w:rsidRDefault="00EE3159" w:rsidP="00D5053E">
            <w:pPr>
              <w:pStyle w:val="NormalWeb"/>
              <w:ind w:firstLine="0"/>
              <w:jc w:val="left"/>
              <w:rPr>
                <w:sz w:val="16"/>
                <w:szCs w:val="16"/>
                <w:lang w:val="ru-MO" w:eastAsia="en-US"/>
              </w:rPr>
            </w:pPr>
            <w:r w:rsidRPr="00367FDF">
              <w:rPr>
                <w:sz w:val="16"/>
                <w:szCs w:val="16"/>
                <w:lang w:val="ru-MO" w:eastAsia="en-US"/>
              </w:rPr>
              <w:t xml:space="preserve">Специальные средства </w:t>
            </w:r>
          </w:p>
        </w:tc>
        <w:tc>
          <w:tcPr>
            <w:tcW w:w="717" w:type="dxa"/>
            <w:vAlign w:val="center"/>
          </w:tcPr>
          <w:p w:rsidR="00EE3159" w:rsidRPr="00367FDF" w:rsidRDefault="00EE3159" w:rsidP="00D5053E">
            <w:pPr>
              <w:pStyle w:val="NormalWeb"/>
              <w:ind w:left="-108" w:firstLine="0"/>
              <w:jc w:val="right"/>
              <w:rPr>
                <w:sz w:val="16"/>
                <w:szCs w:val="16"/>
                <w:lang w:val="ru-MO" w:eastAsia="en-US"/>
              </w:rPr>
            </w:pPr>
            <w:r w:rsidRPr="00367FDF">
              <w:rPr>
                <w:sz w:val="16"/>
                <w:szCs w:val="16"/>
                <w:lang w:val="ru-MO" w:eastAsia="en-US"/>
              </w:rPr>
              <w:t>13328,2</w:t>
            </w:r>
          </w:p>
        </w:tc>
        <w:tc>
          <w:tcPr>
            <w:tcW w:w="540" w:type="dxa"/>
            <w:vAlign w:val="center"/>
          </w:tcPr>
          <w:p w:rsidR="00EE3159" w:rsidRPr="00367FDF" w:rsidRDefault="00EE3159" w:rsidP="00D5053E">
            <w:pPr>
              <w:pStyle w:val="NormalWeb"/>
              <w:ind w:right="-82" w:firstLine="0"/>
              <w:jc w:val="right"/>
              <w:rPr>
                <w:sz w:val="16"/>
                <w:szCs w:val="16"/>
                <w:lang w:val="ru-MO" w:eastAsia="en-US"/>
              </w:rPr>
            </w:pPr>
            <w:r w:rsidRPr="00367FDF">
              <w:rPr>
                <w:sz w:val="16"/>
                <w:szCs w:val="16"/>
                <w:lang w:val="ru-MO" w:eastAsia="en-US"/>
              </w:rPr>
              <w:t>4</w:t>
            </w:r>
          </w:p>
        </w:tc>
        <w:tc>
          <w:tcPr>
            <w:tcW w:w="810" w:type="dxa"/>
            <w:vAlign w:val="center"/>
          </w:tcPr>
          <w:p w:rsidR="00EE3159" w:rsidRPr="00367FDF" w:rsidRDefault="00EE3159" w:rsidP="00D5053E">
            <w:pPr>
              <w:pStyle w:val="NormalWeb"/>
              <w:ind w:left="-134" w:firstLine="0"/>
              <w:jc w:val="right"/>
              <w:rPr>
                <w:sz w:val="16"/>
                <w:szCs w:val="16"/>
                <w:lang w:val="ru-MO" w:eastAsia="en-US"/>
              </w:rPr>
            </w:pPr>
            <w:r w:rsidRPr="00367FDF">
              <w:rPr>
                <w:sz w:val="16"/>
                <w:szCs w:val="16"/>
                <w:lang w:val="ru-MO" w:eastAsia="en-US"/>
              </w:rPr>
              <w:t>13104,5</w:t>
            </w:r>
          </w:p>
        </w:tc>
        <w:tc>
          <w:tcPr>
            <w:tcW w:w="630" w:type="dxa"/>
            <w:vAlign w:val="center"/>
          </w:tcPr>
          <w:p w:rsidR="00EE3159" w:rsidRPr="00367FDF" w:rsidRDefault="00EE3159" w:rsidP="00D5053E">
            <w:pPr>
              <w:pStyle w:val="NormalWeb"/>
              <w:tabs>
                <w:tab w:val="left" w:pos="455"/>
              </w:tabs>
              <w:ind w:left="-109" w:firstLine="0"/>
              <w:jc w:val="right"/>
              <w:rPr>
                <w:sz w:val="16"/>
                <w:szCs w:val="16"/>
                <w:lang w:val="ru-MO" w:eastAsia="en-US"/>
              </w:rPr>
            </w:pPr>
            <w:r w:rsidRPr="00367FDF">
              <w:rPr>
                <w:sz w:val="16"/>
                <w:szCs w:val="16"/>
                <w:lang w:val="ru-MO" w:eastAsia="en-US"/>
              </w:rPr>
              <w:t>3,5</w:t>
            </w:r>
          </w:p>
        </w:tc>
        <w:tc>
          <w:tcPr>
            <w:tcW w:w="810" w:type="dxa"/>
            <w:vAlign w:val="center"/>
          </w:tcPr>
          <w:p w:rsidR="00EE3159" w:rsidRPr="00367FDF" w:rsidRDefault="00EE3159" w:rsidP="00D5053E">
            <w:pPr>
              <w:pStyle w:val="NormalWeb"/>
              <w:ind w:left="-71" w:firstLine="0"/>
              <w:jc w:val="right"/>
              <w:rPr>
                <w:sz w:val="16"/>
                <w:szCs w:val="16"/>
                <w:lang w:val="ru-MO" w:eastAsia="en-US"/>
              </w:rPr>
            </w:pPr>
            <w:r w:rsidRPr="00367FDF">
              <w:rPr>
                <w:sz w:val="16"/>
                <w:szCs w:val="16"/>
                <w:lang w:val="ru-MO" w:eastAsia="en-US"/>
              </w:rPr>
              <w:t>14522,3</w:t>
            </w:r>
          </w:p>
        </w:tc>
        <w:tc>
          <w:tcPr>
            <w:tcW w:w="540" w:type="dxa"/>
            <w:vAlign w:val="center"/>
          </w:tcPr>
          <w:p w:rsidR="00EE3159" w:rsidRPr="00367FDF" w:rsidRDefault="00EE3159" w:rsidP="00D5053E">
            <w:pPr>
              <w:pStyle w:val="NormalWeb"/>
              <w:tabs>
                <w:tab w:val="left" w:pos="455"/>
              </w:tabs>
              <w:ind w:left="-109" w:firstLine="0"/>
              <w:jc w:val="right"/>
              <w:rPr>
                <w:sz w:val="16"/>
                <w:szCs w:val="16"/>
                <w:lang w:val="ru-MO" w:eastAsia="en-US"/>
              </w:rPr>
            </w:pPr>
            <w:r w:rsidRPr="00367FDF">
              <w:rPr>
                <w:sz w:val="16"/>
                <w:szCs w:val="16"/>
                <w:lang w:val="ru-MO" w:eastAsia="en-US"/>
              </w:rPr>
              <w:t>3,66</w:t>
            </w:r>
          </w:p>
        </w:tc>
        <w:tc>
          <w:tcPr>
            <w:tcW w:w="900" w:type="dxa"/>
            <w:vAlign w:val="center"/>
          </w:tcPr>
          <w:p w:rsidR="00EE3159" w:rsidRPr="00367FDF" w:rsidRDefault="00EE3159" w:rsidP="00D5053E">
            <w:pPr>
              <w:pStyle w:val="NormalWeb"/>
              <w:ind w:left="-71" w:firstLine="0"/>
              <w:jc w:val="right"/>
              <w:rPr>
                <w:sz w:val="16"/>
                <w:szCs w:val="16"/>
                <w:lang w:val="ru-MO" w:eastAsia="en-US"/>
              </w:rPr>
            </w:pPr>
            <w:r w:rsidRPr="00367FDF">
              <w:rPr>
                <w:sz w:val="16"/>
                <w:szCs w:val="16"/>
                <w:lang w:val="ru-MO" w:eastAsia="en-US"/>
              </w:rPr>
              <w:t>15071,9</w:t>
            </w:r>
          </w:p>
        </w:tc>
        <w:tc>
          <w:tcPr>
            <w:tcW w:w="540" w:type="dxa"/>
            <w:vAlign w:val="center"/>
          </w:tcPr>
          <w:p w:rsidR="00EE3159" w:rsidRPr="00367FDF" w:rsidRDefault="00EE3159" w:rsidP="00D5053E">
            <w:pPr>
              <w:pStyle w:val="NormalWeb"/>
              <w:tabs>
                <w:tab w:val="left" w:pos="456"/>
              </w:tabs>
              <w:ind w:left="-109" w:firstLine="0"/>
              <w:jc w:val="right"/>
              <w:rPr>
                <w:sz w:val="16"/>
                <w:szCs w:val="16"/>
                <w:lang w:val="ru-MO" w:eastAsia="en-US"/>
              </w:rPr>
            </w:pPr>
            <w:r w:rsidRPr="00367FDF">
              <w:rPr>
                <w:sz w:val="16"/>
                <w:szCs w:val="16"/>
                <w:lang w:val="ru-MO" w:eastAsia="en-US"/>
              </w:rPr>
              <w:t>3,3</w:t>
            </w:r>
          </w:p>
        </w:tc>
        <w:tc>
          <w:tcPr>
            <w:tcW w:w="810" w:type="dxa"/>
            <w:vAlign w:val="center"/>
          </w:tcPr>
          <w:p w:rsidR="00EE3159" w:rsidRPr="00367FDF" w:rsidRDefault="00EE3159" w:rsidP="00D5053E">
            <w:pPr>
              <w:pStyle w:val="NormalWeb"/>
              <w:ind w:left="-72" w:firstLine="0"/>
              <w:jc w:val="right"/>
              <w:rPr>
                <w:sz w:val="16"/>
                <w:szCs w:val="16"/>
                <w:lang w:val="ru-MO" w:eastAsia="en-US"/>
              </w:rPr>
            </w:pPr>
            <w:r w:rsidRPr="00367FDF">
              <w:rPr>
                <w:sz w:val="16"/>
                <w:szCs w:val="16"/>
                <w:lang w:val="ru-MO" w:eastAsia="en-US"/>
              </w:rPr>
              <w:t>14932,4</w:t>
            </w:r>
          </w:p>
        </w:tc>
        <w:tc>
          <w:tcPr>
            <w:tcW w:w="540" w:type="dxa"/>
            <w:vAlign w:val="center"/>
          </w:tcPr>
          <w:p w:rsidR="00EE3159" w:rsidRPr="00367FDF" w:rsidRDefault="00EE3159" w:rsidP="00D5053E">
            <w:pPr>
              <w:pStyle w:val="NormalWeb"/>
              <w:tabs>
                <w:tab w:val="left" w:pos="455"/>
              </w:tabs>
              <w:ind w:left="-109" w:right="-3" w:firstLine="0"/>
              <w:jc w:val="right"/>
              <w:rPr>
                <w:sz w:val="16"/>
                <w:szCs w:val="16"/>
                <w:lang w:val="ru-MO" w:eastAsia="en-US"/>
              </w:rPr>
            </w:pPr>
            <w:r w:rsidRPr="00367FDF">
              <w:rPr>
                <w:sz w:val="16"/>
                <w:szCs w:val="16"/>
                <w:lang w:val="ru-MO" w:eastAsia="en-US"/>
              </w:rPr>
              <w:t>2,88</w:t>
            </w:r>
          </w:p>
        </w:tc>
      </w:tr>
      <w:tr w:rsidR="00EE3159" w:rsidRPr="00367FDF" w:rsidTr="00D5053E">
        <w:tc>
          <w:tcPr>
            <w:tcW w:w="284" w:type="dxa"/>
          </w:tcPr>
          <w:p w:rsidR="00EE3159" w:rsidRPr="00367FDF" w:rsidRDefault="00EE3159" w:rsidP="00D5053E">
            <w:pPr>
              <w:pStyle w:val="NormalWeb"/>
              <w:ind w:left="-108" w:right="-33" w:firstLine="0"/>
              <w:jc w:val="center"/>
              <w:rPr>
                <w:rFonts w:ascii="Calibri" w:hAnsi="Calibri"/>
                <w:sz w:val="16"/>
                <w:szCs w:val="16"/>
                <w:lang w:val="ru-MO" w:eastAsia="en-US"/>
              </w:rPr>
            </w:pPr>
            <w:r w:rsidRPr="00367FDF">
              <w:rPr>
                <w:rFonts w:ascii="Calibri" w:hAnsi="Calibri"/>
                <w:sz w:val="16"/>
                <w:szCs w:val="16"/>
                <w:lang w:val="ru-MO" w:eastAsia="en-US"/>
              </w:rPr>
              <w:t>3.</w:t>
            </w:r>
          </w:p>
        </w:tc>
        <w:tc>
          <w:tcPr>
            <w:tcW w:w="2439" w:type="dxa"/>
            <w:vAlign w:val="center"/>
          </w:tcPr>
          <w:p w:rsidR="00EE3159" w:rsidRPr="00367FDF" w:rsidRDefault="00EE3159" w:rsidP="00D5053E">
            <w:pPr>
              <w:pStyle w:val="NormalWeb"/>
              <w:ind w:firstLine="0"/>
              <w:jc w:val="left"/>
              <w:rPr>
                <w:sz w:val="16"/>
                <w:szCs w:val="16"/>
                <w:lang w:val="ru-MO" w:eastAsia="en-US"/>
              </w:rPr>
            </w:pPr>
            <w:r w:rsidRPr="00367FDF">
              <w:rPr>
                <w:sz w:val="16"/>
                <w:szCs w:val="16"/>
                <w:lang w:val="ru-MO" w:eastAsia="en-US"/>
              </w:rPr>
              <w:t xml:space="preserve">Гранты, донации, спонсорство </w:t>
            </w:r>
          </w:p>
        </w:tc>
        <w:tc>
          <w:tcPr>
            <w:tcW w:w="717" w:type="dxa"/>
            <w:vAlign w:val="center"/>
          </w:tcPr>
          <w:p w:rsidR="00EE3159" w:rsidRPr="00367FDF" w:rsidRDefault="00EE3159" w:rsidP="00D5053E">
            <w:pPr>
              <w:pStyle w:val="NormalWeb"/>
              <w:ind w:left="-108" w:firstLine="0"/>
              <w:jc w:val="right"/>
              <w:rPr>
                <w:sz w:val="16"/>
                <w:szCs w:val="16"/>
                <w:lang w:val="ru-MO" w:eastAsia="en-US"/>
              </w:rPr>
            </w:pPr>
            <w:r w:rsidRPr="00367FDF">
              <w:rPr>
                <w:sz w:val="16"/>
                <w:szCs w:val="16"/>
                <w:lang w:val="ru-MO" w:eastAsia="en-US"/>
              </w:rPr>
              <w:t>2052,0</w:t>
            </w:r>
          </w:p>
        </w:tc>
        <w:tc>
          <w:tcPr>
            <w:tcW w:w="540" w:type="dxa"/>
            <w:vAlign w:val="center"/>
          </w:tcPr>
          <w:p w:rsidR="00EE3159" w:rsidRPr="00367FDF" w:rsidRDefault="00EE3159" w:rsidP="00D5053E">
            <w:pPr>
              <w:pStyle w:val="NormalWeb"/>
              <w:ind w:right="-82" w:firstLine="0"/>
              <w:jc w:val="right"/>
              <w:rPr>
                <w:sz w:val="16"/>
                <w:szCs w:val="16"/>
                <w:lang w:val="ru-MO" w:eastAsia="en-US"/>
              </w:rPr>
            </w:pPr>
            <w:r w:rsidRPr="00367FDF">
              <w:rPr>
                <w:sz w:val="16"/>
                <w:szCs w:val="16"/>
                <w:lang w:val="ru-MO" w:eastAsia="en-US"/>
              </w:rPr>
              <w:t>0,6</w:t>
            </w:r>
          </w:p>
        </w:tc>
        <w:tc>
          <w:tcPr>
            <w:tcW w:w="810" w:type="dxa"/>
            <w:vAlign w:val="center"/>
          </w:tcPr>
          <w:p w:rsidR="00EE3159" w:rsidRPr="00367FDF" w:rsidRDefault="00EE3159" w:rsidP="00D5053E">
            <w:pPr>
              <w:pStyle w:val="NormalWeb"/>
              <w:ind w:left="-134" w:firstLine="0"/>
              <w:jc w:val="right"/>
              <w:rPr>
                <w:sz w:val="16"/>
                <w:szCs w:val="16"/>
                <w:lang w:val="ru-MO" w:eastAsia="en-US"/>
              </w:rPr>
            </w:pPr>
            <w:r w:rsidRPr="00367FDF">
              <w:rPr>
                <w:sz w:val="16"/>
                <w:szCs w:val="16"/>
                <w:lang w:val="ru-MO" w:eastAsia="en-US"/>
              </w:rPr>
              <w:t>2603,8</w:t>
            </w:r>
          </w:p>
        </w:tc>
        <w:tc>
          <w:tcPr>
            <w:tcW w:w="630" w:type="dxa"/>
            <w:vAlign w:val="center"/>
          </w:tcPr>
          <w:p w:rsidR="00EE3159" w:rsidRPr="00367FDF" w:rsidRDefault="00EE3159" w:rsidP="00D5053E">
            <w:pPr>
              <w:pStyle w:val="NormalWeb"/>
              <w:tabs>
                <w:tab w:val="left" w:pos="455"/>
              </w:tabs>
              <w:ind w:left="-109" w:firstLine="0"/>
              <w:jc w:val="right"/>
              <w:rPr>
                <w:sz w:val="16"/>
                <w:szCs w:val="16"/>
                <w:lang w:val="ru-MO" w:eastAsia="en-US"/>
              </w:rPr>
            </w:pPr>
            <w:r w:rsidRPr="00367FDF">
              <w:rPr>
                <w:sz w:val="16"/>
                <w:szCs w:val="16"/>
                <w:lang w:val="ru-MO" w:eastAsia="en-US"/>
              </w:rPr>
              <w:t>0,7</w:t>
            </w:r>
          </w:p>
        </w:tc>
        <w:tc>
          <w:tcPr>
            <w:tcW w:w="810" w:type="dxa"/>
            <w:vAlign w:val="center"/>
          </w:tcPr>
          <w:p w:rsidR="00EE3159" w:rsidRPr="00367FDF" w:rsidRDefault="00EE3159" w:rsidP="00D5053E">
            <w:pPr>
              <w:pStyle w:val="NormalWeb"/>
              <w:ind w:left="-71" w:firstLine="0"/>
              <w:jc w:val="right"/>
              <w:rPr>
                <w:sz w:val="16"/>
                <w:szCs w:val="16"/>
                <w:lang w:val="ru-MO" w:eastAsia="en-US"/>
              </w:rPr>
            </w:pPr>
            <w:r w:rsidRPr="00367FDF">
              <w:rPr>
                <w:sz w:val="16"/>
                <w:szCs w:val="16"/>
                <w:lang w:val="ru-MO" w:eastAsia="en-US"/>
              </w:rPr>
              <w:t>3413,8</w:t>
            </w:r>
          </w:p>
        </w:tc>
        <w:tc>
          <w:tcPr>
            <w:tcW w:w="540" w:type="dxa"/>
            <w:vAlign w:val="center"/>
          </w:tcPr>
          <w:p w:rsidR="00EE3159" w:rsidRPr="00367FDF" w:rsidRDefault="00EE3159" w:rsidP="00D5053E">
            <w:pPr>
              <w:pStyle w:val="NormalWeb"/>
              <w:tabs>
                <w:tab w:val="left" w:pos="455"/>
              </w:tabs>
              <w:ind w:left="-109" w:firstLine="0"/>
              <w:jc w:val="right"/>
              <w:rPr>
                <w:sz w:val="16"/>
                <w:szCs w:val="16"/>
                <w:lang w:val="ru-MO" w:eastAsia="en-US"/>
              </w:rPr>
            </w:pPr>
            <w:r w:rsidRPr="00367FDF">
              <w:rPr>
                <w:sz w:val="16"/>
                <w:szCs w:val="16"/>
                <w:lang w:val="ru-MO" w:eastAsia="en-US"/>
              </w:rPr>
              <w:t>0,85</w:t>
            </w:r>
          </w:p>
        </w:tc>
        <w:tc>
          <w:tcPr>
            <w:tcW w:w="900" w:type="dxa"/>
            <w:vAlign w:val="center"/>
          </w:tcPr>
          <w:p w:rsidR="00EE3159" w:rsidRPr="00367FDF" w:rsidRDefault="00EE3159" w:rsidP="00D5053E">
            <w:pPr>
              <w:pStyle w:val="NormalWeb"/>
              <w:ind w:left="-71" w:firstLine="0"/>
              <w:jc w:val="right"/>
              <w:rPr>
                <w:sz w:val="16"/>
                <w:szCs w:val="16"/>
                <w:lang w:val="ru-MO" w:eastAsia="en-US"/>
              </w:rPr>
            </w:pPr>
            <w:r w:rsidRPr="00367FDF">
              <w:rPr>
                <w:sz w:val="16"/>
                <w:szCs w:val="16"/>
                <w:lang w:val="ru-MO" w:eastAsia="en-US"/>
              </w:rPr>
              <w:t>12721,5</w:t>
            </w:r>
          </w:p>
        </w:tc>
        <w:tc>
          <w:tcPr>
            <w:tcW w:w="540" w:type="dxa"/>
            <w:vAlign w:val="center"/>
          </w:tcPr>
          <w:p w:rsidR="00EE3159" w:rsidRPr="00367FDF" w:rsidRDefault="00EE3159" w:rsidP="00D5053E">
            <w:pPr>
              <w:pStyle w:val="NormalWeb"/>
              <w:tabs>
                <w:tab w:val="left" w:pos="456"/>
              </w:tabs>
              <w:ind w:left="-109" w:firstLine="0"/>
              <w:jc w:val="right"/>
              <w:rPr>
                <w:sz w:val="16"/>
                <w:szCs w:val="16"/>
                <w:lang w:val="ru-MO" w:eastAsia="en-US"/>
              </w:rPr>
            </w:pPr>
            <w:r w:rsidRPr="00367FDF">
              <w:rPr>
                <w:sz w:val="16"/>
                <w:szCs w:val="16"/>
                <w:lang w:val="ru-MO" w:eastAsia="en-US"/>
              </w:rPr>
              <w:t>2,79</w:t>
            </w:r>
          </w:p>
        </w:tc>
        <w:tc>
          <w:tcPr>
            <w:tcW w:w="810" w:type="dxa"/>
            <w:vAlign w:val="center"/>
          </w:tcPr>
          <w:p w:rsidR="00EE3159" w:rsidRPr="00367FDF" w:rsidRDefault="00EE3159" w:rsidP="00D5053E">
            <w:pPr>
              <w:pStyle w:val="NormalWeb"/>
              <w:ind w:left="-72" w:firstLine="0"/>
              <w:jc w:val="right"/>
              <w:rPr>
                <w:sz w:val="16"/>
                <w:szCs w:val="16"/>
                <w:lang w:val="ru-MO" w:eastAsia="en-US"/>
              </w:rPr>
            </w:pPr>
            <w:r w:rsidRPr="00367FDF">
              <w:rPr>
                <w:sz w:val="16"/>
                <w:szCs w:val="16"/>
                <w:lang w:val="ru-MO" w:eastAsia="en-US"/>
              </w:rPr>
              <w:t>11376,0</w:t>
            </w:r>
          </w:p>
        </w:tc>
        <w:tc>
          <w:tcPr>
            <w:tcW w:w="540" w:type="dxa"/>
            <w:vAlign w:val="center"/>
          </w:tcPr>
          <w:p w:rsidR="00EE3159" w:rsidRPr="00367FDF" w:rsidRDefault="00EE3159" w:rsidP="00D5053E">
            <w:pPr>
              <w:pStyle w:val="NormalWeb"/>
              <w:tabs>
                <w:tab w:val="left" w:pos="455"/>
              </w:tabs>
              <w:ind w:left="-109" w:right="-3" w:firstLine="0"/>
              <w:jc w:val="right"/>
              <w:rPr>
                <w:sz w:val="16"/>
                <w:szCs w:val="16"/>
                <w:lang w:val="ru-MO" w:eastAsia="en-US"/>
              </w:rPr>
            </w:pPr>
            <w:r w:rsidRPr="00367FDF">
              <w:rPr>
                <w:sz w:val="16"/>
                <w:szCs w:val="16"/>
                <w:lang w:val="ru-MO" w:eastAsia="en-US"/>
              </w:rPr>
              <w:t>2,2</w:t>
            </w:r>
          </w:p>
        </w:tc>
      </w:tr>
      <w:tr w:rsidR="00EE3159" w:rsidRPr="00367FDF" w:rsidTr="00D5053E">
        <w:tc>
          <w:tcPr>
            <w:tcW w:w="284" w:type="dxa"/>
          </w:tcPr>
          <w:p w:rsidR="00EE3159" w:rsidRPr="00367FDF" w:rsidRDefault="00EE3159" w:rsidP="00D5053E">
            <w:pPr>
              <w:pStyle w:val="NormalWeb"/>
              <w:ind w:left="-108" w:right="-33" w:firstLine="0"/>
              <w:jc w:val="center"/>
              <w:rPr>
                <w:rFonts w:ascii="Calibri" w:hAnsi="Calibri"/>
                <w:sz w:val="16"/>
                <w:szCs w:val="16"/>
                <w:lang w:val="ru-MO" w:eastAsia="en-US"/>
              </w:rPr>
            </w:pPr>
            <w:r w:rsidRPr="00367FDF">
              <w:rPr>
                <w:rFonts w:ascii="Calibri" w:hAnsi="Calibri"/>
                <w:sz w:val="16"/>
                <w:szCs w:val="16"/>
                <w:lang w:val="ru-MO" w:eastAsia="en-US"/>
              </w:rPr>
              <w:t>3.</w:t>
            </w:r>
          </w:p>
        </w:tc>
        <w:tc>
          <w:tcPr>
            <w:tcW w:w="2439" w:type="dxa"/>
            <w:vAlign w:val="center"/>
          </w:tcPr>
          <w:p w:rsidR="00EE3159" w:rsidRPr="00367FDF" w:rsidRDefault="00EE3159" w:rsidP="00D5053E">
            <w:pPr>
              <w:pStyle w:val="NormalWeb"/>
              <w:ind w:firstLine="0"/>
              <w:jc w:val="left"/>
              <w:rPr>
                <w:sz w:val="16"/>
                <w:szCs w:val="16"/>
                <w:lang w:val="ru-MO" w:eastAsia="en-US"/>
              </w:rPr>
            </w:pPr>
            <w:r w:rsidRPr="00367FDF">
              <w:rPr>
                <w:sz w:val="16"/>
                <w:szCs w:val="16"/>
                <w:lang w:val="ru-MO" w:eastAsia="en-US"/>
              </w:rPr>
              <w:t xml:space="preserve">Отчисления от общих государственных доходов  </w:t>
            </w:r>
          </w:p>
        </w:tc>
        <w:tc>
          <w:tcPr>
            <w:tcW w:w="717" w:type="dxa"/>
            <w:vAlign w:val="center"/>
          </w:tcPr>
          <w:p w:rsidR="00EE3159" w:rsidRPr="00367FDF" w:rsidRDefault="00EE3159" w:rsidP="00D5053E">
            <w:pPr>
              <w:pStyle w:val="NormalWeb"/>
              <w:ind w:left="-108" w:firstLine="0"/>
              <w:jc w:val="right"/>
              <w:rPr>
                <w:sz w:val="16"/>
                <w:szCs w:val="16"/>
                <w:lang w:val="ru-MO" w:eastAsia="en-US"/>
              </w:rPr>
            </w:pPr>
            <w:r w:rsidRPr="00367FDF">
              <w:rPr>
                <w:sz w:val="16"/>
                <w:szCs w:val="16"/>
                <w:lang w:val="ru-MO" w:eastAsia="en-US"/>
              </w:rPr>
              <w:t>81476,1</w:t>
            </w:r>
          </w:p>
        </w:tc>
        <w:tc>
          <w:tcPr>
            <w:tcW w:w="540" w:type="dxa"/>
            <w:vAlign w:val="center"/>
          </w:tcPr>
          <w:p w:rsidR="00EE3159" w:rsidRPr="00367FDF" w:rsidRDefault="00EE3159" w:rsidP="00D5053E">
            <w:pPr>
              <w:pStyle w:val="NormalWeb"/>
              <w:ind w:right="-82" w:firstLine="0"/>
              <w:jc w:val="right"/>
              <w:rPr>
                <w:sz w:val="16"/>
                <w:szCs w:val="16"/>
                <w:lang w:val="ru-MO" w:eastAsia="en-US"/>
              </w:rPr>
            </w:pPr>
            <w:r w:rsidRPr="00367FDF">
              <w:rPr>
                <w:sz w:val="16"/>
                <w:szCs w:val="16"/>
                <w:lang w:val="ru-MO" w:eastAsia="en-US"/>
              </w:rPr>
              <w:t>24,2</w:t>
            </w:r>
          </w:p>
        </w:tc>
        <w:tc>
          <w:tcPr>
            <w:tcW w:w="810" w:type="dxa"/>
            <w:vAlign w:val="center"/>
          </w:tcPr>
          <w:p w:rsidR="00EE3159" w:rsidRPr="00367FDF" w:rsidRDefault="00EE3159" w:rsidP="00D5053E">
            <w:pPr>
              <w:pStyle w:val="NormalWeb"/>
              <w:ind w:left="-134" w:firstLine="0"/>
              <w:jc w:val="right"/>
              <w:rPr>
                <w:sz w:val="16"/>
                <w:szCs w:val="16"/>
                <w:lang w:val="ru-MO" w:eastAsia="en-US"/>
              </w:rPr>
            </w:pPr>
            <w:r w:rsidRPr="00367FDF">
              <w:rPr>
                <w:sz w:val="16"/>
                <w:szCs w:val="16"/>
                <w:lang w:val="ru-MO" w:eastAsia="en-US"/>
              </w:rPr>
              <w:t>118072,6</w:t>
            </w:r>
          </w:p>
        </w:tc>
        <w:tc>
          <w:tcPr>
            <w:tcW w:w="630" w:type="dxa"/>
            <w:vAlign w:val="center"/>
          </w:tcPr>
          <w:p w:rsidR="00EE3159" w:rsidRPr="00367FDF" w:rsidRDefault="00EE3159" w:rsidP="00D5053E">
            <w:pPr>
              <w:pStyle w:val="NormalWeb"/>
              <w:tabs>
                <w:tab w:val="left" w:pos="455"/>
              </w:tabs>
              <w:ind w:left="-109" w:firstLine="0"/>
              <w:jc w:val="right"/>
              <w:rPr>
                <w:sz w:val="16"/>
                <w:szCs w:val="16"/>
                <w:lang w:val="ru-MO" w:eastAsia="en-US"/>
              </w:rPr>
            </w:pPr>
            <w:r w:rsidRPr="00367FDF">
              <w:rPr>
                <w:sz w:val="16"/>
                <w:szCs w:val="16"/>
                <w:lang w:val="ru-MO" w:eastAsia="en-US"/>
              </w:rPr>
              <w:t>31,48</w:t>
            </w:r>
          </w:p>
        </w:tc>
        <w:tc>
          <w:tcPr>
            <w:tcW w:w="810" w:type="dxa"/>
            <w:vAlign w:val="center"/>
          </w:tcPr>
          <w:p w:rsidR="00EE3159" w:rsidRPr="00367FDF" w:rsidRDefault="00EE3159" w:rsidP="00D5053E">
            <w:pPr>
              <w:pStyle w:val="NormalWeb"/>
              <w:ind w:left="-71" w:firstLine="0"/>
              <w:jc w:val="right"/>
              <w:rPr>
                <w:sz w:val="16"/>
                <w:szCs w:val="16"/>
                <w:lang w:val="ru-MO" w:eastAsia="en-US"/>
              </w:rPr>
            </w:pPr>
            <w:r w:rsidRPr="00367FDF">
              <w:rPr>
                <w:sz w:val="16"/>
                <w:szCs w:val="16"/>
                <w:lang w:val="ru-MO" w:eastAsia="en-US"/>
              </w:rPr>
              <w:t>137251,0</w:t>
            </w:r>
          </w:p>
        </w:tc>
        <w:tc>
          <w:tcPr>
            <w:tcW w:w="540" w:type="dxa"/>
            <w:vAlign w:val="center"/>
          </w:tcPr>
          <w:p w:rsidR="00EE3159" w:rsidRPr="00367FDF" w:rsidRDefault="00EE3159" w:rsidP="00D5053E">
            <w:pPr>
              <w:pStyle w:val="NormalWeb"/>
              <w:tabs>
                <w:tab w:val="left" w:pos="455"/>
              </w:tabs>
              <w:ind w:left="-109" w:firstLine="0"/>
              <w:jc w:val="right"/>
              <w:rPr>
                <w:sz w:val="16"/>
                <w:szCs w:val="16"/>
                <w:lang w:val="ru-MO" w:eastAsia="en-US"/>
              </w:rPr>
            </w:pPr>
            <w:r w:rsidRPr="00367FDF">
              <w:rPr>
                <w:sz w:val="16"/>
                <w:szCs w:val="16"/>
                <w:lang w:val="ru-MO" w:eastAsia="en-US"/>
              </w:rPr>
              <w:t>34,55</w:t>
            </w:r>
          </w:p>
        </w:tc>
        <w:tc>
          <w:tcPr>
            <w:tcW w:w="900" w:type="dxa"/>
            <w:vAlign w:val="center"/>
          </w:tcPr>
          <w:p w:rsidR="00EE3159" w:rsidRPr="00367FDF" w:rsidRDefault="00EE3159" w:rsidP="00D5053E">
            <w:pPr>
              <w:pStyle w:val="NormalWeb"/>
              <w:ind w:left="-71" w:firstLine="0"/>
              <w:jc w:val="right"/>
              <w:rPr>
                <w:sz w:val="16"/>
                <w:szCs w:val="16"/>
                <w:lang w:val="ru-MO" w:eastAsia="en-US"/>
              </w:rPr>
            </w:pPr>
            <w:r w:rsidRPr="00367FDF">
              <w:rPr>
                <w:sz w:val="16"/>
                <w:szCs w:val="16"/>
                <w:lang w:val="ru-MO" w:eastAsia="en-US"/>
              </w:rPr>
              <w:t>134697,1</w:t>
            </w:r>
          </w:p>
        </w:tc>
        <w:tc>
          <w:tcPr>
            <w:tcW w:w="540" w:type="dxa"/>
            <w:vAlign w:val="center"/>
          </w:tcPr>
          <w:p w:rsidR="00EE3159" w:rsidRPr="00367FDF" w:rsidRDefault="00EE3159" w:rsidP="00D5053E">
            <w:pPr>
              <w:pStyle w:val="NormalWeb"/>
              <w:tabs>
                <w:tab w:val="left" w:pos="456"/>
              </w:tabs>
              <w:ind w:left="-109" w:firstLine="0"/>
              <w:jc w:val="right"/>
              <w:rPr>
                <w:sz w:val="16"/>
                <w:szCs w:val="16"/>
                <w:lang w:val="ru-MO" w:eastAsia="en-US"/>
              </w:rPr>
            </w:pPr>
            <w:r w:rsidRPr="00367FDF">
              <w:rPr>
                <w:sz w:val="16"/>
                <w:szCs w:val="16"/>
                <w:lang w:val="ru-MO" w:eastAsia="en-US"/>
              </w:rPr>
              <w:t>29,53</w:t>
            </w:r>
          </w:p>
        </w:tc>
        <w:tc>
          <w:tcPr>
            <w:tcW w:w="810" w:type="dxa"/>
            <w:vAlign w:val="center"/>
          </w:tcPr>
          <w:p w:rsidR="00EE3159" w:rsidRPr="00367FDF" w:rsidRDefault="00EE3159" w:rsidP="00D5053E">
            <w:pPr>
              <w:pStyle w:val="NormalWeb"/>
              <w:ind w:left="-72" w:firstLine="0"/>
              <w:jc w:val="right"/>
              <w:rPr>
                <w:sz w:val="16"/>
                <w:szCs w:val="16"/>
                <w:lang w:val="ru-MO" w:eastAsia="en-US"/>
              </w:rPr>
            </w:pPr>
            <w:r w:rsidRPr="00367FDF">
              <w:rPr>
                <w:sz w:val="16"/>
                <w:szCs w:val="16"/>
                <w:lang w:val="ru-MO" w:eastAsia="en-US"/>
              </w:rPr>
              <w:t>146966,3</w:t>
            </w:r>
          </w:p>
        </w:tc>
        <w:tc>
          <w:tcPr>
            <w:tcW w:w="540" w:type="dxa"/>
            <w:vAlign w:val="center"/>
          </w:tcPr>
          <w:p w:rsidR="00EE3159" w:rsidRPr="00367FDF" w:rsidRDefault="00EE3159" w:rsidP="00D5053E">
            <w:pPr>
              <w:pStyle w:val="NormalWeb"/>
              <w:tabs>
                <w:tab w:val="left" w:pos="455"/>
              </w:tabs>
              <w:ind w:left="-109" w:right="-3" w:firstLine="0"/>
              <w:jc w:val="right"/>
              <w:rPr>
                <w:sz w:val="16"/>
                <w:szCs w:val="16"/>
                <w:lang w:val="ru-MO" w:eastAsia="en-US"/>
              </w:rPr>
            </w:pPr>
            <w:r w:rsidRPr="00367FDF">
              <w:rPr>
                <w:sz w:val="16"/>
                <w:szCs w:val="16"/>
                <w:lang w:val="ru-MO" w:eastAsia="en-US"/>
              </w:rPr>
              <w:t>28,35</w:t>
            </w:r>
          </w:p>
        </w:tc>
      </w:tr>
      <w:tr w:rsidR="00EE3159" w:rsidRPr="00367FDF" w:rsidTr="00D5053E">
        <w:tc>
          <w:tcPr>
            <w:tcW w:w="284" w:type="dxa"/>
          </w:tcPr>
          <w:p w:rsidR="00EE3159" w:rsidRPr="00367FDF" w:rsidRDefault="00EE3159" w:rsidP="00D5053E">
            <w:pPr>
              <w:pStyle w:val="NormalWeb"/>
              <w:ind w:left="-108" w:right="-33" w:firstLine="0"/>
              <w:jc w:val="center"/>
              <w:rPr>
                <w:rFonts w:ascii="Calibri" w:hAnsi="Calibri"/>
                <w:sz w:val="16"/>
                <w:szCs w:val="16"/>
                <w:lang w:val="ru-MO" w:eastAsia="en-US"/>
              </w:rPr>
            </w:pPr>
            <w:r w:rsidRPr="00367FDF">
              <w:rPr>
                <w:rFonts w:ascii="Calibri" w:hAnsi="Calibri"/>
                <w:sz w:val="16"/>
                <w:szCs w:val="16"/>
                <w:lang w:val="ru-MO" w:eastAsia="en-US"/>
              </w:rPr>
              <w:t>4.</w:t>
            </w:r>
          </w:p>
        </w:tc>
        <w:tc>
          <w:tcPr>
            <w:tcW w:w="2439" w:type="dxa"/>
            <w:vAlign w:val="center"/>
          </w:tcPr>
          <w:p w:rsidR="00EE3159" w:rsidRPr="00367FDF" w:rsidRDefault="00EE3159" w:rsidP="00D5053E">
            <w:pPr>
              <w:pStyle w:val="NormalWeb"/>
              <w:ind w:firstLine="0"/>
              <w:jc w:val="left"/>
              <w:rPr>
                <w:sz w:val="16"/>
                <w:szCs w:val="16"/>
                <w:lang w:val="ru-MO" w:eastAsia="en-US"/>
              </w:rPr>
            </w:pPr>
            <w:r w:rsidRPr="00367FDF">
              <w:rPr>
                <w:color w:val="000000"/>
                <w:sz w:val="16"/>
                <w:szCs w:val="16"/>
                <w:lang w:val="ru-MO" w:eastAsia="en-US"/>
              </w:rPr>
              <w:t xml:space="preserve">Трансферты </w:t>
            </w:r>
            <w:r w:rsidRPr="00367FDF">
              <w:rPr>
                <w:sz w:val="16"/>
                <w:szCs w:val="16"/>
                <w:lang w:val="ru-MO" w:eastAsia="en-US"/>
              </w:rPr>
              <w:t xml:space="preserve">из государственного </w:t>
            </w:r>
            <w:r w:rsidRPr="00367FDF">
              <w:rPr>
                <w:bCs/>
                <w:sz w:val="16"/>
                <w:szCs w:val="16"/>
                <w:lang w:val="ru-MO" w:eastAsia="en-US"/>
              </w:rPr>
              <w:t>бюджет</w:t>
            </w:r>
            <w:r w:rsidRPr="00367FDF">
              <w:rPr>
                <w:sz w:val="16"/>
                <w:szCs w:val="16"/>
                <w:lang w:val="ru-MO" w:eastAsia="en-US"/>
              </w:rPr>
              <w:t xml:space="preserve">а </w:t>
            </w:r>
          </w:p>
        </w:tc>
        <w:tc>
          <w:tcPr>
            <w:tcW w:w="717" w:type="dxa"/>
            <w:vAlign w:val="center"/>
          </w:tcPr>
          <w:p w:rsidR="00EE3159" w:rsidRPr="00367FDF" w:rsidRDefault="00EE3159" w:rsidP="00D5053E">
            <w:pPr>
              <w:pStyle w:val="NormalWeb"/>
              <w:ind w:left="-108" w:firstLine="0"/>
              <w:jc w:val="right"/>
              <w:rPr>
                <w:sz w:val="16"/>
                <w:szCs w:val="16"/>
                <w:lang w:val="ru-MO" w:eastAsia="en-US"/>
              </w:rPr>
            </w:pPr>
            <w:r w:rsidRPr="00367FDF">
              <w:rPr>
                <w:sz w:val="16"/>
                <w:szCs w:val="16"/>
                <w:lang w:val="ru-MO" w:eastAsia="en-US"/>
              </w:rPr>
              <w:t>207172,0</w:t>
            </w:r>
          </w:p>
        </w:tc>
        <w:tc>
          <w:tcPr>
            <w:tcW w:w="540" w:type="dxa"/>
            <w:vAlign w:val="center"/>
          </w:tcPr>
          <w:p w:rsidR="00EE3159" w:rsidRPr="00367FDF" w:rsidRDefault="00EE3159" w:rsidP="00D5053E">
            <w:pPr>
              <w:pStyle w:val="NormalWeb"/>
              <w:ind w:right="-82" w:firstLine="0"/>
              <w:jc w:val="right"/>
              <w:rPr>
                <w:sz w:val="16"/>
                <w:szCs w:val="16"/>
                <w:lang w:val="ru-MO" w:eastAsia="en-US"/>
              </w:rPr>
            </w:pPr>
            <w:r w:rsidRPr="00367FDF">
              <w:rPr>
                <w:sz w:val="16"/>
                <w:szCs w:val="16"/>
                <w:lang w:val="ru-MO" w:eastAsia="en-US"/>
              </w:rPr>
              <w:t>61,55</w:t>
            </w:r>
          </w:p>
        </w:tc>
        <w:tc>
          <w:tcPr>
            <w:tcW w:w="810" w:type="dxa"/>
            <w:vAlign w:val="center"/>
          </w:tcPr>
          <w:p w:rsidR="00EE3159" w:rsidRPr="00367FDF" w:rsidRDefault="00EE3159" w:rsidP="00D5053E">
            <w:pPr>
              <w:pStyle w:val="NormalWeb"/>
              <w:ind w:left="-134" w:firstLine="0"/>
              <w:jc w:val="right"/>
              <w:rPr>
                <w:sz w:val="16"/>
                <w:szCs w:val="16"/>
                <w:lang w:val="ru-MO" w:eastAsia="en-US"/>
              </w:rPr>
            </w:pPr>
            <w:r w:rsidRPr="00367FDF">
              <w:rPr>
                <w:sz w:val="16"/>
                <w:szCs w:val="16"/>
                <w:lang w:val="ru-MO" w:eastAsia="en-US"/>
              </w:rPr>
              <w:t>208525,3</w:t>
            </w:r>
          </w:p>
        </w:tc>
        <w:tc>
          <w:tcPr>
            <w:tcW w:w="630" w:type="dxa"/>
            <w:vAlign w:val="center"/>
          </w:tcPr>
          <w:p w:rsidR="00EE3159" w:rsidRPr="00367FDF" w:rsidRDefault="00EE3159" w:rsidP="00D5053E">
            <w:pPr>
              <w:pStyle w:val="NormalWeb"/>
              <w:tabs>
                <w:tab w:val="left" w:pos="455"/>
              </w:tabs>
              <w:ind w:left="-109" w:firstLine="0"/>
              <w:jc w:val="right"/>
              <w:rPr>
                <w:sz w:val="16"/>
                <w:szCs w:val="16"/>
                <w:lang w:val="ru-MO" w:eastAsia="en-US"/>
              </w:rPr>
            </w:pPr>
            <w:r w:rsidRPr="00367FDF">
              <w:rPr>
                <w:sz w:val="16"/>
                <w:szCs w:val="16"/>
                <w:lang w:val="ru-MO" w:eastAsia="en-US"/>
              </w:rPr>
              <w:t>55,6</w:t>
            </w:r>
          </w:p>
        </w:tc>
        <w:tc>
          <w:tcPr>
            <w:tcW w:w="810" w:type="dxa"/>
            <w:vAlign w:val="center"/>
          </w:tcPr>
          <w:p w:rsidR="00EE3159" w:rsidRPr="00367FDF" w:rsidRDefault="00EE3159" w:rsidP="00D5053E">
            <w:pPr>
              <w:pStyle w:val="NormalWeb"/>
              <w:ind w:left="-71" w:firstLine="0"/>
              <w:jc w:val="right"/>
              <w:rPr>
                <w:sz w:val="16"/>
                <w:szCs w:val="16"/>
                <w:lang w:val="ru-MO" w:eastAsia="en-US"/>
              </w:rPr>
            </w:pPr>
            <w:r w:rsidRPr="00367FDF">
              <w:rPr>
                <w:sz w:val="16"/>
                <w:szCs w:val="16"/>
                <w:lang w:val="ru-MO" w:eastAsia="en-US"/>
              </w:rPr>
              <w:t>204370,8</w:t>
            </w:r>
          </w:p>
        </w:tc>
        <w:tc>
          <w:tcPr>
            <w:tcW w:w="540" w:type="dxa"/>
            <w:vAlign w:val="center"/>
          </w:tcPr>
          <w:p w:rsidR="00EE3159" w:rsidRPr="00367FDF" w:rsidRDefault="00EE3159" w:rsidP="00D5053E">
            <w:pPr>
              <w:pStyle w:val="NormalWeb"/>
              <w:tabs>
                <w:tab w:val="left" w:pos="455"/>
              </w:tabs>
              <w:ind w:left="-109" w:firstLine="0"/>
              <w:jc w:val="right"/>
              <w:rPr>
                <w:sz w:val="16"/>
                <w:szCs w:val="16"/>
                <w:lang w:val="ru-MO" w:eastAsia="en-US"/>
              </w:rPr>
            </w:pPr>
            <w:r w:rsidRPr="00367FDF">
              <w:rPr>
                <w:sz w:val="16"/>
                <w:szCs w:val="16"/>
                <w:lang w:val="ru-MO" w:eastAsia="en-US"/>
              </w:rPr>
              <w:t>51,44</w:t>
            </w:r>
          </w:p>
        </w:tc>
        <w:tc>
          <w:tcPr>
            <w:tcW w:w="900" w:type="dxa"/>
            <w:vAlign w:val="center"/>
          </w:tcPr>
          <w:p w:rsidR="00EE3159" w:rsidRPr="00367FDF" w:rsidRDefault="00EE3159" w:rsidP="00D5053E">
            <w:pPr>
              <w:pStyle w:val="NormalWeb"/>
              <w:ind w:left="-71" w:firstLine="0"/>
              <w:jc w:val="right"/>
              <w:rPr>
                <w:sz w:val="16"/>
                <w:szCs w:val="16"/>
                <w:lang w:val="ru-MO" w:eastAsia="en-US"/>
              </w:rPr>
            </w:pPr>
            <w:r w:rsidRPr="00367FDF">
              <w:rPr>
                <w:sz w:val="16"/>
                <w:szCs w:val="16"/>
                <w:lang w:val="ru-MO" w:eastAsia="en-US"/>
              </w:rPr>
              <w:t>256566,5</w:t>
            </w:r>
          </w:p>
        </w:tc>
        <w:tc>
          <w:tcPr>
            <w:tcW w:w="540" w:type="dxa"/>
            <w:vAlign w:val="center"/>
          </w:tcPr>
          <w:p w:rsidR="00EE3159" w:rsidRPr="00367FDF" w:rsidRDefault="00EE3159" w:rsidP="00D5053E">
            <w:pPr>
              <w:pStyle w:val="NormalWeb"/>
              <w:tabs>
                <w:tab w:val="left" w:pos="456"/>
              </w:tabs>
              <w:ind w:left="-109" w:firstLine="0"/>
              <w:jc w:val="right"/>
              <w:rPr>
                <w:sz w:val="16"/>
                <w:szCs w:val="16"/>
                <w:lang w:val="ru-MO" w:eastAsia="en-US"/>
              </w:rPr>
            </w:pPr>
            <w:r w:rsidRPr="00367FDF">
              <w:rPr>
                <w:sz w:val="16"/>
                <w:szCs w:val="16"/>
                <w:lang w:val="ru-MO" w:eastAsia="en-US"/>
              </w:rPr>
              <w:t>56,24</w:t>
            </w:r>
          </w:p>
        </w:tc>
        <w:tc>
          <w:tcPr>
            <w:tcW w:w="810" w:type="dxa"/>
            <w:vAlign w:val="center"/>
          </w:tcPr>
          <w:p w:rsidR="00EE3159" w:rsidRPr="00367FDF" w:rsidRDefault="00EE3159" w:rsidP="00D5053E">
            <w:pPr>
              <w:pStyle w:val="NormalWeb"/>
              <w:ind w:left="-72" w:firstLine="0"/>
              <w:jc w:val="right"/>
              <w:rPr>
                <w:sz w:val="16"/>
                <w:szCs w:val="16"/>
                <w:lang w:val="ru-MO" w:eastAsia="en-US"/>
              </w:rPr>
            </w:pPr>
            <w:r w:rsidRPr="00367FDF">
              <w:rPr>
                <w:sz w:val="16"/>
                <w:szCs w:val="16"/>
                <w:lang w:val="ru-MO" w:eastAsia="en-US"/>
              </w:rPr>
              <w:t>305288,4</w:t>
            </w:r>
          </w:p>
        </w:tc>
        <w:tc>
          <w:tcPr>
            <w:tcW w:w="540" w:type="dxa"/>
            <w:vAlign w:val="center"/>
          </w:tcPr>
          <w:p w:rsidR="00EE3159" w:rsidRPr="00367FDF" w:rsidRDefault="00EE3159" w:rsidP="00D5053E">
            <w:pPr>
              <w:pStyle w:val="NormalWeb"/>
              <w:tabs>
                <w:tab w:val="left" w:pos="455"/>
              </w:tabs>
              <w:ind w:left="-109" w:right="-3" w:firstLine="0"/>
              <w:jc w:val="right"/>
              <w:rPr>
                <w:sz w:val="16"/>
                <w:szCs w:val="16"/>
                <w:lang w:val="ru-MO" w:eastAsia="en-US"/>
              </w:rPr>
            </w:pPr>
            <w:r w:rsidRPr="00367FDF">
              <w:rPr>
                <w:sz w:val="16"/>
                <w:szCs w:val="16"/>
                <w:lang w:val="ru-MO" w:eastAsia="en-US"/>
              </w:rPr>
              <w:t>58,89</w:t>
            </w:r>
          </w:p>
        </w:tc>
      </w:tr>
      <w:tr w:rsidR="00EE3159" w:rsidRPr="00367FDF" w:rsidTr="00D5053E">
        <w:tc>
          <w:tcPr>
            <w:tcW w:w="284" w:type="dxa"/>
          </w:tcPr>
          <w:p w:rsidR="00EE3159" w:rsidRPr="00367FDF" w:rsidRDefault="00EE3159" w:rsidP="00D5053E">
            <w:pPr>
              <w:pStyle w:val="NormalWeb"/>
              <w:ind w:left="-108" w:right="-33" w:firstLine="0"/>
              <w:jc w:val="center"/>
              <w:rPr>
                <w:rFonts w:ascii="Calibri" w:hAnsi="Calibri"/>
                <w:sz w:val="16"/>
                <w:szCs w:val="16"/>
                <w:lang w:val="ru-MO" w:eastAsia="en-US"/>
              </w:rPr>
            </w:pPr>
            <w:r w:rsidRPr="00367FDF">
              <w:rPr>
                <w:rFonts w:ascii="Calibri" w:hAnsi="Calibri"/>
                <w:sz w:val="16"/>
                <w:szCs w:val="16"/>
                <w:lang w:val="ru-MO" w:eastAsia="en-US"/>
              </w:rPr>
              <w:t>5.</w:t>
            </w:r>
          </w:p>
        </w:tc>
        <w:tc>
          <w:tcPr>
            <w:tcW w:w="2439" w:type="dxa"/>
            <w:vAlign w:val="center"/>
          </w:tcPr>
          <w:p w:rsidR="00EE3159" w:rsidRPr="00367FDF" w:rsidRDefault="00EE3159" w:rsidP="00D5053E">
            <w:pPr>
              <w:pStyle w:val="NormalWeb"/>
              <w:ind w:firstLine="0"/>
              <w:jc w:val="left"/>
              <w:rPr>
                <w:sz w:val="16"/>
                <w:szCs w:val="16"/>
                <w:lang w:val="ru-MO" w:eastAsia="en-US"/>
              </w:rPr>
            </w:pPr>
            <w:r w:rsidRPr="00367FDF">
              <w:rPr>
                <w:sz w:val="16"/>
                <w:szCs w:val="16"/>
                <w:lang w:val="ru-MO" w:eastAsia="en-US"/>
              </w:rPr>
              <w:t>Специальные фонды</w:t>
            </w:r>
          </w:p>
        </w:tc>
        <w:tc>
          <w:tcPr>
            <w:tcW w:w="717" w:type="dxa"/>
            <w:vAlign w:val="center"/>
          </w:tcPr>
          <w:p w:rsidR="00EE3159" w:rsidRPr="00367FDF" w:rsidRDefault="00EE3159" w:rsidP="00D5053E">
            <w:pPr>
              <w:pStyle w:val="NormalWeb"/>
              <w:ind w:left="-108" w:firstLine="0"/>
              <w:jc w:val="right"/>
              <w:rPr>
                <w:sz w:val="16"/>
                <w:szCs w:val="16"/>
                <w:lang w:val="ru-MO" w:eastAsia="en-US"/>
              </w:rPr>
            </w:pPr>
            <w:r w:rsidRPr="00367FDF">
              <w:rPr>
                <w:sz w:val="16"/>
                <w:szCs w:val="16"/>
                <w:lang w:val="ru-MO" w:eastAsia="en-US"/>
              </w:rPr>
              <w:t>176,6</w:t>
            </w:r>
          </w:p>
        </w:tc>
        <w:tc>
          <w:tcPr>
            <w:tcW w:w="540" w:type="dxa"/>
            <w:vAlign w:val="center"/>
          </w:tcPr>
          <w:p w:rsidR="00EE3159" w:rsidRPr="00367FDF" w:rsidRDefault="00EE3159" w:rsidP="00D5053E">
            <w:pPr>
              <w:pStyle w:val="NormalWeb"/>
              <w:ind w:right="-82" w:firstLine="0"/>
              <w:jc w:val="right"/>
              <w:rPr>
                <w:sz w:val="16"/>
                <w:szCs w:val="16"/>
                <w:lang w:val="ru-MO" w:eastAsia="en-US"/>
              </w:rPr>
            </w:pPr>
            <w:r w:rsidRPr="00367FDF">
              <w:rPr>
                <w:sz w:val="16"/>
                <w:szCs w:val="16"/>
                <w:lang w:val="ru-MO" w:eastAsia="en-US"/>
              </w:rPr>
              <w:t>0,05</w:t>
            </w:r>
          </w:p>
        </w:tc>
        <w:tc>
          <w:tcPr>
            <w:tcW w:w="810" w:type="dxa"/>
            <w:vAlign w:val="center"/>
          </w:tcPr>
          <w:p w:rsidR="00EE3159" w:rsidRPr="00367FDF" w:rsidRDefault="00EE3159" w:rsidP="00D5053E">
            <w:pPr>
              <w:pStyle w:val="NormalWeb"/>
              <w:ind w:left="-134" w:firstLine="0"/>
              <w:jc w:val="right"/>
              <w:rPr>
                <w:sz w:val="16"/>
                <w:szCs w:val="16"/>
                <w:lang w:val="ru-MO" w:eastAsia="en-US"/>
              </w:rPr>
            </w:pPr>
            <w:r w:rsidRPr="00367FDF">
              <w:rPr>
                <w:sz w:val="16"/>
                <w:szCs w:val="16"/>
                <w:lang w:val="ru-MO" w:eastAsia="en-US"/>
              </w:rPr>
              <w:t>203,7</w:t>
            </w:r>
          </w:p>
        </w:tc>
        <w:tc>
          <w:tcPr>
            <w:tcW w:w="630" w:type="dxa"/>
            <w:vAlign w:val="center"/>
          </w:tcPr>
          <w:p w:rsidR="00EE3159" w:rsidRPr="00367FDF" w:rsidRDefault="00EE3159" w:rsidP="00D5053E">
            <w:pPr>
              <w:pStyle w:val="NormalWeb"/>
              <w:tabs>
                <w:tab w:val="left" w:pos="455"/>
              </w:tabs>
              <w:ind w:left="-109" w:firstLine="0"/>
              <w:jc w:val="right"/>
              <w:rPr>
                <w:sz w:val="16"/>
                <w:szCs w:val="16"/>
                <w:lang w:val="ru-MO" w:eastAsia="en-US"/>
              </w:rPr>
            </w:pPr>
            <w:r w:rsidRPr="00367FDF">
              <w:rPr>
                <w:sz w:val="16"/>
                <w:szCs w:val="16"/>
                <w:lang w:val="ru-MO" w:eastAsia="en-US"/>
              </w:rPr>
              <w:t>0,05</w:t>
            </w:r>
          </w:p>
        </w:tc>
        <w:tc>
          <w:tcPr>
            <w:tcW w:w="810" w:type="dxa"/>
            <w:vAlign w:val="center"/>
          </w:tcPr>
          <w:p w:rsidR="00EE3159" w:rsidRPr="00367FDF" w:rsidRDefault="00EE3159" w:rsidP="00D5053E">
            <w:pPr>
              <w:pStyle w:val="NormalWeb"/>
              <w:ind w:left="-71" w:firstLine="0"/>
              <w:jc w:val="right"/>
              <w:rPr>
                <w:sz w:val="16"/>
                <w:szCs w:val="16"/>
                <w:lang w:val="ru-MO" w:eastAsia="en-US"/>
              </w:rPr>
            </w:pPr>
            <w:r w:rsidRPr="00367FDF">
              <w:rPr>
                <w:sz w:val="16"/>
                <w:szCs w:val="16"/>
                <w:lang w:val="ru-MO" w:eastAsia="en-US"/>
              </w:rPr>
              <w:t>232,5</w:t>
            </w:r>
          </w:p>
        </w:tc>
        <w:tc>
          <w:tcPr>
            <w:tcW w:w="540" w:type="dxa"/>
            <w:vAlign w:val="center"/>
          </w:tcPr>
          <w:p w:rsidR="00EE3159" w:rsidRPr="00367FDF" w:rsidRDefault="00EE3159" w:rsidP="00D5053E">
            <w:pPr>
              <w:pStyle w:val="NormalWeb"/>
              <w:tabs>
                <w:tab w:val="left" w:pos="455"/>
              </w:tabs>
              <w:ind w:left="-109" w:firstLine="0"/>
              <w:jc w:val="right"/>
              <w:rPr>
                <w:sz w:val="16"/>
                <w:szCs w:val="16"/>
                <w:lang w:val="ru-MO" w:eastAsia="en-US"/>
              </w:rPr>
            </w:pPr>
            <w:r w:rsidRPr="00367FDF">
              <w:rPr>
                <w:sz w:val="16"/>
                <w:szCs w:val="16"/>
                <w:lang w:val="ru-MO" w:eastAsia="en-US"/>
              </w:rPr>
              <w:t>0,06</w:t>
            </w:r>
          </w:p>
        </w:tc>
        <w:tc>
          <w:tcPr>
            <w:tcW w:w="900" w:type="dxa"/>
            <w:vAlign w:val="center"/>
          </w:tcPr>
          <w:p w:rsidR="00EE3159" w:rsidRPr="00367FDF" w:rsidRDefault="00EE3159" w:rsidP="00D5053E">
            <w:pPr>
              <w:pStyle w:val="NormalWeb"/>
              <w:ind w:left="-71" w:firstLine="0"/>
              <w:jc w:val="right"/>
              <w:rPr>
                <w:sz w:val="16"/>
                <w:szCs w:val="16"/>
                <w:lang w:val="ru-MO" w:eastAsia="en-US"/>
              </w:rPr>
            </w:pPr>
            <w:r w:rsidRPr="00367FDF">
              <w:rPr>
                <w:sz w:val="16"/>
                <w:szCs w:val="16"/>
                <w:lang w:val="ru-MO" w:eastAsia="en-US"/>
              </w:rPr>
              <w:t>371,7</w:t>
            </w:r>
          </w:p>
        </w:tc>
        <w:tc>
          <w:tcPr>
            <w:tcW w:w="540" w:type="dxa"/>
            <w:vAlign w:val="center"/>
          </w:tcPr>
          <w:p w:rsidR="00EE3159" w:rsidRPr="00367FDF" w:rsidRDefault="00EE3159" w:rsidP="00D5053E">
            <w:pPr>
              <w:pStyle w:val="NormalWeb"/>
              <w:tabs>
                <w:tab w:val="left" w:pos="456"/>
              </w:tabs>
              <w:ind w:left="-109" w:firstLine="0"/>
              <w:jc w:val="right"/>
              <w:rPr>
                <w:sz w:val="16"/>
                <w:szCs w:val="16"/>
                <w:lang w:val="ru-MO" w:eastAsia="en-US"/>
              </w:rPr>
            </w:pPr>
            <w:r w:rsidRPr="00367FDF">
              <w:rPr>
                <w:sz w:val="16"/>
                <w:szCs w:val="16"/>
                <w:lang w:val="ru-MO" w:eastAsia="en-US"/>
              </w:rPr>
              <w:t>0,08</w:t>
            </w:r>
          </w:p>
        </w:tc>
        <w:tc>
          <w:tcPr>
            <w:tcW w:w="810" w:type="dxa"/>
            <w:vAlign w:val="center"/>
          </w:tcPr>
          <w:p w:rsidR="00EE3159" w:rsidRPr="00367FDF" w:rsidRDefault="00EE3159" w:rsidP="00D5053E">
            <w:pPr>
              <w:pStyle w:val="NormalWeb"/>
              <w:ind w:left="-72" w:firstLine="0"/>
              <w:jc w:val="right"/>
              <w:rPr>
                <w:sz w:val="16"/>
                <w:szCs w:val="16"/>
                <w:lang w:val="ru-MO" w:eastAsia="en-US"/>
              </w:rPr>
            </w:pPr>
            <w:r w:rsidRPr="00367FDF">
              <w:rPr>
                <w:sz w:val="16"/>
                <w:szCs w:val="16"/>
                <w:lang w:val="ru-MO" w:eastAsia="en-US"/>
              </w:rPr>
              <w:t>364,6</w:t>
            </w:r>
          </w:p>
        </w:tc>
        <w:tc>
          <w:tcPr>
            <w:tcW w:w="540" w:type="dxa"/>
            <w:vAlign w:val="center"/>
          </w:tcPr>
          <w:p w:rsidR="00EE3159" w:rsidRPr="00367FDF" w:rsidRDefault="00EE3159" w:rsidP="00D5053E">
            <w:pPr>
              <w:pStyle w:val="NormalWeb"/>
              <w:tabs>
                <w:tab w:val="left" w:pos="455"/>
              </w:tabs>
              <w:ind w:left="-109" w:right="-3" w:firstLine="0"/>
              <w:jc w:val="right"/>
              <w:rPr>
                <w:sz w:val="16"/>
                <w:szCs w:val="16"/>
                <w:lang w:val="ru-MO" w:eastAsia="en-US"/>
              </w:rPr>
            </w:pPr>
            <w:r w:rsidRPr="00367FDF">
              <w:rPr>
                <w:sz w:val="16"/>
                <w:szCs w:val="16"/>
                <w:lang w:val="ru-MO" w:eastAsia="en-US"/>
              </w:rPr>
              <w:t>0,07</w:t>
            </w:r>
          </w:p>
        </w:tc>
      </w:tr>
      <w:tr w:rsidR="00EE3159" w:rsidRPr="00367FDF" w:rsidTr="00D5053E">
        <w:tc>
          <w:tcPr>
            <w:tcW w:w="284" w:type="dxa"/>
          </w:tcPr>
          <w:p w:rsidR="00EE3159" w:rsidRPr="00367FDF" w:rsidRDefault="00EE3159" w:rsidP="00D5053E">
            <w:pPr>
              <w:pStyle w:val="NormalWeb"/>
              <w:ind w:left="-108" w:right="-33" w:firstLine="0"/>
              <w:jc w:val="center"/>
              <w:rPr>
                <w:rFonts w:ascii="Calibri" w:hAnsi="Calibri"/>
                <w:sz w:val="16"/>
                <w:szCs w:val="16"/>
                <w:lang w:val="ru-MO" w:eastAsia="en-US"/>
              </w:rPr>
            </w:pPr>
          </w:p>
        </w:tc>
        <w:tc>
          <w:tcPr>
            <w:tcW w:w="2439" w:type="dxa"/>
            <w:vAlign w:val="center"/>
          </w:tcPr>
          <w:p w:rsidR="00EE3159" w:rsidRPr="00367FDF" w:rsidRDefault="00EE3159" w:rsidP="00D5053E">
            <w:pPr>
              <w:pStyle w:val="NormalWeb"/>
              <w:ind w:firstLine="0"/>
              <w:jc w:val="left"/>
              <w:rPr>
                <w:b/>
                <w:sz w:val="16"/>
                <w:szCs w:val="16"/>
                <w:lang w:val="ru-MO" w:eastAsia="en-US"/>
              </w:rPr>
            </w:pPr>
            <w:r w:rsidRPr="00367FDF">
              <w:rPr>
                <w:b/>
                <w:sz w:val="16"/>
                <w:szCs w:val="16"/>
                <w:lang w:val="ru-MO" w:eastAsia="en-US"/>
              </w:rPr>
              <w:t xml:space="preserve">Всего доходов </w:t>
            </w:r>
          </w:p>
        </w:tc>
        <w:tc>
          <w:tcPr>
            <w:tcW w:w="717" w:type="dxa"/>
            <w:vAlign w:val="center"/>
          </w:tcPr>
          <w:p w:rsidR="00EE3159" w:rsidRPr="00367FDF" w:rsidRDefault="00EE3159" w:rsidP="00D5053E">
            <w:pPr>
              <w:pStyle w:val="NormalWeb"/>
              <w:ind w:left="-108" w:firstLine="0"/>
              <w:jc w:val="right"/>
              <w:rPr>
                <w:b/>
                <w:sz w:val="16"/>
                <w:szCs w:val="16"/>
                <w:lang w:val="ru-MO" w:eastAsia="en-US"/>
              </w:rPr>
            </w:pPr>
            <w:r w:rsidRPr="00367FDF">
              <w:rPr>
                <w:b/>
                <w:sz w:val="16"/>
                <w:szCs w:val="16"/>
                <w:lang w:val="ru-MO" w:eastAsia="en-US"/>
              </w:rPr>
              <w:t>336554,1</w:t>
            </w:r>
          </w:p>
        </w:tc>
        <w:tc>
          <w:tcPr>
            <w:tcW w:w="540" w:type="dxa"/>
            <w:vAlign w:val="center"/>
          </w:tcPr>
          <w:p w:rsidR="00EE3159" w:rsidRPr="00367FDF" w:rsidRDefault="00EE3159" w:rsidP="00D5053E">
            <w:pPr>
              <w:pStyle w:val="NormalWeb"/>
              <w:ind w:right="-82" w:firstLine="0"/>
              <w:jc w:val="right"/>
              <w:rPr>
                <w:b/>
                <w:sz w:val="16"/>
                <w:szCs w:val="16"/>
                <w:lang w:val="ru-MO" w:eastAsia="en-US"/>
              </w:rPr>
            </w:pPr>
            <w:r w:rsidRPr="00367FDF">
              <w:rPr>
                <w:b/>
                <w:sz w:val="16"/>
                <w:szCs w:val="16"/>
                <w:lang w:val="ru-MO" w:eastAsia="en-US"/>
              </w:rPr>
              <w:t>100</w:t>
            </w:r>
          </w:p>
        </w:tc>
        <w:tc>
          <w:tcPr>
            <w:tcW w:w="810" w:type="dxa"/>
            <w:vAlign w:val="center"/>
          </w:tcPr>
          <w:p w:rsidR="00EE3159" w:rsidRPr="00367FDF" w:rsidRDefault="00EE3159" w:rsidP="00D5053E">
            <w:pPr>
              <w:pStyle w:val="NormalWeb"/>
              <w:ind w:left="-134" w:firstLine="0"/>
              <w:jc w:val="right"/>
              <w:rPr>
                <w:b/>
                <w:sz w:val="16"/>
                <w:szCs w:val="16"/>
                <w:lang w:val="ru-MO" w:eastAsia="en-US"/>
              </w:rPr>
            </w:pPr>
            <w:r w:rsidRPr="00367FDF">
              <w:rPr>
                <w:b/>
                <w:sz w:val="16"/>
                <w:szCs w:val="16"/>
                <w:lang w:val="ru-MO" w:eastAsia="en-US"/>
              </w:rPr>
              <w:t>375005,7</w:t>
            </w:r>
          </w:p>
        </w:tc>
        <w:tc>
          <w:tcPr>
            <w:tcW w:w="630" w:type="dxa"/>
            <w:vAlign w:val="center"/>
          </w:tcPr>
          <w:p w:rsidR="00EE3159" w:rsidRPr="00367FDF" w:rsidRDefault="00EE3159" w:rsidP="00D5053E">
            <w:pPr>
              <w:pStyle w:val="NormalWeb"/>
              <w:tabs>
                <w:tab w:val="left" w:pos="455"/>
              </w:tabs>
              <w:ind w:left="-109" w:firstLine="0"/>
              <w:jc w:val="right"/>
              <w:rPr>
                <w:b/>
                <w:sz w:val="16"/>
                <w:szCs w:val="16"/>
                <w:lang w:val="ru-MO" w:eastAsia="en-US"/>
              </w:rPr>
            </w:pPr>
            <w:r w:rsidRPr="00367FDF">
              <w:rPr>
                <w:b/>
                <w:sz w:val="16"/>
                <w:szCs w:val="16"/>
                <w:lang w:val="ru-MO" w:eastAsia="en-US"/>
              </w:rPr>
              <w:t>100</w:t>
            </w:r>
          </w:p>
        </w:tc>
        <w:tc>
          <w:tcPr>
            <w:tcW w:w="810" w:type="dxa"/>
            <w:vAlign w:val="center"/>
          </w:tcPr>
          <w:p w:rsidR="00EE3159" w:rsidRPr="00367FDF" w:rsidRDefault="00EE3159" w:rsidP="00D5053E">
            <w:pPr>
              <w:pStyle w:val="NormalWeb"/>
              <w:ind w:left="-71" w:firstLine="0"/>
              <w:jc w:val="right"/>
              <w:rPr>
                <w:b/>
                <w:sz w:val="16"/>
                <w:szCs w:val="16"/>
                <w:lang w:val="ru-MO" w:eastAsia="en-US"/>
              </w:rPr>
            </w:pPr>
            <w:r w:rsidRPr="00367FDF">
              <w:rPr>
                <w:b/>
                <w:sz w:val="16"/>
                <w:szCs w:val="16"/>
                <w:lang w:val="ru-MO" w:eastAsia="en-US"/>
              </w:rPr>
              <w:t>397283,9</w:t>
            </w:r>
          </w:p>
        </w:tc>
        <w:tc>
          <w:tcPr>
            <w:tcW w:w="540" w:type="dxa"/>
            <w:vAlign w:val="center"/>
          </w:tcPr>
          <w:p w:rsidR="00EE3159" w:rsidRPr="00367FDF" w:rsidRDefault="00EE3159" w:rsidP="00D5053E">
            <w:pPr>
              <w:pStyle w:val="NormalWeb"/>
              <w:tabs>
                <w:tab w:val="left" w:pos="455"/>
              </w:tabs>
              <w:ind w:left="-109" w:firstLine="0"/>
              <w:jc w:val="right"/>
              <w:rPr>
                <w:b/>
                <w:sz w:val="16"/>
                <w:szCs w:val="16"/>
                <w:lang w:val="ru-MO" w:eastAsia="en-US"/>
              </w:rPr>
            </w:pPr>
            <w:r w:rsidRPr="00367FDF">
              <w:rPr>
                <w:b/>
                <w:sz w:val="16"/>
                <w:szCs w:val="16"/>
                <w:lang w:val="ru-MO" w:eastAsia="en-US"/>
              </w:rPr>
              <w:t>100</w:t>
            </w:r>
          </w:p>
        </w:tc>
        <w:tc>
          <w:tcPr>
            <w:tcW w:w="900" w:type="dxa"/>
            <w:vAlign w:val="center"/>
          </w:tcPr>
          <w:p w:rsidR="00EE3159" w:rsidRPr="00367FDF" w:rsidRDefault="00EE3159" w:rsidP="00D5053E">
            <w:pPr>
              <w:pStyle w:val="NormalWeb"/>
              <w:ind w:left="-71" w:firstLine="0"/>
              <w:jc w:val="right"/>
              <w:rPr>
                <w:b/>
                <w:sz w:val="16"/>
                <w:szCs w:val="16"/>
                <w:lang w:val="ru-MO" w:eastAsia="en-US"/>
              </w:rPr>
            </w:pPr>
            <w:r w:rsidRPr="00367FDF">
              <w:rPr>
                <w:b/>
                <w:sz w:val="16"/>
                <w:szCs w:val="16"/>
                <w:lang w:val="ru-MO" w:eastAsia="en-US"/>
              </w:rPr>
              <w:t>456203,6</w:t>
            </w:r>
          </w:p>
        </w:tc>
        <w:tc>
          <w:tcPr>
            <w:tcW w:w="540" w:type="dxa"/>
            <w:vAlign w:val="center"/>
          </w:tcPr>
          <w:p w:rsidR="00EE3159" w:rsidRPr="00367FDF" w:rsidRDefault="00EE3159" w:rsidP="00D5053E">
            <w:pPr>
              <w:pStyle w:val="NormalWeb"/>
              <w:tabs>
                <w:tab w:val="left" w:pos="456"/>
              </w:tabs>
              <w:ind w:left="-109" w:firstLine="0"/>
              <w:jc w:val="right"/>
              <w:rPr>
                <w:b/>
                <w:sz w:val="16"/>
                <w:szCs w:val="16"/>
                <w:lang w:val="ru-MO" w:eastAsia="en-US"/>
              </w:rPr>
            </w:pPr>
            <w:r w:rsidRPr="00367FDF">
              <w:rPr>
                <w:b/>
                <w:sz w:val="16"/>
                <w:szCs w:val="16"/>
                <w:lang w:val="ru-MO" w:eastAsia="en-US"/>
              </w:rPr>
              <w:t>100</w:t>
            </w:r>
          </w:p>
        </w:tc>
        <w:tc>
          <w:tcPr>
            <w:tcW w:w="810" w:type="dxa"/>
            <w:vAlign w:val="center"/>
          </w:tcPr>
          <w:p w:rsidR="00EE3159" w:rsidRPr="00367FDF" w:rsidRDefault="00EE3159" w:rsidP="00D5053E">
            <w:pPr>
              <w:pStyle w:val="NormalWeb"/>
              <w:ind w:left="-72" w:firstLine="0"/>
              <w:jc w:val="right"/>
              <w:rPr>
                <w:b/>
                <w:sz w:val="16"/>
                <w:szCs w:val="16"/>
                <w:lang w:val="ru-MO" w:eastAsia="en-US"/>
              </w:rPr>
            </w:pPr>
            <w:r w:rsidRPr="00367FDF">
              <w:rPr>
                <w:b/>
                <w:sz w:val="16"/>
                <w:szCs w:val="16"/>
                <w:lang w:val="ru-MO" w:eastAsia="en-US"/>
              </w:rPr>
              <w:t>518430,3</w:t>
            </w:r>
          </w:p>
        </w:tc>
        <w:tc>
          <w:tcPr>
            <w:tcW w:w="540" w:type="dxa"/>
            <w:vAlign w:val="center"/>
          </w:tcPr>
          <w:p w:rsidR="00EE3159" w:rsidRPr="00367FDF" w:rsidRDefault="00EE3159" w:rsidP="00D5053E">
            <w:pPr>
              <w:pStyle w:val="NormalWeb"/>
              <w:tabs>
                <w:tab w:val="left" w:pos="455"/>
              </w:tabs>
              <w:ind w:left="-109" w:right="-3" w:firstLine="0"/>
              <w:jc w:val="right"/>
              <w:rPr>
                <w:b/>
                <w:sz w:val="16"/>
                <w:szCs w:val="16"/>
                <w:lang w:val="ru-MO" w:eastAsia="en-US"/>
              </w:rPr>
            </w:pPr>
            <w:r w:rsidRPr="00367FDF">
              <w:rPr>
                <w:b/>
                <w:sz w:val="16"/>
                <w:szCs w:val="16"/>
                <w:lang w:val="ru-MO" w:eastAsia="en-US"/>
              </w:rPr>
              <w:t>100</w:t>
            </w:r>
          </w:p>
        </w:tc>
      </w:tr>
    </w:tbl>
    <w:p w:rsidR="00EE3159" w:rsidRPr="00367FDF" w:rsidRDefault="00EE3159" w:rsidP="00EE3159">
      <w:pPr>
        <w:spacing w:before="120"/>
        <w:rPr>
          <w:sz w:val="18"/>
          <w:szCs w:val="18"/>
          <w:lang w:val="ru-MO"/>
        </w:rPr>
      </w:pPr>
      <w:r w:rsidRPr="00367FDF">
        <w:rPr>
          <w:b/>
          <w:bCs/>
          <w:i/>
          <w:iCs/>
          <w:sz w:val="18"/>
          <w:szCs w:val="18"/>
          <w:lang w:val="ru-MO"/>
        </w:rPr>
        <w:t>Источник:</w:t>
      </w:r>
      <w:r w:rsidRPr="00367FDF">
        <w:rPr>
          <w:i/>
          <w:iCs/>
          <w:sz w:val="18"/>
          <w:szCs w:val="18"/>
          <w:lang w:val="ru-MO"/>
        </w:rPr>
        <w:t xml:space="preserve"> Отчеты об исполнении бюджетов АТО Гагаузия по доходам по всем компонентам за 2011 - 2015 годы</w:t>
      </w:r>
      <w:r w:rsidRPr="00367FDF">
        <w:rPr>
          <w:sz w:val="18"/>
          <w:szCs w:val="18"/>
          <w:lang w:val="ru-MO"/>
        </w:rPr>
        <w:t xml:space="preserve">. </w:t>
      </w:r>
    </w:p>
    <w:p w:rsidR="00EE3159" w:rsidRPr="00367FDF" w:rsidRDefault="00EE3159" w:rsidP="00EE3159">
      <w:pPr>
        <w:pStyle w:val="NormalWeb"/>
        <w:jc w:val="right"/>
        <w:rPr>
          <w:i/>
          <w:sz w:val="16"/>
          <w:szCs w:val="16"/>
          <w:lang w:val="ru-MO"/>
        </w:rPr>
      </w:pPr>
    </w:p>
    <w:p w:rsidR="00EE3159" w:rsidRPr="00367FDF" w:rsidRDefault="00EE3159" w:rsidP="00EE3159">
      <w:pPr>
        <w:pStyle w:val="Listparagraf"/>
        <w:spacing w:after="0" w:line="240" w:lineRule="auto"/>
        <w:ind w:left="0" w:firstLine="567"/>
        <w:jc w:val="both"/>
        <w:rPr>
          <w:sz w:val="24"/>
          <w:szCs w:val="24"/>
          <w:lang w:val="ru-MO"/>
        </w:rPr>
      </w:pPr>
      <w:r w:rsidRPr="00367FDF">
        <w:rPr>
          <w:sz w:val="24"/>
          <w:szCs w:val="24"/>
          <w:lang w:val="ru-MO"/>
        </w:rPr>
        <w:t xml:space="preserve">Данные из таблицы показывают, что основным источником доходов являются трансферты из государственного бюджета, удельный вес которых достиг уровня 61,55% –в 2011 году и 58,89% –в 2015 году. В течение последних 5 лет общие доходы возросли на 181876,2 тыс. леев (54,0%), из которых </w:t>
      </w:r>
      <w:r w:rsidRPr="00367FDF">
        <w:rPr>
          <w:color w:val="000000"/>
          <w:sz w:val="24"/>
          <w:szCs w:val="24"/>
          <w:lang w:val="ru-MO"/>
        </w:rPr>
        <w:t xml:space="preserve">трансферты </w:t>
      </w:r>
      <w:r w:rsidRPr="00367FDF">
        <w:rPr>
          <w:sz w:val="24"/>
          <w:szCs w:val="24"/>
          <w:lang w:val="ru-MO"/>
        </w:rPr>
        <w:t xml:space="preserve">из государственного </w:t>
      </w:r>
      <w:r w:rsidRPr="00367FDF">
        <w:rPr>
          <w:bCs/>
          <w:sz w:val="24"/>
          <w:szCs w:val="24"/>
          <w:lang w:val="ru-MO"/>
        </w:rPr>
        <w:t>бюджет</w:t>
      </w:r>
      <w:r w:rsidRPr="00367FDF">
        <w:rPr>
          <w:sz w:val="24"/>
          <w:szCs w:val="24"/>
          <w:lang w:val="ru-MO"/>
        </w:rPr>
        <w:t xml:space="preserve">а увеличились на 98116,4 тыс. леев (47,4 %), собственные доходы – на 7153,4 тыс. леев (22,1 %), отчисления от общих государственных доходов – на 65490,2 тыс. леев (80,4 %), гранты, донации, спонсорство – на 9324 тыс. леев (454,4%) и т.д. Хотя размер </w:t>
      </w:r>
      <w:r w:rsidRPr="00367FDF">
        <w:rPr>
          <w:color w:val="000000"/>
          <w:sz w:val="24"/>
          <w:szCs w:val="24"/>
          <w:lang w:val="ru-MO"/>
        </w:rPr>
        <w:t xml:space="preserve">трансфертов из государственного </w:t>
      </w:r>
      <w:r w:rsidRPr="00367FDF">
        <w:rPr>
          <w:bCs/>
          <w:color w:val="000000"/>
          <w:sz w:val="24"/>
          <w:szCs w:val="24"/>
          <w:lang w:val="ru-MO"/>
        </w:rPr>
        <w:t>бюджет</w:t>
      </w:r>
      <w:r w:rsidRPr="00367FDF">
        <w:rPr>
          <w:color w:val="000000"/>
          <w:sz w:val="24"/>
          <w:szCs w:val="24"/>
          <w:lang w:val="ru-MO"/>
        </w:rPr>
        <w:t xml:space="preserve">а увеличился, удельный вес их в </w:t>
      </w:r>
      <w:r w:rsidRPr="00367FDF">
        <w:rPr>
          <w:rFonts w:eastAsia="Times New Roman"/>
          <w:sz w:val="24"/>
          <w:szCs w:val="24"/>
          <w:lang w:val="ru-MO"/>
        </w:rPr>
        <w:t>собственны</w:t>
      </w:r>
      <w:r w:rsidRPr="00367FDF">
        <w:rPr>
          <w:sz w:val="24"/>
          <w:szCs w:val="24"/>
          <w:lang w:val="ru-MO"/>
        </w:rPr>
        <w:t>х</w:t>
      </w:r>
      <w:r w:rsidRPr="00367FDF">
        <w:rPr>
          <w:rFonts w:eastAsia="Times New Roman"/>
          <w:sz w:val="24"/>
          <w:szCs w:val="24"/>
          <w:lang w:val="ru-MO"/>
        </w:rPr>
        <w:t xml:space="preserve"> доход</w:t>
      </w:r>
      <w:r w:rsidRPr="00367FDF">
        <w:rPr>
          <w:sz w:val="24"/>
          <w:szCs w:val="24"/>
          <w:lang w:val="ru-MO"/>
        </w:rPr>
        <w:t>ах снизился на 2,7 процентных пункта, а удельный вес отчислений от общих государственных доходов увеличился на 4,2 процентных пункта, основной причиной было аннулирование „0” ставки на подоходный налог от предпринимательской деятельности. Аудит отмечает и рост собственных доходов, обусловленный увеличением доходов от неналоговых поступлений (6537,3 тыс. леев), налогов на собственность (615,4 тыс. леев), платы за природные ресурсы (426,9 тыс. леев) и др.</w:t>
      </w:r>
    </w:p>
    <w:p w:rsidR="00EE3159" w:rsidRPr="00367FDF" w:rsidRDefault="00EE3159" w:rsidP="00EE3159">
      <w:pPr>
        <w:ind w:firstLine="567"/>
        <w:jc w:val="both"/>
        <w:rPr>
          <w:lang w:val="ru-MO"/>
        </w:rPr>
      </w:pPr>
      <w:r w:rsidRPr="00367FDF">
        <w:rPr>
          <w:lang w:val="ru-MO"/>
        </w:rPr>
        <w:t xml:space="preserve">В </w:t>
      </w:r>
      <w:r w:rsidRPr="00367FDF">
        <w:rPr>
          <w:bCs/>
          <w:color w:val="000000"/>
          <w:lang w:val="ru-MO"/>
        </w:rPr>
        <w:t xml:space="preserve">аудируемом периоде общие кассовые расходы бюджетов АТЕ </w:t>
      </w:r>
      <w:r w:rsidRPr="00367FDF">
        <w:rPr>
          <w:bCs/>
          <w:iCs/>
          <w:color w:val="000000"/>
          <w:lang w:val="ru-MO" w:eastAsia="ro-RO"/>
        </w:rPr>
        <w:t>АТО Гагаузия</w:t>
      </w:r>
      <w:r w:rsidRPr="00367FDF">
        <w:rPr>
          <w:bCs/>
          <w:color w:val="000000"/>
          <w:lang w:val="ru-MO"/>
        </w:rPr>
        <w:t xml:space="preserve"> по сравнению с уточненными показателями были исполнены на уровне </w:t>
      </w:r>
      <w:r w:rsidRPr="00367FDF">
        <w:rPr>
          <w:lang w:val="ru-MO"/>
        </w:rPr>
        <w:t xml:space="preserve">98% (в 2014 году) и 95,0% (в 2015 году). Согласно </w:t>
      </w:r>
      <w:r w:rsidRPr="00367FDF">
        <w:rPr>
          <w:rStyle w:val="hps"/>
          <w:bCs/>
          <w:noProof/>
          <w:lang w:val="ru-MO"/>
        </w:rPr>
        <w:t>экономическо</w:t>
      </w:r>
      <w:r w:rsidRPr="00367FDF">
        <w:rPr>
          <w:lang w:val="ru-MO"/>
        </w:rPr>
        <w:t xml:space="preserve">й классификации, наибольший удельный вес в общих фактических </w:t>
      </w:r>
      <w:r w:rsidRPr="00367FDF">
        <w:rPr>
          <w:color w:val="000000"/>
          <w:lang w:val="ru-MO"/>
        </w:rPr>
        <w:t xml:space="preserve">расходах приходится на расходы по оплате труда и относящиеся к ней платежи </w:t>
      </w:r>
      <w:r w:rsidRPr="00367FDF">
        <w:rPr>
          <w:lang w:val="ru-MO"/>
        </w:rPr>
        <w:t xml:space="preserve">– 56,7% (в 2014 году) и 58,5% (в 2015 году), далее идут расходы на ст. 113.00 „Оплата товаров и услуг” – 19,3% (в 2014 году) и 18,6% (в 2015 году), на капитальные </w:t>
      </w:r>
      <w:r w:rsidRPr="00367FDF">
        <w:rPr>
          <w:color w:val="000000"/>
          <w:lang w:val="ru-MO"/>
        </w:rPr>
        <w:t xml:space="preserve">расходы </w:t>
      </w:r>
      <w:r w:rsidRPr="00367FDF">
        <w:rPr>
          <w:lang w:val="ru-MO"/>
        </w:rPr>
        <w:t xml:space="preserve">– 10,9% (в 2014 году) и 11,5% (в 2015 году). В соответствии с функциональной классификацией наибольший удельный вес </w:t>
      </w:r>
      <w:r w:rsidRPr="00367FDF">
        <w:rPr>
          <w:color w:val="000000"/>
          <w:lang w:val="ru-MO"/>
        </w:rPr>
        <w:t>приходится на кассовые расходы, отраженные по группе 06</w:t>
      </w:r>
      <w:r w:rsidRPr="00367FDF">
        <w:rPr>
          <w:lang w:val="ru-MO"/>
        </w:rPr>
        <w:t xml:space="preserve"> „Образование” – 59,6% (в 2014 году) и 61,5% (в 2015 году), по которым уровень исполнения </w:t>
      </w:r>
      <w:r w:rsidRPr="00367FDF">
        <w:rPr>
          <w:noProof/>
          <w:lang w:val="ru-MO"/>
        </w:rPr>
        <w:t>составил</w:t>
      </w:r>
      <w:r w:rsidRPr="00367FDF">
        <w:rPr>
          <w:lang w:val="ru-MO"/>
        </w:rPr>
        <w:t xml:space="preserve"> 96,7% (в 2014 году) и 95,9% (в 2015 году).</w:t>
      </w:r>
    </w:p>
    <w:p w:rsidR="00EE3159" w:rsidRPr="00367FDF" w:rsidRDefault="00EE3159" w:rsidP="00EE3159">
      <w:pPr>
        <w:ind w:firstLine="567"/>
        <w:jc w:val="both"/>
        <w:rPr>
          <w:lang w:val="ru-MO"/>
        </w:rPr>
      </w:pPr>
      <w:r w:rsidRPr="00367FDF">
        <w:rPr>
          <w:lang w:val="ru-MO"/>
        </w:rPr>
        <w:t xml:space="preserve">Несмотря на то, что в результате </w:t>
      </w:r>
      <w:r w:rsidRPr="00367FDF">
        <w:rPr>
          <w:bCs/>
          <w:lang w:val="ru-MO"/>
        </w:rPr>
        <w:t>бюджет</w:t>
      </w:r>
      <w:r w:rsidRPr="00367FDF">
        <w:rPr>
          <w:lang w:val="ru-MO"/>
        </w:rPr>
        <w:t xml:space="preserve">ного исполнения в 2013 году сформировались остатки </w:t>
      </w:r>
      <w:r w:rsidRPr="00367FDF">
        <w:rPr>
          <w:bCs/>
          <w:lang w:val="ru-MO"/>
        </w:rPr>
        <w:t>бюджет</w:t>
      </w:r>
      <w:r w:rsidRPr="00367FDF">
        <w:rPr>
          <w:lang w:val="ru-MO"/>
        </w:rPr>
        <w:t xml:space="preserve">ных средств на </w:t>
      </w:r>
      <w:r w:rsidRPr="00367FDF">
        <w:rPr>
          <w:bCs/>
          <w:lang w:val="ru-MO"/>
        </w:rPr>
        <w:t xml:space="preserve">общую сумму </w:t>
      </w:r>
      <w:r w:rsidRPr="00367FDF">
        <w:rPr>
          <w:lang w:val="ru-MO"/>
        </w:rPr>
        <w:t xml:space="preserve">13,2 млн. леев, в </w:t>
      </w:r>
      <w:r w:rsidRPr="00367FDF">
        <w:rPr>
          <w:bCs/>
          <w:color w:val="000000"/>
          <w:lang w:val="ru-MO"/>
        </w:rPr>
        <w:t>аудируемом</w:t>
      </w:r>
      <w:r w:rsidRPr="00367FDF">
        <w:rPr>
          <w:lang w:val="ru-MO"/>
        </w:rPr>
        <w:t xml:space="preserve"> периоде не были осуществлены </w:t>
      </w:r>
      <w:r w:rsidRPr="00367FDF">
        <w:rPr>
          <w:color w:val="000000"/>
          <w:lang w:val="ru-MO"/>
        </w:rPr>
        <w:t xml:space="preserve">расходы </w:t>
      </w:r>
      <w:r w:rsidRPr="00367FDF">
        <w:rPr>
          <w:lang w:val="ru-MO"/>
        </w:rPr>
        <w:t xml:space="preserve">на </w:t>
      </w:r>
      <w:r w:rsidRPr="00367FDF">
        <w:rPr>
          <w:bCs/>
          <w:lang w:val="ru-MO"/>
        </w:rPr>
        <w:t xml:space="preserve">общую сумму </w:t>
      </w:r>
      <w:r w:rsidRPr="00367FDF">
        <w:rPr>
          <w:lang w:val="ru-MO"/>
        </w:rPr>
        <w:t>42,2 млн. леев, из которых: в 2014 году – 17,9 млн. леев и в 2015 году – 24,3 млн. леев. Наиболее существенные суммы были по группам:</w:t>
      </w:r>
      <w:r w:rsidRPr="00367FDF">
        <w:rPr>
          <w:color w:val="000000"/>
          <w:lang w:val="ru-MO"/>
        </w:rPr>
        <w:t xml:space="preserve"> 06</w:t>
      </w:r>
      <w:r w:rsidRPr="00367FDF">
        <w:rPr>
          <w:lang w:val="ru-MO"/>
        </w:rPr>
        <w:t xml:space="preserve"> „Образование” – 22,7 млн. леев (в 2014 году -9,4 млн. леев и 13,3 млн. леев в 2015 году); 15 „Жилищно-коммунальное хозяйство” – 5,3 млн. леев (в 2014 году – 2,5 млн. леев и 2,8 млн. леев в 2015 году); 08 „ Культура, искусство, спорт и мероприятия для молодежи” – 5,0 млн. леев (в 2014 году – 1,7 млн. леев и 3,3 млн. леев в 2015 году); 10 „Социальное страхование и обеспечение” – 3,1 млн. леев (в 2014 году – 1,1 млн. леев и 2,0 млн. леев в 2015 году) и др.</w:t>
      </w:r>
    </w:p>
    <w:p w:rsidR="00EE3159" w:rsidRPr="00367FDF" w:rsidRDefault="00EE3159" w:rsidP="00EE3159">
      <w:pPr>
        <w:ind w:firstLine="567"/>
        <w:jc w:val="both"/>
        <w:rPr>
          <w:lang w:val="ru-MO"/>
        </w:rPr>
      </w:pPr>
      <w:r w:rsidRPr="00367FDF">
        <w:rPr>
          <w:lang w:val="ru-MO"/>
        </w:rPr>
        <w:t xml:space="preserve">В </w:t>
      </w:r>
      <w:r w:rsidRPr="00367FDF">
        <w:rPr>
          <w:bCs/>
          <w:color w:val="000000"/>
          <w:lang w:val="ru-MO"/>
        </w:rPr>
        <w:t>аудируемом</w:t>
      </w:r>
      <w:r w:rsidRPr="00367FDF">
        <w:rPr>
          <w:lang w:val="ru-MO"/>
        </w:rPr>
        <w:t xml:space="preserve"> периоде </w:t>
      </w:r>
      <w:r w:rsidRPr="00367FDF">
        <w:rPr>
          <w:bCs/>
          <w:iCs/>
          <w:lang w:val="ru-MO"/>
        </w:rPr>
        <w:t xml:space="preserve">по состоянию на </w:t>
      </w:r>
      <w:r w:rsidRPr="00367FDF">
        <w:rPr>
          <w:lang w:val="ru-MO"/>
        </w:rPr>
        <w:t xml:space="preserve">01.01.2016 кредиторская задолженность </w:t>
      </w:r>
      <w:r w:rsidRPr="00367FDF">
        <w:rPr>
          <w:bCs/>
          <w:iCs/>
          <w:color w:val="000000"/>
          <w:lang w:val="ru-MO" w:eastAsia="ro-RO"/>
        </w:rPr>
        <w:t xml:space="preserve">АТО Гагаузия </w:t>
      </w:r>
      <w:r w:rsidRPr="00367FDF">
        <w:rPr>
          <w:lang w:val="ru-MO"/>
        </w:rPr>
        <w:t xml:space="preserve">снизилась на 4,6 млн. леев по сравнению с кредиторской задолженностью, </w:t>
      </w:r>
      <w:r w:rsidRPr="00367FDF">
        <w:rPr>
          <w:color w:val="000000"/>
          <w:lang w:val="ru-MO"/>
        </w:rPr>
        <w:t xml:space="preserve">зарегистрированной на </w:t>
      </w:r>
      <w:r w:rsidRPr="00367FDF">
        <w:rPr>
          <w:lang w:val="ru-MO"/>
        </w:rPr>
        <w:t xml:space="preserve"> 01.01.2014, составив 38,9 млн. леев, из которой: 20,8 млн. леев – по оплате труда и соответствующим платежам; 8,4 млн. леев – за товары и услуги; 4,0 млн. леев – по </w:t>
      </w:r>
      <w:r w:rsidRPr="00367FDF">
        <w:rPr>
          <w:bCs/>
          <w:lang w:val="ru-MO"/>
        </w:rPr>
        <w:t>инвестици</w:t>
      </w:r>
      <w:r w:rsidRPr="00367FDF">
        <w:rPr>
          <w:lang w:val="ru-MO"/>
        </w:rPr>
        <w:t xml:space="preserve">ям и </w:t>
      </w:r>
      <w:r w:rsidRPr="00367FDF">
        <w:rPr>
          <w:color w:val="000000"/>
          <w:lang w:val="ru-MO"/>
        </w:rPr>
        <w:t>капитальному ремонту и т.д.</w:t>
      </w:r>
      <w:r w:rsidRPr="00367FDF">
        <w:rPr>
          <w:lang w:val="ru-MO"/>
        </w:rPr>
        <w:t xml:space="preserve"> На конец 2015 года дебиторская задолженность была </w:t>
      </w:r>
      <w:r w:rsidRPr="00367FDF">
        <w:rPr>
          <w:color w:val="000000"/>
          <w:lang w:val="ru-MO"/>
        </w:rPr>
        <w:t xml:space="preserve">зарегистрирована в сумме </w:t>
      </w:r>
      <w:r w:rsidRPr="00367FDF">
        <w:rPr>
          <w:lang w:val="ru-MO"/>
        </w:rPr>
        <w:t>1,9 млн. леев или на 0,9 млн. леев больше по сравнению с ситуацией на 01.01.2014.</w:t>
      </w:r>
    </w:p>
    <w:p w:rsidR="00EE3159" w:rsidRPr="00367FDF" w:rsidRDefault="00EE3159" w:rsidP="00EE3159">
      <w:pPr>
        <w:ind w:firstLine="567"/>
        <w:jc w:val="both"/>
        <w:rPr>
          <w:lang w:val="ru-MO"/>
        </w:rPr>
      </w:pPr>
      <w:r w:rsidRPr="00367FDF">
        <w:rPr>
          <w:lang w:val="ru-MO"/>
        </w:rPr>
        <w:t xml:space="preserve">Согласно отчетам по доходам ГНИ по </w:t>
      </w:r>
      <w:r w:rsidRPr="00367FDF">
        <w:rPr>
          <w:bCs/>
          <w:iCs/>
          <w:color w:val="000000"/>
          <w:lang w:val="ru-MO" w:eastAsia="ro-RO"/>
        </w:rPr>
        <w:t xml:space="preserve">АТО Гагаузия, собранные по </w:t>
      </w:r>
      <w:r w:rsidRPr="00367FDF">
        <w:rPr>
          <w:bCs/>
          <w:iCs/>
          <w:noProof/>
          <w:color w:val="000000"/>
          <w:lang w:val="ru-MO" w:eastAsia="ro-RO"/>
        </w:rPr>
        <w:t xml:space="preserve">территории автономии и поступившие в компоненты НПБ налоги/сборы в 2014 году составили </w:t>
      </w:r>
      <w:r w:rsidRPr="00367FDF">
        <w:rPr>
          <w:lang w:val="ru-MO"/>
        </w:rPr>
        <w:t xml:space="preserve">426,9 млн. леев, увеличившись против предыдущего года на 22,7 млн. леев (5,6 %), а в 2015 году – 487,1 млн. леев или с ростом на 82,9 млн. леев (20,5%) по сравнению с 2013 годом. Одновременно, на конец отчетного периода </w:t>
      </w:r>
      <w:r w:rsidRPr="00367FDF">
        <w:rPr>
          <w:color w:val="000000"/>
          <w:lang w:val="ru-MO"/>
        </w:rPr>
        <w:t>зарегистрировано существенное снижение задолженностей по некоторым компонентам НПБ, доходы и расходы распределились следующим образом:</w:t>
      </w:r>
    </w:p>
    <w:p w:rsidR="00EE3159" w:rsidRPr="00367FDF" w:rsidRDefault="00EE3159" w:rsidP="00EE3159">
      <w:pPr>
        <w:ind w:firstLine="567"/>
        <w:jc w:val="right"/>
        <w:rPr>
          <w:b/>
          <w:lang w:val="ru-MO"/>
        </w:rPr>
      </w:pPr>
      <w:r w:rsidRPr="00367FDF">
        <w:rPr>
          <w:b/>
          <w:lang w:val="ru-MO"/>
        </w:rPr>
        <w:t>Таблица №3</w:t>
      </w:r>
    </w:p>
    <w:p w:rsidR="00EE3159" w:rsidRPr="00367FDF" w:rsidRDefault="00EE3159" w:rsidP="00EE3159">
      <w:pPr>
        <w:ind w:firstLine="567"/>
        <w:jc w:val="right"/>
        <w:rPr>
          <w:sz w:val="20"/>
          <w:szCs w:val="20"/>
          <w:lang w:val="ru-MO"/>
        </w:rPr>
      </w:pPr>
      <w:r w:rsidRPr="00367FDF">
        <w:rPr>
          <w:sz w:val="20"/>
          <w:szCs w:val="20"/>
          <w:lang w:val="ru-MO"/>
        </w:rPr>
        <w:t>( млн. леев)</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
        <w:gridCol w:w="851"/>
        <w:gridCol w:w="884"/>
        <w:gridCol w:w="851"/>
        <w:gridCol w:w="890"/>
        <w:gridCol w:w="766"/>
        <w:gridCol w:w="801"/>
        <w:gridCol w:w="837"/>
        <w:gridCol w:w="749"/>
        <w:gridCol w:w="784"/>
        <w:gridCol w:w="700"/>
      </w:tblGrid>
      <w:tr w:rsidR="00EE3159" w:rsidRPr="00367FDF" w:rsidTr="00D5053E">
        <w:trPr>
          <w:cantSplit/>
          <w:trHeight w:val="1134"/>
        </w:trPr>
        <w:tc>
          <w:tcPr>
            <w:tcW w:w="1247" w:type="dxa"/>
            <w:vAlign w:val="center"/>
          </w:tcPr>
          <w:p w:rsidR="00EE3159" w:rsidRPr="00367FDF" w:rsidRDefault="00EE3159" w:rsidP="00D5053E">
            <w:pPr>
              <w:ind w:left="743" w:hanging="743"/>
              <w:jc w:val="center"/>
              <w:rPr>
                <w:b/>
                <w:sz w:val="16"/>
                <w:szCs w:val="16"/>
                <w:lang w:val="ru-MO"/>
              </w:rPr>
            </w:pPr>
            <w:r w:rsidRPr="00367FDF">
              <w:rPr>
                <w:b/>
                <w:sz w:val="16"/>
                <w:szCs w:val="16"/>
                <w:lang w:val="ru-MO"/>
              </w:rPr>
              <w:t>Показатели</w:t>
            </w:r>
          </w:p>
        </w:tc>
        <w:tc>
          <w:tcPr>
            <w:tcW w:w="851" w:type="dxa"/>
            <w:textDirection w:val="btLr"/>
            <w:vAlign w:val="center"/>
          </w:tcPr>
          <w:p w:rsidR="00EE3159" w:rsidRPr="00367FDF" w:rsidRDefault="00EE3159" w:rsidP="00D5053E">
            <w:pPr>
              <w:ind w:left="113" w:right="113"/>
              <w:jc w:val="center"/>
              <w:rPr>
                <w:b/>
                <w:sz w:val="16"/>
                <w:szCs w:val="16"/>
                <w:lang w:val="ru-MO"/>
              </w:rPr>
            </w:pPr>
            <w:r w:rsidRPr="00367FDF">
              <w:rPr>
                <w:b/>
                <w:sz w:val="16"/>
                <w:szCs w:val="16"/>
                <w:lang w:val="ru-MO"/>
              </w:rPr>
              <w:t>Задолжен-ности на 01.01.2013</w:t>
            </w:r>
          </w:p>
        </w:tc>
        <w:tc>
          <w:tcPr>
            <w:tcW w:w="884" w:type="dxa"/>
            <w:textDirection w:val="btLr"/>
            <w:vAlign w:val="center"/>
          </w:tcPr>
          <w:p w:rsidR="00EE3159" w:rsidRPr="00367FDF" w:rsidRDefault="00EE3159" w:rsidP="00D5053E">
            <w:pPr>
              <w:ind w:left="113" w:right="113"/>
              <w:jc w:val="center"/>
              <w:rPr>
                <w:b/>
                <w:sz w:val="16"/>
                <w:szCs w:val="16"/>
                <w:lang w:val="ru-MO"/>
              </w:rPr>
            </w:pPr>
            <w:r w:rsidRPr="00367FDF">
              <w:rPr>
                <w:b/>
                <w:sz w:val="16"/>
                <w:szCs w:val="16"/>
                <w:lang w:val="ru-MO"/>
              </w:rPr>
              <w:t>Доходы, 2013</w:t>
            </w:r>
          </w:p>
        </w:tc>
        <w:tc>
          <w:tcPr>
            <w:tcW w:w="851" w:type="dxa"/>
            <w:textDirection w:val="btLr"/>
            <w:vAlign w:val="center"/>
          </w:tcPr>
          <w:p w:rsidR="00EE3159" w:rsidRPr="00367FDF" w:rsidRDefault="00EE3159" w:rsidP="00D5053E">
            <w:pPr>
              <w:ind w:right="-108" w:hanging="108"/>
              <w:jc w:val="center"/>
              <w:rPr>
                <w:b/>
                <w:sz w:val="16"/>
                <w:szCs w:val="16"/>
                <w:lang w:val="ru-MO"/>
              </w:rPr>
            </w:pPr>
            <w:r w:rsidRPr="00367FDF">
              <w:rPr>
                <w:b/>
                <w:sz w:val="16"/>
                <w:szCs w:val="16"/>
                <w:lang w:val="ru-MO"/>
              </w:rPr>
              <w:t xml:space="preserve">Удельный вес, </w:t>
            </w:r>
          </w:p>
          <w:p w:rsidR="00EE3159" w:rsidRPr="00367FDF" w:rsidRDefault="00EE3159" w:rsidP="00D5053E">
            <w:pPr>
              <w:ind w:right="-108" w:hanging="108"/>
              <w:jc w:val="center"/>
              <w:rPr>
                <w:b/>
                <w:sz w:val="16"/>
                <w:szCs w:val="16"/>
                <w:lang w:val="ru-MO"/>
              </w:rPr>
            </w:pPr>
            <w:r w:rsidRPr="00367FDF">
              <w:rPr>
                <w:b/>
                <w:sz w:val="16"/>
                <w:szCs w:val="16"/>
                <w:lang w:val="ru-MO"/>
              </w:rPr>
              <w:t>%</w:t>
            </w:r>
          </w:p>
        </w:tc>
        <w:tc>
          <w:tcPr>
            <w:tcW w:w="890" w:type="dxa"/>
            <w:textDirection w:val="btLr"/>
            <w:vAlign w:val="center"/>
          </w:tcPr>
          <w:p w:rsidR="00EE3159" w:rsidRPr="00367FDF" w:rsidRDefault="00EE3159" w:rsidP="00D5053E">
            <w:pPr>
              <w:ind w:left="113" w:right="113"/>
              <w:jc w:val="center"/>
              <w:rPr>
                <w:b/>
                <w:sz w:val="16"/>
                <w:szCs w:val="16"/>
                <w:lang w:val="ru-MO"/>
              </w:rPr>
            </w:pPr>
            <w:r w:rsidRPr="00367FDF">
              <w:rPr>
                <w:b/>
                <w:sz w:val="16"/>
                <w:szCs w:val="16"/>
                <w:lang w:val="ru-MO"/>
              </w:rPr>
              <w:t>Задолжен-ности на 01.01.2014</w:t>
            </w:r>
          </w:p>
        </w:tc>
        <w:tc>
          <w:tcPr>
            <w:tcW w:w="766" w:type="dxa"/>
            <w:textDirection w:val="btLr"/>
            <w:vAlign w:val="center"/>
          </w:tcPr>
          <w:p w:rsidR="00EE3159" w:rsidRPr="00367FDF" w:rsidRDefault="00EE3159" w:rsidP="00D5053E">
            <w:pPr>
              <w:ind w:left="113" w:right="113"/>
              <w:jc w:val="center"/>
              <w:rPr>
                <w:b/>
                <w:sz w:val="16"/>
                <w:szCs w:val="16"/>
                <w:lang w:val="ru-MO"/>
              </w:rPr>
            </w:pPr>
            <w:r w:rsidRPr="00367FDF">
              <w:rPr>
                <w:b/>
                <w:sz w:val="16"/>
                <w:szCs w:val="16"/>
                <w:lang w:val="ru-MO"/>
              </w:rPr>
              <w:t>Доходы, 2014</w:t>
            </w:r>
          </w:p>
        </w:tc>
        <w:tc>
          <w:tcPr>
            <w:tcW w:w="801" w:type="dxa"/>
            <w:textDirection w:val="btLr"/>
            <w:vAlign w:val="center"/>
          </w:tcPr>
          <w:p w:rsidR="00EE3159" w:rsidRPr="00367FDF" w:rsidRDefault="00EE3159" w:rsidP="00D5053E">
            <w:pPr>
              <w:ind w:right="-108" w:hanging="108"/>
              <w:jc w:val="center"/>
              <w:rPr>
                <w:b/>
                <w:sz w:val="16"/>
                <w:szCs w:val="16"/>
                <w:lang w:val="ru-MO"/>
              </w:rPr>
            </w:pPr>
            <w:r w:rsidRPr="00367FDF">
              <w:rPr>
                <w:b/>
                <w:sz w:val="16"/>
                <w:szCs w:val="16"/>
                <w:lang w:val="ru-MO"/>
              </w:rPr>
              <w:t xml:space="preserve">Удельный вес, </w:t>
            </w:r>
          </w:p>
          <w:p w:rsidR="00EE3159" w:rsidRPr="00367FDF" w:rsidRDefault="00EE3159" w:rsidP="00D5053E">
            <w:pPr>
              <w:ind w:right="-108" w:hanging="108"/>
              <w:jc w:val="center"/>
              <w:rPr>
                <w:b/>
                <w:sz w:val="16"/>
                <w:szCs w:val="16"/>
                <w:lang w:val="ru-MO"/>
              </w:rPr>
            </w:pPr>
            <w:r w:rsidRPr="00367FDF">
              <w:rPr>
                <w:b/>
                <w:sz w:val="16"/>
                <w:szCs w:val="16"/>
                <w:lang w:val="ru-MO"/>
              </w:rPr>
              <w:t>%</w:t>
            </w:r>
          </w:p>
        </w:tc>
        <w:tc>
          <w:tcPr>
            <w:tcW w:w="837" w:type="dxa"/>
            <w:textDirection w:val="btLr"/>
            <w:vAlign w:val="center"/>
          </w:tcPr>
          <w:p w:rsidR="00EE3159" w:rsidRPr="00367FDF" w:rsidRDefault="00EE3159" w:rsidP="00D5053E">
            <w:pPr>
              <w:ind w:left="93" w:right="-90" w:firstLine="20"/>
              <w:jc w:val="center"/>
              <w:rPr>
                <w:b/>
                <w:sz w:val="16"/>
                <w:szCs w:val="16"/>
                <w:lang w:val="ru-MO"/>
              </w:rPr>
            </w:pPr>
            <w:r w:rsidRPr="00367FDF">
              <w:rPr>
                <w:b/>
                <w:sz w:val="16"/>
                <w:szCs w:val="16"/>
                <w:lang w:val="ru-MO"/>
              </w:rPr>
              <w:t>Задолжен-ности на 01.01.2015</w:t>
            </w:r>
          </w:p>
        </w:tc>
        <w:tc>
          <w:tcPr>
            <w:tcW w:w="749" w:type="dxa"/>
            <w:textDirection w:val="btLr"/>
            <w:vAlign w:val="center"/>
          </w:tcPr>
          <w:p w:rsidR="00EE3159" w:rsidRPr="00367FDF" w:rsidRDefault="00EE3159" w:rsidP="00D5053E">
            <w:pPr>
              <w:ind w:left="113" w:right="113"/>
              <w:jc w:val="center"/>
              <w:rPr>
                <w:b/>
                <w:sz w:val="16"/>
                <w:szCs w:val="16"/>
                <w:lang w:val="ru-MO"/>
              </w:rPr>
            </w:pPr>
            <w:r w:rsidRPr="00367FDF">
              <w:rPr>
                <w:b/>
                <w:sz w:val="16"/>
                <w:szCs w:val="16"/>
                <w:lang w:val="ru-MO"/>
              </w:rPr>
              <w:t>Доходы, 2015</w:t>
            </w:r>
          </w:p>
        </w:tc>
        <w:tc>
          <w:tcPr>
            <w:tcW w:w="784" w:type="dxa"/>
            <w:textDirection w:val="btLr"/>
            <w:vAlign w:val="center"/>
          </w:tcPr>
          <w:p w:rsidR="00EE3159" w:rsidRPr="00367FDF" w:rsidRDefault="00EE3159" w:rsidP="00D5053E">
            <w:pPr>
              <w:ind w:right="-108" w:hanging="108"/>
              <w:jc w:val="center"/>
              <w:rPr>
                <w:b/>
                <w:sz w:val="16"/>
                <w:szCs w:val="16"/>
                <w:lang w:val="ru-MO"/>
              </w:rPr>
            </w:pPr>
            <w:r w:rsidRPr="00367FDF">
              <w:rPr>
                <w:b/>
                <w:sz w:val="16"/>
                <w:szCs w:val="16"/>
                <w:lang w:val="ru-MO"/>
              </w:rPr>
              <w:t xml:space="preserve">Удельный вес, </w:t>
            </w:r>
          </w:p>
          <w:p w:rsidR="00EE3159" w:rsidRPr="00367FDF" w:rsidRDefault="00EE3159" w:rsidP="00D5053E">
            <w:pPr>
              <w:ind w:right="-108" w:hanging="108"/>
              <w:jc w:val="center"/>
              <w:rPr>
                <w:b/>
                <w:sz w:val="16"/>
                <w:szCs w:val="16"/>
                <w:lang w:val="ru-MO"/>
              </w:rPr>
            </w:pPr>
            <w:r w:rsidRPr="00367FDF">
              <w:rPr>
                <w:b/>
                <w:sz w:val="16"/>
                <w:szCs w:val="16"/>
                <w:lang w:val="ru-MO"/>
              </w:rPr>
              <w:t>%</w:t>
            </w:r>
          </w:p>
        </w:tc>
        <w:tc>
          <w:tcPr>
            <w:tcW w:w="700" w:type="dxa"/>
            <w:textDirection w:val="btLr"/>
            <w:vAlign w:val="center"/>
          </w:tcPr>
          <w:p w:rsidR="00EE3159" w:rsidRPr="00367FDF" w:rsidRDefault="00EE3159" w:rsidP="00D5053E">
            <w:pPr>
              <w:ind w:left="113" w:right="-78"/>
              <w:jc w:val="center"/>
              <w:rPr>
                <w:b/>
                <w:sz w:val="16"/>
                <w:szCs w:val="16"/>
                <w:lang w:val="ru-MO"/>
              </w:rPr>
            </w:pPr>
            <w:r w:rsidRPr="00367FDF">
              <w:rPr>
                <w:b/>
                <w:sz w:val="16"/>
                <w:szCs w:val="16"/>
                <w:lang w:val="ru-MO"/>
              </w:rPr>
              <w:t>Задолжен-ности на 01.01.2016</w:t>
            </w:r>
          </w:p>
        </w:tc>
      </w:tr>
      <w:tr w:rsidR="00EE3159" w:rsidRPr="00367FDF" w:rsidTr="00D5053E">
        <w:tc>
          <w:tcPr>
            <w:tcW w:w="1247" w:type="dxa"/>
          </w:tcPr>
          <w:p w:rsidR="00EE3159" w:rsidRPr="00367FDF" w:rsidRDefault="00EE3159" w:rsidP="00D5053E">
            <w:pPr>
              <w:jc w:val="both"/>
              <w:rPr>
                <w:sz w:val="16"/>
                <w:szCs w:val="16"/>
                <w:lang w:val="ru-MO"/>
              </w:rPr>
            </w:pPr>
            <w:r w:rsidRPr="00367FDF">
              <w:rPr>
                <w:sz w:val="16"/>
                <w:szCs w:val="16"/>
                <w:lang w:val="ru-MO"/>
              </w:rPr>
              <w:t>ГБ</w:t>
            </w:r>
          </w:p>
        </w:tc>
        <w:tc>
          <w:tcPr>
            <w:tcW w:w="851" w:type="dxa"/>
          </w:tcPr>
          <w:p w:rsidR="00EE3159" w:rsidRPr="00367FDF" w:rsidRDefault="00EE3159" w:rsidP="00D5053E">
            <w:pPr>
              <w:jc w:val="both"/>
              <w:rPr>
                <w:sz w:val="16"/>
                <w:szCs w:val="16"/>
                <w:lang w:val="ru-MO"/>
              </w:rPr>
            </w:pPr>
            <w:r w:rsidRPr="00367FDF">
              <w:rPr>
                <w:sz w:val="16"/>
                <w:szCs w:val="16"/>
                <w:lang w:val="ru-MO"/>
              </w:rPr>
              <w:t>0,1</w:t>
            </w:r>
          </w:p>
        </w:tc>
        <w:tc>
          <w:tcPr>
            <w:tcW w:w="884" w:type="dxa"/>
          </w:tcPr>
          <w:p w:rsidR="00EE3159" w:rsidRPr="00367FDF" w:rsidRDefault="00EE3159" w:rsidP="00D5053E">
            <w:pPr>
              <w:jc w:val="center"/>
              <w:rPr>
                <w:sz w:val="16"/>
                <w:szCs w:val="16"/>
                <w:lang w:val="ru-MO"/>
              </w:rPr>
            </w:pPr>
            <w:r w:rsidRPr="00367FDF">
              <w:rPr>
                <w:sz w:val="16"/>
                <w:szCs w:val="16"/>
                <w:lang w:val="ru-MO"/>
              </w:rPr>
              <w:t>15,5</w:t>
            </w:r>
          </w:p>
        </w:tc>
        <w:tc>
          <w:tcPr>
            <w:tcW w:w="851" w:type="dxa"/>
          </w:tcPr>
          <w:p w:rsidR="00EE3159" w:rsidRPr="00367FDF" w:rsidRDefault="00EE3159" w:rsidP="00D5053E">
            <w:pPr>
              <w:jc w:val="center"/>
              <w:rPr>
                <w:sz w:val="16"/>
                <w:szCs w:val="16"/>
                <w:lang w:val="ru-MO"/>
              </w:rPr>
            </w:pPr>
            <w:r w:rsidRPr="00367FDF">
              <w:rPr>
                <w:sz w:val="16"/>
                <w:szCs w:val="16"/>
                <w:lang w:val="ru-MO"/>
              </w:rPr>
              <w:t>3,8</w:t>
            </w:r>
          </w:p>
        </w:tc>
        <w:tc>
          <w:tcPr>
            <w:tcW w:w="890" w:type="dxa"/>
          </w:tcPr>
          <w:p w:rsidR="00EE3159" w:rsidRPr="00367FDF" w:rsidRDefault="00EE3159" w:rsidP="00D5053E">
            <w:pPr>
              <w:jc w:val="center"/>
              <w:rPr>
                <w:sz w:val="16"/>
                <w:szCs w:val="16"/>
                <w:lang w:val="ru-MO"/>
              </w:rPr>
            </w:pPr>
            <w:r w:rsidRPr="00367FDF">
              <w:rPr>
                <w:sz w:val="16"/>
                <w:szCs w:val="16"/>
                <w:lang w:val="ru-MO"/>
              </w:rPr>
              <w:t>0,2</w:t>
            </w:r>
          </w:p>
        </w:tc>
        <w:tc>
          <w:tcPr>
            <w:tcW w:w="766" w:type="dxa"/>
          </w:tcPr>
          <w:p w:rsidR="00EE3159" w:rsidRPr="00367FDF" w:rsidRDefault="00EE3159" w:rsidP="00D5053E">
            <w:pPr>
              <w:jc w:val="center"/>
              <w:rPr>
                <w:sz w:val="16"/>
                <w:szCs w:val="16"/>
                <w:lang w:val="ru-MO"/>
              </w:rPr>
            </w:pPr>
            <w:r w:rsidRPr="00367FDF">
              <w:rPr>
                <w:sz w:val="16"/>
                <w:szCs w:val="16"/>
                <w:lang w:val="ru-MO"/>
              </w:rPr>
              <w:t>12,3</w:t>
            </w:r>
          </w:p>
        </w:tc>
        <w:tc>
          <w:tcPr>
            <w:tcW w:w="801" w:type="dxa"/>
          </w:tcPr>
          <w:p w:rsidR="00EE3159" w:rsidRPr="00367FDF" w:rsidRDefault="00EE3159" w:rsidP="00D5053E">
            <w:pPr>
              <w:jc w:val="center"/>
              <w:rPr>
                <w:sz w:val="16"/>
                <w:szCs w:val="16"/>
                <w:lang w:val="ru-MO"/>
              </w:rPr>
            </w:pPr>
            <w:r w:rsidRPr="00367FDF">
              <w:rPr>
                <w:sz w:val="16"/>
                <w:szCs w:val="16"/>
                <w:lang w:val="ru-MO"/>
              </w:rPr>
              <w:t>2,9</w:t>
            </w:r>
          </w:p>
        </w:tc>
        <w:tc>
          <w:tcPr>
            <w:tcW w:w="837" w:type="dxa"/>
          </w:tcPr>
          <w:p w:rsidR="00EE3159" w:rsidRPr="00367FDF" w:rsidRDefault="00EE3159" w:rsidP="00D5053E">
            <w:pPr>
              <w:jc w:val="center"/>
              <w:rPr>
                <w:sz w:val="16"/>
                <w:szCs w:val="16"/>
                <w:lang w:val="ru-MO"/>
              </w:rPr>
            </w:pPr>
            <w:r w:rsidRPr="00367FDF">
              <w:rPr>
                <w:sz w:val="16"/>
                <w:szCs w:val="16"/>
                <w:lang w:val="ru-MO"/>
              </w:rPr>
              <w:t>0,2</w:t>
            </w:r>
          </w:p>
        </w:tc>
        <w:tc>
          <w:tcPr>
            <w:tcW w:w="749" w:type="dxa"/>
          </w:tcPr>
          <w:p w:rsidR="00EE3159" w:rsidRPr="00367FDF" w:rsidRDefault="00EE3159" w:rsidP="00D5053E">
            <w:pPr>
              <w:jc w:val="center"/>
              <w:rPr>
                <w:sz w:val="16"/>
                <w:szCs w:val="16"/>
                <w:lang w:val="ru-MO"/>
              </w:rPr>
            </w:pPr>
            <w:r w:rsidRPr="00367FDF">
              <w:rPr>
                <w:sz w:val="16"/>
                <w:szCs w:val="16"/>
                <w:lang w:val="ru-MO"/>
              </w:rPr>
              <w:t>15,4</w:t>
            </w:r>
          </w:p>
        </w:tc>
        <w:tc>
          <w:tcPr>
            <w:tcW w:w="784" w:type="dxa"/>
          </w:tcPr>
          <w:p w:rsidR="00EE3159" w:rsidRPr="00367FDF" w:rsidRDefault="00EE3159" w:rsidP="00D5053E">
            <w:pPr>
              <w:jc w:val="center"/>
              <w:rPr>
                <w:sz w:val="16"/>
                <w:szCs w:val="16"/>
                <w:lang w:val="ru-MO"/>
              </w:rPr>
            </w:pPr>
            <w:r w:rsidRPr="00367FDF">
              <w:rPr>
                <w:sz w:val="16"/>
                <w:szCs w:val="16"/>
                <w:lang w:val="ru-MO"/>
              </w:rPr>
              <w:t>3,2</w:t>
            </w:r>
          </w:p>
        </w:tc>
        <w:tc>
          <w:tcPr>
            <w:tcW w:w="700" w:type="dxa"/>
          </w:tcPr>
          <w:p w:rsidR="00EE3159" w:rsidRPr="00367FDF" w:rsidRDefault="00EE3159" w:rsidP="00D5053E">
            <w:pPr>
              <w:jc w:val="center"/>
              <w:rPr>
                <w:sz w:val="16"/>
                <w:szCs w:val="16"/>
                <w:lang w:val="ru-MO"/>
              </w:rPr>
            </w:pPr>
            <w:r w:rsidRPr="00367FDF">
              <w:rPr>
                <w:sz w:val="16"/>
                <w:szCs w:val="16"/>
                <w:lang w:val="ru-MO"/>
              </w:rPr>
              <w:t>0,2</w:t>
            </w:r>
          </w:p>
        </w:tc>
      </w:tr>
      <w:tr w:rsidR="00EE3159" w:rsidRPr="00367FDF" w:rsidTr="00D5053E">
        <w:tc>
          <w:tcPr>
            <w:tcW w:w="1247" w:type="dxa"/>
          </w:tcPr>
          <w:p w:rsidR="00EE3159" w:rsidRPr="00367FDF" w:rsidRDefault="00EE3159" w:rsidP="00D5053E">
            <w:pPr>
              <w:jc w:val="both"/>
              <w:rPr>
                <w:sz w:val="16"/>
                <w:szCs w:val="16"/>
                <w:lang w:val="ru-MO"/>
              </w:rPr>
            </w:pPr>
            <w:r w:rsidRPr="00367FDF">
              <w:rPr>
                <w:sz w:val="16"/>
                <w:szCs w:val="16"/>
                <w:lang w:val="ru-MO"/>
              </w:rPr>
              <w:t>БАТЕ</w:t>
            </w:r>
          </w:p>
        </w:tc>
        <w:tc>
          <w:tcPr>
            <w:tcW w:w="851" w:type="dxa"/>
          </w:tcPr>
          <w:p w:rsidR="00EE3159" w:rsidRPr="00367FDF" w:rsidRDefault="00EE3159" w:rsidP="00D5053E">
            <w:pPr>
              <w:jc w:val="both"/>
              <w:rPr>
                <w:sz w:val="16"/>
                <w:szCs w:val="16"/>
                <w:lang w:val="ru-MO"/>
              </w:rPr>
            </w:pPr>
            <w:r w:rsidRPr="00367FDF">
              <w:rPr>
                <w:sz w:val="16"/>
                <w:szCs w:val="16"/>
                <w:lang w:val="ru-MO"/>
              </w:rPr>
              <w:t>26,4</w:t>
            </w:r>
          </w:p>
        </w:tc>
        <w:tc>
          <w:tcPr>
            <w:tcW w:w="884" w:type="dxa"/>
          </w:tcPr>
          <w:p w:rsidR="00EE3159" w:rsidRPr="00367FDF" w:rsidRDefault="00EE3159" w:rsidP="00D5053E">
            <w:pPr>
              <w:jc w:val="center"/>
              <w:rPr>
                <w:sz w:val="16"/>
                <w:szCs w:val="16"/>
                <w:lang w:val="ru-MO"/>
              </w:rPr>
            </w:pPr>
            <w:r w:rsidRPr="00367FDF">
              <w:rPr>
                <w:sz w:val="16"/>
                <w:szCs w:val="16"/>
                <w:lang w:val="ru-MO"/>
              </w:rPr>
              <w:t>177,5</w:t>
            </w:r>
          </w:p>
        </w:tc>
        <w:tc>
          <w:tcPr>
            <w:tcW w:w="851" w:type="dxa"/>
          </w:tcPr>
          <w:p w:rsidR="00EE3159" w:rsidRPr="00367FDF" w:rsidRDefault="00EE3159" w:rsidP="00D5053E">
            <w:pPr>
              <w:jc w:val="center"/>
              <w:rPr>
                <w:sz w:val="16"/>
                <w:szCs w:val="16"/>
                <w:lang w:val="ru-MO"/>
              </w:rPr>
            </w:pPr>
            <w:r w:rsidRPr="00367FDF">
              <w:rPr>
                <w:sz w:val="16"/>
                <w:szCs w:val="16"/>
                <w:lang w:val="ru-MO"/>
              </w:rPr>
              <w:t>43,9</w:t>
            </w:r>
          </w:p>
        </w:tc>
        <w:tc>
          <w:tcPr>
            <w:tcW w:w="890" w:type="dxa"/>
          </w:tcPr>
          <w:p w:rsidR="00EE3159" w:rsidRPr="00367FDF" w:rsidRDefault="00EE3159" w:rsidP="00D5053E">
            <w:pPr>
              <w:jc w:val="center"/>
              <w:rPr>
                <w:sz w:val="16"/>
                <w:szCs w:val="16"/>
                <w:lang w:val="ru-MO"/>
              </w:rPr>
            </w:pPr>
            <w:r w:rsidRPr="00367FDF">
              <w:rPr>
                <w:sz w:val="16"/>
                <w:szCs w:val="16"/>
                <w:lang w:val="ru-MO"/>
              </w:rPr>
              <w:t>23,3</w:t>
            </w:r>
          </w:p>
        </w:tc>
        <w:tc>
          <w:tcPr>
            <w:tcW w:w="766" w:type="dxa"/>
          </w:tcPr>
          <w:p w:rsidR="00EE3159" w:rsidRPr="00367FDF" w:rsidRDefault="00EE3159" w:rsidP="00D5053E">
            <w:pPr>
              <w:jc w:val="center"/>
              <w:rPr>
                <w:sz w:val="16"/>
                <w:szCs w:val="16"/>
                <w:lang w:val="ru-MO"/>
              </w:rPr>
            </w:pPr>
            <w:r w:rsidRPr="00367FDF">
              <w:rPr>
                <w:sz w:val="16"/>
                <w:szCs w:val="16"/>
                <w:lang w:val="ru-MO"/>
              </w:rPr>
              <w:t>177,0</w:t>
            </w:r>
          </w:p>
        </w:tc>
        <w:tc>
          <w:tcPr>
            <w:tcW w:w="801" w:type="dxa"/>
          </w:tcPr>
          <w:p w:rsidR="00EE3159" w:rsidRPr="00367FDF" w:rsidRDefault="00EE3159" w:rsidP="00D5053E">
            <w:pPr>
              <w:jc w:val="center"/>
              <w:rPr>
                <w:sz w:val="16"/>
                <w:szCs w:val="16"/>
                <w:lang w:val="ru-MO"/>
              </w:rPr>
            </w:pPr>
            <w:r w:rsidRPr="00367FDF">
              <w:rPr>
                <w:sz w:val="16"/>
                <w:szCs w:val="16"/>
                <w:lang w:val="ru-MO"/>
              </w:rPr>
              <w:t>41,5</w:t>
            </w:r>
          </w:p>
        </w:tc>
        <w:tc>
          <w:tcPr>
            <w:tcW w:w="837" w:type="dxa"/>
          </w:tcPr>
          <w:p w:rsidR="00EE3159" w:rsidRPr="00367FDF" w:rsidRDefault="00EE3159" w:rsidP="00D5053E">
            <w:pPr>
              <w:jc w:val="center"/>
              <w:rPr>
                <w:sz w:val="16"/>
                <w:szCs w:val="16"/>
                <w:lang w:val="ru-MO"/>
              </w:rPr>
            </w:pPr>
            <w:r w:rsidRPr="00367FDF">
              <w:rPr>
                <w:sz w:val="16"/>
                <w:szCs w:val="16"/>
                <w:lang w:val="ru-MO"/>
              </w:rPr>
              <w:t>17,6</w:t>
            </w:r>
          </w:p>
        </w:tc>
        <w:tc>
          <w:tcPr>
            <w:tcW w:w="749" w:type="dxa"/>
          </w:tcPr>
          <w:p w:rsidR="00EE3159" w:rsidRPr="00367FDF" w:rsidRDefault="00EE3159" w:rsidP="00D5053E">
            <w:pPr>
              <w:jc w:val="center"/>
              <w:rPr>
                <w:sz w:val="16"/>
                <w:szCs w:val="16"/>
                <w:lang w:val="ru-MO"/>
              </w:rPr>
            </w:pPr>
            <w:r w:rsidRPr="00367FDF">
              <w:rPr>
                <w:sz w:val="16"/>
                <w:szCs w:val="16"/>
                <w:lang w:val="ru-MO"/>
              </w:rPr>
              <w:t>189,7</w:t>
            </w:r>
          </w:p>
        </w:tc>
        <w:tc>
          <w:tcPr>
            <w:tcW w:w="784" w:type="dxa"/>
          </w:tcPr>
          <w:p w:rsidR="00EE3159" w:rsidRPr="00367FDF" w:rsidRDefault="00EE3159" w:rsidP="00D5053E">
            <w:pPr>
              <w:jc w:val="center"/>
              <w:rPr>
                <w:sz w:val="16"/>
                <w:szCs w:val="16"/>
                <w:lang w:val="ru-MO"/>
              </w:rPr>
            </w:pPr>
            <w:r w:rsidRPr="00367FDF">
              <w:rPr>
                <w:sz w:val="16"/>
                <w:szCs w:val="16"/>
                <w:lang w:val="ru-MO"/>
              </w:rPr>
              <w:t>38,9</w:t>
            </w:r>
          </w:p>
        </w:tc>
        <w:tc>
          <w:tcPr>
            <w:tcW w:w="700" w:type="dxa"/>
          </w:tcPr>
          <w:p w:rsidR="00EE3159" w:rsidRPr="00367FDF" w:rsidRDefault="00EE3159" w:rsidP="00D5053E">
            <w:pPr>
              <w:jc w:val="center"/>
              <w:rPr>
                <w:sz w:val="16"/>
                <w:szCs w:val="16"/>
                <w:lang w:val="ru-MO"/>
              </w:rPr>
            </w:pPr>
            <w:r w:rsidRPr="00367FDF">
              <w:rPr>
                <w:sz w:val="16"/>
                <w:szCs w:val="16"/>
                <w:lang w:val="ru-MO"/>
              </w:rPr>
              <w:t>11,4</w:t>
            </w:r>
          </w:p>
        </w:tc>
      </w:tr>
      <w:tr w:rsidR="00EE3159" w:rsidRPr="00367FDF" w:rsidTr="00D5053E">
        <w:tc>
          <w:tcPr>
            <w:tcW w:w="1247" w:type="dxa"/>
          </w:tcPr>
          <w:p w:rsidR="00EE3159" w:rsidRPr="00367FDF" w:rsidRDefault="00EE3159" w:rsidP="00D5053E">
            <w:pPr>
              <w:jc w:val="both"/>
              <w:rPr>
                <w:sz w:val="16"/>
                <w:szCs w:val="16"/>
                <w:lang w:val="ru-MO"/>
              </w:rPr>
            </w:pPr>
            <w:r w:rsidRPr="00367FDF">
              <w:rPr>
                <w:sz w:val="16"/>
                <w:szCs w:val="16"/>
                <w:lang w:val="ru-MO"/>
              </w:rPr>
              <w:t>БГСС</w:t>
            </w:r>
          </w:p>
        </w:tc>
        <w:tc>
          <w:tcPr>
            <w:tcW w:w="851" w:type="dxa"/>
          </w:tcPr>
          <w:p w:rsidR="00EE3159" w:rsidRPr="00367FDF" w:rsidRDefault="00EE3159" w:rsidP="00D5053E">
            <w:pPr>
              <w:jc w:val="both"/>
              <w:rPr>
                <w:sz w:val="16"/>
                <w:szCs w:val="16"/>
                <w:lang w:val="ru-MO"/>
              </w:rPr>
            </w:pPr>
            <w:r w:rsidRPr="00367FDF">
              <w:rPr>
                <w:sz w:val="16"/>
                <w:szCs w:val="16"/>
                <w:lang w:val="ru-MO"/>
              </w:rPr>
              <w:t>24,8</w:t>
            </w:r>
          </w:p>
        </w:tc>
        <w:tc>
          <w:tcPr>
            <w:tcW w:w="884" w:type="dxa"/>
          </w:tcPr>
          <w:p w:rsidR="00EE3159" w:rsidRPr="00367FDF" w:rsidRDefault="00EE3159" w:rsidP="00D5053E">
            <w:pPr>
              <w:jc w:val="center"/>
              <w:rPr>
                <w:sz w:val="16"/>
                <w:szCs w:val="16"/>
                <w:lang w:val="ru-MO"/>
              </w:rPr>
            </w:pPr>
            <w:r w:rsidRPr="00367FDF">
              <w:rPr>
                <w:sz w:val="16"/>
                <w:szCs w:val="16"/>
                <w:lang w:val="ru-MO"/>
              </w:rPr>
              <w:t>165,8</w:t>
            </w:r>
          </w:p>
        </w:tc>
        <w:tc>
          <w:tcPr>
            <w:tcW w:w="851" w:type="dxa"/>
          </w:tcPr>
          <w:p w:rsidR="00EE3159" w:rsidRPr="00367FDF" w:rsidRDefault="00EE3159" w:rsidP="00D5053E">
            <w:pPr>
              <w:jc w:val="center"/>
              <w:rPr>
                <w:sz w:val="16"/>
                <w:szCs w:val="16"/>
                <w:lang w:val="ru-MO"/>
              </w:rPr>
            </w:pPr>
            <w:r w:rsidRPr="00367FDF">
              <w:rPr>
                <w:sz w:val="16"/>
                <w:szCs w:val="16"/>
                <w:lang w:val="ru-MO"/>
              </w:rPr>
              <w:t>41,0</w:t>
            </w:r>
          </w:p>
        </w:tc>
        <w:tc>
          <w:tcPr>
            <w:tcW w:w="890" w:type="dxa"/>
          </w:tcPr>
          <w:p w:rsidR="00EE3159" w:rsidRPr="00367FDF" w:rsidRDefault="00EE3159" w:rsidP="00D5053E">
            <w:pPr>
              <w:jc w:val="center"/>
              <w:rPr>
                <w:sz w:val="16"/>
                <w:szCs w:val="16"/>
                <w:lang w:val="ru-MO"/>
              </w:rPr>
            </w:pPr>
            <w:r w:rsidRPr="00367FDF">
              <w:rPr>
                <w:sz w:val="16"/>
                <w:szCs w:val="16"/>
                <w:lang w:val="ru-MO"/>
              </w:rPr>
              <w:t>25,7</w:t>
            </w:r>
          </w:p>
        </w:tc>
        <w:tc>
          <w:tcPr>
            <w:tcW w:w="766" w:type="dxa"/>
          </w:tcPr>
          <w:p w:rsidR="00EE3159" w:rsidRPr="00367FDF" w:rsidRDefault="00EE3159" w:rsidP="00D5053E">
            <w:pPr>
              <w:jc w:val="center"/>
              <w:rPr>
                <w:sz w:val="16"/>
                <w:szCs w:val="16"/>
                <w:lang w:val="ru-MO"/>
              </w:rPr>
            </w:pPr>
            <w:r w:rsidRPr="00367FDF">
              <w:rPr>
                <w:sz w:val="16"/>
                <w:szCs w:val="16"/>
                <w:lang w:val="ru-MO"/>
              </w:rPr>
              <w:t>183,1</w:t>
            </w:r>
          </w:p>
        </w:tc>
        <w:tc>
          <w:tcPr>
            <w:tcW w:w="801" w:type="dxa"/>
          </w:tcPr>
          <w:p w:rsidR="00EE3159" w:rsidRPr="00367FDF" w:rsidRDefault="00EE3159" w:rsidP="00D5053E">
            <w:pPr>
              <w:jc w:val="center"/>
              <w:rPr>
                <w:sz w:val="16"/>
                <w:szCs w:val="16"/>
                <w:lang w:val="ru-MO"/>
              </w:rPr>
            </w:pPr>
            <w:r w:rsidRPr="00367FDF">
              <w:rPr>
                <w:sz w:val="16"/>
                <w:szCs w:val="16"/>
                <w:lang w:val="ru-MO"/>
              </w:rPr>
              <w:t>42,9</w:t>
            </w:r>
          </w:p>
        </w:tc>
        <w:tc>
          <w:tcPr>
            <w:tcW w:w="837" w:type="dxa"/>
          </w:tcPr>
          <w:p w:rsidR="00EE3159" w:rsidRPr="00367FDF" w:rsidRDefault="00EE3159" w:rsidP="00D5053E">
            <w:pPr>
              <w:jc w:val="center"/>
              <w:rPr>
                <w:sz w:val="16"/>
                <w:szCs w:val="16"/>
                <w:lang w:val="ru-MO"/>
              </w:rPr>
            </w:pPr>
            <w:r w:rsidRPr="00367FDF">
              <w:rPr>
                <w:sz w:val="16"/>
                <w:szCs w:val="16"/>
                <w:lang w:val="ru-MO"/>
              </w:rPr>
              <w:t>33,9</w:t>
            </w:r>
          </w:p>
        </w:tc>
        <w:tc>
          <w:tcPr>
            <w:tcW w:w="749" w:type="dxa"/>
          </w:tcPr>
          <w:p w:rsidR="00EE3159" w:rsidRPr="00367FDF" w:rsidRDefault="00EE3159" w:rsidP="00D5053E">
            <w:pPr>
              <w:jc w:val="center"/>
              <w:rPr>
                <w:sz w:val="16"/>
                <w:szCs w:val="16"/>
                <w:lang w:val="ru-MO"/>
              </w:rPr>
            </w:pPr>
            <w:r w:rsidRPr="00367FDF">
              <w:rPr>
                <w:sz w:val="16"/>
                <w:szCs w:val="16"/>
                <w:lang w:val="ru-MO"/>
              </w:rPr>
              <w:t>215,3</w:t>
            </w:r>
          </w:p>
        </w:tc>
        <w:tc>
          <w:tcPr>
            <w:tcW w:w="784" w:type="dxa"/>
          </w:tcPr>
          <w:p w:rsidR="00EE3159" w:rsidRPr="00367FDF" w:rsidRDefault="00EE3159" w:rsidP="00D5053E">
            <w:pPr>
              <w:jc w:val="center"/>
              <w:rPr>
                <w:sz w:val="16"/>
                <w:szCs w:val="16"/>
                <w:lang w:val="ru-MO"/>
              </w:rPr>
            </w:pPr>
            <w:r w:rsidRPr="00367FDF">
              <w:rPr>
                <w:sz w:val="16"/>
                <w:szCs w:val="16"/>
                <w:lang w:val="ru-MO"/>
              </w:rPr>
              <w:t>44,2</w:t>
            </w:r>
          </w:p>
        </w:tc>
        <w:tc>
          <w:tcPr>
            <w:tcW w:w="700" w:type="dxa"/>
          </w:tcPr>
          <w:p w:rsidR="00EE3159" w:rsidRPr="00367FDF" w:rsidRDefault="00EE3159" w:rsidP="00D5053E">
            <w:pPr>
              <w:jc w:val="center"/>
              <w:rPr>
                <w:sz w:val="16"/>
                <w:szCs w:val="16"/>
                <w:lang w:val="ru-MO"/>
              </w:rPr>
            </w:pPr>
            <w:r w:rsidRPr="00367FDF">
              <w:rPr>
                <w:sz w:val="16"/>
                <w:szCs w:val="16"/>
                <w:lang w:val="ru-MO"/>
              </w:rPr>
              <w:t>10,2</w:t>
            </w:r>
          </w:p>
        </w:tc>
      </w:tr>
      <w:tr w:rsidR="00EE3159" w:rsidRPr="00367FDF" w:rsidTr="00D5053E">
        <w:tc>
          <w:tcPr>
            <w:tcW w:w="1247" w:type="dxa"/>
          </w:tcPr>
          <w:p w:rsidR="00EE3159" w:rsidRPr="00367FDF" w:rsidRDefault="00EE3159" w:rsidP="00D5053E">
            <w:pPr>
              <w:jc w:val="both"/>
              <w:rPr>
                <w:sz w:val="16"/>
                <w:szCs w:val="16"/>
                <w:lang w:val="ru-MO"/>
              </w:rPr>
            </w:pPr>
            <w:r w:rsidRPr="00367FDF">
              <w:rPr>
                <w:sz w:val="16"/>
                <w:szCs w:val="16"/>
                <w:lang w:val="ru-MO"/>
              </w:rPr>
              <w:t>ФОМС</w:t>
            </w:r>
          </w:p>
        </w:tc>
        <w:tc>
          <w:tcPr>
            <w:tcW w:w="851" w:type="dxa"/>
          </w:tcPr>
          <w:p w:rsidR="00EE3159" w:rsidRPr="00367FDF" w:rsidRDefault="00EE3159" w:rsidP="00D5053E">
            <w:pPr>
              <w:jc w:val="both"/>
              <w:rPr>
                <w:sz w:val="16"/>
                <w:szCs w:val="16"/>
                <w:lang w:val="ru-MO"/>
              </w:rPr>
            </w:pPr>
            <w:r w:rsidRPr="00367FDF">
              <w:rPr>
                <w:sz w:val="16"/>
                <w:szCs w:val="16"/>
                <w:lang w:val="ru-MO"/>
              </w:rPr>
              <w:t>1,2</w:t>
            </w:r>
          </w:p>
        </w:tc>
        <w:tc>
          <w:tcPr>
            <w:tcW w:w="884" w:type="dxa"/>
          </w:tcPr>
          <w:p w:rsidR="00EE3159" w:rsidRPr="00367FDF" w:rsidRDefault="00EE3159" w:rsidP="00D5053E">
            <w:pPr>
              <w:jc w:val="center"/>
              <w:rPr>
                <w:sz w:val="16"/>
                <w:szCs w:val="16"/>
                <w:lang w:val="ru-MO"/>
              </w:rPr>
            </w:pPr>
            <w:r w:rsidRPr="00367FDF">
              <w:rPr>
                <w:sz w:val="16"/>
                <w:szCs w:val="16"/>
                <w:lang w:val="ru-MO"/>
              </w:rPr>
              <w:t>45,4</w:t>
            </w:r>
          </w:p>
        </w:tc>
        <w:tc>
          <w:tcPr>
            <w:tcW w:w="851" w:type="dxa"/>
          </w:tcPr>
          <w:p w:rsidR="00EE3159" w:rsidRPr="00367FDF" w:rsidRDefault="00EE3159" w:rsidP="00D5053E">
            <w:pPr>
              <w:jc w:val="center"/>
              <w:rPr>
                <w:sz w:val="16"/>
                <w:szCs w:val="16"/>
                <w:lang w:val="ru-MO"/>
              </w:rPr>
            </w:pPr>
            <w:r w:rsidRPr="00367FDF">
              <w:rPr>
                <w:sz w:val="16"/>
                <w:szCs w:val="16"/>
                <w:lang w:val="ru-MO"/>
              </w:rPr>
              <w:t>11,3</w:t>
            </w:r>
          </w:p>
        </w:tc>
        <w:tc>
          <w:tcPr>
            <w:tcW w:w="890" w:type="dxa"/>
            <w:vAlign w:val="center"/>
          </w:tcPr>
          <w:p w:rsidR="00EE3159" w:rsidRPr="00367FDF" w:rsidRDefault="00EE3159" w:rsidP="00D5053E">
            <w:pPr>
              <w:jc w:val="center"/>
              <w:rPr>
                <w:sz w:val="16"/>
                <w:szCs w:val="16"/>
                <w:lang w:val="ru-MO"/>
              </w:rPr>
            </w:pPr>
            <w:r w:rsidRPr="00367FDF">
              <w:rPr>
                <w:sz w:val="16"/>
                <w:szCs w:val="16"/>
                <w:lang w:val="ru-MO"/>
              </w:rPr>
              <w:t>1</w:t>
            </w:r>
          </w:p>
        </w:tc>
        <w:tc>
          <w:tcPr>
            <w:tcW w:w="766" w:type="dxa"/>
          </w:tcPr>
          <w:p w:rsidR="00EE3159" w:rsidRPr="00367FDF" w:rsidRDefault="00EE3159" w:rsidP="00D5053E">
            <w:pPr>
              <w:jc w:val="center"/>
              <w:rPr>
                <w:sz w:val="16"/>
                <w:szCs w:val="16"/>
                <w:lang w:val="ru-MO"/>
              </w:rPr>
            </w:pPr>
            <w:r w:rsidRPr="00367FDF">
              <w:rPr>
                <w:sz w:val="16"/>
                <w:szCs w:val="16"/>
                <w:lang w:val="ru-MO"/>
              </w:rPr>
              <w:t>54,5</w:t>
            </w:r>
          </w:p>
        </w:tc>
        <w:tc>
          <w:tcPr>
            <w:tcW w:w="801" w:type="dxa"/>
          </w:tcPr>
          <w:p w:rsidR="00EE3159" w:rsidRPr="00367FDF" w:rsidRDefault="00EE3159" w:rsidP="00D5053E">
            <w:pPr>
              <w:jc w:val="center"/>
              <w:rPr>
                <w:sz w:val="16"/>
                <w:szCs w:val="16"/>
                <w:lang w:val="ru-MO"/>
              </w:rPr>
            </w:pPr>
            <w:r w:rsidRPr="00367FDF">
              <w:rPr>
                <w:sz w:val="16"/>
                <w:szCs w:val="16"/>
                <w:lang w:val="ru-MO"/>
              </w:rPr>
              <w:t>12,7</w:t>
            </w:r>
          </w:p>
        </w:tc>
        <w:tc>
          <w:tcPr>
            <w:tcW w:w="837" w:type="dxa"/>
          </w:tcPr>
          <w:p w:rsidR="00EE3159" w:rsidRPr="00367FDF" w:rsidRDefault="00EE3159" w:rsidP="00D5053E">
            <w:pPr>
              <w:jc w:val="center"/>
              <w:rPr>
                <w:sz w:val="16"/>
                <w:szCs w:val="16"/>
                <w:lang w:val="ru-MO"/>
              </w:rPr>
            </w:pPr>
            <w:r w:rsidRPr="00367FDF">
              <w:rPr>
                <w:sz w:val="16"/>
                <w:szCs w:val="16"/>
                <w:lang w:val="ru-MO"/>
              </w:rPr>
              <w:t>1,5</w:t>
            </w:r>
          </w:p>
        </w:tc>
        <w:tc>
          <w:tcPr>
            <w:tcW w:w="749" w:type="dxa"/>
          </w:tcPr>
          <w:p w:rsidR="00EE3159" w:rsidRPr="00367FDF" w:rsidRDefault="00EE3159" w:rsidP="00D5053E">
            <w:pPr>
              <w:jc w:val="center"/>
              <w:rPr>
                <w:sz w:val="16"/>
                <w:szCs w:val="16"/>
                <w:lang w:val="ru-MO"/>
              </w:rPr>
            </w:pPr>
            <w:r w:rsidRPr="00367FDF">
              <w:rPr>
                <w:sz w:val="16"/>
                <w:szCs w:val="16"/>
                <w:lang w:val="ru-MO"/>
              </w:rPr>
              <w:t>66,7</w:t>
            </w:r>
          </w:p>
        </w:tc>
        <w:tc>
          <w:tcPr>
            <w:tcW w:w="784" w:type="dxa"/>
          </w:tcPr>
          <w:p w:rsidR="00EE3159" w:rsidRPr="00367FDF" w:rsidRDefault="00EE3159" w:rsidP="00D5053E">
            <w:pPr>
              <w:jc w:val="center"/>
              <w:rPr>
                <w:sz w:val="16"/>
                <w:szCs w:val="16"/>
                <w:lang w:val="ru-MO"/>
              </w:rPr>
            </w:pPr>
            <w:r w:rsidRPr="00367FDF">
              <w:rPr>
                <w:sz w:val="16"/>
                <w:szCs w:val="16"/>
                <w:lang w:val="ru-MO"/>
              </w:rPr>
              <w:t>13,7</w:t>
            </w:r>
          </w:p>
        </w:tc>
        <w:tc>
          <w:tcPr>
            <w:tcW w:w="700" w:type="dxa"/>
          </w:tcPr>
          <w:p w:rsidR="00EE3159" w:rsidRPr="00367FDF" w:rsidRDefault="00EE3159" w:rsidP="00D5053E">
            <w:pPr>
              <w:jc w:val="center"/>
              <w:rPr>
                <w:sz w:val="16"/>
                <w:szCs w:val="16"/>
                <w:lang w:val="ru-MO"/>
              </w:rPr>
            </w:pPr>
            <w:r w:rsidRPr="00367FDF">
              <w:rPr>
                <w:sz w:val="16"/>
                <w:szCs w:val="16"/>
                <w:lang w:val="ru-MO"/>
              </w:rPr>
              <w:t>1</w:t>
            </w:r>
          </w:p>
        </w:tc>
      </w:tr>
      <w:tr w:rsidR="00EE3159" w:rsidRPr="00367FDF" w:rsidTr="00D5053E">
        <w:tc>
          <w:tcPr>
            <w:tcW w:w="1247" w:type="dxa"/>
          </w:tcPr>
          <w:p w:rsidR="00EE3159" w:rsidRPr="00367FDF" w:rsidRDefault="00EE3159" w:rsidP="00D5053E">
            <w:pPr>
              <w:jc w:val="both"/>
              <w:rPr>
                <w:b/>
                <w:sz w:val="16"/>
                <w:szCs w:val="16"/>
                <w:lang w:val="ru-MO"/>
              </w:rPr>
            </w:pPr>
            <w:r w:rsidRPr="00367FDF">
              <w:rPr>
                <w:b/>
                <w:sz w:val="16"/>
                <w:szCs w:val="16"/>
                <w:lang w:val="ru-MO"/>
              </w:rPr>
              <w:t>ВСЕГО</w:t>
            </w:r>
          </w:p>
        </w:tc>
        <w:tc>
          <w:tcPr>
            <w:tcW w:w="851" w:type="dxa"/>
          </w:tcPr>
          <w:p w:rsidR="00EE3159" w:rsidRPr="00367FDF" w:rsidRDefault="00EE3159" w:rsidP="00D5053E">
            <w:pPr>
              <w:jc w:val="both"/>
              <w:rPr>
                <w:b/>
                <w:sz w:val="16"/>
                <w:szCs w:val="16"/>
                <w:lang w:val="ru-MO"/>
              </w:rPr>
            </w:pPr>
            <w:r w:rsidRPr="00367FDF">
              <w:rPr>
                <w:b/>
                <w:sz w:val="16"/>
                <w:szCs w:val="16"/>
                <w:lang w:val="ru-MO"/>
              </w:rPr>
              <w:t>52,5</w:t>
            </w:r>
          </w:p>
        </w:tc>
        <w:tc>
          <w:tcPr>
            <w:tcW w:w="884" w:type="dxa"/>
          </w:tcPr>
          <w:p w:rsidR="00EE3159" w:rsidRPr="00367FDF" w:rsidRDefault="00EE3159" w:rsidP="00D5053E">
            <w:pPr>
              <w:jc w:val="center"/>
              <w:rPr>
                <w:b/>
                <w:sz w:val="16"/>
                <w:szCs w:val="16"/>
                <w:lang w:val="ru-MO"/>
              </w:rPr>
            </w:pPr>
            <w:r w:rsidRPr="00367FDF">
              <w:rPr>
                <w:b/>
                <w:sz w:val="16"/>
                <w:szCs w:val="16"/>
                <w:lang w:val="ru-MO"/>
              </w:rPr>
              <w:t>404,2</w:t>
            </w:r>
          </w:p>
        </w:tc>
        <w:tc>
          <w:tcPr>
            <w:tcW w:w="851" w:type="dxa"/>
          </w:tcPr>
          <w:p w:rsidR="00EE3159" w:rsidRPr="00367FDF" w:rsidRDefault="00EE3159" w:rsidP="00D5053E">
            <w:pPr>
              <w:jc w:val="center"/>
              <w:rPr>
                <w:b/>
                <w:sz w:val="16"/>
                <w:szCs w:val="16"/>
                <w:lang w:val="ru-MO"/>
              </w:rPr>
            </w:pPr>
            <w:r w:rsidRPr="00367FDF">
              <w:rPr>
                <w:b/>
                <w:sz w:val="16"/>
                <w:szCs w:val="16"/>
                <w:lang w:val="ru-MO"/>
              </w:rPr>
              <w:t>100</w:t>
            </w:r>
          </w:p>
        </w:tc>
        <w:tc>
          <w:tcPr>
            <w:tcW w:w="890" w:type="dxa"/>
          </w:tcPr>
          <w:p w:rsidR="00EE3159" w:rsidRPr="00367FDF" w:rsidRDefault="00EE3159" w:rsidP="00D5053E">
            <w:pPr>
              <w:jc w:val="center"/>
              <w:rPr>
                <w:b/>
                <w:sz w:val="16"/>
                <w:szCs w:val="16"/>
                <w:lang w:val="ru-MO"/>
              </w:rPr>
            </w:pPr>
            <w:r w:rsidRPr="00367FDF">
              <w:rPr>
                <w:b/>
                <w:sz w:val="16"/>
                <w:szCs w:val="16"/>
                <w:lang w:val="ru-MO"/>
              </w:rPr>
              <w:t>50,2</w:t>
            </w:r>
          </w:p>
        </w:tc>
        <w:tc>
          <w:tcPr>
            <w:tcW w:w="766" w:type="dxa"/>
          </w:tcPr>
          <w:p w:rsidR="00EE3159" w:rsidRPr="00367FDF" w:rsidRDefault="00EE3159" w:rsidP="00D5053E">
            <w:pPr>
              <w:jc w:val="center"/>
              <w:rPr>
                <w:b/>
                <w:sz w:val="16"/>
                <w:szCs w:val="16"/>
                <w:lang w:val="ru-MO"/>
              </w:rPr>
            </w:pPr>
            <w:r w:rsidRPr="00367FDF">
              <w:rPr>
                <w:b/>
                <w:sz w:val="16"/>
                <w:szCs w:val="16"/>
                <w:lang w:val="ru-MO"/>
              </w:rPr>
              <w:t>426,9</w:t>
            </w:r>
          </w:p>
        </w:tc>
        <w:tc>
          <w:tcPr>
            <w:tcW w:w="801" w:type="dxa"/>
          </w:tcPr>
          <w:p w:rsidR="00EE3159" w:rsidRPr="00367FDF" w:rsidRDefault="00EE3159" w:rsidP="00D5053E">
            <w:pPr>
              <w:jc w:val="center"/>
              <w:rPr>
                <w:b/>
                <w:sz w:val="16"/>
                <w:szCs w:val="16"/>
                <w:lang w:val="ru-MO"/>
              </w:rPr>
            </w:pPr>
            <w:r w:rsidRPr="00367FDF">
              <w:rPr>
                <w:b/>
                <w:sz w:val="16"/>
                <w:szCs w:val="16"/>
                <w:lang w:val="ru-MO"/>
              </w:rPr>
              <w:t>100</w:t>
            </w:r>
          </w:p>
        </w:tc>
        <w:tc>
          <w:tcPr>
            <w:tcW w:w="837" w:type="dxa"/>
          </w:tcPr>
          <w:p w:rsidR="00EE3159" w:rsidRPr="00367FDF" w:rsidRDefault="00EE3159" w:rsidP="00D5053E">
            <w:pPr>
              <w:jc w:val="center"/>
              <w:rPr>
                <w:b/>
                <w:sz w:val="16"/>
                <w:szCs w:val="16"/>
                <w:lang w:val="ru-MO"/>
              </w:rPr>
            </w:pPr>
            <w:r w:rsidRPr="00367FDF">
              <w:rPr>
                <w:b/>
                <w:sz w:val="16"/>
                <w:szCs w:val="16"/>
                <w:lang w:val="ru-MO"/>
              </w:rPr>
              <w:t>53,2</w:t>
            </w:r>
          </w:p>
        </w:tc>
        <w:tc>
          <w:tcPr>
            <w:tcW w:w="749" w:type="dxa"/>
          </w:tcPr>
          <w:p w:rsidR="00EE3159" w:rsidRPr="00367FDF" w:rsidRDefault="00EE3159" w:rsidP="00D5053E">
            <w:pPr>
              <w:jc w:val="center"/>
              <w:rPr>
                <w:b/>
                <w:sz w:val="16"/>
                <w:szCs w:val="16"/>
                <w:lang w:val="ru-MO"/>
              </w:rPr>
            </w:pPr>
            <w:r w:rsidRPr="00367FDF">
              <w:rPr>
                <w:b/>
                <w:sz w:val="16"/>
                <w:szCs w:val="16"/>
                <w:lang w:val="ru-MO"/>
              </w:rPr>
              <w:t>487,1</w:t>
            </w:r>
          </w:p>
        </w:tc>
        <w:tc>
          <w:tcPr>
            <w:tcW w:w="784" w:type="dxa"/>
          </w:tcPr>
          <w:p w:rsidR="00EE3159" w:rsidRPr="00367FDF" w:rsidRDefault="00EE3159" w:rsidP="00D5053E">
            <w:pPr>
              <w:jc w:val="center"/>
              <w:rPr>
                <w:b/>
                <w:sz w:val="16"/>
                <w:szCs w:val="16"/>
                <w:lang w:val="ru-MO"/>
              </w:rPr>
            </w:pPr>
            <w:r w:rsidRPr="00367FDF">
              <w:rPr>
                <w:b/>
                <w:sz w:val="16"/>
                <w:szCs w:val="16"/>
                <w:lang w:val="ru-MO"/>
              </w:rPr>
              <w:t>100</w:t>
            </w:r>
          </w:p>
        </w:tc>
        <w:tc>
          <w:tcPr>
            <w:tcW w:w="700" w:type="dxa"/>
          </w:tcPr>
          <w:p w:rsidR="00EE3159" w:rsidRPr="00367FDF" w:rsidRDefault="00EE3159" w:rsidP="00D5053E">
            <w:pPr>
              <w:jc w:val="center"/>
              <w:rPr>
                <w:b/>
                <w:sz w:val="16"/>
                <w:szCs w:val="16"/>
                <w:lang w:val="ru-MO"/>
              </w:rPr>
            </w:pPr>
            <w:r w:rsidRPr="00367FDF">
              <w:rPr>
                <w:b/>
                <w:sz w:val="16"/>
                <w:szCs w:val="16"/>
                <w:lang w:val="ru-MO"/>
              </w:rPr>
              <w:t>22,8</w:t>
            </w:r>
          </w:p>
        </w:tc>
      </w:tr>
    </w:tbl>
    <w:p w:rsidR="00EE3159" w:rsidRPr="00367FDF" w:rsidRDefault="00EE3159" w:rsidP="00EE3159">
      <w:pPr>
        <w:pStyle w:val="cb"/>
        <w:spacing w:before="120" w:after="120"/>
        <w:jc w:val="both"/>
        <w:rPr>
          <w:b w:val="0"/>
          <w:i/>
          <w:sz w:val="16"/>
          <w:szCs w:val="16"/>
          <w:lang w:val="ru-MO"/>
        </w:rPr>
      </w:pPr>
      <w:r w:rsidRPr="00367FDF">
        <w:rPr>
          <w:i/>
          <w:iCs/>
          <w:sz w:val="16"/>
          <w:szCs w:val="16"/>
          <w:lang w:val="ru-MO"/>
        </w:rPr>
        <w:t>Источник</w:t>
      </w:r>
      <w:r w:rsidRPr="00367FDF">
        <w:rPr>
          <w:b w:val="0"/>
          <w:i/>
          <w:iCs/>
          <w:sz w:val="16"/>
          <w:szCs w:val="16"/>
          <w:lang w:val="ru-MO"/>
        </w:rPr>
        <w:t>:</w:t>
      </w:r>
      <w:r w:rsidRPr="00367FDF">
        <w:rPr>
          <w:b w:val="0"/>
          <w:i/>
          <w:sz w:val="16"/>
          <w:szCs w:val="16"/>
          <w:lang w:val="ru-MO"/>
        </w:rPr>
        <w:t xml:space="preserve"> Отчеты о поступлениях в национальный публичный </w:t>
      </w:r>
      <w:r w:rsidRPr="00367FDF">
        <w:rPr>
          <w:b w:val="0"/>
          <w:bCs w:val="0"/>
          <w:i/>
          <w:sz w:val="16"/>
          <w:szCs w:val="16"/>
          <w:lang w:val="ru-MO"/>
        </w:rPr>
        <w:t>бюджет</w:t>
      </w:r>
      <w:r w:rsidRPr="00367FDF">
        <w:rPr>
          <w:b w:val="0"/>
          <w:i/>
          <w:sz w:val="16"/>
          <w:szCs w:val="16"/>
          <w:lang w:val="ru-MO"/>
        </w:rPr>
        <w:t xml:space="preserve"> в соответствии с классификацией </w:t>
      </w:r>
      <w:r w:rsidRPr="00367FDF">
        <w:rPr>
          <w:b w:val="0"/>
          <w:bCs w:val="0"/>
          <w:i/>
          <w:sz w:val="16"/>
          <w:szCs w:val="16"/>
          <w:lang w:val="ru-MO"/>
        </w:rPr>
        <w:t>бюджет</w:t>
      </w:r>
      <w:r w:rsidRPr="00367FDF">
        <w:rPr>
          <w:b w:val="0"/>
          <w:i/>
          <w:sz w:val="16"/>
          <w:szCs w:val="16"/>
          <w:lang w:val="ru-MO"/>
        </w:rPr>
        <w:t xml:space="preserve">ных доходов за </w:t>
      </w:r>
      <w:r w:rsidRPr="00367FDF">
        <w:rPr>
          <w:b w:val="0"/>
          <w:i/>
          <w:iCs/>
          <w:sz w:val="16"/>
          <w:szCs w:val="16"/>
          <w:lang w:val="ru-MO"/>
        </w:rPr>
        <w:t xml:space="preserve">2013, 2014 и  2015 годы; </w:t>
      </w:r>
      <w:r w:rsidRPr="00367FDF">
        <w:rPr>
          <w:b w:val="0"/>
          <w:i/>
          <w:sz w:val="16"/>
          <w:szCs w:val="16"/>
          <w:lang w:val="ru-MO"/>
        </w:rPr>
        <w:t xml:space="preserve">Отчеты о задолженностях перед национальным публичным </w:t>
      </w:r>
      <w:r w:rsidRPr="00367FDF">
        <w:rPr>
          <w:b w:val="0"/>
          <w:bCs w:val="0"/>
          <w:i/>
          <w:sz w:val="16"/>
          <w:szCs w:val="16"/>
          <w:lang w:val="ru-MO"/>
        </w:rPr>
        <w:t>бюджетом</w:t>
      </w:r>
      <w:r w:rsidRPr="00367FDF">
        <w:rPr>
          <w:b w:val="0"/>
          <w:i/>
          <w:sz w:val="16"/>
          <w:szCs w:val="16"/>
          <w:lang w:val="ru-MO"/>
        </w:rPr>
        <w:t xml:space="preserve"> в соответствии с классификацией </w:t>
      </w:r>
      <w:r w:rsidRPr="00367FDF">
        <w:rPr>
          <w:b w:val="0"/>
          <w:bCs w:val="0"/>
          <w:i/>
          <w:sz w:val="16"/>
          <w:szCs w:val="16"/>
          <w:lang w:val="ru-MO"/>
        </w:rPr>
        <w:t>бюджет</w:t>
      </w:r>
      <w:r w:rsidRPr="00367FDF">
        <w:rPr>
          <w:b w:val="0"/>
          <w:i/>
          <w:sz w:val="16"/>
          <w:szCs w:val="16"/>
          <w:lang w:val="ru-MO"/>
        </w:rPr>
        <w:t xml:space="preserve">ных доходов </w:t>
      </w:r>
      <w:r w:rsidRPr="00367FDF">
        <w:rPr>
          <w:b w:val="0"/>
          <w:bCs w:val="0"/>
          <w:i/>
          <w:iCs/>
          <w:sz w:val="16"/>
          <w:szCs w:val="16"/>
          <w:lang w:val="ru-MO"/>
        </w:rPr>
        <w:t xml:space="preserve">по состоянию на </w:t>
      </w:r>
      <w:r w:rsidRPr="00367FDF">
        <w:rPr>
          <w:b w:val="0"/>
          <w:i/>
          <w:sz w:val="16"/>
          <w:szCs w:val="16"/>
          <w:lang w:val="ru-MO"/>
        </w:rPr>
        <w:t>31.12.2013, 31.12.2014 и 31.12.2015.</w:t>
      </w:r>
    </w:p>
    <w:p w:rsidR="00EE3159" w:rsidRPr="00367FDF" w:rsidRDefault="00EE3159" w:rsidP="00EE3159">
      <w:pPr>
        <w:ind w:firstLine="708"/>
        <w:jc w:val="both"/>
        <w:rPr>
          <w:lang w:val="ru-MO"/>
        </w:rPr>
      </w:pPr>
      <w:r w:rsidRPr="00367FDF">
        <w:rPr>
          <w:lang w:val="ru-MO"/>
        </w:rPr>
        <w:t xml:space="preserve">Данные из таблицы </w:t>
      </w:r>
      <w:r w:rsidRPr="00367FDF">
        <w:rPr>
          <w:bCs/>
          <w:color w:val="000000"/>
          <w:lang w:val="ru-MO"/>
        </w:rPr>
        <w:t xml:space="preserve">свидетельствуют, что в период </w:t>
      </w:r>
      <w:r w:rsidRPr="00367FDF">
        <w:rPr>
          <w:lang w:val="ru-MO"/>
        </w:rPr>
        <w:t xml:space="preserve">2013-2015 годов удельный вес доходов </w:t>
      </w:r>
      <w:r w:rsidRPr="00367FDF">
        <w:rPr>
          <w:bCs/>
          <w:lang w:val="ru-MO"/>
        </w:rPr>
        <w:t>бюджет</w:t>
      </w:r>
      <w:r w:rsidRPr="00367FDF">
        <w:rPr>
          <w:lang w:val="ru-MO"/>
        </w:rPr>
        <w:t xml:space="preserve">ов АТЕ в собранных по </w:t>
      </w:r>
      <w:r w:rsidRPr="00367FDF">
        <w:rPr>
          <w:noProof/>
          <w:lang w:val="ru-MO"/>
        </w:rPr>
        <w:t xml:space="preserve">территории </w:t>
      </w:r>
      <w:r w:rsidRPr="00367FDF">
        <w:rPr>
          <w:bCs/>
          <w:iCs/>
          <w:noProof/>
          <w:color w:val="000000"/>
          <w:lang w:val="ru-MO" w:eastAsia="ro-RO"/>
        </w:rPr>
        <w:t>АТО Гагаузия</w:t>
      </w:r>
      <w:r w:rsidRPr="00367FDF">
        <w:rPr>
          <w:lang w:val="ru-MO"/>
        </w:rPr>
        <w:t xml:space="preserve"> доходах </w:t>
      </w:r>
      <w:r w:rsidRPr="00367FDF">
        <w:rPr>
          <w:noProof/>
          <w:lang w:val="ru-MO"/>
        </w:rPr>
        <w:t xml:space="preserve">составил </w:t>
      </w:r>
      <w:r w:rsidRPr="00367FDF">
        <w:rPr>
          <w:lang w:val="ru-MO"/>
        </w:rPr>
        <w:t xml:space="preserve">43,9%; 41,5% и, соответственно, 38,9%, в 2015 году был </w:t>
      </w:r>
      <w:r w:rsidRPr="00367FDF">
        <w:rPr>
          <w:color w:val="000000"/>
          <w:lang w:val="ru-MO"/>
        </w:rPr>
        <w:t xml:space="preserve">зарегистрирован их существенный рост на 12,2 млн. леев </w:t>
      </w:r>
      <w:r w:rsidRPr="00367FDF">
        <w:rPr>
          <w:lang w:val="ru-MO"/>
        </w:rPr>
        <w:t>(6,9 %) по сравнению с 2013 годом.</w:t>
      </w:r>
      <w:r w:rsidRPr="00367FDF">
        <w:rPr>
          <w:color w:val="000000"/>
          <w:lang w:val="ru-MO"/>
        </w:rPr>
        <w:t xml:space="preserve"> </w:t>
      </w:r>
    </w:p>
    <w:p w:rsidR="00EE3159" w:rsidRPr="00367FDF" w:rsidRDefault="00EE3159" w:rsidP="00EE3159">
      <w:pPr>
        <w:ind w:firstLine="708"/>
        <w:jc w:val="both"/>
        <w:rPr>
          <w:lang w:val="ru-MO"/>
        </w:rPr>
      </w:pPr>
      <w:r w:rsidRPr="00367FDF">
        <w:rPr>
          <w:lang w:val="ru-MO"/>
        </w:rPr>
        <w:t xml:space="preserve">Также, данные из таблицы показывают, что задолженности налогоплательщиков остаются существенным резервом в укреплении платежной дисциплины и, как результат, по сбору доходов </w:t>
      </w:r>
      <w:r w:rsidRPr="00367FDF">
        <w:rPr>
          <w:bCs/>
          <w:iCs/>
          <w:color w:val="000000"/>
          <w:lang w:val="ru-MO" w:eastAsia="ro-RO"/>
        </w:rPr>
        <w:t>АТО Гагаузия</w:t>
      </w:r>
      <w:r w:rsidRPr="00367FDF">
        <w:rPr>
          <w:lang w:val="ru-MO"/>
        </w:rPr>
        <w:t xml:space="preserve">. Анализ структуры и динамики задолженностей демонстрирует, что в период 2013-2015 годов платежная недисциплинированность повлияла на доходы </w:t>
      </w:r>
      <w:r w:rsidRPr="00367FDF">
        <w:rPr>
          <w:bCs/>
          <w:lang w:val="ru-MO"/>
        </w:rPr>
        <w:t>бюджет</w:t>
      </w:r>
      <w:r w:rsidRPr="00367FDF">
        <w:rPr>
          <w:lang w:val="ru-MO"/>
        </w:rPr>
        <w:t xml:space="preserve">ов </w:t>
      </w:r>
      <w:r w:rsidRPr="00367FDF">
        <w:rPr>
          <w:bCs/>
          <w:iCs/>
          <w:color w:val="000000"/>
          <w:lang w:val="ru-MO" w:eastAsia="ro-RO"/>
        </w:rPr>
        <w:t>АТО Гагаузия</w:t>
      </w:r>
      <w:r w:rsidRPr="00367FDF">
        <w:rPr>
          <w:lang w:val="ru-MO"/>
        </w:rPr>
        <w:t xml:space="preserve">, задолженности по которым снизились, </w:t>
      </w:r>
      <w:r w:rsidRPr="00367FDF">
        <w:rPr>
          <w:noProof/>
          <w:lang w:val="ru-MO"/>
        </w:rPr>
        <w:t xml:space="preserve">составив </w:t>
      </w:r>
      <w:r w:rsidRPr="00367FDF">
        <w:rPr>
          <w:bCs/>
          <w:iCs/>
          <w:noProof/>
          <w:lang w:val="ru-MO"/>
        </w:rPr>
        <w:t xml:space="preserve">по состоянию на </w:t>
      </w:r>
      <w:r w:rsidRPr="00367FDF">
        <w:rPr>
          <w:lang w:val="ru-MO"/>
        </w:rPr>
        <w:t xml:space="preserve">01.01.2016 сумму 11,4 млн. леев. Более того, задолженности, </w:t>
      </w:r>
      <w:r w:rsidRPr="00367FDF">
        <w:rPr>
          <w:bCs/>
          <w:iCs/>
          <w:color w:val="000000"/>
          <w:lang w:val="ru-MO"/>
        </w:rPr>
        <w:t xml:space="preserve">администрируемые налоговым органом, не включают задолженности </w:t>
      </w:r>
      <w:r w:rsidRPr="00367FDF">
        <w:rPr>
          <w:rStyle w:val="hps"/>
          <w:bCs/>
          <w:iCs/>
          <w:noProof/>
          <w:color w:val="000000"/>
          <w:lang w:val="ru-MO"/>
        </w:rPr>
        <w:t>экономических агентов</w:t>
      </w:r>
      <w:r w:rsidRPr="00367FDF">
        <w:rPr>
          <w:bCs/>
          <w:iCs/>
          <w:color w:val="000000"/>
          <w:lang w:val="ru-MO"/>
        </w:rPr>
        <w:t xml:space="preserve"> за аренду и наем имущества частной сферы АТЕ, которые, отнесенные на бюджетные доходы, по состоянию на </w:t>
      </w:r>
      <w:r w:rsidRPr="00367FDF">
        <w:rPr>
          <w:lang w:val="ru-MO"/>
        </w:rPr>
        <w:t xml:space="preserve">01.01.2016 </w:t>
      </w:r>
      <w:r w:rsidRPr="00367FDF">
        <w:rPr>
          <w:noProof/>
          <w:lang w:val="ru-MO"/>
        </w:rPr>
        <w:t xml:space="preserve">составили </w:t>
      </w:r>
      <w:r w:rsidRPr="00367FDF">
        <w:rPr>
          <w:lang w:val="ru-MO"/>
        </w:rPr>
        <w:t>5,6 млн. леев.</w:t>
      </w:r>
    </w:p>
    <w:p w:rsidR="00EE3159" w:rsidRPr="00367FDF" w:rsidRDefault="00EE3159" w:rsidP="00EE3159">
      <w:pPr>
        <w:ind w:firstLine="708"/>
        <w:jc w:val="both"/>
        <w:rPr>
          <w:lang w:val="ru-MO"/>
        </w:rPr>
        <w:sectPr w:rsidR="00EE3159" w:rsidRPr="00367FDF" w:rsidSect="002F4F8C">
          <w:pgSz w:w="11906" w:h="16838"/>
          <w:pgMar w:top="1134" w:right="850" w:bottom="1134" w:left="1701" w:header="708" w:footer="708" w:gutter="0"/>
          <w:cols w:space="708"/>
          <w:docGrid w:linePitch="360"/>
        </w:sectPr>
      </w:pPr>
    </w:p>
    <w:p w:rsidR="00EE3159" w:rsidRPr="00367FDF" w:rsidRDefault="00EE3159" w:rsidP="00EE3159">
      <w:pPr>
        <w:spacing w:after="120"/>
        <w:ind w:firstLine="567"/>
        <w:jc w:val="right"/>
        <w:rPr>
          <w:b/>
          <w:lang w:val="ru-MO"/>
        </w:rPr>
      </w:pPr>
      <w:r w:rsidRPr="00367FDF">
        <w:rPr>
          <w:b/>
          <w:lang w:val="ru-MO"/>
        </w:rPr>
        <w:t>Приложение №3</w:t>
      </w:r>
    </w:p>
    <w:p w:rsidR="00EE3159" w:rsidRPr="00367FDF" w:rsidRDefault="00EE3159" w:rsidP="00EE3159">
      <w:pPr>
        <w:spacing w:after="120"/>
        <w:jc w:val="center"/>
        <w:rPr>
          <w:b/>
          <w:bCs/>
          <w:szCs w:val="20"/>
          <w:lang w:val="ru-MO"/>
        </w:rPr>
      </w:pPr>
      <w:r w:rsidRPr="00367FDF">
        <w:rPr>
          <w:b/>
          <w:bCs/>
          <w:szCs w:val="20"/>
          <w:lang w:val="ru-MO"/>
        </w:rPr>
        <w:t xml:space="preserve">Цели аудита, область применения и методология </w:t>
      </w:r>
    </w:p>
    <w:p w:rsidR="00EE3159" w:rsidRPr="00367FDF" w:rsidRDefault="00EE3159" w:rsidP="00EE3159">
      <w:pPr>
        <w:ind w:firstLine="567"/>
        <w:jc w:val="both"/>
        <w:rPr>
          <w:color w:val="000000"/>
          <w:lang w:val="ru-MO"/>
        </w:rPr>
      </w:pPr>
      <w:r w:rsidRPr="00367FDF">
        <w:rPr>
          <w:color w:val="000000"/>
          <w:lang w:val="ru-MO"/>
        </w:rPr>
        <w:t xml:space="preserve">Для руководства в аудиторской деятельности и охвата аспектов, связанных с основными аспектами процесса и исполнения </w:t>
      </w:r>
      <w:r w:rsidRPr="00367FDF">
        <w:rPr>
          <w:bCs/>
          <w:color w:val="000000"/>
          <w:lang w:val="ru-MO"/>
        </w:rPr>
        <w:t>бюджет</w:t>
      </w:r>
      <w:r w:rsidRPr="00367FDF">
        <w:rPr>
          <w:color w:val="000000"/>
          <w:lang w:val="ru-MO"/>
        </w:rPr>
        <w:t xml:space="preserve">а </w:t>
      </w:r>
      <w:r w:rsidRPr="00367FDF">
        <w:rPr>
          <w:bCs/>
          <w:iCs/>
          <w:color w:val="000000"/>
          <w:lang w:val="ru-MO" w:eastAsia="ro-RO"/>
        </w:rPr>
        <w:t>АТО Гагаузия</w:t>
      </w:r>
      <w:r w:rsidRPr="00367FDF">
        <w:rPr>
          <w:color w:val="000000"/>
          <w:lang w:val="ru-MO"/>
        </w:rPr>
        <w:t xml:space="preserve"> были разработаны следующие цели аудита:</w:t>
      </w:r>
    </w:p>
    <w:p w:rsidR="00EE3159" w:rsidRPr="00367FDF" w:rsidRDefault="00EE3159" w:rsidP="00EE3159">
      <w:pPr>
        <w:ind w:firstLine="567"/>
        <w:jc w:val="both"/>
        <w:rPr>
          <w:b/>
          <w:bCs/>
          <w:i/>
          <w:lang w:val="ru-MO"/>
        </w:rPr>
      </w:pPr>
      <w:r w:rsidRPr="00367FDF">
        <w:rPr>
          <w:b/>
          <w:bCs/>
          <w:u w:val="single"/>
          <w:lang w:val="ru-MO"/>
        </w:rPr>
        <w:t>Цель I:</w:t>
      </w:r>
      <w:r w:rsidRPr="00367FDF">
        <w:rPr>
          <w:b/>
          <w:bCs/>
          <w:lang w:val="ru-MO"/>
        </w:rPr>
        <w:t xml:space="preserve"> </w:t>
      </w:r>
      <w:r w:rsidRPr="00367FDF">
        <w:rPr>
          <w:bCs/>
          <w:i/>
          <w:lang w:val="ru-MO"/>
        </w:rPr>
        <w:t>АТЕ обеспечили полное освоение потенциала по бюджетным доходам, а также администрирование их в соответствии с действующей законодательной базой?</w:t>
      </w:r>
    </w:p>
    <w:p w:rsidR="00EE3159" w:rsidRPr="00367FDF" w:rsidRDefault="00EE3159" w:rsidP="00EE3159">
      <w:pPr>
        <w:ind w:firstLine="567"/>
        <w:jc w:val="both"/>
        <w:rPr>
          <w:lang w:val="ru-MO"/>
        </w:rPr>
      </w:pPr>
      <w:r w:rsidRPr="00367FDF">
        <w:rPr>
          <w:b/>
          <w:bCs/>
          <w:u w:val="single"/>
          <w:lang w:val="ru-MO"/>
        </w:rPr>
        <w:t>Цель II:</w:t>
      </w:r>
      <w:r w:rsidRPr="00367FDF">
        <w:rPr>
          <w:b/>
          <w:bCs/>
          <w:lang w:val="ru-MO"/>
        </w:rPr>
        <w:t xml:space="preserve">  </w:t>
      </w:r>
      <w:r w:rsidRPr="00367FDF">
        <w:rPr>
          <w:bCs/>
          <w:i/>
          <w:lang w:val="ru-MO"/>
        </w:rPr>
        <w:t>АТЕ обеспечили регламентированное и строгое управление бюджетными расходами?</w:t>
      </w:r>
    </w:p>
    <w:p w:rsidR="00EE3159" w:rsidRPr="00367FDF" w:rsidRDefault="00EE3159" w:rsidP="00EE3159">
      <w:pPr>
        <w:ind w:firstLine="567"/>
        <w:jc w:val="both"/>
        <w:rPr>
          <w:color w:val="000000"/>
          <w:lang w:val="ru-MO"/>
        </w:rPr>
      </w:pPr>
      <w:r w:rsidRPr="00367FDF">
        <w:rPr>
          <w:lang w:val="ru-MO"/>
        </w:rPr>
        <w:t xml:space="preserve">Исходя из существенности выявленных проблем и рисков, </w:t>
      </w:r>
      <w:r w:rsidRPr="00367FDF">
        <w:rPr>
          <w:color w:val="000000"/>
          <w:lang w:val="ru-MO"/>
        </w:rPr>
        <w:t xml:space="preserve">установленных на этапе планирования, для проведения аудита были отобраны: ГЭУ, ГУАПК, ГУФ, примэрии муниципия Комрат, примэрии городов Чадыр-Лунга и Вулкэнешть. Также, некоторые </w:t>
      </w:r>
      <w:r w:rsidRPr="00367FDF">
        <w:rPr>
          <w:bCs/>
          <w:color w:val="000000"/>
          <w:lang w:val="ru-MO"/>
        </w:rPr>
        <w:t>аудиторские доказательства</w:t>
      </w:r>
      <w:r>
        <w:rPr>
          <w:bCs/>
          <w:color w:val="000000"/>
          <w:lang w:val="ru-MO"/>
        </w:rPr>
        <w:t xml:space="preserve"> </w:t>
      </w:r>
      <w:r w:rsidRPr="00367FDF">
        <w:rPr>
          <w:color w:val="000000"/>
          <w:lang w:val="ru-MO"/>
        </w:rPr>
        <w:t xml:space="preserve">были собраны в: ГУО; 23 примэриях; 43 </w:t>
      </w:r>
      <w:r w:rsidRPr="00367FDF">
        <w:rPr>
          <w:bCs/>
          <w:color w:val="000000"/>
          <w:lang w:val="ru-MO"/>
        </w:rPr>
        <w:t xml:space="preserve">учебных заведениях; ГНИ по </w:t>
      </w:r>
      <w:r w:rsidRPr="00367FDF">
        <w:rPr>
          <w:bCs/>
          <w:iCs/>
          <w:color w:val="000000"/>
          <w:lang w:val="ru-MO" w:eastAsia="ro-RO"/>
        </w:rPr>
        <w:t>АТО Гагаузия</w:t>
      </w:r>
      <w:r w:rsidRPr="00367FDF">
        <w:rPr>
          <w:bCs/>
          <w:color w:val="000000"/>
          <w:lang w:val="ru-MO"/>
        </w:rPr>
        <w:t>; НКСС;</w:t>
      </w:r>
      <w:r w:rsidRPr="00367FDF">
        <w:rPr>
          <w:color w:val="000000"/>
          <w:lang w:val="ru-MO"/>
        </w:rPr>
        <w:t xml:space="preserve"> </w:t>
      </w:r>
      <w:r w:rsidRPr="00367FDF">
        <w:rPr>
          <w:iCs/>
          <w:color w:val="000000"/>
          <w:lang w:val="ru-MO"/>
        </w:rPr>
        <w:t xml:space="preserve">Управлении статистики </w:t>
      </w:r>
      <w:r w:rsidRPr="00367FDF">
        <w:rPr>
          <w:bCs/>
          <w:iCs/>
          <w:color w:val="000000"/>
          <w:lang w:val="ru-MO" w:eastAsia="ro-RO"/>
        </w:rPr>
        <w:t>АТО Гагаузия</w:t>
      </w:r>
      <w:r w:rsidRPr="00367FDF">
        <w:rPr>
          <w:iCs/>
          <w:color w:val="000000"/>
          <w:lang w:val="ru-MO"/>
        </w:rPr>
        <w:t>.</w:t>
      </w:r>
    </w:p>
    <w:p w:rsidR="00EE3159" w:rsidRPr="00367FDF" w:rsidRDefault="00EE3159" w:rsidP="00EE3159">
      <w:pPr>
        <w:ind w:firstLine="567"/>
        <w:jc w:val="both"/>
        <w:rPr>
          <w:lang w:val="ru-MO"/>
        </w:rPr>
      </w:pPr>
      <w:r w:rsidRPr="00367FDF">
        <w:rPr>
          <w:lang w:val="ru-MO"/>
        </w:rPr>
        <w:t>Для реализации предложенных целей и сбора аудиторских доказательств были проведены следующие процедуры аудита:</w:t>
      </w:r>
    </w:p>
    <w:p w:rsidR="00EE3159" w:rsidRPr="00367FDF" w:rsidRDefault="00EE3159" w:rsidP="00EE3159">
      <w:pPr>
        <w:pStyle w:val="Listparagraf"/>
        <w:numPr>
          <w:ilvl w:val="0"/>
          <w:numId w:val="47"/>
        </w:numPr>
        <w:tabs>
          <w:tab w:val="left" w:pos="0"/>
          <w:tab w:val="left" w:pos="851"/>
        </w:tabs>
        <w:spacing w:after="0" w:line="240" w:lineRule="auto"/>
        <w:ind w:left="0" w:firstLine="567"/>
        <w:jc w:val="both"/>
        <w:rPr>
          <w:rFonts w:eastAsia="Times New Roman"/>
          <w:sz w:val="24"/>
          <w:szCs w:val="24"/>
          <w:lang w:val="ru-MO"/>
        </w:rPr>
      </w:pPr>
      <w:r w:rsidRPr="00367FDF">
        <w:rPr>
          <w:rFonts w:eastAsia="Times New Roman"/>
          <w:sz w:val="24"/>
          <w:szCs w:val="24"/>
          <w:lang w:val="ru-MO"/>
        </w:rPr>
        <w:t xml:space="preserve">были проанализированы решения правомочных и исполнительных органов (ИК;  АТЕ I уровня) с целью установления уровня их выполнения; </w:t>
      </w:r>
    </w:p>
    <w:p w:rsidR="00EE3159" w:rsidRPr="00367FDF" w:rsidRDefault="00EE3159" w:rsidP="00EE3159">
      <w:pPr>
        <w:pStyle w:val="Listparagraf"/>
        <w:numPr>
          <w:ilvl w:val="0"/>
          <w:numId w:val="47"/>
        </w:numPr>
        <w:tabs>
          <w:tab w:val="left" w:pos="0"/>
          <w:tab w:val="left" w:pos="851"/>
        </w:tabs>
        <w:spacing w:after="0" w:line="240" w:lineRule="auto"/>
        <w:ind w:left="0" w:firstLine="567"/>
        <w:jc w:val="both"/>
        <w:rPr>
          <w:rFonts w:eastAsia="Times New Roman"/>
          <w:sz w:val="24"/>
          <w:szCs w:val="24"/>
          <w:lang w:val="ru-MO"/>
        </w:rPr>
      </w:pPr>
      <w:r w:rsidRPr="00367FDF">
        <w:rPr>
          <w:rFonts w:eastAsia="Times New Roman"/>
          <w:sz w:val="24"/>
          <w:szCs w:val="24"/>
          <w:lang w:val="ru-MO"/>
        </w:rPr>
        <w:t>было проверено, если регламентировано были запланированы и поступили возможные к взысканию в бюджет АТО доходы;</w:t>
      </w:r>
    </w:p>
    <w:p w:rsidR="00EE3159" w:rsidRPr="00367FDF" w:rsidRDefault="00EE3159" w:rsidP="00EE3159">
      <w:pPr>
        <w:pStyle w:val="Listparagraf"/>
        <w:numPr>
          <w:ilvl w:val="0"/>
          <w:numId w:val="47"/>
        </w:numPr>
        <w:tabs>
          <w:tab w:val="left" w:pos="0"/>
          <w:tab w:val="left" w:pos="851"/>
        </w:tabs>
        <w:spacing w:after="0" w:line="240" w:lineRule="auto"/>
        <w:ind w:left="0" w:firstLine="567"/>
        <w:jc w:val="both"/>
        <w:rPr>
          <w:rFonts w:eastAsia="Times New Roman"/>
          <w:sz w:val="24"/>
          <w:szCs w:val="24"/>
          <w:lang w:val="ru-MO"/>
        </w:rPr>
      </w:pPr>
      <w:r w:rsidRPr="00367FDF">
        <w:rPr>
          <w:rFonts w:eastAsia="Times New Roman"/>
          <w:sz w:val="24"/>
          <w:szCs w:val="24"/>
          <w:lang w:val="ru-MO"/>
        </w:rPr>
        <w:t xml:space="preserve">на основании выборки было проверено, если некоторые существенные </w:t>
      </w:r>
      <w:r w:rsidRPr="00367FDF">
        <w:rPr>
          <w:rFonts w:eastAsia="Times New Roman"/>
          <w:bCs/>
          <w:sz w:val="24"/>
          <w:szCs w:val="24"/>
          <w:lang w:val="ru-MO"/>
        </w:rPr>
        <w:t>бюджет</w:t>
      </w:r>
      <w:r w:rsidRPr="00367FDF">
        <w:rPr>
          <w:rFonts w:eastAsia="Times New Roman"/>
          <w:sz w:val="24"/>
          <w:szCs w:val="24"/>
          <w:lang w:val="ru-MO"/>
        </w:rPr>
        <w:t xml:space="preserve">ные </w:t>
      </w:r>
      <w:r w:rsidRPr="00367FDF">
        <w:rPr>
          <w:rFonts w:eastAsia="Times New Roman"/>
          <w:color w:val="000000"/>
          <w:sz w:val="24"/>
          <w:szCs w:val="24"/>
          <w:lang w:val="ru-MO"/>
        </w:rPr>
        <w:t xml:space="preserve">расходы </w:t>
      </w:r>
      <w:r w:rsidRPr="00367FDF">
        <w:rPr>
          <w:rFonts w:eastAsia="Times New Roman"/>
          <w:sz w:val="24"/>
          <w:szCs w:val="24"/>
          <w:lang w:val="ru-MO"/>
        </w:rPr>
        <w:t xml:space="preserve">(на оплату труда, питание учащихся/детей из учреждений образования, другие </w:t>
      </w:r>
      <w:r w:rsidRPr="00367FDF">
        <w:rPr>
          <w:rFonts w:eastAsia="Times New Roman"/>
          <w:color w:val="000000"/>
          <w:sz w:val="24"/>
          <w:szCs w:val="24"/>
          <w:lang w:val="ru-MO"/>
        </w:rPr>
        <w:t xml:space="preserve">расходы </w:t>
      </w:r>
      <w:r w:rsidRPr="00367FDF">
        <w:rPr>
          <w:rFonts w:eastAsia="Times New Roman"/>
          <w:sz w:val="24"/>
          <w:szCs w:val="24"/>
          <w:lang w:val="ru-MO"/>
        </w:rPr>
        <w:t>и т.д.) были законными и надлежащими;</w:t>
      </w:r>
    </w:p>
    <w:p w:rsidR="00EE3159" w:rsidRPr="00367FDF" w:rsidRDefault="00EE3159" w:rsidP="00EE3159">
      <w:pPr>
        <w:pStyle w:val="Listparagraf"/>
        <w:numPr>
          <w:ilvl w:val="0"/>
          <w:numId w:val="47"/>
        </w:numPr>
        <w:tabs>
          <w:tab w:val="left" w:pos="0"/>
          <w:tab w:val="left" w:pos="851"/>
        </w:tabs>
        <w:spacing w:after="0" w:line="240" w:lineRule="auto"/>
        <w:ind w:left="0" w:firstLine="567"/>
        <w:jc w:val="both"/>
        <w:rPr>
          <w:rFonts w:eastAsia="Times New Roman"/>
          <w:sz w:val="24"/>
          <w:szCs w:val="24"/>
          <w:lang w:val="ru-MO"/>
        </w:rPr>
      </w:pPr>
      <w:r w:rsidRPr="00367FDF">
        <w:rPr>
          <w:rFonts w:eastAsia="Times New Roman"/>
          <w:sz w:val="24"/>
          <w:szCs w:val="24"/>
          <w:lang w:val="ru-MO"/>
        </w:rPr>
        <w:t xml:space="preserve">были проверены существенные финансовые ситуации из </w:t>
      </w:r>
      <w:r w:rsidRPr="00367FDF">
        <w:rPr>
          <w:rFonts w:eastAsia="Times New Roman"/>
          <w:color w:val="000000"/>
          <w:sz w:val="24"/>
          <w:szCs w:val="24"/>
          <w:lang w:val="ru-MO"/>
        </w:rPr>
        <w:t xml:space="preserve">Отчета об исполнении </w:t>
      </w:r>
      <w:r w:rsidRPr="00367FDF">
        <w:rPr>
          <w:rFonts w:eastAsia="Times New Roman"/>
          <w:bCs/>
          <w:color w:val="000000"/>
          <w:sz w:val="24"/>
          <w:szCs w:val="24"/>
          <w:lang w:val="ru-MO"/>
        </w:rPr>
        <w:t>бюджет</w:t>
      </w:r>
      <w:r w:rsidRPr="00367FDF">
        <w:rPr>
          <w:rFonts w:eastAsia="Times New Roman"/>
          <w:color w:val="000000"/>
          <w:sz w:val="24"/>
          <w:szCs w:val="24"/>
          <w:lang w:val="ru-MO"/>
        </w:rPr>
        <w:t xml:space="preserve">а </w:t>
      </w:r>
      <w:r w:rsidRPr="00367FDF">
        <w:rPr>
          <w:rFonts w:eastAsia="Times New Roman"/>
          <w:bCs/>
          <w:iCs/>
          <w:color w:val="000000"/>
          <w:sz w:val="24"/>
          <w:szCs w:val="24"/>
          <w:lang w:val="ru-MO" w:eastAsia="ro-RO"/>
        </w:rPr>
        <w:t>АТО Гагаузия</w:t>
      </w:r>
      <w:r w:rsidRPr="00367FDF">
        <w:rPr>
          <w:rFonts w:eastAsia="Times New Roman"/>
          <w:color w:val="000000"/>
          <w:sz w:val="24"/>
          <w:szCs w:val="24"/>
          <w:lang w:val="ru-MO"/>
        </w:rPr>
        <w:t>,</w:t>
      </w:r>
      <w:r w:rsidRPr="00367FDF">
        <w:rPr>
          <w:rFonts w:eastAsia="Times New Roman"/>
          <w:sz w:val="24"/>
          <w:szCs w:val="24"/>
          <w:lang w:val="ru-MO"/>
        </w:rPr>
        <w:t xml:space="preserve"> которые были сопоставлены с соответствующими бухгалтерскими документами и финансовыми регистрациями, на которых они базируются, с целью проверки их достоверности.</w:t>
      </w:r>
    </w:p>
    <w:p w:rsidR="00EE3159" w:rsidRPr="00367FDF" w:rsidRDefault="00EE3159" w:rsidP="00EE3159">
      <w:pPr>
        <w:ind w:firstLine="567"/>
        <w:jc w:val="both"/>
        <w:rPr>
          <w:lang w:val="ru-MO"/>
        </w:rPr>
      </w:pPr>
      <w:r w:rsidRPr="00367FDF">
        <w:rPr>
          <w:bCs/>
          <w:i/>
          <w:color w:val="000000"/>
          <w:lang w:val="ru-MO"/>
        </w:rPr>
        <w:t>Ответственност</w:t>
      </w:r>
      <w:r w:rsidRPr="00367FDF">
        <w:rPr>
          <w:i/>
          <w:lang w:val="ru-MO"/>
        </w:rPr>
        <w:t xml:space="preserve">ь </w:t>
      </w:r>
      <w:r w:rsidRPr="00367FDF">
        <w:rPr>
          <w:bCs/>
          <w:i/>
          <w:color w:val="000000"/>
          <w:lang w:val="ru-MO"/>
        </w:rPr>
        <w:t>аудируемых органов</w:t>
      </w:r>
      <w:r w:rsidRPr="00367FDF">
        <w:rPr>
          <w:bCs/>
          <w:color w:val="000000"/>
          <w:lang w:val="ru-MO"/>
        </w:rPr>
        <w:t xml:space="preserve"> состоит во внедрении эффективной системы </w:t>
      </w:r>
      <w:r w:rsidRPr="00367FDF">
        <w:rPr>
          <w:rStyle w:val="hps"/>
          <w:bCs/>
          <w:color w:val="000000"/>
          <w:lang w:val="ru-MO"/>
        </w:rPr>
        <w:t>финансового менеджмента и контроля, которая обеспечит исполнение бюджета в соответствии с установленными требованиями, организацию менеджмента по составлению отчетности о финансово-</w:t>
      </w:r>
      <w:r w:rsidRPr="00367FDF">
        <w:rPr>
          <w:rStyle w:val="hps"/>
          <w:bCs/>
          <w:noProof/>
          <w:color w:val="000000"/>
          <w:lang w:val="ru-MO"/>
        </w:rPr>
        <w:t xml:space="preserve">экономических ситуациях, разработку ряда процедур по предотвращению и информированию о подозрениях в мошенничестве и ошибках, гарантируя надлежащее управление публичными фондами. </w:t>
      </w:r>
      <w:r w:rsidRPr="00367FDF">
        <w:rPr>
          <w:rStyle w:val="hps"/>
          <w:b/>
          <w:bCs/>
          <w:noProof/>
          <w:color w:val="000000"/>
          <w:lang w:val="ru-MO"/>
        </w:rPr>
        <w:t xml:space="preserve"> </w:t>
      </w:r>
    </w:p>
    <w:p w:rsidR="00EE3159" w:rsidRPr="00367FDF" w:rsidRDefault="00EE3159" w:rsidP="00EE3159">
      <w:pPr>
        <w:ind w:firstLine="567"/>
        <w:jc w:val="both"/>
        <w:rPr>
          <w:b/>
          <w:bCs/>
          <w:lang w:val="ru-MO"/>
        </w:rPr>
      </w:pPr>
      <w:r w:rsidRPr="00367FDF">
        <w:rPr>
          <w:bCs/>
          <w:i/>
          <w:color w:val="000000"/>
          <w:lang w:val="ru-MO"/>
        </w:rPr>
        <w:t>Ответственност</w:t>
      </w:r>
      <w:r w:rsidRPr="00367FDF">
        <w:rPr>
          <w:i/>
          <w:lang w:val="ru-MO"/>
        </w:rPr>
        <w:t xml:space="preserve">ь </w:t>
      </w:r>
      <w:r w:rsidRPr="00367FDF">
        <w:rPr>
          <w:i/>
          <w:color w:val="000000"/>
          <w:spacing w:val="-1"/>
          <w:lang w:val="ru-MO"/>
        </w:rPr>
        <w:t>аудиторской</w:t>
      </w:r>
      <w:r w:rsidRPr="00367FDF">
        <w:rPr>
          <w:i/>
          <w:lang w:val="ru-MO"/>
        </w:rPr>
        <w:t xml:space="preserve"> группы </w:t>
      </w:r>
      <w:r w:rsidRPr="00367FDF">
        <w:rPr>
          <w:lang w:val="ru-MO"/>
        </w:rPr>
        <w:t>состояла в получении достаточных и адекватных а</w:t>
      </w:r>
      <w:r w:rsidRPr="00367FDF">
        <w:rPr>
          <w:bCs/>
          <w:lang w:val="ru-MO"/>
        </w:rPr>
        <w:t xml:space="preserve">удиторских доказательств для подтверждения констатаций и выводов аудита о финансовых ситуациях и соответствии </w:t>
      </w:r>
      <w:r w:rsidRPr="00367FDF">
        <w:rPr>
          <w:bCs/>
          <w:color w:val="000000"/>
          <w:lang w:val="ru-MO"/>
        </w:rPr>
        <w:t>управления публичными</w:t>
      </w:r>
      <w:r w:rsidRPr="00367FDF">
        <w:rPr>
          <w:bCs/>
          <w:lang w:val="ru-MO"/>
        </w:rPr>
        <w:t xml:space="preserve"> средствами и </w:t>
      </w:r>
      <w:r w:rsidRPr="00367FDF">
        <w:rPr>
          <w:bCs/>
          <w:color w:val="000000"/>
          <w:lang w:val="ru-MO"/>
        </w:rPr>
        <w:t>имуществом государства.</w:t>
      </w:r>
      <w:r w:rsidRPr="00367FDF">
        <w:rPr>
          <w:bCs/>
          <w:lang w:val="ru-MO"/>
        </w:rPr>
        <w:t xml:space="preserve"> </w:t>
      </w:r>
    </w:p>
    <w:p w:rsidR="00EE3159" w:rsidRPr="00367FDF" w:rsidRDefault="00EE3159" w:rsidP="00EE3159">
      <w:pPr>
        <w:ind w:firstLine="567"/>
        <w:jc w:val="both"/>
        <w:rPr>
          <w:lang w:val="ru-MO"/>
        </w:rPr>
      </w:pPr>
      <w:r w:rsidRPr="00367FDF">
        <w:rPr>
          <w:lang w:val="ru-MO"/>
        </w:rPr>
        <w:t xml:space="preserve">Деятельность по проведению аудита соответствия </w:t>
      </w:r>
      <w:r w:rsidRPr="00367FDF">
        <w:rPr>
          <w:bCs/>
          <w:lang w:val="ru-MO"/>
        </w:rPr>
        <w:t>бюджет</w:t>
      </w:r>
      <w:r w:rsidRPr="00367FDF">
        <w:rPr>
          <w:lang w:val="ru-MO"/>
        </w:rPr>
        <w:t xml:space="preserve">ного исполнения в рамках местных публичных органов и субъектов из </w:t>
      </w:r>
      <w:r w:rsidRPr="00367FDF">
        <w:rPr>
          <w:bCs/>
          <w:iCs/>
          <w:color w:val="000000"/>
          <w:lang w:val="ru-MO" w:eastAsia="ro-RO"/>
        </w:rPr>
        <w:t>АТО Гагаузия</w:t>
      </w:r>
      <w:r w:rsidRPr="00367FDF">
        <w:rPr>
          <w:lang w:val="ru-MO"/>
        </w:rPr>
        <w:t xml:space="preserve"> за </w:t>
      </w:r>
      <w:r w:rsidRPr="00367FDF">
        <w:rPr>
          <w:rFonts w:eastAsia="Calibri"/>
          <w:lang w:val="ru-MO"/>
        </w:rPr>
        <w:t>2014-2015 годы</w:t>
      </w:r>
      <w:r w:rsidRPr="00367FDF">
        <w:rPr>
          <w:lang w:val="ru-MO"/>
        </w:rPr>
        <w:t xml:space="preserve"> была осуществлена в соответствии с международными стандартами аудита</w:t>
      </w:r>
      <w:r w:rsidRPr="00367FDF">
        <w:rPr>
          <w:rStyle w:val="Referinnotdesubsol"/>
          <w:lang w:val="ru-MO"/>
        </w:rPr>
        <w:footnoteReference w:id="121"/>
      </w:r>
      <w:r w:rsidRPr="00367FDF">
        <w:rPr>
          <w:lang w:val="ru-MO"/>
        </w:rPr>
        <w:t>, передовыми практиками в области аудита соответствия, ассоциированного с финансовыми ситуациями, а также Пособием по аудиту соответствия Счетной палаты, применяя подход, базирующийся на тестировании ряда элементов системы внутреннего контроля  и процедур по существу.</w:t>
      </w:r>
    </w:p>
    <w:p w:rsidR="00EE3159" w:rsidRPr="00367FDF" w:rsidRDefault="00EE3159" w:rsidP="00EE3159">
      <w:pPr>
        <w:ind w:firstLine="708"/>
        <w:jc w:val="both"/>
        <w:rPr>
          <w:lang w:val="ru-MO"/>
        </w:rPr>
      </w:pPr>
    </w:p>
    <w:p w:rsidR="00EE3159" w:rsidRPr="00367FDF" w:rsidRDefault="00EE3159" w:rsidP="00EE3159">
      <w:pPr>
        <w:spacing w:after="120"/>
        <w:ind w:firstLine="708"/>
        <w:jc w:val="right"/>
        <w:rPr>
          <w:b/>
          <w:lang w:val="ru-MO"/>
        </w:rPr>
      </w:pPr>
    </w:p>
    <w:p w:rsidR="00EE3159" w:rsidRPr="00367FDF" w:rsidRDefault="00EE3159" w:rsidP="00EE3159">
      <w:pPr>
        <w:spacing w:after="120"/>
        <w:ind w:firstLine="708"/>
        <w:jc w:val="right"/>
        <w:rPr>
          <w:b/>
          <w:lang w:val="ru-MO"/>
        </w:rPr>
      </w:pPr>
      <w:r w:rsidRPr="00367FDF">
        <w:rPr>
          <w:b/>
          <w:lang w:val="ru-MO"/>
        </w:rPr>
        <w:t>Приложение №4</w:t>
      </w:r>
    </w:p>
    <w:p w:rsidR="00EE3159" w:rsidRPr="00367FDF" w:rsidRDefault="00EE3159" w:rsidP="00EE3159">
      <w:pPr>
        <w:jc w:val="center"/>
        <w:rPr>
          <w:b/>
          <w:bCs/>
          <w:iCs/>
          <w:lang w:val="ru-MO"/>
        </w:rPr>
      </w:pPr>
      <w:r w:rsidRPr="00367FDF">
        <w:rPr>
          <w:b/>
          <w:bCs/>
          <w:iCs/>
          <w:lang w:val="ru-MO"/>
        </w:rPr>
        <w:t xml:space="preserve">Исполнение доходов бюджета </w:t>
      </w:r>
      <w:r w:rsidRPr="00367FDF">
        <w:rPr>
          <w:b/>
          <w:bCs/>
          <w:iCs/>
          <w:color w:val="000000"/>
          <w:lang w:val="ru-MO" w:eastAsia="ro-RO"/>
        </w:rPr>
        <w:t>АТО Гагаузия</w:t>
      </w:r>
      <w:r w:rsidRPr="00367FDF">
        <w:rPr>
          <w:b/>
          <w:bCs/>
          <w:iCs/>
          <w:lang w:val="ru-MO"/>
        </w:rPr>
        <w:t xml:space="preserve"> за  </w:t>
      </w:r>
      <w:r w:rsidRPr="00367FDF">
        <w:rPr>
          <w:b/>
          <w:lang w:val="ru-MO"/>
        </w:rPr>
        <w:t>2014 год</w:t>
      </w:r>
      <w:r w:rsidRPr="00367FDF">
        <w:rPr>
          <w:b/>
          <w:bCs/>
          <w:iCs/>
          <w:lang w:val="ru-MO"/>
        </w:rPr>
        <w:t xml:space="preserve"> </w:t>
      </w:r>
    </w:p>
    <w:p w:rsidR="00EE3159" w:rsidRPr="00367FDF" w:rsidRDefault="00EE3159" w:rsidP="00EE3159">
      <w:pPr>
        <w:jc w:val="right"/>
        <w:rPr>
          <w:bCs/>
          <w:iCs/>
          <w:lang w:val="ru-MO"/>
        </w:rPr>
      </w:pPr>
      <w:r w:rsidRPr="00367FDF">
        <w:rPr>
          <w:lang w:val="ru-MO"/>
        </w:rPr>
        <w:t>Таблица №1</w:t>
      </w:r>
      <w:r w:rsidRPr="00367FDF">
        <w:rPr>
          <w:bCs/>
          <w:iCs/>
          <w:lang w:val="ru-MO"/>
        </w:rPr>
        <w:t xml:space="preserve"> </w:t>
      </w:r>
      <w:r w:rsidRPr="00367FDF">
        <w:rPr>
          <w:bCs/>
          <w:iCs/>
          <w:sz w:val="20"/>
          <w:szCs w:val="20"/>
          <w:lang w:val="ru-MO"/>
        </w:rPr>
        <w:t>(тыс. леев)</w:t>
      </w:r>
    </w:p>
    <w:tbl>
      <w:tblPr>
        <w:tblW w:w="9469" w:type="dxa"/>
        <w:tblInd w:w="-5" w:type="dxa"/>
        <w:tblLayout w:type="fixed"/>
        <w:tblLook w:val="00A0"/>
      </w:tblPr>
      <w:tblGrid>
        <w:gridCol w:w="710"/>
        <w:gridCol w:w="3656"/>
        <w:gridCol w:w="992"/>
        <w:gridCol w:w="992"/>
        <w:gridCol w:w="993"/>
        <w:gridCol w:w="599"/>
        <w:gridCol w:w="709"/>
        <w:gridCol w:w="818"/>
      </w:tblGrid>
      <w:tr w:rsidR="00EE3159" w:rsidRPr="00367FDF" w:rsidTr="00D5053E">
        <w:trPr>
          <w:cantSplit/>
          <w:trHeight w:val="1208"/>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13"/>
              <w:rPr>
                <w:b/>
                <w:bCs/>
                <w:iCs/>
                <w:sz w:val="16"/>
                <w:szCs w:val="16"/>
                <w:lang w:val="ru-MO"/>
              </w:rPr>
            </w:pPr>
            <w:r w:rsidRPr="00367FDF">
              <w:rPr>
                <w:b/>
                <w:bCs/>
                <w:iCs/>
                <w:sz w:val="16"/>
                <w:szCs w:val="16"/>
                <w:lang w:val="ru-MO"/>
              </w:rPr>
              <w:t>Раз доходов/</w:t>
            </w:r>
          </w:p>
          <w:p w:rsidR="00EE3159" w:rsidRPr="00367FDF" w:rsidRDefault="00EE3159" w:rsidP="00D5053E">
            <w:pPr>
              <w:ind w:left="113"/>
              <w:rPr>
                <w:b/>
                <w:bCs/>
                <w:iCs/>
                <w:sz w:val="16"/>
                <w:szCs w:val="16"/>
                <w:lang w:val="ru-MO"/>
              </w:rPr>
            </w:pPr>
            <w:r w:rsidRPr="00367FDF">
              <w:rPr>
                <w:b/>
                <w:bCs/>
                <w:iCs/>
                <w:sz w:val="16"/>
                <w:szCs w:val="16"/>
                <w:lang w:val="ru-MO"/>
              </w:rPr>
              <w:t>основная группа</w:t>
            </w:r>
          </w:p>
        </w:tc>
        <w:tc>
          <w:tcPr>
            <w:tcW w:w="3656"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b/>
                <w:bCs/>
                <w:iCs/>
                <w:sz w:val="16"/>
                <w:szCs w:val="16"/>
                <w:lang w:val="ru-MO"/>
              </w:rPr>
            </w:pPr>
            <w:r w:rsidRPr="00367FDF">
              <w:rPr>
                <w:b/>
                <w:bCs/>
                <w:iCs/>
                <w:sz w:val="18"/>
                <w:szCs w:val="18"/>
                <w:lang w:val="ru-MO"/>
              </w:rPr>
              <w:t>Название доходов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b/>
                <w:sz w:val="16"/>
                <w:szCs w:val="16"/>
                <w:lang w:val="ru-MO"/>
              </w:rPr>
            </w:pPr>
            <w:r w:rsidRPr="00367FDF">
              <w:rPr>
                <w:b/>
                <w:sz w:val="16"/>
                <w:szCs w:val="16"/>
                <w:lang w:val="ru-MO"/>
              </w:rPr>
              <w:t>Утвержде-но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b/>
                <w:sz w:val="16"/>
                <w:szCs w:val="16"/>
                <w:lang w:val="ru-MO"/>
              </w:rPr>
            </w:pPr>
            <w:r w:rsidRPr="00367FDF">
              <w:rPr>
                <w:b/>
                <w:sz w:val="16"/>
                <w:szCs w:val="16"/>
                <w:lang w:val="ru-MO"/>
              </w:rPr>
              <w:t xml:space="preserve">Уточнено </w:t>
            </w:r>
          </w:p>
        </w:tc>
        <w:tc>
          <w:tcPr>
            <w:tcW w:w="993"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tabs>
                <w:tab w:val="left" w:pos="885"/>
              </w:tabs>
              <w:ind w:hanging="108"/>
              <w:jc w:val="center"/>
              <w:rPr>
                <w:b/>
                <w:sz w:val="16"/>
                <w:szCs w:val="16"/>
                <w:lang w:val="ru-MO"/>
              </w:rPr>
            </w:pPr>
            <w:r w:rsidRPr="00367FDF">
              <w:rPr>
                <w:b/>
                <w:sz w:val="16"/>
                <w:szCs w:val="16"/>
                <w:lang w:val="ru-MO"/>
              </w:rPr>
              <w:t>Исполнено</w:t>
            </w:r>
          </w:p>
        </w:tc>
        <w:tc>
          <w:tcPr>
            <w:tcW w:w="599" w:type="dxa"/>
            <w:tcBorders>
              <w:top w:val="single" w:sz="4" w:space="0" w:color="auto"/>
              <w:left w:val="nil"/>
              <w:bottom w:val="single" w:sz="4" w:space="0" w:color="auto"/>
              <w:right w:val="single" w:sz="4" w:space="0" w:color="auto"/>
            </w:tcBorders>
            <w:textDirection w:val="btLr"/>
            <w:vAlign w:val="center"/>
            <w:hideMark/>
          </w:tcPr>
          <w:p w:rsidR="00EE3159" w:rsidRPr="00367FDF" w:rsidRDefault="00EE3159" w:rsidP="00D5053E">
            <w:pPr>
              <w:ind w:left="-77"/>
              <w:jc w:val="center"/>
              <w:rPr>
                <w:b/>
                <w:bCs/>
                <w:iCs/>
                <w:sz w:val="16"/>
                <w:szCs w:val="16"/>
                <w:lang w:val="ru-MO"/>
              </w:rPr>
            </w:pPr>
            <w:r w:rsidRPr="00367FDF">
              <w:rPr>
                <w:b/>
                <w:bCs/>
                <w:iCs/>
                <w:sz w:val="16"/>
                <w:szCs w:val="16"/>
                <w:lang w:val="ru-MO"/>
              </w:rPr>
              <w:t xml:space="preserve">Удельный вес, </w:t>
            </w:r>
          </w:p>
          <w:p w:rsidR="00EE3159" w:rsidRPr="00367FDF" w:rsidRDefault="00EE3159" w:rsidP="00D5053E">
            <w:pPr>
              <w:ind w:left="-77"/>
              <w:jc w:val="center"/>
              <w:rPr>
                <w:b/>
                <w:bCs/>
                <w:iCs/>
                <w:sz w:val="16"/>
                <w:szCs w:val="16"/>
                <w:lang w:val="ru-MO"/>
              </w:rPr>
            </w:pPr>
            <w:r w:rsidRPr="00367FDF">
              <w:rPr>
                <w:b/>
                <w:bCs/>
                <w:iCs/>
                <w:sz w:val="16"/>
                <w:szCs w:val="16"/>
                <w:lang w:val="ru-MO"/>
              </w:rPr>
              <w:t xml:space="preserve">% </w:t>
            </w:r>
          </w:p>
        </w:tc>
        <w:tc>
          <w:tcPr>
            <w:tcW w:w="709" w:type="dxa"/>
            <w:tcBorders>
              <w:top w:val="single" w:sz="4" w:space="0" w:color="auto"/>
              <w:left w:val="nil"/>
              <w:bottom w:val="single" w:sz="4" w:space="0" w:color="auto"/>
              <w:right w:val="single" w:sz="4" w:space="0" w:color="auto"/>
            </w:tcBorders>
            <w:textDirection w:val="btLr"/>
            <w:vAlign w:val="center"/>
            <w:hideMark/>
          </w:tcPr>
          <w:p w:rsidR="00EE3159" w:rsidRPr="00367FDF" w:rsidRDefault="00EE3159" w:rsidP="00D5053E">
            <w:pPr>
              <w:ind w:left="-56"/>
              <w:jc w:val="center"/>
              <w:rPr>
                <w:b/>
                <w:bCs/>
                <w:iCs/>
                <w:sz w:val="16"/>
                <w:szCs w:val="16"/>
                <w:lang w:val="ru-MO"/>
              </w:rPr>
            </w:pPr>
            <w:r w:rsidRPr="00367FDF">
              <w:rPr>
                <w:b/>
                <w:bCs/>
                <w:iCs/>
                <w:sz w:val="16"/>
                <w:szCs w:val="16"/>
                <w:lang w:val="ru-MO"/>
              </w:rPr>
              <w:t>Исполнено,</w:t>
            </w:r>
          </w:p>
          <w:p w:rsidR="00EE3159" w:rsidRPr="00367FDF" w:rsidRDefault="00EE3159" w:rsidP="00D5053E">
            <w:pPr>
              <w:ind w:left="-56"/>
              <w:jc w:val="center"/>
              <w:rPr>
                <w:b/>
                <w:bCs/>
                <w:iCs/>
                <w:sz w:val="16"/>
                <w:szCs w:val="16"/>
                <w:lang w:val="ru-MO"/>
              </w:rPr>
            </w:pPr>
            <w:r w:rsidRPr="00367FDF">
              <w:rPr>
                <w:b/>
                <w:bCs/>
                <w:iCs/>
                <w:sz w:val="16"/>
                <w:szCs w:val="16"/>
                <w:lang w:val="ru-MO"/>
              </w:rPr>
              <w:t xml:space="preserve"> % </w:t>
            </w:r>
          </w:p>
        </w:tc>
        <w:tc>
          <w:tcPr>
            <w:tcW w:w="818"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43" w:right="-108"/>
              <w:jc w:val="center"/>
              <w:rPr>
                <w:b/>
                <w:bCs/>
                <w:iCs/>
                <w:sz w:val="16"/>
                <w:szCs w:val="16"/>
                <w:lang w:val="ru-MO"/>
              </w:rPr>
            </w:pPr>
            <w:r w:rsidRPr="00367FDF">
              <w:rPr>
                <w:b/>
                <w:bCs/>
                <w:iCs/>
                <w:sz w:val="16"/>
                <w:szCs w:val="16"/>
                <w:lang w:val="ru-MO"/>
              </w:rPr>
              <w:t>Отклоне-ния (+; -)</w:t>
            </w:r>
          </w:p>
        </w:tc>
      </w:tr>
      <w:tr w:rsidR="00EE3159" w:rsidRPr="00367FDF" w:rsidTr="00D5053E">
        <w:trPr>
          <w:trHeight w:val="103"/>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2"/>
                <w:szCs w:val="12"/>
                <w:lang w:val="ru-MO"/>
              </w:rPr>
            </w:pPr>
            <w:r w:rsidRPr="00367FDF">
              <w:rPr>
                <w:sz w:val="12"/>
                <w:szCs w:val="12"/>
                <w:lang w:val="ru-MO"/>
              </w:rPr>
              <w:t>1</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jc w:val="center"/>
              <w:rPr>
                <w:sz w:val="12"/>
                <w:szCs w:val="12"/>
                <w:lang w:val="ru-MO"/>
              </w:rPr>
            </w:pPr>
            <w:r w:rsidRPr="00367FDF">
              <w:rPr>
                <w:sz w:val="12"/>
                <w:szCs w:val="12"/>
                <w:lang w:val="ru-MO"/>
              </w:rPr>
              <w:t>2</w:t>
            </w:r>
          </w:p>
        </w:tc>
        <w:tc>
          <w:tcPr>
            <w:tcW w:w="992"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left="-108"/>
              <w:jc w:val="center"/>
              <w:rPr>
                <w:sz w:val="12"/>
                <w:szCs w:val="12"/>
                <w:lang w:val="ru-MO"/>
              </w:rPr>
            </w:pPr>
            <w:r w:rsidRPr="00367FDF">
              <w:rPr>
                <w:sz w:val="12"/>
                <w:szCs w:val="12"/>
                <w:lang w:val="ru-MO"/>
              </w:rPr>
              <w:t>3</w:t>
            </w:r>
          </w:p>
        </w:tc>
        <w:tc>
          <w:tcPr>
            <w:tcW w:w="992"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left="-94"/>
              <w:jc w:val="center"/>
              <w:rPr>
                <w:sz w:val="12"/>
                <w:szCs w:val="12"/>
                <w:lang w:val="ru-MO"/>
              </w:rPr>
            </w:pPr>
            <w:r w:rsidRPr="00367FDF">
              <w:rPr>
                <w:sz w:val="12"/>
                <w:szCs w:val="12"/>
                <w:lang w:val="ru-MO"/>
              </w:rPr>
              <w:t>4</w:t>
            </w:r>
          </w:p>
        </w:tc>
        <w:tc>
          <w:tcPr>
            <w:tcW w:w="993"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left="-91"/>
              <w:jc w:val="center"/>
              <w:rPr>
                <w:sz w:val="12"/>
                <w:szCs w:val="12"/>
                <w:lang w:val="ru-MO"/>
              </w:rPr>
            </w:pPr>
            <w:r w:rsidRPr="00367FDF">
              <w:rPr>
                <w:sz w:val="12"/>
                <w:szCs w:val="12"/>
                <w:lang w:val="ru-MO"/>
              </w:rPr>
              <w:t>5</w:t>
            </w:r>
          </w:p>
        </w:tc>
        <w:tc>
          <w:tcPr>
            <w:tcW w:w="599"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left="-77"/>
              <w:jc w:val="center"/>
              <w:rPr>
                <w:sz w:val="12"/>
                <w:szCs w:val="12"/>
                <w:lang w:val="ru-MO"/>
              </w:rPr>
            </w:pPr>
            <w:r w:rsidRPr="00367FDF">
              <w:rPr>
                <w:sz w:val="12"/>
                <w:szCs w:val="12"/>
                <w:lang w:val="ru-MO"/>
              </w:rPr>
              <w:t>6</w:t>
            </w:r>
          </w:p>
        </w:tc>
        <w:tc>
          <w:tcPr>
            <w:tcW w:w="709"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left="-56"/>
              <w:jc w:val="center"/>
              <w:rPr>
                <w:sz w:val="12"/>
                <w:szCs w:val="12"/>
                <w:lang w:val="ru-MO"/>
              </w:rPr>
            </w:pPr>
            <w:r w:rsidRPr="00367FDF">
              <w:rPr>
                <w:sz w:val="12"/>
                <w:szCs w:val="12"/>
                <w:lang w:val="ru-MO"/>
              </w:rPr>
              <w:t>7</w:t>
            </w:r>
          </w:p>
        </w:tc>
        <w:tc>
          <w:tcPr>
            <w:tcW w:w="818"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left="-43"/>
              <w:jc w:val="center"/>
              <w:rPr>
                <w:sz w:val="12"/>
                <w:szCs w:val="12"/>
                <w:lang w:val="ru-MO"/>
              </w:rPr>
            </w:pPr>
            <w:r w:rsidRPr="00367FDF">
              <w:rPr>
                <w:sz w:val="12"/>
                <w:szCs w:val="12"/>
                <w:lang w:val="ru-MO"/>
              </w:rPr>
              <w:t>8</w:t>
            </w:r>
          </w:p>
        </w:tc>
      </w:tr>
      <w:tr w:rsidR="00EE3159" w:rsidRPr="00367FDF" w:rsidTr="00D5053E">
        <w:trPr>
          <w:trHeight w:val="113"/>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111/01</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Подоходный налог с заработной платы</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48951,0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49961,1</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50745,5</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11,1</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101,6</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784,4</w:t>
            </w:r>
          </w:p>
        </w:tc>
      </w:tr>
      <w:tr w:rsidR="00EE3159" w:rsidRPr="00367FDF" w:rsidTr="00D5053E">
        <w:trPr>
          <w:trHeight w:val="382"/>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111/05</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 xml:space="preserve">Налог на доход с операций передачи во владение и/или пользование недвижимого </w:t>
            </w:r>
            <w:r w:rsidRPr="00367FDF">
              <w:rPr>
                <w:color w:val="000000"/>
                <w:sz w:val="16"/>
                <w:szCs w:val="16"/>
                <w:lang w:val="ru-MO" w:eastAsia="ro-RO"/>
              </w:rPr>
              <w:t>имущества</w:t>
            </w:r>
            <w:r w:rsidRPr="00367FDF">
              <w:rPr>
                <w:sz w:val="16"/>
                <w:szCs w:val="16"/>
                <w:lang w:val="ru-MO" w:eastAsia="ro-RO"/>
              </w:rPr>
              <w:t xml:space="preserve">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3,7</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41,2</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46,5</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112,9</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5,3</w:t>
            </w:r>
          </w:p>
        </w:tc>
      </w:tr>
      <w:tr w:rsidR="00EE3159" w:rsidRPr="00367FDF" w:rsidTr="00D5053E">
        <w:trPr>
          <w:trHeight w:val="107"/>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111/09</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eastAsia="ro-RO"/>
              </w:rPr>
            </w:pPr>
            <w:r w:rsidRPr="00367FDF">
              <w:rPr>
                <w:sz w:val="16"/>
                <w:szCs w:val="16"/>
                <w:lang w:val="ru-MO" w:eastAsia="ro-RO"/>
              </w:rPr>
              <w:t>Прочие подоходные налоги</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640,0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818,7</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780,6</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0,2</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95,3</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-38,1</w:t>
            </w:r>
          </w:p>
        </w:tc>
      </w:tr>
      <w:tr w:rsidR="00EE3159" w:rsidRPr="00367FDF" w:rsidTr="00D5053E">
        <w:trPr>
          <w:trHeight w:val="195"/>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111/20</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Подоходный налог с предпринимательской деятельности, удержанный у источника выплаты</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2900,0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4440,0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4503,8</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101,4</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63,9</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111/21</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Подоходный налог с предпринимательской деятельности</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24730,0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29378,7</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29631,5</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6,5</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100,9</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252,8</w:t>
            </w:r>
          </w:p>
        </w:tc>
      </w:tr>
      <w:tr w:rsidR="00EE3159" w:rsidRPr="00367FDF" w:rsidTr="00D5053E">
        <w:trPr>
          <w:trHeight w:val="272"/>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111/22</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Подоходный налог, удержанный с суммы выплаченных дивидендов</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1980,0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1353,0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1359,5</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0,3</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100,5</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6,5</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111/23</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Налог на доход от операционной деятельности</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1890,0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1661,0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1674,2</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0,4</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100,8</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13,2</w:t>
            </w:r>
          </w:p>
        </w:tc>
      </w:tr>
      <w:tr w:rsidR="00EE3159" w:rsidRPr="00367FDF" w:rsidTr="00D5053E">
        <w:trPr>
          <w:trHeight w:val="404"/>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114/01</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69"/>
              <w:rPr>
                <w:sz w:val="16"/>
                <w:szCs w:val="16"/>
                <w:lang w:val="ru-MO"/>
              </w:rPr>
            </w:pPr>
            <w:r w:rsidRPr="00367FDF">
              <w:rPr>
                <w:sz w:val="16"/>
                <w:szCs w:val="16"/>
                <w:lang w:val="ru-MO"/>
              </w:rPr>
              <w:t xml:space="preserve">Земельный налог на земли сельскохозяйственного назначения, за исключением налога от крестьянских (фермерских) хозяйств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8412,1</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8280,2</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7608,1</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1,7</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91,9</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-672,1</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114/02</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83"/>
              <w:rPr>
                <w:color w:val="000000"/>
                <w:sz w:val="16"/>
                <w:szCs w:val="16"/>
                <w:lang w:val="ru-MO"/>
              </w:rPr>
            </w:pPr>
            <w:r w:rsidRPr="00367FDF">
              <w:rPr>
                <w:sz w:val="16"/>
                <w:szCs w:val="16"/>
                <w:lang w:val="ru-MO" w:eastAsia="ro-RO"/>
              </w:rPr>
              <w:t>Земельный налог на земли несельскохозяйственного назначения</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432,3</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296,0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289,6</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0,1</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97,8</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-6,4</w:t>
            </w:r>
          </w:p>
        </w:tc>
      </w:tr>
      <w:tr w:rsidR="00EE3159" w:rsidRPr="00367FDF" w:rsidTr="00D5053E">
        <w:trPr>
          <w:trHeight w:val="135"/>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114/03</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83"/>
              <w:rPr>
                <w:color w:val="000000"/>
                <w:sz w:val="16"/>
                <w:szCs w:val="16"/>
                <w:lang w:val="ru-MO"/>
              </w:rPr>
            </w:pPr>
            <w:r w:rsidRPr="00367FDF">
              <w:rPr>
                <w:sz w:val="16"/>
                <w:szCs w:val="16"/>
                <w:lang w:val="ru-MO" w:eastAsia="ro-RO"/>
              </w:rPr>
              <w:t>Земельный налог с физических лиц</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882,8</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779,4</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770,2</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0,2</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98,8</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-9,2</w:t>
            </w:r>
          </w:p>
        </w:tc>
      </w:tr>
      <w:tr w:rsidR="00EE3159" w:rsidRPr="00367FDF" w:rsidTr="00D5053E">
        <w:trPr>
          <w:trHeight w:val="185"/>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114/06</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83"/>
              <w:rPr>
                <w:color w:val="000000"/>
                <w:sz w:val="16"/>
                <w:szCs w:val="16"/>
                <w:lang w:val="ru-MO"/>
              </w:rPr>
            </w:pPr>
            <w:r w:rsidRPr="00367FDF">
              <w:rPr>
                <w:sz w:val="16"/>
                <w:szCs w:val="16"/>
                <w:lang w:val="ru-MO" w:eastAsia="ro-RO"/>
              </w:rPr>
              <w:t>Земельный налог на пастбища и сенокосы</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291,4</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277,6</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279,5</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0,1</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100,7</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1,9</w:t>
            </w:r>
          </w:p>
        </w:tc>
      </w:tr>
      <w:tr w:rsidR="00EE3159" w:rsidRPr="00367FDF" w:rsidTr="00D5053E">
        <w:trPr>
          <w:trHeight w:val="300"/>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114/07</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83"/>
              <w:rPr>
                <w:color w:val="000000"/>
                <w:sz w:val="16"/>
                <w:szCs w:val="16"/>
                <w:lang w:val="ru-MO"/>
              </w:rPr>
            </w:pPr>
            <w:r w:rsidRPr="00367FDF">
              <w:rPr>
                <w:sz w:val="16"/>
                <w:szCs w:val="16"/>
                <w:lang w:val="ru-MO" w:eastAsia="ro-RO"/>
              </w:rPr>
              <w:t>Земельный налог на земли сельскохозяйственного назначения с крестьянских хозяйств</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853,1</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805,7</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847,8</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0,2</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105,2</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42,2</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114/10</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83"/>
              <w:rPr>
                <w:color w:val="000000"/>
                <w:sz w:val="16"/>
                <w:szCs w:val="16"/>
                <w:lang w:val="ru-MO"/>
              </w:rPr>
            </w:pPr>
            <w:r w:rsidRPr="00367FDF">
              <w:rPr>
                <w:sz w:val="16"/>
                <w:szCs w:val="16"/>
                <w:lang w:val="ru-MO" w:eastAsia="ro-RO"/>
              </w:rPr>
              <w:t>Налог на недвижимое имущество юридических лиц</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334,7</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401,5</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413,2</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0,1</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102,9</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11,7</w:t>
            </w:r>
          </w:p>
        </w:tc>
      </w:tr>
      <w:tr w:rsidR="00EE3159" w:rsidRPr="00367FDF" w:rsidTr="00D5053E">
        <w:trPr>
          <w:trHeight w:val="173"/>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114/11</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83"/>
              <w:jc w:val="both"/>
              <w:rPr>
                <w:color w:val="000000"/>
                <w:sz w:val="16"/>
                <w:szCs w:val="16"/>
                <w:lang w:val="ru-MO"/>
              </w:rPr>
            </w:pPr>
            <w:r w:rsidRPr="00367FDF">
              <w:rPr>
                <w:sz w:val="16"/>
                <w:szCs w:val="16"/>
                <w:lang w:val="ru-MO" w:eastAsia="ro-RO"/>
              </w:rPr>
              <w:t>Налог на недвижимое имущество физических лиц</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336,2</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314,4</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358,8</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0,1</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114,1</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44,4</w:t>
            </w:r>
          </w:p>
        </w:tc>
      </w:tr>
      <w:tr w:rsidR="00EE3159" w:rsidRPr="00367FDF" w:rsidTr="00D5053E">
        <w:trPr>
          <w:trHeight w:val="272"/>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114/12</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ind w:right="-83"/>
              <w:rPr>
                <w:sz w:val="16"/>
                <w:szCs w:val="16"/>
                <w:lang w:val="ru-MO"/>
              </w:rPr>
            </w:pPr>
            <w:r w:rsidRPr="00367FDF">
              <w:rPr>
                <w:sz w:val="16"/>
                <w:szCs w:val="16"/>
                <w:lang w:val="ru-MO" w:eastAsia="ro-RO"/>
              </w:rPr>
              <w:t xml:space="preserve">Налог на недвижимое имущество, уплачиваемый </w:t>
            </w:r>
            <w:r w:rsidRPr="00367FDF">
              <w:rPr>
                <w:sz w:val="16"/>
                <w:szCs w:val="16"/>
                <w:lang w:val="ru-MO"/>
              </w:rPr>
              <w:t>юридическими и физическими лицами, зарегистрированными в качестве предпринимателей,</w:t>
            </w:r>
            <w:r w:rsidRPr="00367FDF">
              <w:rPr>
                <w:sz w:val="16"/>
                <w:szCs w:val="16"/>
                <w:lang w:val="ru-MO" w:eastAsia="ro-RO"/>
              </w:rPr>
              <w:t xml:space="preserve"> от оценочной (рыночной) стоимости недвижимого имущества</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668,2</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661,8</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677,6</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0,1</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102,4</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15,8</w:t>
            </w:r>
          </w:p>
        </w:tc>
      </w:tr>
      <w:tr w:rsidR="00EE3159" w:rsidRPr="00367FDF" w:rsidTr="00D5053E">
        <w:trPr>
          <w:trHeight w:val="352"/>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114/14</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83"/>
              <w:rPr>
                <w:color w:val="000000"/>
                <w:sz w:val="16"/>
                <w:szCs w:val="16"/>
                <w:lang w:val="ru-MO"/>
              </w:rPr>
            </w:pPr>
            <w:r w:rsidRPr="00367FDF">
              <w:rPr>
                <w:sz w:val="16"/>
                <w:szCs w:val="16"/>
                <w:lang w:val="ru-MO" w:eastAsia="ro-RO"/>
              </w:rPr>
              <w:t>Налог на недвижимое имущество, уплачиваемый физическими лицами-гражданами  от оценочной (рыночной) стоимости недвижимого имущества</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1285,1</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1272,1</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1286,8</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0,3</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101,2</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14,8</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115/01</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Налог на добавленную стоимость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46000,0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37336,0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36952,7</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8,1</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99,0</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-383,3</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115/04</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eastAsia="ro-RO"/>
              </w:rPr>
              <w:t>Приватный налог</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59,2</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36,6</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57,1</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156,0</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20,5</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tcPr>
          <w:p w:rsidR="00EE3159" w:rsidRPr="00367FDF" w:rsidRDefault="00EE3159" w:rsidP="00D5053E">
            <w:pPr>
              <w:ind w:left="-108"/>
              <w:jc w:val="center"/>
              <w:rPr>
                <w:sz w:val="16"/>
                <w:szCs w:val="16"/>
                <w:lang w:val="ru-MO"/>
              </w:rPr>
            </w:pPr>
            <w:r w:rsidRPr="00367FDF">
              <w:rPr>
                <w:sz w:val="16"/>
                <w:szCs w:val="16"/>
                <w:lang w:val="ru-MO"/>
              </w:rPr>
              <w:t>115/11</w:t>
            </w:r>
          </w:p>
        </w:tc>
        <w:tc>
          <w:tcPr>
            <w:tcW w:w="3656" w:type="dxa"/>
            <w:tcBorders>
              <w:top w:val="single" w:sz="4" w:space="0" w:color="auto"/>
              <w:left w:val="nil"/>
              <w:bottom w:val="single" w:sz="4" w:space="0" w:color="auto"/>
              <w:right w:val="single" w:sz="4" w:space="0" w:color="auto"/>
            </w:tcBorders>
          </w:tcPr>
          <w:p w:rsidR="00EE3159" w:rsidRPr="00367FDF" w:rsidRDefault="00EE3159" w:rsidP="00D5053E">
            <w:pPr>
              <w:rPr>
                <w:sz w:val="16"/>
                <w:szCs w:val="16"/>
                <w:lang w:val="ru-MO"/>
              </w:rPr>
            </w:pPr>
            <w:r w:rsidRPr="00367FDF">
              <w:rPr>
                <w:sz w:val="16"/>
                <w:szCs w:val="16"/>
                <w:lang w:val="ru-MO"/>
              </w:rPr>
              <w:t xml:space="preserve">Акцизы на водку, ликеры, дивины и другие спиртные напитки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9360,0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437,0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439,8</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0,1</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100,6</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2,8</w:t>
            </w:r>
          </w:p>
        </w:tc>
      </w:tr>
      <w:tr w:rsidR="00EE3159" w:rsidRPr="00367FDF" w:rsidTr="00D5053E">
        <w:trPr>
          <w:trHeight w:val="255"/>
        </w:trPr>
        <w:tc>
          <w:tcPr>
            <w:tcW w:w="710" w:type="dxa"/>
            <w:tcBorders>
              <w:top w:val="single" w:sz="4" w:space="0" w:color="auto"/>
              <w:left w:val="single" w:sz="4" w:space="0" w:color="auto"/>
              <w:bottom w:val="single" w:sz="4" w:space="0" w:color="auto"/>
              <w:right w:val="single" w:sz="4" w:space="0" w:color="auto"/>
            </w:tcBorders>
          </w:tcPr>
          <w:p w:rsidR="00EE3159" w:rsidRPr="00367FDF" w:rsidRDefault="00EE3159" w:rsidP="00D5053E">
            <w:pPr>
              <w:ind w:left="-108"/>
              <w:jc w:val="center"/>
              <w:rPr>
                <w:sz w:val="16"/>
                <w:szCs w:val="16"/>
                <w:lang w:val="ru-MO"/>
              </w:rPr>
            </w:pPr>
            <w:r w:rsidRPr="00367FDF">
              <w:rPr>
                <w:sz w:val="16"/>
                <w:szCs w:val="16"/>
                <w:lang w:val="ru-MO"/>
              </w:rPr>
              <w:t>115/12</w:t>
            </w:r>
          </w:p>
        </w:tc>
        <w:tc>
          <w:tcPr>
            <w:tcW w:w="3656" w:type="dxa"/>
            <w:tcBorders>
              <w:top w:val="single" w:sz="4" w:space="0" w:color="auto"/>
              <w:left w:val="nil"/>
              <w:bottom w:val="single" w:sz="4" w:space="0" w:color="auto"/>
              <w:right w:val="single" w:sz="4" w:space="0" w:color="auto"/>
            </w:tcBorders>
          </w:tcPr>
          <w:p w:rsidR="00EE3159" w:rsidRPr="00367FDF" w:rsidRDefault="00EE3159" w:rsidP="00D5053E">
            <w:pPr>
              <w:rPr>
                <w:sz w:val="16"/>
                <w:szCs w:val="16"/>
                <w:lang w:val="ru-MO"/>
              </w:rPr>
            </w:pPr>
            <w:r w:rsidRPr="00367FDF">
              <w:rPr>
                <w:sz w:val="16"/>
                <w:szCs w:val="16"/>
                <w:lang w:val="ru-MO"/>
              </w:rPr>
              <w:t xml:space="preserve">Акцизы на вина виноградные и вина игристые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-3,3</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-3,3</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tcPr>
          <w:p w:rsidR="00EE3159" w:rsidRPr="00367FDF" w:rsidRDefault="00EE3159" w:rsidP="00D5053E">
            <w:pPr>
              <w:ind w:left="-108"/>
              <w:jc w:val="center"/>
              <w:rPr>
                <w:sz w:val="16"/>
                <w:szCs w:val="16"/>
                <w:lang w:val="ru-MO"/>
              </w:rPr>
            </w:pPr>
            <w:r w:rsidRPr="00367FDF">
              <w:rPr>
                <w:sz w:val="16"/>
                <w:szCs w:val="16"/>
                <w:lang w:val="ru-MO"/>
              </w:rPr>
              <w:t>115/15</w:t>
            </w:r>
          </w:p>
        </w:tc>
        <w:tc>
          <w:tcPr>
            <w:tcW w:w="3656" w:type="dxa"/>
            <w:tcBorders>
              <w:top w:val="single" w:sz="4" w:space="0" w:color="auto"/>
              <w:left w:val="nil"/>
              <w:bottom w:val="single" w:sz="4" w:space="0" w:color="auto"/>
              <w:right w:val="single" w:sz="4" w:space="0" w:color="auto"/>
            </w:tcBorders>
          </w:tcPr>
          <w:p w:rsidR="00EE3159" w:rsidRPr="00367FDF" w:rsidRDefault="00EE3159" w:rsidP="00D5053E">
            <w:pPr>
              <w:rPr>
                <w:sz w:val="16"/>
                <w:szCs w:val="16"/>
                <w:lang w:val="ru-MO"/>
              </w:rPr>
            </w:pPr>
            <w:r w:rsidRPr="00367FDF">
              <w:rPr>
                <w:sz w:val="16"/>
                <w:szCs w:val="16"/>
                <w:lang w:val="ru-MO"/>
              </w:rPr>
              <w:t>Акцизы на ювелирные изделия (в том числе изделия с бриллиантами)</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13,0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41,0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41,0</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100,0</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r>
      <w:tr w:rsidR="00EE3159" w:rsidRPr="00367FDF" w:rsidTr="00D5053E">
        <w:trPr>
          <w:trHeight w:val="83"/>
        </w:trPr>
        <w:tc>
          <w:tcPr>
            <w:tcW w:w="710" w:type="dxa"/>
            <w:tcBorders>
              <w:top w:val="single" w:sz="4" w:space="0" w:color="auto"/>
              <w:left w:val="single" w:sz="4" w:space="0" w:color="auto"/>
              <w:bottom w:val="single" w:sz="4" w:space="0" w:color="auto"/>
              <w:right w:val="single" w:sz="4" w:space="0" w:color="auto"/>
            </w:tcBorders>
          </w:tcPr>
          <w:p w:rsidR="00EE3159" w:rsidRPr="00367FDF" w:rsidRDefault="00EE3159" w:rsidP="00D5053E">
            <w:pPr>
              <w:ind w:left="-108"/>
              <w:jc w:val="center"/>
              <w:rPr>
                <w:sz w:val="16"/>
                <w:szCs w:val="16"/>
                <w:lang w:val="ru-MO"/>
              </w:rPr>
            </w:pPr>
            <w:r w:rsidRPr="00367FDF">
              <w:rPr>
                <w:sz w:val="16"/>
                <w:szCs w:val="16"/>
                <w:lang w:val="ru-MO"/>
              </w:rPr>
              <w:t>115/16</w:t>
            </w:r>
          </w:p>
        </w:tc>
        <w:tc>
          <w:tcPr>
            <w:tcW w:w="3656" w:type="dxa"/>
            <w:tcBorders>
              <w:top w:val="single" w:sz="4" w:space="0" w:color="auto"/>
              <w:left w:val="nil"/>
              <w:bottom w:val="single" w:sz="4" w:space="0" w:color="auto"/>
              <w:right w:val="single" w:sz="4" w:space="0" w:color="auto"/>
            </w:tcBorders>
          </w:tcPr>
          <w:p w:rsidR="00EE3159" w:rsidRPr="00367FDF" w:rsidRDefault="00EE3159" w:rsidP="00D5053E">
            <w:pPr>
              <w:rPr>
                <w:sz w:val="16"/>
                <w:szCs w:val="16"/>
                <w:lang w:val="ru-MO"/>
              </w:rPr>
            </w:pPr>
            <w:r w:rsidRPr="00367FDF">
              <w:rPr>
                <w:sz w:val="16"/>
                <w:szCs w:val="16"/>
                <w:lang w:val="ru-MO"/>
              </w:rPr>
              <w:t xml:space="preserve">Акцизы на бензин и дизельное топливо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1750,0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450,0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450,0</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0,1</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100,0</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tcPr>
          <w:p w:rsidR="00EE3159" w:rsidRPr="00367FDF" w:rsidRDefault="00EE3159" w:rsidP="00D5053E">
            <w:pPr>
              <w:ind w:left="-108"/>
              <w:jc w:val="center"/>
              <w:rPr>
                <w:sz w:val="16"/>
                <w:szCs w:val="16"/>
                <w:lang w:val="ru-MO"/>
              </w:rPr>
            </w:pPr>
            <w:r w:rsidRPr="00367FDF">
              <w:rPr>
                <w:sz w:val="16"/>
                <w:szCs w:val="16"/>
                <w:lang w:val="ru-MO"/>
              </w:rPr>
              <w:t>115/17</w:t>
            </w:r>
          </w:p>
        </w:tc>
        <w:tc>
          <w:tcPr>
            <w:tcW w:w="3656" w:type="dxa"/>
            <w:tcBorders>
              <w:top w:val="single" w:sz="4" w:space="0" w:color="auto"/>
              <w:left w:val="nil"/>
              <w:bottom w:val="single" w:sz="4" w:space="0" w:color="auto"/>
              <w:right w:val="single" w:sz="4" w:space="0" w:color="auto"/>
            </w:tcBorders>
          </w:tcPr>
          <w:p w:rsidR="00EE3159" w:rsidRPr="00367FDF" w:rsidRDefault="00EE3159" w:rsidP="00D5053E">
            <w:pPr>
              <w:rPr>
                <w:sz w:val="16"/>
                <w:szCs w:val="16"/>
                <w:lang w:val="ru-MO"/>
              </w:rPr>
            </w:pPr>
            <w:r w:rsidRPr="00367FDF">
              <w:rPr>
                <w:sz w:val="16"/>
                <w:szCs w:val="16"/>
                <w:lang w:val="ru-MO"/>
              </w:rPr>
              <w:t xml:space="preserve">Акцизы на другие товары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77,0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47,0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47,8</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101,7</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0,8</w:t>
            </w:r>
          </w:p>
        </w:tc>
      </w:tr>
      <w:tr w:rsidR="00EE3159" w:rsidRPr="00367FDF" w:rsidTr="00D5053E">
        <w:trPr>
          <w:trHeight w:val="377"/>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115/39</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ind w:right="-108"/>
              <w:rPr>
                <w:sz w:val="16"/>
                <w:szCs w:val="16"/>
                <w:lang w:val="ru-MO"/>
              </w:rPr>
            </w:pPr>
            <w:r w:rsidRPr="00367FDF">
              <w:rPr>
                <w:sz w:val="16"/>
                <w:szCs w:val="16"/>
                <w:lang w:val="ru-MO"/>
              </w:rPr>
              <w:t>Сбор за предоставление услуг по автомобильной перевозке на территории муниципиев, городов и сел</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286,0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264,4</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264,5</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100,0</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0,1</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115/41</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Сбор за размещение рекламы</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75,0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7,9</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13,8</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174,7</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5,9</w:t>
            </w:r>
          </w:p>
        </w:tc>
      </w:tr>
      <w:tr w:rsidR="00EE3159" w:rsidRPr="00367FDF" w:rsidTr="00D5053E">
        <w:trPr>
          <w:trHeight w:val="412"/>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115/44</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Сбор за пользование автомобильными дорогами автомобилями, зарегистрированными в РМ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8800,0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8043,0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8027,4</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1,8</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99,8</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-15,6</w:t>
            </w:r>
          </w:p>
        </w:tc>
      </w:tr>
      <w:tr w:rsidR="00EE3159" w:rsidRPr="00367FDF" w:rsidTr="00D5053E">
        <w:trPr>
          <w:trHeight w:val="103"/>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115/51</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Сбор за воду</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230,0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286,0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286,2</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100,0</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0,2</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115/54</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69"/>
              <w:rPr>
                <w:sz w:val="16"/>
                <w:szCs w:val="16"/>
                <w:lang w:val="ru-MO"/>
              </w:rPr>
            </w:pPr>
            <w:r w:rsidRPr="00367FDF">
              <w:rPr>
                <w:sz w:val="16"/>
                <w:szCs w:val="16"/>
                <w:lang w:val="ru-MO"/>
              </w:rPr>
              <w:t xml:space="preserve">Сбор за добычу полезных ископаемых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0,8</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2,2</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275,0</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1,4</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tcPr>
          <w:p w:rsidR="00EE3159" w:rsidRPr="00367FDF" w:rsidRDefault="00EE3159" w:rsidP="00D5053E">
            <w:pPr>
              <w:ind w:left="-108"/>
              <w:jc w:val="center"/>
              <w:rPr>
                <w:sz w:val="16"/>
                <w:szCs w:val="16"/>
                <w:lang w:val="ru-MO"/>
              </w:rPr>
            </w:pPr>
            <w:r w:rsidRPr="00367FDF">
              <w:rPr>
                <w:sz w:val="16"/>
                <w:szCs w:val="16"/>
                <w:lang w:val="ru-MO"/>
              </w:rPr>
              <w:t>115/55</w:t>
            </w:r>
          </w:p>
        </w:tc>
        <w:tc>
          <w:tcPr>
            <w:tcW w:w="3656" w:type="dxa"/>
            <w:tcBorders>
              <w:top w:val="single" w:sz="4" w:space="0" w:color="auto"/>
              <w:left w:val="nil"/>
              <w:bottom w:val="single" w:sz="4" w:space="0" w:color="auto"/>
              <w:right w:val="single" w:sz="4" w:space="0" w:color="auto"/>
            </w:tcBorders>
            <w:vAlign w:val="center"/>
          </w:tcPr>
          <w:p w:rsidR="00EE3159" w:rsidRPr="00367FDF" w:rsidRDefault="00EE3159" w:rsidP="00D5053E">
            <w:pPr>
              <w:rPr>
                <w:color w:val="000000"/>
                <w:sz w:val="16"/>
                <w:szCs w:val="16"/>
                <w:lang w:val="ru-MO"/>
              </w:rPr>
            </w:pPr>
            <w:r w:rsidRPr="00367FDF">
              <w:rPr>
                <w:sz w:val="16"/>
                <w:szCs w:val="16"/>
                <w:lang w:val="ru-MO" w:eastAsia="ro-RO"/>
              </w:rPr>
              <w:t>Сбор за выдачу лицензий на определенные виды деятельности</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800,0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782,0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782,0</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0,2</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100,0</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r>
      <w:tr w:rsidR="00EE3159" w:rsidRPr="00367FDF" w:rsidTr="00D5053E">
        <w:trPr>
          <w:trHeight w:val="296"/>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115/56</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Сбор за организацию аукционов и лотерей в пределах АТЕ</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15,5</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16,4</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16,8</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102,4</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0,4</w:t>
            </w:r>
          </w:p>
        </w:tc>
      </w:tr>
      <w:tr w:rsidR="00EE3159" w:rsidRPr="00367FDF" w:rsidTr="00D5053E">
        <w:trPr>
          <w:trHeight w:val="244"/>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115/57</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eastAsia="ro-RO"/>
              </w:rPr>
              <w:t xml:space="preserve">Плата за градостроительные сертификаты и разрешения на </w:t>
            </w:r>
            <w:r w:rsidRPr="00367FDF">
              <w:rPr>
                <w:iCs/>
                <w:color w:val="000000"/>
                <w:sz w:val="16"/>
                <w:szCs w:val="16"/>
                <w:lang w:val="ru-MO" w:eastAsia="ro-RO"/>
              </w:rPr>
              <w:t>строительств</w:t>
            </w:r>
            <w:r w:rsidRPr="00367FDF">
              <w:rPr>
                <w:sz w:val="16"/>
                <w:szCs w:val="16"/>
                <w:lang w:val="ru-MO" w:eastAsia="ro-RO"/>
              </w:rPr>
              <w:t>о или ликвидацию строений</w:t>
            </w:r>
            <w:r w:rsidRPr="00367FDF">
              <w:rPr>
                <w:sz w:val="16"/>
                <w:szCs w:val="16"/>
                <w:lang w:val="ru-MO"/>
              </w:rPr>
              <w:t xml:space="preserve">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79,7</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132,9</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134,7</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101,3</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1,8</w:t>
            </w:r>
          </w:p>
        </w:tc>
      </w:tr>
      <w:tr w:rsidR="00EE3159" w:rsidRPr="00367FDF" w:rsidTr="00D5053E">
        <w:trPr>
          <w:trHeight w:val="244"/>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121/02</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Дивиденды по долевому участию государства в акционерных обществах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150,0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25,0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25,2</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100,8</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0,2</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121/12</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Проценты на остатки бюджетных средств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200,0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298,9</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399,5</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0,1</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133,7</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100,6</w:t>
            </w:r>
          </w:p>
        </w:tc>
      </w:tr>
      <w:tr w:rsidR="00EE3159" w:rsidRPr="00367FDF" w:rsidTr="00D5053E">
        <w:trPr>
          <w:trHeight w:val="126"/>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121/31</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Арендная плата за природные ресурсы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52,3</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52,3</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-52,3</w:t>
            </w:r>
          </w:p>
        </w:tc>
      </w:tr>
      <w:tr w:rsidR="00EE3159" w:rsidRPr="00367FDF" w:rsidTr="00D5053E">
        <w:trPr>
          <w:trHeight w:val="300"/>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121/32</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Арендная плата за земли сельскохозяйственного назначения</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1539,9</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1520,3</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1787,2</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0,4</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117,5</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266,9</w:t>
            </w:r>
          </w:p>
        </w:tc>
      </w:tr>
      <w:tr w:rsidR="00EE3159" w:rsidRPr="00367FDF" w:rsidTr="00D5053E">
        <w:trPr>
          <w:trHeight w:val="252"/>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121/33</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Арендная плата за земли несельскохозяйственного назначения</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1256,1</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1467,6</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1546,2</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0,3</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105,4</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78,6</w:t>
            </w:r>
          </w:p>
        </w:tc>
      </w:tr>
      <w:tr w:rsidR="00EE3159" w:rsidRPr="00367FDF" w:rsidTr="00D5053E">
        <w:trPr>
          <w:trHeight w:val="200"/>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121/35</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Наем имущества </w:t>
            </w:r>
            <w:r w:rsidRPr="00367FDF">
              <w:rPr>
                <w:bCs/>
                <w:iCs/>
                <w:color w:val="000000"/>
                <w:sz w:val="16"/>
                <w:szCs w:val="16"/>
                <w:lang w:val="ru-MO"/>
              </w:rPr>
              <w:t xml:space="preserve">публичной собственности </w:t>
            </w:r>
            <w:r w:rsidRPr="00367FDF">
              <w:rPr>
                <w:color w:val="000000"/>
                <w:sz w:val="16"/>
                <w:szCs w:val="16"/>
                <w:lang w:val="ru-MO"/>
              </w:rPr>
              <w:t xml:space="preserve">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372,3</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363,5</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410,8</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0,1</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113,0</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47,4</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121/36</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Прочие доходы от </w:t>
            </w:r>
            <w:r w:rsidRPr="00367FDF">
              <w:rPr>
                <w:bCs/>
                <w:iCs/>
                <w:color w:val="000000"/>
                <w:sz w:val="16"/>
                <w:szCs w:val="16"/>
                <w:lang w:val="ru-MO"/>
              </w:rPr>
              <w:t>собственности</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233,2</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347,8</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928,5</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0,2</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267,0</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580,7</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121/37</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Плата за предпринимательский патент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2516,0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2757,6</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2832,2</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0,6</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102,7</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74,6</w:t>
            </w:r>
          </w:p>
        </w:tc>
      </w:tr>
      <w:tr w:rsidR="00EE3159" w:rsidRPr="00367FDF" w:rsidTr="00D5053E">
        <w:trPr>
          <w:trHeight w:val="255"/>
        </w:trPr>
        <w:tc>
          <w:tcPr>
            <w:tcW w:w="710" w:type="dxa"/>
            <w:tcBorders>
              <w:top w:val="single" w:sz="4" w:space="0" w:color="auto"/>
              <w:left w:val="single" w:sz="4" w:space="0" w:color="auto"/>
              <w:bottom w:val="single" w:sz="4" w:space="0" w:color="auto"/>
              <w:right w:val="single" w:sz="4" w:space="0" w:color="auto"/>
            </w:tcBorders>
          </w:tcPr>
          <w:p w:rsidR="00EE3159" w:rsidRPr="00367FDF" w:rsidRDefault="00EE3159" w:rsidP="00D5053E">
            <w:pPr>
              <w:ind w:left="-108"/>
              <w:jc w:val="center"/>
              <w:rPr>
                <w:sz w:val="16"/>
                <w:szCs w:val="16"/>
                <w:lang w:val="ru-MO"/>
              </w:rPr>
            </w:pPr>
            <w:r w:rsidRPr="00367FDF">
              <w:rPr>
                <w:sz w:val="16"/>
                <w:szCs w:val="16"/>
                <w:lang w:val="ru-MO"/>
              </w:rPr>
              <w:t>122/24</w:t>
            </w:r>
          </w:p>
        </w:tc>
        <w:tc>
          <w:tcPr>
            <w:tcW w:w="3656" w:type="dxa"/>
            <w:tcBorders>
              <w:top w:val="single" w:sz="4" w:space="0" w:color="auto"/>
              <w:left w:val="nil"/>
              <w:bottom w:val="single" w:sz="4" w:space="0" w:color="auto"/>
              <w:right w:val="single" w:sz="4" w:space="0" w:color="auto"/>
            </w:tcBorders>
          </w:tcPr>
          <w:p w:rsidR="00EE3159" w:rsidRPr="00367FDF" w:rsidRDefault="00EE3159" w:rsidP="00D5053E">
            <w:pPr>
              <w:rPr>
                <w:sz w:val="16"/>
                <w:szCs w:val="16"/>
                <w:lang w:val="ru-MO"/>
              </w:rPr>
            </w:pPr>
            <w:r w:rsidRPr="00367FDF">
              <w:rPr>
                <w:sz w:val="16"/>
                <w:szCs w:val="16"/>
                <w:lang w:val="ru-MO"/>
              </w:rPr>
              <w:t xml:space="preserve">Поступления платы о лиц, помешенных в медицинские вытрезвители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0,5</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-0,5</w:t>
            </w:r>
          </w:p>
        </w:tc>
      </w:tr>
      <w:tr w:rsidR="00EE3159" w:rsidRPr="00367FDF" w:rsidTr="00D5053E">
        <w:trPr>
          <w:trHeight w:val="109"/>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122/27</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Рыночный сбор</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702,8</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750,6</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799,4</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0,2</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106,5</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48,8</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122/28</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Сбор за благоустройство территории</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1933,1</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2136,9</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2181,3</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0,5</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102,1</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44,4</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122/29</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Сбор за размещение</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42,0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47,1</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47,5</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100,8</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0,4</w:t>
            </w:r>
          </w:p>
        </w:tc>
      </w:tr>
      <w:tr w:rsidR="00EE3159" w:rsidRPr="00367FDF" w:rsidTr="00D5053E">
        <w:trPr>
          <w:trHeight w:val="245"/>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122/30</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eastAsia="ro-RO"/>
              </w:rPr>
            </w:pPr>
            <w:r w:rsidRPr="00367FDF">
              <w:rPr>
                <w:sz w:val="16"/>
                <w:szCs w:val="16"/>
                <w:lang w:val="ru-MO" w:eastAsia="ro-RO"/>
              </w:rPr>
              <w:t xml:space="preserve">Сбор за объекты торговли и/или объекты по оказанию платных услуг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6135,2</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6471,1</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6695,3</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1,5</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103,5</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224,2</w:t>
            </w:r>
          </w:p>
        </w:tc>
      </w:tr>
      <w:tr w:rsidR="00EE3159" w:rsidRPr="00367FDF" w:rsidTr="00D5053E">
        <w:trPr>
          <w:trHeight w:val="211"/>
        </w:trPr>
        <w:tc>
          <w:tcPr>
            <w:tcW w:w="710" w:type="dxa"/>
            <w:tcBorders>
              <w:top w:val="single" w:sz="4" w:space="0" w:color="auto"/>
              <w:left w:val="single" w:sz="4" w:space="0" w:color="auto"/>
              <w:bottom w:val="single" w:sz="4" w:space="0" w:color="auto"/>
              <w:right w:val="single" w:sz="4" w:space="0" w:color="auto"/>
            </w:tcBorders>
          </w:tcPr>
          <w:p w:rsidR="00EE3159" w:rsidRPr="00367FDF" w:rsidRDefault="00EE3159" w:rsidP="00D5053E">
            <w:pPr>
              <w:ind w:left="-108"/>
              <w:jc w:val="center"/>
              <w:rPr>
                <w:sz w:val="16"/>
                <w:szCs w:val="16"/>
                <w:lang w:val="ru-MO"/>
              </w:rPr>
            </w:pPr>
            <w:r w:rsidRPr="00367FDF">
              <w:rPr>
                <w:sz w:val="16"/>
                <w:szCs w:val="16"/>
                <w:lang w:val="ru-MO"/>
              </w:rPr>
              <w:t>122/32</w:t>
            </w:r>
          </w:p>
        </w:tc>
        <w:tc>
          <w:tcPr>
            <w:tcW w:w="3656" w:type="dxa"/>
            <w:tcBorders>
              <w:top w:val="single" w:sz="4" w:space="0" w:color="auto"/>
              <w:left w:val="nil"/>
              <w:bottom w:val="single" w:sz="4" w:space="0" w:color="auto"/>
              <w:right w:val="single" w:sz="4" w:space="0" w:color="auto"/>
            </w:tcBorders>
          </w:tcPr>
          <w:p w:rsidR="00EE3159" w:rsidRPr="00367FDF" w:rsidRDefault="00EE3159" w:rsidP="00D5053E">
            <w:pPr>
              <w:rPr>
                <w:sz w:val="16"/>
                <w:szCs w:val="16"/>
                <w:lang w:val="ru-MO"/>
              </w:rPr>
            </w:pPr>
            <w:r w:rsidRPr="00367FDF">
              <w:rPr>
                <w:sz w:val="16"/>
                <w:szCs w:val="16"/>
                <w:lang w:val="ru-MO"/>
              </w:rPr>
              <w:t xml:space="preserve">Сбор за использование местной символики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1,6</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1,6</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5,1</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318,7</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3,5</w:t>
            </w:r>
          </w:p>
        </w:tc>
      </w:tr>
      <w:tr w:rsidR="00EE3159" w:rsidRPr="00367FDF" w:rsidTr="00D5053E">
        <w:trPr>
          <w:trHeight w:val="69"/>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122/34</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Сбор за парковку</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16,4</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16,6</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101,2</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0,2</w:t>
            </w:r>
          </w:p>
        </w:tc>
      </w:tr>
      <w:tr w:rsidR="00EE3159" w:rsidRPr="00367FDF" w:rsidTr="00D5053E">
        <w:trPr>
          <w:trHeight w:val="142"/>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122/40</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Прочие поступления</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2689,8</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3641,7</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4057,7</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0,9</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111,4</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416,0</w:t>
            </w:r>
          </w:p>
        </w:tc>
      </w:tr>
      <w:tr w:rsidR="00EE3159" w:rsidRPr="00367FDF" w:rsidTr="00D5053E">
        <w:trPr>
          <w:trHeight w:val="329"/>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122/67</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Сборы за уличные объекты торговли и/или по оказанию услуг</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36,8</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34,7</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52,9</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152,4</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18,2</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122/68</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Pr>
                <w:sz w:val="16"/>
                <w:szCs w:val="16"/>
                <w:lang w:val="ru-MO"/>
              </w:rPr>
              <w:t>Сбор за эвакуацию отходов</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600,0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r>
      <w:tr w:rsidR="00EE3159" w:rsidRPr="00367FDF" w:rsidTr="00D5053E">
        <w:trPr>
          <w:trHeight w:val="83"/>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122/69</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69"/>
              <w:rPr>
                <w:sz w:val="16"/>
                <w:szCs w:val="16"/>
                <w:lang w:val="ru-MO"/>
              </w:rPr>
            </w:pPr>
            <w:r w:rsidRPr="00367FDF">
              <w:rPr>
                <w:sz w:val="16"/>
                <w:szCs w:val="16"/>
                <w:lang w:val="ru-MO"/>
              </w:rPr>
              <w:t xml:space="preserve">Сбор за рекламные устройства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338,1</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380,2</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431,3</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0,1</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113,4</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51,1</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123/01</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69"/>
              <w:rPr>
                <w:sz w:val="16"/>
                <w:szCs w:val="16"/>
                <w:lang w:val="ru-MO"/>
              </w:rPr>
            </w:pPr>
            <w:r w:rsidRPr="00367FDF">
              <w:rPr>
                <w:sz w:val="16"/>
                <w:szCs w:val="16"/>
                <w:lang w:val="ru-MO"/>
              </w:rPr>
              <w:t>Административные штрафы и санкции</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334,0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228,0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228,0</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0,1</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w:t>
            </w:r>
          </w:p>
        </w:tc>
      </w:tr>
      <w:tr w:rsidR="00EE3159" w:rsidRPr="00367FDF" w:rsidTr="00D5053E">
        <w:trPr>
          <w:trHeight w:val="255"/>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123/03</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69"/>
              <w:rPr>
                <w:sz w:val="16"/>
                <w:szCs w:val="16"/>
                <w:lang w:val="ru-MO"/>
              </w:rPr>
            </w:pPr>
            <w:r w:rsidRPr="00367FDF">
              <w:rPr>
                <w:sz w:val="16"/>
                <w:szCs w:val="16"/>
                <w:lang w:val="ru-MO"/>
              </w:rPr>
              <w:t xml:space="preserve">Штрафы, налагаемые отделами по осуществлению надзора и контроля за дорожным движением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165,0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165,1</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0,1</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123/11</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69"/>
              <w:rPr>
                <w:sz w:val="16"/>
                <w:szCs w:val="16"/>
                <w:lang w:val="ru-MO"/>
              </w:rPr>
            </w:pPr>
            <w:r w:rsidRPr="00367FDF">
              <w:rPr>
                <w:sz w:val="16"/>
                <w:szCs w:val="16"/>
                <w:lang w:val="ru-MO"/>
              </w:rPr>
              <w:t>Поступления от реализации конфискованного имущества и валюты</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16,0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16,0</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123/15</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Прочие штрафы и  штрафные санкции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64,0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48,6</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60,3</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124,1</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11,7</w:t>
            </w:r>
          </w:p>
        </w:tc>
      </w:tr>
      <w:tr w:rsidR="00EE3159" w:rsidRPr="00367FDF" w:rsidTr="00D5053E">
        <w:trPr>
          <w:trHeight w:val="71"/>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151/01</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Специальные средства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13733,7</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14893,8</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15071,8</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3,3</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101,2</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178,1</w:t>
            </w:r>
          </w:p>
        </w:tc>
      </w:tr>
      <w:tr w:rsidR="00EE3159" w:rsidRPr="00367FDF" w:rsidTr="00D5053E">
        <w:trPr>
          <w:trHeight w:val="416"/>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161/01</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Доходы специальных фондов (за исключением взимаемых таможенным</w:t>
            </w:r>
            <w:r>
              <w:rPr>
                <w:sz w:val="16"/>
                <w:szCs w:val="16"/>
                <w:lang w:val="ru-MO"/>
              </w:rPr>
              <w:t xml:space="preserve"> </w:t>
            </w:r>
            <w:r w:rsidRPr="00367FDF">
              <w:rPr>
                <w:sz w:val="16"/>
                <w:szCs w:val="16"/>
                <w:lang w:val="ru-MO"/>
              </w:rPr>
              <w:t xml:space="preserve">органом)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451,0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341,0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371,7</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0,1</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109,0</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30,7</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311/00</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Текущие трансферты из государственного бюджета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197511,1</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220497,2</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220497,2</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ind w:left="-123"/>
              <w:jc w:val="center"/>
              <w:rPr>
                <w:sz w:val="16"/>
                <w:szCs w:val="16"/>
                <w:lang w:val="ru-MO"/>
              </w:rPr>
            </w:pPr>
            <w:r w:rsidRPr="00367FDF">
              <w:rPr>
                <w:sz w:val="16"/>
                <w:szCs w:val="16"/>
                <w:lang w:val="ru-MO"/>
              </w:rPr>
              <w:t>48,3</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w:t>
            </w:r>
          </w:p>
        </w:tc>
      </w:tr>
      <w:tr w:rsidR="00EE3159" w:rsidRPr="00367FDF" w:rsidTr="00D5053E">
        <w:trPr>
          <w:trHeight w:val="255"/>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320/00</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Капитальные трансферты из бюджетов других уровней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10400,0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11000,0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10224,8</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ind w:left="-123"/>
              <w:jc w:val="center"/>
              <w:rPr>
                <w:sz w:val="16"/>
                <w:szCs w:val="16"/>
                <w:lang w:val="ru-MO"/>
              </w:rPr>
            </w:pPr>
            <w:r w:rsidRPr="00367FDF">
              <w:rPr>
                <w:sz w:val="16"/>
                <w:szCs w:val="16"/>
                <w:lang w:val="ru-MO"/>
              </w:rPr>
              <w:t>2,2</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92,9</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-775,2</w:t>
            </w:r>
          </w:p>
        </w:tc>
      </w:tr>
      <w:tr w:rsidR="00EE3159" w:rsidRPr="00367FDF" w:rsidTr="00D5053E">
        <w:trPr>
          <w:trHeight w:val="244"/>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330/00</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69"/>
              <w:rPr>
                <w:sz w:val="16"/>
                <w:szCs w:val="16"/>
                <w:lang w:val="ru-MO"/>
              </w:rPr>
            </w:pPr>
            <w:r w:rsidRPr="00367FDF">
              <w:rPr>
                <w:sz w:val="16"/>
                <w:szCs w:val="16"/>
                <w:lang w:val="ru-MO"/>
              </w:rPr>
              <w:t xml:space="preserve">Средства, полученные по взаимным расчетам из бюджетов других уровней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7931,4</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7931,4</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1,7</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w:t>
            </w:r>
          </w:p>
        </w:tc>
      </w:tr>
      <w:tr w:rsidR="00EE3159" w:rsidRPr="00367FDF" w:rsidTr="00D5053E">
        <w:trPr>
          <w:trHeight w:val="65"/>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360/00</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69"/>
              <w:rPr>
                <w:sz w:val="16"/>
                <w:szCs w:val="16"/>
                <w:lang w:val="ru-MO"/>
              </w:rPr>
            </w:pPr>
            <w:r w:rsidRPr="00367FDF">
              <w:rPr>
                <w:sz w:val="16"/>
                <w:szCs w:val="16"/>
                <w:lang w:val="ru-MO"/>
              </w:rPr>
              <w:t xml:space="preserve">Трансферты между компонентами бюджета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5342,2</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17913,2</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17913,2</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3,9</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6"/>
                <w:szCs w:val="16"/>
                <w:lang w:val="ru-MO"/>
              </w:rPr>
            </w:pPr>
            <w:r w:rsidRPr="00367FDF">
              <w:rPr>
                <w:sz w:val="16"/>
                <w:szCs w:val="16"/>
                <w:lang w:val="ru-MO"/>
              </w:rPr>
              <w:t>411/00</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Внутренние гранты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1291,9</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12687,0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12721,5</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2,8</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100,3</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34,5</w:t>
            </w:r>
          </w:p>
        </w:tc>
      </w:tr>
      <w:tr w:rsidR="00EE3159" w:rsidRPr="00367FDF" w:rsidTr="00D5053E">
        <w:trPr>
          <w:trHeight w:val="136"/>
        </w:trPr>
        <w:tc>
          <w:tcPr>
            <w:tcW w:w="7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ind w:firstLine="109"/>
              <w:rPr>
                <w:b/>
                <w:bCs/>
                <w:i/>
                <w:iCs/>
                <w:sz w:val="16"/>
                <w:szCs w:val="16"/>
                <w:lang w:val="ru-MO"/>
              </w:rPr>
            </w:pPr>
            <w:r w:rsidRPr="00367FDF">
              <w:rPr>
                <w:b/>
                <w:i/>
                <w:sz w:val="18"/>
                <w:szCs w:val="18"/>
                <w:lang w:val="ru-MO"/>
              </w:rPr>
              <w:t>ВСЕГО</w:t>
            </w:r>
            <w:r w:rsidRPr="00367FDF">
              <w:rPr>
                <w:b/>
                <w:bCs/>
                <w:i/>
                <w:iCs/>
                <w:sz w:val="16"/>
                <w:szCs w:val="16"/>
                <w:lang w:val="ru-MO"/>
              </w:rPr>
              <w:t xml:space="preserve"> ДОХОДОВ</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b/>
                <w:bCs/>
                <w:sz w:val="16"/>
                <w:szCs w:val="16"/>
                <w:lang w:val="ru-MO"/>
              </w:rPr>
            </w:pPr>
            <w:r w:rsidRPr="00367FDF">
              <w:rPr>
                <w:b/>
                <w:bCs/>
                <w:sz w:val="16"/>
                <w:szCs w:val="16"/>
                <w:lang w:val="ru-MO"/>
              </w:rPr>
              <w:t>410077,1</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ind w:left="-116"/>
              <w:jc w:val="center"/>
              <w:rPr>
                <w:b/>
                <w:bCs/>
                <w:sz w:val="16"/>
                <w:szCs w:val="16"/>
                <w:lang w:val="ru-MO"/>
              </w:rPr>
            </w:pPr>
            <w:r w:rsidRPr="00367FDF">
              <w:rPr>
                <w:b/>
                <w:bCs/>
                <w:sz w:val="16"/>
                <w:szCs w:val="16"/>
                <w:lang w:val="ru-MO"/>
              </w:rPr>
              <w:t>454658,4</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b/>
                <w:bCs/>
                <w:sz w:val="16"/>
                <w:szCs w:val="16"/>
                <w:lang w:val="ru-MO"/>
              </w:rPr>
            </w:pPr>
            <w:r w:rsidRPr="00367FDF">
              <w:rPr>
                <w:b/>
                <w:bCs/>
                <w:sz w:val="16"/>
                <w:szCs w:val="16"/>
                <w:lang w:val="ru-MO"/>
              </w:rPr>
              <w:t>456203,6</w:t>
            </w:r>
          </w:p>
        </w:tc>
        <w:tc>
          <w:tcPr>
            <w:tcW w:w="599" w:type="dxa"/>
            <w:tcBorders>
              <w:top w:val="single" w:sz="4" w:space="0" w:color="auto"/>
              <w:left w:val="nil"/>
              <w:bottom w:val="single" w:sz="4" w:space="0" w:color="auto"/>
              <w:right w:val="single" w:sz="4" w:space="0" w:color="auto"/>
            </w:tcBorders>
          </w:tcPr>
          <w:p w:rsidR="00EE3159" w:rsidRPr="00367FDF" w:rsidRDefault="00EE3159" w:rsidP="00D5053E">
            <w:pPr>
              <w:jc w:val="center"/>
              <w:rPr>
                <w:b/>
                <w:bCs/>
                <w:sz w:val="16"/>
                <w:szCs w:val="16"/>
                <w:lang w:val="ru-MO"/>
              </w:rPr>
            </w:pPr>
            <w:r w:rsidRPr="00367FDF">
              <w:rPr>
                <w:b/>
                <w:bCs/>
                <w:sz w:val="16"/>
                <w:szCs w:val="16"/>
                <w:lang w:val="ru-MO"/>
              </w:rPr>
              <w:t>100</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b/>
                <w:bCs/>
                <w:sz w:val="16"/>
                <w:szCs w:val="16"/>
                <w:lang w:val="ru-MO"/>
              </w:rPr>
            </w:pPr>
            <w:r w:rsidRPr="00367FDF">
              <w:rPr>
                <w:b/>
                <w:bCs/>
                <w:sz w:val="16"/>
                <w:szCs w:val="16"/>
                <w:lang w:val="ru-MO"/>
              </w:rPr>
              <w:t>100,3</w:t>
            </w:r>
          </w:p>
        </w:tc>
        <w:tc>
          <w:tcPr>
            <w:tcW w:w="818" w:type="dxa"/>
            <w:tcBorders>
              <w:top w:val="single" w:sz="4" w:space="0" w:color="auto"/>
              <w:left w:val="nil"/>
              <w:bottom w:val="single" w:sz="4" w:space="0" w:color="auto"/>
              <w:right w:val="single" w:sz="4" w:space="0" w:color="auto"/>
            </w:tcBorders>
          </w:tcPr>
          <w:p w:rsidR="00EE3159" w:rsidRPr="00367FDF" w:rsidRDefault="00EE3159" w:rsidP="00D5053E">
            <w:pPr>
              <w:jc w:val="center"/>
              <w:rPr>
                <w:b/>
                <w:bCs/>
                <w:sz w:val="16"/>
                <w:szCs w:val="16"/>
                <w:lang w:val="ru-MO"/>
              </w:rPr>
            </w:pPr>
            <w:r w:rsidRPr="00367FDF">
              <w:rPr>
                <w:b/>
                <w:bCs/>
                <w:sz w:val="16"/>
                <w:szCs w:val="16"/>
                <w:lang w:val="ru-MO"/>
              </w:rPr>
              <w:t>1545,2</w:t>
            </w:r>
          </w:p>
        </w:tc>
      </w:tr>
    </w:tbl>
    <w:p w:rsidR="00EE3159" w:rsidRPr="00367FDF" w:rsidRDefault="00EE3159" w:rsidP="00EE3159">
      <w:pPr>
        <w:spacing w:before="120"/>
        <w:rPr>
          <w:sz w:val="18"/>
          <w:szCs w:val="18"/>
          <w:lang w:val="ru-MO"/>
        </w:rPr>
      </w:pPr>
      <w:r w:rsidRPr="00367FDF">
        <w:rPr>
          <w:b/>
          <w:bCs/>
          <w:i/>
          <w:iCs/>
          <w:sz w:val="18"/>
          <w:szCs w:val="18"/>
          <w:lang w:val="ru-MO"/>
        </w:rPr>
        <w:t>Источник:</w:t>
      </w:r>
      <w:r w:rsidRPr="00367FDF">
        <w:rPr>
          <w:i/>
          <w:iCs/>
          <w:sz w:val="18"/>
          <w:szCs w:val="18"/>
          <w:lang w:val="ru-MO"/>
        </w:rPr>
        <w:t xml:space="preserve"> </w:t>
      </w:r>
      <w:r w:rsidRPr="00367FDF">
        <w:rPr>
          <w:iCs/>
          <w:sz w:val="18"/>
          <w:szCs w:val="18"/>
          <w:lang w:val="ru-MO"/>
        </w:rPr>
        <w:t>Отчеты об исполнении бюджетов АТЕ по доходам за 2014 год</w:t>
      </w:r>
      <w:r w:rsidRPr="00367FDF">
        <w:rPr>
          <w:sz w:val="18"/>
          <w:szCs w:val="18"/>
          <w:lang w:val="ru-MO"/>
        </w:rPr>
        <w:t xml:space="preserve">. </w:t>
      </w:r>
    </w:p>
    <w:p w:rsidR="00EE3159" w:rsidRPr="00367FDF" w:rsidRDefault="00EE3159" w:rsidP="00EE3159">
      <w:pPr>
        <w:jc w:val="center"/>
        <w:rPr>
          <w:b/>
          <w:bCs/>
          <w:iCs/>
          <w:lang w:val="ru-MO"/>
        </w:rPr>
      </w:pPr>
    </w:p>
    <w:p w:rsidR="00EE3159" w:rsidRPr="00367FDF" w:rsidRDefault="00EE3159" w:rsidP="00EE3159">
      <w:pPr>
        <w:jc w:val="center"/>
        <w:rPr>
          <w:b/>
          <w:bCs/>
          <w:iCs/>
          <w:lang w:val="ru-MO"/>
        </w:rPr>
      </w:pPr>
      <w:r w:rsidRPr="00367FDF">
        <w:rPr>
          <w:b/>
          <w:bCs/>
          <w:iCs/>
          <w:lang w:val="ru-MO"/>
        </w:rPr>
        <w:t xml:space="preserve">Исполнение доходов бюджета </w:t>
      </w:r>
      <w:r w:rsidRPr="00367FDF">
        <w:rPr>
          <w:b/>
          <w:bCs/>
          <w:iCs/>
          <w:color w:val="000000"/>
          <w:lang w:val="ru-MO" w:eastAsia="ro-RO"/>
        </w:rPr>
        <w:t>АТО Гагаузия</w:t>
      </w:r>
      <w:r w:rsidRPr="00367FDF">
        <w:rPr>
          <w:b/>
          <w:bCs/>
          <w:iCs/>
          <w:lang w:val="ru-MO"/>
        </w:rPr>
        <w:t xml:space="preserve"> за  </w:t>
      </w:r>
      <w:r w:rsidRPr="00367FDF">
        <w:rPr>
          <w:b/>
          <w:lang w:val="ru-MO"/>
        </w:rPr>
        <w:t>2015 год</w:t>
      </w:r>
      <w:r w:rsidRPr="00367FDF">
        <w:rPr>
          <w:b/>
          <w:bCs/>
          <w:iCs/>
          <w:lang w:val="ru-MO"/>
        </w:rPr>
        <w:t xml:space="preserve"> </w:t>
      </w:r>
    </w:p>
    <w:p w:rsidR="00EE3159" w:rsidRPr="00367FDF" w:rsidRDefault="00EE3159" w:rsidP="00EE3159">
      <w:pPr>
        <w:jc w:val="right"/>
        <w:rPr>
          <w:bCs/>
          <w:iCs/>
          <w:lang w:val="ru-MO"/>
        </w:rPr>
      </w:pPr>
      <w:r w:rsidRPr="00367FDF">
        <w:rPr>
          <w:lang w:val="ru-MO"/>
        </w:rPr>
        <w:t>Таблица №2</w:t>
      </w:r>
      <w:r w:rsidRPr="00367FDF">
        <w:rPr>
          <w:bCs/>
          <w:iCs/>
          <w:lang w:val="ru-MO"/>
        </w:rPr>
        <w:t xml:space="preserve"> </w:t>
      </w:r>
      <w:r w:rsidRPr="00367FDF">
        <w:rPr>
          <w:bCs/>
          <w:iCs/>
          <w:sz w:val="20"/>
          <w:szCs w:val="20"/>
          <w:lang w:val="ru-MO"/>
        </w:rPr>
        <w:t>(тыс. леев)</w:t>
      </w:r>
    </w:p>
    <w:tbl>
      <w:tblPr>
        <w:tblW w:w="9639" w:type="dxa"/>
        <w:tblInd w:w="-5" w:type="dxa"/>
        <w:tblLayout w:type="fixed"/>
        <w:tblLook w:val="00A0"/>
      </w:tblPr>
      <w:tblGrid>
        <w:gridCol w:w="710"/>
        <w:gridCol w:w="3656"/>
        <w:gridCol w:w="992"/>
        <w:gridCol w:w="992"/>
        <w:gridCol w:w="993"/>
        <w:gridCol w:w="708"/>
        <w:gridCol w:w="709"/>
        <w:gridCol w:w="879"/>
      </w:tblGrid>
      <w:tr w:rsidR="00EE3159" w:rsidRPr="00367FDF" w:rsidTr="00D5053E">
        <w:trPr>
          <w:cantSplit/>
          <w:trHeight w:val="1208"/>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13"/>
              <w:rPr>
                <w:b/>
                <w:bCs/>
                <w:iCs/>
                <w:sz w:val="16"/>
                <w:szCs w:val="16"/>
                <w:lang w:val="ru-MO"/>
              </w:rPr>
            </w:pPr>
            <w:r w:rsidRPr="00367FDF">
              <w:rPr>
                <w:b/>
                <w:bCs/>
                <w:iCs/>
                <w:sz w:val="16"/>
                <w:szCs w:val="16"/>
                <w:lang w:val="ru-MO"/>
              </w:rPr>
              <w:t>Раз доходов/</w:t>
            </w:r>
          </w:p>
          <w:p w:rsidR="00EE3159" w:rsidRPr="00367FDF" w:rsidRDefault="00EE3159" w:rsidP="00D5053E">
            <w:pPr>
              <w:ind w:left="113"/>
              <w:rPr>
                <w:b/>
                <w:bCs/>
                <w:iCs/>
                <w:sz w:val="16"/>
                <w:szCs w:val="16"/>
                <w:lang w:val="ru-MO"/>
              </w:rPr>
            </w:pPr>
            <w:r w:rsidRPr="00367FDF">
              <w:rPr>
                <w:b/>
                <w:bCs/>
                <w:iCs/>
                <w:sz w:val="16"/>
                <w:szCs w:val="16"/>
                <w:lang w:val="ru-MO"/>
              </w:rPr>
              <w:t>основная группа</w:t>
            </w:r>
          </w:p>
        </w:tc>
        <w:tc>
          <w:tcPr>
            <w:tcW w:w="3656"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b/>
                <w:bCs/>
                <w:iCs/>
                <w:sz w:val="18"/>
                <w:szCs w:val="18"/>
                <w:lang w:val="ru-MO"/>
              </w:rPr>
            </w:pPr>
            <w:r w:rsidRPr="00367FDF">
              <w:rPr>
                <w:b/>
                <w:bCs/>
                <w:iCs/>
                <w:sz w:val="18"/>
                <w:szCs w:val="18"/>
                <w:lang w:val="ru-MO"/>
              </w:rPr>
              <w:t>Название доходов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b/>
                <w:sz w:val="16"/>
                <w:szCs w:val="16"/>
                <w:lang w:val="ru-MO"/>
              </w:rPr>
            </w:pPr>
            <w:r w:rsidRPr="00367FDF">
              <w:rPr>
                <w:b/>
                <w:sz w:val="16"/>
                <w:szCs w:val="16"/>
                <w:lang w:val="ru-MO"/>
              </w:rPr>
              <w:t>Утвержде-но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b/>
                <w:sz w:val="16"/>
                <w:szCs w:val="16"/>
                <w:lang w:val="ru-MO"/>
              </w:rPr>
            </w:pPr>
            <w:r w:rsidRPr="00367FDF">
              <w:rPr>
                <w:b/>
                <w:sz w:val="16"/>
                <w:szCs w:val="16"/>
                <w:lang w:val="ru-MO"/>
              </w:rPr>
              <w:t xml:space="preserve">Уточнено </w:t>
            </w:r>
          </w:p>
        </w:tc>
        <w:tc>
          <w:tcPr>
            <w:tcW w:w="993"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right="-108"/>
              <w:jc w:val="center"/>
              <w:rPr>
                <w:b/>
                <w:sz w:val="16"/>
                <w:szCs w:val="16"/>
                <w:lang w:val="ru-MO"/>
              </w:rPr>
            </w:pPr>
            <w:r w:rsidRPr="00367FDF">
              <w:rPr>
                <w:b/>
                <w:sz w:val="16"/>
                <w:szCs w:val="16"/>
                <w:lang w:val="ru-MO"/>
              </w:rPr>
              <w:t>Исполнено</w:t>
            </w:r>
          </w:p>
        </w:tc>
        <w:tc>
          <w:tcPr>
            <w:tcW w:w="708" w:type="dxa"/>
            <w:tcBorders>
              <w:top w:val="single" w:sz="4" w:space="0" w:color="auto"/>
              <w:left w:val="nil"/>
              <w:bottom w:val="single" w:sz="4" w:space="0" w:color="auto"/>
              <w:right w:val="single" w:sz="4" w:space="0" w:color="auto"/>
            </w:tcBorders>
            <w:textDirection w:val="btLr"/>
            <w:vAlign w:val="center"/>
            <w:hideMark/>
          </w:tcPr>
          <w:p w:rsidR="00EE3159" w:rsidRPr="00367FDF" w:rsidRDefault="00EE3159" w:rsidP="00D5053E">
            <w:pPr>
              <w:ind w:left="-77"/>
              <w:jc w:val="center"/>
              <w:rPr>
                <w:b/>
                <w:bCs/>
                <w:iCs/>
                <w:sz w:val="16"/>
                <w:szCs w:val="16"/>
                <w:lang w:val="ru-MO"/>
              </w:rPr>
            </w:pPr>
            <w:r w:rsidRPr="00367FDF">
              <w:rPr>
                <w:b/>
                <w:bCs/>
                <w:iCs/>
                <w:sz w:val="16"/>
                <w:szCs w:val="16"/>
                <w:lang w:val="ru-MO"/>
              </w:rPr>
              <w:t xml:space="preserve">Удельный вес, </w:t>
            </w:r>
          </w:p>
          <w:p w:rsidR="00EE3159" w:rsidRPr="00367FDF" w:rsidRDefault="00EE3159" w:rsidP="00D5053E">
            <w:pPr>
              <w:ind w:left="-77"/>
              <w:jc w:val="center"/>
              <w:rPr>
                <w:b/>
                <w:bCs/>
                <w:iCs/>
                <w:sz w:val="16"/>
                <w:szCs w:val="16"/>
                <w:lang w:val="ru-MO"/>
              </w:rPr>
            </w:pPr>
            <w:r w:rsidRPr="00367FDF">
              <w:rPr>
                <w:b/>
                <w:bCs/>
                <w:iCs/>
                <w:sz w:val="16"/>
                <w:szCs w:val="16"/>
                <w:lang w:val="ru-MO"/>
              </w:rPr>
              <w:t xml:space="preserve">% </w:t>
            </w:r>
          </w:p>
        </w:tc>
        <w:tc>
          <w:tcPr>
            <w:tcW w:w="709" w:type="dxa"/>
            <w:tcBorders>
              <w:top w:val="single" w:sz="4" w:space="0" w:color="auto"/>
              <w:left w:val="nil"/>
              <w:bottom w:val="single" w:sz="4" w:space="0" w:color="auto"/>
              <w:right w:val="single" w:sz="4" w:space="0" w:color="auto"/>
            </w:tcBorders>
            <w:textDirection w:val="btLr"/>
            <w:vAlign w:val="center"/>
            <w:hideMark/>
          </w:tcPr>
          <w:p w:rsidR="00EE3159" w:rsidRPr="00367FDF" w:rsidRDefault="00EE3159" w:rsidP="00D5053E">
            <w:pPr>
              <w:ind w:left="-56"/>
              <w:jc w:val="center"/>
              <w:rPr>
                <w:b/>
                <w:bCs/>
                <w:iCs/>
                <w:sz w:val="16"/>
                <w:szCs w:val="16"/>
                <w:lang w:val="ru-MO"/>
              </w:rPr>
            </w:pPr>
            <w:r w:rsidRPr="00367FDF">
              <w:rPr>
                <w:b/>
                <w:bCs/>
                <w:iCs/>
                <w:sz w:val="16"/>
                <w:szCs w:val="16"/>
                <w:lang w:val="ru-MO"/>
              </w:rPr>
              <w:t>Исполнено,</w:t>
            </w:r>
          </w:p>
          <w:p w:rsidR="00EE3159" w:rsidRPr="00367FDF" w:rsidRDefault="00EE3159" w:rsidP="00D5053E">
            <w:pPr>
              <w:ind w:left="-56"/>
              <w:jc w:val="center"/>
              <w:rPr>
                <w:b/>
                <w:bCs/>
                <w:iCs/>
                <w:sz w:val="16"/>
                <w:szCs w:val="16"/>
                <w:lang w:val="ru-MO"/>
              </w:rPr>
            </w:pPr>
            <w:r w:rsidRPr="00367FDF">
              <w:rPr>
                <w:b/>
                <w:bCs/>
                <w:iCs/>
                <w:sz w:val="16"/>
                <w:szCs w:val="16"/>
                <w:lang w:val="ru-MO"/>
              </w:rPr>
              <w:t xml:space="preserve"> % </w:t>
            </w:r>
          </w:p>
        </w:tc>
        <w:tc>
          <w:tcPr>
            <w:tcW w:w="879"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43" w:right="-108"/>
              <w:jc w:val="center"/>
              <w:rPr>
                <w:b/>
                <w:bCs/>
                <w:iCs/>
                <w:sz w:val="16"/>
                <w:szCs w:val="16"/>
                <w:lang w:val="ru-MO"/>
              </w:rPr>
            </w:pPr>
            <w:r w:rsidRPr="00367FDF">
              <w:rPr>
                <w:b/>
                <w:bCs/>
                <w:iCs/>
                <w:sz w:val="16"/>
                <w:szCs w:val="16"/>
                <w:lang w:val="ru-MO"/>
              </w:rPr>
              <w:t>Отклоне-ния (+; -)</w:t>
            </w:r>
          </w:p>
        </w:tc>
      </w:tr>
      <w:tr w:rsidR="00EE3159" w:rsidRPr="00367FDF" w:rsidTr="00D5053E">
        <w:trPr>
          <w:trHeight w:val="103"/>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2"/>
                <w:szCs w:val="12"/>
                <w:lang w:val="ru-MO"/>
              </w:rPr>
            </w:pPr>
            <w:r w:rsidRPr="00367FDF">
              <w:rPr>
                <w:sz w:val="12"/>
                <w:szCs w:val="12"/>
                <w:lang w:val="ru-MO"/>
              </w:rPr>
              <w:t>1</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jc w:val="center"/>
              <w:rPr>
                <w:sz w:val="12"/>
                <w:szCs w:val="12"/>
                <w:lang w:val="ru-MO"/>
              </w:rPr>
            </w:pPr>
            <w:r w:rsidRPr="00367FDF">
              <w:rPr>
                <w:sz w:val="12"/>
                <w:szCs w:val="12"/>
                <w:lang w:val="ru-MO"/>
              </w:rPr>
              <w:t>2</w:t>
            </w:r>
          </w:p>
        </w:tc>
        <w:tc>
          <w:tcPr>
            <w:tcW w:w="992"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left="-108"/>
              <w:jc w:val="center"/>
              <w:rPr>
                <w:sz w:val="12"/>
                <w:szCs w:val="12"/>
                <w:lang w:val="ru-MO"/>
              </w:rPr>
            </w:pPr>
            <w:r w:rsidRPr="00367FDF">
              <w:rPr>
                <w:sz w:val="12"/>
                <w:szCs w:val="12"/>
                <w:lang w:val="ru-MO"/>
              </w:rPr>
              <w:t>3</w:t>
            </w:r>
          </w:p>
        </w:tc>
        <w:tc>
          <w:tcPr>
            <w:tcW w:w="992"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left="-94"/>
              <w:jc w:val="center"/>
              <w:rPr>
                <w:sz w:val="12"/>
                <w:szCs w:val="12"/>
                <w:lang w:val="ru-MO"/>
              </w:rPr>
            </w:pPr>
            <w:r w:rsidRPr="00367FDF">
              <w:rPr>
                <w:sz w:val="12"/>
                <w:szCs w:val="12"/>
                <w:lang w:val="ru-MO"/>
              </w:rPr>
              <w:t>4</w:t>
            </w:r>
          </w:p>
        </w:tc>
        <w:tc>
          <w:tcPr>
            <w:tcW w:w="993"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left="-91"/>
              <w:jc w:val="center"/>
              <w:rPr>
                <w:sz w:val="12"/>
                <w:szCs w:val="12"/>
                <w:lang w:val="ru-MO"/>
              </w:rPr>
            </w:pPr>
            <w:r w:rsidRPr="00367FDF">
              <w:rPr>
                <w:sz w:val="12"/>
                <w:szCs w:val="12"/>
                <w:lang w:val="ru-MO"/>
              </w:rPr>
              <w:t>5</w:t>
            </w:r>
          </w:p>
        </w:tc>
        <w:tc>
          <w:tcPr>
            <w:tcW w:w="708"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left="-77"/>
              <w:jc w:val="center"/>
              <w:rPr>
                <w:sz w:val="12"/>
                <w:szCs w:val="12"/>
                <w:lang w:val="ru-MO"/>
              </w:rPr>
            </w:pPr>
            <w:r w:rsidRPr="00367FDF">
              <w:rPr>
                <w:sz w:val="12"/>
                <w:szCs w:val="12"/>
                <w:lang w:val="ru-MO"/>
              </w:rPr>
              <w:t>6</w:t>
            </w:r>
          </w:p>
        </w:tc>
        <w:tc>
          <w:tcPr>
            <w:tcW w:w="709"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left="-56"/>
              <w:jc w:val="center"/>
              <w:rPr>
                <w:sz w:val="12"/>
                <w:szCs w:val="12"/>
                <w:lang w:val="ru-MO"/>
              </w:rPr>
            </w:pPr>
            <w:r w:rsidRPr="00367FDF">
              <w:rPr>
                <w:sz w:val="12"/>
                <w:szCs w:val="12"/>
                <w:lang w:val="ru-MO"/>
              </w:rPr>
              <w:t>7</w:t>
            </w:r>
          </w:p>
        </w:tc>
        <w:tc>
          <w:tcPr>
            <w:tcW w:w="879"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left="-82" w:right="-154"/>
              <w:jc w:val="center"/>
              <w:rPr>
                <w:sz w:val="12"/>
                <w:szCs w:val="12"/>
                <w:lang w:val="ru-MO"/>
              </w:rPr>
            </w:pPr>
            <w:r w:rsidRPr="00367FDF">
              <w:rPr>
                <w:sz w:val="12"/>
                <w:szCs w:val="12"/>
                <w:lang w:val="ru-MO"/>
              </w:rPr>
              <w:t>8</w:t>
            </w:r>
          </w:p>
        </w:tc>
      </w:tr>
      <w:tr w:rsidR="00EE3159" w:rsidRPr="00367FDF" w:rsidTr="00D5053E">
        <w:trPr>
          <w:trHeight w:val="119"/>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111/01</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Подоходный налог с заработной платы</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50711,0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54131,5</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57178,2</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11,03</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105,6</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3046,7</w:t>
            </w:r>
          </w:p>
        </w:tc>
      </w:tr>
      <w:tr w:rsidR="00EE3159" w:rsidRPr="00367FDF" w:rsidTr="00D5053E">
        <w:trPr>
          <w:trHeight w:val="382"/>
        </w:trPr>
        <w:tc>
          <w:tcPr>
            <w:tcW w:w="710" w:type="dxa"/>
            <w:tcBorders>
              <w:top w:val="single" w:sz="4" w:space="0" w:color="auto"/>
              <w:left w:val="single" w:sz="4" w:space="0" w:color="auto"/>
              <w:bottom w:val="single" w:sz="4" w:space="0" w:color="auto"/>
              <w:right w:val="single" w:sz="4" w:space="0" w:color="auto"/>
            </w:tcBorders>
            <w:vAlign w:val="bottom"/>
            <w:hideMark/>
          </w:tcPr>
          <w:p w:rsidR="00EE3159" w:rsidRPr="00367FDF" w:rsidRDefault="00EE3159" w:rsidP="00D5053E">
            <w:pPr>
              <w:ind w:left="-108"/>
              <w:jc w:val="center"/>
              <w:rPr>
                <w:sz w:val="16"/>
                <w:szCs w:val="16"/>
                <w:lang w:val="ru-MO"/>
              </w:rPr>
            </w:pPr>
            <w:r w:rsidRPr="00367FDF">
              <w:rPr>
                <w:sz w:val="16"/>
                <w:szCs w:val="16"/>
                <w:lang w:val="ru-MO"/>
              </w:rPr>
              <w:t>111/05</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 xml:space="preserve">Налог на доход с операций передачи во владение и/или пользование недвижимого </w:t>
            </w:r>
            <w:r w:rsidRPr="00367FDF">
              <w:rPr>
                <w:color w:val="000000"/>
                <w:sz w:val="16"/>
                <w:szCs w:val="16"/>
                <w:lang w:val="ru-MO" w:eastAsia="ro-RO"/>
              </w:rPr>
              <w:t>имущества</w:t>
            </w:r>
            <w:r w:rsidRPr="00367FDF">
              <w:rPr>
                <w:sz w:val="16"/>
                <w:szCs w:val="16"/>
                <w:lang w:val="ru-MO" w:eastAsia="ro-RO"/>
              </w:rPr>
              <w:t xml:space="preserve">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42,6</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44,2</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103,8</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1,6</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111/09</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eastAsia="ro-RO"/>
              </w:rPr>
            </w:pPr>
            <w:r w:rsidRPr="00367FDF">
              <w:rPr>
                <w:sz w:val="16"/>
                <w:szCs w:val="16"/>
                <w:lang w:val="ru-MO" w:eastAsia="ro-RO"/>
              </w:rPr>
              <w:t>Прочие подоходные налоги</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800,4</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1037,8</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0,2</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129,7</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237,4</w:t>
            </w:r>
          </w:p>
        </w:tc>
      </w:tr>
      <w:tr w:rsidR="00EE3159" w:rsidRPr="00367FDF" w:rsidTr="00D5053E">
        <w:trPr>
          <w:trHeight w:val="252"/>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111/20</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Подоходный налог с предпринимательской деятельности, удержанный у источника выплаты</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2810,0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4284,2</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5500,7</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1,06</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128,4</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1216,5</w:t>
            </w:r>
          </w:p>
        </w:tc>
      </w:tr>
      <w:tr w:rsidR="00EE3159" w:rsidRPr="00367FDF" w:rsidTr="00D5053E">
        <w:trPr>
          <w:trHeight w:val="240"/>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111/21</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Подоходный налог с предпринимательской деятельности</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24060,0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25219,2</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27002,2</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5,21</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107,1</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1783,0</w:t>
            </w:r>
          </w:p>
        </w:tc>
      </w:tr>
      <w:tr w:rsidR="00EE3159" w:rsidRPr="00367FDF" w:rsidTr="00D5053E">
        <w:trPr>
          <w:trHeight w:val="272"/>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111/22</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Подоходный налог, удержанный с суммы выплаченных дивидендов</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1740,0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1820,1</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2036,8</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0,4</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111,9</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216,7</w:t>
            </w:r>
          </w:p>
        </w:tc>
      </w:tr>
      <w:tr w:rsidR="00EE3159" w:rsidRPr="00367FDF" w:rsidTr="00D5053E">
        <w:trPr>
          <w:trHeight w:val="225"/>
        </w:trPr>
        <w:tc>
          <w:tcPr>
            <w:tcW w:w="710" w:type="dxa"/>
            <w:tcBorders>
              <w:top w:val="single" w:sz="4" w:space="0" w:color="auto"/>
              <w:left w:val="single" w:sz="4" w:space="0" w:color="auto"/>
              <w:bottom w:val="single" w:sz="4" w:space="0" w:color="auto"/>
              <w:right w:val="single" w:sz="4" w:space="0" w:color="auto"/>
            </w:tcBorders>
            <w:vAlign w:val="bottom"/>
            <w:hideMark/>
          </w:tcPr>
          <w:p w:rsidR="00EE3159" w:rsidRPr="00367FDF" w:rsidRDefault="00EE3159" w:rsidP="00D5053E">
            <w:pPr>
              <w:ind w:left="-108"/>
              <w:jc w:val="center"/>
              <w:rPr>
                <w:sz w:val="16"/>
                <w:szCs w:val="16"/>
                <w:lang w:val="ru-MO"/>
              </w:rPr>
            </w:pPr>
            <w:r w:rsidRPr="00367FDF">
              <w:rPr>
                <w:sz w:val="16"/>
                <w:szCs w:val="16"/>
                <w:lang w:val="ru-MO"/>
              </w:rPr>
              <w:t>111/23</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Налог на доход от операционной деятельности</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1590,0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1612,0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1848,0</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0,36</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114,6</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236,0</w:t>
            </w:r>
          </w:p>
        </w:tc>
      </w:tr>
      <w:tr w:rsidR="00EE3159" w:rsidRPr="00367FDF" w:rsidTr="00D5053E">
        <w:trPr>
          <w:trHeight w:val="404"/>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114/01</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69"/>
              <w:rPr>
                <w:sz w:val="16"/>
                <w:szCs w:val="16"/>
                <w:lang w:val="ru-MO"/>
              </w:rPr>
            </w:pPr>
            <w:r w:rsidRPr="00367FDF">
              <w:rPr>
                <w:sz w:val="16"/>
                <w:szCs w:val="16"/>
                <w:lang w:val="ru-MO"/>
              </w:rPr>
              <w:t xml:space="preserve">Земельный налог на земли сельскохозяйственного назначения, за исключением налога от крестьянских (фермерских) хозяйств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8264,6</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7883,9</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7742,4</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1,49</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98,2</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-141,5</w:t>
            </w:r>
          </w:p>
        </w:tc>
      </w:tr>
      <w:tr w:rsidR="00EE3159" w:rsidRPr="00367FDF" w:rsidTr="00D5053E">
        <w:trPr>
          <w:trHeight w:val="256"/>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114/02</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83"/>
              <w:rPr>
                <w:color w:val="000000"/>
                <w:sz w:val="16"/>
                <w:szCs w:val="16"/>
                <w:lang w:val="ru-MO"/>
              </w:rPr>
            </w:pPr>
            <w:r w:rsidRPr="00367FDF">
              <w:rPr>
                <w:sz w:val="16"/>
                <w:szCs w:val="16"/>
                <w:lang w:val="ru-MO" w:eastAsia="ro-RO"/>
              </w:rPr>
              <w:t>Земельный налог на земли несельскохозяйственного назначения</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314,5</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266,4</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268,1</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0,05</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100,6</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1,7</w:t>
            </w:r>
          </w:p>
        </w:tc>
      </w:tr>
      <w:tr w:rsidR="00EE3159" w:rsidRPr="00367FDF" w:rsidTr="00D5053E">
        <w:trPr>
          <w:trHeight w:val="135"/>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114/03</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83"/>
              <w:rPr>
                <w:color w:val="000000"/>
                <w:sz w:val="16"/>
                <w:szCs w:val="16"/>
                <w:lang w:val="ru-MO"/>
              </w:rPr>
            </w:pPr>
            <w:r w:rsidRPr="00367FDF">
              <w:rPr>
                <w:sz w:val="16"/>
                <w:szCs w:val="16"/>
                <w:lang w:val="ru-MO" w:eastAsia="ro-RO"/>
              </w:rPr>
              <w:t>Земельный налог с физических лиц</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832,1</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770,8</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772,4</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0,15</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100,2</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1,6</w:t>
            </w:r>
          </w:p>
        </w:tc>
      </w:tr>
      <w:tr w:rsidR="00EE3159" w:rsidRPr="00367FDF" w:rsidTr="00D5053E">
        <w:trPr>
          <w:trHeight w:val="117"/>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114/06</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83"/>
              <w:rPr>
                <w:color w:val="000000"/>
                <w:sz w:val="16"/>
                <w:szCs w:val="16"/>
                <w:lang w:val="ru-MO"/>
              </w:rPr>
            </w:pPr>
            <w:r w:rsidRPr="00367FDF">
              <w:rPr>
                <w:sz w:val="16"/>
                <w:szCs w:val="16"/>
                <w:lang w:val="ru-MO" w:eastAsia="ro-RO"/>
              </w:rPr>
              <w:t>Земельный налог на пастбища и сенокосы</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289,1</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266,9</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280,3</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0,05</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105,0</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13,4</w:t>
            </w:r>
          </w:p>
        </w:tc>
      </w:tr>
      <w:tr w:rsidR="00EE3159" w:rsidRPr="00367FDF" w:rsidTr="00D5053E">
        <w:trPr>
          <w:trHeight w:val="300"/>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114/07</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83"/>
              <w:rPr>
                <w:color w:val="000000"/>
                <w:sz w:val="16"/>
                <w:szCs w:val="16"/>
                <w:lang w:val="ru-MO"/>
              </w:rPr>
            </w:pPr>
            <w:r w:rsidRPr="00367FDF">
              <w:rPr>
                <w:sz w:val="16"/>
                <w:szCs w:val="16"/>
                <w:lang w:val="ru-MO" w:eastAsia="ro-RO"/>
              </w:rPr>
              <w:t>Земельный налог на земли сельскохозяйственного назначения с крестьянских хозяйств</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846,7</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865,2</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928,6</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0,18</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107,3</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63,4</w:t>
            </w:r>
          </w:p>
        </w:tc>
      </w:tr>
      <w:tr w:rsidR="00EE3159" w:rsidRPr="00367FDF" w:rsidTr="00D5053E">
        <w:trPr>
          <w:trHeight w:val="361"/>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114/10</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83"/>
              <w:jc w:val="both"/>
              <w:rPr>
                <w:color w:val="000000"/>
                <w:sz w:val="16"/>
                <w:szCs w:val="16"/>
                <w:lang w:val="ru-MO"/>
              </w:rPr>
            </w:pPr>
            <w:r w:rsidRPr="00367FDF">
              <w:rPr>
                <w:sz w:val="16"/>
                <w:szCs w:val="16"/>
                <w:lang w:val="ru-MO" w:eastAsia="ro-RO"/>
              </w:rPr>
              <w:t>Налог на недвижимое имущество юридических лиц</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310,0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352,0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414,1</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0,08</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117,6</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62,1</w:t>
            </w:r>
          </w:p>
        </w:tc>
      </w:tr>
      <w:tr w:rsidR="00EE3159" w:rsidRPr="00367FDF" w:rsidTr="00D5053E">
        <w:trPr>
          <w:trHeight w:val="173"/>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114/11</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83"/>
              <w:jc w:val="both"/>
              <w:rPr>
                <w:color w:val="000000"/>
                <w:sz w:val="16"/>
                <w:szCs w:val="16"/>
                <w:lang w:val="ru-MO"/>
              </w:rPr>
            </w:pPr>
            <w:r w:rsidRPr="00367FDF">
              <w:rPr>
                <w:sz w:val="16"/>
                <w:szCs w:val="16"/>
                <w:lang w:val="ru-MO" w:eastAsia="ro-RO"/>
              </w:rPr>
              <w:t>Налог на недвижимое имущество физических лиц</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335,8</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332,1</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370,4</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0,07</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111,5</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38,3</w:t>
            </w:r>
          </w:p>
        </w:tc>
      </w:tr>
      <w:tr w:rsidR="00EE3159" w:rsidRPr="00367FDF" w:rsidTr="00D5053E">
        <w:trPr>
          <w:trHeight w:val="272"/>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114/12</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ind w:right="-83"/>
              <w:rPr>
                <w:sz w:val="16"/>
                <w:szCs w:val="16"/>
                <w:lang w:val="ru-MO"/>
              </w:rPr>
            </w:pPr>
            <w:r w:rsidRPr="00367FDF">
              <w:rPr>
                <w:sz w:val="16"/>
                <w:szCs w:val="16"/>
                <w:lang w:val="ru-MO" w:eastAsia="ro-RO"/>
              </w:rPr>
              <w:t xml:space="preserve">Налог на недвижимое имущество, уплачиваемый </w:t>
            </w:r>
            <w:r w:rsidRPr="00367FDF">
              <w:rPr>
                <w:sz w:val="16"/>
                <w:szCs w:val="16"/>
                <w:lang w:val="ru-MO"/>
              </w:rPr>
              <w:t>юридическими и физическими лицами, зарегистрированными в качестве предпринимателей,</w:t>
            </w:r>
            <w:r w:rsidRPr="00367FDF">
              <w:rPr>
                <w:sz w:val="16"/>
                <w:szCs w:val="16"/>
                <w:lang w:val="ru-MO" w:eastAsia="ro-RO"/>
              </w:rPr>
              <w:t xml:space="preserve"> от оценочной (рыночной) стоимости недвижимого имущества</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702,2</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588,8</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612,1</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0,12</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104,0</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23,3</w:t>
            </w:r>
          </w:p>
        </w:tc>
      </w:tr>
      <w:tr w:rsidR="00EE3159" w:rsidRPr="00367FDF" w:rsidTr="00D5053E">
        <w:trPr>
          <w:trHeight w:val="352"/>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114/14</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83"/>
              <w:rPr>
                <w:color w:val="000000"/>
                <w:sz w:val="16"/>
                <w:szCs w:val="16"/>
                <w:lang w:val="ru-MO"/>
              </w:rPr>
            </w:pPr>
            <w:r w:rsidRPr="00367FDF">
              <w:rPr>
                <w:sz w:val="16"/>
                <w:szCs w:val="16"/>
                <w:lang w:val="ru-MO" w:eastAsia="ro-RO"/>
              </w:rPr>
              <w:t>Налог на недвижимое имущество, уплачиваемый физическими лицами-гражданами  от оценочной (рыночной) стоимости недвижимого имущества</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1281,2</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1346,3</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1398,8</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0,27</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103,9</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52,5</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115/01</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Налог на добавленную стоимость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33000,0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36814,5</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42011,2</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8,10</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114,1</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5196,7</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115/04</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eastAsia="ro-RO"/>
              </w:rPr>
              <w:t>Приватный налог</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42,0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50,4</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120,0</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8,4</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115/11</w:t>
            </w:r>
          </w:p>
        </w:tc>
        <w:tc>
          <w:tcPr>
            <w:tcW w:w="3656" w:type="dxa"/>
            <w:tcBorders>
              <w:top w:val="single" w:sz="4" w:space="0" w:color="auto"/>
              <w:left w:val="nil"/>
              <w:bottom w:val="single" w:sz="4" w:space="0" w:color="auto"/>
              <w:right w:val="single" w:sz="4" w:space="0" w:color="auto"/>
            </w:tcBorders>
          </w:tcPr>
          <w:p w:rsidR="00EE3159" w:rsidRPr="00367FDF" w:rsidRDefault="00EE3159" w:rsidP="00D5053E">
            <w:pPr>
              <w:rPr>
                <w:sz w:val="16"/>
                <w:szCs w:val="16"/>
                <w:lang w:val="ru-MO"/>
              </w:rPr>
            </w:pPr>
            <w:r w:rsidRPr="00367FDF">
              <w:rPr>
                <w:sz w:val="16"/>
                <w:szCs w:val="16"/>
                <w:lang w:val="ru-MO"/>
              </w:rPr>
              <w:t xml:space="preserve">Акцизы на водку, ликеры, дивины и другие спиртные напитки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1043,0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24,7</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-3,1</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-12,5</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-27,8</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115/15</w:t>
            </w:r>
          </w:p>
        </w:tc>
        <w:tc>
          <w:tcPr>
            <w:tcW w:w="3656" w:type="dxa"/>
            <w:tcBorders>
              <w:top w:val="single" w:sz="4" w:space="0" w:color="auto"/>
              <w:left w:val="nil"/>
              <w:bottom w:val="single" w:sz="4" w:space="0" w:color="auto"/>
              <w:right w:val="single" w:sz="4" w:space="0" w:color="auto"/>
            </w:tcBorders>
          </w:tcPr>
          <w:p w:rsidR="00EE3159" w:rsidRPr="00367FDF" w:rsidRDefault="00EE3159" w:rsidP="00D5053E">
            <w:pPr>
              <w:rPr>
                <w:sz w:val="16"/>
                <w:szCs w:val="16"/>
                <w:lang w:val="ru-MO"/>
              </w:rPr>
            </w:pPr>
            <w:r w:rsidRPr="00367FDF">
              <w:rPr>
                <w:sz w:val="16"/>
                <w:szCs w:val="16"/>
                <w:lang w:val="ru-MO"/>
              </w:rPr>
              <w:t>Акцизы на ювелирные изделия (в том числе изделия с бриллиантами)</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21,3</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21,3</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100,0</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0</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115/16</w:t>
            </w:r>
          </w:p>
        </w:tc>
        <w:tc>
          <w:tcPr>
            <w:tcW w:w="3656" w:type="dxa"/>
            <w:tcBorders>
              <w:top w:val="single" w:sz="4" w:space="0" w:color="auto"/>
              <w:left w:val="nil"/>
              <w:bottom w:val="single" w:sz="4" w:space="0" w:color="auto"/>
              <w:right w:val="single" w:sz="4" w:space="0" w:color="auto"/>
            </w:tcBorders>
          </w:tcPr>
          <w:p w:rsidR="00EE3159" w:rsidRPr="00367FDF" w:rsidRDefault="00EE3159" w:rsidP="00D5053E">
            <w:pPr>
              <w:rPr>
                <w:sz w:val="16"/>
                <w:szCs w:val="16"/>
                <w:lang w:val="ru-MO"/>
              </w:rPr>
            </w:pPr>
            <w:r w:rsidRPr="00367FDF">
              <w:rPr>
                <w:sz w:val="16"/>
                <w:szCs w:val="16"/>
                <w:lang w:val="ru-MO"/>
              </w:rPr>
              <w:t xml:space="preserve">Акцизы на бензин и дизельное топливо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551,4</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551,4</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-165,2</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-0,03</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-30,0</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-716,6</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115/17</w:t>
            </w:r>
          </w:p>
        </w:tc>
        <w:tc>
          <w:tcPr>
            <w:tcW w:w="3656" w:type="dxa"/>
            <w:tcBorders>
              <w:top w:val="single" w:sz="4" w:space="0" w:color="auto"/>
              <w:left w:val="nil"/>
              <w:bottom w:val="single" w:sz="4" w:space="0" w:color="auto"/>
              <w:right w:val="single" w:sz="4" w:space="0" w:color="auto"/>
            </w:tcBorders>
          </w:tcPr>
          <w:p w:rsidR="00EE3159" w:rsidRPr="00367FDF" w:rsidRDefault="00EE3159" w:rsidP="00D5053E">
            <w:pPr>
              <w:rPr>
                <w:sz w:val="16"/>
                <w:szCs w:val="16"/>
                <w:lang w:val="ru-MO"/>
              </w:rPr>
            </w:pPr>
            <w:r w:rsidRPr="00367FDF">
              <w:rPr>
                <w:sz w:val="16"/>
                <w:szCs w:val="16"/>
                <w:lang w:val="ru-MO"/>
              </w:rPr>
              <w:t xml:space="preserve">Акцизы на другие товары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77,0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65,7</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22,1</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33,6</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-43,6</w:t>
            </w:r>
          </w:p>
        </w:tc>
      </w:tr>
      <w:tr w:rsidR="00EE3159" w:rsidRPr="00367FDF" w:rsidTr="00D5053E">
        <w:trPr>
          <w:trHeight w:val="377"/>
        </w:trPr>
        <w:tc>
          <w:tcPr>
            <w:tcW w:w="710" w:type="dxa"/>
            <w:tcBorders>
              <w:top w:val="single" w:sz="4" w:space="0" w:color="auto"/>
              <w:left w:val="single" w:sz="4" w:space="0" w:color="auto"/>
              <w:bottom w:val="single" w:sz="4" w:space="0" w:color="auto"/>
              <w:right w:val="single" w:sz="4" w:space="0" w:color="auto"/>
            </w:tcBorders>
            <w:vAlign w:val="bottom"/>
            <w:hideMark/>
          </w:tcPr>
          <w:p w:rsidR="00EE3159" w:rsidRPr="00367FDF" w:rsidRDefault="00EE3159" w:rsidP="00D5053E">
            <w:pPr>
              <w:ind w:left="-108"/>
              <w:jc w:val="center"/>
              <w:rPr>
                <w:sz w:val="16"/>
                <w:szCs w:val="16"/>
                <w:lang w:val="ru-MO"/>
              </w:rPr>
            </w:pPr>
            <w:r w:rsidRPr="00367FDF">
              <w:rPr>
                <w:sz w:val="16"/>
                <w:szCs w:val="16"/>
                <w:lang w:val="ru-MO"/>
              </w:rPr>
              <w:t>115/39</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ind w:right="-108"/>
              <w:rPr>
                <w:sz w:val="16"/>
                <w:szCs w:val="16"/>
                <w:lang w:val="ru-MO"/>
              </w:rPr>
            </w:pPr>
            <w:r w:rsidRPr="00367FDF">
              <w:rPr>
                <w:sz w:val="16"/>
                <w:szCs w:val="16"/>
                <w:lang w:val="ru-MO"/>
              </w:rPr>
              <w:t xml:space="preserve">Сбор за предоставление услуг по автомобильной перевозке на территории муниципиев, городов и сел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266,0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246,0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265,3</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0,05</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107,8</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19,3</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115/41</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Сбор за размещение рекламы</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15,0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-7,4</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-7,4</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115/44</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Сбор за пользование автомобильными дорогами автомобилями, зарегистрированными в РМ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10000,0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10000,0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10432,0</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2,01</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104,3</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432,0</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115/51</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Сбор за воду</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230,0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637,6</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637,6</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0,12</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100,0</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0</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115/54</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69"/>
              <w:rPr>
                <w:sz w:val="16"/>
                <w:szCs w:val="16"/>
                <w:lang w:val="ru-MO"/>
              </w:rPr>
            </w:pPr>
            <w:r w:rsidRPr="00367FDF">
              <w:rPr>
                <w:sz w:val="16"/>
                <w:szCs w:val="16"/>
                <w:lang w:val="ru-MO"/>
              </w:rPr>
              <w:t xml:space="preserve">Сбор за добычу полезных ископаемых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23,4</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23,5</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100,4</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0,1</w:t>
            </w:r>
          </w:p>
        </w:tc>
      </w:tr>
      <w:tr w:rsidR="00EE3159" w:rsidRPr="00367FDF" w:rsidTr="00D5053E">
        <w:trPr>
          <w:trHeight w:val="74"/>
        </w:trPr>
        <w:tc>
          <w:tcPr>
            <w:tcW w:w="7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115/55</w:t>
            </w:r>
          </w:p>
        </w:tc>
        <w:tc>
          <w:tcPr>
            <w:tcW w:w="3656" w:type="dxa"/>
            <w:tcBorders>
              <w:top w:val="single" w:sz="4" w:space="0" w:color="auto"/>
              <w:left w:val="nil"/>
              <w:bottom w:val="single" w:sz="4" w:space="0" w:color="auto"/>
              <w:right w:val="single" w:sz="4" w:space="0" w:color="auto"/>
            </w:tcBorders>
            <w:vAlign w:val="center"/>
          </w:tcPr>
          <w:p w:rsidR="00EE3159" w:rsidRPr="00367FDF" w:rsidRDefault="00EE3159" w:rsidP="00D5053E">
            <w:pPr>
              <w:rPr>
                <w:color w:val="000000"/>
                <w:sz w:val="16"/>
                <w:szCs w:val="16"/>
                <w:lang w:val="ru-MO"/>
              </w:rPr>
            </w:pPr>
            <w:r w:rsidRPr="00367FDF">
              <w:rPr>
                <w:sz w:val="16"/>
                <w:szCs w:val="16"/>
                <w:lang w:val="ru-MO" w:eastAsia="ro-RO"/>
              </w:rPr>
              <w:t>Сбор за выдачу лицензий на определенные виды деятельности</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750,0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840,3</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840,3</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0,16</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100,0</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0</w:t>
            </w:r>
          </w:p>
        </w:tc>
      </w:tr>
      <w:tr w:rsidR="00EE3159" w:rsidRPr="00367FDF" w:rsidTr="00D5053E">
        <w:trPr>
          <w:trHeight w:val="296"/>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115/56</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Сбор за организацию аукционов и лотерей в пределах АТЕ</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18,2</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18,7</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21,8</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116,6</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3,1</w:t>
            </w:r>
          </w:p>
        </w:tc>
      </w:tr>
      <w:tr w:rsidR="00EE3159" w:rsidRPr="00367FDF" w:rsidTr="00D5053E">
        <w:trPr>
          <w:trHeight w:val="244"/>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115/57</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eastAsia="ro-RO"/>
              </w:rPr>
              <w:t xml:space="preserve">Плата за градостроительные сертификаты и разрешения на </w:t>
            </w:r>
            <w:r w:rsidRPr="00367FDF">
              <w:rPr>
                <w:iCs/>
                <w:color w:val="000000"/>
                <w:sz w:val="16"/>
                <w:szCs w:val="16"/>
                <w:lang w:val="ru-MO" w:eastAsia="ro-RO"/>
              </w:rPr>
              <w:t>строительств</w:t>
            </w:r>
            <w:r w:rsidRPr="00367FDF">
              <w:rPr>
                <w:sz w:val="16"/>
                <w:szCs w:val="16"/>
                <w:lang w:val="ru-MO" w:eastAsia="ro-RO"/>
              </w:rPr>
              <w:t>о или ликвидацию строений</w:t>
            </w:r>
            <w:r w:rsidRPr="00367FDF">
              <w:rPr>
                <w:sz w:val="16"/>
                <w:szCs w:val="16"/>
                <w:lang w:val="ru-MO"/>
              </w:rPr>
              <w:t xml:space="preserve">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81,7</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70,7</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103,7</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0,02</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146,7</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33,0</w:t>
            </w:r>
          </w:p>
        </w:tc>
      </w:tr>
      <w:tr w:rsidR="00EE3159" w:rsidRPr="00367FDF" w:rsidTr="00D5053E">
        <w:trPr>
          <w:trHeight w:val="187"/>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121/02</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Дивиденды по долевому участию государства в акционерных обществах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45,9</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45,9</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100,0</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0</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121/12</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Проценты на остатки бюджетных средств на банковских счетах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232,4</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303,7</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0,06</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130,7</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71,3</w:t>
            </w:r>
          </w:p>
        </w:tc>
      </w:tr>
      <w:tr w:rsidR="00EE3159" w:rsidRPr="00367FDF" w:rsidTr="00D5053E">
        <w:trPr>
          <w:trHeight w:val="111"/>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121/31</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Арендная плата за природные ресурсы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0,1</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01</w:t>
            </w:r>
          </w:p>
        </w:tc>
      </w:tr>
      <w:tr w:rsidR="00EE3159" w:rsidRPr="00367FDF" w:rsidTr="00D5053E">
        <w:trPr>
          <w:trHeight w:val="129"/>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121/32</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Арендная плата за земли сельскохозяйственного назначения</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1730,8</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1802,8</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2201,7</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0,42</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122,1</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398,9</w:t>
            </w:r>
          </w:p>
        </w:tc>
      </w:tr>
      <w:tr w:rsidR="00EE3159" w:rsidRPr="00367FDF" w:rsidTr="00D5053E">
        <w:trPr>
          <w:trHeight w:val="247"/>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121/33</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Арендная плата за земли несельскохозяйственного назначения</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1204,2</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1234,6</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1722,5</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0,33</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139,5</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487,9</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121/35</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Наем имущества </w:t>
            </w:r>
            <w:r w:rsidRPr="00367FDF">
              <w:rPr>
                <w:bCs/>
                <w:iCs/>
                <w:color w:val="000000"/>
                <w:sz w:val="16"/>
                <w:szCs w:val="16"/>
                <w:lang w:val="ru-MO"/>
              </w:rPr>
              <w:t xml:space="preserve">публичной собственности </w:t>
            </w:r>
            <w:r w:rsidRPr="00367FDF">
              <w:rPr>
                <w:color w:val="000000"/>
                <w:sz w:val="16"/>
                <w:szCs w:val="16"/>
                <w:lang w:val="ru-MO"/>
              </w:rPr>
              <w:t xml:space="preserve">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374,0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382,4</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397,7</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0,08</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104,0</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15,3</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121/36</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Прочие доходы от </w:t>
            </w:r>
            <w:r w:rsidRPr="00367FDF">
              <w:rPr>
                <w:bCs/>
                <w:iCs/>
                <w:color w:val="000000"/>
                <w:sz w:val="16"/>
                <w:szCs w:val="16"/>
                <w:lang w:val="ru-MO"/>
              </w:rPr>
              <w:t>собственности</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180,6</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441,4</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1072,2</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0,21</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242,9</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630,8</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121/37</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Плата за предпринимательский патент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2589,9</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2787,0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2943,8</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0,57</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105,6</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186,8</w:t>
            </w:r>
          </w:p>
        </w:tc>
      </w:tr>
      <w:tr w:rsidR="00EE3159" w:rsidRPr="00367FDF" w:rsidTr="00D5053E">
        <w:trPr>
          <w:trHeight w:val="121"/>
        </w:trPr>
        <w:tc>
          <w:tcPr>
            <w:tcW w:w="7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122/24</w:t>
            </w:r>
          </w:p>
        </w:tc>
        <w:tc>
          <w:tcPr>
            <w:tcW w:w="3656" w:type="dxa"/>
            <w:tcBorders>
              <w:top w:val="single" w:sz="4" w:space="0" w:color="auto"/>
              <w:left w:val="nil"/>
              <w:bottom w:val="single" w:sz="4" w:space="0" w:color="auto"/>
              <w:right w:val="single" w:sz="4" w:space="0" w:color="auto"/>
            </w:tcBorders>
          </w:tcPr>
          <w:p w:rsidR="00EE3159" w:rsidRPr="00367FDF" w:rsidRDefault="00EE3159" w:rsidP="00D5053E">
            <w:pPr>
              <w:rPr>
                <w:sz w:val="16"/>
                <w:szCs w:val="16"/>
                <w:lang w:val="ru-MO"/>
              </w:rPr>
            </w:pPr>
            <w:r w:rsidRPr="00367FDF">
              <w:rPr>
                <w:sz w:val="16"/>
                <w:szCs w:val="16"/>
                <w:lang w:val="ru-MO"/>
              </w:rPr>
              <w:t xml:space="preserve">Поступления платы о лиц, помешенных в медицинские вытрезвители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0,5</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0,5</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-0,5</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122/27</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Рыночный сбор</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762,7</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673,4</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757,9</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0,15</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112,5</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84,5</w:t>
            </w:r>
          </w:p>
        </w:tc>
      </w:tr>
      <w:tr w:rsidR="00EE3159" w:rsidRPr="00367FDF" w:rsidTr="00D5053E">
        <w:trPr>
          <w:trHeight w:val="187"/>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122/28</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Сбор за благоустройство территории</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2130,5</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2100,9</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2084,2</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0,40</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99,2</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-16,7</w:t>
            </w:r>
          </w:p>
        </w:tc>
      </w:tr>
      <w:tr w:rsidR="00EE3159" w:rsidRPr="00367FDF" w:rsidTr="00D5053E">
        <w:trPr>
          <w:trHeight w:val="63"/>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122/29</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Сбор за размещение</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35,0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42,0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49,9</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118,8</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7,9</w:t>
            </w:r>
          </w:p>
        </w:tc>
      </w:tr>
      <w:tr w:rsidR="00EE3159" w:rsidRPr="00367FDF" w:rsidTr="00D5053E">
        <w:trPr>
          <w:trHeight w:val="81"/>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122/30</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eastAsia="ro-RO"/>
              </w:rPr>
            </w:pPr>
            <w:r w:rsidRPr="00367FDF">
              <w:rPr>
                <w:sz w:val="16"/>
                <w:szCs w:val="16"/>
                <w:lang w:val="ru-MO" w:eastAsia="ro-RO"/>
              </w:rPr>
              <w:t xml:space="preserve">Сбор за объекты торговли и/или объекты по оказанию платных услуг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6224,7</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6627,7</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7581,6</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1,46</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114,4</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953,9</w:t>
            </w:r>
          </w:p>
        </w:tc>
      </w:tr>
      <w:tr w:rsidR="00EE3159" w:rsidRPr="00367FDF" w:rsidTr="00D5053E">
        <w:trPr>
          <w:trHeight w:val="103"/>
        </w:trPr>
        <w:tc>
          <w:tcPr>
            <w:tcW w:w="710" w:type="dxa"/>
            <w:tcBorders>
              <w:top w:val="single" w:sz="4" w:space="0" w:color="auto"/>
              <w:left w:val="single" w:sz="4" w:space="0" w:color="auto"/>
              <w:bottom w:val="single" w:sz="4" w:space="0" w:color="auto"/>
              <w:right w:val="single" w:sz="4" w:space="0" w:color="auto"/>
            </w:tcBorders>
          </w:tcPr>
          <w:p w:rsidR="00EE3159" w:rsidRPr="00367FDF" w:rsidRDefault="00EE3159" w:rsidP="00D5053E">
            <w:pPr>
              <w:ind w:left="-108"/>
              <w:jc w:val="center"/>
              <w:rPr>
                <w:sz w:val="16"/>
                <w:szCs w:val="16"/>
                <w:lang w:val="ru-MO"/>
              </w:rPr>
            </w:pPr>
            <w:r w:rsidRPr="00367FDF">
              <w:rPr>
                <w:sz w:val="16"/>
                <w:szCs w:val="16"/>
                <w:lang w:val="ru-MO"/>
              </w:rPr>
              <w:t>122/32</w:t>
            </w:r>
          </w:p>
        </w:tc>
        <w:tc>
          <w:tcPr>
            <w:tcW w:w="3656" w:type="dxa"/>
            <w:tcBorders>
              <w:top w:val="single" w:sz="4" w:space="0" w:color="auto"/>
              <w:left w:val="nil"/>
              <w:bottom w:val="single" w:sz="4" w:space="0" w:color="auto"/>
              <w:right w:val="single" w:sz="4" w:space="0" w:color="auto"/>
            </w:tcBorders>
          </w:tcPr>
          <w:p w:rsidR="00EE3159" w:rsidRPr="00367FDF" w:rsidRDefault="00EE3159" w:rsidP="00D5053E">
            <w:pPr>
              <w:rPr>
                <w:sz w:val="16"/>
                <w:szCs w:val="16"/>
                <w:lang w:val="ru-MO"/>
              </w:rPr>
            </w:pPr>
            <w:r w:rsidRPr="00367FDF">
              <w:rPr>
                <w:sz w:val="16"/>
                <w:szCs w:val="16"/>
                <w:lang w:val="ru-MO"/>
              </w:rPr>
              <w:t xml:space="preserve">Сбор за использование местной символики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11,0</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220,0</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6,0</w:t>
            </w:r>
          </w:p>
        </w:tc>
      </w:tr>
      <w:tr w:rsidR="00EE3159" w:rsidRPr="00367FDF" w:rsidTr="00D5053E">
        <w:trPr>
          <w:trHeight w:val="135"/>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122/34</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Сбор за парковку</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14,1</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14,4</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102,1</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0,3</w:t>
            </w:r>
          </w:p>
        </w:tc>
      </w:tr>
      <w:tr w:rsidR="00EE3159" w:rsidRPr="00367FDF" w:rsidTr="00D5053E">
        <w:trPr>
          <w:trHeight w:val="142"/>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122/40</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Прочие поступления</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2887,5</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3331,5</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4083,8</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0,79</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122,6</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752,3</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122/68</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rPr>
                <w:color w:val="000000"/>
                <w:sz w:val="16"/>
                <w:szCs w:val="16"/>
                <w:lang w:val="ru-MO"/>
              </w:rPr>
            </w:pPr>
            <w:r w:rsidRPr="00367FDF">
              <w:rPr>
                <w:sz w:val="16"/>
                <w:szCs w:val="16"/>
                <w:lang w:val="ru-MO" w:eastAsia="ro-RO"/>
              </w:rPr>
              <w:t>Сборы за уличные объекты торговли и/или по оказанию услуг</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900,0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578,3</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256,3</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0,05</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44,3</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-322,0</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122/69</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69"/>
              <w:rPr>
                <w:sz w:val="16"/>
                <w:szCs w:val="16"/>
                <w:lang w:val="ru-MO"/>
              </w:rPr>
            </w:pPr>
            <w:r w:rsidRPr="00367FDF">
              <w:rPr>
                <w:sz w:val="16"/>
                <w:szCs w:val="16"/>
                <w:lang w:val="ru-MO"/>
              </w:rPr>
              <w:t xml:space="preserve">Сбор за рекламные устройства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389,5</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440,6</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593,1</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0,11</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134,6</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152,5</w:t>
            </w:r>
          </w:p>
        </w:tc>
      </w:tr>
      <w:tr w:rsidR="00EE3159" w:rsidRPr="00367FDF" w:rsidTr="00D5053E">
        <w:trPr>
          <w:trHeight w:val="117"/>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123/01</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69"/>
              <w:rPr>
                <w:sz w:val="16"/>
                <w:szCs w:val="16"/>
                <w:lang w:val="ru-MO"/>
              </w:rPr>
            </w:pPr>
            <w:r w:rsidRPr="00367FDF">
              <w:rPr>
                <w:sz w:val="16"/>
                <w:szCs w:val="16"/>
                <w:lang w:val="ru-MO"/>
              </w:rPr>
              <w:t>Административные штрафы и санкции</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300,0</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393,3</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394,6</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0,08</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100,3</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1,3</w:t>
            </w:r>
          </w:p>
        </w:tc>
      </w:tr>
      <w:tr w:rsidR="00EE3159" w:rsidRPr="00367FDF" w:rsidTr="00D5053E">
        <w:trPr>
          <w:trHeight w:val="132"/>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123/03</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69"/>
              <w:rPr>
                <w:sz w:val="16"/>
                <w:szCs w:val="16"/>
                <w:lang w:val="ru-MO"/>
              </w:rPr>
            </w:pPr>
            <w:r w:rsidRPr="00367FDF">
              <w:rPr>
                <w:sz w:val="16"/>
                <w:szCs w:val="16"/>
                <w:lang w:val="ru-MO"/>
              </w:rPr>
              <w:t xml:space="preserve">Штрафы, налагаемые отделами по осуществлению надзора и контроля за дорожным движением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244,2</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245,2</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0,05</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100,4</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1,0</w:t>
            </w:r>
          </w:p>
        </w:tc>
      </w:tr>
      <w:tr w:rsidR="00EE3159" w:rsidRPr="00367FDF" w:rsidTr="00D5053E">
        <w:trPr>
          <w:trHeight w:val="180"/>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123/11</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69"/>
              <w:rPr>
                <w:sz w:val="16"/>
                <w:szCs w:val="16"/>
                <w:lang w:val="ru-MO"/>
              </w:rPr>
            </w:pPr>
            <w:r w:rsidRPr="00367FDF">
              <w:rPr>
                <w:sz w:val="16"/>
                <w:szCs w:val="16"/>
                <w:lang w:val="ru-MO"/>
              </w:rPr>
              <w:t>Поступления от реализации конфискованного имущества и валюты</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100,0</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0</w:t>
            </w:r>
          </w:p>
        </w:tc>
      </w:tr>
      <w:tr w:rsidR="00EE3159" w:rsidRPr="00367FDF" w:rsidTr="00D5053E">
        <w:trPr>
          <w:trHeight w:val="126"/>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123/15</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Прочие штрафы и  штрафные санкции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55,3</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24,9</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19,5</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78,3</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-5,4</w:t>
            </w:r>
          </w:p>
        </w:tc>
      </w:tr>
      <w:tr w:rsidR="00EE3159" w:rsidRPr="00367FDF" w:rsidTr="00D5053E">
        <w:trPr>
          <w:trHeight w:val="72"/>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151/01</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Специальные средства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13805,9</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15555,4</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14932,4</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2,88</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96,0</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-623,0</w:t>
            </w:r>
          </w:p>
        </w:tc>
      </w:tr>
      <w:tr w:rsidR="00EE3159" w:rsidRPr="00367FDF" w:rsidTr="00D5053E">
        <w:trPr>
          <w:trHeight w:val="160"/>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161/01</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Доходы специальных фондов (за исключением взимаемых таможенным</w:t>
            </w:r>
            <w:r>
              <w:rPr>
                <w:sz w:val="16"/>
                <w:szCs w:val="16"/>
                <w:lang w:val="ru-MO"/>
              </w:rPr>
              <w:t xml:space="preserve"> </w:t>
            </w:r>
            <w:r w:rsidRPr="00367FDF">
              <w:rPr>
                <w:sz w:val="16"/>
                <w:szCs w:val="16"/>
                <w:lang w:val="ru-MO"/>
              </w:rPr>
              <w:t xml:space="preserve">органом)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523,2</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406,1</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364,6</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0,07</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89,8</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-41,5</w:t>
            </w:r>
          </w:p>
        </w:tc>
      </w:tr>
      <w:tr w:rsidR="00EE3159" w:rsidRPr="00367FDF" w:rsidTr="00D5053E">
        <w:trPr>
          <w:trHeight w:val="65"/>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310/00</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Текущие трансферты из бюджетов других уровней</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307322,6</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308131,6</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291706,9</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ind w:left="-123"/>
              <w:jc w:val="center"/>
              <w:rPr>
                <w:sz w:val="16"/>
                <w:szCs w:val="16"/>
                <w:lang w:val="ru-MO"/>
              </w:rPr>
            </w:pPr>
            <w:r w:rsidRPr="00367FDF">
              <w:rPr>
                <w:sz w:val="16"/>
                <w:szCs w:val="16"/>
                <w:lang w:val="ru-MO"/>
              </w:rPr>
              <w:t>56,27</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94,7</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-16424,7</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330/00</w:t>
            </w: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Средства, полученные по взаимным расчетам из бюджетов других уровней</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2358,9</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2358,9</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0,45</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100,0</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0</w:t>
            </w:r>
          </w:p>
        </w:tc>
      </w:tr>
      <w:tr w:rsidR="00EE3159" w:rsidRPr="00367FDF" w:rsidTr="00D5053E">
        <w:trPr>
          <w:trHeight w:val="59"/>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360/00</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69"/>
              <w:rPr>
                <w:sz w:val="16"/>
                <w:szCs w:val="16"/>
                <w:lang w:val="ru-MO"/>
              </w:rPr>
            </w:pPr>
            <w:r w:rsidRPr="00367FDF">
              <w:rPr>
                <w:sz w:val="16"/>
                <w:szCs w:val="16"/>
                <w:lang w:val="ru-MO"/>
              </w:rPr>
              <w:t xml:space="preserve">Трансферты между компонентами бюджета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5398,8</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11222,6</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11222,6</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2,16</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100,0</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0</w:t>
            </w:r>
          </w:p>
        </w:tc>
      </w:tr>
      <w:tr w:rsidR="00EE3159" w:rsidRPr="00367FDF" w:rsidTr="00D5053E">
        <w:trPr>
          <w:trHeight w:val="56"/>
        </w:trPr>
        <w:tc>
          <w:tcPr>
            <w:tcW w:w="7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6"/>
                <w:szCs w:val="16"/>
                <w:lang w:val="ru-MO"/>
              </w:rPr>
            </w:pPr>
            <w:r w:rsidRPr="00367FDF">
              <w:rPr>
                <w:sz w:val="16"/>
                <w:szCs w:val="16"/>
                <w:lang w:val="ru-MO"/>
              </w:rPr>
              <w:t>411/00</w:t>
            </w:r>
          </w:p>
        </w:tc>
        <w:tc>
          <w:tcPr>
            <w:tcW w:w="3656" w:type="dxa"/>
            <w:tcBorders>
              <w:top w:val="single" w:sz="4" w:space="0" w:color="auto"/>
              <w:left w:val="nil"/>
              <w:bottom w:val="single" w:sz="4" w:space="0" w:color="auto"/>
              <w:right w:val="single" w:sz="4" w:space="0" w:color="auto"/>
            </w:tcBorders>
            <w:vAlign w:val="center"/>
            <w:hideMark/>
          </w:tcPr>
          <w:p w:rsidR="00EE3159" w:rsidRPr="00367FDF" w:rsidRDefault="00EE3159" w:rsidP="00D5053E">
            <w:pPr>
              <w:ind w:right="-69"/>
              <w:rPr>
                <w:sz w:val="16"/>
                <w:szCs w:val="16"/>
                <w:lang w:val="ru-MO"/>
              </w:rPr>
            </w:pPr>
            <w:r w:rsidRPr="00367FDF">
              <w:rPr>
                <w:sz w:val="16"/>
                <w:szCs w:val="16"/>
                <w:lang w:val="ru-MO"/>
              </w:rPr>
              <w:t xml:space="preserve">Внутренние гранты  </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10508,6</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11376,0</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2,19</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108,2</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sz w:val="16"/>
                <w:szCs w:val="16"/>
                <w:lang w:val="ru-MO"/>
              </w:rPr>
            </w:pPr>
            <w:r w:rsidRPr="00367FDF">
              <w:rPr>
                <w:sz w:val="16"/>
                <w:szCs w:val="16"/>
                <w:lang w:val="ru-MO"/>
              </w:rPr>
              <w:t>867,4</w:t>
            </w:r>
          </w:p>
        </w:tc>
      </w:tr>
      <w:tr w:rsidR="00EE3159" w:rsidRPr="00367FDF" w:rsidTr="00D5053E">
        <w:trPr>
          <w:trHeight w:val="136"/>
        </w:trPr>
        <w:tc>
          <w:tcPr>
            <w:tcW w:w="7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p>
        </w:tc>
        <w:tc>
          <w:tcPr>
            <w:tcW w:w="3656" w:type="dxa"/>
            <w:tcBorders>
              <w:top w:val="single" w:sz="4" w:space="0" w:color="auto"/>
              <w:left w:val="nil"/>
              <w:bottom w:val="single" w:sz="4" w:space="0" w:color="auto"/>
              <w:right w:val="single" w:sz="4" w:space="0" w:color="auto"/>
            </w:tcBorders>
            <w:hideMark/>
          </w:tcPr>
          <w:p w:rsidR="00EE3159" w:rsidRPr="00367FDF" w:rsidRDefault="00EE3159" w:rsidP="00D5053E">
            <w:pPr>
              <w:ind w:firstLine="109"/>
              <w:rPr>
                <w:sz w:val="16"/>
                <w:szCs w:val="16"/>
                <w:lang w:val="ru-MO"/>
              </w:rPr>
            </w:pPr>
            <w:r w:rsidRPr="00367FDF">
              <w:rPr>
                <w:b/>
                <w:i/>
                <w:sz w:val="18"/>
                <w:szCs w:val="18"/>
                <w:lang w:val="ru-MO"/>
              </w:rPr>
              <w:t>ВСЕГО</w:t>
            </w:r>
            <w:r w:rsidRPr="00367FDF">
              <w:rPr>
                <w:b/>
                <w:bCs/>
                <w:i/>
                <w:iCs/>
                <w:sz w:val="16"/>
                <w:szCs w:val="16"/>
                <w:lang w:val="ru-MO"/>
              </w:rPr>
              <w:t xml:space="preserve"> ДОХОДОВ</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jc w:val="center"/>
              <w:rPr>
                <w:b/>
                <w:bCs/>
                <w:sz w:val="16"/>
                <w:szCs w:val="16"/>
                <w:lang w:val="ru-MO"/>
              </w:rPr>
            </w:pPr>
            <w:r w:rsidRPr="00367FDF">
              <w:rPr>
                <w:b/>
                <w:bCs/>
                <w:sz w:val="16"/>
                <w:szCs w:val="16"/>
                <w:lang w:val="ru-MO"/>
              </w:rPr>
              <w:t>487045,2</w:t>
            </w:r>
          </w:p>
        </w:tc>
        <w:tc>
          <w:tcPr>
            <w:tcW w:w="992" w:type="dxa"/>
            <w:tcBorders>
              <w:top w:val="single" w:sz="4" w:space="0" w:color="auto"/>
              <w:left w:val="nil"/>
              <w:bottom w:val="single" w:sz="4" w:space="0" w:color="auto"/>
              <w:right w:val="single" w:sz="4" w:space="0" w:color="auto"/>
            </w:tcBorders>
          </w:tcPr>
          <w:p w:rsidR="00EE3159" w:rsidRPr="00367FDF" w:rsidRDefault="00EE3159" w:rsidP="00D5053E">
            <w:pPr>
              <w:ind w:left="-116"/>
              <w:jc w:val="center"/>
              <w:rPr>
                <w:b/>
                <w:bCs/>
                <w:sz w:val="16"/>
                <w:szCs w:val="16"/>
                <w:lang w:val="ru-MO"/>
              </w:rPr>
            </w:pPr>
            <w:r w:rsidRPr="00367FDF">
              <w:rPr>
                <w:b/>
                <w:bCs/>
                <w:sz w:val="16"/>
                <w:szCs w:val="16"/>
                <w:lang w:val="ru-MO"/>
              </w:rPr>
              <w:t>519526,2</w:t>
            </w:r>
          </w:p>
        </w:tc>
        <w:tc>
          <w:tcPr>
            <w:tcW w:w="993" w:type="dxa"/>
            <w:tcBorders>
              <w:top w:val="single" w:sz="4" w:space="0" w:color="auto"/>
              <w:left w:val="nil"/>
              <w:bottom w:val="single" w:sz="4" w:space="0" w:color="auto"/>
              <w:right w:val="single" w:sz="4" w:space="0" w:color="auto"/>
            </w:tcBorders>
          </w:tcPr>
          <w:p w:rsidR="00EE3159" w:rsidRPr="00367FDF" w:rsidRDefault="00EE3159" w:rsidP="00D5053E">
            <w:pPr>
              <w:jc w:val="center"/>
              <w:rPr>
                <w:b/>
                <w:bCs/>
                <w:sz w:val="16"/>
                <w:szCs w:val="16"/>
                <w:lang w:val="ru-MO"/>
              </w:rPr>
            </w:pPr>
            <w:r w:rsidRPr="00367FDF">
              <w:rPr>
                <w:b/>
                <w:bCs/>
                <w:sz w:val="16"/>
                <w:szCs w:val="16"/>
                <w:lang w:val="ru-MO"/>
              </w:rPr>
              <w:t>518430,3</w:t>
            </w:r>
          </w:p>
        </w:tc>
        <w:tc>
          <w:tcPr>
            <w:tcW w:w="708" w:type="dxa"/>
            <w:tcBorders>
              <w:top w:val="single" w:sz="4" w:space="0" w:color="auto"/>
              <w:left w:val="nil"/>
              <w:bottom w:val="single" w:sz="4" w:space="0" w:color="auto"/>
              <w:right w:val="single" w:sz="4" w:space="0" w:color="auto"/>
            </w:tcBorders>
          </w:tcPr>
          <w:p w:rsidR="00EE3159" w:rsidRPr="00367FDF" w:rsidRDefault="00EE3159" w:rsidP="00D5053E">
            <w:pPr>
              <w:jc w:val="center"/>
              <w:rPr>
                <w:b/>
                <w:bCs/>
                <w:sz w:val="16"/>
                <w:szCs w:val="16"/>
                <w:lang w:val="ru-MO"/>
              </w:rPr>
            </w:pPr>
            <w:r w:rsidRPr="00367FDF">
              <w:rPr>
                <w:b/>
                <w:bCs/>
                <w:sz w:val="16"/>
                <w:szCs w:val="16"/>
                <w:lang w:val="ru-MO"/>
              </w:rPr>
              <w:t>100</w:t>
            </w:r>
          </w:p>
        </w:tc>
        <w:tc>
          <w:tcPr>
            <w:tcW w:w="709" w:type="dxa"/>
            <w:tcBorders>
              <w:top w:val="single" w:sz="4" w:space="0" w:color="auto"/>
              <w:left w:val="nil"/>
              <w:bottom w:val="single" w:sz="4" w:space="0" w:color="auto"/>
              <w:right w:val="single" w:sz="4" w:space="0" w:color="auto"/>
            </w:tcBorders>
          </w:tcPr>
          <w:p w:rsidR="00EE3159" w:rsidRPr="00367FDF" w:rsidRDefault="00EE3159" w:rsidP="00D5053E">
            <w:pPr>
              <w:jc w:val="center"/>
              <w:rPr>
                <w:b/>
                <w:bCs/>
                <w:sz w:val="16"/>
                <w:szCs w:val="16"/>
                <w:lang w:val="ru-MO"/>
              </w:rPr>
            </w:pPr>
            <w:r w:rsidRPr="00367FDF">
              <w:rPr>
                <w:b/>
                <w:bCs/>
                <w:sz w:val="16"/>
                <w:szCs w:val="16"/>
                <w:lang w:val="ru-MO"/>
              </w:rPr>
              <w:t>99,79</w:t>
            </w:r>
          </w:p>
        </w:tc>
        <w:tc>
          <w:tcPr>
            <w:tcW w:w="879" w:type="dxa"/>
            <w:tcBorders>
              <w:top w:val="single" w:sz="4" w:space="0" w:color="auto"/>
              <w:left w:val="nil"/>
              <w:bottom w:val="single" w:sz="4" w:space="0" w:color="auto"/>
              <w:right w:val="single" w:sz="4" w:space="0" w:color="auto"/>
            </w:tcBorders>
          </w:tcPr>
          <w:p w:rsidR="00EE3159" w:rsidRPr="00367FDF" w:rsidRDefault="00EE3159" w:rsidP="00D5053E">
            <w:pPr>
              <w:ind w:left="-82" w:right="-154"/>
              <w:jc w:val="center"/>
              <w:rPr>
                <w:b/>
                <w:bCs/>
                <w:sz w:val="16"/>
                <w:szCs w:val="16"/>
                <w:lang w:val="ru-MO"/>
              </w:rPr>
            </w:pPr>
            <w:r w:rsidRPr="00367FDF">
              <w:rPr>
                <w:b/>
                <w:bCs/>
                <w:sz w:val="16"/>
                <w:szCs w:val="16"/>
                <w:lang w:val="ru-MO"/>
              </w:rPr>
              <w:t>-1095,9</w:t>
            </w:r>
          </w:p>
        </w:tc>
      </w:tr>
    </w:tbl>
    <w:p w:rsidR="00EE3159" w:rsidRPr="00367FDF" w:rsidRDefault="00EE3159" w:rsidP="00EE3159">
      <w:pPr>
        <w:spacing w:before="120"/>
        <w:rPr>
          <w:sz w:val="18"/>
          <w:szCs w:val="18"/>
          <w:lang w:val="ru-MO"/>
        </w:rPr>
      </w:pPr>
      <w:r w:rsidRPr="00367FDF">
        <w:rPr>
          <w:b/>
          <w:bCs/>
          <w:i/>
          <w:iCs/>
          <w:sz w:val="18"/>
          <w:szCs w:val="18"/>
          <w:lang w:val="ru-MO"/>
        </w:rPr>
        <w:t>Источник:</w:t>
      </w:r>
      <w:r w:rsidRPr="00367FDF">
        <w:rPr>
          <w:i/>
          <w:iCs/>
          <w:sz w:val="18"/>
          <w:szCs w:val="18"/>
          <w:lang w:val="ru-MO"/>
        </w:rPr>
        <w:t xml:space="preserve"> </w:t>
      </w:r>
      <w:r w:rsidRPr="00367FDF">
        <w:rPr>
          <w:iCs/>
          <w:sz w:val="18"/>
          <w:szCs w:val="18"/>
          <w:lang w:val="ru-MO"/>
        </w:rPr>
        <w:t xml:space="preserve">Отчеты об исполнении бюджетов </w:t>
      </w:r>
      <w:r w:rsidRPr="00367FDF">
        <w:rPr>
          <w:bCs/>
          <w:iCs/>
          <w:color w:val="000000"/>
          <w:sz w:val="18"/>
          <w:szCs w:val="18"/>
          <w:lang w:val="ru-MO" w:eastAsia="ro-RO"/>
        </w:rPr>
        <w:t>АТО Гагаузия</w:t>
      </w:r>
      <w:r w:rsidRPr="00367FDF">
        <w:rPr>
          <w:iCs/>
          <w:sz w:val="18"/>
          <w:szCs w:val="18"/>
          <w:lang w:val="ru-MO"/>
        </w:rPr>
        <w:t xml:space="preserve"> по доходам за 2015 год</w:t>
      </w:r>
      <w:r w:rsidRPr="00367FDF">
        <w:rPr>
          <w:sz w:val="18"/>
          <w:szCs w:val="18"/>
          <w:lang w:val="ru-MO"/>
        </w:rPr>
        <w:t xml:space="preserve">. </w:t>
      </w:r>
    </w:p>
    <w:p w:rsidR="00EE3159" w:rsidRPr="00367FDF" w:rsidRDefault="00EE3159" w:rsidP="00EE3159">
      <w:pPr>
        <w:spacing w:after="120"/>
        <w:jc w:val="right"/>
        <w:rPr>
          <w:b/>
          <w:szCs w:val="18"/>
          <w:lang w:val="ru-MO"/>
        </w:rPr>
      </w:pPr>
    </w:p>
    <w:p w:rsidR="00EE3159" w:rsidRPr="00367FDF" w:rsidRDefault="00EE3159" w:rsidP="00EE3159">
      <w:pPr>
        <w:spacing w:after="120"/>
        <w:jc w:val="right"/>
        <w:rPr>
          <w:b/>
          <w:szCs w:val="18"/>
          <w:lang w:val="ru-MO"/>
        </w:rPr>
      </w:pPr>
    </w:p>
    <w:p w:rsidR="00EE3159" w:rsidRPr="00367FDF" w:rsidRDefault="00EE3159" w:rsidP="00EE3159">
      <w:pPr>
        <w:spacing w:after="120"/>
        <w:jc w:val="right"/>
        <w:rPr>
          <w:b/>
          <w:szCs w:val="18"/>
          <w:lang w:val="ru-MO"/>
        </w:rPr>
      </w:pPr>
      <w:r w:rsidRPr="00367FDF">
        <w:rPr>
          <w:b/>
          <w:lang w:val="ru-MO"/>
        </w:rPr>
        <w:t>Приложение №</w:t>
      </w:r>
      <w:r w:rsidRPr="00367FDF">
        <w:rPr>
          <w:b/>
          <w:szCs w:val="18"/>
          <w:lang w:val="ru-MO"/>
        </w:rPr>
        <w:t>5</w:t>
      </w:r>
    </w:p>
    <w:p w:rsidR="00EE3159" w:rsidRPr="00367FDF" w:rsidRDefault="00EE3159" w:rsidP="00EE3159">
      <w:pPr>
        <w:jc w:val="center"/>
        <w:rPr>
          <w:b/>
          <w:lang w:val="ru-MO"/>
        </w:rPr>
      </w:pPr>
      <w:r w:rsidRPr="00367FDF">
        <w:rPr>
          <w:b/>
          <w:bCs/>
          <w:iCs/>
          <w:lang w:val="ru-MO"/>
        </w:rPr>
        <w:t xml:space="preserve">Исполнение расходов бюджета </w:t>
      </w:r>
      <w:r w:rsidRPr="00367FDF">
        <w:rPr>
          <w:b/>
          <w:bCs/>
          <w:iCs/>
          <w:color w:val="000000"/>
          <w:lang w:val="ru-MO" w:eastAsia="ro-RO"/>
        </w:rPr>
        <w:t>АТО Гагаузия</w:t>
      </w:r>
      <w:r>
        <w:rPr>
          <w:b/>
          <w:bCs/>
          <w:iCs/>
          <w:lang w:val="ru-MO"/>
        </w:rPr>
        <w:t xml:space="preserve"> за</w:t>
      </w:r>
      <w:r w:rsidRPr="00367FDF">
        <w:rPr>
          <w:b/>
          <w:bCs/>
          <w:iCs/>
          <w:lang w:val="ru-MO"/>
        </w:rPr>
        <w:t xml:space="preserve"> </w:t>
      </w:r>
      <w:r w:rsidRPr="00367FDF">
        <w:rPr>
          <w:b/>
          <w:lang w:val="ru-MO"/>
        </w:rPr>
        <w:t>2014 год, согласно экономической классификации</w:t>
      </w:r>
    </w:p>
    <w:p w:rsidR="00EE3159" w:rsidRPr="00367FDF" w:rsidRDefault="00EE3159" w:rsidP="00EE3159">
      <w:pPr>
        <w:jc w:val="right"/>
        <w:rPr>
          <w:lang w:val="ru-MO"/>
        </w:rPr>
      </w:pPr>
      <w:r w:rsidRPr="00367FDF">
        <w:rPr>
          <w:lang w:val="ru-MO"/>
        </w:rPr>
        <w:t xml:space="preserve">Таблица №1 </w:t>
      </w:r>
      <w:r w:rsidRPr="00367FDF">
        <w:rPr>
          <w:sz w:val="20"/>
          <w:szCs w:val="20"/>
          <w:lang w:val="ru-MO"/>
        </w:rPr>
        <w:t>(тыс. леев)</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3088"/>
        <w:gridCol w:w="615"/>
        <w:gridCol w:w="1099"/>
        <w:gridCol w:w="1066"/>
        <w:gridCol w:w="1009"/>
        <w:gridCol w:w="616"/>
        <w:gridCol w:w="792"/>
        <w:gridCol w:w="708"/>
      </w:tblGrid>
      <w:tr w:rsidR="00EE3159" w:rsidRPr="00367FDF" w:rsidTr="00D5053E">
        <w:trPr>
          <w:cantSplit/>
          <w:trHeight w:val="1277"/>
        </w:trPr>
        <w:tc>
          <w:tcPr>
            <w:tcW w:w="456"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b/>
                <w:sz w:val="16"/>
                <w:szCs w:val="16"/>
                <w:lang w:val="ru-MO"/>
              </w:rPr>
            </w:pPr>
            <w:r w:rsidRPr="00367FDF">
              <w:rPr>
                <w:b/>
                <w:sz w:val="16"/>
                <w:szCs w:val="16"/>
                <w:lang w:val="ru-MO"/>
              </w:rPr>
              <w:t>№ п/п</w:t>
            </w:r>
          </w:p>
        </w:tc>
        <w:tc>
          <w:tcPr>
            <w:tcW w:w="3234"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b/>
                <w:sz w:val="16"/>
                <w:szCs w:val="16"/>
                <w:lang w:val="ru-MO"/>
              </w:rPr>
            </w:pPr>
            <w:r w:rsidRPr="00367FDF">
              <w:rPr>
                <w:b/>
                <w:sz w:val="16"/>
                <w:szCs w:val="16"/>
                <w:lang w:val="ru-MO"/>
              </w:rPr>
              <w:t>Название</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13" w:right="113"/>
              <w:jc w:val="center"/>
              <w:rPr>
                <w:b/>
                <w:sz w:val="16"/>
                <w:szCs w:val="16"/>
                <w:lang w:val="ru-MO"/>
              </w:rPr>
            </w:pPr>
            <w:r w:rsidRPr="00367FDF">
              <w:rPr>
                <w:b/>
                <w:sz w:val="16"/>
                <w:szCs w:val="16"/>
                <w:lang w:val="ru-MO"/>
              </w:rPr>
              <w:t>Статьи расходов</w:t>
            </w:r>
          </w:p>
        </w:tc>
        <w:tc>
          <w:tcPr>
            <w:tcW w:w="99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b/>
                <w:sz w:val="16"/>
                <w:szCs w:val="16"/>
                <w:lang w:val="ru-MO"/>
              </w:rPr>
            </w:pPr>
            <w:r w:rsidRPr="00367FDF">
              <w:rPr>
                <w:b/>
                <w:sz w:val="16"/>
                <w:szCs w:val="16"/>
                <w:lang w:val="ru-MO"/>
              </w:rPr>
              <w:t>Утверждено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b/>
                <w:sz w:val="16"/>
                <w:szCs w:val="16"/>
                <w:lang w:val="ru-MO"/>
              </w:rPr>
            </w:pPr>
            <w:r w:rsidRPr="00367FDF">
              <w:rPr>
                <w:b/>
                <w:sz w:val="16"/>
                <w:szCs w:val="16"/>
                <w:lang w:val="ru-MO"/>
              </w:rPr>
              <w:t xml:space="preserve">Уточнено </w:t>
            </w:r>
          </w:p>
        </w:tc>
        <w:tc>
          <w:tcPr>
            <w:tcW w:w="90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b/>
                <w:sz w:val="16"/>
                <w:szCs w:val="16"/>
                <w:lang w:val="ru-MO"/>
              </w:rPr>
            </w:pPr>
            <w:r w:rsidRPr="00367FDF">
              <w:rPr>
                <w:b/>
                <w:sz w:val="16"/>
                <w:szCs w:val="16"/>
                <w:lang w:val="ru-MO"/>
              </w:rPr>
              <w:t>Исполнено</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tabs>
                <w:tab w:val="left" w:pos="840"/>
              </w:tabs>
              <w:ind w:left="-36" w:right="113"/>
              <w:jc w:val="center"/>
              <w:rPr>
                <w:b/>
                <w:sz w:val="16"/>
                <w:szCs w:val="16"/>
                <w:lang w:val="ru-MO"/>
              </w:rPr>
            </w:pPr>
            <w:r w:rsidRPr="00367FDF">
              <w:rPr>
                <w:b/>
                <w:sz w:val="16"/>
                <w:szCs w:val="16"/>
                <w:lang w:val="ru-MO"/>
              </w:rPr>
              <w:t>Удельный вес, %</w:t>
            </w: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08" w:right="113"/>
              <w:jc w:val="center"/>
              <w:rPr>
                <w:b/>
                <w:sz w:val="16"/>
                <w:szCs w:val="16"/>
                <w:lang w:val="ru-MO"/>
              </w:rPr>
            </w:pPr>
            <w:r w:rsidRPr="00367FDF">
              <w:rPr>
                <w:b/>
                <w:sz w:val="16"/>
                <w:szCs w:val="16"/>
                <w:lang w:val="ru-MO"/>
              </w:rPr>
              <w:t>Отклонения  исполнено к уточнено</w:t>
            </w:r>
          </w:p>
          <w:p w:rsidR="00EE3159" w:rsidRPr="00367FDF" w:rsidRDefault="00EE3159" w:rsidP="00D5053E">
            <w:pPr>
              <w:tabs>
                <w:tab w:val="left" w:pos="836"/>
              </w:tabs>
              <w:ind w:left="-99" w:right="113"/>
              <w:jc w:val="right"/>
              <w:rPr>
                <w:b/>
                <w:sz w:val="16"/>
                <w:szCs w:val="16"/>
                <w:lang w:val="ru-MO"/>
              </w:rPr>
            </w:pPr>
            <w:r w:rsidRPr="00367FDF">
              <w:rPr>
                <w:b/>
                <w:sz w:val="16"/>
                <w:szCs w:val="16"/>
                <w:lang w:val="ru-MO"/>
              </w:rPr>
              <w:t xml:space="preserve"> (+; -)</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13" w:right="113"/>
              <w:jc w:val="center"/>
              <w:rPr>
                <w:b/>
                <w:sz w:val="16"/>
                <w:szCs w:val="16"/>
                <w:lang w:val="ru-MO"/>
              </w:rPr>
            </w:pPr>
            <w:r w:rsidRPr="00367FDF">
              <w:rPr>
                <w:b/>
                <w:sz w:val="16"/>
                <w:szCs w:val="16"/>
                <w:lang w:val="ru-MO"/>
              </w:rPr>
              <w:t>Отношение исполнено к уточнено (%)</w:t>
            </w:r>
          </w:p>
        </w:tc>
      </w:tr>
      <w:tr w:rsidR="00EE3159" w:rsidRPr="00367FDF" w:rsidTr="00D5053E">
        <w:tc>
          <w:tcPr>
            <w:tcW w:w="456"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2"/>
                <w:szCs w:val="12"/>
                <w:lang w:val="ru-MO"/>
              </w:rPr>
            </w:pPr>
            <w:r w:rsidRPr="00367FDF">
              <w:rPr>
                <w:sz w:val="12"/>
                <w:szCs w:val="12"/>
                <w:lang w:val="ru-MO"/>
              </w:rPr>
              <w:t>1</w:t>
            </w:r>
          </w:p>
        </w:tc>
        <w:tc>
          <w:tcPr>
            <w:tcW w:w="3234"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2"/>
                <w:szCs w:val="12"/>
                <w:lang w:val="ru-MO"/>
              </w:rPr>
            </w:pPr>
            <w:r w:rsidRPr="00367FDF">
              <w:rPr>
                <w:sz w:val="12"/>
                <w:szCs w:val="12"/>
                <w:lang w:val="ru-MO"/>
              </w:rPr>
              <w:t>2</w:t>
            </w:r>
          </w:p>
        </w:tc>
        <w:tc>
          <w:tcPr>
            <w:tcW w:w="63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2"/>
                <w:szCs w:val="12"/>
                <w:lang w:val="ru-MO"/>
              </w:rPr>
            </w:pPr>
            <w:r w:rsidRPr="00367FDF">
              <w:rPr>
                <w:sz w:val="12"/>
                <w:szCs w:val="12"/>
                <w:lang w:val="ru-MO"/>
              </w:rPr>
              <w:t>3</w:t>
            </w:r>
          </w:p>
        </w:tc>
        <w:tc>
          <w:tcPr>
            <w:tcW w:w="99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2"/>
                <w:szCs w:val="12"/>
                <w:lang w:val="ru-MO"/>
              </w:rPr>
            </w:pPr>
            <w:r w:rsidRPr="00367FDF">
              <w:rPr>
                <w:sz w:val="12"/>
                <w:szCs w:val="12"/>
                <w:lang w:val="ru-MO"/>
              </w:rPr>
              <w:t>4</w:t>
            </w:r>
          </w:p>
        </w:tc>
        <w:tc>
          <w:tcPr>
            <w:tcW w:w="108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2"/>
                <w:szCs w:val="12"/>
                <w:lang w:val="ru-MO"/>
              </w:rPr>
            </w:pPr>
            <w:r w:rsidRPr="00367FDF">
              <w:rPr>
                <w:sz w:val="12"/>
                <w:szCs w:val="12"/>
                <w:lang w:val="ru-MO"/>
              </w:rPr>
              <w:t>5</w:t>
            </w:r>
          </w:p>
        </w:tc>
        <w:tc>
          <w:tcPr>
            <w:tcW w:w="90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2"/>
                <w:szCs w:val="12"/>
                <w:lang w:val="ru-MO"/>
              </w:rPr>
            </w:pPr>
            <w:r w:rsidRPr="00367FDF">
              <w:rPr>
                <w:sz w:val="12"/>
                <w:szCs w:val="12"/>
                <w:lang w:val="ru-MO"/>
              </w:rPr>
              <w:t>6</w:t>
            </w:r>
          </w:p>
        </w:tc>
        <w:tc>
          <w:tcPr>
            <w:tcW w:w="63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tabs>
                <w:tab w:val="left" w:pos="840"/>
              </w:tabs>
              <w:ind w:left="-36"/>
              <w:jc w:val="center"/>
              <w:rPr>
                <w:sz w:val="12"/>
                <w:szCs w:val="12"/>
                <w:lang w:val="ru-MO"/>
              </w:rPr>
            </w:pPr>
            <w:r w:rsidRPr="00367FDF">
              <w:rPr>
                <w:sz w:val="12"/>
                <w:szCs w:val="12"/>
                <w:lang w:val="ru-MO"/>
              </w:rPr>
              <w:t>7</w:t>
            </w:r>
          </w:p>
        </w:tc>
        <w:tc>
          <w:tcPr>
            <w:tcW w:w="8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tabs>
                <w:tab w:val="left" w:pos="836"/>
              </w:tabs>
              <w:ind w:left="-99"/>
              <w:jc w:val="center"/>
              <w:rPr>
                <w:sz w:val="12"/>
                <w:szCs w:val="12"/>
                <w:lang w:val="ru-MO"/>
              </w:rPr>
            </w:pPr>
            <w:r w:rsidRPr="00367FDF">
              <w:rPr>
                <w:sz w:val="12"/>
                <w:szCs w:val="12"/>
                <w:lang w:val="ru-MO"/>
              </w:rPr>
              <w:t>8</w:t>
            </w:r>
          </w:p>
        </w:tc>
        <w:tc>
          <w:tcPr>
            <w:tcW w:w="72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2"/>
                <w:szCs w:val="12"/>
                <w:lang w:val="ru-MO"/>
              </w:rPr>
            </w:pPr>
            <w:r w:rsidRPr="00367FDF">
              <w:rPr>
                <w:sz w:val="12"/>
                <w:szCs w:val="12"/>
                <w:lang w:val="ru-MO"/>
              </w:rPr>
              <w:t>9</w:t>
            </w:r>
          </w:p>
        </w:tc>
      </w:tr>
      <w:tr w:rsidR="00EE3159" w:rsidRPr="00367FDF" w:rsidTr="00D5053E">
        <w:tc>
          <w:tcPr>
            <w:tcW w:w="456" w:type="dxa"/>
            <w:tcBorders>
              <w:top w:val="single" w:sz="4" w:space="0" w:color="auto"/>
              <w:left w:val="single" w:sz="4" w:space="0" w:color="auto"/>
              <w:bottom w:val="single" w:sz="4" w:space="0" w:color="auto"/>
              <w:right w:val="single" w:sz="4" w:space="0" w:color="auto"/>
            </w:tcBorders>
          </w:tcPr>
          <w:p w:rsidR="00EE3159" w:rsidRPr="00367FDF" w:rsidRDefault="00EE3159" w:rsidP="00D5053E">
            <w:pPr>
              <w:jc w:val="center"/>
              <w:rPr>
                <w:sz w:val="16"/>
                <w:szCs w:val="16"/>
                <w:lang w:val="ru-MO"/>
              </w:rPr>
            </w:pPr>
          </w:p>
        </w:tc>
        <w:tc>
          <w:tcPr>
            <w:tcW w:w="3234"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b/>
                <w:sz w:val="16"/>
                <w:szCs w:val="16"/>
                <w:lang w:val="ru-MO"/>
              </w:rPr>
            </w:pPr>
            <w:r w:rsidRPr="00367FDF">
              <w:rPr>
                <w:b/>
                <w:sz w:val="16"/>
                <w:szCs w:val="16"/>
                <w:lang w:val="ru-MO"/>
              </w:rPr>
              <w:t xml:space="preserve">Общие расходы, из которых:  </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p>
        </w:tc>
        <w:tc>
          <w:tcPr>
            <w:tcW w:w="99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b/>
                <w:sz w:val="16"/>
                <w:szCs w:val="16"/>
                <w:lang w:val="ru-MO"/>
              </w:rPr>
            </w:pPr>
            <w:r w:rsidRPr="00367FDF">
              <w:rPr>
                <w:b/>
                <w:sz w:val="16"/>
                <w:szCs w:val="16"/>
                <w:lang w:val="ru-MO"/>
              </w:rPr>
              <w:t>416445,7</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b/>
                <w:sz w:val="16"/>
                <w:szCs w:val="16"/>
                <w:lang w:val="ru-MO"/>
              </w:rPr>
            </w:pPr>
            <w:r w:rsidRPr="00367FDF">
              <w:rPr>
                <w:b/>
                <w:sz w:val="16"/>
                <w:szCs w:val="16"/>
                <w:lang w:val="ru-MO"/>
              </w:rPr>
              <w:t>476775,6</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b/>
                <w:sz w:val="16"/>
                <w:szCs w:val="16"/>
                <w:lang w:val="ru-MO"/>
              </w:rPr>
            </w:pPr>
            <w:r w:rsidRPr="00367FDF">
              <w:rPr>
                <w:b/>
                <w:sz w:val="16"/>
                <w:szCs w:val="16"/>
                <w:lang w:val="ru-MO"/>
              </w:rPr>
              <w:t>467405,3</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b/>
                <w:sz w:val="16"/>
                <w:szCs w:val="16"/>
                <w:lang w:val="ru-MO"/>
              </w:rPr>
            </w:pPr>
            <w:r w:rsidRPr="00367FDF">
              <w:rPr>
                <w:b/>
                <w:sz w:val="16"/>
                <w:szCs w:val="16"/>
                <w:lang w:val="ru-MO"/>
              </w:rPr>
              <w:t>100</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b/>
                <w:sz w:val="16"/>
                <w:szCs w:val="16"/>
                <w:lang w:val="ru-MO"/>
              </w:rPr>
            </w:pPr>
            <w:r w:rsidRPr="00367FDF">
              <w:rPr>
                <w:b/>
                <w:sz w:val="16"/>
                <w:szCs w:val="16"/>
                <w:lang w:val="ru-MO"/>
              </w:rPr>
              <w:t>-9370,3</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b/>
                <w:sz w:val="16"/>
                <w:szCs w:val="16"/>
                <w:lang w:val="ru-MO"/>
              </w:rPr>
            </w:pPr>
            <w:r w:rsidRPr="00367FDF">
              <w:rPr>
                <w:b/>
                <w:sz w:val="16"/>
                <w:szCs w:val="16"/>
                <w:lang w:val="ru-MO"/>
              </w:rPr>
              <w:t>98,0</w:t>
            </w:r>
          </w:p>
        </w:tc>
      </w:tr>
      <w:tr w:rsidR="00EE3159" w:rsidRPr="00367FDF" w:rsidTr="00D5053E">
        <w:tc>
          <w:tcPr>
            <w:tcW w:w="456"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1.</w:t>
            </w:r>
          </w:p>
        </w:tc>
        <w:tc>
          <w:tcPr>
            <w:tcW w:w="3234"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Оплата труда</w:t>
            </w:r>
          </w:p>
        </w:tc>
        <w:tc>
          <w:tcPr>
            <w:tcW w:w="63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111</w:t>
            </w:r>
          </w:p>
        </w:tc>
        <w:tc>
          <w:tcPr>
            <w:tcW w:w="99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202561,0</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210241,1</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211345,6</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sz w:val="16"/>
                <w:szCs w:val="16"/>
                <w:lang w:val="ru-MO"/>
              </w:rPr>
            </w:pPr>
            <w:r w:rsidRPr="00367FDF">
              <w:rPr>
                <w:sz w:val="16"/>
                <w:szCs w:val="16"/>
                <w:lang w:val="ru-MO"/>
              </w:rPr>
              <w:t>45,3</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sz w:val="16"/>
                <w:szCs w:val="16"/>
                <w:lang w:val="ru-MO"/>
              </w:rPr>
            </w:pPr>
            <w:r w:rsidRPr="00367FDF">
              <w:rPr>
                <w:sz w:val="16"/>
                <w:szCs w:val="16"/>
                <w:lang w:val="ru-MO"/>
              </w:rPr>
              <w:t>1104,5</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100,5</w:t>
            </w:r>
          </w:p>
        </w:tc>
      </w:tr>
      <w:tr w:rsidR="00EE3159" w:rsidRPr="00367FDF" w:rsidTr="00D5053E">
        <w:tc>
          <w:tcPr>
            <w:tcW w:w="456"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2.</w:t>
            </w:r>
          </w:p>
        </w:tc>
        <w:tc>
          <w:tcPr>
            <w:tcW w:w="3234"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right="-106"/>
              <w:rPr>
                <w:sz w:val="16"/>
                <w:szCs w:val="16"/>
                <w:lang w:val="ru-MO"/>
              </w:rPr>
            </w:pPr>
            <w:r w:rsidRPr="00367FDF">
              <w:rPr>
                <w:sz w:val="16"/>
                <w:szCs w:val="16"/>
                <w:lang w:val="ru-MO"/>
              </w:rPr>
              <w:t xml:space="preserve">Взносы обязательного государственного </w:t>
            </w:r>
            <w:r w:rsidRPr="00367FDF">
              <w:rPr>
                <w:bCs/>
                <w:sz w:val="16"/>
                <w:szCs w:val="16"/>
                <w:lang w:val="ru-MO"/>
              </w:rPr>
              <w:t>социального страхования</w:t>
            </w:r>
          </w:p>
        </w:tc>
        <w:tc>
          <w:tcPr>
            <w:tcW w:w="63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112</w:t>
            </w:r>
          </w:p>
        </w:tc>
        <w:tc>
          <w:tcPr>
            <w:tcW w:w="99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43321,6</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45517,0</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45504,3</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sz w:val="16"/>
                <w:szCs w:val="16"/>
                <w:lang w:val="ru-MO"/>
              </w:rPr>
            </w:pPr>
            <w:r w:rsidRPr="00367FDF">
              <w:rPr>
                <w:sz w:val="16"/>
                <w:szCs w:val="16"/>
                <w:lang w:val="ru-MO"/>
              </w:rPr>
              <w:t>9,7</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sz w:val="16"/>
                <w:szCs w:val="16"/>
                <w:lang w:val="ru-MO"/>
              </w:rPr>
            </w:pPr>
            <w:r w:rsidRPr="00367FDF">
              <w:rPr>
                <w:sz w:val="16"/>
                <w:szCs w:val="16"/>
                <w:lang w:val="ru-MO"/>
              </w:rPr>
              <w:t>-12,7</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99,9</w:t>
            </w:r>
          </w:p>
        </w:tc>
      </w:tr>
      <w:tr w:rsidR="00EE3159" w:rsidRPr="00367FDF" w:rsidTr="00D5053E">
        <w:tc>
          <w:tcPr>
            <w:tcW w:w="456"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3.</w:t>
            </w:r>
          </w:p>
        </w:tc>
        <w:tc>
          <w:tcPr>
            <w:tcW w:w="3234"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Оплата товаров и оказание услуг</w:t>
            </w:r>
          </w:p>
        </w:tc>
        <w:tc>
          <w:tcPr>
            <w:tcW w:w="63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113</w:t>
            </w:r>
          </w:p>
        </w:tc>
        <w:tc>
          <w:tcPr>
            <w:tcW w:w="99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106528,2</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97343,9</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90256,0</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sz w:val="16"/>
                <w:szCs w:val="16"/>
                <w:lang w:val="ru-MO"/>
              </w:rPr>
            </w:pPr>
            <w:r w:rsidRPr="00367FDF">
              <w:rPr>
                <w:sz w:val="16"/>
                <w:szCs w:val="16"/>
                <w:lang w:val="ru-MO"/>
              </w:rPr>
              <w:t>19,3</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sz w:val="16"/>
                <w:szCs w:val="16"/>
                <w:lang w:val="ru-MO"/>
              </w:rPr>
            </w:pPr>
            <w:r w:rsidRPr="00367FDF">
              <w:rPr>
                <w:sz w:val="16"/>
                <w:szCs w:val="16"/>
                <w:lang w:val="ru-MO"/>
              </w:rPr>
              <w:t>-7087,9</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92,7</w:t>
            </w:r>
          </w:p>
        </w:tc>
      </w:tr>
      <w:tr w:rsidR="00EE3159" w:rsidRPr="00367FDF" w:rsidTr="00D5053E">
        <w:tc>
          <w:tcPr>
            <w:tcW w:w="456"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4.</w:t>
            </w:r>
          </w:p>
        </w:tc>
        <w:tc>
          <w:tcPr>
            <w:tcW w:w="3234"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right="-250"/>
              <w:rPr>
                <w:bCs/>
                <w:sz w:val="16"/>
                <w:szCs w:val="16"/>
                <w:lang w:val="ru-MO"/>
              </w:rPr>
            </w:pPr>
            <w:r w:rsidRPr="00367FDF">
              <w:rPr>
                <w:sz w:val="16"/>
                <w:szCs w:val="16"/>
                <w:lang w:val="ru-MO"/>
              </w:rPr>
              <w:t xml:space="preserve">Служебные командировки </w:t>
            </w:r>
          </w:p>
        </w:tc>
        <w:tc>
          <w:tcPr>
            <w:tcW w:w="63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114</w:t>
            </w:r>
          </w:p>
        </w:tc>
        <w:tc>
          <w:tcPr>
            <w:tcW w:w="99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886,0</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1071,4</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1025,7</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sz w:val="16"/>
                <w:szCs w:val="16"/>
                <w:lang w:val="ru-MO"/>
              </w:rPr>
            </w:pPr>
            <w:r w:rsidRPr="00367FDF">
              <w:rPr>
                <w:sz w:val="16"/>
                <w:szCs w:val="16"/>
                <w:lang w:val="ru-MO"/>
              </w:rPr>
              <w:t>0,2</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sz w:val="16"/>
                <w:szCs w:val="16"/>
                <w:lang w:val="ru-MO"/>
              </w:rPr>
            </w:pPr>
            <w:r w:rsidRPr="00367FDF">
              <w:rPr>
                <w:sz w:val="16"/>
                <w:szCs w:val="16"/>
                <w:lang w:val="ru-MO"/>
              </w:rPr>
              <w:t>-45,7</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95,7</w:t>
            </w:r>
          </w:p>
        </w:tc>
      </w:tr>
      <w:tr w:rsidR="00EE3159" w:rsidRPr="00367FDF" w:rsidTr="00D5053E">
        <w:tc>
          <w:tcPr>
            <w:tcW w:w="456"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5.</w:t>
            </w:r>
          </w:p>
        </w:tc>
        <w:tc>
          <w:tcPr>
            <w:tcW w:w="3234"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right="-108"/>
              <w:jc w:val="both"/>
              <w:rPr>
                <w:bCs/>
                <w:sz w:val="16"/>
                <w:szCs w:val="16"/>
                <w:lang w:val="ru-MO"/>
              </w:rPr>
            </w:pPr>
            <w:r w:rsidRPr="00367FDF">
              <w:rPr>
                <w:sz w:val="16"/>
                <w:szCs w:val="16"/>
                <w:lang w:val="ru-MO"/>
              </w:rPr>
              <w:t xml:space="preserve">Взносы обязательного </w:t>
            </w:r>
            <w:r w:rsidRPr="00367FDF">
              <w:rPr>
                <w:bCs/>
                <w:sz w:val="16"/>
                <w:szCs w:val="16"/>
                <w:lang w:val="ru-MO"/>
              </w:rPr>
              <w:t>медицинского страхования, уплачиваемые работодателем</w:t>
            </w:r>
          </w:p>
        </w:tc>
        <w:tc>
          <w:tcPr>
            <w:tcW w:w="63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116</w:t>
            </w:r>
          </w:p>
        </w:tc>
        <w:tc>
          <w:tcPr>
            <w:tcW w:w="99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6777,2</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7852,6</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7896,9</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sz w:val="16"/>
                <w:szCs w:val="16"/>
                <w:lang w:val="ru-MO"/>
              </w:rPr>
            </w:pPr>
            <w:r w:rsidRPr="00367FDF">
              <w:rPr>
                <w:sz w:val="16"/>
                <w:szCs w:val="16"/>
                <w:lang w:val="ru-MO"/>
              </w:rPr>
              <w:t>1,7</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sz w:val="16"/>
                <w:szCs w:val="16"/>
                <w:lang w:val="ru-MO"/>
              </w:rPr>
            </w:pPr>
            <w:r w:rsidRPr="00367FDF">
              <w:rPr>
                <w:sz w:val="16"/>
                <w:szCs w:val="16"/>
                <w:lang w:val="ru-MO"/>
              </w:rPr>
              <w:t>44,3</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100,6</w:t>
            </w:r>
          </w:p>
        </w:tc>
      </w:tr>
      <w:tr w:rsidR="00EE3159" w:rsidRPr="00367FDF" w:rsidTr="00D5053E">
        <w:tc>
          <w:tcPr>
            <w:tcW w:w="456"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6.</w:t>
            </w:r>
          </w:p>
        </w:tc>
        <w:tc>
          <w:tcPr>
            <w:tcW w:w="3234"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Исполнительные листы  </w:t>
            </w:r>
          </w:p>
        </w:tc>
        <w:tc>
          <w:tcPr>
            <w:tcW w:w="63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118</w:t>
            </w:r>
          </w:p>
        </w:tc>
        <w:tc>
          <w:tcPr>
            <w:tcW w:w="99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1413,7</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3425,6</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sz w:val="16"/>
                <w:szCs w:val="16"/>
                <w:lang w:val="ru-MO"/>
              </w:rPr>
            </w:pPr>
            <w:r w:rsidRPr="00367FDF">
              <w:rPr>
                <w:sz w:val="16"/>
                <w:szCs w:val="16"/>
                <w:lang w:val="ru-MO"/>
              </w:rPr>
              <w:t>0,7</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sz w:val="16"/>
                <w:szCs w:val="16"/>
                <w:lang w:val="ru-MO"/>
              </w:rPr>
            </w:pPr>
            <w:r w:rsidRPr="00367FDF">
              <w:rPr>
                <w:sz w:val="16"/>
                <w:szCs w:val="16"/>
                <w:lang w:val="ru-MO"/>
              </w:rPr>
              <w:t>2011,9</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242,3</w:t>
            </w:r>
          </w:p>
        </w:tc>
      </w:tr>
      <w:tr w:rsidR="00EE3159" w:rsidRPr="00367FDF" w:rsidTr="00D5053E">
        <w:tc>
          <w:tcPr>
            <w:tcW w:w="456"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7.</w:t>
            </w:r>
          </w:p>
        </w:tc>
        <w:tc>
          <w:tcPr>
            <w:tcW w:w="3234"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85" w:right="-64"/>
              <w:rPr>
                <w:sz w:val="16"/>
                <w:szCs w:val="16"/>
                <w:lang w:val="ru-MO"/>
              </w:rPr>
            </w:pPr>
            <w:r w:rsidRPr="00367FDF">
              <w:rPr>
                <w:sz w:val="16"/>
                <w:szCs w:val="16"/>
                <w:lang w:val="ru-MO"/>
              </w:rPr>
              <w:t xml:space="preserve">  Уплата процентов</w:t>
            </w:r>
          </w:p>
        </w:tc>
        <w:tc>
          <w:tcPr>
            <w:tcW w:w="63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120</w:t>
            </w:r>
          </w:p>
        </w:tc>
        <w:tc>
          <w:tcPr>
            <w:tcW w:w="99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400,0</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565,6</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624,1</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sz w:val="16"/>
                <w:szCs w:val="16"/>
                <w:lang w:val="ru-MO"/>
              </w:rPr>
            </w:pPr>
            <w:r w:rsidRPr="00367FDF">
              <w:rPr>
                <w:sz w:val="16"/>
                <w:szCs w:val="16"/>
                <w:lang w:val="ru-MO"/>
              </w:rPr>
              <w:t>0,1</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sz w:val="16"/>
                <w:szCs w:val="16"/>
                <w:lang w:val="ru-MO"/>
              </w:rPr>
            </w:pPr>
            <w:r w:rsidRPr="00367FDF">
              <w:rPr>
                <w:sz w:val="16"/>
                <w:szCs w:val="16"/>
                <w:lang w:val="ru-MO"/>
              </w:rPr>
              <w:t>58,5</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110,3</w:t>
            </w:r>
          </w:p>
        </w:tc>
      </w:tr>
      <w:tr w:rsidR="00EE3159" w:rsidRPr="00367FDF" w:rsidTr="00D5053E">
        <w:tc>
          <w:tcPr>
            <w:tcW w:w="456"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8.</w:t>
            </w:r>
          </w:p>
        </w:tc>
        <w:tc>
          <w:tcPr>
            <w:tcW w:w="3234"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85" w:right="-64"/>
              <w:rPr>
                <w:sz w:val="16"/>
                <w:szCs w:val="16"/>
                <w:lang w:val="ru-MO"/>
              </w:rPr>
            </w:pPr>
            <w:r w:rsidRPr="00367FDF">
              <w:rPr>
                <w:sz w:val="16"/>
                <w:szCs w:val="16"/>
                <w:lang w:val="ru-MO"/>
              </w:rPr>
              <w:t xml:space="preserve">  Текущие трансферты       </w:t>
            </w:r>
          </w:p>
        </w:tc>
        <w:tc>
          <w:tcPr>
            <w:tcW w:w="63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130</w:t>
            </w:r>
          </w:p>
        </w:tc>
        <w:tc>
          <w:tcPr>
            <w:tcW w:w="99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37015,5</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57488,5</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56292,1</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sz w:val="16"/>
                <w:szCs w:val="16"/>
                <w:lang w:val="ru-MO"/>
              </w:rPr>
            </w:pPr>
            <w:r w:rsidRPr="00367FDF">
              <w:rPr>
                <w:sz w:val="16"/>
                <w:szCs w:val="16"/>
                <w:lang w:val="ru-MO"/>
              </w:rPr>
              <w:t>12,1</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sz w:val="16"/>
                <w:szCs w:val="16"/>
                <w:lang w:val="ru-MO"/>
              </w:rPr>
            </w:pPr>
            <w:r w:rsidRPr="00367FDF">
              <w:rPr>
                <w:sz w:val="16"/>
                <w:szCs w:val="16"/>
                <w:lang w:val="ru-MO"/>
              </w:rPr>
              <w:t>-1196,4</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97,9</w:t>
            </w:r>
          </w:p>
        </w:tc>
      </w:tr>
      <w:tr w:rsidR="00EE3159" w:rsidRPr="00367FDF" w:rsidTr="00D5053E">
        <w:tc>
          <w:tcPr>
            <w:tcW w:w="456"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8.1.</w:t>
            </w:r>
          </w:p>
        </w:tc>
        <w:tc>
          <w:tcPr>
            <w:tcW w:w="3234"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Трансферты на продукцию и услуги  </w:t>
            </w:r>
          </w:p>
        </w:tc>
        <w:tc>
          <w:tcPr>
            <w:tcW w:w="63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131</w:t>
            </w:r>
          </w:p>
        </w:tc>
        <w:tc>
          <w:tcPr>
            <w:tcW w:w="99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9476,6</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24860,0</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24620,9</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i/>
                <w:sz w:val="16"/>
                <w:szCs w:val="16"/>
                <w:lang w:val="ru-MO"/>
              </w:rPr>
            </w:pPr>
            <w:r w:rsidRPr="00367FDF">
              <w:rPr>
                <w:i/>
                <w:sz w:val="16"/>
                <w:szCs w:val="16"/>
                <w:lang w:val="ru-MO"/>
              </w:rPr>
              <w:t>43,7</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i/>
                <w:sz w:val="16"/>
                <w:szCs w:val="16"/>
                <w:lang w:val="ru-MO"/>
              </w:rPr>
            </w:pPr>
            <w:r w:rsidRPr="00367FDF">
              <w:rPr>
                <w:i/>
                <w:sz w:val="16"/>
                <w:szCs w:val="16"/>
                <w:lang w:val="ru-MO"/>
              </w:rPr>
              <w:t>-239,1</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99,0</w:t>
            </w:r>
          </w:p>
        </w:tc>
      </w:tr>
      <w:tr w:rsidR="00EE3159" w:rsidRPr="00367FDF" w:rsidTr="00D5053E">
        <w:tc>
          <w:tcPr>
            <w:tcW w:w="456"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8.2.</w:t>
            </w:r>
          </w:p>
        </w:tc>
        <w:tc>
          <w:tcPr>
            <w:tcW w:w="3234"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Трансферты на производственные цели </w:t>
            </w:r>
          </w:p>
        </w:tc>
        <w:tc>
          <w:tcPr>
            <w:tcW w:w="63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132</w:t>
            </w:r>
          </w:p>
        </w:tc>
        <w:tc>
          <w:tcPr>
            <w:tcW w:w="99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10254,7</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9674,4</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9643,5</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i/>
                <w:sz w:val="16"/>
                <w:szCs w:val="16"/>
                <w:lang w:val="ru-MO"/>
              </w:rPr>
            </w:pPr>
            <w:r w:rsidRPr="00367FDF">
              <w:rPr>
                <w:i/>
                <w:sz w:val="16"/>
                <w:szCs w:val="16"/>
                <w:lang w:val="ru-MO"/>
              </w:rPr>
              <w:t>17,1</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i/>
                <w:sz w:val="16"/>
                <w:szCs w:val="16"/>
                <w:lang w:val="ru-MO"/>
              </w:rPr>
            </w:pPr>
            <w:r w:rsidRPr="00367FDF">
              <w:rPr>
                <w:i/>
                <w:sz w:val="16"/>
                <w:szCs w:val="16"/>
                <w:lang w:val="ru-MO"/>
              </w:rPr>
              <w:t>-30,9</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99,7</w:t>
            </w:r>
          </w:p>
        </w:tc>
      </w:tr>
      <w:tr w:rsidR="00EE3159" w:rsidRPr="00367FDF" w:rsidTr="00D5053E">
        <w:tc>
          <w:tcPr>
            <w:tcW w:w="456"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8.3.</w:t>
            </w:r>
          </w:p>
        </w:tc>
        <w:tc>
          <w:tcPr>
            <w:tcW w:w="3234"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color w:val="000000"/>
                <w:sz w:val="16"/>
                <w:szCs w:val="16"/>
                <w:lang w:val="ru-MO"/>
              </w:rPr>
              <w:t xml:space="preserve">Текущие трансферты бюджетам другого уровня и между компонентами бюджета </w:t>
            </w:r>
          </w:p>
        </w:tc>
        <w:tc>
          <w:tcPr>
            <w:tcW w:w="63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133</w:t>
            </w:r>
          </w:p>
        </w:tc>
        <w:tc>
          <w:tcPr>
            <w:tcW w:w="99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10,0</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2,8</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2,8</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i/>
                <w:sz w:val="16"/>
                <w:szCs w:val="16"/>
                <w:lang w:val="ru-MO"/>
              </w:rPr>
            </w:pP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i/>
                <w:sz w:val="16"/>
                <w:szCs w:val="16"/>
                <w:lang w:val="ru-MO"/>
              </w:rPr>
            </w:pP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100</w:t>
            </w:r>
          </w:p>
        </w:tc>
      </w:tr>
      <w:tr w:rsidR="00EE3159" w:rsidRPr="00367FDF" w:rsidTr="00D5053E">
        <w:tc>
          <w:tcPr>
            <w:tcW w:w="456"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8.4.</w:t>
            </w:r>
          </w:p>
        </w:tc>
        <w:tc>
          <w:tcPr>
            <w:tcW w:w="3234"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Трансферты финансовым учреждениям и другим организациям  </w:t>
            </w:r>
          </w:p>
        </w:tc>
        <w:tc>
          <w:tcPr>
            <w:tcW w:w="63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134</w:t>
            </w:r>
          </w:p>
        </w:tc>
        <w:tc>
          <w:tcPr>
            <w:tcW w:w="99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4365,4</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6200,9</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5947,4</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i/>
                <w:sz w:val="16"/>
                <w:szCs w:val="16"/>
                <w:lang w:val="ru-MO"/>
              </w:rPr>
            </w:pPr>
            <w:r w:rsidRPr="00367FDF">
              <w:rPr>
                <w:i/>
                <w:sz w:val="16"/>
                <w:szCs w:val="16"/>
                <w:lang w:val="ru-MO"/>
              </w:rPr>
              <w:t>10,6</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i/>
                <w:sz w:val="16"/>
                <w:szCs w:val="16"/>
                <w:lang w:val="ru-MO"/>
              </w:rPr>
            </w:pPr>
            <w:r w:rsidRPr="00367FDF">
              <w:rPr>
                <w:i/>
                <w:sz w:val="16"/>
                <w:szCs w:val="16"/>
                <w:lang w:val="ru-MO"/>
              </w:rPr>
              <w:t>-253,5</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95,9</w:t>
            </w:r>
          </w:p>
        </w:tc>
      </w:tr>
      <w:tr w:rsidR="00EE3159" w:rsidRPr="00367FDF" w:rsidTr="00D5053E">
        <w:tc>
          <w:tcPr>
            <w:tcW w:w="456"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8.5.</w:t>
            </w:r>
          </w:p>
        </w:tc>
        <w:tc>
          <w:tcPr>
            <w:tcW w:w="3234"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Трансферты населению </w:t>
            </w:r>
          </w:p>
        </w:tc>
        <w:tc>
          <w:tcPr>
            <w:tcW w:w="63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135</w:t>
            </w:r>
          </w:p>
        </w:tc>
        <w:tc>
          <w:tcPr>
            <w:tcW w:w="99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12908,8</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16750,4</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16077,5</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i/>
                <w:sz w:val="16"/>
                <w:szCs w:val="16"/>
                <w:lang w:val="ru-MO"/>
              </w:rPr>
            </w:pPr>
            <w:r w:rsidRPr="00367FDF">
              <w:rPr>
                <w:i/>
                <w:sz w:val="16"/>
                <w:szCs w:val="16"/>
                <w:lang w:val="ru-MO"/>
              </w:rPr>
              <w:t>28,6</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i/>
                <w:sz w:val="16"/>
                <w:szCs w:val="16"/>
                <w:lang w:val="ru-MO"/>
              </w:rPr>
            </w:pPr>
            <w:r w:rsidRPr="00367FDF">
              <w:rPr>
                <w:i/>
                <w:sz w:val="16"/>
                <w:szCs w:val="16"/>
                <w:lang w:val="ru-MO"/>
              </w:rPr>
              <w:t>-672,9</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96,0</w:t>
            </w:r>
          </w:p>
        </w:tc>
      </w:tr>
      <w:tr w:rsidR="00EE3159" w:rsidRPr="00367FDF" w:rsidTr="00D5053E">
        <w:tc>
          <w:tcPr>
            <w:tcW w:w="456"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9.</w:t>
            </w:r>
          </w:p>
        </w:tc>
        <w:tc>
          <w:tcPr>
            <w:tcW w:w="3234"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Капитальные расходы  </w:t>
            </w:r>
          </w:p>
        </w:tc>
        <w:tc>
          <w:tcPr>
            <w:tcW w:w="63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200</w:t>
            </w:r>
          </w:p>
        </w:tc>
        <w:tc>
          <w:tcPr>
            <w:tcW w:w="99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18956,2</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55281,7</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51035,0</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sz w:val="16"/>
                <w:szCs w:val="16"/>
                <w:lang w:val="ru-MO"/>
              </w:rPr>
            </w:pPr>
            <w:r w:rsidRPr="00367FDF">
              <w:rPr>
                <w:sz w:val="16"/>
                <w:szCs w:val="16"/>
                <w:lang w:val="ru-MO"/>
              </w:rPr>
              <w:t>10,9</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sz w:val="16"/>
                <w:szCs w:val="16"/>
                <w:lang w:val="ru-MO"/>
              </w:rPr>
            </w:pPr>
            <w:r w:rsidRPr="00367FDF">
              <w:rPr>
                <w:sz w:val="16"/>
                <w:szCs w:val="16"/>
                <w:lang w:val="ru-MO"/>
              </w:rPr>
              <w:t>-4246,7</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92,3</w:t>
            </w:r>
          </w:p>
        </w:tc>
      </w:tr>
      <w:tr w:rsidR="00EE3159" w:rsidRPr="00367FDF" w:rsidTr="00D5053E">
        <w:tc>
          <w:tcPr>
            <w:tcW w:w="456"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9.1.</w:t>
            </w:r>
          </w:p>
        </w:tc>
        <w:tc>
          <w:tcPr>
            <w:tcW w:w="3234"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color w:val="000000"/>
                <w:sz w:val="16"/>
                <w:szCs w:val="16"/>
                <w:lang w:val="ru-MO"/>
              </w:rPr>
              <w:t>Капитальные вложения и капитальный ремонт</w:t>
            </w:r>
            <w:r w:rsidRPr="00367FDF">
              <w:rPr>
                <w:sz w:val="16"/>
                <w:szCs w:val="16"/>
                <w:lang w:val="ru-MO"/>
              </w:rPr>
              <w:t xml:space="preserve"> </w:t>
            </w:r>
          </w:p>
        </w:tc>
        <w:tc>
          <w:tcPr>
            <w:tcW w:w="63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240</w:t>
            </w:r>
          </w:p>
        </w:tc>
        <w:tc>
          <w:tcPr>
            <w:tcW w:w="99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18956,2</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46587,5</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42213,5</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i/>
                <w:sz w:val="16"/>
                <w:szCs w:val="16"/>
                <w:lang w:val="ru-MO"/>
              </w:rPr>
            </w:pPr>
            <w:r w:rsidRPr="00367FDF">
              <w:rPr>
                <w:i/>
                <w:sz w:val="16"/>
                <w:szCs w:val="16"/>
                <w:lang w:val="ru-MO"/>
              </w:rPr>
              <w:t>82,7</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i/>
                <w:sz w:val="16"/>
                <w:szCs w:val="16"/>
                <w:lang w:val="ru-MO"/>
              </w:rPr>
            </w:pPr>
            <w:r w:rsidRPr="00367FDF">
              <w:rPr>
                <w:i/>
                <w:sz w:val="16"/>
                <w:szCs w:val="16"/>
                <w:lang w:val="ru-MO"/>
              </w:rPr>
              <w:t>-4374,0</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90,6</w:t>
            </w:r>
          </w:p>
        </w:tc>
      </w:tr>
      <w:tr w:rsidR="00EE3159" w:rsidRPr="00367FDF" w:rsidTr="00D5053E">
        <w:tc>
          <w:tcPr>
            <w:tcW w:w="456"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9.2.</w:t>
            </w:r>
          </w:p>
        </w:tc>
        <w:tc>
          <w:tcPr>
            <w:tcW w:w="3234"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Капитальные трансферты  </w:t>
            </w:r>
          </w:p>
        </w:tc>
        <w:tc>
          <w:tcPr>
            <w:tcW w:w="63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270</w:t>
            </w:r>
          </w:p>
        </w:tc>
        <w:tc>
          <w:tcPr>
            <w:tcW w:w="99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8694,2</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8821,5</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i/>
                <w:sz w:val="16"/>
                <w:szCs w:val="16"/>
                <w:lang w:val="ru-MO"/>
              </w:rPr>
            </w:pPr>
            <w:r w:rsidRPr="00367FDF">
              <w:rPr>
                <w:i/>
                <w:sz w:val="16"/>
                <w:szCs w:val="16"/>
                <w:lang w:val="ru-MO"/>
              </w:rPr>
              <w:t>17,3</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i/>
                <w:sz w:val="16"/>
                <w:szCs w:val="16"/>
                <w:lang w:val="ru-MO"/>
              </w:rPr>
            </w:pPr>
            <w:r w:rsidRPr="00367FDF">
              <w:rPr>
                <w:i/>
                <w:sz w:val="16"/>
                <w:szCs w:val="16"/>
                <w:lang w:val="ru-MO"/>
              </w:rPr>
              <w:t>127,3</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101,5</w:t>
            </w:r>
          </w:p>
        </w:tc>
      </w:tr>
      <w:tr w:rsidR="00EE3159" w:rsidRPr="00367FDF" w:rsidTr="00D5053E">
        <w:tc>
          <w:tcPr>
            <w:tcW w:w="456"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10.</w:t>
            </w:r>
          </w:p>
        </w:tc>
        <w:tc>
          <w:tcPr>
            <w:tcW w:w="3234"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bCs/>
                <w:sz w:val="16"/>
                <w:szCs w:val="16"/>
                <w:lang w:val="ru-MO"/>
              </w:rPr>
              <w:t>Кредитование минус погашение</w:t>
            </w:r>
            <w:r w:rsidRPr="00367FDF">
              <w:rPr>
                <w:b/>
                <w:bCs/>
                <w:sz w:val="16"/>
                <w:szCs w:val="16"/>
                <w:lang w:val="ru-MO"/>
              </w:rPr>
              <w:t xml:space="preserve"> </w:t>
            </w:r>
            <w:r w:rsidRPr="00367FDF">
              <w:rPr>
                <w:sz w:val="16"/>
                <w:szCs w:val="16"/>
                <w:lang w:val="ru-MO"/>
              </w:rPr>
              <w:t xml:space="preserve">                                             </w:t>
            </w:r>
          </w:p>
        </w:tc>
        <w:tc>
          <w:tcPr>
            <w:tcW w:w="63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600</w:t>
            </w:r>
          </w:p>
        </w:tc>
        <w:tc>
          <w:tcPr>
            <w:tcW w:w="99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-2971,1</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sz w:val="16"/>
                <w:szCs w:val="16"/>
                <w:lang w:val="ru-MO"/>
              </w:rPr>
            </w:pP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sz w:val="16"/>
                <w:szCs w:val="16"/>
                <w:lang w:val="ru-MO"/>
              </w:rPr>
            </w:pP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p>
        </w:tc>
      </w:tr>
    </w:tbl>
    <w:p w:rsidR="00EE3159" w:rsidRPr="00367FDF" w:rsidRDefault="00EE3159" w:rsidP="00EE3159">
      <w:pPr>
        <w:spacing w:before="120"/>
        <w:rPr>
          <w:sz w:val="18"/>
          <w:szCs w:val="18"/>
          <w:lang w:val="ru-MO"/>
        </w:rPr>
      </w:pPr>
      <w:r w:rsidRPr="00367FDF">
        <w:rPr>
          <w:b/>
          <w:bCs/>
          <w:i/>
          <w:iCs/>
          <w:sz w:val="18"/>
          <w:szCs w:val="18"/>
          <w:lang w:val="ru-MO"/>
        </w:rPr>
        <w:t>Источник:</w:t>
      </w:r>
      <w:r w:rsidRPr="00367FDF">
        <w:rPr>
          <w:i/>
          <w:iCs/>
          <w:sz w:val="18"/>
          <w:szCs w:val="18"/>
          <w:lang w:val="ru-MO"/>
        </w:rPr>
        <w:t xml:space="preserve"> </w:t>
      </w:r>
      <w:r w:rsidRPr="00367FDF">
        <w:rPr>
          <w:iCs/>
          <w:sz w:val="18"/>
          <w:szCs w:val="18"/>
          <w:lang w:val="ru-MO"/>
        </w:rPr>
        <w:t xml:space="preserve">Отчеты об исполнении бюджетов </w:t>
      </w:r>
      <w:r w:rsidRPr="00367FDF">
        <w:rPr>
          <w:bCs/>
          <w:iCs/>
          <w:color w:val="000000"/>
          <w:sz w:val="18"/>
          <w:szCs w:val="18"/>
          <w:lang w:val="ru-MO" w:eastAsia="ro-RO"/>
        </w:rPr>
        <w:t>АТО Гагаузия</w:t>
      </w:r>
      <w:r w:rsidRPr="00367FDF">
        <w:rPr>
          <w:iCs/>
          <w:sz w:val="18"/>
          <w:szCs w:val="18"/>
          <w:lang w:val="ru-MO"/>
        </w:rPr>
        <w:t xml:space="preserve"> по расходам за 2014 год</w:t>
      </w:r>
      <w:r w:rsidRPr="00367FDF">
        <w:rPr>
          <w:sz w:val="18"/>
          <w:szCs w:val="18"/>
          <w:lang w:val="ru-MO"/>
        </w:rPr>
        <w:t xml:space="preserve">. </w:t>
      </w:r>
    </w:p>
    <w:p w:rsidR="00EE3159" w:rsidRPr="00367FDF" w:rsidRDefault="00EE3159" w:rsidP="00EE3159">
      <w:pPr>
        <w:jc w:val="center"/>
        <w:rPr>
          <w:b/>
          <w:lang w:val="ru-MO"/>
        </w:rPr>
      </w:pPr>
    </w:p>
    <w:p w:rsidR="00EE3159" w:rsidRPr="00367FDF" w:rsidRDefault="00EE3159" w:rsidP="00EE3159">
      <w:pPr>
        <w:jc w:val="center"/>
        <w:rPr>
          <w:b/>
          <w:lang w:val="ru-MO"/>
        </w:rPr>
      </w:pPr>
      <w:r w:rsidRPr="00367FDF">
        <w:rPr>
          <w:b/>
          <w:bCs/>
          <w:iCs/>
          <w:lang w:val="ru-MO"/>
        </w:rPr>
        <w:t xml:space="preserve">Исполнение расходов бюджета </w:t>
      </w:r>
      <w:r w:rsidRPr="00367FDF">
        <w:rPr>
          <w:b/>
          <w:bCs/>
          <w:iCs/>
          <w:color w:val="000000"/>
          <w:lang w:val="ru-MO" w:eastAsia="ro-RO"/>
        </w:rPr>
        <w:t>АТО Гагаузия</w:t>
      </w:r>
      <w:r w:rsidRPr="00367FDF">
        <w:rPr>
          <w:b/>
          <w:bCs/>
          <w:iCs/>
          <w:lang w:val="ru-MO"/>
        </w:rPr>
        <w:t xml:space="preserve"> за </w:t>
      </w:r>
      <w:r w:rsidRPr="00367FDF">
        <w:rPr>
          <w:b/>
          <w:lang w:val="ru-MO"/>
        </w:rPr>
        <w:t>2015 год, согласно экономической классификации</w:t>
      </w:r>
    </w:p>
    <w:p w:rsidR="00EE3159" w:rsidRPr="00367FDF" w:rsidRDefault="00EE3159" w:rsidP="00EE3159">
      <w:pPr>
        <w:jc w:val="right"/>
        <w:rPr>
          <w:lang w:val="ru-MO"/>
        </w:rPr>
      </w:pPr>
      <w:r w:rsidRPr="00367FDF">
        <w:rPr>
          <w:lang w:val="ru-MO"/>
        </w:rPr>
        <w:t xml:space="preserve">Таблица №2 </w:t>
      </w:r>
      <w:r w:rsidRPr="00367FDF">
        <w:rPr>
          <w:sz w:val="20"/>
          <w:szCs w:val="20"/>
          <w:lang w:val="ru-MO"/>
        </w:rPr>
        <w:t>(тыс. леев)</w:t>
      </w:r>
    </w:p>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610"/>
        <w:gridCol w:w="540"/>
        <w:gridCol w:w="1170"/>
        <w:gridCol w:w="1170"/>
        <w:gridCol w:w="1080"/>
        <w:gridCol w:w="810"/>
        <w:gridCol w:w="900"/>
        <w:gridCol w:w="656"/>
      </w:tblGrid>
      <w:tr w:rsidR="00EE3159" w:rsidRPr="00367FDF" w:rsidTr="00D5053E">
        <w:trPr>
          <w:cantSplit/>
          <w:trHeight w:val="1551"/>
        </w:trPr>
        <w:tc>
          <w:tcPr>
            <w:tcW w:w="54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b/>
                <w:sz w:val="16"/>
                <w:szCs w:val="16"/>
                <w:lang w:val="ru-MO"/>
              </w:rPr>
            </w:pPr>
            <w:r w:rsidRPr="00367FDF">
              <w:rPr>
                <w:b/>
                <w:sz w:val="16"/>
                <w:szCs w:val="16"/>
                <w:lang w:val="ru-MO"/>
              </w:rPr>
              <w:t>№ п/п</w:t>
            </w:r>
          </w:p>
        </w:tc>
        <w:tc>
          <w:tcPr>
            <w:tcW w:w="26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b/>
                <w:sz w:val="16"/>
                <w:szCs w:val="16"/>
                <w:lang w:val="ru-MO"/>
              </w:rPr>
            </w:pPr>
            <w:r w:rsidRPr="00367FDF">
              <w:rPr>
                <w:b/>
                <w:sz w:val="16"/>
                <w:szCs w:val="16"/>
                <w:lang w:val="ru-MO"/>
              </w:rPr>
              <w:t>Название</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13" w:right="113"/>
              <w:jc w:val="center"/>
              <w:rPr>
                <w:b/>
                <w:sz w:val="16"/>
                <w:szCs w:val="16"/>
                <w:lang w:val="ru-MO"/>
              </w:rPr>
            </w:pPr>
            <w:r w:rsidRPr="00367FDF">
              <w:rPr>
                <w:b/>
                <w:sz w:val="16"/>
                <w:szCs w:val="16"/>
                <w:lang w:val="ru-MO"/>
              </w:rPr>
              <w:t>Статьи расходов</w:t>
            </w:r>
          </w:p>
        </w:tc>
        <w:tc>
          <w:tcPr>
            <w:tcW w:w="117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b/>
                <w:sz w:val="16"/>
                <w:szCs w:val="16"/>
                <w:lang w:val="ru-MO"/>
              </w:rPr>
            </w:pPr>
            <w:r w:rsidRPr="00367FDF">
              <w:rPr>
                <w:b/>
                <w:sz w:val="16"/>
                <w:szCs w:val="16"/>
                <w:lang w:val="ru-MO"/>
              </w:rPr>
              <w:t>Утверждено</w:t>
            </w:r>
          </w:p>
        </w:tc>
        <w:tc>
          <w:tcPr>
            <w:tcW w:w="117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b/>
                <w:sz w:val="16"/>
                <w:szCs w:val="16"/>
                <w:lang w:val="ru-MO"/>
              </w:rPr>
            </w:pPr>
            <w:r w:rsidRPr="00367FDF">
              <w:rPr>
                <w:b/>
                <w:sz w:val="16"/>
                <w:szCs w:val="16"/>
                <w:lang w:val="ru-MO"/>
              </w:rPr>
              <w:t xml:space="preserve">Уточнено </w:t>
            </w:r>
          </w:p>
        </w:tc>
        <w:tc>
          <w:tcPr>
            <w:tcW w:w="108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b/>
                <w:sz w:val="16"/>
                <w:szCs w:val="16"/>
                <w:lang w:val="ru-MO"/>
              </w:rPr>
            </w:pPr>
            <w:r w:rsidRPr="00367FDF">
              <w:rPr>
                <w:b/>
                <w:sz w:val="16"/>
                <w:szCs w:val="16"/>
                <w:lang w:val="ru-MO"/>
              </w:rPr>
              <w:t>Исполнено</w:t>
            </w: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tabs>
                <w:tab w:val="left" w:pos="840"/>
              </w:tabs>
              <w:ind w:left="-36" w:right="113"/>
              <w:jc w:val="center"/>
              <w:rPr>
                <w:b/>
                <w:sz w:val="16"/>
                <w:szCs w:val="16"/>
                <w:lang w:val="ru-MO"/>
              </w:rPr>
            </w:pPr>
            <w:r w:rsidRPr="00367FDF">
              <w:rPr>
                <w:b/>
                <w:sz w:val="16"/>
                <w:szCs w:val="16"/>
                <w:lang w:val="ru-MO"/>
              </w:rPr>
              <w:t>Удельный вес, %</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08" w:right="113"/>
              <w:jc w:val="center"/>
              <w:rPr>
                <w:b/>
                <w:sz w:val="16"/>
                <w:szCs w:val="16"/>
                <w:lang w:val="ru-MO"/>
              </w:rPr>
            </w:pPr>
            <w:r w:rsidRPr="00367FDF">
              <w:rPr>
                <w:b/>
                <w:sz w:val="16"/>
                <w:szCs w:val="16"/>
                <w:lang w:val="ru-MO"/>
              </w:rPr>
              <w:t>Отклонения  исполнено к уточнено</w:t>
            </w:r>
          </w:p>
          <w:p w:rsidR="00EE3159" w:rsidRPr="00367FDF" w:rsidRDefault="00EE3159" w:rsidP="00D5053E">
            <w:pPr>
              <w:tabs>
                <w:tab w:val="left" w:pos="836"/>
              </w:tabs>
              <w:ind w:left="-99" w:right="113"/>
              <w:jc w:val="right"/>
              <w:rPr>
                <w:b/>
                <w:sz w:val="16"/>
                <w:szCs w:val="16"/>
                <w:lang w:val="ru-MO"/>
              </w:rPr>
            </w:pPr>
            <w:r w:rsidRPr="00367FDF">
              <w:rPr>
                <w:b/>
                <w:sz w:val="16"/>
                <w:szCs w:val="16"/>
                <w:lang w:val="ru-MO"/>
              </w:rPr>
              <w:t xml:space="preserve"> (+; -)</w:t>
            </w:r>
          </w:p>
        </w:tc>
        <w:tc>
          <w:tcPr>
            <w:tcW w:w="656"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13" w:right="113"/>
              <w:jc w:val="center"/>
              <w:rPr>
                <w:b/>
                <w:sz w:val="16"/>
                <w:szCs w:val="16"/>
                <w:lang w:val="ru-MO"/>
              </w:rPr>
            </w:pPr>
            <w:r w:rsidRPr="00367FDF">
              <w:rPr>
                <w:b/>
                <w:sz w:val="16"/>
                <w:szCs w:val="16"/>
                <w:lang w:val="ru-MO"/>
              </w:rPr>
              <w:t>Отношение исполнено к уточнено (%)</w:t>
            </w:r>
          </w:p>
        </w:tc>
      </w:tr>
      <w:tr w:rsidR="00EE3159" w:rsidRPr="00367FDF" w:rsidTr="00D5053E">
        <w:tc>
          <w:tcPr>
            <w:tcW w:w="54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1</w:t>
            </w:r>
          </w:p>
        </w:tc>
        <w:tc>
          <w:tcPr>
            <w:tcW w:w="26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2</w:t>
            </w:r>
          </w:p>
        </w:tc>
        <w:tc>
          <w:tcPr>
            <w:tcW w:w="54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3</w:t>
            </w:r>
          </w:p>
        </w:tc>
        <w:tc>
          <w:tcPr>
            <w:tcW w:w="117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4</w:t>
            </w:r>
          </w:p>
        </w:tc>
        <w:tc>
          <w:tcPr>
            <w:tcW w:w="117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5</w:t>
            </w:r>
          </w:p>
        </w:tc>
        <w:tc>
          <w:tcPr>
            <w:tcW w:w="108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6</w:t>
            </w:r>
          </w:p>
        </w:tc>
        <w:tc>
          <w:tcPr>
            <w:tcW w:w="8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tabs>
                <w:tab w:val="left" w:pos="840"/>
              </w:tabs>
              <w:ind w:left="-36"/>
              <w:jc w:val="center"/>
              <w:rPr>
                <w:sz w:val="16"/>
                <w:szCs w:val="16"/>
                <w:lang w:val="ru-MO"/>
              </w:rPr>
            </w:pPr>
            <w:r w:rsidRPr="00367FDF">
              <w:rPr>
                <w:sz w:val="16"/>
                <w:szCs w:val="16"/>
                <w:lang w:val="ru-MO"/>
              </w:rPr>
              <w:t>7</w:t>
            </w:r>
          </w:p>
        </w:tc>
        <w:tc>
          <w:tcPr>
            <w:tcW w:w="90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tabs>
                <w:tab w:val="left" w:pos="836"/>
              </w:tabs>
              <w:ind w:left="-99"/>
              <w:jc w:val="center"/>
              <w:rPr>
                <w:sz w:val="16"/>
                <w:szCs w:val="16"/>
                <w:lang w:val="ru-MO"/>
              </w:rPr>
            </w:pPr>
            <w:r w:rsidRPr="00367FDF">
              <w:rPr>
                <w:sz w:val="16"/>
                <w:szCs w:val="16"/>
                <w:lang w:val="ru-MO"/>
              </w:rPr>
              <w:t>8</w:t>
            </w:r>
          </w:p>
        </w:tc>
        <w:tc>
          <w:tcPr>
            <w:tcW w:w="656"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9</w:t>
            </w:r>
          </w:p>
        </w:tc>
      </w:tr>
      <w:tr w:rsidR="00EE3159" w:rsidRPr="00367FDF" w:rsidTr="00D5053E">
        <w:tc>
          <w:tcPr>
            <w:tcW w:w="540" w:type="dxa"/>
            <w:tcBorders>
              <w:top w:val="single" w:sz="4" w:space="0" w:color="auto"/>
              <w:left w:val="single" w:sz="4" w:space="0" w:color="auto"/>
              <w:bottom w:val="single" w:sz="4" w:space="0" w:color="auto"/>
              <w:right w:val="single" w:sz="4" w:space="0" w:color="auto"/>
            </w:tcBorders>
          </w:tcPr>
          <w:p w:rsidR="00EE3159" w:rsidRPr="00367FDF" w:rsidRDefault="00EE3159" w:rsidP="00D5053E">
            <w:pPr>
              <w:jc w:val="center"/>
              <w:rPr>
                <w:sz w:val="16"/>
                <w:szCs w:val="16"/>
                <w:lang w:val="ru-MO"/>
              </w:rPr>
            </w:pPr>
          </w:p>
        </w:tc>
        <w:tc>
          <w:tcPr>
            <w:tcW w:w="26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b/>
                <w:sz w:val="16"/>
                <w:szCs w:val="16"/>
                <w:lang w:val="ru-MO"/>
              </w:rPr>
            </w:pPr>
            <w:r w:rsidRPr="00367FDF">
              <w:rPr>
                <w:b/>
                <w:sz w:val="16"/>
                <w:szCs w:val="16"/>
                <w:lang w:val="ru-MO"/>
              </w:rPr>
              <w:t xml:space="preserve">Общие расходы, из которых:  </w:t>
            </w:r>
          </w:p>
        </w:tc>
        <w:tc>
          <w:tcPr>
            <w:tcW w:w="54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b/>
                <w:sz w:val="16"/>
                <w:szCs w:val="16"/>
                <w:lang w:val="ru-MO"/>
              </w:rPr>
            </w:pPr>
            <w:r w:rsidRPr="00367FDF">
              <w:rPr>
                <w:b/>
                <w:sz w:val="16"/>
                <w:szCs w:val="16"/>
                <w:lang w:val="ru-MO"/>
              </w:rPr>
              <w:t>490795,2</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b/>
                <w:sz w:val="16"/>
                <w:szCs w:val="16"/>
                <w:lang w:val="ru-MO"/>
              </w:rPr>
            </w:pPr>
            <w:r w:rsidRPr="00367FDF">
              <w:rPr>
                <w:b/>
                <w:sz w:val="16"/>
                <w:szCs w:val="16"/>
                <w:lang w:val="ru-MO"/>
              </w:rPr>
              <w:t>535544,0</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b/>
                <w:sz w:val="16"/>
                <w:szCs w:val="16"/>
                <w:lang w:val="ru-MO"/>
              </w:rPr>
            </w:pPr>
            <w:r w:rsidRPr="00367FDF">
              <w:rPr>
                <w:b/>
                <w:sz w:val="16"/>
                <w:szCs w:val="16"/>
                <w:lang w:val="ru-MO"/>
              </w:rPr>
              <w:t>508602,5</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b/>
                <w:sz w:val="16"/>
                <w:szCs w:val="16"/>
                <w:lang w:val="ru-MO"/>
              </w:rPr>
            </w:pPr>
            <w:r w:rsidRPr="00367FDF">
              <w:rPr>
                <w:b/>
                <w:sz w:val="16"/>
                <w:szCs w:val="16"/>
                <w:lang w:val="ru-MO"/>
              </w:rPr>
              <w:t>100</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b/>
                <w:sz w:val="16"/>
                <w:szCs w:val="16"/>
                <w:lang w:val="ru-MO"/>
              </w:rPr>
            </w:pPr>
            <w:r w:rsidRPr="00367FDF">
              <w:rPr>
                <w:b/>
                <w:sz w:val="16"/>
                <w:szCs w:val="16"/>
                <w:lang w:val="ru-MO"/>
              </w:rPr>
              <w:t>-26941,5</w:t>
            </w:r>
          </w:p>
        </w:tc>
        <w:tc>
          <w:tcPr>
            <w:tcW w:w="656"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b/>
                <w:sz w:val="16"/>
                <w:szCs w:val="16"/>
                <w:lang w:val="ru-MO"/>
              </w:rPr>
            </w:pPr>
            <w:r w:rsidRPr="00367FDF">
              <w:rPr>
                <w:b/>
                <w:sz w:val="16"/>
                <w:szCs w:val="16"/>
                <w:lang w:val="ru-MO"/>
              </w:rPr>
              <w:t>95,0</w:t>
            </w:r>
          </w:p>
        </w:tc>
      </w:tr>
      <w:tr w:rsidR="00EE3159" w:rsidRPr="00367FDF" w:rsidTr="00D5053E">
        <w:tc>
          <w:tcPr>
            <w:tcW w:w="54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1.</w:t>
            </w:r>
          </w:p>
        </w:tc>
        <w:tc>
          <w:tcPr>
            <w:tcW w:w="26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Оплата труда</w:t>
            </w:r>
          </w:p>
        </w:tc>
        <w:tc>
          <w:tcPr>
            <w:tcW w:w="54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111</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243485,0</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240799,7</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236811,6</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sz w:val="16"/>
                <w:szCs w:val="16"/>
                <w:lang w:val="ru-MO"/>
              </w:rPr>
            </w:pPr>
            <w:r w:rsidRPr="00367FDF">
              <w:rPr>
                <w:sz w:val="16"/>
                <w:szCs w:val="16"/>
                <w:lang w:val="ru-MO"/>
              </w:rPr>
              <w:t>46,6</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sz w:val="16"/>
                <w:szCs w:val="16"/>
                <w:lang w:val="ru-MO"/>
              </w:rPr>
            </w:pPr>
            <w:r w:rsidRPr="00367FDF">
              <w:rPr>
                <w:sz w:val="16"/>
                <w:szCs w:val="16"/>
                <w:lang w:val="ru-MO"/>
              </w:rPr>
              <w:t>-3988,1</w:t>
            </w:r>
          </w:p>
        </w:tc>
        <w:tc>
          <w:tcPr>
            <w:tcW w:w="656"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98,3</w:t>
            </w:r>
          </w:p>
        </w:tc>
      </w:tr>
      <w:tr w:rsidR="00EE3159" w:rsidRPr="00367FDF" w:rsidTr="00D5053E">
        <w:tc>
          <w:tcPr>
            <w:tcW w:w="54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2.</w:t>
            </w:r>
          </w:p>
        </w:tc>
        <w:tc>
          <w:tcPr>
            <w:tcW w:w="26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right="-106"/>
              <w:rPr>
                <w:sz w:val="16"/>
                <w:szCs w:val="16"/>
                <w:lang w:val="ru-MO"/>
              </w:rPr>
            </w:pPr>
            <w:r w:rsidRPr="00367FDF">
              <w:rPr>
                <w:sz w:val="16"/>
                <w:szCs w:val="16"/>
                <w:lang w:val="ru-MO"/>
              </w:rPr>
              <w:t xml:space="preserve">Взносы обязательного государственного </w:t>
            </w:r>
            <w:r w:rsidRPr="00367FDF">
              <w:rPr>
                <w:bCs/>
                <w:sz w:val="16"/>
                <w:szCs w:val="16"/>
                <w:lang w:val="ru-MO"/>
              </w:rPr>
              <w:t>социального страхования</w:t>
            </w:r>
          </w:p>
        </w:tc>
        <w:tc>
          <w:tcPr>
            <w:tcW w:w="54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112</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52215,1</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52036,4</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51009,5</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sz w:val="16"/>
                <w:szCs w:val="16"/>
                <w:lang w:val="ru-MO"/>
              </w:rPr>
            </w:pPr>
            <w:r w:rsidRPr="00367FDF">
              <w:rPr>
                <w:sz w:val="16"/>
                <w:szCs w:val="16"/>
                <w:lang w:val="ru-MO"/>
              </w:rPr>
              <w:t>10,0</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sz w:val="16"/>
                <w:szCs w:val="16"/>
                <w:lang w:val="ru-MO"/>
              </w:rPr>
            </w:pPr>
            <w:r w:rsidRPr="00367FDF">
              <w:rPr>
                <w:sz w:val="16"/>
                <w:szCs w:val="16"/>
                <w:lang w:val="ru-MO"/>
              </w:rPr>
              <w:t>-1026,9</w:t>
            </w:r>
          </w:p>
        </w:tc>
        <w:tc>
          <w:tcPr>
            <w:tcW w:w="656"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98,0</w:t>
            </w:r>
          </w:p>
        </w:tc>
      </w:tr>
      <w:tr w:rsidR="00EE3159" w:rsidRPr="00367FDF" w:rsidTr="00D5053E">
        <w:tc>
          <w:tcPr>
            <w:tcW w:w="54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3.</w:t>
            </w:r>
          </w:p>
        </w:tc>
        <w:tc>
          <w:tcPr>
            <w:tcW w:w="26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Оплата товаров и оказание услуг</w:t>
            </w:r>
          </w:p>
        </w:tc>
        <w:tc>
          <w:tcPr>
            <w:tcW w:w="54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113</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132165,5</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107535,0</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94783,1</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sz w:val="16"/>
                <w:szCs w:val="16"/>
                <w:lang w:val="ru-MO"/>
              </w:rPr>
            </w:pPr>
            <w:r w:rsidRPr="00367FDF">
              <w:rPr>
                <w:sz w:val="16"/>
                <w:szCs w:val="16"/>
                <w:lang w:val="ru-MO"/>
              </w:rPr>
              <w:t>18,6</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sz w:val="16"/>
                <w:szCs w:val="16"/>
                <w:lang w:val="ru-MO"/>
              </w:rPr>
            </w:pPr>
            <w:r w:rsidRPr="00367FDF">
              <w:rPr>
                <w:sz w:val="16"/>
                <w:szCs w:val="16"/>
                <w:lang w:val="ru-MO"/>
              </w:rPr>
              <w:t>-12751,9</w:t>
            </w:r>
          </w:p>
        </w:tc>
        <w:tc>
          <w:tcPr>
            <w:tcW w:w="656"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88,1</w:t>
            </w:r>
          </w:p>
        </w:tc>
      </w:tr>
      <w:tr w:rsidR="00EE3159" w:rsidRPr="00367FDF" w:rsidTr="00D5053E">
        <w:tc>
          <w:tcPr>
            <w:tcW w:w="54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4.</w:t>
            </w:r>
          </w:p>
        </w:tc>
        <w:tc>
          <w:tcPr>
            <w:tcW w:w="26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right="-250"/>
              <w:rPr>
                <w:bCs/>
                <w:sz w:val="16"/>
                <w:szCs w:val="16"/>
                <w:lang w:val="ru-MO"/>
              </w:rPr>
            </w:pPr>
            <w:r w:rsidRPr="00367FDF">
              <w:rPr>
                <w:sz w:val="16"/>
                <w:szCs w:val="16"/>
                <w:lang w:val="ru-MO"/>
              </w:rPr>
              <w:t xml:space="preserve">Служебные командировки </w:t>
            </w:r>
          </w:p>
        </w:tc>
        <w:tc>
          <w:tcPr>
            <w:tcW w:w="54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114</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982,4</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1536,1</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1345,8</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sz w:val="16"/>
                <w:szCs w:val="16"/>
                <w:lang w:val="ru-MO"/>
              </w:rPr>
            </w:pPr>
            <w:r w:rsidRPr="00367FDF">
              <w:rPr>
                <w:sz w:val="16"/>
                <w:szCs w:val="16"/>
                <w:lang w:val="ru-MO"/>
              </w:rPr>
              <w:t>0,3</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sz w:val="16"/>
                <w:szCs w:val="16"/>
                <w:lang w:val="ru-MO"/>
              </w:rPr>
            </w:pPr>
            <w:r w:rsidRPr="00367FDF">
              <w:rPr>
                <w:sz w:val="16"/>
                <w:szCs w:val="16"/>
                <w:lang w:val="ru-MO"/>
              </w:rPr>
              <w:t>-190,3</w:t>
            </w:r>
          </w:p>
        </w:tc>
        <w:tc>
          <w:tcPr>
            <w:tcW w:w="656"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87,6</w:t>
            </w:r>
          </w:p>
        </w:tc>
      </w:tr>
      <w:tr w:rsidR="00EE3159" w:rsidRPr="00367FDF" w:rsidTr="00D5053E">
        <w:tc>
          <w:tcPr>
            <w:tcW w:w="54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5.</w:t>
            </w:r>
          </w:p>
        </w:tc>
        <w:tc>
          <w:tcPr>
            <w:tcW w:w="26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right="-108"/>
              <w:jc w:val="both"/>
              <w:rPr>
                <w:bCs/>
                <w:sz w:val="16"/>
                <w:szCs w:val="16"/>
                <w:lang w:val="ru-MO"/>
              </w:rPr>
            </w:pPr>
            <w:r w:rsidRPr="00367FDF">
              <w:rPr>
                <w:sz w:val="16"/>
                <w:szCs w:val="16"/>
                <w:lang w:val="ru-MO"/>
              </w:rPr>
              <w:t xml:space="preserve">Взносы обязательного </w:t>
            </w:r>
            <w:r w:rsidRPr="00367FDF">
              <w:rPr>
                <w:bCs/>
                <w:sz w:val="16"/>
                <w:szCs w:val="16"/>
                <w:lang w:val="ru-MO"/>
              </w:rPr>
              <w:t>медицинского страхования, уплачиваемые работодателем</w:t>
            </w:r>
          </w:p>
        </w:tc>
        <w:tc>
          <w:tcPr>
            <w:tcW w:w="54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116</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9077,5</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9663,2</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9677,9</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sz w:val="16"/>
                <w:szCs w:val="16"/>
                <w:lang w:val="ru-MO"/>
              </w:rPr>
            </w:pPr>
            <w:r w:rsidRPr="00367FDF">
              <w:rPr>
                <w:sz w:val="16"/>
                <w:szCs w:val="16"/>
                <w:lang w:val="ru-MO"/>
              </w:rPr>
              <w:t>1,9</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sz w:val="16"/>
                <w:szCs w:val="16"/>
                <w:lang w:val="ru-MO"/>
              </w:rPr>
            </w:pPr>
            <w:r w:rsidRPr="00367FDF">
              <w:rPr>
                <w:sz w:val="16"/>
                <w:szCs w:val="16"/>
                <w:lang w:val="ru-MO"/>
              </w:rPr>
              <w:t>214,7</w:t>
            </w:r>
          </w:p>
        </w:tc>
        <w:tc>
          <w:tcPr>
            <w:tcW w:w="656"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100,1</w:t>
            </w:r>
          </w:p>
        </w:tc>
      </w:tr>
      <w:tr w:rsidR="00EE3159" w:rsidRPr="00367FDF" w:rsidTr="00D5053E">
        <w:tc>
          <w:tcPr>
            <w:tcW w:w="54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6.</w:t>
            </w:r>
          </w:p>
        </w:tc>
        <w:tc>
          <w:tcPr>
            <w:tcW w:w="26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Исполнительные листы  </w:t>
            </w:r>
          </w:p>
        </w:tc>
        <w:tc>
          <w:tcPr>
            <w:tcW w:w="54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118</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253,4</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4798,8</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sz w:val="16"/>
                <w:szCs w:val="16"/>
                <w:lang w:val="ru-MO"/>
              </w:rPr>
            </w:pPr>
            <w:r w:rsidRPr="00367FDF">
              <w:rPr>
                <w:sz w:val="16"/>
                <w:szCs w:val="16"/>
                <w:lang w:val="ru-MO"/>
              </w:rPr>
              <w:t>0,9</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sz w:val="16"/>
                <w:szCs w:val="16"/>
                <w:lang w:val="ru-MO"/>
              </w:rPr>
            </w:pPr>
            <w:r w:rsidRPr="00367FDF">
              <w:rPr>
                <w:sz w:val="16"/>
                <w:szCs w:val="16"/>
                <w:lang w:val="ru-MO"/>
              </w:rPr>
              <w:t>4545,4</w:t>
            </w:r>
          </w:p>
        </w:tc>
        <w:tc>
          <w:tcPr>
            <w:tcW w:w="656"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1893,8</w:t>
            </w:r>
          </w:p>
        </w:tc>
      </w:tr>
      <w:tr w:rsidR="00EE3159" w:rsidRPr="00367FDF" w:rsidTr="00D5053E">
        <w:tc>
          <w:tcPr>
            <w:tcW w:w="54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7.</w:t>
            </w:r>
          </w:p>
        </w:tc>
        <w:tc>
          <w:tcPr>
            <w:tcW w:w="26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85" w:right="-64"/>
              <w:rPr>
                <w:sz w:val="16"/>
                <w:szCs w:val="16"/>
                <w:lang w:val="ru-MO"/>
              </w:rPr>
            </w:pPr>
            <w:r w:rsidRPr="00367FDF">
              <w:rPr>
                <w:sz w:val="16"/>
                <w:szCs w:val="16"/>
                <w:lang w:val="ru-MO"/>
              </w:rPr>
              <w:t xml:space="preserve">  Уплата процентов</w:t>
            </w:r>
          </w:p>
        </w:tc>
        <w:tc>
          <w:tcPr>
            <w:tcW w:w="54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120</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100,0</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32,5</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782,9</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sz w:val="16"/>
                <w:szCs w:val="16"/>
                <w:lang w:val="ru-MO"/>
              </w:rPr>
            </w:pPr>
            <w:r w:rsidRPr="00367FDF">
              <w:rPr>
                <w:sz w:val="16"/>
                <w:szCs w:val="16"/>
                <w:lang w:val="ru-MO"/>
              </w:rPr>
              <w:t>0,1</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sz w:val="16"/>
                <w:szCs w:val="16"/>
                <w:lang w:val="ru-MO"/>
              </w:rPr>
            </w:pPr>
            <w:r w:rsidRPr="00367FDF">
              <w:rPr>
                <w:sz w:val="16"/>
                <w:szCs w:val="16"/>
                <w:lang w:val="ru-MO"/>
              </w:rPr>
              <w:t>750,4</w:t>
            </w:r>
          </w:p>
        </w:tc>
        <w:tc>
          <w:tcPr>
            <w:tcW w:w="656"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2408,9</w:t>
            </w:r>
          </w:p>
        </w:tc>
      </w:tr>
      <w:tr w:rsidR="00EE3159" w:rsidRPr="00367FDF" w:rsidTr="00D5053E">
        <w:tc>
          <w:tcPr>
            <w:tcW w:w="54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8.</w:t>
            </w:r>
          </w:p>
        </w:tc>
        <w:tc>
          <w:tcPr>
            <w:tcW w:w="26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85" w:right="-64"/>
              <w:rPr>
                <w:sz w:val="16"/>
                <w:szCs w:val="16"/>
                <w:lang w:val="ru-MO"/>
              </w:rPr>
            </w:pPr>
            <w:r w:rsidRPr="00367FDF">
              <w:rPr>
                <w:sz w:val="16"/>
                <w:szCs w:val="16"/>
                <w:lang w:val="ru-MO"/>
              </w:rPr>
              <w:t xml:space="preserve">  Текущие трансферты       </w:t>
            </w:r>
          </w:p>
        </w:tc>
        <w:tc>
          <w:tcPr>
            <w:tcW w:w="54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130</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47485,3</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60587,7</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51545,0</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sz w:val="16"/>
                <w:szCs w:val="16"/>
                <w:lang w:val="ru-MO"/>
              </w:rPr>
            </w:pPr>
            <w:r w:rsidRPr="00367FDF">
              <w:rPr>
                <w:sz w:val="16"/>
                <w:szCs w:val="16"/>
                <w:lang w:val="ru-MO"/>
              </w:rPr>
              <w:t>10,1</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sz w:val="16"/>
                <w:szCs w:val="16"/>
                <w:lang w:val="ru-MO"/>
              </w:rPr>
            </w:pPr>
            <w:r w:rsidRPr="00367FDF">
              <w:rPr>
                <w:sz w:val="16"/>
                <w:szCs w:val="16"/>
                <w:lang w:val="ru-MO"/>
              </w:rPr>
              <w:t>-9042,7</w:t>
            </w:r>
          </w:p>
        </w:tc>
        <w:tc>
          <w:tcPr>
            <w:tcW w:w="656"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85,1</w:t>
            </w:r>
          </w:p>
        </w:tc>
      </w:tr>
      <w:tr w:rsidR="00EE3159" w:rsidRPr="00367FDF" w:rsidTr="00D5053E">
        <w:tc>
          <w:tcPr>
            <w:tcW w:w="54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8.1.</w:t>
            </w:r>
          </w:p>
        </w:tc>
        <w:tc>
          <w:tcPr>
            <w:tcW w:w="26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Трансферты на продукцию и услуги  </w:t>
            </w:r>
          </w:p>
        </w:tc>
        <w:tc>
          <w:tcPr>
            <w:tcW w:w="54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131</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15134,3</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20087,3</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16012,5</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i/>
                <w:sz w:val="16"/>
                <w:szCs w:val="16"/>
                <w:lang w:val="ru-MO"/>
              </w:rPr>
            </w:pPr>
            <w:r w:rsidRPr="00367FDF">
              <w:rPr>
                <w:i/>
                <w:sz w:val="16"/>
                <w:szCs w:val="16"/>
                <w:lang w:val="ru-MO"/>
              </w:rPr>
              <w:t>31,1</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i/>
                <w:sz w:val="16"/>
                <w:szCs w:val="16"/>
                <w:lang w:val="ru-MO"/>
              </w:rPr>
            </w:pPr>
            <w:r w:rsidRPr="00367FDF">
              <w:rPr>
                <w:i/>
                <w:sz w:val="16"/>
                <w:szCs w:val="16"/>
                <w:lang w:val="ru-MO"/>
              </w:rPr>
              <w:t>-4074,8</w:t>
            </w:r>
          </w:p>
        </w:tc>
        <w:tc>
          <w:tcPr>
            <w:tcW w:w="656"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79,7</w:t>
            </w:r>
          </w:p>
        </w:tc>
      </w:tr>
      <w:tr w:rsidR="00EE3159" w:rsidRPr="00367FDF" w:rsidTr="00D5053E">
        <w:tc>
          <w:tcPr>
            <w:tcW w:w="54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8.2.</w:t>
            </w:r>
          </w:p>
        </w:tc>
        <w:tc>
          <w:tcPr>
            <w:tcW w:w="26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Трансферты на производственные цели </w:t>
            </w:r>
          </w:p>
        </w:tc>
        <w:tc>
          <w:tcPr>
            <w:tcW w:w="54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132</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11520,0</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11161,0</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8004,2</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i/>
                <w:sz w:val="16"/>
                <w:szCs w:val="16"/>
                <w:lang w:val="ru-MO"/>
              </w:rPr>
            </w:pPr>
            <w:r w:rsidRPr="00367FDF">
              <w:rPr>
                <w:i/>
                <w:sz w:val="16"/>
                <w:szCs w:val="16"/>
                <w:lang w:val="ru-MO"/>
              </w:rPr>
              <w:t>15,5</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i/>
                <w:sz w:val="16"/>
                <w:szCs w:val="16"/>
                <w:lang w:val="ru-MO"/>
              </w:rPr>
            </w:pPr>
            <w:r w:rsidRPr="00367FDF">
              <w:rPr>
                <w:i/>
                <w:sz w:val="16"/>
                <w:szCs w:val="16"/>
                <w:lang w:val="ru-MO"/>
              </w:rPr>
              <w:t>-3156,8</w:t>
            </w:r>
          </w:p>
        </w:tc>
        <w:tc>
          <w:tcPr>
            <w:tcW w:w="656"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71,7</w:t>
            </w:r>
          </w:p>
        </w:tc>
      </w:tr>
      <w:tr w:rsidR="00EE3159" w:rsidRPr="00367FDF" w:rsidTr="00D5053E">
        <w:tc>
          <w:tcPr>
            <w:tcW w:w="54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8.4.</w:t>
            </w:r>
          </w:p>
        </w:tc>
        <w:tc>
          <w:tcPr>
            <w:tcW w:w="26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Трансферты финансовым учреждениям и другим организациям  </w:t>
            </w:r>
          </w:p>
        </w:tc>
        <w:tc>
          <w:tcPr>
            <w:tcW w:w="54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134</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6276,0</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8637,9</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8317,3</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i/>
                <w:sz w:val="16"/>
                <w:szCs w:val="16"/>
                <w:lang w:val="ru-MO"/>
              </w:rPr>
            </w:pPr>
            <w:r w:rsidRPr="00367FDF">
              <w:rPr>
                <w:i/>
                <w:sz w:val="16"/>
                <w:szCs w:val="16"/>
                <w:lang w:val="ru-MO"/>
              </w:rPr>
              <w:t>16,1</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i/>
                <w:sz w:val="16"/>
                <w:szCs w:val="16"/>
                <w:lang w:val="ru-MO"/>
              </w:rPr>
            </w:pPr>
            <w:r w:rsidRPr="00367FDF">
              <w:rPr>
                <w:i/>
                <w:sz w:val="16"/>
                <w:szCs w:val="16"/>
                <w:lang w:val="ru-MO"/>
              </w:rPr>
              <w:t>-320,6</w:t>
            </w:r>
          </w:p>
        </w:tc>
        <w:tc>
          <w:tcPr>
            <w:tcW w:w="656"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96,3</w:t>
            </w:r>
          </w:p>
        </w:tc>
      </w:tr>
      <w:tr w:rsidR="00EE3159" w:rsidRPr="00367FDF" w:rsidTr="00D5053E">
        <w:tc>
          <w:tcPr>
            <w:tcW w:w="54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8.5.</w:t>
            </w:r>
          </w:p>
        </w:tc>
        <w:tc>
          <w:tcPr>
            <w:tcW w:w="26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Трансферты населению </w:t>
            </w:r>
          </w:p>
        </w:tc>
        <w:tc>
          <w:tcPr>
            <w:tcW w:w="54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135</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14555,0</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20604,0</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19113,5</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i/>
                <w:sz w:val="16"/>
                <w:szCs w:val="16"/>
                <w:lang w:val="ru-MO"/>
              </w:rPr>
            </w:pPr>
            <w:r w:rsidRPr="00367FDF">
              <w:rPr>
                <w:i/>
                <w:sz w:val="16"/>
                <w:szCs w:val="16"/>
                <w:lang w:val="ru-MO"/>
              </w:rPr>
              <w:t>37,1</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i/>
                <w:sz w:val="16"/>
                <w:szCs w:val="16"/>
                <w:lang w:val="ru-MO"/>
              </w:rPr>
            </w:pPr>
            <w:r w:rsidRPr="00367FDF">
              <w:rPr>
                <w:i/>
                <w:sz w:val="16"/>
                <w:szCs w:val="16"/>
                <w:lang w:val="ru-MO"/>
              </w:rPr>
              <w:t>-1490,5</w:t>
            </w:r>
          </w:p>
        </w:tc>
        <w:tc>
          <w:tcPr>
            <w:tcW w:w="656"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92,8</w:t>
            </w:r>
          </w:p>
        </w:tc>
      </w:tr>
      <w:tr w:rsidR="00EE3159" w:rsidRPr="00367FDF" w:rsidTr="00D5053E">
        <w:tc>
          <w:tcPr>
            <w:tcW w:w="54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8.6</w:t>
            </w:r>
          </w:p>
        </w:tc>
        <w:tc>
          <w:tcPr>
            <w:tcW w:w="26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Трансферты за границу </w:t>
            </w:r>
          </w:p>
        </w:tc>
        <w:tc>
          <w:tcPr>
            <w:tcW w:w="54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136</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97,5</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97,5</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i/>
                <w:sz w:val="16"/>
                <w:szCs w:val="16"/>
                <w:lang w:val="ru-MO"/>
              </w:rPr>
            </w:pPr>
            <w:r w:rsidRPr="00367FDF">
              <w:rPr>
                <w:i/>
                <w:sz w:val="16"/>
                <w:szCs w:val="16"/>
                <w:lang w:val="ru-MO"/>
              </w:rPr>
              <w:t>0,2</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i/>
                <w:sz w:val="16"/>
                <w:szCs w:val="16"/>
                <w:lang w:val="ru-MO"/>
              </w:rPr>
            </w:pPr>
          </w:p>
        </w:tc>
        <w:tc>
          <w:tcPr>
            <w:tcW w:w="656"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100</w:t>
            </w:r>
          </w:p>
        </w:tc>
      </w:tr>
      <w:tr w:rsidR="00EE3159" w:rsidRPr="00367FDF" w:rsidTr="00D5053E">
        <w:tc>
          <w:tcPr>
            <w:tcW w:w="54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9</w:t>
            </w:r>
          </w:p>
        </w:tc>
        <w:tc>
          <w:tcPr>
            <w:tcW w:w="26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Капитальные расходы  </w:t>
            </w:r>
          </w:p>
        </w:tc>
        <w:tc>
          <w:tcPr>
            <w:tcW w:w="54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200</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5284,4</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63100,0</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57848,5</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sz w:val="16"/>
                <w:szCs w:val="16"/>
                <w:lang w:val="ru-MO"/>
              </w:rPr>
            </w:pPr>
            <w:r w:rsidRPr="00367FDF">
              <w:rPr>
                <w:sz w:val="16"/>
                <w:szCs w:val="16"/>
                <w:lang w:val="ru-MO"/>
              </w:rPr>
              <w:t>11,5</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sz w:val="16"/>
                <w:szCs w:val="16"/>
                <w:lang w:val="ru-MO"/>
              </w:rPr>
            </w:pPr>
            <w:r w:rsidRPr="00367FDF">
              <w:rPr>
                <w:sz w:val="16"/>
                <w:szCs w:val="16"/>
                <w:lang w:val="ru-MO"/>
              </w:rPr>
              <w:t>-5251,5</w:t>
            </w:r>
          </w:p>
        </w:tc>
        <w:tc>
          <w:tcPr>
            <w:tcW w:w="656"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91,7</w:t>
            </w:r>
          </w:p>
        </w:tc>
      </w:tr>
      <w:tr w:rsidR="00EE3159" w:rsidRPr="00367FDF" w:rsidTr="00D5053E">
        <w:tc>
          <w:tcPr>
            <w:tcW w:w="54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9.1.</w:t>
            </w:r>
          </w:p>
        </w:tc>
        <w:tc>
          <w:tcPr>
            <w:tcW w:w="26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color w:val="000000"/>
                <w:sz w:val="16"/>
                <w:szCs w:val="16"/>
                <w:lang w:val="ru-MO"/>
              </w:rPr>
              <w:t>Капитальные вложения и капитальный ремонт</w:t>
            </w:r>
            <w:r w:rsidRPr="00367FDF">
              <w:rPr>
                <w:sz w:val="16"/>
                <w:szCs w:val="16"/>
                <w:lang w:val="ru-MO"/>
              </w:rPr>
              <w:t xml:space="preserve"> </w:t>
            </w:r>
          </w:p>
        </w:tc>
        <w:tc>
          <w:tcPr>
            <w:tcW w:w="54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240</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5284,4</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54121,7</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47966,2</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i/>
                <w:sz w:val="16"/>
                <w:szCs w:val="16"/>
                <w:lang w:val="ru-MO"/>
              </w:rPr>
            </w:pPr>
            <w:r w:rsidRPr="00367FDF">
              <w:rPr>
                <w:i/>
                <w:sz w:val="16"/>
                <w:szCs w:val="16"/>
                <w:lang w:val="ru-MO"/>
              </w:rPr>
              <w:t>82,9</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i/>
                <w:sz w:val="16"/>
                <w:szCs w:val="16"/>
                <w:lang w:val="ru-MO"/>
              </w:rPr>
            </w:pPr>
            <w:r w:rsidRPr="00367FDF">
              <w:rPr>
                <w:i/>
                <w:sz w:val="16"/>
                <w:szCs w:val="16"/>
                <w:lang w:val="ru-MO"/>
              </w:rPr>
              <w:t>-6155,5</w:t>
            </w:r>
          </w:p>
        </w:tc>
        <w:tc>
          <w:tcPr>
            <w:tcW w:w="656"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88,6</w:t>
            </w:r>
          </w:p>
        </w:tc>
      </w:tr>
      <w:tr w:rsidR="00EE3159" w:rsidRPr="00367FDF" w:rsidTr="00D5053E">
        <w:tc>
          <w:tcPr>
            <w:tcW w:w="54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9.2.</w:t>
            </w:r>
          </w:p>
        </w:tc>
        <w:tc>
          <w:tcPr>
            <w:tcW w:w="26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Капитальные трансферты  </w:t>
            </w:r>
          </w:p>
        </w:tc>
        <w:tc>
          <w:tcPr>
            <w:tcW w:w="54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270</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8978,2</w:t>
            </w: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9882,3</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i/>
                <w:sz w:val="16"/>
                <w:szCs w:val="16"/>
                <w:lang w:val="ru-MO"/>
              </w:rPr>
            </w:pPr>
            <w:r w:rsidRPr="00367FDF">
              <w:rPr>
                <w:i/>
                <w:sz w:val="16"/>
                <w:szCs w:val="16"/>
                <w:lang w:val="ru-MO"/>
              </w:rPr>
              <w:t>17,1</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i/>
                <w:sz w:val="16"/>
                <w:szCs w:val="16"/>
                <w:lang w:val="ru-MO"/>
              </w:rPr>
            </w:pPr>
            <w:r w:rsidRPr="00367FDF">
              <w:rPr>
                <w:i/>
                <w:sz w:val="16"/>
                <w:szCs w:val="16"/>
                <w:lang w:val="ru-MO"/>
              </w:rPr>
              <w:t>904,1</w:t>
            </w:r>
          </w:p>
        </w:tc>
        <w:tc>
          <w:tcPr>
            <w:tcW w:w="656"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i/>
                <w:sz w:val="16"/>
                <w:szCs w:val="16"/>
                <w:lang w:val="ru-MO"/>
              </w:rPr>
            </w:pPr>
            <w:r w:rsidRPr="00367FDF">
              <w:rPr>
                <w:i/>
                <w:sz w:val="16"/>
                <w:szCs w:val="16"/>
                <w:lang w:val="ru-MO"/>
              </w:rPr>
              <w:t>110,1</w:t>
            </w:r>
          </w:p>
        </w:tc>
      </w:tr>
      <w:tr w:rsidR="00EE3159" w:rsidRPr="00367FDF" w:rsidTr="00D5053E">
        <w:tc>
          <w:tcPr>
            <w:tcW w:w="54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10</w:t>
            </w:r>
          </w:p>
        </w:tc>
        <w:tc>
          <w:tcPr>
            <w:tcW w:w="26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bCs/>
                <w:sz w:val="16"/>
                <w:szCs w:val="16"/>
                <w:lang w:val="ru-MO"/>
              </w:rPr>
              <w:t>Кредитование минус погашение</w:t>
            </w:r>
            <w:r w:rsidRPr="00367FDF">
              <w:rPr>
                <w:b/>
                <w:bCs/>
                <w:sz w:val="16"/>
                <w:szCs w:val="16"/>
                <w:lang w:val="ru-MO"/>
              </w:rPr>
              <w:t xml:space="preserve"> </w:t>
            </w:r>
            <w:r w:rsidRPr="00367FDF">
              <w:rPr>
                <w:sz w:val="16"/>
                <w:szCs w:val="16"/>
                <w:lang w:val="ru-MO"/>
              </w:rPr>
              <w:t xml:space="preserve">                                             </w:t>
            </w:r>
          </w:p>
        </w:tc>
        <w:tc>
          <w:tcPr>
            <w:tcW w:w="54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6"/>
                <w:szCs w:val="16"/>
                <w:lang w:val="ru-MO"/>
              </w:rPr>
            </w:pPr>
            <w:r w:rsidRPr="00367FDF">
              <w:rPr>
                <w:sz w:val="16"/>
                <w:szCs w:val="16"/>
                <w:lang w:val="ru-MO"/>
              </w:rPr>
              <w:t>600</w:t>
            </w: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p>
        </w:tc>
        <w:tc>
          <w:tcPr>
            <w:tcW w:w="117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p>
        </w:tc>
        <w:tc>
          <w:tcPr>
            <w:tcW w:w="108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r w:rsidRPr="00367FDF">
              <w:rPr>
                <w:sz w:val="16"/>
                <w:szCs w:val="16"/>
                <w:lang w:val="ru-MO"/>
              </w:rPr>
              <w:t>-3332,7</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40"/>
              </w:tabs>
              <w:ind w:left="-36"/>
              <w:jc w:val="center"/>
              <w:rPr>
                <w:sz w:val="16"/>
                <w:szCs w:val="16"/>
                <w:lang w:val="ru-MO"/>
              </w:rPr>
            </w:pP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tabs>
                <w:tab w:val="left" w:pos="836"/>
              </w:tabs>
              <w:ind w:left="-99"/>
              <w:jc w:val="center"/>
              <w:rPr>
                <w:sz w:val="16"/>
                <w:szCs w:val="16"/>
                <w:lang w:val="ru-MO"/>
              </w:rPr>
            </w:pPr>
          </w:p>
        </w:tc>
        <w:tc>
          <w:tcPr>
            <w:tcW w:w="656"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jc w:val="center"/>
              <w:rPr>
                <w:sz w:val="16"/>
                <w:szCs w:val="16"/>
                <w:lang w:val="ru-MO"/>
              </w:rPr>
            </w:pPr>
          </w:p>
        </w:tc>
      </w:tr>
    </w:tbl>
    <w:p w:rsidR="00EE3159" w:rsidRPr="00367FDF" w:rsidRDefault="00EE3159" w:rsidP="00EE3159">
      <w:pPr>
        <w:spacing w:before="120"/>
        <w:rPr>
          <w:sz w:val="18"/>
          <w:szCs w:val="18"/>
          <w:lang w:val="ru-MO"/>
        </w:rPr>
      </w:pPr>
      <w:r w:rsidRPr="00367FDF">
        <w:rPr>
          <w:b/>
          <w:bCs/>
          <w:i/>
          <w:iCs/>
          <w:sz w:val="18"/>
          <w:szCs w:val="18"/>
          <w:lang w:val="ru-MO"/>
        </w:rPr>
        <w:t>Источник:</w:t>
      </w:r>
      <w:r w:rsidRPr="00367FDF">
        <w:rPr>
          <w:i/>
          <w:iCs/>
          <w:sz w:val="18"/>
          <w:szCs w:val="18"/>
          <w:lang w:val="ru-MO"/>
        </w:rPr>
        <w:t xml:space="preserve"> </w:t>
      </w:r>
      <w:r w:rsidRPr="00367FDF">
        <w:rPr>
          <w:iCs/>
          <w:sz w:val="18"/>
          <w:szCs w:val="18"/>
          <w:lang w:val="ru-MO"/>
        </w:rPr>
        <w:t xml:space="preserve">Отчеты об исполнении бюджетов </w:t>
      </w:r>
      <w:r w:rsidRPr="00367FDF">
        <w:rPr>
          <w:bCs/>
          <w:iCs/>
          <w:color w:val="000000"/>
          <w:sz w:val="18"/>
          <w:szCs w:val="18"/>
          <w:lang w:val="ru-MO" w:eastAsia="ro-RO"/>
        </w:rPr>
        <w:t>АТО Гагаузия</w:t>
      </w:r>
      <w:r w:rsidRPr="00367FDF">
        <w:rPr>
          <w:iCs/>
          <w:sz w:val="18"/>
          <w:szCs w:val="18"/>
          <w:lang w:val="ru-MO"/>
        </w:rPr>
        <w:t xml:space="preserve"> по расходам за 2015 год</w:t>
      </w:r>
      <w:r w:rsidRPr="00367FDF">
        <w:rPr>
          <w:sz w:val="18"/>
          <w:szCs w:val="18"/>
          <w:lang w:val="ru-MO"/>
        </w:rPr>
        <w:t xml:space="preserve">. </w:t>
      </w:r>
    </w:p>
    <w:p w:rsidR="00EE3159" w:rsidRPr="00367FDF" w:rsidRDefault="00EE3159" w:rsidP="00EE3159">
      <w:pPr>
        <w:jc w:val="right"/>
        <w:rPr>
          <w:b/>
          <w:lang w:val="ru-MO"/>
        </w:rPr>
      </w:pPr>
    </w:p>
    <w:p w:rsidR="00EE3159" w:rsidRPr="00367FDF" w:rsidRDefault="00EE3159" w:rsidP="00EE3159">
      <w:pPr>
        <w:spacing w:after="120"/>
        <w:jc w:val="right"/>
        <w:rPr>
          <w:b/>
          <w:lang w:val="ru-MO"/>
        </w:rPr>
      </w:pPr>
      <w:r w:rsidRPr="00367FDF">
        <w:rPr>
          <w:b/>
          <w:lang w:val="ru-MO"/>
        </w:rPr>
        <w:t>Приложение №6</w:t>
      </w:r>
    </w:p>
    <w:p w:rsidR="00EE3159" w:rsidRPr="00367FDF" w:rsidRDefault="00EE3159" w:rsidP="00EE3159">
      <w:pPr>
        <w:jc w:val="center"/>
        <w:rPr>
          <w:b/>
          <w:lang w:val="ru-MO"/>
        </w:rPr>
      </w:pPr>
      <w:r w:rsidRPr="00367FDF">
        <w:rPr>
          <w:b/>
          <w:bCs/>
          <w:iCs/>
          <w:lang w:val="ru-MO"/>
        </w:rPr>
        <w:t xml:space="preserve">Исполнение расходов бюджета </w:t>
      </w:r>
      <w:r w:rsidRPr="00367FDF">
        <w:rPr>
          <w:b/>
          <w:bCs/>
          <w:iCs/>
          <w:color w:val="000000"/>
          <w:lang w:val="ru-MO" w:eastAsia="ro-RO"/>
        </w:rPr>
        <w:t>АТО Гагаузия</w:t>
      </w:r>
      <w:r w:rsidRPr="00367FDF">
        <w:rPr>
          <w:b/>
          <w:bCs/>
          <w:iCs/>
          <w:lang w:val="ru-MO"/>
        </w:rPr>
        <w:t xml:space="preserve"> за  </w:t>
      </w:r>
      <w:r w:rsidRPr="00367FDF">
        <w:rPr>
          <w:b/>
          <w:lang w:val="ru-MO"/>
        </w:rPr>
        <w:t>2014 год, согласно функциональной классификации</w:t>
      </w:r>
    </w:p>
    <w:p w:rsidR="00EE3159" w:rsidRPr="00367FDF" w:rsidRDefault="00EE3159" w:rsidP="00EE3159">
      <w:pPr>
        <w:jc w:val="right"/>
        <w:rPr>
          <w:lang w:val="ru-MO"/>
        </w:rPr>
      </w:pPr>
      <w:r w:rsidRPr="00367FDF">
        <w:rPr>
          <w:lang w:val="ru-MO"/>
        </w:rPr>
        <w:t xml:space="preserve">Таблица №1 </w:t>
      </w:r>
      <w:r w:rsidRPr="00367FDF">
        <w:rPr>
          <w:sz w:val="20"/>
          <w:szCs w:val="20"/>
          <w:lang w:val="ru-MO"/>
        </w:rPr>
        <w:t>(тыс. леев)</w:t>
      </w:r>
    </w:p>
    <w:tbl>
      <w:tblPr>
        <w:tblW w:w="102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
        <w:gridCol w:w="3661"/>
        <w:gridCol w:w="720"/>
        <w:gridCol w:w="810"/>
        <w:gridCol w:w="900"/>
        <w:gridCol w:w="720"/>
        <w:gridCol w:w="900"/>
        <w:gridCol w:w="720"/>
        <w:gridCol w:w="630"/>
        <w:gridCol w:w="720"/>
      </w:tblGrid>
      <w:tr w:rsidR="00EE3159" w:rsidRPr="00367FDF" w:rsidTr="00D5053E">
        <w:trPr>
          <w:cantSplit/>
          <w:trHeight w:val="1229"/>
        </w:trPr>
        <w:tc>
          <w:tcPr>
            <w:tcW w:w="45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13" w:right="113"/>
              <w:jc w:val="center"/>
              <w:rPr>
                <w:b/>
                <w:sz w:val="16"/>
                <w:szCs w:val="16"/>
                <w:lang w:val="ru-MO"/>
              </w:rPr>
            </w:pPr>
            <w:r w:rsidRPr="00367FDF">
              <w:rPr>
                <w:b/>
                <w:sz w:val="16"/>
                <w:szCs w:val="16"/>
                <w:lang w:val="ru-MO"/>
              </w:rPr>
              <w:t>Основная группа</w:t>
            </w:r>
          </w:p>
        </w:tc>
        <w:tc>
          <w:tcPr>
            <w:tcW w:w="3661"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b/>
                <w:sz w:val="16"/>
                <w:szCs w:val="16"/>
                <w:lang w:val="ru-MO"/>
              </w:rPr>
            </w:pPr>
            <w:r w:rsidRPr="00367FDF">
              <w:rPr>
                <w:b/>
                <w:sz w:val="16"/>
                <w:szCs w:val="16"/>
                <w:lang w:val="ru-MO"/>
              </w:rPr>
              <w:t>Название</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08" w:right="113" w:hanging="26"/>
              <w:jc w:val="center"/>
              <w:rPr>
                <w:b/>
                <w:sz w:val="16"/>
                <w:szCs w:val="16"/>
                <w:lang w:val="ru-MO"/>
              </w:rPr>
            </w:pPr>
            <w:r w:rsidRPr="00367FDF">
              <w:rPr>
                <w:b/>
                <w:sz w:val="16"/>
                <w:szCs w:val="16"/>
                <w:lang w:val="ru-MO"/>
              </w:rPr>
              <w:t>Утверждены</w:t>
            </w: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08" w:right="113"/>
              <w:jc w:val="center"/>
              <w:rPr>
                <w:b/>
                <w:sz w:val="16"/>
                <w:szCs w:val="16"/>
                <w:lang w:val="ru-MO"/>
              </w:rPr>
            </w:pPr>
            <w:r w:rsidRPr="00367FDF">
              <w:rPr>
                <w:b/>
                <w:sz w:val="16"/>
                <w:szCs w:val="16"/>
                <w:lang w:val="ru-MO"/>
              </w:rPr>
              <w:t xml:space="preserve">Уточнены </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08" w:right="113"/>
              <w:jc w:val="center"/>
              <w:rPr>
                <w:b/>
                <w:sz w:val="16"/>
                <w:szCs w:val="16"/>
                <w:lang w:val="ru-MO"/>
              </w:rPr>
            </w:pPr>
            <w:r w:rsidRPr="00367FDF">
              <w:rPr>
                <w:b/>
                <w:sz w:val="16"/>
                <w:szCs w:val="16"/>
                <w:lang w:val="ru-MO"/>
              </w:rPr>
              <w:t>Исполнены</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07" w:right="-107"/>
              <w:jc w:val="center"/>
              <w:rPr>
                <w:b/>
                <w:sz w:val="16"/>
                <w:szCs w:val="16"/>
                <w:lang w:val="ru-MO"/>
              </w:rPr>
            </w:pPr>
            <w:r w:rsidRPr="00367FDF">
              <w:rPr>
                <w:b/>
                <w:sz w:val="16"/>
                <w:szCs w:val="16"/>
                <w:lang w:val="ru-MO"/>
              </w:rPr>
              <w:t>Фактические расходы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07" w:right="113"/>
              <w:jc w:val="center"/>
              <w:rPr>
                <w:b/>
                <w:sz w:val="16"/>
                <w:szCs w:val="16"/>
                <w:lang w:val="ru-MO"/>
              </w:rPr>
            </w:pPr>
            <w:r w:rsidRPr="00367FDF">
              <w:rPr>
                <w:b/>
                <w:sz w:val="16"/>
                <w:szCs w:val="16"/>
                <w:lang w:val="ru-MO"/>
              </w:rPr>
              <w:t>Удельный вес в общих фактических расходах(%)</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08" w:right="113"/>
              <w:jc w:val="center"/>
              <w:rPr>
                <w:b/>
                <w:sz w:val="16"/>
                <w:szCs w:val="16"/>
                <w:lang w:val="ru-MO"/>
              </w:rPr>
            </w:pPr>
            <w:r w:rsidRPr="00367FDF">
              <w:rPr>
                <w:b/>
                <w:sz w:val="16"/>
                <w:szCs w:val="16"/>
                <w:lang w:val="ru-MO"/>
              </w:rPr>
              <w:t xml:space="preserve">Отклонения </w:t>
            </w:r>
          </w:p>
          <w:p w:rsidR="00EE3159" w:rsidRPr="00367FDF" w:rsidRDefault="00EE3159" w:rsidP="00D5053E">
            <w:pPr>
              <w:ind w:left="-108" w:right="113"/>
              <w:jc w:val="center"/>
              <w:rPr>
                <w:b/>
                <w:sz w:val="16"/>
                <w:szCs w:val="16"/>
                <w:lang w:val="ru-MO"/>
              </w:rPr>
            </w:pPr>
            <w:r w:rsidRPr="00367FDF">
              <w:rPr>
                <w:b/>
                <w:sz w:val="16"/>
                <w:szCs w:val="16"/>
                <w:lang w:val="ru-MO"/>
              </w:rPr>
              <w:t>(+; -)</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08" w:right="113"/>
              <w:jc w:val="center"/>
              <w:rPr>
                <w:b/>
                <w:sz w:val="16"/>
                <w:szCs w:val="16"/>
                <w:lang w:val="ru-MO"/>
              </w:rPr>
            </w:pPr>
            <w:r w:rsidRPr="00367FDF">
              <w:rPr>
                <w:b/>
                <w:sz w:val="16"/>
                <w:szCs w:val="16"/>
                <w:lang w:val="ru-MO"/>
              </w:rPr>
              <w:t>%  исполнения</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08" w:right="113"/>
              <w:jc w:val="center"/>
              <w:rPr>
                <w:b/>
                <w:sz w:val="16"/>
                <w:szCs w:val="16"/>
                <w:lang w:val="ru-MO"/>
              </w:rPr>
            </w:pPr>
            <w:r w:rsidRPr="00367FDF">
              <w:rPr>
                <w:b/>
                <w:sz w:val="16"/>
                <w:szCs w:val="16"/>
                <w:lang w:val="ru-MO"/>
              </w:rPr>
              <w:t>Отклонения</w:t>
            </w:r>
          </w:p>
          <w:p w:rsidR="00EE3159" w:rsidRPr="00367FDF" w:rsidRDefault="00EE3159" w:rsidP="00D5053E">
            <w:pPr>
              <w:ind w:left="-108" w:right="113"/>
              <w:jc w:val="center"/>
              <w:rPr>
                <w:b/>
                <w:sz w:val="16"/>
                <w:szCs w:val="16"/>
                <w:lang w:val="ru-MO"/>
              </w:rPr>
            </w:pPr>
            <w:r w:rsidRPr="00367FDF">
              <w:rPr>
                <w:b/>
                <w:sz w:val="16"/>
                <w:szCs w:val="16"/>
                <w:lang w:val="ru-MO"/>
              </w:rPr>
              <w:t xml:space="preserve"> (+; -)</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2"/>
                <w:szCs w:val="12"/>
                <w:lang w:val="ru-MO"/>
              </w:rPr>
            </w:pPr>
            <w:r w:rsidRPr="00367FDF">
              <w:rPr>
                <w:sz w:val="12"/>
                <w:szCs w:val="12"/>
                <w:lang w:val="ru-MO"/>
              </w:rPr>
              <w:t>1</w:t>
            </w:r>
          </w:p>
        </w:tc>
        <w:tc>
          <w:tcPr>
            <w:tcW w:w="3661"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2"/>
                <w:szCs w:val="12"/>
                <w:lang w:val="ru-MO"/>
              </w:rPr>
            </w:pPr>
            <w:r w:rsidRPr="00367FDF">
              <w:rPr>
                <w:sz w:val="12"/>
                <w:szCs w:val="12"/>
                <w:lang w:val="ru-MO"/>
              </w:rPr>
              <w:t>2</w:t>
            </w:r>
          </w:p>
        </w:tc>
        <w:tc>
          <w:tcPr>
            <w:tcW w:w="72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hanging="26"/>
              <w:jc w:val="center"/>
              <w:rPr>
                <w:sz w:val="12"/>
                <w:szCs w:val="12"/>
                <w:lang w:val="ru-MO"/>
              </w:rPr>
            </w:pPr>
            <w:r w:rsidRPr="00367FDF">
              <w:rPr>
                <w:sz w:val="12"/>
                <w:szCs w:val="12"/>
                <w:lang w:val="ru-MO"/>
              </w:rPr>
              <w:t>3</w:t>
            </w:r>
          </w:p>
        </w:tc>
        <w:tc>
          <w:tcPr>
            <w:tcW w:w="81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2"/>
                <w:szCs w:val="12"/>
                <w:lang w:val="ru-MO"/>
              </w:rPr>
            </w:pPr>
            <w:r w:rsidRPr="00367FDF">
              <w:rPr>
                <w:sz w:val="12"/>
                <w:szCs w:val="12"/>
                <w:lang w:val="ru-MO"/>
              </w:rPr>
              <w:t>4</w:t>
            </w:r>
          </w:p>
        </w:tc>
        <w:tc>
          <w:tcPr>
            <w:tcW w:w="90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2"/>
                <w:szCs w:val="12"/>
                <w:lang w:val="ru-MO"/>
              </w:rPr>
            </w:pPr>
            <w:r w:rsidRPr="00367FDF">
              <w:rPr>
                <w:sz w:val="12"/>
                <w:szCs w:val="12"/>
                <w:lang w:val="ru-MO"/>
              </w:rPr>
              <w:t>5</w:t>
            </w:r>
          </w:p>
        </w:tc>
        <w:tc>
          <w:tcPr>
            <w:tcW w:w="72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7" w:right="-107"/>
              <w:jc w:val="center"/>
              <w:rPr>
                <w:sz w:val="12"/>
                <w:szCs w:val="12"/>
                <w:lang w:val="ru-MO"/>
              </w:rPr>
            </w:pPr>
            <w:r w:rsidRPr="00367FDF">
              <w:rPr>
                <w:sz w:val="12"/>
                <w:szCs w:val="12"/>
                <w:lang w:val="ru-MO"/>
              </w:rPr>
              <w:t>6</w:t>
            </w:r>
          </w:p>
        </w:tc>
        <w:tc>
          <w:tcPr>
            <w:tcW w:w="90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7"/>
              <w:jc w:val="center"/>
              <w:rPr>
                <w:sz w:val="12"/>
                <w:szCs w:val="12"/>
                <w:lang w:val="ru-MO"/>
              </w:rPr>
            </w:pPr>
            <w:r w:rsidRPr="00367FDF">
              <w:rPr>
                <w:sz w:val="12"/>
                <w:szCs w:val="12"/>
                <w:lang w:val="ru-MO"/>
              </w:rPr>
              <w:t>7</w:t>
            </w:r>
          </w:p>
        </w:tc>
        <w:tc>
          <w:tcPr>
            <w:tcW w:w="72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2"/>
                <w:szCs w:val="12"/>
                <w:lang w:val="ru-MO"/>
              </w:rPr>
            </w:pPr>
            <w:r w:rsidRPr="00367FDF">
              <w:rPr>
                <w:sz w:val="12"/>
                <w:szCs w:val="12"/>
                <w:lang w:val="ru-MO"/>
              </w:rPr>
              <w:t>8 (6-4)</w:t>
            </w:r>
          </w:p>
        </w:tc>
        <w:tc>
          <w:tcPr>
            <w:tcW w:w="63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2"/>
                <w:szCs w:val="12"/>
                <w:lang w:val="ru-MO"/>
              </w:rPr>
            </w:pPr>
            <w:r w:rsidRPr="00367FDF">
              <w:rPr>
                <w:sz w:val="12"/>
                <w:szCs w:val="12"/>
                <w:lang w:val="ru-MO"/>
              </w:rPr>
              <w:t>9 (5:4)</w:t>
            </w:r>
          </w:p>
        </w:tc>
        <w:tc>
          <w:tcPr>
            <w:tcW w:w="72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ind w:left="-108"/>
              <w:jc w:val="center"/>
              <w:rPr>
                <w:sz w:val="12"/>
                <w:szCs w:val="12"/>
                <w:lang w:val="ru-MO"/>
              </w:rPr>
            </w:pPr>
            <w:r w:rsidRPr="00367FDF">
              <w:rPr>
                <w:sz w:val="12"/>
                <w:szCs w:val="12"/>
                <w:lang w:val="ru-MO"/>
              </w:rPr>
              <w:t>10 (5-4)</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tcPr>
          <w:p w:rsidR="00EE3159" w:rsidRPr="00367FDF" w:rsidRDefault="00EE3159" w:rsidP="00D5053E">
            <w:pPr>
              <w:jc w:val="right"/>
              <w:rPr>
                <w:b/>
                <w:sz w:val="16"/>
                <w:szCs w:val="16"/>
                <w:lang w:val="ru-MO"/>
              </w:rPr>
            </w:pPr>
          </w:p>
        </w:tc>
        <w:tc>
          <w:tcPr>
            <w:tcW w:w="3661"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b/>
                <w:sz w:val="16"/>
                <w:szCs w:val="16"/>
                <w:lang w:val="ru-MO"/>
              </w:rPr>
            </w:pPr>
            <w:r w:rsidRPr="00367FDF">
              <w:rPr>
                <w:b/>
                <w:bCs/>
                <w:sz w:val="16"/>
                <w:szCs w:val="16"/>
                <w:lang w:val="ru-MO"/>
              </w:rPr>
              <w:t xml:space="preserve">ОБЩИЕ РАСХОДЫ, из которых: </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b/>
                <w:sz w:val="16"/>
                <w:szCs w:val="16"/>
                <w:lang w:val="ru-MO"/>
              </w:rPr>
            </w:pPr>
            <w:r w:rsidRPr="00367FDF">
              <w:rPr>
                <w:b/>
                <w:sz w:val="16"/>
                <w:szCs w:val="16"/>
                <w:lang w:val="ru-MO"/>
              </w:rPr>
              <w:t>416445,7</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r w:rsidRPr="00367FDF">
              <w:rPr>
                <w:b/>
                <w:sz w:val="16"/>
                <w:szCs w:val="16"/>
                <w:lang w:val="ru-MO"/>
              </w:rPr>
              <w:t>476775,6</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r w:rsidRPr="00367FDF">
              <w:rPr>
                <w:b/>
                <w:sz w:val="16"/>
                <w:szCs w:val="16"/>
                <w:lang w:val="ru-MO"/>
              </w:rPr>
              <w:t>458914,9</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b/>
                <w:sz w:val="16"/>
                <w:szCs w:val="16"/>
                <w:lang w:val="ru-MO"/>
              </w:rPr>
            </w:pPr>
            <w:r w:rsidRPr="00367FDF">
              <w:rPr>
                <w:b/>
                <w:sz w:val="16"/>
                <w:szCs w:val="16"/>
                <w:lang w:val="ru-MO"/>
              </w:rPr>
              <w:t>467405,3</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b/>
                <w:sz w:val="16"/>
                <w:szCs w:val="16"/>
                <w:lang w:val="ru-MO"/>
              </w:rPr>
            </w:pPr>
            <w:r w:rsidRPr="00367FDF">
              <w:rPr>
                <w:b/>
                <w:sz w:val="16"/>
                <w:szCs w:val="16"/>
                <w:lang w:val="ru-MO"/>
              </w:rPr>
              <w:t>100</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r w:rsidRPr="00367FDF">
              <w:rPr>
                <w:b/>
                <w:sz w:val="16"/>
                <w:szCs w:val="16"/>
                <w:lang w:val="ru-MO"/>
              </w:rPr>
              <w:t>-9370,3</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r w:rsidRPr="00367FDF">
              <w:rPr>
                <w:b/>
                <w:sz w:val="16"/>
                <w:szCs w:val="16"/>
                <w:lang w:val="ru-MO"/>
              </w:rPr>
              <w:t>96,2</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r w:rsidRPr="00367FDF">
              <w:rPr>
                <w:b/>
                <w:sz w:val="16"/>
                <w:szCs w:val="16"/>
                <w:lang w:val="ru-MO"/>
              </w:rPr>
              <w:t>-17860,7</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01</w:t>
            </w:r>
          </w:p>
        </w:tc>
        <w:tc>
          <w:tcPr>
            <w:tcW w:w="3661"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keepNext/>
              <w:ind w:right="-111"/>
              <w:rPr>
                <w:sz w:val="16"/>
                <w:szCs w:val="16"/>
                <w:lang w:val="ru-MO"/>
              </w:rPr>
            </w:pPr>
            <w:r w:rsidRPr="00367FDF">
              <w:rPr>
                <w:sz w:val="16"/>
                <w:szCs w:val="16"/>
                <w:lang w:val="ru-MO"/>
              </w:rPr>
              <w:t>Государственные услуги общего назначения</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32892,8</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36964,6</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36442,1</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37098,7</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7,9</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134,1</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98,6</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-522,5</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03</w:t>
            </w:r>
          </w:p>
        </w:tc>
        <w:tc>
          <w:tcPr>
            <w:tcW w:w="3661"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keepNext/>
              <w:ind w:right="-111"/>
              <w:rPr>
                <w:sz w:val="16"/>
                <w:szCs w:val="16"/>
                <w:lang w:val="ru-MO"/>
              </w:rPr>
            </w:pPr>
            <w:r w:rsidRPr="00367FDF">
              <w:rPr>
                <w:sz w:val="16"/>
                <w:szCs w:val="16"/>
                <w:lang w:val="ru-MO"/>
              </w:rPr>
              <w:t>Национальная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427,3</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375,7</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353,3</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354,0</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0,01</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-21,7</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94,0</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-22,4</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05</w:t>
            </w:r>
          </w:p>
        </w:tc>
        <w:tc>
          <w:tcPr>
            <w:tcW w:w="3661"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both"/>
              <w:rPr>
                <w:sz w:val="16"/>
                <w:szCs w:val="16"/>
                <w:lang w:val="ru-MO"/>
              </w:rPr>
            </w:pPr>
            <w:r w:rsidRPr="00367FDF">
              <w:rPr>
                <w:sz w:val="16"/>
                <w:szCs w:val="16"/>
                <w:lang w:val="ru-MO"/>
              </w:rPr>
              <w:t>Поддержание общественного порядка и национальная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523,5</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458,0</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496,3</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0,1</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-27,2</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87,5</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-65,5</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tcPr>
          <w:p w:rsidR="00EE3159" w:rsidRPr="00367FDF" w:rsidRDefault="00EE3159" w:rsidP="00D5053E">
            <w:pPr>
              <w:jc w:val="center"/>
              <w:rPr>
                <w:sz w:val="16"/>
                <w:szCs w:val="16"/>
                <w:lang w:val="ru-MO"/>
              </w:rPr>
            </w:pPr>
          </w:p>
        </w:tc>
        <w:tc>
          <w:tcPr>
            <w:tcW w:w="3661"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5" w:right="-71"/>
              <w:rPr>
                <w:b/>
                <w:bCs/>
                <w:sz w:val="16"/>
                <w:szCs w:val="16"/>
                <w:lang w:val="ru-MO"/>
              </w:rPr>
            </w:pPr>
            <w:r w:rsidRPr="00367FDF">
              <w:rPr>
                <w:b/>
                <w:bCs/>
                <w:sz w:val="16"/>
                <w:szCs w:val="16"/>
                <w:lang w:val="ru-MO"/>
              </w:rPr>
              <w:t>Расходы социально-культурной области:</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b/>
                <w:sz w:val="16"/>
                <w:szCs w:val="16"/>
                <w:lang w:val="ru-MO"/>
              </w:rPr>
            </w:pP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b/>
                <w:sz w:val="16"/>
                <w:szCs w:val="16"/>
                <w:lang w:val="ru-MO"/>
              </w:rPr>
            </w:pP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b/>
                <w:sz w:val="16"/>
                <w:szCs w:val="16"/>
                <w:lang w:val="ru-MO"/>
              </w:rPr>
            </w:pP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06</w:t>
            </w:r>
          </w:p>
        </w:tc>
        <w:tc>
          <w:tcPr>
            <w:tcW w:w="3661"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keepNext/>
              <w:rPr>
                <w:sz w:val="16"/>
                <w:szCs w:val="16"/>
                <w:lang w:val="ru-MO"/>
              </w:rPr>
            </w:pPr>
            <w:r w:rsidRPr="00367FDF">
              <w:rPr>
                <w:sz w:val="16"/>
                <w:szCs w:val="16"/>
                <w:lang w:val="ru-MO"/>
              </w:rPr>
              <w:t>Образование</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268853,3</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286268,4</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276836,3</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278198,3</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59,6</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-8070,1</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96,7</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-9432,1</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07</w:t>
            </w:r>
          </w:p>
        </w:tc>
        <w:tc>
          <w:tcPr>
            <w:tcW w:w="3661" w:type="dxa"/>
            <w:tcBorders>
              <w:top w:val="single" w:sz="4" w:space="0" w:color="auto"/>
              <w:left w:val="single" w:sz="4" w:space="0" w:color="auto"/>
              <w:bottom w:val="single" w:sz="4" w:space="0" w:color="auto"/>
              <w:right w:val="single" w:sz="4" w:space="0" w:color="auto"/>
            </w:tcBorders>
          </w:tcPr>
          <w:p w:rsidR="00EE3159" w:rsidRPr="00367FDF" w:rsidRDefault="00EE3159" w:rsidP="00D5053E">
            <w:pPr>
              <w:rPr>
                <w:sz w:val="16"/>
                <w:szCs w:val="16"/>
                <w:lang w:val="ru-MO"/>
              </w:rPr>
            </w:pPr>
            <w:r w:rsidRPr="00367FDF">
              <w:rPr>
                <w:sz w:val="16"/>
                <w:szCs w:val="16"/>
                <w:lang w:val="ru-MO"/>
              </w:rPr>
              <w:t>Наука и инновации</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1627,2</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1448,3</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1447,4</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1495,4</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0,3</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47,1</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99,9</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-0,9</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08</w:t>
            </w:r>
          </w:p>
        </w:tc>
        <w:tc>
          <w:tcPr>
            <w:tcW w:w="3661"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keepNext/>
              <w:rPr>
                <w:sz w:val="16"/>
                <w:szCs w:val="16"/>
                <w:lang w:val="ru-MO"/>
              </w:rPr>
            </w:pPr>
            <w:r w:rsidRPr="00367FDF">
              <w:rPr>
                <w:sz w:val="16"/>
                <w:szCs w:val="16"/>
                <w:lang w:val="ru-MO"/>
              </w:rPr>
              <w:t xml:space="preserve">Культура, искусство, спорт и мероприятия для молодежи </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43073,3</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44896,7</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43197,8</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43226,0</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9,2</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-1670,7</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96,2</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-1698,9</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09</w:t>
            </w:r>
          </w:p>
        </w:tc>
        <w:tc>
          <w:tcPr>
            <w:tcW w:w="3661"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keepNext/>
              <w:rPr>
                <w:sz w:val="16"/>
                <w:szCs w:val="16"/>
                <w:lang w:val="ru-MO"/>
              </w:rPr>
            </w:pPr>
            <w:r w:rsidRPr="00367FDF">
              <w:rPr>
                <w:sz w:val="16"/>
                <w:szCs w:val="16"/>
                <w:lang w:val="ru-MO"/>
              </w:rPr>
              <w:t>Охрана здоровья</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2751,0</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2784,8</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2784,6</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2779,7</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0,59</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-5,1</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100</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-0,2</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10</w:t>
            </w:r>
          </w:p>
        </w:tc>
        <w:tc>
          <w:tcPr>
            <w:tcW w:w="3661"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keepNext/>
              <w:rPr>
                <w:sz w:val="16"/>
                <w:szCs w:val="16"/>
                <w:lang w:val="ru-MO"/>
              </w:rPr>
            </w:pPr>
            <w:r w:rsidRPr="00367FDF">
              <w:rPr>
                <w:sz w:val="16"/>
                <w:szCs w:val="16"/>
                <w:lang w:val="ru-MO"/>
              </w:rPr>
              <w:t>Социальное страхование и обеспечение</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26382,8</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29408,5</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28297,1</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28323,4</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6,1</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-1085,1</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96,2</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-1111,4</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tcPr>
          <w:p w:rsidR="00EE3159" w:rsidRPr="00367FDF" w:rsidRDefault="00EE3159" w:rsidP="00D5053E">
            <w:pPr>
              <w:jc w:val="center"/>
              <w:rPr>
                <w:sz w:val="16"/>
                <w:szCs w:val="16"/>
                <w:lang w:val="ru-MO"/>
              </w:rPr>
            </w:pPr>
          </w:p>
        </w:tc>
        <w:tc>
          <w:tcPr>
            <w:tcW w:w="3661"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b/>
                <w:sz w:val="16"/>
                <w:szCs w:val="16"/>
                <w:lang w:val="ru-MO"/>
              </w:rPr>
            </w:pPr>
            <w:r w:rsidRPr="00367FDF">
              <w:rPr>
                <w:b/>
                <w:bCs/>
                <w:sz w:val="16"/>
                <w:szCs w:val="16"/>
                <w:lang w:val="ru-MO"/>
              </w:rPr>
              <w:t xml:space="preserve">Расходы </w:t>
            </w:r>
            <w:r w:rsidRPr="00367FDF">
              <w:rPr>
                <w:rStyle w:val="hps"/>
                <w:b/>
                <w:bCs/>
                <w:noProof/>
                <w:color w:val="000000"/>
                <w:sz w:val="16"/>
                <w:szCs w:val="16"/>
                <w:lang w:val="ru-MO"/>
              </w:rPr>
              <w:t>экономическо</w:t>
            </w:r>
            <w:r w:rsidRPr="00367FDF">
              <w:rPr>
                <w:b/>
                <w:bCs/>
                <w:sz w:val="16"/>
                <w:szCs w:val="16"/>
                <w:lang w:val="ru-MO"/>
              </w:rPr>
              <w:t xml:space="preserve">й области, из которых: </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b/>
                <w:sz w:val="16"/>
                <w:szCs w:val="16"/>
                <w:lang w:val="ru-MO"/>
              </w:rPr>
            </w:pP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b/>
                <w:sz w:val="16"/>
                <w:szCs w:val="16"/>
                <w:lang w:val="ru-MO"/>
              </w:rPr>
            </w:pP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11</w:t>
            </w:r>
          </w:p>
        </w:tc>
        <w:tc>
          <w:tcPr>
            <w:tcW w:w="3661"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Сельское, лесное, рыбное и водное хозяйство  </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2878,8</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2800,6</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2799,8</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2734,5</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0,6</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-66,1</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100</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-0,8</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12</w:t>
            </w:r>
          </w:p>
        </w:tc>
        <w:tc>
          <w:tcPr>
            <w:tcW w:w="3661"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Охрана окружающей среды и гидрометеорология                </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12570,9</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12560,9</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12571,1</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2,7</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0,2</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100</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-10,0</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13</w:t>
            </w:r>
          </w:p>
        </w:tc>
        <w:tc>
          <w:tcPr>
            <w:tcW w:w="3661"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Промышленность и строительство </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1351,8</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1446,7</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1446,3</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1355,5</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0,3</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-91,2</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100</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-0,4</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14</w:t>
            </w:r>
          </w:p>
        </w:tc>
        <w:tc>
          <w:tcPr>
            <w:tcW w:w="3661"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spacing w:line="276" w:lineRule="auto"/>
              <w:rPr>
                <w:sz w:val="16"/>
                <w:szCs w:val="16"/>
                <w:lang w:val="ru-MO" w:eastAsia="ja-JP"/>
              </w:rPr>
            </w:pPr>
            <w:r w:rsidRPr="00367FDF">
              <w:rPr>
                <w:sz w:val="16"/>
                <w:szCs w:val="16"/>
                <w:lang w:val="ru-MO" w:eastAsia="ja-JP"/>
              </w:rPr>
              <w:t xml:space="preserve">Транспорт, дорожное хозяйство, связь и информатика </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9000,0</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13521,6</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12462,2</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13352,2</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2,9</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-169,4</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92,2</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-1059,4</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15</w:t>
            </w:r>
          </w:p>
        </w:tc>
        <w:tc>
          <w:tcPr>
            <w:tcW w:w="3661"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spacing w:line="276" w:lineRule="auto"/>
              <w:rPr>
                <w:sz w:val="16"/>
                <w:szCs w:val="16"/>
                <w:lang w:val="ru-MO" w:eastAsia="ja-JP"/>
              </w:rPr>
            </w:pPr>
            <w:r w:rsidRPr="00367FDF">
              <w:rPr>
                <w:sz w:val="16"/>
                <w:szCs w:val="16"/>
                <w:lang w:val="ru-MO" w:eastAsia="ja-JP"/>
              </w:rPr>
              <w:t xml:space="preserve">Коммунальное и жилищное хозяйство </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13968,9</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25039,2</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22545,6</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24218,6</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5,2</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-820,6</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90,0</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-2493,6</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16</w:t>
            </w:r>
          </w:p>
        </w:tc>
        <w:tc>
          <w:tcPr>
            <w:tcW w:w="3661"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spacing w:line="276" w:lineRule="auto"/>
              <w:rPr>
                <w:sz w:val="16"/>
                <w:szCs w:val="16"/>
                <w:lang w:val="ru-MO" w:eastAsia="ja-JP"/>
              </w:rPr>
            </w:pPr>
            <w:r w:rsidRPr="00367FDF">
              <w:rPr>
                <w:sz w:val="16"/>
                <w:szCs w:val="16"/>
                <w:lang w:val="ru-MO" w:eastAsia="ja-JP"/>
              </w:rPr>
              <w:t xml:space="preserve">Топливный и энергетический комплекс </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7038,5</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7018,4</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7465,8</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1,6</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427,3</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99,7</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-20,1</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20</w:t>
            </w:r>
          </w:p>
        </w:tc>
        <w:tc>
          <w:tcPr>
            <w:tcW w:w="3661"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Деятельность и услуги, не отнесенные к другим основным группам </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13238,5</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11687,6</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13236,8</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13735,8</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2,9</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2048,2</w:t>
            </w: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113,6</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1549,2</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23</w:t>
            </w:r>
          </w:p>
        </w:tc>
        <w:tc>
          <w:tcPr>
            <w:tcW w:w="3661"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bCs/>
                <w:sz w:val="16"/>
                <w:szCs w:val="16"/>
                <w:lang w:val="ru-MO"/>
              </w:rPr>
              <w:t>Кредитование минус погашение</w:t>
            </w:r>
            <w:r w:rsidRPr="00367FDF">
              <w:rPr>
                <w:b/>
                <w:bCs/>
                <w:sz w:val="16"/>
                <w:szCs w:val="16"/>
                <w:lang w:val="ru-MO"/>
              </w:rPr>
              <w:t xml:space="preserve"> </w:t>
            </w:r>
            <w:r w:rsidRPr="00367FDF">
              <w:rPr>
                <w:sz w:val="16"/>
                <w:szCs w:val="16"/>
                <w:lang w:val="ru-MO"/>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-2971,7</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p>
        </w:tc>
        <w:tc>
          <w:tcPr>
            <w:tcW w:w="63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p>
        </w:tc>
      </w:tr>
    </w:tbl>
    <w:p w:rsidR="00EE3159" w:rsidRPr="00367FDF" w:rsidRDefault="00EE3159" w:rsidP="00EE3159">
      <w:pPr>
        <w:spacing w:before="120"/>
        <w:rPr>
          <w:sz w:val="18"/>
          <w:szCs w:val="18"/>
          <w:lang w:val="ru-MO"/>
        </w:rPr>
      </w:pPr>
      <w:r w:rsidRPr="00367FDF">
        <w:rPr>
          <w:b/>
          <w:bCs/>
          <w:i/>
          <w:iCs/>
          <w:sz w:val="18"/>
          <w:szCs w:val="18"/>
          <w:lang w:val="ru-MO"/>
        </w:rPr>
        <w:t>Источник:</w:t>
      </w:r>
      <w:r w:rsidRPr="00367FDF">
        <w:rPr>
          <w:i/>
          <w:iCs/>
          <w:sz w:val="18"/>
          <w:szCs w:val="18"/>
          <w:lang w:val="ru-MO"/>
        </w:rPr>
        <w:t xml:space="preserve"> </w:t>
      </w:r>
      <w:r w:rsidRPr="00367FDF">
        <w:rPr>
          <w:iCs/>
          <w:sz w:val="18"/>
          <w:szCs w:val="18"/>
          <w:lang w:val="ru-MO"/>
        </w:rPr>
        <w:t xml:space="preserve">Отчеты об исполнении бюджетов </w:t>
      </w:r>
      <w:r w:rsidRPr="00367FDF">
        <w:rPr>
          <w:bCs/>
          <w:iCs/>
          <w:color w:val="000000"/>
          <w:sz w:val="18"/>
          <w:szCs w:val="18"/>
          <w:lang w:val="ru-MO" w:eastAsia="ro-RO"/>
        </w:rPr>
        <w:t>АТО Гагаузия</w:t>
      </w:r>
      <w:r w:rsidRPr="00367FDF">
        <w:rPr>
          <w:iCs/>
          <w:sz w:val="18"/>
          <w:szCs w:val="18"/>
          <w:lang w:val="ru-MO"/>
        </w:rPr>
        <w:t xml:space="preserve"> по расходам за 2014 год</w:t>
      </w:r>
      <w:r w:rsidRPr="00367FDF">
        <w:rPr>
          <w:sz w:val="18"/>
          <w:szCs w:val="18"/>
          <w:lang w:val="ru-MO"/>
        </w:rPr>
        <w:t xml:space="preserve">. </w:t>
      </w:r>
    </w:p>
    <w:p w:rsidR="00EE3159" w:rsidRPr="00367FDF" w:rsidRDefault="00EE3159" w:rsidP="00EE3159">
      <w:pPr>
        <w:jc w:val="center"/>
        <w:rPr>
          <w:b/>
          <w:bCs/>
          <w:iCs/>
          <w:lang w:val="ru-MO"/>
        </w:rPr>
      </w:pPr>
    </w:p>
    <w:p w:rsidR="00EE3159" w:rsidRPr="00367FDF" w:rsidRDefault="00EE3159" w:rsidP="00EE3159">
      <w:pPr>
        <w:jc w:val="center"/>
        <w:rPr>
          <w:b/>
          <w:lang w:val="ru-MO"/>
        </w:rPr>
      </w:pPr>
      <w:r w:rsidRPr="00367FDF">
        <w:rPr>
          <w:b/>
          <w:bCs/>
          <w:iCs/>
          <w:lang w:val="ru-MO"/>
        </w:rPr>
        <w:t xml:space="preserve">Исполнение расходов бюджета </w:t>
      </w:r>
      <w:r w:rsidRPr="00367FDF">
        <w:rPr>
          <w:b/>
          <w:bCs/>
          <w:iCs/>
          <w:color w:val="000000"/>
          <w:lang w:val="ru-MO" w:eastAsia="ro-RO"/>
        </w:rPr>
        <w:t>АТО Гагаузия</w:t>
      </w:r>
      <w:r w:rsidRPr="00367FDF">
        <w:rPr>
          <w:b/>
          <w:bCs/>
          <w:iCs/>
          <w:lang w:val="ru-MO"/>
        </w:rPr>
        <w:t xml:space="preserve"> за  </w:t>
      </w:r>
      <w:r w:rsidRPr="00367FDF">
        <w:rPr>
          <w:b/>
          <w:lang w:val="ru-MO"/>
        </w:rPr>
        <w:t>2015 год, согласно функциональной классификации</w:t>
      </w:r>
    </w:p>
    <w:p w:rsidR="00EE3159" w:rsidRPr="00367FDF" w:rsidRDefault="00EE3159" w:rsidP="00EE3159">
      <w:pPr>
        <w:jc w:val="right"/>
        <w:rPr>
          <w:lang w:val="ru-MO"/>
        </w:rPr>
      </w:pPr>
      <w:r w:rsidRPr="00367FDF">
        <w:rPr>
          <w:lang w:val="ru-MO"/>
        </w:rPr>
        <w:t xml:space="preserve">Таблица №2 </w:t>
      </w:r>
      <w:r w:rsidRPr="00367FDF">
        <w:rPr>
          <w:sz w:val="20"/>
          <w:szCs w:val="20"/>
          <w:lang w:val="ru-MO"/>
        </w:rPr>
        <w:t>(тыс. леев)</w:t>
      </w:r>
    </w:p>
    <w:tbl>
      <w:tblPr>
        <w:tblW w:w="1018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
        <w:gridCol w:w="3519"/>
        <w:gridCol w:w="818"/>
        <w:gridCol w:w="810"/>
        <w:gridCol w:w="900"/>
        <w:gridCol w:w="810"/>
        <w:gridCol w:w="900"/>
        <w:gridCol w:w="720"/>
        <w:gridCol w:w="540"/>
        <w:gridCol w:w="720"/>
      </w:tblGrid>
      <w:tr w:rsidR="00EE3159" w:rsidRPr="00367FDF" w:rsidTr="00D5053E">
        <w:trPr>
          <w:cantSplit/>
          <w:trHeight w:val="1287"/>
        </w:trPr>
        <w:tc>
          <w:tcPr>
            <w:tcW w:w="45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13" w:right="113"/>
              <w:jc w:val="center"/>
              <w:rPr>
                <w:b/>
                <w:sz w:val="16"/>
                <w:szCs w:val="16"/>
                <w:lang w:val="ru-MO"/>
              </w:rPr>
            </w:pPr>
            <w:r w:rsidRPr="00367FDF">
              <w:rPr>
                <w:b/>
                <w:sz w:val="16"/>
                <w:szCs w:val="16"/>
                <w:lang w:val="ru-MO"/>
              </w:rPr>
              <w:t>Основная группа</w:t>
            </w:r>
          </w:p>
        </w:tc>
        <w:tc>
          <w:tcPr>
            <w:tcW w:w="3519"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b/>
                <w:sz w:val="16"/>
                <w:szCs w:val="16"/>
                <w:lang w:val="ru-MO"/>
              </w:rPr>
            </w:pPr>
            <w:r w:rsidRPr="00367FDF">
              <w:rPr>
                <w:b/>
                <w:sz w:val="16"/>
                <w:szCs w:val="16"/>
                <w:lang w:val="ru-MO"/>
              </w:rPr>
              <w:t>Название</w:t>
            </w:r>
          </w:p>
        </w:tc>
        <w:tc>
          <w:tcPr>
            <w:tcW w:w="818"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08" w:right="113" w:hanging="26"/>
              <w:jc w:val="center"/>
              <w:rPr>
                <w:b/>
                <w:sz w:val="16"/>
                <w:szCs w:val="16"/>
                <w:lang w:val="ru-MO"/>
              </w:rPr>
            </w:pPr>
            <w:r w:rsidRPr="00367FDF">
              <w:rPr>
                <w:b/>
                <w:sz w:val="16"/>
                <w:szCs w:val="16"/>
                <w:lang w:val="ru-MO"/>
              </w:rPr>
              <w:t>Утверждены</w:t>
            </w: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08" w:right="113"/>
              <w:jc w:val="center"/>
              <w:rPr>
                <w:b/>
                <w:sz w:val="16"/>
                <w:szCs w:val="16"/>
                <w:lang w:val="ru-MO"/>
              </w:rPr>
            </w:pPr>
            <w:r w:rsidRPr="00367FDF">
              <w:rPr>
                <w:b/>
                <w:sz w:val="16"/>
                <w:szCs w:val="16"/>
                <w:lang w:val="ru-MO"/>
              </w:rPr>
              <w:t xml:space="preserve">Уточнены </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08" w:right="113"/>
              <w:jc w:val="center"/>
              <w:rPr>
                <w:b/>
                <w:sz w:val="16"/>
                <w:szCs w:val="16"/>
                <w:lang w:val="ru-MO"/>
              </w:rPr>
            </w:pPr>
            <w:r w:rsidRPr="00367FDF">
              <w:rPr>
                <w:b/>
                <w:sz w:val="16"/>
                <w:szCs w:val="16"/>
                <w:lang w:val="ru-MO"/>
              </w:rPr>
              <w:t>Исполнены</w:t>
            </w: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07" w:right="-107"/>
              <w:jc w:val="center"/>
              <w:rPr>
                <w:b/>
                <w:sz w:val="16"/>
                <w:szCs w:val="16"/>
                <w:lang w:val="ru-MO"/>
              </w:rPr>
            </w:pPr>
            <w:r w:rsidRPr="00367FDF">
              <w:rPr>
                <w:b/>
                <w:sz w:val="16"/>
                <w:szCs w:val="16"/>
                <w:lang w:val="ru-MO"/>
              </w:rPr>
              <w:t>Фактические расходы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07" w:right="113"/>
              <w:jc w:val="center"/>
              <w:rPr>
                <w:b/>
                <w:sz w:val="16"/>
                <w:szCs w:val="16"/>
                <w:lang w:val="ru-MO"/>
              </w:rPr>
            </w:pPr>
            <w:r w:rsidRPr="00367FDF">
              <w:rPr>
                <w:b/>
                <w:sz w:val="16"/>
                <w:szCs w:val="16"/>
                <w:lang w:val="ru-MO"/>
              </w:rPr>
              <w:t>Удельный вес в общих фактических расходах(%)</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08" w:right="113"/>
              <w:jc w:val="center"/>
              <w:rPr>
                <w:b/>
                <w:sz w:val="16"/>
                <w:szCs w:val="16"/>
                <w:lang w:val="ru-MO"/>
              </w:rPr>
            </w:pPr>
            <w:r w:rsidRPr="00367FDF">
              <w:rPr>
                <w:b/>
                <w:sz w:val="16"/>
                <w:szCs w:val="16"/>
                <w:lang w:val="ru-MO"/>
              </w:rPr>
              <w:t xml:space="preserve">Отклонения </w:t>
            </w:r>
          </w:p>
          <w:p w:rsidR="00EE3159" w:rsidRPr="00367FDF" w:rsidRDefault="00EE3159" w:rsidP="00D5053E">
            <w:pPr>
              <w:ind w:left="-108" w:right="113"/>
              <w:jc w:val="center"/>
              <w:rPr>
                <w:b/>
                <w:sz w:val="16"/>
                <w:szCs w:val="16"/>
                <w:lang w:val="ru-MO"/>
              </w:rPr>
            </w:pPr>
            <w:r w:rsidRPr="00367FDF">
              <w:rPr>
                <w:b/>
                <w:sz w:val="16"/>
                <w:szCs w:val="16"/>
                <w:lang w:val="ru-MO"/>
              </w:rPr>
              <w:t>(+; -)</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08" w:right="113"/>
              <w:jc w:val="center"/>
              <w:rPr>
                <w:b/>
                <w:sz w:val="16"/>
                <w:szCs w:val="16"/>
                <w:lang w:val="ru-MO"/>
              </w:rPr>
            </w:pPr>
            <w:r w:rsidRPr="00367FDF">
              <w:rPr>
                <w:b/>
                <w:sz w:val="16"/>
                <w:szCs w:val="16"/>
                <w:lang w:val="ru-MO"/>
              </w:rPr>
              <w:t>%  исполнения</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EE3159" w:rsidRPr="00367FDF" w:rsidRDefault="00EE3159" w:rsidP="00D5053E">
            <w:pPr>
              <w:ind w:left="-108" w:right="113"/>
              <w:jc w:val="center"/>
              <w:rPr>
                <w:b/>
                <w:sz w:val="16"/>
                <w:szCs w:val="16"/>
                <w:lang w:val="ru-MO"/>
              </w:rPr>
            </w:pPr>
            <w:r w:rsidRPr="00367FDF">
              <w:rPr>
                <w:b/>
                <w:sz w:val="16"/>
                <w:szCs w:val="16"/>
                <w:lang w:val="ru-MO"/>
              </w:rPr>
              <w:t>Отклонения</w:t>
            </w:r>
          </w:p>
          <w:p w:rsidR="00EE3159" w:rsidRPr="00367FDF" w:rsidRDefault="00EE3159" w:rsidP="00D5053E">
            <w:pPr>
              <w:ind w:left="-108" w:right="113"/>
              <w:jc w:val="center"/>
              <w:rPr>
                <w:b/>
                <w:sz w:val="16"/>
                <w:szCs w:val="16"/>
                <w:lang w:val="ru-MO"/>
              </w:rPr>
            </w:pPr>
            <w:r w:rsidRPr="00367FDF">
              <w:rPr>
                <w:b/>
                <w:sz w:val="16"/>
                <w:szCs w:val="16"/>
                <w:lang w:val="ru-MO"/>
              </w:rPr>
              <w:t xml:space="preserve"> (+; -)</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2"/>
                <w:szCs w:val="12"/>
                <w:lang w:val="ru-MO"/>
              </w:rPr>
            </w:pPr>
            <w:r w:rsidRPr="00367FDF">
              <w:rPr>
                <w:sz w:val="12"/>
                <w:szCs w:val="12"/>
                <w:lang w:val="ru-MO"/>
              </w:rPr>
              <w:t>1</w:t>
            </w:r>
          </w:p>
        </w:tc>
        <w:tc>
          <w:tcPr>
            <w:tcW w:w="3519"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jc w:val="center"/>
              <w:rPr>
                <w:sz w:val="12"/>
                <w:szCs w:val="12"/>
                <w:lang w:val="ru-MO"/>
              </w:rPr>
            </w:pPr>
            <w:r w:rsidRPr="00367FDF">
              <w:rPr>
                <w:sz w:val="12"/>
                <w:szCs w:val="12"/>
                <w:lang w:val="ru-MO"/>
              </w:rPr>
              <w:t>2</w:t>
            </w:r>
          </w:p>
        </w:tc>
        <w:tc>
          <w:tcPr>
            <w:tcW w:w="818"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hanging="26"/>
              <w:jc w:val="center"/>
              <w:rPr>
                <w:sz w:val="12"/>
                <w:szCs w:val="12"/>
                <w:lang w:val="ru-MO"/>
              </w:rPr>
            </w:pPr>
            <w:r w:rsidRPr="00367FDF">
              <w:rPr>
                <w:sz w:val="12"/>
                <w:szCs w:val="12"/>
                <w:lang w:val="ru-MO"/>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2"/>
                <w:szCs w:val="12"/>
                <w:lang w:val="ru-MO"/>
              </w:rPr>
            </w:pPr>
            <w:r w:rsidRPr="00367FDF">
              <w:rPr>
                <w:sz w:val="12"/>
                <w:szCs w:val="12"/>
                <w:lang w:val="ru-MO"/>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2"/>
                <w:szCs w:val="12"/>
                <w:lang w:val="ru-MO"/>
              </w:rPr>
            </w:pPr>
            <w:r w:rsidRPr="00367FDF">
              <w:rPr>
                <w:sz w:val="12"/>
                <w:szCs w:val="12"/>
                <w:lang w:val="ru-MO"/>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7" w:right="-107"/>
              <w:jc w:val="center"/>
              <w:rPr>
                <w:sz w:val="12"/>
                <w:szCs w:val="12"/>
                <w:lang w:val="ru-MO"/>
              </w:rPr>
            </w:pPr>
            <w:r w:rsidRPr="00367FDF">
              <w:rPr>
                <w:sz w:val="12"/>
                <w:szCs w:val="12"/>
                <w:lang w:val="ru-MO"/>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7"/>
              <w:jc w:val="center"/>
              <w:rPr>
                <w:sz w:val="12"/>
                <w:szCs w:val="12"/>
                <w:lang w:val="ru-MO"/>
              </w:rPr>
            </w:pPr>
            <w:r w:rsidRPr="00367FDF">
              <w:rPr>
                <w:sz w:val="12"/>
                <w:szCs w:val="12"/>
                <w:lang w:val="ru-MO"/>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2"/>
                <w:szCs w:val="12"/>
                <w:lang w:val="ru-MO"/>
              </w:rPr>
            </w:pPr>
            <w:r w:rsidRPr="00367FDF">
              <w:rPr>
                <w:sz w:val="12"/>
                <w:szCs w:val="12"/>
                <w:lang w:val="ru-MO"/>
              </w:rPr>
              <w:t>8 (6-4)</w:t>
            </w:r>
          </w:p>
        </w:tc>
        <w:tc>
          <w:tcPr>
            <w:tcW w:w="54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2"/>
                <w:szCs w:val="12"/>
                <w:lang w:val="ru-MO"/>
              </w:rPr>
            </w:pPr>
            <w:r w:rsidRPr="00367FDF">
              <w:rPr>
                <w:sz w:val="12"/>
                <w:szCs w:val="12"/>
                <w:lang w:val="ru-MO"/>
              </w:rPr>
              <w:t>9 (5:4)</w:t>
            </w:r>
          </w:p>
        </w:tc>
        <w:tc>
          <w:tcPr>
            <w:tcW w:w="720"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108"/>
              <w:jc w:val="center"/>
              <w:rPr>
                <w:sz w:val="12"/>
                <w:szCs w:val="12"/>
                <w:lang w:val="ru-MO"/>
              </w:rPr>
            </w:pPr>
            <w:r w:rsidRPr="00367FDF">
              <w:rPr>
                <w:sz w:val="12"/>
                <w:szCs w:val="12"/>
                <w:lang w:val="ru-MO"/>
              </w:rPr>
              <w:t>10 (5-4)</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tcPr>
          <w:p w:rsidR="00EE3159" w:rsidRPr="00367FDF" w:rsidRDefault="00EE3159" w:rsidP="00D5053E">
            <w:pPr>
              <w:jc w:val="right"/>
              <w:rPr>
                <w:b/>
                <w:sz w:val="16"/>
                <w:szCs w:val="16"/>
                <w:lang w:val="ru-MO"/>
              </w:rPr>
            </w:pPr>
          </w:p>
        </w:tc>
        <w:tc>
          <w:tcPr>
            <w:tcW w:w="3519"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b/>
                <w:sz w:val="16"/>
                <w:szCs w:val="16"/>
                <w:lang w:val="ru-MO"/>
              </w:rPr>
            </w:pPr>
            <w:r w:rsidRPr="00367FDF">
              <w:rPr>
                <w:b/>
                <w:bCs/>
                <w:sz w:val="16"/>
                <w:szCs w:val="16"/>
                <w:lang w:val="ru-MO"/>
              </w:rPr>
              <w:t xml:space="preserve">ОБЩИЕ РАСХОДЫ, из которых: </w:t>
            </w:r>
          </w:p>
        </w:tc>
        <w:tc>
          <w:tcPr>
            <w:tcW w:w="818"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b/>
                <w:sz w:val="16"/>
                <w:szCs w:val="16"/>
                <w:lang w:val="ru-MO"/>
              </w:rPr>
            </w:pPr>
            <w:r w:rsidRPr="00367FDF">
              <w:rPr>
                <w:b/>
                <w:sz w:val="16"/>
                <w:szCs w:val="16"/>
                <w:lang w:val="ru-MO"/>
              </w:rPr>
              <w:t>490795,2</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r w:rsidRPr="00367FDF">
              <w:rPr>
                <w:b/>
                <w:sz w:val="16"/>
                <w:szCs w:val="16"/>
                <w:lang w:val="ru-MO"/>
              </w:rPr>
              <w:t>535544,0</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r w:rsidRPr="00367FDF">
              <w:rPr>
                <w:b/>
                <w:sz w:val="16"/>
                <w:szCs w:val="16"/>
                <w:lang w:val="ru-MO"/>
              </w:rPr>
              <w:t>511239,6</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b/>
                <w:sz w:val="16"/>
                <w:szCs w:val="16"/>
                <w:lang w:val="ru-MO"/>
              </w:rPr>
            </w:pPr>
            <w:r w:rsidRPr="00367FDF">
              <w:rPr>
                <w:b/>
                <w:sz w:val="16"/>
                <w:szCs w:val="16"/>
                <w:lang w:val="ru-MO"/>
              </w:rPr>
              <w:t>508602,5</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b/>
                <w:sz w:val="16"/>
                <w:szCs w:val="16"/>
                <w:lang w:val="ru-MO"/>
              </w:rPr>
            </w:pPr>
            <w:r w:rsidRPr="00367FDF">
              <w:rPr>
                <w:b/>
                <w:sz w:val="16"/>
                <w:szCs w:val="16"/>
                <w:lang w:val="ru-MO"/>
              </w:rPr>
              <w:t>100</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r w:rsidRPr="00367FDF">
              <w:rPr>
                <w:b/>
                <w:sz w:val="16"/>
                <w:szCs w:val="16"/>
                <w:lang w:val="ru-MO"/>
              </w:rPr>
              <w:t>-26941,3</w:t>
            </w:r>
          </w:p>
        </w:tc>
        <w:tc>
          <w:tcPr>
            <w:tcW w:w="54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r w:rsidRPr="00367FDF">
              <w:rPr>
                <w:b/>
                <w:sz w:val="16"/>
                <w:szCs w:val="16"/>
                <w:lang w:val="ru-MO"/>
              </w:rPr>
              <w:t>95,5</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r w:rsidRPr="00367FDF">
              <w:rPr>
                <w:b/>
                <w:sz w:val="16"/>
                <w:szCs w:val="16"/>
                <w:lang w:val="ru-MO"/>
              </w:rPr>
              <w:t>-24304,4</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01</w:t>
            </w:r>
          </w:p>
        </w:tc>
        <w:tc>
          <w:tcPr>
            <w:tcW w:w="3519"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keepNext/>
              <w:ind w:right="-111"/>
              <w:rPr>
                <w:sz w:val="16"/>
                <w:szCs w:val="16"/>
                <w:lang w:val="ru-MO"/>
              </w:rPr>
            </w:pPr>
            <w:r w:rsidRPr="00367FDF">
              <w:rPr>
                <w:sz w:val="16"/>
                <w:szCs w:val="16"/>
                <w:lang w:val="ru-MO"/>
              </w:rPr>
              <w:t>Государственные услуги общего назначения</w:t>
            </w:r>
          </w:p>
        </w:tc>
        <w:tc>
          <w:tcPr>
            <w:tcW w:w="818"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39287,7</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44538,7</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42847,9</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43399,2</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8,5</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-1139,5</w:t>
            </w:r>
          </w:p>
        </w:tc>
        <w:tc>
          <w:tcPr>
            <w:tcW w:w="54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96,2</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-1690,8</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03</w:t>
            </w:r>
          </w:p>
        </w:tc>
        <w:tc>
          <w:tcPr>
            <w:tcW w:w="3519"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keepNext/>
              <w:ind w:right="-111"/>
              <w:rPr>
                <w:sz w:val="16"/>
                <w:szCs w:val="16"/>
                <w:lang w:val="ru-MO"/>
              </w:rPr>
            </w:pPr>
            <w:r w:rsidRPr="00367FDF">
              <w:rPr>
                <w:sz w:val="16"/>
                <w:szCs w:val="16"/>
                <w:lang w:val="ru-MO"/>
              </w:rPr>
              <w:t>Национальная оборона</w:t>
            </w:r>
          </w:p>
        </w:tc>
        <w:tc>
          <w:tcPr>
            <w:tcW w:w="818"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443,5</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431,4</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393,0</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387,5</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0,08</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-43,8</w:t>
            </w:r>
          </w:p>
        </w:tc>
        <w:tc>
          <w:tcPr>
            <w:tcW w:w="54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91,1</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-38,4</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05</w:t>
            </w:r>
          </w:p>
        </w:tc>
        <w:tc>
          <w:tcPr>
            <w:tcW w:w="3519"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both"/>
              <w:rPr>
                <w:sz w:val="16"/>
                <w:szCs w:val="16"/>
                <w:lang w:val="ru-MO"/>
              </w:rPr>
            </w:pPr>
            <w:r w:rsidRPr="00367FDF">
              <w:rPr>
                <w:sz w:val="16"/>
                <w:szCs w:val="16"/>
                <w:lang w:val="ru-MO"/>
              </w:rPr>
              <w:t>Поддержание общественного порядка и национальная безопасность</w:t>
            </w:r>
          </w:p>
        </w:tc>
        <w:tc>
          <w:tcPr>
            <w:tcW w:w="818"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956,0</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1222,7</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1030,8</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1043,4</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0,2</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-179,3</w:t>
            </w:r>
          </w:p>
        </w:tc>
        <w:tc>
          <w:tcPr>
            <w:tcW w:w="54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84,2</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-191,9</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tcPr>
          <w:p w:rsidR="00EE3159" w:rsidRPr="00367FDF" w:rsidRDefault="00EE3159" w:rsidP="00D5053E">
            <w:pPr>
              <w:jc w:val="center"/>
              <w:rPr>
                <w:sz w:val="16"/>
                <w:szCs w:val="16"/>
                <w:lang w:val="ru-MO"/>
              </w:rPr>
            </w:pPr>
          </w:p>
        </w:tc>
        <w:tc>
          <w:tcPr>
            <w:tcW w:w="3519" w:type="dxa"/>
            <w:tcBorders>
              <w:top w:val="single" w:sz="4" w:space="0" w:color="auto"/>
              <w:left w:val="single" w:sz="4" w:space="0" w:color="auto"/>
              <w:bottom w:val="single" w:sz="4" w:space="0" w:color="auto"/>
              <w:right w:val="single" w:sz="4" w:space="0" w:color="auto"/>
            </w:tcBorders>
            <w:vAlign w:val="center"/>
            <w:hideMark/>
          </w:tcPr>
          <w:p w:rsidR="00EE3159" w:rsidRPr="00367FDF" w:rsidRDefault="00EE3159" w:rsidP="00D5053E">
            <w:pPr>
              <w:ind w:left="5" w:right="-71"/>
              <w:rPr>
                <w:b/>
                <w:bCs/>
                <w:sz w:val="16"/>
                <w:szCs w:val="16"/>
                <w:lang w:val="ru-MO"/>
              </w:rPr>
            </w:pPr>
            <w:r w:rsidRPr="00367FDF">
              <w:rPr>
                <w:b/>
                <w:bCs/>
                <w:sz w:val="16"/>
                <w:szCs w:val="16"/>
                <w:lang w:val="ru-MO"/>
              </w:rPr>
              <w:t>Расходы социально-культурной области:</w:t>
            </w:r>
          </w:p>
        </w:tc>
        <w:tc>
          <w:tcPr>
            <w:tcW w:w="818"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b/>
                <w:sz w:val="16"/>
                <w:szCs w:val="16"/>
                <w:lang w:val="ru-MO"/>
              </w:rPr>
            </w:pP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b/>
                <w:sz w:val="16"/>
                <w:szCs w:val="16"/>
                <w:lang w:val="ru-MO"/>
              </w:rPr>
            </w:pP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b/>
                <w:sz w:val="16"/>
                <w:szCs w:val="16"/>
                <w:lang w:val="ru-MO"/>
              </w:rPr>
            </w:pP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p>
        </w:tc>
        <w:tc>
          <w:tcPr>
            <w:tcW w:w="54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06</w:t>
            </w:r>
          </w:p>
        </w:tc>
        <w:tc>
          <w:tcPr>
            <w:tcW w:w="3519"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keepNext/>
              <w:rPr>
                <w:sz w:val="16"/>
                <w:szCs w:val="16"/>
                <w:lang w:val="ru-MO"/>
              </w:rPr>
            </w:pPr>
            <w:r w:rsidRPr="00367FDF">
              <w:rPr>
                <w:sz w:val="16"/>
                <w:szCs w:val="16"/>
                <w:lang w:val="ru-MO"/>
              </w:rPr>
              <w:t>Образование</w:t>
            </w:r>
          </w:p>
        </w:tc>
        <w:tc>
          <w:tcPr>
            <w:tcW w:w="818"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308668,5</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327862,2</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314549,4</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312584,8</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61,5</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-15277,4</w:t>
            </w:r>
          </w:p>
        </w:tc>
        <w:tc>
          <w:tcPr>
            <w:tcW w:w="54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95,9</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-13312,8</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tcPr>
          <w:p w:rsidR="00EE3159" w:rsidRPr="00367FDF" w:rsidRDefault="00EE3159" w:rsidP="00D5053E">
            <w:pPr>
              <w:jc w:val="center"/>
              <w:rPr>
                <w:sz w:val="16"/>
                <w:szCs w:val="16"/>
                <w:lang w:val="ru-MO"/>
              </w:rPr>
            </w:pPr>
            <w:r w:rsidRPr="00367FDF">
              <w:rPr>
                <w:sz w:val="16"/>
                <w:szCs w:val="16"/>
                <w:lang w:val="ru-MO"/>
              </w:rPr>
              <w:t>07</w:t>
            </w:r>
          </w:p>
        </w:tc>
        <w:tc>
          <w:tcPr>
            <w:tcW w:w="3519" w:type="dxa"/>
            <w:tcBorders>
              <w:top w:val="single" w:sz="4" w:space="0" w:color="auto"/>
              <w:left w:val="single" w:sz="4" w:space="0" w:color="auto"/>
              <w:bottom w:val="single" w:sz="4" w:space="0" w:color="auto"/>
              <w:right w:val="single" w:sz="4" w:space="0" w:color="auto"/>
            </w:tcBorders>
          </w:tcPr>
          <w:p w:rsidR="00EE3159" w:rsidRPr="00367FDF" w:rsidRDefault="00EE3159" w:rsidP="00D5053E">
            <w:pPr>
              <w:rPr>
                <w:sz w:val="16"/>
                <w:szCs w:val="16"/>
                <w:lang w:val="ru-MO"/>
              </w:rPr>
            </w:pPr>
            <w:r w:rsidRPr="00367FDF">
              <w:rPr>
                <w:sz w:val="16"/>
                <w:szCs w:val="16"/>
                <w:lang w:val="ru-MO"/>
              </w:rPr>
              <w:t>Наука и инновации</w:t>
            </w:r>
          </w:p>
        </w:tc>
        <w:tc>
          <w:tcPr>
            <w:tcW w:w="818"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1707,2</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1755,7</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1712,4</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1677,2</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0,32</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-78,5</w:t>
            </w:r>
          </w:p>
        </w:tc>
        <w:tc>
          <w:tcPr>
            <w:tcW w:w="54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97,5</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-43,3</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08</w:t>
            </w:r>
          </w:p>
        </w:tc>
        <w:tc>
          <w:tcPr>
            <w:tcW w:w="3519"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keepNext/>
              <w:rPr>
                <w:sz w:val="16"/>
                <w:szCs w:val="16"/>
                <w:lang w:val="ru-MO"/>
              </w:rPr>
            </w:pPr>
            <w:r w:rsidRPr="00367FDF">
              <w:rPr>
                <w:sz w:val="16"/>
                <w:szCs w:val="16"/>
                <w:lang w:val="ru-MO"/>
              </w:rPr>
              <w:t xml:space="preserve">Культура, искусство, спорт и мероприятия для молодежи </w:t>
            </w:r>
          </w:p>
        </w:tc>
        <w:tc>
          <w:tcPr>
            <w:tcW w:w="818"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48747,4</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50292,8</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47026,0</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47169,6</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9,3</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-3123,2</w:t>
            </w:r>
          </w:p>
        </w:tc>
        <w:tc>
          <w:tcPr>
            <w:tcW w:w="54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93,4</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-3266,9</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09</w:t>
            </w:r>
          </w:p>
        </w:tc>
        <w:tc>
          <w:tcPr>
            <w:tcW w:w="3519"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keepNext/>
              <w:rPr>
                <w:sz w:val="16"/>
                <w:szCs w:val="16"/>
                <w:lang w:val="ru-MO"/>
              </w:rPr>
            </w:pPr>
            <w:r w:rsidRPr="00367FDF">
              <w:rPr>
                <w:sz w:val="16"/>
                <w:szCs w:val="16"/>
                <w:lang w:val="ru-MO"/>
              </w:rPr>
              <w:t>Охрана здоровья</w:t>
            </w:r>
          </w:p>
        </w:tc>
        <w:tc>
          <w:tcPr>
            <w:tcW w:w="818"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760,0</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3261,6</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3250,4</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3251,7</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0,6</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-9,9</w:t>
            </w:r>
          </w:p>
        </w:tc>
        <w:tc>
          <w:tcPr>
            <w:tcW w:w="54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99,6</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-11,2</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10</w:t>
            </w:r>
          </w:p>
        </w:tc>
        <w:tc>
          <w:tcPr>
            <w:tcW w:w="3519"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keepNext/>
              <w:rPr>
                <w:sz w:val="16"/>
                <w:szCs w:val="16"/>
                <w:lang w:val="ru-MO"/>
              </w:rPr>
            </w:pPr>
            <w:r w:rsidRPr="00367FDF">
              <w:rPr>
                <w:sz w:val="16"/>
                <w:szCs w:val="16"/>
                <w:lang w:val="ru-MO"/>
              </w:rPr>
              <w:t>Социальное страхование и обеспечение</w:t>
            </w:r>
          </w:p>
        </w:tc>
        <w:tc>
          <w:tcPr>
            <w:tcW w:w="818"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29491,3</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34353,7</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32330,2</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31747,1</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6,3</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-2606,6</w:t>
            </w:r>
          </w:p>
        </w:tc>
        <w:tc>
          <w:tcPr>
            <w:tcW w:w="54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93,7</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-2023,5</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tcPr>
          <w:p w:rsidR="00EE3159" w:rsidRPr="00367FDF" w:rsidRDefault="00EE3159" w:rsidP="00D5053E">
            <w:pPr>
              <w:jc w:val="center"/>
              <w:rPr>
                <w:sz w:val="16"/>
                <w:szCs w:val="16"/>
                <w:lang w:val="ru-MO"/>
              </w:rPr>
            </w:pPr>
          </w:p>
        </w:tc>
        <w:tc>
          <w:tcPr>
            <w:tcW w:w="3519"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b/>
                <w:sz w:val="16"/>
                <w:szCs w:val="16"/>
                <w:lang w:val="ru-MO"/>
              </w:rPr>
            </w:pPr>
            <w:r w:rsidRPr="00367FDF">
              <w:rPr>
                <w:b/>
                <w:bCs/>
                <w:sz w:val="16"/>
                <w:szCs w:val="16"/>
                <w:lang w:val="ru-MO"/>
              </w:rPr>
              <w:t xml:space="preserve">Расходы </w:t>
            </w:r>
            <w:r w:rsidRPr="00367FDF">
              <w:rPr>
                <w:rStyle w:val="hps"/>
                <w:b/>
                <w:bCs/>
                <w:noProof/>
                <w:color w:val="000000"/>
                <w:sz w:val="16"/>
                <w:szCs w:val="16"/>
                <w:lang w:val="ru-MO"/>
              </w:rPr>
              <w:t>экономическо</w:t>
            </w:r>
            <w:r w:rsidRPr="00367FDF">
              <w:rPr>
                <w:b/>
                <w:bCs/>
                <w:sz w:val="16"/>
                <w:szCs w:val="16"/>
                <w:lang w:val="ru-MO"/>
              </w:rPr>
              <w:t xml:space="preserve">й области, из которых: </w:t>
            </w:r>
          </w:p>
        </w:tc>
        <w:tc>
          <w:tcPr>
            <w:tcW w:w="818"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b/>
                <w:sz w:val="16"/>
                <w:szCs w:val="16"/>
                <w:lang w:val="ru-MO"/>
              </w:rPr>
            </w:pP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b/>
                <w:sz w:val="16"/>
                <w:szCs w:val="16"/>
                <w:lang w:val="ru-MO"/>
              </w:rPr>
            </w:pP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p>
        </w:tc>
        <w:tc>
          <w:tcPr>
            <w:tcW w:w="54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b/>
                <w:sz w:val="16"/>
                <w:szCs w:val="16"/>
                <w:lang w:val="ru-MO"/>
              </w:rPr>
            </w:pP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11</w:t>
            </w:r>
          </w:p>
        </w:tc>
        <w:tc>
          <w:tcPr>
            <w:tcW w:w="3519"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Сельское, лесное, рыбное и водное хозяйство  </w:t>
            </w:r>
          </w:p>
        </w:tc>
        <w:tc>
          <w:tcPr>
            <w:tcW w:w="818"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2508,0</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2586</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2561,6</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2493,3</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0,5</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-92,7</w:t>
            </w:r>
          </w:p>
        </w:tc>
        <w:tc>
          <w:tcPr>
            <w:tcW w:w="54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99,0</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-24,4</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12</w:t>
            </w:r>
          </w:p>
        </w:tc>
        <w:tc>
          <w:tcPr>
            <w:tcW w:w="3519"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Охрана окружающей среды и гидрометеорология                </w:t>
            </w:r>
          </w:p>
        </w:tc>
        <w:tc>
          <w:tcPr>
            <w:tcW w:w="818"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442,8</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6207,3</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6007,3</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6320,2</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1,3</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112,9</w:t>
            </w:r>
          </w:p>
        </w:tc>
        <w:tc>
          <w:tcPr>
            <w:tcW w:w="54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96,8</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-200,0</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13</w:t>
            </w:r>
          </w:p>
        </w:tc>
        <w:tc>
          <w:tcPr>
            <w:tcW w:w="3519"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Промышленность и строительство </w:t>
            </w:r>
          </w:p>
        </w:tc>
        <w:tc>
          <w:tcPr>
            <w:tcW w:w="818"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1368,0</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1510,8</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1504,5</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1531,0</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0,3</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20,2</w:t>
            </w:r>
          </w:p>
        </w:tc>
        <w:tc>
          <w:tcPr>
            <w:tcW w:w="54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99,6</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-6,3</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14</w:t>
            </w:r>
          </w:p>
        </w:tc>
        <w:tc>
          <w:tcPr>
            <w:tcW w:w="3519"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spacing w:line="276" w:lineRule="auto"/>
              <w:rPr>
                <w:sz w:val="16"/>
                <w:szCs w:val="16"/>
                <w:lang w:val="ru-MO" w:eastAsia="ja-JP"/>
              </w:rPr>
            </w:pPr>
            <w:r w:rsidRPr="00367FDF">
              <w:rPr>
                <w:sz w:val="16"/>
                <w:szCs w:val="16"/>
                <w:lang w:val="ru-MO" w:eastAsia="ja-JP"/>
              </w:rPr>
              <w:t xml:space="preserve">Транспорт, дорожное хозяйство, связь и информатика </w:t>
            </w:r>
          </w:p>
        </w:tc>
        <w:tc>
          <w:tcPr>
            <w:tcW w:w="818"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10200,0</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12963,2</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11855,3</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9129,1</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1,8</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-3834,1</w:t>
            </w:r>
          </w:p>
        </w:tc>
        <w:tc>
          <w:tcPr>
            <w:tcW w:w="54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91,4</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-1107,9</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15</w:t>
            </w:r>
          </w:p>
        </w:tc>
        <w:tc>
          <w:tcPr>
            <w:tcW w:w="3519"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spacing w:line="276" w:lineRule="auto"/>
              <w:rPr>
                <w:sz w:val="16"/>
                <w:szCs w:val="16"/>
                <w:lang w:val="ru-MO" w:eastAsia="ja-JP"/>
              </w:rPr>
            </w:pPr>
            <w:r w:rsidRPr="00367FDF">
              <w:rPr>
                <w:sz w:val="16"/>
                <w:szCs w:val="16"/>
                <w:lang w:val="ru-MO" w:eastAsia="ja-JP"/>
              </w:rPr>
              <w:t xml:space="preserve">Коммунальное и жилищное хозяйство </w:t>
            </w:r>
          </w:p>
        </w:tc>
        <w:tc>
          <w:tcPr>
            <w:tcW w:w="818"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18097,9</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29880,9</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27089,5</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24582,5</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4,8</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-5298,4</w:t>
            </w:r>
          </w:p>
        </w:tc>
        <w:tc>
          <w:tcPr>
            <w:tcW w:w="54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90,6</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-2791,4</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16</w:t>
            </w:r>
          </w:p>
        </w:tc>
        <w:tc>
          <w:tcPr>
            <w:tcW w:w="3519"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spacing w:line="276" w:lineRule="auto"/>
              <w:rPr>
                <w:sz w:val="16"/>
                <w:szCs w:val="16"/>
                <w:lang w:val="ru-MO" w:eastAsia="ja-JP"/>
              </w:rPr>
            </w:pPr>
            <w:r w:rsidRPr="00367FDF">
              <w:rPr>
                <w:sz w:val="16"/>
                <w:szCs w:val="16"/>
                <w:lang w:val="ru-MO" w:eastAsia="ja-JP"/>
              </w:rPr>
              <w:t xml:space="preserve">Топливный и энергетический комплекс </w:t>
            </w:r>
          </w:p>
        </w:tc>
        <w:tc>
          <w:tcPr>
            <w:tcW w:w="818"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4678,6</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4678,4</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5722,6</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1,1</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1044,0</w:t>
            </w:r>
          </w:p>
        </w:tc>
        <w:tc>
          <w:tcPr>
            <w:tcW w:w="54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100</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0</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20</w:t>
            </w:r>
          </w:p>
        </w:tc>
        <w:tc>
          <w:tcPr>
            <w:tcW w:w="3519"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sz w:val="16"/>
                <w:szCs w:val="16"/>
                <w:lang w:val="ru-MO"/>
              </w:rPr>
              <w:t xml:space="preserve">Деятельность и услуги, не отнесенные к другим основным группам </w:t>
            </w:r>
          </w:p>
        </w:tc>
        <w:tc>
          <w:tcPr>
            <w:tcW w:w="818"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r w:rsidRPr="00367FDF">
              <w:rPr>
                <w:sz w:val="16"/>
                <w:szCs w:val="16"/>
                <w:lang w:val="ru-MO"/>
              </w:rPr>
              <w:t>28116,9</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13998,3</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17735,6</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r w:rsidRPr="00367FDF">
              <w:rPr>
                <w:sz w:val="16"/>
                <w:szCs w:val="16"/>
                <w:lang w:val="ru-MO"/>
              </w:rPr>
              <w:t>17563,3</w:t>
            </w: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r w:rsidRPr="00367FDF">
              <w:rPr>
                <w:sz w:val="16"/>
                <w:szCs w:val="16"/>
                <w:lang w:val="ru-MO"/>
              </w:rPr>
              <w:t>3,4</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3565,0</w:t>
            </w:r>
          </w:p>
        </w:tc>
        <w:tc>
          <w:tcPr>
            <w:tcW w:w="54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120,1</w:t>
            </w: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3737,3</w:t>
            </w:r>
          </w:p>
        </w:tc>
      </w:tr>
      <w:tr w:rsidR="00EE3159" w:rsidRPr="00367FDF" w:rsidTr="00D5053E">
        <w:tc>
          <w:tcPr>
            <w:tcW w:w="450"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jc w:val="center"/>
              <w:rPr>
                <w:sz w:val="16"/>
                <w:szCs w:val="16"/>
                <w:lang w:val="ru-MO"/>
              </w:rPr>
            </w:pPr>
            <w:r w:rsidRPr="00367FDF">
              <w:rPr>
                <w:sz w:val="16"/>
                <w:szCs w:val="16"/>
                <w:lang w:val="ru-MO"/>
              </w:rPr>
              <w:t>23</w:t>
            </w:r>
          </w:p>
        </w:tc>
        <w:tc>
          <w:tcPr>
            <w:tcW w:w="3519" w:type="dxa"/>
            <w:tcBorders>
              <w:top w:val="single" w:sz="4" w:space="0" w:color="auto"/>
              <w:left w:val="single" w:sz="4" w:space="0" w:color="auto"/>
              <w:bottom w:val="single" w:sz="4" w:space="0" w:color="auto"/>
              <w:right w:val="single" w:sz="4" w:space="0" w:color="auto"/>
            </w:tcBorders>
            <w:hideMark/>
          </w:tcPr>
          <w:p w:rsidR="00EE3159" w:rsidRPr="00367FDF" w:rsidRDefault="00EE3159" w:rsidP="00D5053E">
            <w:pPr>
              <w:rPr>
                <w:sz w:val="16"/>
                <w:szCs w:val="16"/>
                <w:lang w:val="ru-MO"/>
              </w:rPr>
            </w:pPr>
            <w:r w:rsidRPr="00367FDF">
              <w:rPr>
                <w:bCs/>
                <w:sz w:val="16"/>
                <w:szCs w:val="16"/>
                <w:lang w:val="ru-MO"/>
              </w:rPr>
              <w:t>Кредитование минус погашение</w:t>
            </w:r>
            <w:r w:rsidRPr="00367FDF">
              <w:rPr>
                <w:b/>
                <w:bCs/>
                <w:sz w:val="16"/>
                <w:szCs w:val="16"/>
                <w:lang w:val="ru-MO"/>
              </w:rPr>
              <w:t xml:space="preserve"> </w:t>
            </w:r>
            <w:r w:rsidRPr="00367FDF">
              <w:rPr>
                <w:sz w:val="16"/>
                <w:szCs w:val="16"/>
                <w:lang w:val="ru-MO"/>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hanging="26"/>
              <w:jc w:val="center"/>
              <w:rPr>
                <w:sz w:val="16"/>
                <w:szCs w:val="16"/>
                <w:lang w:val="ru-MO"/>
              </w:rPr>
            </w:pP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r w:rsidRPr="00367FDF">
              <w:rPr>
                <w:sz w:val="16"/>
                <w:szCs w:val="16"/>
                <w:lang w:val="ru-MO"/>
              </w:rPr>
              <w:t>-3332,7</w:t>
            </w:r>
          </w:p>
        </w:tc>
        <w:tc>
          <w:tcPr>
            <w:tcW w:w="81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right="-107"/>
              <w:jc w:val="center"/>
              <w:rPr>
                <w:sz w:val="16"/>
                <w:szCs w:val="16"/>
                <w:lang w:val="ru-MO"/>
              </w:rPr>
            </w:pPr>
          </w:p>
        </w:tc>
        <w:tc>
          <w:tcPr>
            <w:tcW w:w="90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7"/>
              <w:jc w:val="center"/>
              <w:rPr>
                <w:sz w:val="16"/>
                <w:szCs w:val="16"/>
                <w:lang w:val="ru-MO"/>
              </w:rPr>
            </w:pP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p>
        </w:tc>
        <w:tc>
          <w:tcPr>
            <w:tcW w:w="54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p>
        </w:tc>
        <w:tc>
          <w:tcPr>
            <w:tcW w:w="720" w:type="dxa"/>
            <w:tcBorders>
              <w:top w:val="single" w:sz="4" w:space="0" w:color="auto"/>
              <w:left w:val="single" w:sz="4" w:space="0" w:color="auto"/>
              <w:bottom w:val="single" w:sz="4" w:space="0" w:color="auto"/>
              <w:right w:val="single" w:sz="4" w:space="0" w:color="auto"/>
            </w:tcBorders>
            <w:vAlign w:val="center"/>
          </w:tcPr>
          <w:p w:rsidR="00EE3159" w:rsidRPr="00367FDF" w:rsidRDefault="00EE3159" w:rsidP="00D5053E">
            <w:pPr>
              <w:ind w:left="-108"/>
              <w:jc w:val="center"/>
              <w:rPr>
                <w:sz w:val="16"/>
                <w:szCs w:val="16"/>
                <w:lang w:val="ru-MO"/>
              </w:rPr>
            </w:pPr>
          </w:p>
        </w:tc>
      </w:tr>
    </w:tbl>
    <w:p w:rsidR="00EE3159" w:rsidRPr="00367FDF" w:rsidRDefault="00EE3159" w:rsidP="00EE3159">
      <w:pPr>
        <w:rPr>
          <w:b/>
          <w:i/>
          <w:sz w:val="12"/>
          <w:szCs w:val="12"/>
          <w:lang w:val="ru-MO"/>
        </w:rPr>
      </w:pPr>
    </w:p>
    <w:p w:rsidR="00EE3159" w:rsidRPr="00367FDF" w:rsidRDefault="00EE3159" w:rsidP="00EE3159">
      <w:pPr>
        <w:rPr>
          <w:sz w:val="18"/>
          <w:szCs w:val="18"/>
          <w:lang w:val="ru-MO"/>
        </w:rPr>
      </w:pPr>
      <w:r w:rsidRPr="00367FDF">
        <w:rPr>
          <w:b/>
          <w:bCs/>
          <w:i/>
          <w:iCs/>
          <w:sz w:val="18"/>
          <w:szCs w:val="18"/>
          <w:lang w:val="ru-MO"/>
        </w:rPr>
        <w:t>Источник:</w:t>
      </w:r>
      <w:r w:rsidRPr="00367FDF">
        <w:rPr>
          <w:i/>
          <w:iCs/>
          <w:sz w:val="18"/>
          <w:szCs w:val="18"/>
          <w:lang w:val="ru-MO"/>
        </w:rPr>
        <w:t xml:space="preserve"> </w:t>
      </w:r>
      <w:r w:rsidRPr="00367FDF">
        <w:rPr>
          <w:iCs/>
          <w:sz w:val="18"/>
          <w:szCs w:val="18"/>
          <w:lang w:val="ru-MO"/>
        </w:rPr>
        <w:t xml:space="preserve">Отчеты об исполнении бюджетов </w:t>
      </w:r>
      <w:r w:rsidRPr="00367FDF">
        <w:rPr>
          <w:bCs/>
          <w:iCs/>
          <w:color w:val="000000"/>
          <w:sz w:val="18"/>
          <w:szCs w:val="18"/>
          <w:lang w:val="ru-MO" w:eastAsia="ro-RO"/>
        </w:rPr>
        <w:t>АТО Гагаузия</w:t>
      </w:r>
      <w:r w:rsidRPr="00367FDF">
        <w:rPr>
          <w:iCs/>
          <w:sz w:val="18"/>
          <w:szCs w:val="18"/>
          <w:lang w:val="ru-MO"/>
        </w:rPr>
        <w:t xml:space="preserve"> по расходам за 2015 год</w:t>
      </w:r>
      <w:r w:rsidRPr="00367FDF">
        <w:rPr>
          <w:sz w:val="18"/>
          <w:szCs w:val="18"/>
          <w:lang w:val="ru-MO"/>
        </w:rPr>
        <w:t xml:space="preserve">. </w:t>
      </w:r>
    </w:p>
    <w:p w:rsidR="00EE3159" w:rsidRPr="00367FDF" w:rsidRDefault="00EE3159" w:rsidP="00EE3159">
      <w:pPr>
        <w:spacing w:after="120"/>
        <w:jc w:val="right"/>
        <w:rPr>
          <w:b/>
          <w:lang w:val="ru-MO"/>
        </w:rPr>
        <w:sectPr w:rsidR="00EE3159" w:rsidRPr="00367FDF" w:rsidSect="002F4F8C">
          <w:pgSz w:w="11906" w:h="16838"/>
          <w:pgMar w:top="1134" w:right="850" w:bottom="1134" w:left="1701" w:header="708" w:footer="708" w:gutter="0"/>
          <w:cols w:space="708"/>
          <w:docGrid w:linePitch="360"/>
        </w:sectPr>
      </w:pPr>
    </w:p>
    <w:tbl>
      <w:tblPr>
        <w:tblpPr w:leftFromText="180" w:rightFromText="180" w:horzAnchor="page" w:tblpX="1055" w:tblpY="-988"/>
        <w:tblW w:w="14922" w:type="dxa"/>
        <w:tblLayout w:type="fixed"/>
        <w:tblLook w:val="04A0"/>
      </w:tblPr>
      <w:tblGrid>
        <w:gridCol w:w="563"/>
        <w:gridCol w:w="2271"/>
        <w:gridCol w:w="565"/>
        <w:gridCol w:w="566"/>
        <w:gridCol w:w="570"/>
        <w:gridCol w:w="560"/>
        <w:gridCol w:w="7"/>
        <w:gridCol w:w="560"/>
        <w:gridCol w:w="7"/>
        <w:gridCol w:w="552"/>
        <w:gridCol w:w="560"/>
        <w:gridCol w:w="16"/>
        <w:gridCol w:w="715"/>
        <w:gridCol w:w="722"/>
        <w:gridCol w:w="16"/>
        <w:gridCol w:w="567"/>
        <w:gridCol w:w="419"/>
        <w:gridCol w:w="7"/>
        <w:gridCol w:w="567"/>
        <w:gridCol w:w="567"/>
        <w:gridCol w:w="567"/>
        <w:gridCol w:w="567"/>
        <w:gridCol w:w="7"/>
        <w:gridCol w:w="560"/>
        <w:gridCol w:w="425"/>
        <w:gridCol w:w="16"/>
        <w:gridCol w:w="41"/>
        <w:gridCol w:w="510"/>
        <w:gridCol w:w="57"/>
        <w:gridCol w:w="514"/>
        <w:gridCol w:w="16"/>
        <w:gridCol w:w="41"/>
        <w:gridCol w:w="236"/>
        <w:gridCol w:w="274"/>
        <w:gridCol w:w="57"/>
        <w:gridCol w:w="630"/>
        <w:gridCol w:w="15"/>
        <w:gridCol w:w="12"/>
      </w:tblGrid>
      <w:tr w:rsidR="00EE3159" w:rsidRPr="00367FDF" w:rsidTr="00D5053E">
        <w:trPr>
          <w:gridAfter w:val="5"/>
          <w:wAfter w:w="987" w:type="dxa"/>
          <w:trHeight w:val="993"/>
        </w:trPr>
        <w:tc>
          <w:tcPr>
            <w:tcW w:w="13935" w:type="dxa"/>
            <w:gridSpan w:val="33"/>
            <w:tcBorders>
              <w:top w:val="nil"/>
              <w:left w:val="nil"/>
              <w:bottom w:val="single" w:sz="4" w:space="0" w:color="auto"/>
              <w:right w:val="nil"/>
            </w:tcBorders>
            <w:shd w:val="clear" w:color="auto" w:fill="auto"/>
            <w:noWrap/>
            <w:vAlign w:val="center"/>
            <w:hideMark/>
          </w:tcPr>
          <w:p w:rsidR="00EE3159" w:rsidRPr="00367FDF" w:rsidRDefault="00EE3159" w:rsidP="00D5053E">
            <w:pPr>
              <w:jc w:val="right"/>
              <w:rPr>
                <w:b/>
                <w:bCs/>
                <w:color w:val="000000"/>
                <w:lang w:val="ru-MO"/>
              </w:rPr>
            </w:pPr>
            <w:r w:rsidRPr="00367FDF">
              <w:rPr>
                <w:b/>
                <w:lang w:val="ru-MO"/>
              </w:rPr>
              <w:t>Приложение №</w:t>
            </w:r>
            <w:r w:rsidRPr="00367FDF">
              <w:rPr>
                <w:b/>
                <w:bCs/>
                <w:color w:val="000000"/>
                <w:lang w:val="ru-MO"/>
              </w:rPr>
              <w:t>7</w:t>
            </w:r>
          </w:p>
          <w:p w:rsidR="00EE3159" w:rsidRPr="00367FDF" w:rsidRDefault="00EE3159" w:rsidP="00D5053E">
            <w:pPr>
              <w:jc w:val="center"/>
              <w:rPr>
                <w:b/>
                <w:bCs/>
                <w:color w:val="000000"/>
                <w:lang w:val="ru-MO"/>
              </w:rPr>
            </w:pPr>
            <w:r w:rsidRPr="00367FDF">
              <w:rPr>
                <w:b/>
                <w:bCs/>
                <w:color w:val="000000"/>
                <w:lang w:val="ru-MO"/>
              </w:rPr>
              <w:t xml:space="preserve">Обобщение несоответствий, согласно ссылкам на I цель из Отчета аудита </w:t>
            </w:r>
          </w:p>
          <w:p w:rsidR="00EE3159" w:rsidRPr="00367FDF" w:rsidRDefault="00EE3159" w:rsidP="00D5053E">
            <w:pPr>
              <w:jc w:val="right"/>
              <w:rPr>
                <w:bCs/>
                <w:color w:val="000000"/>
                <w:sz w:val="20"/>
                <w:szCs w:val="20"/>
                <w:lang w:val="ru-MO"/>
              </w:rPr>
            </w:pPr>
            <w:r w:rsidRPr="00367FDF">
              <w:rPr>
                <w:bCs/>
                <w:color w:val="000000"/>
                <w:sz w:val="20"/>
                <w:szCs w:val="20"/>
                <w:lang w:val="ru-MO"/>
              </w:rPr>
              <w:t xml:space="preserve"> (тыс. леев)</w:t>
            </w:r>
          </w:p>
        </w:tc>
      </w:tr>
      <w:tr w:rsidR="00EE3159" w:rsidRPr="00367FDF" w:rsidTr="00D5053E">
        <w:trPr>
          <w:gridAfter w:val="2"/>
          <w:wAfter w:w="27" w:type="dxa"/>
          <w:trHeight w:val="972"/>
        </w:trPr>
        <w:tc>
          <w:tcPr>
            <w:tcW w:w="564" w:type="dxa"/>
            <w:vMerge w:val="restart"/>
            <w:tcBorders>
              <w:top w:val="single" w:sz="4" w:space="0" w:color="auto"/>
              <w:left w:val="single" w:sz="8" w:space="0" w:color="auto"/>
              <w:bottom w:val="nil"/>
              <w:right w:val="single" w:sz="8" w:space="0" w:color="auto"/>
            </w:tcBorders>
            <w:shd w:val="clear" w:color="auto" w:fill="auto"/>
            <w:vAlign w:val="center"/>
            <w:hideMark/>
          </w:tcPr>
          <w:p w:rsidR="00EE3159" w:rsidRPr="00367FDF" w:rsidRDefault="00EE3159" w:rsidP="00D5053E">
            <w:pPr>
              <w:jc w:val="center"/>
              <w:rPr>
                <w:b/>
                <w:color w:val="000000"/>
                <w:sz w:val="16"/>
                <w:szCs w:val="16"/>
                <w:lang w:val="ru-MO"/>
              </w:rPr>
            </w:pPr>
            <w:r w:rsidRPr="00367FDF">
              <w:rPr>
                <w:b/>
                <w:color w:val="000000"/>
                <w:sz w:val="16"/>
                <w:szCs w:val="16"/>
                <w:lang w:val="ru-MO"/>
              </w:rPr>
              <w:t>№ п/п</w:t>
            </w:r>
          </w:p>
        </w:tc>
        <w:tc>
          <w:tcPr>
            <w:tcW w:w="2271" w:type="dxa"/>
            <w:vMerge w:val="restart"/>
            <w:tcBorders>
              <w:top w:val="single" w:sz="4" w:space="0" w:color="auto"/>
              <w:left w:val="single" w:sz="8" w:space="0" w:color="auto"/>
              <w:bottom w:val="nil"/>
              <w:right w:val="single" w:sz="8" w:space="0" w:color="auto"/>
            </w:tcBorders>
            <w:shd w:val="clear" w:color="auto" w:fill="auto"/>
            <w:textDirection w:val="btLr"/>
            <w:vAlign w:val="center"/>
            <w:hideMark/>
          </w:tcPr>
          <w:p w:rsidR="00EE3159" w:rsidRPr="00367FDF" w:rsidRDefault="00EE3159" w:rsidP="00D5053E">
            <w:pPr>
              <w:ind w:left="113" w:right="113"/>
              <w:jc w:val="center"/>
              <w:rPr>
                <w:b/>
                <w:color w:val="000000"/>
                <w:sz w:val="16"/>
                <w:szCs w:val="16"/>
                <w:lang w:val="ru-MO"/>
              </w:rPr>
            </w:pPr>
            <w:r w:rsidRPr="00367FDF">
              <w:rPr>
                <w:b/>
                <w:color w:val="000000"/>
                <w:sz w:val="16"/>
                <w:szCs w:val="16"/>
                <w:lang w:val="ru-MO"/>
              </w:rPr>
              <w:t>Название учреждений/ АТЕ</w:t>
            </w:r>
          </w:p>
        </w:tc>
        <w:tc>
          <w:tcPr>
            <w:tcW w:w="1131" w:type="dxa"/>
            <w:gridSpan w:val="2"/>
            <w:vMerge w:val="restart"/>
            <w:tcBorders>
              <w:top w:val="single" w:sz="4" w:space="0" w:color="auto"/>
              <w:left w:val="single" w:sz="8" w:space="0" w:color="auto"/>
              <w:bottom w:val="nil"/>
              <w:right w:val="single" w:sz="8" w:space="0" w:color="000000"/>
            </w:tcBorders>
            <w:shd w:val="clear" w:color="auto" w:fill="auto"/>
            <w:textDirection w:val="btLr"/>
            <w:vAlign w:val="center"/>
            <w:hideMark/>
          </w:tcPr>
          <w:p w:rsidR="00EE3159" w:rsidRPr="00367FDF" w:rsidRDefault="00EE3159" w:rsidP="00D5053E">
            <w:pPr>
              <w:ind w:left="113" w:right="113"/>
              <w:jc w:val="center"/>
              <w:rPr>
                <w:b/>
                <w:color w:val="000000"/>
                <w:sz w:val="16"/>
                <w:szCs w:val="16"/>
                <w:lang w:val="ru-MO"/>
              </w:rPr>
            </w:pPr>
            <w:r w:rsidRPr="00367FDF">
              <w:rPr>
                <w:b/>
                <w:color w:val="000000"/>
                <w:sz w:val="16"/>
                <w:szCs w:val="16"/>
                <w:lang w:val="ru-MO"/>
              </w:rPr>
              <w:t>Удельный уровня выполнения подоходного налога с заработной платы (раз. 111/01),</w:t>
            </w:r>
          </w:p>
          <w:p w:rsidR="00EE3159" w:rsidRPr="00367FDF" w:rsidRDefault="00EE3159" w:rsidP="00D5053E">
            <w:pPr>
              <w:ind w:left="113" w:right="113"/>
              <w:jc w:val="center"/>
              <w:rPr>
                <w:b/>
                <w:color w:val="000000"/>
                <w:sz w:val="16"/>
                <w:szCs w:val="16"/>
                <w:lang w:val="ru-MO"/>
              </w:rPr>
            </w:pPr>
            <w:r w:rsidRPr="00367FDF">
              <w:rPr>
                <w:b/>
                <w:color w:val="000000"/>
                <w:sz w:val="16"/>
                <w:szCs w:val="16"/>
                <w:lang w:val="ru-MO"/>
              </w:rPr>
              <w:t>%</w:t>
            </w:r>
          </w:p>
        </w:tc>
        <w:tc>
          <w:tcPr>
            <w:tcW w:w="1137" w:type="dxa"/>
            <w:gridSpan w:val="3"/>
            <w:vMerge w:val="restart"/>
            <w:tcBorders>
              <w:top w:val="single" w:sz="4" w:space="0" w:color="auto"/>
              <w:left w:val="single" w:sz="8" w:space="0" w:color="auto"/>
              <w:bottom w:val="nil"/>
              <w:right w:val="single" w:sz="8" w:space="0" w:color="000000"/>
            </w:tcBorders>
            <w:shd w:val="clear" w:color="auto" w:fill="auto"/>
            <w:textDirection w:val="btLr"/>
            <w:vAlign w:val="center"/>
            <w:hideMark/>
          </w:tcPr>
          <w:p w:rsidR="00EE3159" w:rsidRPr="00367FDF" w:rsidRDefault="00EE3159" w:rsidP="00D5053E">
            <w:pPr>
              <w:ind w:left="113" w:right="113"/>
              <w:jc w:val="center"/>
              <w:rPr>
                <w:b/>
                <w:color w:val="000000"/>
                <w:sz w:val="16"/>
                <w:szCs w:val="16"/>
                <w:lang w:val="ru-MO"/>
              </w:rPr>
            </w:pPr>
            <w:r w:rsidRPr="00367FDF">
              <w:rPr>
                <w:b/>
                <w:color w:val="000000"/>
                <w:sz w:val="16"/>
                <w:szCs w:val="16"/>
                <w:lang w:val="ru-MO"/>
              </w:rPr>
              <w:t>Положительная разница между исполненными и утвержденными доходами по раз. 111/21 и 111/23</w:t>
            </w:r>
          </w:p>
        </w:tc>
        <w:tc>
          <w:tcPr>
            <w:tcW w:w="567" w:type="dxa"/>
            <w:gridSpan w:val="2"/>
            <w:vMerge w:val="restart"/>
            <w:tcBorders>
              <w:top w:val="single" w:sz="4" w:space="0" w:color="auto"/>
              <w:left w:val="single" w:sz="8" w:space="0" w:color="auto"/>
              <w:bottom w:val="nil"/>
              <w:right w:val="single" w:sz="8" w:space="0" w:color="auto"/>
            </w:tcBorders>
            <w:shd w:val="clear" w:color="auto" w:fill="auto"/>
            <w:textDirection w:val="btLr"/>
            <w:vAlign w:val="center"/>
            <w:hideMark/>
          </w:tcPr>
          <w:p w:rsidR="00EE3159" w:rsidRPr="00367FDF" w:rsidRDefault="00EE3159" w:rsidP="00D5053E">
            <w:pPr>
              <w:ind w:left="113" w:right="113"/>
              <w:jc w:val="center"/>
              <w:rPr>
                <w:b/>
                <w:color w:val="000000"/>
                <w:sz w:val="16"/>
                <w:szCs w:val="16"/>
                <w:lang w:val="ru-MO"/>
              </w:rPr>
            </w:pPr>
            <w:r w:rsidRPr="00367FDF">
              <w:rPr>
                <w:b/>
                <w:color w:val="000000"/>
                <w:sz w:val="16"/>
                <w:szCs w:val="16"/>
                <w:lang w:val="ru-MO"/>
              </w:rPr>
              <w:t>Отрицательная  разница между исполненными и утвержденными доходами по раз. 111/21 и 111/23</w:t>
            </w:r>
          </w:p>
        </w:tc>
        <w:tc>
          <w:tcPr>
            <w:tcW w:w="1128" w:type="dxa"/>
            <w:gridSpan w:val="3"/>
            <w:vMerge w:val="restart"/>
            <w:tcBorders>
              <w:top w:val="single" w:sz="4" w:space="0" w:color="auto"/>
              <w:left w:val="single" w:sz="8" w:space="0" w:color="auto"/>
              <w:bottom w:val="nil"/>
              <w:right w:val="single" w:sz="8" w:space="0" w:color="000000"/>
            </w:tcBorders>
            <w:shd w:val="clear" w:color="auto" w:fill="auto"/>
            <w:textDirection w:val="btLr"/>
            <w:vAlign w:val="center"/>
            <w:hideMark/>
          </w:tcPr>
          <w:p w:rsidR="00EE3159" w:rsidRPr="00367FDF" w:rsidRDefault="00EE3159" w:rsidP="00D5053E">
            <w:pPr>
              <w:ind w:left="113" w:right="113"/>
              <w:jc w:val="center"/>
              <w:rPr>
                <w:b/>
                <w:color w:val="000000"/>
                <w:sz w:val="16"/>
                <w:szCs w:val="16"/>
                <w:lang w:val="ru-MO"/>
              </w:rPr>
            </w:pPr>
            <w:r w:rsidRPr="00367FDF">
              <w:rPr>
                <w:b/>
                <w:color w:val="000000"/>
                <w:sz w:val="16"/>
                <w:szCs w:val="16"/>
                <w:lang w:val="ru-MO"/>
              </w:rPr>
              <w:t>Процентный уровень выполнения АТЕ II уровня раз. 111/21 и 111/23</w:t>
            </w:r>
          </w:p>
        </w:tc>
        <w:tc>
          <w:tcPr>
            <w:tcW w:w="715" w:type="dxa"/>
            <w:vMerge w:val="restart"/>
            <w:tcBorders>
              <w:top w:val="single" w:sz="4" w:space="0" w:color="auto"/>
              <w:left w:val="single" w:sz="8" w:space="0" w:color="auto"/>
              <w:bottom w:val="nil"/>
              <w:right w:val="single" w:sz="8" w:space="0" w:color="auto"/>
            </w:tcBorders>
            <w:shd w:val="clear" w:color="auto" w:fill="auto"/>
            <w:textDirection w:val="btLr"/>
            <w:vAlign w:val="center"/>
            <w:hideMark/>
          </w:tcPr>
          <w:p w:rsidR="00EE3159" w:rsidRPr="00367FDF" w:rsidRDefault="00EE3159" w:rsidP="00D5053E">
            <w:pPr>
              <w:ind w:left="113" w:right="113"/>
              <w:jc w:val="center"/>
              <w:rPr>
                <w:b/>
                <w:color w:val="000000"/>
                <w:sz w:val="16"/>
                <w:szCs w:val="16"/>
                <w:lang w:val="ru-MO"/>
              </w:rPr>
            </w:pPr>
            <w:r w:rsidRPr="00367FDF">
              <w:rPr>
                <w:b/>
                <w:color w:val="000000"/>
                <w:sz w:val="16"/>
                <w:szCs w:val="16"/>
                <w:lang w:val="ru-MO"/>
              </w:rPr>
              <w:t>АТЕ, которые имели необходимость утвердить доходы по разделу прочие  подоходные налоги (раз. 111/09)</w:t>
            </w:r>
          </w:p>
        </w:tc>
        <w:tc>
          <w:tcPr>
            <w:tcW w:w="722" w:type="dxa"/>
            <w:vMerge w:val="restart"/>
            <w:tcBorders>
              <w:top w:val="single" w:sz="4" w:space="0" w:color="auto"/>
              <w:left w:val="single" w:sz="8" w:space="0" w:color="auto"/>
              <w:bottom w:val="nil"/>
              <w:right w:val="single" w:sz="8" w:space="0" w:color="auto"/>
            </w:tcBorders>
            <w:shd w:val="clear" w:color="auto" w:fill="auto"/>
            <w:textDirection w:val="btLr"/>
            <w:vAlign w:val="center"/>
            <w:hideMark/>
          </w:tcPr>
          <w:p w:rsidR="00EE3159" w:rsidRPr="00367FDF" w:rsidRDefault="00EE3159" w:rsidP="00D5053E">
            <w:pPr>
              <w:ind w:left="113" w:right="113"/>
              <w:jc w:val="center"/>
              <w:rPr>
                <w:b/>
                <w:color w:val="000000"/>
                <w:sz w:val="16"/>
                <w:szCs w:val="16"/>
                <w:lang w:val="ru-MO"/>
              </w:rPr>
            </w:pPr>
            <w:r w:rsidRPr="00367FDF">
              <w:rPr>
                <w:b/>
                <w:color w:val="000000"/>
                <w:sz w:val="16"/>
                <w:szCs w:val="16"/>
                <w:lang w:val="ru-MO"/>
              </w:rPr>
              <w:t>АТЕ, которые не утвердили, а уточнили в течение года  доходы по разделу прочие  подоходные налоги  (раз. 111/09)</w:t>
            </w:r>
          </w:p>
        </w:tc>
        <w:tc>
          <w:tcPr>
            <w:tcW w:w="1002" w:type="dxa"/>
            <w:gridSpan w:val="3"/>
            <w:vMerge w:val="restart"/>
            <w:tcBorders>
              <w:top w:val="single" w:sz="4" w:space="0" w:color="auto"/>
              <w:left w:val="single" w:sz="8" w:space="0" w:color="auto"/>
              <w:bottom w:val="nil"/>
              <w:right w:val="single" w:sz="8" w:space="0" w:color="000000"/>
            </w:tcBorders>
            <w:shd w:val="clear" w:color="auto" w:fill="auto"/>
            <w:textDirection w:val="btLr"/>
            <w:vAlign w:val="center"/>
            <w:hideMark/>
          </w:tcPr>
          <w:p w:rsidR="00EE3159" w:rsidRPr="00367FDF" w:rsidRDefault="00EE3159" w:rsidP="00D5053E">
            <w:pPr>
              <w:ind w:left="113" w:right="113"/>
              <w:jc w:val="center"/>
              <w:rPr>
                <w:b/>
                <w:color w:val="000000"/>
                <w:sz w:val="16"/>
                <w:szCs w:val="16"/>
                <w:lang w:val="ru-MO"/>
              </w:rPr>
            </w:pPr>
            <w:r w:rsidRPr="00367FDF">
              <w:rPr>
                <w:b/>
                <w:color w:val="000000"/>
                <w:sz w:val="16"/>
                <w:szCs w:val="16"/>
                <w:lang w:val="ru-MO"/>
              </w:rPr>
              <w:t>Занижение запланированных доходов от сбора за благоустройство территории (раз. 122/28)</w:t>
            </w:r>
          </w:p>
        </w:tc>
        <w:tc>
          <w:tcPr>
            <w:tcW w:w="1140" w:type="dxa"/>
            <w:gridSpan w:val="3"/>
            <w:vMerge w:val="restart"/>
            <w:tcBorders>
              <w:top w:val="single" w:sz="4" w:space="0" w:color="auto"/>
              <w:left w:val="single" w:sz="8" w:space="0" w:color="auto"/>
              <w:bottom w:val="nil"/>
              <w:right w:val="single" w:sz="8" w:space="0" w:color="000000"/>
            </w:tcBorders>
            <w:shd w:val="clear" w:color="auto" w:fill="auto"/>
            <w:textDirection w:val="btLr"/>
            <w:vAlign w:val="center"/>
            <w:hideMark/>
          </w:tcPr>
          <w:p w:rsidR="00EE3159" w:rsidRPr="00367FDF" w:rsidRDefault="00EE3159" w:rsidP="00D5053E">
            <w:pPr>
              <w:ind w:left="113" w:right="113"/>
              <w:jc w:val="center"/>
              <w:rPr>
                <w:b/>
                <w:color w:val="000000"/>
                <w:sz w:val="16"/>
                <w:szCs w:val="16"/>
                <w:lang w:val="ru-MO"/>
              </w:rPr>
            </w:pPr>
            <w:r w:rsidRPr="00367FDF">
              <w:rPr>
                <w:b/>
                <w:color w:val="000000"/>
                <w:sz w:val="16"/>
                <w:szCs w:val="16"/>
                <w:lang w:val="ru-MO"/>
              </w:rPr>
              <w:t>Непоступление доходов от  сбора за благоустройство территории от   незарегистрированных КХ (раз. 122/28)</w:t>
            </w:r>
          </w:p>
        </w:tc>
        <w:tc>
          <w:tcPr>
            <w:tcW w:w="1141" w:type="dxa"/>
            <w:gridSpan w:val="3"/>
            <w:vMerge w:val="restart"/>
            <w:tcBorders>
              <w:top w:val="single" w:sz="4" w:space="0" w:color="auto"/>
              <w:left w:val="single" w:sz="8" w:space="0" w:color="auto"/>
              <w:bottom w:val="nil"/>
              <w:right w:val="single" w:sz="8" w:space="0" w:color="000000"/>
            </w:tcBorders>
            <w:shd w:val="clear" w:color="auto" w:fill="auto"/>
            <w:textDirection w:val="btLr"/>
            <w:vAlign w:val="center"/>
            <w:hideMark/>
          </w:tcPr>
          <w:p w:rsidR="00EE3159" w:rsidRPr="00367FDF" w:rsidRDefault="00EE3159" w:rsidP="00D5053E">
            <w:pPr>
              <w:ind w:left="113" w:right="113"/>
              <w:jc w:val="center"/>
              <w:rPr>
                <w:b/>
                <w:color w:val="000000"/>
                <w:sz w:val="16"/>
                <w:szCs w:val="16"/>
                <w:lang w:val="ru-MO"/>
              </w:rPr>
            </w:pPr>
            <w:r w:rsidRPr="00367FDF">
              <w:rPr>
                <w:b/>
                <w:color w:val="000000"/>
                <w:sz w:val="16"/>
                <w:szCs w:val="16"/>
                <w:lang w:val="ru-MO"/>
              </w:rPr>
              <w:t>Стоимость объектов недвижимости, которые не участвовали при расчете налога (раз. 114/14)</w:t>
            </w:r>
          </w:p>
        </w:tc>
        <w:tc>
          <w:tcPr>
            <w:tcW w:w="1001" w:type="dxa"/>
            <w:gridSpan w:val="3"/>
            <w:vMerge w:val="restart"/>
            <w:tcBorders>
              <w:top w:val="single" w:sz="4" w:space="0" w:color="auto"/>
              <w:left w:val="single" w:sz="8" w:space="0" w:color="auto"/>
              <w:bottom w:val="nil"/>
              <w:right w:val="nil"/>
            </w:tcBorders>
            <w:shd w:val="clear" w:color="auto" w:fill="auto"/>
            <w:textDirection w:val="btLr"/>
            <w:vAlign w:val="center"/>
            <w:hideMark/>
          </w:tcPr>
          <w:p w:rsidR="00EE3159" w:rsidRPr="00367FDF" w:rsidRDefault="00EE3159" w:rsidP="00D5053E">
            <w:pPr>
              <w:ind w:left="113" w:right="113"/>
              <w:jc w:val="center"/>
              <w:rPr>
                <w:b/>
                <w:color w:val="000000"/>
                <w:sz w:val="16"/>
                <w:szCs w:val="16"/>
                <w:lang w:val="ru-MO"/>
              </w:rPr>
            </w:pPr>
            <w:r w:rsidRPr="00367FDF">
              <w:rPr>
                <w:b/>
                <w:color w:val="000000"/>
                <w:sz w:val="16"/>
                <w:szCs w:val="16"/>
                <w:lang w:val="ru-MO"/>
              </w:rPr>
              <w:t>Занижение запланированных доходов от сбора за объекты торговли и/или оказание социальных услуг (раз. 122/30)</w:t>
            </w:r>
          </w:p>
        </w:tc>
        <w:tc>
          <w:tcPr>
            <w:tcW w:w="1138" w:type="dxa"/>
            <w:gridSpan w:val="5"/>
            <w:vMerge w:val="restart"/>
            <w:tcBorders>
              <w:top w:val="single" w:sz="4" w:space="0" w:color="auto"/>
              <w:left w:val="single" w:sz="8" w:space="0" w:color="auto"/>
              <w:bottom w:val="nil"/>
              <w:right w:val="single" w:sz="8" w:space="0" w:color="000000"/>
            </w:tcBorders>
            <w:shd w:val="clear" w:color="auto" w:fill="auto"/>
            <w:textDirection w:val="btLr"/>
            <w:vAlign w:val="center"/>
            <w:hideMark/>
          </w:tcPr>
          <w:p w:rsidR="00EE3159" w:rsidRPr="00367FDF" w:rsidRDefault="00EE3159" w:rsidP="00D5053E">
            <w:pPr>
              <w:ind w:left="113" w:right="113"/>
              <w:jc w:val="center"/>
              <w:rPr>
                <w:b/>
                <w:color w:val="000000"/>
                <w:sz w:val="16"/>
                <w:szCs w:val="16"/>
                <w:lang w:val="ru-MO"/>
              </w:rPr>
            </w:pPr>
            <w:r w:rsidRPr="00367FDF">
              <w:rPr>
                <w:b/>
                <w:color w:val="000000"/>
                <w:sz w:val="16"/>
                <w:szCs w:val="16"/>
                <w:lang w:val="ru-MO"/>
              </w:rPr>
              <w:t>Завышение  запланированных доходов от сбора за объекты торговли и/или оказание социальных услуг (раз. 122/30)</w:t>
            </w:r>
          </w:p>
        </w:tc>
        <w:tc>
          <w:tcPr>
            <w:tcW w:w="1238" w:type="dxa"/>
            <w:gridSpan w:val="5"/>
            <w:vMerge w:val="restart"/>
            <w:tcBorders>
              <w:top w:val="single" w:sz="4" w:space="0" w:color="auto"/>
              <w:left w:val="single" w:sz="8" w:space="0" w:color="auto"/>
              <w:bottom w:val="nil"/>
              <w:right w:val="single" w:sz="8" w:space="0" w:color="000000"/>
            </w:tcBorders>
            <w:shd w:val="clear" w:color="auto" w:fill="auto"/>
            <w:textDirection w:val="btLr"/>
            <w:vAlign w:val="center"/>
            <w:hideMark/>
          </w:tcPr>
          <w:p w:rsidR="00EE3159" w:rsidRPr="00367FDF" w:rsidRDefault="00EE3159" w:rsidP="00D5053E">
            <w:pPr>
              <w:ind w:left="113" w:right="113"/>
              <w:jc w:val="center"/>
              <w:rPr>
                <w:b/>
                <w:color w:val="000000"/>
                <w:sz w:val="16"/>
                <w:szCs w:val="16"/>
                <w:lang w:val="ru-MO"/>
              </w:rPr>
            </w:pPr>
            <w:r w:rsidRPr="00367FDF">
              <w:rPr>
                <w:b/>
                <w:color w:val="000000"/>
                <w:sz w:val="16"/>
                <w:szCs w:val="16"/>
                <w:lang w:val="ru-MO"/>
              </w:rPr>
              <w:t>Занижение запланированных доходов от сбора от фиксированного налога (раз. 122/40)</w:t>
            </w:r>
          </w:p>
        </w:tc>
      </w:tr>
      <w:tr w:rsidR="00EE3159" w:rsidRPr="00367FDF" w:rsidTr="00D5053E">
        <w:trPr>
          <w:gridAfter w:val="2"/>
          <w:wAfter w:w="27" w:type="dxa"/>
          <w:trHeight w:val="288"/>
        </w:trPr>
        <w:tc>
          <w:tcPr>
            <w:tcW w:w="564"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2271"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1131" w:type="dxa"/>
            <w:gridSpan w:val="2"/>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137"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567" w:type="dxa"/>
            <w:gridSpan w:val="2"/>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1128"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715"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722"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1002"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140"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141"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001" w:type="dxa"/>
            <w:gridSpan w:val="3"/>
            <w:vMerge/>
            <w:tcBorders>
              <w:top w:val="single" w:sz="8" w:space="0" w:color="auto"/>
              <w:left w:val="single" w:sz="8" w:space="0" w:color="auto"/>
              <w:bottom w:val="nil"/>
              <w:right w:val="nil"/>
            </w:tcBorders>
            <w:vAlign w:val="center"/>
            <w:hideMark/>
          </w:tcPr>
          <w:p w:rsidR="00EE3159" w:rsidRPr="00367FDF" w:rsidRDefault="00EE3159" w:rsidP="00D5053E">
            <w:pPr>
              <w:rPr>
                <w:color w:val="000000"/>
                <w:sz w:val="16"/>
                <w:szCs w:val="16"/>
                <w:lang w:val="ru-MO"/>
              </w:rPr>
            </w:pPr>
          </w:p>
        </w:tc>
        <w:tc>
          <w:tcPr>
            <w:tcW w:w="1138" w:type="dxa"/>
            <w:gridSpan w:val="5"/>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238" w:type="dxa"/>
            <w:gridSpan w:val="5"/>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r>
      <w:tr w:rsidR="00EE3159" w:rsidRPr="00367FDF" w:rsidTr="00D5053E">
        <w:trPr>
          <w:gridAfter w:val="2"/>
          <w:wAfter w:w="27" w:type="dxa"/>
          <w:trHeight w:val="288"/>
        </w:trPr>
        <w:tc>
          <w:tcPr>
            <w:tcW w:w="564"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2271"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1131" w:type="dxa"/>
            <w:gridSpan w:val="2"/>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137"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567" w:type="dxa"/>
            <w:gridSpan w:val="2"/>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1128"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715"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722"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1002"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140"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141"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001" w:type="dxa"/>
            <w:gridSpan w:val="3"/>
            <w:vMerge/>
            <w:tcBorders>
              <w:top w:val="single" w:sz="8" w:space="0" w:color="auto"/>
              <w:left w:val="single" w:sz="8" w:space="0" w:color="auto"/>
              <w:bottom w:val="nil"/>
              <w:right w:val="nil"/>
            </w:tcBorders>
            <w:vAlign w:val="center"/>
            <w:hideMark/>
          </w:tcPr>
          <w:p w:rsidR="00EE3159" w:rsidRPr="00367FDF" w:rsidRDefault="00EE3159" w:rsidP="00D5053E">
            <w:pPr>
              <w:rPr>
                <w:color w:val="000000"/>
                <w:sz w:val="16"/>
                <w:szCs w:val="16"/>
                <w:lang w:val="ru-MO"/>
              </w:rPr>
            </w:pPr>
          </w:p>
        </w:tc>
        <w:tc>
          <w:tcPr>
            <w:tcW w:w="1138" w:type="dxa"/>
            <w:gridSpan w:val="5"/>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238" w:type="dxa"/>
            <w:gridSpan w:val="5"/>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r>
      <w:tr w:rsidR="00EE3159" w:rsidRPr="00367FDF" w:rsidTr="00D5053E">
        <w:trPr>
          <w:gridAfter w:val="2"/>
          <w:wAfter w:w="27" w:type="dxa"/>
          <w:trHeight w:val="288"/>
        </w:trPr>
        <w:tc>
          <w:tcPr>
            <w:tcW w:w="564"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2271"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1131" w:type="dxa"/>
            <w:gridSpan w:val="2"/>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137"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567" w:type="dxa"/>
            <w:gridSpan w:val="2"/>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1128"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715"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722"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1002"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140"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141"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001" w:type="dxa"/>
            <w:gridSpan w:val="3"/>
            <w:vMerge/>
            <w:tcBorders>
              <w:top w:val="single" w:sz="8" w:space="0" w:color="auto"/>
              <w:left w:val="single" w:sz="8" w:space="0" w:color="auto"/>
              <w:bottom w:val="nil"/>
              <w:right w:val="nil"/>
            </w:tcBorders>
            <w:vAlign w:val="center"/>
            <w:hideMark/>
          </w:tcPr>
          <w:p w:rsidR="00EE3159" w:rsidRPr="00367FDF" w:rsidRDefault="00EE3159" w:rsidP="00D5053E">
            <w:pPr>
              <w:rPr>
                <w:color w:val="000000"/>
                <w:sz w:val="16"/>
                <w:szCs w:val="16"/>
                <w:lang w:val="ru-MO"/>
              </w:rPr>
            </w:pPr>
          </w:p>
        </w:tc>
        <w:tc>
          <w:tcPr>
            <w:tcW w:w="1138" w:type="dxa"/>
            <w:gridSpan w:val="5"/>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238" w:type="dxa"/>
            <w:gridSpan w:val="5"/>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r>
      <w:tr w:rsidR="00EE3159" w:rsidRPr="00367FDF" w:rsidTr="00D5053E">
        <w:trPr>
          <w:gridAfter w:val="2"/>
          <w:wAfter w:w="27" w:type="dxa"/>
          <w:trHeight w:val="288"/>
        </w:trPr>
        <w:tc>
          <w:tcPr>
            <w:tcW w:w="564"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2271"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1131" w:type="dxa"/>
            <w:gridSpan w:val="2"/>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137"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567" w:type="dxa"/>
            <w:gridSpan w:val="2"/>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1128"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715"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722"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1002"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140"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141"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001" w:type="dxa"/>
            <w:gridSpan w:val="3"/>
            <w:vMerge/>
            <w:tcBorders>
              <w:top w:val="single" w:sz="8" w:space="0" w:color="auto"/>
              <w:left w:val="single" w:sz="8" w:space="0" w:color="auto"/>
              <w:bottom w:val="nil"/>
              <w:right w:val="nil"/>
            </w:tcBorders>
            <w:vAlign w:val="center"/>
            <w:hideMark/>
          </w:tcPr>
          <w:p w:rsidR="00EE3159" w:rsidRPr="00367FDF" w:rsidRDefault="00EE3159" w:rsidP="00D5053E">
            <w:pPr>
              <w:rPr>
                <w:color w:val="000000"/>
                <w:sz w:val="16"/>
                <w:szCs w:val="16"/>
                <w:lang w:val="ru-MO"/>
              </w:rPr>
            </w:pPr>
          </w:p>
        </w:tc>
        <w:tc>
          <w:tcPr>
            <w:tcW w:w="1138" w:type="dxa"/>
            <w:gridSpan w:val="5"/>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238" w:type="dxa"/>
            <w:gridSpan w:val="5"/>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r>
      <w:tr w:rsidR="00EE3159" w:rsidRPr="00367FDF" w:rsidTr="00D5053E">
        <w:trPr>
          <w:gridAfter w:val="2"/>
          <w:wAfter w:w="27" w:type="dxa"/>
          <w:trHeight w:val="408"/>
        </w:trPr>
        <w:tc>
          <w:tcPr>
            <w:tcW w:w="564"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2271"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1131" w:type="dxa"/>
            <w:gridSpan w:val="2"/>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137"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567" w:type="dxa"/>
            <w:gridSpan w:val="2"/>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1128"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715"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722"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1002"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140"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141"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001" w:type="dxa"/>
            <w:gridSpan w:val="3"/>
            <w:vMerge/>
            <w:tcBorders>
              <w:top w:val="single" w:sz="8" w:space="0" w:color="auto"/>
              <w:left w:val="single" w:sz="8" w:space="0" w:color="auto"/>
              <w:bottom w:val="nil"/>
              <w:right w:val="nil"/>
            </w:tcBorders>
            <w:vAlign w:val="center"/>
            <w:hideMark/>
          </w:tcPr>
          <w:p w:rsidR="00EE3159" w:rsidRPr="00367FDF" w:rsidRDefault="00EE3159" w:rsidP="00D5053E">
            <w:pPr>
              <w:rPr>
                <w:color w:val="000000"/>
                <w:sz w:val="16"/>
                <w:szCs w:val="16"/>
                <w:lang w:val="ru-MO"/>
              </w:rPr>
            </w:pPr>
          </w:p>
        </w:tc>
        <w:tc>
          <w:tcPr>
            <w:tcW w:w="1138" w:type="dxa"/>
            <w:gridSpan w:val="5"/>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238" w:type="dxa"/>
            <w:gridSpan w:val="5"/>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r>
      <w:tr w:rsidR="00EE3159" w:rsidRPr="00367FDF" w:rsidTr="00D5053E">
        <w:trPr>
          <w:gridAfter w:val="2"/>
          <w:wAfter w:w="27" w:type="dxa"/>
          <w:trHeight w:val="288"/>
        </w:trPr>
        <w:tc>
          <w:tcPr>
            <w:tcW w:w="564"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2271"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1131" w:type="dxa"/>
            <w:gridSpan w:val="2"/>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137"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567" w:type="dxa"/>
            <w:gridSpan w:val="2"/>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1128"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715"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722"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1002"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140"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141" w:type="dxa"/>
            <w:gridSpan w:val="3"/>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001" w:type="dxa"/>
            <w:gridSpan w:val="3"/>
            <w:vMerge/>
            <w:tcBorders>
              <w:top w:val="single" w:sz="8" w:space="0" w:color="auto"/>
              <w:left w:val="single" w:sz="8" w:space="0" w:color="auto"/>
              <w:bottom w:val="nil"/>
              <w:right w:val="nil"/>
            </w:tcBorders>
            <w:vAlign w:val="center"/>
            <w:hideMark/>
          </w:tcPr>
          <w:p w:rsidR="00EE3159" w:rsidRPr="00367FDF" w:rsidRDefault="00EE3159" w:rsidP="00D5053E">
            <w:pPr>
              <w:rPr>
                <w:color w:val="000000"/>
                <w:sz w:val="16"/>
                <w:szCs w:val="16"/>
                <w:lang w:val="ru-MO"/>
              </w:rPr>
            </w:pPr>
          </w:p>
        </w:tc>
        <w:tc>
          <w:tcPr>
            <w:tcW w:w="1138" w:type="dxa"/>
            <w:gridSpan w:val="5"/>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238" w:type="dxa"/>
            <w:gridSpan w:val="5"/>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r>
      <w:tr w:rsidR="00EE3159" w:rsidRPr="00367FDF" w:rsidTr="00D5053E">
        <w:trPr>
          <w:gridAfter w:val="2"/>
          <w:wAfter w:w="27" w:type="dxa"/>
          <w:trHeight w:val="184"/>
        </w:trPr>
        <w:tc>
          <w:tcPr>
            <w:tcW w:w="564" w:type="dxa"/>
            <w:vMerge/>
            <w:tcBorders>
              <w:top w:val="nil"/>
              <w:left w:val="single" w:sz="8" w:space="0" w:color="auto"/>
              <w:bottom w:val="nil"/>
              <w:right w:val="single" w:sz="8" w:space="0" w:color="auto"/>
            </w:tcBorders>
            <w:vAlign w:val="center"/>
            <w:hideMark/>
          </w:tcPr>
          <w:p w:rsidR="00EE3159" w:rsidRPr="00367FDF" w:rsidRDefault="00EE3159" w:rsidP="00D5053E">
            <w:pPr>
              <w:rPr>
                <w:color w:val="000000"/>
                <w:sz w:val="16"/>
                <w:szCs w:val="16"/>
                <w:lang w:val="ru-MO"/>
              </w:rPr>
            </w:pPr>
          </w:p>
        </w:tc>
        <w:tc>
          <w:tcPr>
            <w:tcW w:w="2271" w:type="dxa"/>
            <w:vMerge/>
            <w:tcBorders>
              <w:top w:val="nil"/>
              <w:left w:val="single" w:sz="8" w:space="0" w:color="auto"/>
              <w:bottom w:val="single" w:sz="4" w:space="0" w:color="auto"/>
              <w:right w:val="single" w:sz="8" w:space="0" w:color="auto"/>
            </w:tcBorders>
            <w:vAlign w:val="center"/>
            <w:hideMark/>
          </w:tcPr>
          <w:p w:rsidR="00EE3159" w:rsidRPr="00367FDF" w:rsidRDefault="00EE3159" w:rsidP="00D5053E">
            <w:pPr>
              <w:rPr>
                <w:color w:val="000000"/>
                <w:sz w:val="16"/>
                <w:szCs w:val="16"/>
                <w:lang w:val="ru-MO"/>
              </w:rPr>
            </w:pPr>
          </w:p>
        </w:tc>
        <w:tc>
          <w:tcPr>
            <w:tcW w:w="1131" w:type="dxa"/>
            <w:gridSpan w:val="2"/>
            <w:vMerge/>
            <w:tcBorders>
              <w:top w:val="single" w:sz="8" w:space="0" w:color="auto"/>
              <w:left w:val="single" w:sz="8" w:space="0" w:color="auto"/>
              <w:bottom w:val="single" w:sz="4" w:space="0" w:color="auto"/>
              <w:right w:val="single" w:sz="8" w:space="0" w:color="000000"/>
            </w:tcBorders>
            <w:vAlign w:val="center"/>
            <w:hideMark/>
          </w:tcPr>
          <w:p w:rsidR="00EE3159" w:rsidRPr="00367FDF" w:rsidRDefault="00EE3159" w:rsidP="00D5053E">
            <w:pPr>
              <w:rPr>
                <w:color w:val="000000"/>
                <w:sz w:val="16"/>
                <w:szCs w:val="16"/>
                <w:lang w:val="ru-MO"/>
              </w:rPr>
            </w:pPr>
          </w:p>
        </w:tc>
        <w:tc>
          <w:tcPr>
            <w:tcW w:w="1137" w:type="dxa"/>
            <w:gridSpan w:val="3"/>
            <w:vMerge/>
            <w:tcBorders>
              <w:top w:val="single" w:sz="8" w:space="0" w:color="auto"/>
              <w:left w:val="single" w:sz="8" w:space="0" w:color="auto"/>
              <w:bottom w:val="single" w:sz="4" w:space="0" w:color="auto"/>
              <w:right w:val="single" w:sz="8" w:space="0" w:color="000000"/>
            </w:tcBorders>
            <w:vAlign w:val="center"/>
            <w:hideMark/>
          </w:tcPr>
          <w:p w:rsidR="00EE3159" w:rsidRPr="00367FDF" w:rsidRDefault="00EE3159" w:rsidP="00D5053E">
            <w:pPr>
              <w:rPr>
                <w:color w:val="000000"/>
                <w:sz w:val="16"/>
                <w:szCs w:val="16"/>
                <w:lang w:val="ru-MO"/>
              </w:rPr>
            </w:pPr>
          </w:p>
        </w:tc>
        <w:tc>
          <w:tcPr>
            <w:tcW w:w="567" w:type="dxa"/>
            <w:gridSpan w:val="2"/>
            <w:vMerge/>
            <w:tcBorders>
              <w:top w:val="nil"/>
              <w:left w:val="single" w:sz="8" w:space="0" w:color="auto"/>
              <w:bottom w:val="single" w:sz="4" w:space="0" w:color="auto"/>
              <w:right w:val="single" w:sz="8" w:space="0" w:color="auto"/>
            </w:tcBorders>
            <w:vAlign w:val="center"/>
            <w:hideMark/>
          </w:tcPr>
          <w:p w:rsidR="00EE3159" w:rsidRPr="00367FDF" w:rsidRDefault="00EE3159" w:rsidP="00D5053E">
            <w:pPr>
              <w:rPr>
                <w:color w:val="000000"/>
                <w:sz w:val="16"/>
                <w:szCs w:val="16"/>
                <w:lang w:val="ru-MO"/>
              </w:rPr>
            </w:pPr>
          </w:p>
        </w:tc>
        <w:tc>
          <w:tcPr>
            <w:tcW w:w="1128" w:type="dxa"/>
            <w:gridSpan w:val="3"/>
            <w:vMerge/>
            <w:tcBorders>
              <w:top w:val="single" w:sz="8" w:space="0" w:color="auto"/>
              <w:left w:val="single" w:sz="8" w:space="0" w:color="auto"/>
              <w:bottom w:val="single" w:sz="4" w:space="0" w:color="auto"/>
              <w:right w:val="single" w:sz="8" w:space="0" w:color="000000"/>
            </w:tcBorders>
            <w:vAlign w:val="center"/>
            <w:hideMark/>
          </w:tcPr>
          <w:p w:rsidR="00EE3159" w:rsidRPr="00367FDF" w:rsidRDefault="00EE3159" w:rsidP="00D5053E">
            <w:pPr>
              <w:rPr>
                <w:color w:val="000000"/>
                <w:sz w:val="16"/>
                <w:szCs w:val="16"/>
                <w:lang w:val="ru-MO"/>
              </w:rPr>
            </w:pPr>
          </w:p>
        </w:tc>
        <w:tc>
          <w:tcPr>
            <w:tcW w:w="715" w:type="dxa"/>
            <w:vMerge/>
            <w:tcBorders>
              <w:top w:val="nil"/>
              <w:left w:val="single" w:sz="8" w:space="0" w:color="auto"/>
              <w:bottom w:val="single" w:sz="4" w:space="0" w:color="auto"/>
              <w:right w:val="single" w:sz="8" w:space="0" w:color="auto"/>
            </w:tcBorders>
            <w:vAlign w:val="center"/>
            <w:hideMark/>
          </w:tcPr>
          <w:p w:rsidR="00EE3159" w:rsidRPr="00367FDF" w:rsidRDefault="00EE3159" w:rsidP="00D5053E">
            <w:pPr>
              <w:rPr>
                <w:color w:val="000000"/>
                <w:sz w:val="16"/>
                <w:szCs w:val="16"/>
                <w:lang w:val="ru-MO"/>
              </w:rPr>
            </w:pPr>
          </w:p>
        </w:tc>
        <w:tc>
          <w:tcPr>
            <w:tcW w:w="722" w:type="dxa"/>
            <w:vMerge/>
            <w:tcBorders>
              <w:top w:val="nil"/>
              <w:left w:val="single" w:sz="8" w:space="0" w:color="auto"/>
              <w:bottom w:val="single" w:sz="4" w:space="0" w:color="auto"/>
              <w:right w:val="single" w:sz="8" w:space="0" w:color="auto"/>
            </w:tcBorders>
            <w:vAlign w:val="center"/>
            <w:hideMark/>
          </w:tcPr>
          <w:p w:rsidR="00EE3159" w:rsidRPr="00367FDF" w:rsidRDefault="00EE3159" w:rsidP="00D5053E">
            <w:pPr>
              <w:rPr>
                <w:color w:val="000000"/>
                <w:sz w:val="16"/>
                <w:szCs w:val="16"/>
                <w:lang w:val="ru-MO"/>
              </w:rPr>
            </w:pPr>
          </w:p>
        </w:tc>
        <w:tc>
          <w:tcPr>
            <w:tcW w:w="1002" w:type="dxa"/>
            <w:gridSpan w:val="3"/>
            <w:vMerge/>
            <w:tcBorders>
              <w:top w:val="single" w:sz="8" w:space="0" w:color="auto"/>
              <w:left w:val="single" w:sz="8" w:space="0" w:color="auto"/>
              <w:bottom w:val="single" w:sz="4" w:space="0" w:color="auto"/>
              <w:right w:val="single" w:sz="8" w:space="0" w:color="000000"/>
            </w:tcBorders>
            <w:vAlign w:val="center"/>
            <w:hideMark/>
          </w:tcPr>
          <w:p w:rsidR="00EE3159" w:rsidRPr="00367FDF" w:rsidRDefault="00EE3159" w:rsidP="00D5053E">
            <w:pPr>
              <w:rPr>
                <w:color w:val="000000"/>
                <w:sz w:val="16"/>
                <w:szCs w:val="16"/>
                <w:lang w:val="ru-MO"/>
              </w:rPr>
            </w:pPr>
          </w:p>
        </w:tc>
        <w:tc>
          <w:tcPr>
            <w:tcW w:w="1140" w:type="dxa"/>
            <w:gridSpan w:val="3"/>
            <w:vMerge/>
            <w:tcBorders>
              <w:top w:val="single" w:sz="8" w:space="0" w:color="auto"/>
              <w:left w:val="single" w:sz="8" w:space="0" w:color="auto"/>
              <w:bottom w:val="single" w:sz="4" w:space="0" w:color="auto"/>
              <w:right w:val="single" w:sz="8" w:space="0" w:color="000000"/>
            </w:tcBorders>
            <w:vAlign w:val="center"/>
            <w:hideMark/>
          </w:tcPr>
          <w:p w:rsidR="00EE3159" w:rsidRPr="00367FDF" w:rsidRDefault="00EE3159" w:rsidP="00D5053E">
            <w:pPr>
              <w:rPr>
                <w:color w:val="000000"/>
                <w:sz w:val="16"/>
                <w:szCs w:val="16"/>
                <w:lang w:val="ru-MO"/>
              </w:rPr>
            </w:pPr>
          </w:p>
        </w:tc>
        <w:tc>
          <w:tcPr>
            <w:tcW w:w="1141" w:type="dxa"/>
            <w:gridSpan w:val="3"/>
            <w:vMerge/>
            <w:tcBorders>
              <w:top w:val="single" w:sz="8" w:space="0" w:color="auto"/>
              <w:left w:val="single" w:sz="8" w:space="0" w:color="auto"/>
              <w:bottom w:val="single" w:sz="4" w:space="0" w:color="auto"/>
              <w:right w:val="single" w:sz="8" w:space="0" w:color="000000"/>
            </w:tcBorders>
            <w:vAlign w:val="center"/>
            <w:hideMark/>
          </w:tcPr>
          <w:p w:rsidR="00EE3159" w:rsidRPr="00367FDF" w:rsidRDefault="00EE3159" w:rsidP="00D5053E">
            <w:pPr>
              <w:rPr>
                <w:color w:val="000000"/>
                <w:sz w:val="16"/>
                <w:szCs w:val="16"/>
                <w:lang w:val="ru-MO"/>
              </w:rPr>
            </w:pPr>
          </w:p>
        </w:tc>
        <w:tc>
          <w:tcPr>
            <w:tcW w:w="1001" w:type="dxa"/>
            <w:gridSpan w:val="3"/>
            <w:vMerge/>
            <w:tcBorders>
              <w:top w:val="single" w:sz="8" w:space="0" w:color="auto"/>
              <w:left w:val="single" w:sz="8" w:space="0" w:color="auto"/>
              <w:bottom w:val="single" w:sz="4" w:space="0" w:color="auto"/>
              <w:right w:val="nil"/>
            </w:tcBorders>
            <w:vAlign w:val="center"/>
            <w:hideMark/>
          </w:tcPr>
          <w:p w:rsidR="00EE3159" w:rsidRPr="00367FDF" w:rsidRDefault="00EE3159" w:rsidP="00D5053E">
            <w:pPr>
              <w:rPr>
                <w:color w:val="000000"/>
                <w:sz w:val="16"/>
                <w:szCs w:val="16"/>
                <w:lang w:val="ru-MO"/>
              </w:rPr>
            </w:pPr>
          </w:p>
        </w:tc>
        <w:tc>
          <w:tcPr>
            <w:tcW w:w="1138" w:type="dxa"/>
            <w:gridSpan w:val="5"/>
            <w:vMerge/>
            <w:tcBorders>
              <w:top w:val="single" w:sz="8" w:space="0" w:color="auto"/>
              <w:left w:val="single" w:sz="8" w:space="0" w:color="auto"/>
              <w:bottom w:val="single" w:sz="4" w:space="0" w:color="auto"/>
              <w:right w:val="single" w:sz="8" w:space="0" w:color="000000"/>
            </w:tcBorders>
            <w:vAlign w:val="center"/>
            <w:hideMark/>
          </w:tcPr>
          <w:p w:rsidR="00EE3159" w:rsidRPr="00367FDF" w:rsidRDefault="00EE3159" w:rsidP="00D5053E">
            <w:pPr>
              <w:rPr>
                <w:color w:val="000000"/>
                <w:sz w:val="16"/>
                <w:szCs w:val="16"/>
                <w:lang w:val="ru-MO"/>
              </w:rPr>
            </w:pPr>
          </w:p>
        </w:tc>
        <w:tc>
          <w:tcPr>
            <w:tcW w:w="1238" w:type="dxa"/>
            <w:gridSpan w:val="5"/>
            <w:vMerge/>
            <w:tcBorders>
              <w:top w:val="single" w:sz="8" w:space="0" w:color="auto"/>
              <w:left w:val="single" w:sz="8" w:space="0" w:color="auto"/>
              <w:bottom w:val="single" w:sz="4" w:space="0" w:color="auto"/>
              <w:right w:val="single" w:sz="8" w:space="0" w:color="000000"/>
            </w:tcBorders>
            <w:vAlign w:val="center"/>
            <w:hideMark/>
          </w:tcPr>
          <w:p w:rsidR="00EE3159" w:rsidRPr="00367FDF" w:rsidRDefault="00EE3159" w:rsidP="00D5053E">
            <w:pPr>
              <w:rPr>
                <w:color w:val="000000"/>
                <w:sz w:val="16"/>
                <w:szCs w:val="16"/>
                <w:lang w:val="ru-MO"/>
              </w:rPr>
            </w:pPr>
          </w:p>
        </w:tc>
      </w:tr>
      <w:tr w:rsidR="00EE3159" w:rsidRPr="00367FDF" w:rsidTr="00D5053E">
        <w:trPr>
          <w:gridAfter w:val="1"/>
          <w:wAfter w:w="11" w:type="dxa"/>
          <w:trHeight w:val="56"/>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2271" w:type="dxa"/>
            <w:tcBorders>
              <w:top w:val="single" w:sz="4" w:space="0" w:color="auto"/>
              <w:left w:val="nil"/>
              <w:bottom w:val="single" w:sz="8"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Налоговый период</w:t>
            </w:r>
          </w:p>
        </w:tc>
        <w:tc>
          <w:tcPr>
            <w:tcW w:w="565" w:type="dxa"/>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2014</w:t>
            </w:r>
          </w:p>
        </w:tc>
        <w:tc>
          <w:tcPr>
            <w:tcW w:w="566" w:type="dxa"/>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2015</w:t>
            </w:r>
          </w:p>
        </w:tc>
        <w:tc>
          <w:tcPr>
            <w:tcW w:w="570" w:type="dxa"/>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b/>
                <w:bCs/>
                <w:color w:val="000000"/>
                <w:sz w:val="16"/>
                <w:szCs w:val="16"/>
                <w:lang w:val="ru-MO"/>
              </w:rPr>
            </w:pPr>
            <w:r w:rsidRPr="00367FDF">
              <w:rPr>
                <w:b/>
                <w:bCs/>
                <w:color w:val="000000"/>
                <w:sz w:val="16"/>
                <w:szCs w:val="16"/>
                <w:lang w:val="ru-MO"/>
              </w:rPr>
              <w:t>2014</w:t>
            </w:r>
          </w:p>
        </w:tc>
        <w:tc>
          <w:tcPr>
            <w:tcW w:w="560" w:type="dxa"/>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b/>
                <w:bCs/>
                <w:color w:val="000000"/>
                <w:sz w:val="16"/>
                <w:szCs w:val="16"/>
                <w:lang w:val="ru-MO"/>
              </w:rPr>
            </w:pPr>
            <w:r w:rsidRPr="00367FDF">
              <w:rPr>
                <w:b/>
                <w:bCs/>
                <w:color w:val="000000"/>
                <w:sz w:val="16"/>
                <w:szCs w:val="16"/>
                <w:lang w:val="ru-MO"/>
              </w:rPr>
              <w:t>2015</w:t>
            </w:r>
          </w:p>
        </w:tc>
        <w:tc>
          <w:tcPr>
            <w:tcW w:w="567" w:type="dxa"/>
            <w:gridSpan w:val="2"/>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2015</w:t>
            </w:r>
          </w:p>
        </w:tc>
        <w:tc>
          <w:tcPr>
            <w:tcW w:w="559" w:type="dxa"/>
            <w:gridSpan w:val="2"/>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ind w:left="-24" w:right="-100"/>
              <w:jc w:val="center"/>
              <w:rPr>
                <w:b/>
                <w:bCs/>
                <w:color w:val="000000"/>
                <w:sz w:val="16"/>
                <w:szCs w:val="16"/>
                <w:lang w:val="ru-MO"/>
              </w:rPr>
            </w:pPr>
            <w:r w:rsidRPr="00367FDF">
              <w:rPr>
                <w:b/>
                <w:bCs/>
                <w:color w:val="000000"/>
                <w:sz w:val="16"/>
                <w:szCs w:val="16"/>
                <w:lang w:val="ru-MO"/>
              </w:rPr>
              <w:t>2014</w:t>
            </w:r>
          </w:p>
        </w:tc>
        <w:tc>
          <w:tcPr>
            <w:tcW w:w="560" w:type="dxa"/>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ind w:left="-119" w:right="-95"/>
              <w:jc w:val="center"/>
              <w:rPr>
                <w:b/>
                <w:bCs/>
                <w:color w:val="000000"/>
                <w:sz w:val="16"/>
                <w:szCs w:val="16"/>
                <w:lang w:val="ru-MO"/>
              </w:rPr>
            </w:pPr>
            <w:r w:rsidRPr="00367FDF">
              <w:rPr>
                <w:b/>
                <w:bCs/>
                <w:color w:val="000000"/>
                <w:sz w:val="16"/>
                <w:szCs w:val="16"/>
                <w:lang w:val="ru-MO"/>
              </w:rPr>
              <w:t>2015</w:t>
            </w:r>
          </w:p>
        </w:tc>
        <w:tc>
          <w:tcPr>
            <w:tcW w:w="731" w:type="dxa"/>
            <w:gridSpan w:val="2"/>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ind w:left="-113" w:right="-101"/>
              <w:jc w:val="center"/>
              <w:rPr>
                <w:b/>
                <w:bCs/>
                <w:color w:val="000000"/>
                <w:sz w:val="16"/>
                <w:szCs w:val="16"/>
                <w:lang w:val="ru-MO"/>
              </w:rPr>
            </w:pPr>
            <w:r w:rsidRPr="00367FDF">
              <w:rPr>
                <w:b/>
                <w:bCs/>
                <w:color w:val="000000"/>
                <w:sz w:val="16"/>
                <w:szCs w:val="16"/>
                <w:lang w:val="ru-MO"/>
              </w:rPr>
              <w:t>2014</w:t>
            </w:r>
          </w:p>
        </w:tc>
        <w:tc>
          <w:tcPr>
            <w:tcW w:w="738" w:type="dxa"/>
            <w:gridSpan w:val="2"/>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ind w:left="-118" w:right="-95"/>
              <w:jc w:val="center"/>
              <w:rPr>
                <w:b/>
                <w:bCs/>
                <w:color w:val="000000"/>
                <w:sz w:val="16"/>
                <w:szCs w:val="16"/>
                <w:lang w:val="ru-MO"/>
              </w:rPr>
            </w:pPr>
            <w:r w:rsidRPr="00367FDF">
              <w:rPr>
                <w:b/>
                <w:bCs/>
                <w:color w:val="000000"/>
                <w:sz w:val="16"/>
                <w:szCs w:val="16"/>
                <w:lang w:val="ru-MO"/>
              </w:rPr>
              <w:t>2015</w:t>
            </w:r>
          </w:p>
        </w:tc>
        <w:tc>
          <w:tcPr>
            <w:tcW w:w="567" w:type="dxa"/>
            <w:tcBorders>
              <w:top w:val="single" w:sz="4" w:space="0" w:color="auto"/>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b/>
                <w:bCs/>
                <w:color w:val="000000"/>
                <w:sz w:val="16"/>
                <w:szCs w:val="16"/>
                <w:lang w:val="ru-MO"/>
              </w:rPr>
            </w:pPr>
            <w:r w:rsidRPr="00367FDF">
              <w:rPr>
                <w:b/>
                <w:bCs/>
                <w:color w:val="000000"/>
                <w:sz w:val="16"/>
                <w:szCs w:val="16"/>
                <w:lang w:val="ru-MO"/>
              </w:rPr>
              <w:t>2014</w:t>
            </w:r>
          </w:p>
        </w:tc>
        <w:tc>
          <w:tcPr>
            <w:tcW w:w="426" w:type="dxa"/>
            <w:gridSpan w:val="2"/>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ind w:left="-112"/>
              <w:jc w:val="center"/>
              <w:rPr>
                <w:b/>
                <w:bCs/>
                <w:color w:val="000000"/>
                <w:sz w:val="16"/>
                <w:szCs w:val="16"/>
                <w:lang w:val="ru-MO"/>
              </w:rPr>
            </w:pPr>
            <w:r w:rsidRPr="00367FDF">
              <w:rPr>
                <w:b/>
                <w:bCs/>
                <w:color w:val="000000"/>
                <w:sz w:val="16"/>
                <w:szCs w:val="16"/>
                <w:lang w:val="ru-MO"/>
              </w:rPr>
              <w:t>2015</w:t>
            </w:r>
          </w:p>
        </w:tc>
        <w:tc>
          <w:tcPr>
            <w:tcW w:w="567" w:type="dxa"/>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b/>
                <w:bCs/>
                <w:color w:val="000000"/>
                <w:sz w:val="16"/>
                <w:szCs w:val="16"/>
                <w:lang w:val="ru-MO"/>
              </w:rPr>
            </w:pPr>
            <w:r w:rsidRPr="00367FDF">
              <w:rPr>
                <w:b/>
                <w:bCs/>
                <w:color w:val="000000"/>
                <w:sz w:val="16"/>
                <w:szCs w:val="16"/>
                <w:lang w:val="ru-MO"/>
              </w:rPr>
              <w:t>2014</w:t>
            </w:r>
          </w:p>
        </w:tc>
        <w:tc>
          <w:tcPr>
            <w:tcW w:w="567" w:type="dxa"/>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b/>
                <w:bCs/>
                <w:color w:val="000000"/>
                <w:sz w:val="16"/>
                <w:szCs w:val="16"/>
                <w:lang w:val="ru-MO"/>
              </w:rPr>
            </w:pPr>
            <w:r w:rsidRPr="00367FDF">
              <w:rPr>
                <w:b/>
                <w:bCs/>
                <w:color w:val="000000"/>
                <w:sz w:val="16"/>
                <w:szCs w:val="16"/>
                <w:lang w:val="ru-MO"/>
              </w:rPr>
              <w:t>2015</w:t>
            </w:r>
          </w:p>
        </w:tc>
        <w:tc>
          <w:tcPr>
            <w:tcW w:w="567" w:type="dxa"/>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b/>
                <w:bCs/>
                <w:color w:val="000000"/>
                <w:sz w:val="16"/>
                <w:szCs w:val="16"/>
                <w:lang w:val="ru-MO"/>
              </w:rPr>
            </w:pPr>
            <w:r w:rsidRPr="00367FDF">
              <w:rPr>
                <w:b/>
                <w:bCs/>
                <w:color w:val="000000"/>
                <w:sz w:val="16"/>
                <w:szCs w:val="16"/>
                <w:lang w:val="ru-MO"/>
              </w:rPr>
              <w:t>2014</w:t>
            </w:r>
          </w:p>
        </w:tc>
        <w:tc>
          <w:tcPr>
            <w:tcW w:w="567" w:type="dxa"/>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ind w:left="-114" w:right="-111"/>
              <w:jc w:val="center"/>
              <w:rPr>
                <w:b/>
                <w:bCs/>
                <w:color w:val="000000"/>
                <w:sz w:val="16"/>
                <w:szCs w:val="16"/>
                <w:lang w:val="ru-MO"/>
              </w:rPr>
            </w:pPr>
            <w:r w:rsidRPr="00367FDF">
              <w:rPr>
                <w:b/>
                <w:bCs/>
                <w:color w:val="000000"/>
                <w:sz w:val="16"/>
                <w:szCs w:val="16"/>
                <w:lang w:val="ru-MO"/>
              </w:rPr>
              <w:t>2015</w:t>
            </w:r>
          </w:p>
        </w:tc>
        <w:tc>
          <w:tcPr>
            <w:tcW w:w="567" w:type="dxa"/>
            <w:gridSpan w:val="2"/>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b/>
                <w:bCs/>
                <w:color w:val="000000"/>
                <w:sz w:val="16"/>
                <w:szCs w:val="16"/>
                <w:lang w:val="ru-MO"/>
              </w:rPr>
            </w:pPr>
            <w:r w:rsidRPr="00367FDF">
              <w:rPr>
                <w:b/>
                <w:bCs/>
                <w:color w:val="000000"/>
                <w:sz w:val="16"/>
                <w:szCs w:val="16"/>
                <w:lang w:val="ru-MO"/>
              </w:rPr>
              <w:t>2014</w:t>
            </w:r>
          </w:p>
        </w:tc>
        <w:tc>
          <w:tcPr>
            <w:tcW w:w="425" w:type="dxa"/>
            <w:tcBorders>
              <w:top w:val="single" w:sz="4" w:space="0" w:color="auto"/>
              <w:left w:val="nil"/>
              <w:bottom w:val="single" w:sz="8" w:space="0" w:color="auto"/>
              <w:right w:val="single" w:sz="8" w:space="0" w:color="auto"/>
            </w:tcBorders>
            <w:shd w:val="clear" w:color="auto" w:fill="auto"/>
            <w:noWrap/>
            <w:vAlign w:val="center"/>
            <w:hideMark/>
          </w:tcPr>
          <w:p w:rsidR="00EE3159" w:rsidRPr="00367FDF" w:rsidRDefault="00EE3159" w:rsidP="00D5053E">
            <w:pPr>
              <w:ind w:left="-114" w:right="-108"/>
              <w:jc w:val="center"/>
              <w:rPr>
                <w:b/>
                <w:bCs/>
                <w:color w:val="000000"/>
                <w:sz w:val="16"/>
                <w:szCs w:val="16"/>
                <w:lang w:val="ru-MO"/>
              </w:rPr>
            </w:pPr>
            <w:r w:rsidRPr="00367FDF">
              <w:rPr>
                <w:b/>
                <w:bCs/>
                <w:color w:val="000000"/>
                <w:sz w:val="16"/>
                <w:szCs w:val="16"/>
                <w:lang w:val="ru-MO"/>
              </w:rPr>
              <w:t>2015</w:t>
            </w:r>
          </w:p>
        </w:tc>
        <w:tc>
          <w:tcPr>
            <w:tcW w:w="567" w:type="dxa"/>
            <w:gridSpan w:val="3"/>
            <w:tcBorders>
              <w:top w:val="single" w:sz="4" w:space="0" w:color="auto"/>
              <w:left w:val="nil"/>
              <w:bottom w:val="single" w:sz="8" w:space="0" w:color="auto"/>
              <w:right w:val="single" w:sz="8" w:space="0" w:color="auto"/>
            </w:tcBorders>
            <w:shd w:val="clear" w:color="auto" w:fill="auto"/>
            <w:noWrap/>
            <w:vAlign w:val="center"/>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2014</w:t>
            </w:r>
          </w:p>
        </w:tc>
        <w:tc>
          <w:tcPr>
            <w:tcW w:w="571" w:type="dxa"/>
            <w:gridSpan w:val="2"/>
            <w:tcBorders>
              <w:top w:val="single" w:sz="4" w:space="0" w:color="auto"/>
              <w:left w:val="nil"/>
              <w:bottom w:val="single" w:sz="8" w:space="0" w:color="auto"/>
              <w:right w:val="single" w:sz="8" w:space="0" w:color="auto"/>
            </w:tcBorders>
            <w:shd w:val="clear" w:color="auto" w:fill="auto"/>
            <w:noWrap/>
            <w:vAlign w:val="center"/>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2015</w:t>
            </w:r>
          </w:p>
        </w:tc>
        <w:tc>
          <w:tcPr>
            <w:tcW w:w="567" w:type="dxa"/>
            <w:gridSpan w:val="4"/>
            <w:tcBorders>
              <w:top w:val="single" w:sz="4" w:space="0" w:color="auto"/>
              <w:left w:val="nil"/>
              <w:bottom w:val="single" w:sz="8" w:space="0" w:color="auto"/>
              <w:right w:val="single" w:sz="8" w:space="0" w:color="auto"/>
            </w:tcBorders>
            <w:shd w:val="clear" w:color="auto" w:fill="auto"/>
            <w:noWrap/>
            <w:vAlign w:val="center"/>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2014</w:t>
            </w:r>
          </w:p>
        </w:tc>
        <w:tc>
          <w:tcPr>
            <w:tcW w:w="702" w:type="dxa"/>
            <w:gridSpan w:val="3"/>
            <w:tcBorders>
              <w:top w:val="single" w:sz="4" w:space="0" w:color="auto"/>
              <w:left w:val="nil"/>
              <w:bottom w:val="single" w:sz="8" w:space="0" w:color="auto"/>
              <w:right w:val="single" w:sz="8" w:space="0" w:color="auto"/>
            </w:tcBorders>
            <w:shd w:val="clear" w:color="auto" w:fill="auto"/>
            <w:noWrap/>
            <w:hideMark/>
          </w:tcPr>
          <w:p w:rsidR="00EE3159" w:rsidRPr="00367FDF" w:rsidRDefault="00EE3159" w:rsidP="00D5053E">
            <w:pPr>
              <w:jc w:val="right"/>
              <w:rPr>
                <w:b/>
                <w:bCs/>
                <w:color w:val="000000"/>
                <w:sz w:val="16"/>
                <w:szCs w:val="16"/>
                <w:lang w:val="ru-MO"/>
              </w:rPr>
            </w:pPr>
            <w:r w:rsidRPr="00367FDF">
              <w:rPr>
                <w:b/>
                <w:bCs/>
                <w:color w:val="000000"/>
                <w:sz w:val="16"/>
                <w:szCs w:val="16"/>
                <w:lang w:val="ru-MO"/>
              </w:rPr>
              <w:t>2015</w:t>
            </w:r>
          </w:p>
        </w:tc>
      </w:tr>
      <w:tr w:rsidR="00EE3159" w:rsidRPr="00367FDF" w:rsidTr="00D5053E">
        <w:trPr>
          <w:gridAfter w:val="1"/>
          <w:wAfter w:w="11" w:type="dxa"/>
          <w:trHeight w:val="310"/>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1</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rPr>
                <w:sz w:val="16"/>
                <w:szCs w:val="16"/>
                <w:lang w:val="ru-MO"/>
              </w:rPr>
            </w:pPr>
            <w:r w:rsidRPr="00367FDF">
              <w:rPr>
                <w:color w:val="000000"/>
                <w:sz w:val="16"/>
                <w:szCs w:val="16"/>
                <w:lang w:val="ru-MO"/>
              </w:rPr>
              <w:t xml:space="preserve">с. </w:t>
            </w:r>
            <w:r w:rsidRPr="00367FDF">
              <w:rPr>
                <w:sz w:val="16"/>
                <w:szCs w:val="16"/>
                <w:lang w:val="ru-MO"/>
              </w:rPr>
              <w:t xml:space="preserve">Авдарма </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24" w:right="-100"/>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9" w:right="-95"/>
              <w:jc w:val="center"/>
              <w:rPr>
                <w:color w:val="000000"/>
                <w:sz w:val="16"/>
                <w:szCs w:val="16"/>
                <w:lang w:val="ru-MO"/>
              </w:rPr>
            </w:pPr>
          </w:p>
        </w:tc>
        <w:tc>
          <w:tcPr>
            <w:tcW w:w="731"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3" w:right="-101"/>
              <w:jc w:val="center"/>
              <w:rPr>
                <w:color w:val="000000"/>
                <w:sz w:val="16"/>
                <w:szCs w:val="16"/>
                <w:lang w:val="ru-MO"/>
              </w:rPr>
            </w:pPr>
          </w:p>
        </w:tc>
        <w:tc>
          <w:tcPr>
            <w:tcW w:w="738"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8" w:right="-9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r w:rsidRPr="00367FDF">
              <w:rPr>
                <w:color w:val="000000"/>
                <w:sz w:val="16"/>
                <w:szCs w:val="16"/>
                <w:lang w:val="ru-MO"/>
              </w:rPr>
              <w:t>1,5</w:t>
            </w: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r w:rsidRPr="00367FDF">
              <w:rPr>
                <w:color w:val="000000"/>
                <w:sz w:val="16"/>
                <w:szCs w:val="16"/>
                <w:lang w:val="ru-MO"/>
              </w:rPr>
              <w:t>5,0</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94,8</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81,9</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4" w:right="-111"/>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r w:rsidRPr="00367FDF">
              <w:rPr>
                <w:color w:val="000000"/>
                <w:sz w:val="16"/>
                <w:szCs w:val="16"/>
                <w:lang w:val="ru-MO"/>
              </w:rPr>
              <w:t>33,3</w:t>
            </w: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r w:rsidRPr="00367FDF">
              <w:rPr>
                <w:color w:val="000000"/>
                <w:sz w:val="16"/>
                <w:szCs w:val="16"/>
                <w:lang w:val="ru-MO"/>
              </w:rPr>
              <w:t>37,4</w:t>
            </w: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-16,8</w:t>
            </w:r>
          </w:p>
        </w:tc>
        <w:tc>
          <w:tcPr>
            <w:tcW w:w="702"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jc w:val="center"/>
              <w:rPr>
                <w:color w:val="000000"/>
                <w:sz w:val="16"/>
                <w:szCs w:val="16"/>
                <w:lang w:val="ru-MO"/>
              </w:rPr>
            </w:pPr>
            <w:r w:rsidRPr="00367FDF">
              <w:rPr>
                <w:color w:val="000000"/>
                <w:sz w:val="16"/>
                <w:szCs w:val="16"/>
                <w:lang w:val="ru-MO"/>
              </w:rPr>
              <w:t>-10,6</w:t>
            </w:r>
          </w:p>
        </w:tc>
      </w:tr>
      <w:tr w:rsidR="00EE3159" w:rsidRPr="00367FDF" w:rsidTr="00D5053E">
        <w:trPr>
          <w:gridAfter w:val="1"/>
          <w:wAfter w:w="11" w:type="dxa"/>
          <w:trHeight w:val="272"/>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2</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с. </w:t>
            </w:r>
            <w:r w:rsidRPr="00367FDF">
              <w:rPr>
                <w:sz w:val="16"/>
                <w:szCs w:val="16"/>
                <w:lang w:val="ru-MO"/>
              </w:rPr>
              <w:t xml:space="preserve"> Бешалма</w:t>
            </w:r>
            <w:r w:rsidRPr="00367FDF">
              <w:rPr>
                <w:color w:val="000000"/>
                <w:sz w:val="16"/>
                <w:szCs w:val="16"/>
                <w:lang w:val="ru-MO"/>
              </w:rPr>
              <w:t xml:space="preserve"> </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84,2</w:t>
            </w: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24" w:right="-100"/>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9" w:right="-95"/>
              <w:jc w:val="center"/>
              <w:rPr>
                <w:color w:val="000000"/>
                <w:sz w:val="16"/>
                <w:szCs w:val="16"/>
                <w:lang w:val="ru-MO"/>
              </w:rPr>
            </w:pPr>
          </w:p>
        </w:tc>
        <w:tc>
          <w:tcPr>
            <w:tcW w:w="731"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3" w:right="-101"/>
              <w:jc w:val="center"/>
              <w:rPr>
                <w:color w:val="000000"/>
                <w:sz w:val="16"/>
                <w:szCs w:val="16"/>
                <w:lang w:val="ru-MO"/>
              </w:rPr>
            </w:pPr>
          </w:p>
        </w:tc>
        <w:tc>
          <w:tcPr>
            <w:tcW w:w="738"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8" w:right="-9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75,4</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75,3</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4" w:right="-111"/>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r w:rsidRPr="00367FDF">
              <w:rPr>
                <w:color w:val="000000"/>
                <w:sz w:val="16"/>
                <w:szCs w:val="16"/>
                <w:lang w:val="ru-MO"/>
              </w:rPr>
              <w:t>24,5</w:t>
            </w: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r w:rsidRPr="00367FDF">
              <w:rPr>
                <w:color w:val="000000"/>
                <w:sz w:val="16"/>
                <w:szCs w:val="16"/>
                <w:lang w:val="ru-MO"/>
              </w:rPr>
              <w:t>4,3</w:t>
            </w: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-7,6</w:t>
            </w:r>
          </w:p>
        </w:tc>
        <w:tc>
          <w:tcPr>
            <w:tcW w:w="702"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jc w:val="center"/>
              <w:rPr>
                <w:color w:val="000000"/>
                <w:sz w:val="16"/>
                <w:szCs w:val="16"/>
                <w:lang w:val="ru-MO"/>
              </w:rPr>
            </w:pPr>
            <w:r w:rsidRPr="00367FDF">
              <w:rPr>
                <w:color w:val="000000"/>
                <w:sz w:val="16"/>
                <w:szCs w:val="16"/>
                <w:lang w:val="ru-MO"/>
              </w:rPr>
              <w:t>-0,4</w:t>
            </w:r>
          </w:p>
        </w:tc>
      </w:tr>
      <w:tr w:rsidR="00EE3159" w:rsidRPr="00367FDF" w:rsidTr="00D5053E">
        <w:trPr>
          <w:gridAfter w:val="1"/>
          <w:wAfter w:w="11" w:type="dxa"/>
          <w:trHeight w:val="262"/>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3</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с. </w:t>
            </w:r>
            <w:r w:rsidRPr="00367FDF">
              <w:rPr>
                <w:sz w:val="16"/>
                <w:szCs w:val="16"/>
                <w:lang w:val="ru-MO"/>
              </w:rPr>
              <w:t xml:space="preserve"> Буджяк</w:t>
            </w:r>
            <w:r w:rsidRPr="00367FDF">
              <w:rPr>
                <w:color w:val="000000"/>
                <w:sz w:val="16"/>
                <w:szCs w:val="16"/>
                <w:lang w:val="ru-MO"/>
              </w:rPr>
              <w:t xml:space="preserve"> </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24" w:right="-100"/>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9" w:right="-95"/>
              <w:jc w:val="center"/>
              <w:rPr>
                <w:color w:val="000000"/>
                <w:sz w:val="16"/>
                <w:szCs w:val="16"/>
                <w:lang w:val="ru-MO"/>
              </w:rPr>
            </w:pPr>
          </w:p>
        </w:tc>
        <w:tc>
          <w:tcPr>
            <w:tcW w:w="731"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3" w:right="-101"/>
              <w:jc w:val="center"/>
              <w:rPr>
                <w:color w:val="000000"/>
                <w:sz w:val="16"/>
                <w:szCs w:val="16"/>
                <w:lang w:val="ru-MO"/>
              </w:rPr>
            </w:pPr>
          </w:p>
        </w:tc>
        <w:tc>
          <w:tcPr>
            <w:tcW w:w="738"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8" w:right="-9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r w:rsidRPr="00367FDF">
              <w:rPr>
                <w:color w:val="000000"/>
                <w:sz w:val="16"/>
                <w:szCs w:val="16"/>
                <w:lang w:val="ru-MO"/>
              </w:rPr>
              <w:t>5,0</w:t>
            </w: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r w:rsidRPr="00367FDF">
              <w:rPr>
                <w:color w:val="000000"/>
                <w:sz w:val="16"/>
                <w:szCs w:val="16"/>
                <w:lang w:val="ru-MO"/>
              </w:rPr>
              <w:t>3,0</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12,2</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11,9</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4" w:right="-111"/>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r w:rsidRPr="00367FDF">
              <w:rPr>
                <w:color w:val="000000"/>
                <w:sz w:val="16"/>
                <w:szCs w:val="16"/>
                <w:lang w:val="ru-MO"/>
              </w:rPr>
              <w:t>11,5</w:t>
            </w: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r w:rsidRPr="00367FDF">
              <w:rPr>
                <w:color w:val="000000"/>
                <w:sz w:val="16"/>
                <w:szCs w:val="16"/>
                <w:lang w:val="ru-MO"/>
              </w:rPr>
              <w:t>8,8</w:t>
            </w: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-5,3</w:t>
            </w:r>
          </w:p>
        </w:tc>
        <w:tc>
          <w:tcPr>
            <w:tcW w:w="702"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jc w:val="center"/>
              <w:rPr>
                <w:color w:val="000000"/>
                <w:sz w:val="16"/>
                <w:szCs w:val="16"/>
                <w:lang w:val="ru-MO"/>
              </w:rPr>
            </w:pPr>
            <w:r w:rsidRPr="00367FDF">
              <w:rPr>
                <w:color w:val="000000"/>
                <w:sz w:val="16"/>
                <w:szCs w:val="16"/>
                <w:lang w:val="ru-MO"/>
              </w:rPr>
              <w:t>-12,4</w:t>
            </w:r>
          </w:p>
        </w:tc>
      </w:tr>
      <w:tr w:rsidR="00EE3159" w:rsidRPr="00367FDF" w:rsidTr="00D5053E">
        <w:trPr>
          <w:gridAfter w:val="1"/>
          <w:wAfter w:w="11" w:type="dxa"/>
          <w:trHeight w:val="300"/>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4</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с. Дезгинджя</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24" w:right="-100"/>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9" w:right="-95"/>
              <w:jc w:val="center"/>
              <w:rPr>
                <w:color w:val="000000"/>
                <w:sz w:val="16"/>
                <w:szCs w:val="16"/>
                <w:lang w:val="ru-MO"/>
              </w:rPr>
            </w:pPr>
          </w:p>
        </w:tc>
        <w:tc>
          <w:tcPr>
            <w:tcW w:w="731"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3" w:right="-101"/>
              <w:jc w:val="center"/>
              <w:rPr>
                <w:color w:val="000000"/>
                <w:sz w:val="16"/>
                <w:szCs w:val="16"/>
                <w:lang w:val="ru-MO"/>
              </w:rPr>
            </w:pPr>
          </w:p>
        </w:tc>
        <w:tc>
          <w:tcPr>
            <w:tcW w:w="738"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8" w:right="-9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0,9</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0,9</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4" w:right="-111"/>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r w:rsidRPr="00367FDF">
              <w:rPr>
                <w:color w:val="000000"/>
                <w:sz w:val="16"/>
                <w:szCs w:val="16"/>
                <w:lang w:val="ru-MO"/>
              </w:rPr>
              <w:t>20,5</w:t>
            </w: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r w:rsidRPr="00367FDF">
              <w:rPr>
                <w:color w:val="000000"/>
                <w:sz w:val="16"/>
                <w:szCs w:val="16"/>
                <w:lang w:val="ru-MO"/>
              </w:rPr>
              <w:t>6,7</w:t>
            </w: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-25,7</w:t>
            </w:r>
          </w:p>
        </w:tc>
        <w:tc>
          <w:tcPr>
            <w:tcW w:w="702"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jc w:val="center"/>
              <w:rPr>
                <w:color w:val="000000"/>
                <w:sz w:val="16"/>
                <w:szCs w:val="16"/>
                <w:lang w:val="ru-MO"/>
              </w:rPr>
            </w:pPr>
            <w:r w:rsidRPr="00367FDF">
              <w:rPr>
                <w:color w:val="000000"/>
                <w:sz w:val="16"/>
                <w:szCs w:val="16"/>
                <w:lang w:val="ru-MO"/>
              </w:rPr>
              <w:t>0,0</w:t>
            </w:r>
          </w:p>
        </w:tc>
      </w:tr>
      <w:tr w:rsidR="00EE3159" w:rsidRPr="00367FDF" w:rsidTr="00D5053E">
        <w:trPr>
          <w:gridAfter w:val="1"/>
          <w:wAfter w:w="11" w:type="dxa"/>
          <w:trHeight w:val="300"/>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5</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с. </w:t>
            </w:r>
            <w:r w:rsidRPr="00367FDF">
              <w:rPr>
                <w:sz w:val="16"/>
                <w:szCs w:val="16"/>
                <w:lang w:val="ru-MO"/>
              </w:rPr>
              <w:t xml:space="preserve"> Кирсова</w:t>
            </w:r>
            <w:r w:rsidRPr="00367FDF">
              <w:rPr>
                <w:color w:val="000000"/>
                <w:sz w:val="16"/>
                <w:szCs w:val="16"/>
                <w:lang w:val="ru-MO"/>
              </w:rPr>
              <w:t xml:space="preserve"> </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95,4</w:t>
            </w: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24" w:right="-100"/>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9" w:right="-95"/>
              <w:jc w:val="center"/>
              <w:rPr>
                <w:color w:val="000000"/>
                <w:sz w:val="16"/>
                <w:szCs w:val="16"/>
                <w:lang w:val="ru-MO"/>
              </w:rPr>
            </w:pPr>
          </w:p>
        </w:tc>
        <w:tc>
          <w:tcPr>
            <w:tcW w:w="731"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3" w:right="-101"/>
              <w:jc w:val="center"/>
              <w:rPr>
                <w:color w:val="000000"/>
                <w:sz w:val="16"/>
                <w:szCs w:val="16"/>
                <w:lang w:val="ru-MO"/>
              </w:rPr>
            </w:pPr>
          </w:p>
        </w:tc>
        <w:tc>
          <w:tcPr>
            <w:tcW w:w="738"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8" w:right="-95"/>
              <w:jc w:val="center"/>
              <w:rPr>
                <w:color w:val="000000"/>
                <w:sz w:val="16"/>
                <w:szCs w:val="16"/>
                <w:lang w:val="ru-MO"/>
              </w:rPr>
            </w:pPr>
            <w:r w:rsidRPr="00367FDF">
              <w:rPr>
                <w:color w:val="000000"/>
                <w:sz w:val="16"/>
                <w:szCs w:val="16"/>
                <w:lang w:val="ru-MO"/>
              </w:rPr>
              <w:t>10,4</w:t>
            </w: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28,9</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22,9</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4" w:right="-111"/>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r w:rsidRPr="00367FDF">
              <w:rPr>
                <w:color w:val="000000"/>
                <w:sz w:val="16"/>
                <w:szCs w:val="16"/>
                <w:lang w:val="ru-MO"/>
              </w:rPr>
              <w:t>43,8</w:t>
            </w: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r w:rsidRPr="00367FDF">
              <w:rPr>
                <w:color w:val="000000"/>
                <w:sz w:val="16"/>
                <w:szCs w:val="16"/>
                <w:lang w:val="ru-MO"/>
              </w:rPr>
              <w:t>49,4</w:t>
            </w: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-28,3</w:t>
            </w:r>
          </w:p>
        </w:tc>
        <w:tc>
          <w:tcPr>
            <w:tcW w:w="702"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jc w:val="center"/>
              <w:rPr>
                <w:color w:val="000000"/>
                <w:sz w:val="16"/>
                <w:szCs w:val="16"/>
                <w:lang w:val="ru-MO"/>
              </w:rPr>
            </w:pPr>
            <w:r w:rsidRPr="00367FDF">
              <w:rPr>
                <w:color w:val="000000"/>
                <w:sz w:val="16"/>
                <w:szCs w:val="16"/>
                <w:lang w:val="ru-MO"/>
              </w:rPr>
              <w:t>51,2</w:t>
            </w:r>
          </w:p>
        </w:tc>
      </w:tr>
      <w:tr w:rsidR="00EE3159" w:rsidRPr="00367FDF" w:rsidTr="00D5053E">
        <w:trPr>
          <w:gridAfter w:val="1"/>
          <w:wAfter w:w="11" w:type="dxa"/>
          <w:trHeight w:val="300"/>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6</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с. </w:t>
            </w:r>
            <w:r w:rsidRPr="00367FDF">
              <w:rPr>
                <w:sz w:val="16"/>
                <w:szCs w:val="16"/>
                <w:lang w:val="ru-MO"/>
              </w:rPr>
              <w:t xml:space="preserve"> Кёселия Русэ</w:t>
            </w:r>
            <w:r w:rsidRPr="00367FDF">
              <w:rPr>
                <w:color w:val="000000"/>
                <w:sz w:val="16"/>
                <w:szCs w:val="16"/>
                <w:lang w:val="ru-MO"/>
              </w:rPr>
              <w:t xml:space="preserve"> </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24" w:right="-100"/>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9" w:right="-95"/>
              <w:jc w:val="center"/>
              <w:rPr>
                <w:color w:val="000000"/>
                <w:sz w:val="16"/>
                <w:szCs w:val="16"/>
                <w:lang w:val="ru-MO"/>
              </w:rPr>
            </w:pPr>
          </w:p>
        </w:tc>
        <w:tc>
          <w:tcPr>
            <w:tcW w:w="731"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3" w:right="-101"/>
              <w:jc w:val="center"/>
              <w:rPr>
                <w:color w:val="000000"/>
                <w:sz w:val="16"/>
                <w:szCs w:val="16"/>
                <w:lang w:val="ru-MO"/>
              </w:rPr>
            </w:pPr>
          </w:p>
        </w:tc>
        <w:tc>
          <w:tcPr>
            <w:tcW w:w="738"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8" w:right="-9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0,2</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0,7</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4" w:right="-111"/>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r w:rsidRPr="00367FDF">
              <w:rPr>
                <w:color w:val="000000"/>
                <w:sz w:val="16"/>
                <w:szCs w:val="16"/>
                <w:lang w:val="ru-MO"/>
              </w:rPr>
              <w:t>7,3</w:t>
            </w: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r w:rsidRPr="00367FDF">
              <w:rPr>
                <w:color w:val="000000"/>
                <w:sz w:val="16"/>
                <w:szCs w:val="16"/>
                <w:lang w:val="ru-MO"/>
              </w:rPr>
              <w:t>10,9</w:t>
            </w: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-1,8</w:t>
            </w:r>
          </w:p>
        </w:tc>
        <w:tc>
          <w:tcPr>
            <w:tcW w:w="702"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jc w:val="center"/>
              <w:rPr>
                <w:color w:val="000000"/>
                <w:sz w:val="16"/>
                <w:szCs w:val="16"/>
                <w:lang w:val="ru-MO"/>
              </w:rPr>
            </w:pPr>
            <w:r w:rsidRPr="00367FDF">
              <w:rPr>
                <w:color w:val="000000"/>
                <w:sz w:val="16"/>
                <w:szCs w:val="16"/>
                <w:lang w:val="ru-MO"/>
              </w:rPr>
              <w:t>-16,2</w:t>
            </w:r>
          </w:p>
        </w:tc>
      </w:tr>
      <w:tr w:rsidR="00EE3159" w:rsidRPr="00367FDF" w:rsidTr="00D5053E">
        <w:trPr>
          <w:gridAfter w:val="1"/>
          <w:wAfter w:w="11" w:type="dxa"/>
          <w:trHeight w:val="300"/>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7</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с. </w:t>
            </w:r>
            <w:r w:rsidRPr="00367FDF">
              <w:rPr>
                <w:sz w:val="16"/>
                <w:szCs w:val="16"/>
                <w:lang w:val="ru-MO"/>
              </w:rPr>
              <w:t xml:space="preserve">Конгаз </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24" w:right="-100"/>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9" w:right="-95"/>
              <w:jc w:val="center"/>
              <w:rPr>
                <w:color w:val="000000"/>
                <w:sz w:val="16"/>
                <w:szCs w:val="16"/>
                <w:lang w:val="ru-MO"/>
              </w:rPr>
            </w:pPr>
          </w:p>
        </w:tc>
        <w:tc>
          <w:tcPr>
            <w:tcW w:w="73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3" w:right="-101"/>
              <w:jc w:val="center"/>
              <w:rPr>
                <w:sz w:val="16"/>
                <w:szCs w:val="16"/>
                <w:lang w:val="ru-MO"/>
              </w:rPr>
            </w:pPr>
            <w:r w:rsidRPr="00367FDF">
              <w:rPr>
                <w:sz w:val="16"/>
                <w:szCs w:val="16"/>
                <w:lang w:val="ru-MO"/>
              </w:rPr>
              <w:t>270,0</w:t>
            </w:r>
          </w:p>
        </w:tc>
        <w:tc>
          <w:tcPr>
            <w:tcW w:w="738"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8" w:right="-95"/>
              <w:jc w:val="center"/>
              <w:rPr>
                <w:sz w:val="16"/>
                <w:szCs w:val="16"/>
                <w:lang w:val="ru-MO"/>
              </w:rPr>
            </w:pPr>
            <w:r w:rsidRPr="00367FDF">
              <w:rPr>
                <w:sz w:val="16"/>
                <w:szCs w:val="16"/>
                <w:lang w:val="ru-MO"/>
              </w:rPr>
              <w:t>135,1</w:t>
            </w: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274,7</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275,2</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11"/>
              <w:jc w:val="center"/>
              <w:rPr>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r w:rsidRPr="00367FDF">
              <w:rPr>
                <w:color w:val="000000"/>
                <w:sz w:val="16"/>
                <w:szCs w:val="16"/>
                <w:lang w:val="ru-MO"/>
              </w:rPr>
              <w:t>124,3</w:t>
            </w: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r w:rsidRPr="00367FDF">
              <w:rPr>
                <w:color w:val="000000"/>
                <w:sz w:val="16"/>
                <w:szCs w:val="16"/>
                <w:lang w:val="ru-MO"/>
              </w:rPr>
              <w:t>8,0</w:t>
            </w: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-45,2</w:t>
            </w:r>
          </w:p>
        </w:tc>
        <w:tc>
          <w:tcPr>
            <w:tcW w:w="702"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jc w:val="center"/>
              <w:rPr>
                <w:color w:val="000000"/>
                <w:sz w:val="16"/>
                <w:szCs w:val="16"/>
                <w:lang w:val="ru-MO"/>
              </w:rPr>
            </w:pPr>
            <w:r w:rsidRPr="00367FDF">
              <w:rPr>
                <w:color w:val="000000"/>
                <w:sz w:val="16"/>
                <w:szCs w:val="16"/>
                <w:lang w:val="ru-MO"/>
              </w:rPr>
              <w:t>13,8</w:t>
            </w:r>
          </w:p>
        </w:tc>
      </w:tr>
      <w:tr w:rsidR="00EE3159" w:rsidRPr="00367FDF" w:rsidTr="00D5053E">
        <w:trPr>
          <w:gridAfter w:val="1"/>
          <w:wAfter w:w="11" w:type="dxa"/>
          <w:trHeight w:val="300"/>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8</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с. </w:t>
            </w:r>
            <w:r w:rsidRPr="00367FDF">
              <w:rPr>
                <w:sz w:val="16"/>
                <w:szCs w:val="16"/>
                <w:lang w:val="ru-MO"/>
              </w:rPr>
              <w:t xml:space="preserve"> Конгазчикул де Сус</w:t>
            </w:r>
            <w:r w:rsidRPr="00367FDF">
              <w:rPr>
                <w:color w:val="000000"/>
                <w:sz w:val="16"/>
                <w:szCs w:val="16"/>
                <w:lang w:val="ru-MO"/>
              </w:rPr>
              <w:t xml:space="preserve"> </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24" w:right="-100"/>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9" w:right="-95"/>
              <w:jc w:val="center"/>
              <w:rPr>
                <w:color w:val="000000"/>
                <w:sz w:val="16"/>
                <w:szCs w:val="16"/>
                <w:lang w:val="ru-MO"/>
              </w:rPr>
            </w:pPr>
          </w:p>
        </w:tc>
        <w:tc>
          <w:tcPr>
            <w:tcW w:w="73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3" w:right="-101"/>
              <w:jc w:val="center"/>
              <w:rPr>
                <w:sz w:val="16"/>
                <w:szCs w:val="16"/>
                <w:lang w:val="ru-MO"/>
              </w:rPr>
            </w:pPr>
          </w:p>
        </w:tc>
        <w:tc>
          <w:tcPr>
            <w:tcW w:w="738"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8" w:right="-95"/>
              <w:jc w:val="center"/>
              <w:rPr>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14,6</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14,8</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11"/>
              <w:jc w:val="center"/>
              <w:rPr>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r w:rsidRPr="00367FDF">
              <w:rPr>
                <w:color w:val="000000"/>
                <w:sz w:val="16"/>
                <w:szCs w:val="16"/>
                <w:lang w:val="ru-MO"/>
              </w:rPr>
              <w:t>9,5</w:t>
            </w: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r w:rsidRPr="00367FDF">
              <w:rPr>
                <w:color w:val="000000"/>
                <w:sz w:val="16"/>
                <w:szCs w:val="16"/>
                <w:lang w:val="ru-MO"/>
              </w:rPr>
              <w:t>5,0</w:t>
            </w: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-9,2</w:t>
            </w:r>
          </w:p>
        </w:tc>
        <w:tc>
          <w:tcPr>
            <w:tcW w:w="702"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jc w:val="center"/>
              <w:rPr>
                <w:color w:val="000000"/>
                <w:sz w:val="16"/>
                <w:szCs w:val="16"/>
                <w:lang w:val="ru-MO"/>
              </w:rPr>
            </w:pPr>
            <w:r w:rsidRPr="00367FDF">
              <w:rPr>
                <w:color w:val="000000"/>
                <w:sz w:val="16"/>
                <w:szCs w:val="16"/>
                <w:lang w:val="ru-MO"/>
              </w:rPr>
              <w:t>-5,9</w:t>
            </w:r>
          </w:p>
        </w:tc>
      </w:tr>
      <w:tr w:rsidR="00EE3159" w:rsidRPr="00367FDF" w:rsidTr="00D5053E">
        <w:trPr>
          <w:gridAfter w:val="1"/>
          <w:wAfter w:w="11" w:type="dxa"/>
          <w:trHeight w:val="300"/>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9</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с. </w:t>
            </w:r>
            <w:r w:rsidRPr="00367FDF">
              <w:rPr>
                <w:sz w:val="16"/>
                <w:szCs w:val="16"/>
                <w:lang w:val="ru-MO"/>
              </w:rPr>
              <w:t xml:space="preserve"> Котовское </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24" w:right="-100"/>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9" w:right="-95"/>
              <w:jc w:val="center"/>
              <w:rPr>
                <w:color w:val="000000"/>
                <w:sz w:val="16"/>
                <w:szCs w:val="16"/>
                <w:lang w:val="ru-MO"/>
              </w:rPr>
            </w:pPr>
          </w:p>
        </w:tc>
        <w:tc>
          <w:tcPr>
            <w:tcW w:w="73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3" w:right="-101"/>
              <w:jc w:val="center"/>
              <w:rPr>
                <w:sz w:val="16"/>
                <w:szCs w:val="16"/>
                <w:lang w:val="ru-MO"/>
              </w:rPr>
            </w:pPr>
          </w:p>
        </w:tc>
        <w:tc>
          <w:tcPr>
            <w:tcW w:w="738"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8" w:right="-95"/>
              <w:jc w:val="center"/>
              <w:rPr>
                <w:sz w:val="16"/>
                <w:szCs w:val="16"/>
                <w:lang w:val="ru-MO"/>
              </w:rPr>
            </w:pPr>
            <w:r w:rsidRPr="00367FDF">
              <w:rPr>
                <w:sz w:val="16"/>
                <w:szCs w:val="16"/>
                <w:lang w:val="ru-MO"/>
              </w:rPr>
              <w:t>10,4</w:t>
            </w: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0,3</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0,3</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11"/>
              <w:jc w:val="center"/>
              <w:rPr>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r w:rsidRPr="00367FDF">
              <w:rPr>
                <w:color w:val="000000"/>
                <w:sz w:val="16"/>
                <w:szCs w:val="16"/>
                <w:lang w:val="ru-MO"/>
              </w:rPr>
              <w:t>5,9</w:t>
            </w: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r w:rsidRPr="00367FDF">
              <w:rPr>
                <w:color w:val="000000"/>
                <w:sz w:val="16"/>
                <w:szCs w:val="16"/>
                <w:lang w:val="ru-MO"/>
              </w:rPr>
              <w:t>9,6</w:t>
            </w: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-3,6</w:t>
            </w:r>
          </w:p>
        </w:tc>
        <w:tc>
          <w:tcPr>
            <w:tcW w:w="702"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jc w:val="center"/>
              <w:rPr>
                <w:color w:val="000000"/>
                <w:sz w:val="16"/>
                <w:szCs w:val="16"/>
                <w:lang w:val="ru-MO"/>
              </w:rPr>
            </w:pPr>
            <w:r w:rsidRPr="00367FDF">
              <w:rPr>
                <w:color w:val="000000"/>
                <w:sz w:val="16"/>
                <w:szCs w:val="16"/>
                <w:lang w:val="ru-MO"/>
              </w:rPr>
              <w:t>-2,5</w:t>
            </w:r>
          </w:p>
        </w:tc>
      </w:tr>
      <w:tr w:rsidR="00EE3159" w:rsidRPr="00367FDF" w:rsidTr="00D5053E">
        <w:trPr>
          <w:gridAfter w:val="1"/>
          <w:wAfter w:w="11" w:type="dxa"/>
          <w:trHeight w:val="300"/>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10</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с. </w:t>
            </w:r>
            <w:r w:rsidRPr="00367FDF">
              <w:rPr>
                <w:sz w:val="16"/>
                <w:szCs w:val="16"/>
                <w:lang w:val="ru-MO"/>
              </w:rPr>
              <w:t xml:space="preserve"> Светлый</w:t>
            </w:r>
            <w:r w:rsidRPr="00367FDF">
              <w:rPr>
                <w:color w:val="000000"/>
                <w:sz w:val="16"/>
                <w:szCs w:val="16"/>
                <w:lang w:val="ru-MO"/>
              </w:rPr>
              <w:t xml:space="preserve"> </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91,2</w:t>
            </w: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85,7</w:t>
            </w: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24" w:right="-100"/>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9" w:right="-95"/>
              <w:jc w:val="center"/>
              <w:rPr>
                <w:color w:val="000000"/>
                <w:sz w:val="16"/>
                <w:szCs w:val="16"/>
                <w:lang w:val="ru-MO"/>
              </w:rPr>
            </w:pPr>
          </w:p>
        </w:tc>
        <w:tc>
          <w:tcPr>
            <w:tcW w:w="73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3" w:right="-101"/>
              <w:jc w:val="center"/>
              <w:rPr>
                <w:sz w:val="16"/>
                <w:szCs w:val="16"/>
                <w:lang w:val="ru-MO"/>
              </w:rPr>
            </w:pPr>
            <w:r w:rsidRPr="00367FDF">
              <w:rPr>
                <w:sz w:val="16"/>
                <w:szCs w:val="16"/>
                <w:lang w:val="ru-MO"/>
              </w:rPr>
              <w:t>20,0</w:t>
            </w:r>
          </w:p>
        </w:tc>
        <w:tc>
          <w:tcPr>
            <w:tcW w:w="738"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8" w:right="-95"/>
              <w:jc w:val="center"/>
              <w:rPr>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4,2</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4,1</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11"/>
              <w:jc w:val="center"/>
              <w:rPr>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r w:rsidRPr="00367FDF">
              <w:rPr>
                <w:color w:val="000000"/>
                <w:sz w:val="16"/>
                <w:szCs w:val="16"/>
                <w:lang w:val="ru-MO"/>
              </w:rPr>
              <w:t>26,2</w:t>
            </w: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r w:rsidRPr="00367FDF">
              <w:rPr>
                <w:color w:val="000000"/>
                <w:sz w:val="16"/>
                <w:szCs w:val="16"/>
                <w:lang w:val="ru-MO"/>
              </w:rPr>
              <w:t>1,8</w:t>
            </w: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-13,9</w:t>
            </w:r>
          </w:p>
        </w:tc>
        <w:tc>
          <w:tcPr>
            <w:tcW w:w="702"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jc w:val="center"/>
              <w:rPr>
                <w:color w:val="000000"/>
                <w:sz w:val="16"/>
                <w:szCs w:val="16"/>
                <w:lang w:val="ru-MO"/>
              </w:rPr>
            </w:pPr>
            <w:r w:rsidRPr="00367FDF">
              <w:rPr>
                <w:color w:val="000000"/>
                <w:sz w:val="16"/>
                <w:szCs w:val="16"/>
                <w:lang w:val="ru-MO"/>
              </w:rPr>
              <w:t>-10,7</w:t>
            </w:r>
          </w:p>
        </w:tc>
      </w:tr>
      <w:tr w:rsidR="00EE3159" w:rsidRPr="00367FDF" w:rsidTr="00D5053E">
        <w:trPr>
          <w:gridAfter w:val="1"/>
          <w:wAfter w:w="11" w:type="dxa"/>
          <w:trHeight w:val="300"/>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11</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с. </w:t>
            </w:r>
            <w:r w:rsidRPr="00367FDF">
              <w:rPr>
                <w:sz w:val="16"/>
                <w:szCs w:val="16"/>
                <w:lang w:val="ru-MO"/>
              </w:rPr>
              <w:t xml:space="preserve"> Ферапонтьевка </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b/>
                <w:bCs/>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b/>
                <w:bCs/>
                <w:color w:val="000000"/>
                <w:sz w:val="16"/>
                <w:szCs w:val="16"/>
                <w:lang w:val="ru-MO"/>
              </w:rPr>
            </w:pPr>
          </w:p>
        </w:tc>
        <w:tc>
          <w:tcPr>
            <w:tcW w:w="559"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24" w:right="-100"/>
              <w:jc w:val="center"/>
              <w:rPr>
                <w:b/>
                <w:bCs/>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9" w:right="-95"/>
              <w:jc w:val="center"/>
              <w:rPr>
                <w:b/>
                <w:bCs/>
                <w:color w:val="000000"/>
                <w:sz w:val="16"/>
                <w:szCs w:val="16"/>
                <w:lang w:val="ru-MO"/>
              </w:rPr>
            </w:pPr>
          </w:p>
        </w:tc>
        <w:tc>
          <w:tcPr>
            <w:tcW w:w="73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3" w:right="-101"/>
              <w:jc w:val="center"/>
              <w:rPr>
                <w:sz w:val="16"/>
                <w:szCs w:val="16"/>
                <w:lang w:val="ru-MO"/>
              </w:rPr>
            </w:pPr>
            <w:r w:rsidRPr="00367FDF">
              <w:rPr>
                <w:sz w:val="16"/>
                <w:szCs w:val="16"/>
                <w:lang w:val="ru-MO"/>
              </w:rPr>
              <w:t>10,0</w:t>
            </w:r>
          </w:p>
        </w:tc>
        <w:tc>
          <w:tcPr>
            <w:tcW w:w="738"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8" w:right="-95"/>
              <w:jc w:val="center"/>
              <w:rPr>
                <w:sz w:val="16"/>
                <w:szCs w:val="16"/>
                <w:lang w:val="ru-MO"/>
              </w:rPr>
            </w:pPr>
            <w:r w:rsidRPr="00367FDF">
              <w:rPr>
                <w:sz w:val="16"/>
                <w:szCs w:val="16"/>
                <w:lang w:val="ru-MO"/>
              </w:rPr>
              <w:t>10,6</w:t>
            </w: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9,2</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9,2</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11"/>
              <w:jc w:val="center"/>
              <w:rPr>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r w:rsidRPr="00367FDF">
              <w:rPr>
                <w:color w:val="000000"/>
                <w:sz w:val="16"/>
                <w:szCs w:val="16"/>
                <w:lang w:val="ru-MO"/>
              </w:rPr>
              <w:t>0,8</w:t>
            </w: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r w:rsidRPr="00367FDF">
              <w:rPr>
                <w:color w:val="000000"/>
                <w:sz w:val="16"/>
                <w:szCs w:val="16"/>
                <w:lang w:val="ru-MO"/>
              </w:rPr>
              <w:t>6,0</w:t>
            </w: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0,6</w:t>
            </w:r>
          </w:p>
        </w:tc>
        <w:tc>
          <w:tcPr>
            <w:tcW w:w="702"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jc w:val="center"/>
              <w:rPr>
                <w:color w:val="000000"/>
                <w:sz w:val="16"/>
                <w:szCs w:val="16"/>
                <w:lang w:val="ru-MO"/>
              </w:rPr>
            </w:pPr>
            <w:r w:rsidRPr="00367FDF">
              <w:rPr>
                <w:color w:val="000000"/>
                <w:sz w:val="16"/>
                <w:szCs w:val="16"/>
                <w:lang w:val="ru-MO"/>
              </w:rPr>
              <w:t>1,0</w:t>
            </w:r>
          </w:p>
        </w:tc>
      </w:tr>
      <w:tr w:rsidR="00EE3159" w:rsidRPr="00367FDF" w:rsidTr="00D5053E">
        <w:trPr>
          <w:gridAfter w:val="1"/>
          <w:wAfter w:w="11" w:type="dxa"/>
          <w:trHeight w:val="300"/>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12</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с. </w:t>
            </w:r>
            <w:r w:rsidRPr="00367FDF">
              <w:rPr>
                <w:sz w:val="16"/>
                <w:szCs w:val="16"/>
                <w:lang w:val="ru-MO"/>
              </w:rPr>
              <w:t xml:space="preserve">Чок-Майдан </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b/>
                <w:bCs/>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b/>
                <w:bCs/>
                <w:color w:val="000000"/>
                <w:sz w:val="16"/>
                <w:szCs w:val="16"/>
                <w:lang w:val="ru-MO"/>
              </w:rPr>
            </w:pPr>
          </w:p>
        </w:tc>
        <w:tc>
          <w:tcPr>
            <w:tcW w:w="559"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24" w:right="-100"/>
              <w:jc w:val="center"/>
              <w:rPr>
                <w:b/>
                <w:bCs/>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9" w:right="-95"/>
              <w:jc w:val="center"/>
              <w:rPr>
                <w:b/>
                <w:bCs/>
                <w:color w:val="000000"/>
                <w:sz w:val="16"/>
                <w:szCs w:val="16"/>
                <w:lang w:val="ru-MO"/>
              </w:rPr>
            </w:pPr>
          </w:p>
        </w:tc>
        <w:tc>
          <w:tcPr>
            <w:tcW w:w="73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3" w:right="-101"/>
              <w:jc w:val="center"/>
              <w:rPr>
                <w:sz w:val="16"/>
                <w:szCs w:val="16"/>
                <w:lang w:val="ru-MO"/>
              </w:rPr>
            </w:pPr>
          </w:p>
        </w:tc>
        <w:tc>
          <w:tcPr>
            <w:tcW w:w="738"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8" w:right="-95"/>
              <w:jc w:val="center"/>
              <w:rPr>
                <w:sz w:val="16"/>
                <w:szCs w:val="16"/>
                <w:lang w:val="ru-MO"/>
              </w:rPr>
            </w:pPr>
            <w:r w:rsidRPr="00367FDF">
              <w:rPr>
                <w:sz w:val="16"/>
                <w:szCs w:val="16"/>
                <w:lang w:val="ru-MO"/>
              </w:rPr>
              <w:t>48,9</w:t>
            </w: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10,7</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10,9</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11"/>
              <w:jc w:val="center"/>
              <w:rPr>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r w:rsidRPr="00367FDF">
              <w:rPr>
                <w:color w:val="000000"/>
                <w:sz w:val="16"/>
                <w:szCs w:val="16"/>
                <w:lang w:val="ru-MO"/>
              </w:rPr>
              <w:t>0,5</w:t>
            </w: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r w:rsidRPr="00367FDF">
              <w:rPr>
                <w:color w:val="000000"/>
                <w:sz w:val="16"/>
                <w:szCs w:val="16"/>
                <w:lang w:val="ru-MO"/>
              </w:rPr>
              <w:t>8,0</w:t>
            </w: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-24,9</w:t>
            </w:r>
          </w:p>
        </w:tc>
        <w:tc>
          <w:tcPr>
            <w:tcW w:w="702"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jc w:val="center"/>
              <w:rPr>
                <w:color w:val="000000"/>
                <w:sz w:val="16"/>
                <w:szCs w:val="16"/>
                <w:lang w:val="ru-MO"/>
              </w:rPr>
            </w:pPr>
            <w:r w:rsidRPr="00367FDF">
              <w:rPr>
                <w:color w:val="000000"/>
                <w:sz w:val="16"/>
                <w:szCs w:val="16"/>
                <w:lang w:val="ru-MO"/>
              </w:rPr>
              <w:t>-7,7</w:t>
            </w:r>
          </w:p>
        </w:tc>
      </w:tr>
      <w:tr w:rsidR="00EE3159" w:rsidRPr="00367FDF" w:rsidTr="00D5053E">
        <w:trPr>
          <w:gridAfter w:val="1"/>
          <w:wAfter w:w="11" w:type="dxa"/>
          <w:trHeight w:val="300"/>
        </w:trPr>
        <w:tc>
          <w:tcPr>
            <w:tcW w:w="564" w:type="dxa"/>
            <w:tcBorders>
              <w:top w:val="nil"/>
              <w:left w:val="single" w:sz="8" w:space="0" w:color="auto"/>
              <w:bottom w:val="single" w:sz="4"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13</w:t>
            </w:r>
          </w:p>
        </w:tc>
        <w:tc>
          <w:tcPr>
            <w:tcW w:w="2271" w:type="dxa"/>
            <w:tcBorders>
              <w:top w:val="nil"/>
              <w:left w:val="nil"/>
              <w:bottom w:val="single" w:sz="4"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мун. Комрат</w:t>
            </w:r>
          </w:p>
        </w:tc>
        <w:tc>
          <w:tcPr>
            <w:tcW w:w="565" w:type="dxa"/>
            <w:tcBorders>
              <w:top w:val="nil"/>
              <w:left w:val="nil"/>
              <w:bottom w:val="single" w:sz="4"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66" w:type="dxa"/>
            <w:tcBorders>
              <w:top w:val="nil"/>
              <w:left w:val="nil"/>
              <w:bottom w:val="single" w:sz="4"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nil"/>
              <w:left w:val="nil"/>
              <w:bottom w:val="single" w:sz="4"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nil"/>
              <w:left w:val="nil"/>
              <w:bottom w:val="single" w:sz="4"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nil"/>
              <w:left w:val="nil"/>
              <w:bottom w:val="single" w:sz="4"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nil"/>
              <w:left w:val="nil"/>
              <w:bottom w:val="single" w:sz="4" w:space="0" w:color="auto"/>
              <w:right w:val="single" w:sz="8" w:space="0" w:color="auto"/>
            </w:tcBorders>
            <w:shd w:val="clear" w:color="auto" w:fill="auto"/>
            <w:hideMark/>
          </w:tcPr>
          <w:p w:rsidR="00EE3159" w:rsidRPr="00367FDF" w:rsidRDefault="00EE3159" w:rsidP="00D5053E">
            <w:pPr>
              <w:ind w:left="-24" w:right="-100"/>
              <w:jc w:val="center"/>
              <w:rPr>
                <w:color w:val="000000"/>
                <w:sz w:val="16"/>
                <w:szCs w:val="16"/>
                <w:lang w:val="ru-MO"/>
              </w:rPr>
            </w:pPr>
          </w:p>
        </w:tc>
        <w:tc>
          <w:tcPr>
            <w:tcW w:w="560" w:type="dxa"/>
            <w:tcBorders>
              <w:top w:val="nil"/>
              <w:left w:val="nil"/>
              <w:bottom w:val="single" w:sz="4" w:space="0" w:color="auto"/>
              <w:right w:val="single" w:sz="8" w:space="0" w:color="auto"/>
            </w:tcBorders>
            <w:shd w:val="clear" w:color="auto" w:fill="auto"/>
            <w:hideMark/>
          </w:tcPr>
          <w:p w:rsidR="00EE3159" w:rsidRPr="00367FDF" w:rsidRDefault="00EE3159" w:rsidP="00D5053E">
            <w:pPr>
              <w:ind w:left="-119" w:right="-95"/>
              <w:jc w:val="center"/>
              <w:rPr>
                <w:color w:val="000000"/>
                <w:sz w:val="16"/>
                <w:szCs w:val="16"/>
                <w:lang w:val="ru-MO"/>
              </w:rPr>
            </w:pPr>
          </w:p>
        </w:tc>
        <w:tc>
          <w:tcPr>
            <w:tcW w:w="731" w:type="dxa"/>
            <w:gridSpan w:val="2"/>
            <w:tcBorders>
              <w:top w:val="nil"/>
              <w:left w:val="nil"/>
              <w:bottom w:val="single" w:sz="4" w:space="0" w:color="auto"/>
              <w:right w:val="single" w:sz="8" w:space="0" w:color="auto"/>
            </w:tcBorders>
            <w:shd w:val="clear" w:color="auto" w:fill="auto"/>
            <w:noWrap/>
            <w:hideMark/>
          </w:tcPr>
          <w:p w:rsidR="00EE3159" w:rsidRPr="00367FDF" w:rsidRDefault="00EE3159" w:rsidP="00D5053E">
            <w:pPr>
              <w:ind w:left="-113" w:right="-101"/>
              <w:jc w:val="center"/>
              <w:rPr>
                <w:sz w:val="16"/>
                <w:szCs w:val="16"/>
                <w:lang w:val="ru-MO"/>
              </w:rPr>
            </w:pPr>
          </w:p>
        </w:tc>
        <w:tc>
          <w:tcPr>
            <w:tcW w:w="738" w:type="dxa"/>
            <w:gridSpan w:val="2"/>
            <w:tcBorders>
              <w:top w:val="nil"/>
              <w:left w:val="nil"/>
              <w:bottom w:val="single" w:sz="4" w:space="0" w:color="auto"/>
              <w:right w:val="single" w:sz="8" w:space="0" w:color="auto"/>
            </w:tcBorders>
            <w:shd w:val="clear" w:color="auto" w:fill="auto"/>
            <w:noWrap/>
            <w:hideMark/>
          </w:tcPr>
          <w:p w:rsidR="00EE3159" w:rsidRPr="00367FDF" w:rsidRDefault="00EE3159" w:rsidP="00D5053E">
            <w:pPr>
              <w:ind w:left="-118" w:right="-95"/>
              <w:jc w:val="center"/>
              <w:rPr>
                <w:sz w:val="16"/>
                <w:szCs w:val="16"/>
                <w:lang w:val="ru-MO"/>
              </w:rPr>
            </w:pPr>
            <w:r w:rsidRPr="00367FDF">
              <w:rPr>
                <w:sz w:val="16"/>
                <w:szCs w:val="16"/>
                <w:lang w:val="ru-MO"/>
              </w:rPr>
              <w:t>411,0</w:t>
            </w:r>
          </w:p>
        </w:tc>
        <w:tc>
          <w:tcPr>
            <w:tcW w:w="567" w:type="dxa"/>
            <w:tcBorders>
              <w:top w:val="nil"/>
              <w:left w:val="nil"/>
              <w:bottom w:val="single" w:sz="4"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r w:rsidRPr="00367FDF">
              <w:rPr>
                <w:color w:val="000000"/>
                <w:sz w:val="16"/>
                <w:szCs w:val="16"/>
                <w:lang w:val="ru-MO"/>
              </w:rPr>
              <w:t>168,1</w:t>
            </w:r>
          </w:p>
        </w:tc>
        <w:tc>
          <w:tcPr>
            <w:tcW w:w="426" w:type="dxa"/>
            <w:gridSpan w:val="2"/>
            <w:tcBorders>
              <w:top w:val="nil"/>
              <w:left w:val="nil"/>
              <w:bottom w:val="single" w:sz="4"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nil"/>
              <w:left w:val="nil"/>
              <w:bottom w:val="single" w:sz="4"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92,0</w:t>
            </w:r>
          </w:p>
        </w:tc>
        <w:tc>
          <w:tcPr>
            <w:tcW w:w="567" w:type="dxa"/>
            <w:tcBorders>
              <w:top w:val="nil"/>
              <w:left w:val="nil"/>
              <w:bottom w:val="single" w:sz="4"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101,3</w:t>
            </w:r>
          </w:p>
        </w:tc>
        <w:tc>
          <w:tcPr>
            <w:tcW w:w="567" w:type="dxa"/>
            <w:tcBorders>
              <w:top w:val="nil"/>
              <w:left w:val="nil"/>
              <w:bottom w:val="single" w:sz="4"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r w:rsidRPr="00367FDF">
              <w:rPr>
                <w:color w:val="000000"/>
                <w:sz w:val="16"/>
                <w:szCs w:val="16"/>
                <w:lang w:val="ru-MO"/>
              </w:rPr>
              <w:t>2779,9</w:t>
            </w:r>
          </w:p>
        </w:tc>
        <w:tc>
          <w:tcPr>
            <w:tcW w:w="567" w:type="dxa"/>
            <w:tcBorders>
              <w:top w:val="nil"/>
              <w:left w:val="nil"/>
              <w:bottom w:val="single" w:sz="4" w:space="0" w:color="auto"/>
              <w:right w:val="single" w:sz="8" w:space="0" w:color="auto"/>
            </w:tcBorders>
            <w:shd w:val="clear" w:color="auto" w:fill="auto"/>
            <w:noWrap/>
            <w:hideMark/>
          </w:tcPr>
          <w:p w:rsidR="00EE3159" w:rsidRPr="00367FDF" w:rsidRDefault="00EE3159" w:rsidP="00D5053E">
            <w:pPr>
              <w:ind w:left="-114" w:right="-111"/>
              <w:jc w:val="center"/>
              <w:rPr>
                <w:sz w:val="16"/>
                <w:szCs w:val="16"/>
                <w:lang w:val="ru-MO"/>
              </w:rPr>
            </w:pPr>
            <w:r w:rsidRPr="00367FDF">
              <w:rPr>
                <w:sz w:val="16"/>
                <w:szCs w:val="16"/>
                <w:lang w:val="ru-MO"/>
              </w:rPr>
              <w:t>2742,2</w:t>
            </w:r>
          </w:p>
        </w:tc>
        <w:tc>
          <w:tcPr>
            <w:tcW w:w="567" w:type="dxa"/>
            <w:gridSpan w:val="2"/>
            <w:tcBorders>
              <w:top w:val="nil"/>
              <w:left w:val="nil"/>
              <w:bottom w:val="single" w:sz="4"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r w:rsidRPr="00367FDF">
              <w:rPr>
                <w:color w:val="000000"/>
                <w:sz w:val="16"/>
                <w:szCs w:val="16"/>
                <w:lang w:val="ru-MO"/>
              </w:rPr>
              <w:t>124,9</w:t>
            </w:r>
          </w:p>
        </w:tc>
        <w:tc>
          <w:tcPr>
            <w:tcW w:w="425" w:type="dxa"/>
            <w:tcBorders>
              <w:top w:val="nil"/>
              <w:left w:val="nil"/>
              <w:bottom w:val="single" w:sz="4"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p>
        </w:tc>
        <w:tc>
          <w:tcPr>
            <w:tcW w:w="567" w:type="dxa"/>
            <w:gridSpan w:val="3"/>
            <w:tcBorders>
              <w:top w:val="nil"/>
              <w:left w:val="nil"/>
              <w:bottom w:val="single" w:sz="4"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p>
        </w:tc>
        <w:tc>
          <w:tcPr>
            <w:tcW w:w="571" w:type="dxa"/>
            <w:gridSpan w:val="2"/>
            <w:tcBorders>
              <w:top w:val="nil"/>
              <w:left w:val="nil"/>
              <w:bottom w:val="single" w:sz="4"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r w:rsidRPr="00367FDF">
              <w:rPr>
                <w:color w:val="000000"/>
                <w:sz w:val="16"/>
                <w:szCs w:val="16"/>
                <w:lang w:val="ru-MO"/>
              </w:rPr>
              <w:t>253,9</w:t>
            </w:r>
          </w:p>
        </w:tc>
        <w:tc>
          <w:tcPr>
            <w:tcW w:w="567" w:type="dxa"/>
            <w:gridSpan w:val="4"/>
            <w:tcBorders>
              <w:top w:val="nil"/>
              <w:left w:val="nil"/>
              <w:bottom w:val="single" w:sz="4" w:space="0" w:color="auto"/>
              <w:right w:val="single" w:sz="8" w:space="0" w:color="auto"/>
            </w:tcBorders>
            <w:shd w:val="clear" w:color="auto" w:fill="auto"/>
            <w:noWrap/>
            <w:hideMark/>
          </w:tcPr>
          <w:p w:rsidR="00EE3159" w:rsidRPr="00367FDF" w:rsidRDefault="00EE3159" w:rsidP="00D5053E">
            <w:pPr>
              <w:ind w:left="-110" w:hanging="108"/>
              <w:jc w:val="center"/>
              <w:rPr>
                <w:color w:val="000000"/>
                <w:sz w:val="16"/>
                <w:szCs w:val="16"/>
                <w:lang w:val="ru-MO"/>
              </w:rPr>
            </w:pPr>
            <w:r w:rsidRPr="00367FDF">
              <w:rPr>
                <w:color w:val="000000"/>
                <w:sz w:val="16"/>
                <w:szCs w:val="16"/>
                <w:lang w:val="ru-MO"/>
              </w:rPr>
              <w:t>-1042,4</w:t>
            </w:r>
          </w:p>
        </w:tc>
        <w:tc>
          <w:tcPr>
            <w:tcW w:w="702" w:type="dxa"/>
            <w:gridSpan w:val="3"/>
            <w:tcBorders>
              <w:top w:val="nil"/>
              <w:left w:val="nil"/>
              <w:bottom w:val="single" w:sz="4" w:space="0" w:color="auto"/>
              <w:right w:val="single" w:sz="8" w:space="0" w:color="auto"/>
            </w:tcBorders>
            <w:shd w:val="clear" w:color="auto" w:fill="auto"/>
            <w:noWrap/>
            <w:hideMark/>
          </w:tcPr>
          <w:p w:rsidR="00EE3159" w:rsidRPr="00367FDF" w:rsidRDefault="00EE3159" w:rsidP="00D5053E">
            <w:pPr>
              <w:ind w:left="34" w:hanging="142"/>
              <w:jc w:val="center"/>
              <w:rPr>
                <w:color w:val="000000"/>
                <w:sz w:val="16"/>
                <w:szCs w:val="16"/>
                <w:lang w:val="ru-MO"/>
              </w:rPr>
            </w:pPr>
            <w:r w:rsidRPr="00367FDF">
              <w:rPr>
                <w:color w:val="000000"/>
                <w:sz w:val="16"/>
                <w:szCs w:val="16"/>
                <w:lang w:val="ru-MO"/>
              </w:rPr>
              <w:t>-1080,9</w:t>
            </w:r>
          </w:p>
        </w:tc>
      </w:tr>
      <w:tr w:rsidR="00EE3159" w:rsidRPr="00367FDF" w:rsidTr="00D5053E">
        <w:trPr>
          <w:gridAfter w:val="1"/>
          <w:wAfter w:w="11" w:type="dxa"/>
          <w:trHeight w:val="30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14</w:t>
            </w:r>
          </w:p>
        </w:tc>
        <w:tc>
          <w:tcPr>
            <w:tcW w:w="2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с. </w:t>
            </w:r>
            <w:r w:rsidRPr="00367FDF">
              <w:rPr>
                <w:sz w:val="16"/>
                <w:szCs w:val="16"/>
                <w:lang w:val="ru-MO"/>
              </w:rPr>
              <w:t xml:space="preserve"> Баурчи</w:t>
            </w:r>
            <w:r w:rsidRPr="00367FDF">
              <w:rPr>
                <w:color w:val="000000"/>
                <w:sz w:val="16"/>
                <w:szCs w:val="16"/>
                <w:lang w:val="ru-MO"/>
              </w:rPr>
              <w:t xml:space="preserve"> </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87,7</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98,2</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ind w:left="-24" w:right="-100"/>
              <w:jc w:val="center"/>
              <w:rPr>
                <w:color w:val="000000"/>
                <w:sz w:val="16"/>
                <w:szCs w:val="16"/>
                <w:lang w:val="ru-MO"/>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ind w:left="-119" w:right="-95"/>
              <w:jc w:val="center"/>
              <w:rPr>
                <w:color w:val="000000"/>
                <w:sz w:val="16"/>
                <w:szCs w:val="16"/>
                <w:lang w:val="ru-MO"/>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ind w:left="-113" w:right="-101"/>
              <w:jc w:val="center"/>
              <w:rPr>
                <w:sz w:val="16"/>
                <w:szCs w:val="16"/>
                <w:lang w:val="ru-MO"/>
              </w:rPr>
            </w:pPr>
            <w:r w:rsidRPr="00367FDF">
              <w:rPr>
                <w:sz w:val="16"/>
                <w:szCs w:val="16"/>
                <w:lang w:val="ru-MO"/>
              </w:rPr>
              <w:t>100,0</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ind w:left="-118" w:right="-95"/>
              <w:jc w:val="center"/>
              <w:rPr>
                <w:sz w:val="16"/>
                <w:szCs w:val="16"/>
                <w:lang w:val="ru-MO"/>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ind w:left="-107"/>
              <w:jc w:val="center"/>
              <w:rPr>
                <w:color w:val="000000"/>
                <w:sz w:val="16"/>
                <w:szCs w:val="16"/>
                <w:lang w:val="ru-M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ind w:left="-114" w:right="-111"/>
              <w:jc w:val="center"/>
              <w:rPr>
                <w:sz w:val="16"/>
                <w:szCs w:val="16"/>
                <w:lang w:val="ru-M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r w:rsidRPr="00367FDF">
              <w:rPr>
                <w:color w:val="000000"/>
                <w:sz w:val="16"/>
                <w:szCs w:val="16"/>
                <w:lang w:val="ru-MO"/>
              </w:rPr>
              <w:t>90,5</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r w:rsidRPr="00367FDF">
              <w:rPr>
                <w:color w:val="000000"/>
                <w:sz w:val="16"/>
                <w:szCs w:val="16"/>
                <w:lang w:val="ru-MO"/>
              </w:rPr>
              <w:t>23,0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-16,9</w:t>
            </w:r>
          </w:p>
        </w:tc>
        <w:tc>
          <w:tcPr>
            <w:tcW w:w="70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center"/>
              <w:rPr>
                <w:color w:val="000000"/>
                <w:sz w:val="16"/>
                <w:szCs w:val="16"/>
                <w:lang w:val="ru-MO"/>
              </w:rPr>
            </w:pPr>
            <w:r w:rsidRPr="00367FDF">
              <w:rPr>
                <w:color w:val="000000"/>
                <w:sz w:val="16"/>
                <w:szCs w:val="16"/>
                <w:lang w:val="ru-MO"/>
              </w:rPr>
              <w:t>-8,1</w:t>
            </w:r>
          </w:p>
        </w:tc>
      </w:tr>
      <w:tr w:rsidR="00EE3159" w:rsidRPr="00367FDF" w:rsidTr="00D5053E">
        <w:trPr>
          <w:gridAfter w:val="1"/>
          <w:wAfter w:w="11" w:type="dxa"/>
          <w:trHeight w:val="300"/>
        </w:trPr>
        <w:tc>
          <w:tcPr>
            <w:tcW w:w="56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15</w:t>
            </w:r>
          </w:p>
        </w:tc>
        <w:tc>
          <w:tcPr>
            <w:tcW w:w="2271" w:type="dxa"/>
            <w:tcBorders>
              <w:top w:val="single" w:sz="4" w:space="0" w:color="auto"/>
              <w:left w:val="nil"/>
              <w:bottom w:val="single" w:sz="4"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с. </w:t>
            </w:r>
            <w:r w:rsidRPr="00367FDF">
              <w:rPr>
                <w:sz w:val="16"/>
                <w:szCs w:val="16"/>
                <w:lang w:val="ru-MO"/>
              </w:rPr>
              <w:t xml:space="preserve"> Бешгёз</w:t>
            </w:r>
            <w:r w:rsidRPr="00367FDF">
              <w:rPr>
                <w:color w:val="000000"/>
                <w:sz w:val="16"/>
                <w:szCs w:val="16"/>
                <w:lang w:val="ru-MO"/>
              </w:rPr>
              <w:t xml:space="preserve"> </w:t>
            </w:r>
          </w:p>
        </w:tc>
        <w:tc>
          <w:tcPr>
            <w:tcW w:w="565" w:type="dxa"/>
            <w:tcBorders>
              <w:top w:val="single" w:sz="4" w:space="0" w:color="auto"/>
              <w:left w:val="nil"/>
              <w:bottom w:val="single" w:sz="4"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66" w:type="dxa"/>
            <w:tcBorders>
              <w:top w:val="single" w:sz="4" w:space="0" w:color="auto"/>
              <w:left w:val="nil"/>
              <w:bottom w:val="single" w:sz="4"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single" w:sz="4" w:space="0" w:color="auto"/>
              <w:left w:val="nil"/>
              <w:bottom w:val="single" w:sz="4"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single" w:sz="4" w:space="0" w:color="auto"/>
              <w:left w:val="nil"/>
              <w:bottom w:val="single" w:sz="4"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single" w:sz="4" w:space="0" w:color="auto"/>
              <w:left w:val="nil"/>
              <w:bottom w:val="single" w:sz="4"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single" w:sz="4" w:space="0" w:color="auto"/>
              <w:left w:val="nil"/>
              <w:bottom w:val="single" w:sz="4" w:space="0" w:color="auto"/>
              <w:right w:val="single" w:sz="8" w:space="0" w:color="auto"/>
            </w:tcBorders>
            <w:shd w:val="clear" w:color="auto" w:fill="auto"/>
            <w:hideMark/>
          </w:tcPr>
          <w:p w:rsidR="00EE3159" w:rsidRPr="00367FDF" w:rsidRDefault="00EE3159" w:rsidP="00D5053E">
            <w:pPr>
              <w:ind w:left="-24" w:right="-100"/>
              <w:jc w:val="center"/>
              <w:rPr>
                <w:color w:val="000000"/>
                <w:sz w:val="16"/>
                <w:szCs w:val="16"/>
                <w:lang w:val="ru-MO"/>
              </w:rPr>
            </w:pPr>
          </w:p>
        </w:tc>
        <w:tc>
          <w:tcPr>
            <w:tcW w:w="560" w:type="dxa"/>
            <w:tcBorders>
              <w:top w:val="single" w:sz="4" w:space="0" w:color="auto"/>
              <w:left w:val="nil"/>
              <w:bottom w:val="single" w:sz="4" w:space="0" w:color="auto"/>
              <w:right w:val="single" w:sz="8" w:space="0" w:color="auto"/>
            </w:tcBorders>
            <w:shd w:val="clear" w:color="auto" w:fill="auto"/>
            <w:hideMark/>
          </w:tcPr>
          <w:p w:rsidR="00EE3159" w:rsidRPr="00367FDF" w:rsidRDefault="00EE3159" w:rsidP="00D5053E">
            <w:pPr>
              <w:ind w:left="-119" w:right="-95"/>
              <w:jc w:val="center"/>
              <w:rPr>
                <w:color w:val="000000"/>
                <w:sz w:val="16"/>
                <w:szCs w:val="16"/>
                <w:lang w:val="ru-MO"/>
              </w:rPr>
            </w:pPr>
          </w:p>
        </w:tc>
        <w:tc>
          <w:tcPr>
            <w:tcW w:w="731" w:type="dxa"/>
            <w:gridSpan w:val="2"/>
            <w:tcBorders>
              <w:top w:val="single" w:sz="4" w:space="0" w:color="auto"/>
              <w:left w:val="nil"/>
              <w:bottom w:val="single" w:sz="4" w:space="0" w:color="auto"/>
              <w:right w:val="single" w:sz="8" w:space="0" w:color="auto"/>
            </w:tcBorders>
            <w:shd w:val="clear" w:color="auto" w:fill="auto"/>
            <w:noWrap/>
            <w:hideMark/>
          </w:tcPr>
          <w:p w:rsidR="00EE3159" w:rsidRPr="00367FDF" w:rsidRDefault="00EE3159" w:rsidP="00D5053E">
            <w:pPr>
              <w:ind w:left="-113" w:right="-101"/>
              <w:jc w:val="center"/>
              <w:rPr>
                <w:sz w:val="16"/>
                <w:szCs w:val="16"/>
                <w:lang w:val="ru-MO"/>
              </w:rPr>
            </w:pPr>
          </w:p>
        </w:tc>
        <w:tc>
          <w:tcPr>
            <w:tcW w:w="738" w:type="dxa"/>
            <w:gridSpan w:val="2"/>
            <w:tcBorders>
              <w:top w:val="single" w:sz="4" w:space="0" w:color="auto"/>
              <w:left w:val="nil"/>
              <w:bottom w:val="single" w:sz="4" w:space="0" w:color="auto"/>
              <w:right w:val="single" w:sz="8" w:space="0" w:color="auto"/>
            </w:tcBorders>
            <w:shd w:val="clear" w:color="auto" w:fill="auto"/>
            <w:noWrap/>
            <w:hideMark/>
          </w:tcPr>
          <w:p w:rsidR="00EE3159" w:rsidRPr="00367FDF" w:rsidRDefault="00EE3159" w:rsidP="00D5053E">
            <w:pPr>
              <w:ind w:left="-118" w:right="-95"/>
              <w:jc w:val="center"/>
              <w:rPr>
                <w:sz w:val="16"/>
                <w:szCs w:val="16"/>
                <w:lang w:val="ru-MO"/>
              </w:rPr>
            </w:pPr>
          </w:p>
        </w:tc>
        <w:tc>
          <w:tcPr>
            <w:tcW w:w="567" w:type="dxa"/>
            <w:tcBorders>
              <w:top w:val="single" w:sz="4" w:space="0" w:color="auto"/>
              <w:left w:val="nil"/>
              <w:bottom w:val="single" w:sz="4"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p>
        </w:tc>
        <w:tc>
          <w:tcPr>
            <w:tcW w:w="426" w:type="dxa"/>
            <w:gridSpan w:val="2"/>
            <w:tcBorders>
              <w:top w:val="single" w:sz="4" w:space="0" w:color="auto"/>
              <w:left w:val="nil"/>
              <w:bottom w:val="single" w:sz="4"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single" w:sz="4" w:space="0" w:color="auto"/>
              <w:left w:val="nil"/>
              <w:bottom w:val="single" w:sz="4"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20,4</w:t>
            </w:r>
          </w:p>
        </w:tc>
        <w:tc>
          <w:tcPr>
            <w:tcW w:w="567" w:type="dxa"/>
            <w:tcBorders>
              <w:top w:val="single" w:sz="4" w:space="0" w:color="auto"/>
              <w:left w:val="nil"/>
              <w:bottom w:val="single" w:sz="4"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15,4</w:t>
            </w:r>
          </w:p>
        </w:tc>
        <w:tc>
          <w:tcPr>
            <w:tcW w:w="567" w:type="dxa"/>
            <w:tcBorders>
              <w:top w:val="single" w:sz="4" w:space="0" w:color="auto"/>
              <w:left w:val="nil"/>
              <w:bottom w:val="single" w:sz="4"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single" w:sz="4" w:space="0" w:color="auto"/>
              <w:left w:val="nil"/>
              <w:bottom w:val="single" w:sz="4" w:space="0" w:color="auto"/>
              <w:right w:val="single" w:sz="8" w:space="0" w:color="auto"/>
            </w:tcBorders>
            <w:shd w:val="clear" w:color="auto" w:fill="auto"/>
            <w:noWrap/>
            <w:hideMark/>
          </w:tcPr>
          <w:p w:rsidR="00EE3159" w:rsidRPr="00367FDF" w:rsidRDefault="00EE3159" w:rsidP="00D5053E">
            <w:pPr>
              <w:ind w:left="-114" w:right="-111"/>
              <w:jc w:val="center"/>
              <w:rPr>
                <w:sz w:val="16"/>
                <w:szCs w:val="16"/>
                <w:lang w:val="ru-MO"/>
              </w:rPr>
            </w:pPr>
          </w:p>
        </w:tc>
        <w:tc>
          <w:tcPr>
            <w:tcW w:w="567" w:type="dxa"/>
            <w:gridSpan w:val="2"/>
            <w:tcBorders>
              <w:top w:val="single" w:sz="4" w:space="0" w:color="auto"/>
              <w:left w:val="nil"/>
              <w:bottom w:val="single" w:sz="4"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425" w:type="dxa"/>
            <w:tcBorders>
              <w:top w:val="single" w:sz="4" w:space="0" w:color="auto"/>
              <w:left w:val="nil"/>
              <w:bottom w:val="single" w:sz="4"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p>
        </w:tc>
        <w:tc>
          <w:tcPr>
            <w:tcW w:w="567" w:type="dxa"/>
            <w:gridSpan w:val="3"/>
            <w:tcBorders>
              <w:top w:val="single" w:sz="4" w:space="0" w:color="auto"/>
              <w:left w:val="nil"/>
              <w:bottom w:val="single" w:sz="4"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r w:rsidRPr="00367FDF">
              <w:rPr>
                <w:color w:val="000000"/>
                <w:sz w:val="16"/>
                <w:szCs w:val="16"/>
                <w:lang w:val="ru-MO"/>
              </w:rPr>
              <w:t>0,6</w:t>
            </w:r>
          </w:p>
        </w:tc>
        <w:tc>
          <w:tcPr>
            <w:tcW w:w="571" w:type="dxa"/>
            <w:gridSpan w:val="2"/>
            <w:tcBorders>
              <w:top w:val="single" w:sz="4" w:space="0" w:color="auto"/>
              <w:left w:val="nil"/>
              <w:bottom w:val="single" w:sz="4"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r w:rsidRPr="00367FDF">
              <w:rPr>
                <w:color w:val="000000"/>
                <w:sz w:val="16"/>
                <w:szCs w:val="16"/>
                <w:lang w:val="ru-MO"/>
              </w:rPr>
              <w:t>1,1</w:t>
            </w:r>
          </w:p>
        </w:tc>
        <w:tc>
          <w:tcPr>
            <w:tcW w:w="567" w:type="dxa"/>
            <w:gridSpan w:val="4"/>
            <w:tcBorders>
              <w:top w:val="single" w:sz="4" w:space="0" w:color="auto"/>
              <w:left w:val="nil"/>
              <w:bottom w:val="single" w:sz="4"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-6,4</w:t>
            </w:r>
          </w:p>
        </w:tc>
        <w:tc>
          <w:tcPr>
            <w:tcW w:w="702" w:type="dxa"/>
            <w:gridSpan w:val="3"/>
            <w:tcBorders>
              <w:top w:val="single" w:sz="4" w:space="0" w:color="auto"/>
              <w:left w:val="nil"/>
              <w:bottom w:val="single" w:sz="4" w:space="0" w:color="auto"/>
              <w:right w:val="single" w:sz="8" w:space="0" w:color="auto"/>
            </w:tcBorders>
            <w:shd w:val="clear" w:color="auto" w:fill="auto"/>
            <w:noWrap/>
            <w:hideMark/>
          </w:tcPr>
          <w:p w:rsidR="00EE3159" w:rsidRPr="00367FDF" w:rsidRDefault="00EE3159" w:rsidP="00D5053E">
            <w:pPr>
              <w:jc w:val="center"/>
              <w:rPr>
                <w:color w:val="000000"/>
                <w:sz w:val="16"/>
                <w:szCs w:val="16"/>
                <w:lang w:val="ru-MO"/>
              </w:rPr>
            </w:pPr>
            <w:r w:rsidRPr="00367FDF">
              <w:rPr>
                <w:color w:val="000000"/>
                <w:sz w:val="16"/>
                <w:szCs w:val="16"/>
                <w:lang w:val="ru-MO"/>
              </w:rPr>
              <w:t>-9,1</w:t>
            </w:r>
          </w:p>
        </w:tc>
      </w:tr>
      <w:tr w:rsidR="00EE3159" w:rsidRPr="00367FDF" w:rsidTr="00D5053E">
        <w:trPr>
          <w:gridAfter w:val="1"/>
          <w:wAfter w:w="11" w:type="dxa"/>
          <w:trHeight w:val="30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16</w:t>
            </w:r>
          </w:p>
        </w:tc>
        <w:tc>
          <w:tcPr>
            <w:tcW w:w="2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с. </w:t>
            </w:r>
            <w:r w:rsidRPr="00367FDF">
              <w:rPr>
                <w:sz w:val="16"/>
                <w:szCs w:val="16"/>
                <w:lang w:val="ru-MO"/>
              </w:rPr>
              <w:t xml:space="preserve"> Гайдар</w:t>
            </w:r>
            <w:r w:rsidRPr="00367FDF">
              <w:rPr>
                <w:color w:val="000000"/>
                <w:sz w:val="16"/>
                <w:szCs w:val="16"/>
                <w:lang w:val="ru-MO"/>
              </w:rPr>
              <w:t xml:space="preserve"> </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ind w:left="-24" w:right="-100"/>
              <w:jc w:val="center"/>
              <w:rPr>
                <w:color w:val="000000"/>
                <w:sz w:val="16"/>
                <w:szCs w:val="16"/>
                <w:lang w:val="ru-MO"/>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ind w:left="-119" w:right="-95"/>
              <w:jc w:val="center"/>
              <w:rPr>
                <w:color w:val="000000"/>
                <w:sz w:val="16"/>
                <w:szCs w:val="16"/>
                <w:lang w:val="ru-MO"/>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ind w:left="-113" w:right="-101"/>
              <w:jc w:val="center"/>
              <w:rPr>
                <w:sz w:val="16"/>
                <w:szCs w:val="16"/>
                <w:lang w:val="ru-MO"/>
              </w:rPr>
            </w:pP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ind w:left="-118" w:right="-95"/>
              <w:jc w:val="center"/>
              <w:rPr>
                <w:sz w:val="16"/>
                <w:szCs w:val="16"/>
                <w:lang w:val="ru-MO"/>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ind w:left="-107"/>
              <w:jc w:val="center"/>
              <w:rPr>
                <w:color w:val="000000"/>
                <w:sz w:val="16"/>
                <w:szCs w:val="16"/>
                <w:lang w:val="ru-M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ind w:left="-114" w:right="-111"/>
              <w:jc w:val="center"/>
              <w:rPr>
                <w:sz w:val="16"/>
                <w:szCs w:val="16"/>
                <w:lang w:val="ru-M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r w:rsidRPr="00367FDF">
              <w:rPr>
                <w:color w:val="000000"/>
                <w:sz w:val="16"/>
                <w:szCs w:val="16"/>
                <w:lang w:val="ru-MO"/>
              </w:rPr>
              <w:t>21,8</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r w:rsidRPr="00367FDF">
              <w:rPr>
                <w:color w:val="000000"/>
                <w:sz w:val="16"/>
                <w:szCs w:val="16"/>
                <w:lang w:val="ru-MO"/>
              </w:rPr>
              <w:t>13,4</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-6,8</w:t>
            </w:r>
          </w:p>
        </w:tc>
        <w:tc>
          <w:tcPr>
            <w:tcW w:w="702" w:type="dxa"/>
            <w:gridSpan w:val="3"/>
            <w:tcBorders>
              <w:top w:val="single" w:sz="4" w:space="0" w:color="auto"/>
              <w:left w:val="single" w:sz="4" w:space="0" w:color="auto"/>
              <w:bottom w:val="single" w:sz="4" w:space="0" w:color="auto"/>
            </w:tcBorders>
            <w:shd w:val="clear" w:color="auto" w:fill="auto"/>
            <w:noWrap/>
            <w:hideMark/>
          </w:tcPr>
          <w:p w:rsidR="00EE3159" w:rsidRPr="00367FDF" w:rsidRDefault="00EE3159" w:rsidP="00D5053E">
            <w:pPr>
              <w:jc w:val="center"/>
              <w:rPr>
                <w:color w:val="000000"/>
                <w:sz w:val="16"/>
                <w:szCs w:val="16"/>
                <w:lang w:val="ru-MO"/>
              </w:rPr>
            </w:pPr>
            <w:r w:rsidRPr="00367FDF">
              <w:rPr>
                <w:color w:val="000000"/>
                <w:sz w:val="16"/>
                <w:szCs w:val="16"/>
                <w:lang w:val="ru-MO"/>
              </w:rPr>
              <w:t>0,0</w:t>
            </w:r>
          </w:p>
        </w:tc>
      </w:tr>
      <w:tr w:rsidR="00EE3159" w:rsidRPr="00367FDF" w:rsidTr="00D5053E">
        <w:trPr>
          <w:gridAfter w:val="1"/>
          <w:wAfter w:w="11" w:type="dxa"/>
          <w:trHeight w:val="300"/>
        </w:trPr>
        <w:tc>
          <w:tcPr>
            <w:tcW w:w="56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17</w:t>
            </w:r>
          </w:p>
        </w:tc>
        <w:tc>
          <w:tcPr>
            <w:tcW w:w="2271" w:type="dxa"/>
            <w:tcBorders>
              <w:top w:val="single" w:sz="4" w:space="0" w:color="auto"/>
              <w:left w:val="nil"/>
              <w:bottom w:val="single" w:sz="8"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с. </w:t>
            </w:r>
            <w:r w:rsidRPr="00367FDF">
              <w:rPr>
                <w:sz w:val="16"/>
                <w:szCs w:val="16"/>
                <w:lang w:val="ru-MO"/>
              </w:rPr>
              <w:t xml:space="preserve"> Жолтай</w:t>
            </w:r>
            <w:r w:rsidRPr="00367FDF">
              <w:rPr>
                <w:color w:val="000000"/>
                <w:sz w:val="16"/>
                <w:szCs w:val="16"/>
                <w:lang w:val="ru-MO"/>
              </w:rPr>
              <w:t xml:space="preserve">  </w:t>
            </w:r>
          </w:p>
        </w:tc>
        <w:tc>
          <w:tcPr>
            <w:tcW w:w="565" w:type="dxa"/>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93,8</w:t>
            </w:r>
          </w:p>
        </w:tc>
        <w:tc>
          <w:tcPr>
            <w:tcW w:w="566" w:type="dxa"/>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ind w:left="-24" w:right="-100"/>
              <w:jc w:val="center"/>
              <w:rPr>
                <w:color w:val="000000"/>
                <w:sz w:val="16"/>
                <w:szCs w:val="16"/>
                <w:lang w:val="ru-MO"/>
              </w:rPr>
            </w:pPr>
          </w:p>
        </w:tc>
        <w:tc>
          <w:tcPr>
            <w:tcW w:w="560" w:type="dxa"/>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ind w:left="-119" w:right="-95"/>
              <w:jc w:val="center"/>
              <w:rPr>
                <w:color w:val="000000"/>
                <w:sz w:val="16"/>
                <w:szCs w:val="16"/>
                <w:lang w:val="ru-MO"/>
              </w:rPr>
            </w:pPr>
          </w:p>
        </w:tc>
        <w:tc>
          <w:tcPr>
            <w:tcW w:w="731" w:type="dxa"/>
            <w:gridSpan w:val="2"/>
            <w:tcBorders>
              <w:top w:val="single" w:sz="4" w:space="0" w:color="auto"/>
              <w:left w:val="nil"/>
              <w:bottom w:val="single" w:sz="8" w:space="0" w:color="auto"/>
              <w:right w:val="single" w:sz="8" w:space="0" w:color="auto"/>
            </w:tcBorders>
            <w:shd w:val="clear" w:color="auto" w:fill="auto"/>
            <w:noWrap/>
            <w:hideMark/>
          </w:tcPr>
          <w:p w:rsidR="00EE3159" w:rsidRPr="00367FDF" w:rsidRDefault="00EE3159" w:rsidP="00D5053E">
            <w:pPr>
              <w:ind w:left="-113" w:right="-101"/>
              <w:jc w:val="center"/>
              <w:rPr>
                <w:sz w:val="16"/>
                <w:szCs w:val="16"/>
                <w:lang w:val="ru-MO"/>
              </w:rPr>
            </w:pPr>
          </w:p>
        </w:tc>
        <w:tc>
          <w:tcPr>
            <w:tcW w:w="738" w:type="dxa"/>
            <w:gridSpan w:val="2"/>
            <w:tcBorders>
              <w:top w:val="single" w:sz="4" w:space="0" w:color="auto"/>
              <w:left w:val="nil"/>
              <w:bottom w:val="single" w:sz="8" w:space="0" w:color="auto"/>
              <w:right w:val="single" w:sz="8" w:space="0" w:color="auto"/>
            </w:tcBorders>
            <w:shd w:val="clear" w:color="auto" w:fill="auto"/>
            <w:noWrap/>
            <w:hideMark/>
          </w:tcPr>
          <w:p w:rsidR="00EE3159" w:rsidRPr="00367FDF" w:rsidRDefault="00EE3159" w:rsidP="00D5053E">
            <w:pPr>
              <w:ind w:left="-118" w:right="-95"/>
              <w:jc w:val="center"/>
              <w:rPr>
                <w:sz w:val="16"/>
                <w:szCs w:val="16"/>
                <w:lang w:val="ru-MO"/>
              </w:rPr>
            </w:pPr>
          </w:p>
        </w:tc>
        <w:tc>
          <w:tcPr>
            <w:tcW w:w="567" w:type="dxa"/>
            <w:tcBorders>
              <w:top w:val="single" w:sz="4" w:space="0" w:color="auto"/>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p>
        </w:tc>
        <w:tc>
          <w:tcPr>
            <w:tcW w:w="426" w:type="dxa"/>
            <w:gridSpan w:val="2"/>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5,2</w:t>
            </w:r>
          </w:p>
        </w:tc>
        <w:tc>
          <w:tcPr>
            <w:tcW w:w="567" w:type="dxa"/>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5,2</w:t>
            </w:r>
          </w:p>
        </w:tc>
        <w:tc>
          <w:tcPr>
            <w:tcW w:w="567" w:type="dxa"/>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single" w:sz="4" w:space="0" w:color="auto"/>
              <w:left w:val="nil"/>
              <w:bottom w:val="single" w:sz="8" w:space="0" w:color="auto"/>
              <w:right w:val="single" w:sz="8" w:space="0" w:color="auto"/>
            </w:tcBorders>
            <w:shd w:val="clear" w:color="auto" w:fill="auto"/>
            <w:noWrap/>
            <w:hideMark/>
          </w:tcPr>
          <w:p w:rsidR="00EE3159" w:rsidRPr="00367FDF" w:rsidRDefault="00EE3159" w:rsidP="00D5053E">
            <w:pPr>
              <w:ind w:left="-114" w:right="-111"/>
              <w:jc w:val="center"/>
              <w:rPr>
                <w:sz w:val="16"/>
                <w:szCs w:val="16"/>
                <w:lang w:val="ru-MO"/>
              </w:rPr>
            </w:pPr>
          </w:p>
        </w:tc>
        <w:tc>
          <w:tcPr>
            <w:tcW w:w="567" w:type="dxa"/>
            <w:gridSpan w:val="2"/>
            <w:tcBorders>
              <w:top w:val="single" w:sz="4" w:space="0" w:color="auto"/>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r w:rsidRPr="00367FDF">
              <w:rPr>
                <w:color w:val="000000"/>
                <w:sz w:val="16"/>
                <w:szCs w:val="16"/>
                <w:lang w:val="ru-MO"/>
              </w:rPr>
              <w:t>3,0</w:t>
            </w:r>
          </w:p>
        </w:tc>
        <w:tc>
          <w:tcPr>
            <w:tcW w:w="425" w:type="dxa"/>
            <w:tcBorders>
              <w:top w:val="single" w:sz="4" w:space="0" w:color="auto"/>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r w:rsidRPr="00367FDF">
              <w:rPr>
                <w:color w:val="000000"/>
                <w:sz w:val="16"/>
                <w:szCs w:val="16"/>
                <w:lang w:val="ru-MO"/>
              </w:rPr>
              <w:t>3,2</w:t>
            </w:r>
          </w:p>
        </w:tc>
        <w:tc>
          <w:tcPr>
            <w:tcW w:w="567" w:type="dxa"/>
            <w:gridSpan w:val="3"/>
            <w:tcBorders>
              <w:top w:val="single" w:sz="4" w:space="0" w:color="auto"/>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p>
        </w:tc>
        <w:tc>
          <w:tcPr>
            <w:tcW w:w="571" w:type="dxa"/>
            <w:gridSpan w:val="2"/>
            <w:tcBorders>
              <w:top w:val="single" w:sz="4" w:space="0" w:color="auto"/>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p>
        </w:tc>
        <w:tc>
          <w:tcPr>
            <w:tcW w:w="567" w:type="dxa"/>
            <w:gridSpan w:val="4"/>
            <w:tcBorders>
              <w:top w:val="single" w:sz="4" w:space="0" w:color="auto"/>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-15,3</w:t>
            </w:r>
          </w:p>
        </w:tc>
        <w:tc>
          <w:tcPr>
            <w:tcW w:w="702" w:type="dxa"/>
            <w:gridSpan w:val="3"/>
            <w:tcBorders>
              <w:top w:val="single" w:sz="4" w:space="0" w:color="auto"/>
              <w:left w:val="nil"/>
              <w:bottom w:val="single" w:sz="8" w:space="0" w:color="auto"/>
            </w:tcBorders>
            <w:shd w:val="clear" w:color="auto" w:fill="auto"/>
            <w:noWrap/>
            <w:hideMark/>
          </w:tcPr>
          <w:p w:rsidR="00EE3159" w:rsidRPr="00367FDF" w:rsidRDefault="00EE3159" w:rsidP="00D5053E">
            <w:pPr>
              <w:jc w:val="center"/>
              <w:rPr>
                <w:color w:val="000000"/>
                <w:sz w:val="16"/>
                <w:szCs w:val="16"/>
                <w:lang w:val="ru-MO"/>
              </w:rPr>
            </w:pPr>
            <w:r w:rsidRPr="00367FDF">
              <w:rPr>
                <w:color w:val="000000"/>
                <w:sz w:val="16"/>
                <w:szCs w:val="16"/>
                <w:lang w:val="ru-MO"/>
              </w:rPr>
              <w:t>-8,8</w:t>
            </w:r>
          </w:p>
        </w:tc>
      </w:tr>
      <w:tr w:rsidR="00EE3159" w:rsidRPr="00367FDF" w:rsidTr="00D5053E">
        <w:trPr>
          <w:gridAfter w:val="1"/>
          <w:wAfter w:w="11" w:type="dxa"/>
          <w:trHeight w:val="300"/>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18</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с. </w:t>
            </w:r>
            <w:r w:rsidRPr="00367FDF">
              <w:rPr>
                <w:sz w:val="16"/>
                <w:szCs w:val="16"/>
                <w:lang w:val="ru-MO"/>
              </w:rPr>
              <w:t xml:space="preserve"> Казаклия</w:t>
            </w:r>
            <w:r w:rsidRPr="00367FDF">
              <w:rPr>
                <w:color w:val="000000"/>
                <w:sz w:val="16"/>
                <w:szCs w:val="16"/>
                <w:lang w:val="ru-MO"/>
              </w:rPr>
              <w:t xml:space="preserve"> </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24" w:right="-100"/>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9" w:right="-95"/>
              <w:jc w:val="center"/>
              <w:rPr>
                <w:color w:val="000000"/>
                <w:sz w:val="16"/>
                <w:szCs w:val="16"/>
                <w:lang w:val="ru-MO"/>
              </w:rPr>
            </w:pPr>
          </w:p>
        </w:tc>
        <w:tc>
          <w:tcPr>
            <w:tcW w:w="73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3" w:right="-101"/>
              <w:jc w:val="center"/>
              <w:rPr>
                <w:sz w:val="16"/>
                <w:szCs w:val="16"/>
                <w:lang w:val="ru-MO"/>
              </w:rPr>
            </w:pPr>
            <w:r w:rsidRPr="00367FDF">
              <w:rPr>
                <w:sz w:val="16"/>
                <w:szCs w:val="16"/>
                <w:lang w:val="ru-MO"/>
              </w:rPr>
              <w:t>20,0</w:t>
            </w:r>
          </w:p>
        </w:tc>
        <w:tc>
          <w:tcPr>
            <w:tcW w:w="738"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8" w:right="-95"/>
              <w:jc w:val="center"/>
              <w:rPr>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6,5</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6,5</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11"/>
              <w:jc w:val="center"/>
              <w:rPr>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r w:rsidRPr="00367FDF">
              <w:rPr>
                <w:color w:val="000000"/>
                <w:sz w:val="16"/>
                <w:szCs w:val="16"/>
                <w:lang w:val="ru-MO"/>
              </w:rPr>
              <w:t>3,2</w:t>
            </w: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r w:rsidRPr="00367FDF">
              <w:rPr>
                <w:color w:val="000000"/>
                <w:sz w:val="16"/>
                <w:szCs w:val="16"/>
                <w:lang w:val="ru-MO"/>
              </w:rPr>
              <w:t>11,1</w:t>
            </w: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-21,2</w:t>
            </w:r>
          </w:p>
        </w:tc>
        <w:tc>
          <w:tcPr>
            <w:tcW w:w="702" w:type="dxa"/>
            <w:gridSpan w:val="3"/>
            <w:tcBorders>
              <w:top w:val="nil"/>
              <w:left w:val="nil"/>
              <w:bottom w:val="single" w:sz="8" w:space="0" w:color="auto"/>
            </w:tcBorders>
            <w:shd w:val="clear" w:color="auto" w:fill="auto"/>
            <w:noWrap/>
            <w:hideMark/>
          </w:tcPr>
          <w:p w:rsidR="00EE3159" w:rsidRPr="00367FDF" w:rsidRDefault="00EE3159" w:rsidP="00D5053E">
            <w:pPr>
              <w:jc w:val="center"/>
              <w:rPr>
                <w:color w:val="000000"/>
                <w:sz w:val="16"/>
                <w:szCs w:val="16"/>
                <w:lang w:val="ru-MO"/>
              </w:rPr>
            </w:pPr>
            <w:r w:rsidRPr="00367FDF">
              <w:rPr>
                <w:color w:val="000000"/>
                <w:sz w:val="16"/>
                <w:szCs w:val="16"/>
                <w:lang w:val="ru-MO"/>
              </w:rPr>
              <w:t>-20,1</w:t>
            </w:r>
          </w:p>
        </w:tc>
      </w:tr>
      <w:tr w:rsidR="00EE3159" w:rsidRPr="00367FDF" w:rsidTr="00D5053E">
        <w:trPr>
          <w:gridAfter w:val="1"/>
          <w:wAfter w:w="11" w:type="dxa"/>
          <w:trHeight w:val="300"/>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19</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с. </w:t>
            </w:r>
            <w:r w:rsidRPr="00367FDF">
              <w:rPr>
                <w:sz w:val="16"/>
                <w:szCs w:val="16"/>
                <w:lang w:val="ru-MO"/>
              </w:rPr>
              <w:t xml:space="preserve"> Копчак</w:t>
            </w:r>
            <w:r w:rsidRPr="00367FDF">
              <w:rPr>
                <w:color w:val="000000"/>
                <w:sz w:val="16"/>
                <w:szCs w:val="16"/>
                <w:lang w:val="ru-MO"/>
              </w:rPr>
              <w:t xml:space="preserve"> </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24" w:right="-100"/>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9" w:right="-95"/>
              <w:jc w:val="center"/>
              <w:rPr>
                <w:color w:val="000000"/>
                <w:sz w:val="16"/>
                <w:szCs w:val="16"/>
                <w:lang w:val="ru-MO"/>
              </w:rPr>
            </w:pPr>
          </w:p>
        </w:tc>
        <w:tc>
          <w:tcPr>
            <w:tcW w:w="73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3" w:right="-101"/>
              <w:jc w:val="center"/>
              <w:rPr>
                <w:sz w:val="16"/>
                <w:szCs w:val="16"/>
                <w:lang w:val="ru-MO"/>
              </w:rPr>
            </w:pPr>
          </w:p>
        </w:tc>
        <w:tc>
          <w:tcPr>
            <w:tcW w:w="738"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8" w:right="-95"/>
              <w:jc w:val="center"/>
              <w:rPr>
                <w:sz w:val="16"/>
                <w:szCs w:val="16"/>
                <w:lang w:val="ru-MO"/>
              </w:rPr>
            </w:pPr>
            <w:r w:rsidRPr="00367FDF">
              <w:rPr>
                <w:sz w:val="16"/>
                <w:szCs w:val="16"/>
                <w:lang w:val="ru-MO"/>
              </w:rPr>
              <w:t>114,6</w:t>
            </w: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630,3</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630,3</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r w:rsidRPr="00367FDF">
              <w:rPr>
                <w:color w:val="000000"/>
                <w:sz w:val="16"/>
                <w:szCs w:val="16"/>
                <w:lang w:val="ru-MO"/>
              </w:rPr>
              <w:t>69,4</w:t>
            </w: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11"/>
              <w:jc w:val="center"/>
              <w:rPr>
                <w:sz w:val="16"/>
                <w:szCs w:val="16"/>
                <w:lang w:val="ru-MO"/>
              </w:rPr>
            </w:pPr>
            <w:r w:rsidRPr="00367FDF">
              <w:rPr>
                <w:sz w:val="16"/>
                <w:szCs w:val="16"/>
                <w:lang w:val="ru-MO"/>
              </w:rPr>
              <w:t>6,5</w:t>
            </w: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r w:rsidRPr="00367FDF">
              <w:rPr>
                <w:color w:val="000000"/>
                <w:sz w:val="16"/>
                <w:szCs w:val="16"/>
                <w:lang w:val="ru-MO"/>
              </w:rPr>
              <w:t>135,2</w:t>
            </w: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r w:rsidRPr="00367FDF">
              <w:rPr>
                <w:color w:val="000000"/>
                <w:sz w:val="16"/>
                <w:szCs w:val="16"/>
                <w:lang w:val="ru-MO"/>
              </w:rPr>
              <w:t>204,0</w:t>
            </w: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-58,0</w:t>
            </w:r>
          </w:p>
        </w:tc>
        <w:tc>
          <w:tcPr>
            <w:tcW w:w="702" w:type="dxa"/>
            <w:gridSpan w:val="3"/>
            <w:tcBorders>
              <w:top w:val="nil"/>
              <w:left w:val="nil"/>
              <w:bottom w:val="single" w:sz="8" w:space="0" w:color="auto"/>
            </w:tcBorders>
            <w:shd w:val="clear" w:color="auto" w:fill="auto"/>
            <w:noWrap/>
            <w:hideMark/>
          </w:tcPr>
          <w:p w:rsidR="00EE3159" w:rsidRPr="00367FDF" w:rsidRDefault="00EE3159" w:rsidP="00D5053E">
            <w:pPr>
              <w:jc w:val="center"/>
              <w:rPr>
                <w:color w:val="000000"/>
                <w:sz w:val="16"/>
                <w:szCs w:val="16"/>
                <w:lang w:val="ru-MO"/>
              </w:rPr>
            </w:pPr>
            <w:r w:rsidRPr="00367FDF">
              <w:rPr>
                <w:color w:val="000000"/>
                <w:sz w:val="16"/>
                <w:szCs w:val="16"/>
                <w:lang w:val="ru-MO"/>
              </w:rPr>
              <w:t>-17,4</w:t>
            </w:r>
          </w:p>
        </w:tc>
      </w:tr>
      <w:tr w:rsidR="00EE3159" w:rsidRPr="00367FDF" w:rsidTr="00D5053E">
        <w:trPr>
          <w:gridAfter w:val="1"/>
          <w:wAfter w:w="11" w:type="dxa"/>
          <w:trHeight w:val="300"/>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20</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с. </w:t>
            </w:r>
            <w:r w:rsidRPr="00367FDF">
              <w:rPr>
                <w:sz w:val="16"/>
                <w:szCs w:val="16"/>
                <w:lang w:val="ru-MO"/>
              </w:rPr>
              <w:t xml:space="preserve"> Кириет-Лунга </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24" w:right="-100"/>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9" w:right="-95"/>
              <w:jc w:val="center"/>
              <w:rPr>
                <w:color w:val="000000"/>
                <w:sz w:val="16"/>
                <w:szCs w:val="16"/>
                <w:lang w:val="ru-MO"/>
              </w:rPr>
            </w:pPr>
          </w:p>
        </w:tc>
        <w:tc>
          <w:tcPr>
            <w:tcW w:w="73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3" w:right="-101"/>
              <w:jc w:val="center"/>
              <w:rPr>
                <w:sz w:val="16"/>
                <w:szCs w:val="16"/>
                <w:lang w:val="ru-MO"/>
              </w:rPr>
            </w:pPr>
          </w:p>
        </w:tc>
        <w:tc>
          <w:tcPr>
            <w:tcW w:w="738"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8" w:right="-95"/>
              <w:jc w:val="center"/>
              <w:rPr>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40,8</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36,8</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11"/>
              <w:jc w:val="center"/>
              <w:rPr>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r w:rsidRPr="00367FDF">
              <w:rPr>
                <w:color w:val="000000"/>
                <w:sz w:val="16"/>
                <w:szCs w:val="16"/>
                <w:lang w:val="ru-MO"/>
              </w:rPr>
              <w:t>21,7</w:t>
            </w: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r w:rsidRPr="00367FDF">
              <w:rPr>
                <w:color w:val="000000"/>
                <w:sz w:val="16"/>
                <w:szCs w:val="16"/>
                <w:lang w:val="ru-MO"/>
              </w:rPr>
              <w:t>0,5</w:t>
            </w: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-32,3</w:t>
            </w:r>
          </w:p>
        </w:tc>
        <w:tc>
          <w:tcPr>
            <w:tcW w:w="702" w:type="dxa"/>
            <w:gridSpan w:val="3"/>
            <w:tcBorders>
              <w:top w:val="nil"/>
              <w:left w:val="nil"/>
              <w:bottom w:val="single" w:sz="8" w:space="0" w:color="auto"/>
            </w:tcBorders>
            <w:shd w:val="clear" w:color="auto" w:fill="auto"/>
            <w:noWrap/>
            <w:hideMark/>
          </w:tcPr>
          <w:p w:rsidR="00EE3159" w:rsidRPr="00367FDF" w:rsidRDefault="00EE3159" w:rsidP="00D5053E">
            <w:pPr>
              <w:jc w:val="center"/>
              <w:rPr>
                <w:color w:val="000000"/>
                <w:sz w:val="16"/>
                <w:szCs w:val="16"/>
                <w:lang w:val="ru-MO"/>
              </w:rPr>
            </w:pPr>
            <w:r w:rsidRPr="00367FDF">
              <w:rPr>
                <w:color w:val="000000"/>
                <w:sz w:val="16"/>
                <w:szCs w:val="16"/>
                <w:lang w:val="ru-MO"/>
              </w:rPr>
              <w:t>8,2</w:t>
            </w:r>
          </w:p>
        </w:tc>
      </w:tr>
      <w:tr w:rsidR="00EE3159" w:rsidRPr="00367FDF" w:rsidTr="00D5053E">
        <w:trPr>
          <w:gridAfter w:val="1"/>
          <w:wAfter w:w="11" w:type="dxa"/>
          <w:trHeight w:val="300"/>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21</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с. </w:t>
            </w:r>
            <w:r w:rsidRPr="00367FDF">
              <w:rPr>
                <w:sz w:val="16"/>
                <w:szCs w:val="16"/>
                <w:lang w:val="ru-MO"/>
              </w:rPr>
              <w:t xml:space="preserve"> Томай</w:t>
            </w:r>
            <w:r w:rsidRPr="00367FDF">
              <w:rPr>
                <w:color w:val="000000"/>
                <w:sz w:val="16"/>
                <w:szCs w:val="16"/>
                <w:lang w:val="ru-MO"/>
              </w:rPr>
              <w:t xml:space="preserve"> </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83,4</w:t>
            </w: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24" w:right="-100"/>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9" w:right="-95"/>
              <w:jc w:val="center"/>
              <w:rPr>
                <w:color w:val="000000"/>
                <w:sz w:val="16"/>
                <w:szCs w:val="16"/>
                <w:lang w:val="ru-MO"/>
              </w:rPr>
            </w:pPr>
          </w:p>
        </w:tc>
        <w:tc>
          <w:tcPr>
            <w:tcW w:w="73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3" w:right="-101"/>
              <w:jc w:val="center"/>
              <w:rPr>
                <w:sz w:val="16"/>
                <w:szCs w:val="16"/>
                <w:lang w:val="ru-MO"/>
              </w:rPr>
            </w:pPr>
          </w:p>
        </w:tc>
        <w:tc>
          <w:tcPr>
            <w:tcW w:w="738"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8" w:right="-95"/>
              <w:jc w:val="center"/>
              <w:rPr>
                <w:sz w:val="16"/>
                <w:szCs w:val="16"/>
                <w:lang w:val="ru-MO"/>
              </w:rPr>
            </w:pPr>
            <w:r w:rsidRPr="00367FDF">
              <w:rPr>
                <w:sz w:val="16"/>
                <w:szCs w:val="16"/>
                <w:lang w:val="ru-MO"/>
              </w:rPr>
              <w:t>10,0</w:t>
            </w: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r w:rsidRPr="00367FDF">
              <w:rPr>
                <w:color w:val="000000"/>
                <w:sz w:val="16"/>
                <w:szCs w:val="16"/>
                <w:lang w:val="ru-MO"/>
              </w:rPr>
              <w:t>4,0</w:t>
            </w: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1,0</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3,8</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11"/>
              <w:jc w:val="center"/>
              <w:rPr>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r w:rsidRPr="00367FDF">
              <w:rPr>
                <w:color w:val="000000"/>
                <w:sz w:val="16"/>
                <w:szCs w:val="16"/>
                <w:lang w:val="ru-MO"/>
              </w:rPr>
              <w:t>39,6</w:t>
            </w: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r w:rsidRPr="00367FDF">
              <w:rPr>
                <w:color w:val="000000"/>
                <w:sz w:val="16"/>
                <w:szCs w:val="16"/>
                <w:lang w:val="ru-MO"/>
              </w:rPr>
              <w:t>41,6</w:t>
            </w: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-21,2</w:t>
            </w:r>
          </w:p>
        </w:tc>
        <w:tc>
          <w:tcPr>
            <w:tcW w:w="702" w:type="dxa"/>
            <w:gridSpan w:val="3"/>
            <w:tcBorders>
              <w:top w:val="nil"/>
              <w:left w:val="nil"/>
              <w:bottom w:val="single" w:sz="8" w:space="0" w:color="auto"/>
            </w:tcBorders>
            <w:shd w:val="clear" w:color="auto" w:fill="auto"/>
            <w:noWrap/>
            <w:hideMark/>
          </w:tcPr>
          <w:p w:rsidR="00EE3159" w:rsidRPr="00367FDF" w:rsidRDefault="00EE3159" w:rsidP="00D5053E">
            <w:pPr>
              <w:jc w:val="center"/>
              <w:rPr>
                <w:color w:val="000000"/>
                <w:sz w:val="16"/>
                <w:szCs w:val="16"/>
                <w:lang w:val="ru-MO"/>
              </w:rPr>
            </w:pPr>
            <w:r w:rsidRPr="00367FDF">
              <w:rPr>
                <w:color w:val="000000"/>
                <w:sz w:val="16"/>
                <w:szCs w:val="16"/>
                <w:lang w:val="ru-MO"/>
              </w:rPr>
              <w:t>1,0</w:t>
            </w:r>
          </w:p>
        </w:tc>
      </w:tr>
      <w:tr w:rsidR="00EE3159" w:rsidRPr="00367FDF" w:rsidTr="00D5053E">
        <w:trPr>
          <w:gridAfter w:val="1"/>
          <w:wAfter w:w="11" w:type="dxa"/>
          <w:trHeight w:val="300"/>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22</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г.  Чадыр-Лунга</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93,7</w:t>
            </w: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24" w:right="-100"/>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9" w:right="-95"/>
              <w:jc w:val="center"/>
              <w:rPr>
                <w:color w:val="000000"/>
                <w:sz w:val="16"/>
                <w:szCs w:val="16"/>
                <w:lang w:val="ru-MO"/>
              </w:rPr>
            </w:pPr>
          </w:p>
        </w:tc>
        <w:tc>
          <w:tcPr>
            <w:tcW w:w="73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3" w:right="-101"/>
              <w:jc w:val="center"/>
              <w:rPr>
                <w:sz w:val="16"/>
                <w:szCs w:val="16"/>
                <w:lang w:val="ru-MO"/>
              </w:rPr>
            </w:pPr>
            <w:r w:rsidRPr="00367FDF">
              <w:rPr>
                <w:sz w:val="16"/>
                <w:szCs w:val="16"/>
                <w:lang w:val="ru-MO"/>
              </w:rPr>
              <w:t>170,0</w:t>
            </w:r>
          </w:p>
        </w:tc>
        <w:tc>
          <w:tcPr>
            <w:tcW w:w="738"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8" w:right="-95"/>
              <w:jc w:val="center"/>
              <w:rPr>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137,6</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137,7</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r w:rsidRPr="00367FDF">
              <w:rPr>
                <w:color w:val="000000"/>
                <w:sz w:val="16"/>
                <w:szCs w:val="16"/>
                <w:lang w:val="ru-MO"/>
              </w:rPr>
              <w:t>2425,1</w:t>
            </w: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11"/>
              <w:jc w:val="center"/>
              <w:rPr>
                <w:sz w:val="16"/>
                <w:szCs w:val="16"/>
                <w:lang w:val="ru-MO"/>
              </w:rPr>
            </w:pPr>
            <w:r w:rsidRPr="00367FDF">
              <w:rPr>
                <w:sz w:val="16"/>
                <w:szCs w:val="16"/>
                <w:lang w:val="ru-MO"/>
              </w:rPr>
              <w:t>1701,2</w:t>
            </w: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r w:rsidRPr="00367FDF">
              <w:rPr>
                <w:color w:val="000000"/>
                <w:sz w:val="16"/>
                <w:szCs w:val="16"/>
                <w:lang w:val="ru-MO"/>
              </w:rPr>
              <w:t>169,4</w:t>
            </w: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r w:rsidRPr="00367FDF">
              <w:rPr>
                <w:color w:val="000000"/>
                <w:sz w:val="16"/>
                <w:szCs w:val="16"/>
                <w:lang w:val="ru-MO"/>
              </w:rPr>
              <w:t>242,2</w:t>
            </w: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9,0</w:t>
            </w:r>
          </w:p>
        </w:tc>
        <w:tc>
          <w:tcPr>
            <w:tcW w:w="702" w:type="dxa"/>
            <w:gridSpan w:val="3"/>
            <w:tcBorders>
              <w:top w:val="nil"/>
              <w:left w:val="nil"/>
              <w:bottom w:val="single" w:sz="8" w:space="0" w:color="auto"/>
            </w:tcBorders>
            <w:shd w:val="clear" w:color="auto" w:fill="auto"/>
            <w:noWrap/>
            <w:hideMark/>
          </w:tcPr>
          <w:p w:rsidR="00EE3159" w:rsidRPr="00367FDF" w:rsidRDefault="00EE3159" w:rsidP="00D5053E">
            <w:pPr>
              <w:jc w:val="center"/>
              <w:rPr>
                <w:color w:val="000000"/>
                <w:sz w:val="16"/>
                <w:szCs w:val="16"/>
                <w:lang w:val="ru-MO"/>
              </w:rPr>
            </w:pPr>
            <w:r w:rsidRPr="00367FDF">
              <w:rPr>
                <w:color w:val="000000"/>
                <w:sz w:val="16"/>
                <w:szCs w:val="16"/>
                <w:lang w:val="ru-MO"/>
              </w:rPr>
              <w:t>69,9</w:t>
            </w:r>
          </w:p>
        </w:tc>
      </w:tr>
      <w:tr w:rsidR="00EE3159" w:rsidRPr="00367FDF" w:rsidTr="00D5053E">
        <w:trPr>
          <w:gridAfter w:val="1"/>
          <w:wAfter w:w="11" w:type="dxa"/>
          <w:trHeight w:val="300"/>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23</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с. </w:t>
            </w:r>
            <w:r w:rsidRPr="00367FDF">
              <w:rPr>
                <w:sz w:val="16"/>
                <w:szCs w:val="16"/>
                <w:lang w:val="ru-MO"/>
              </w:rPr>
              <w:t xml:space="preserve"> Карбалия </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77,5</w:t>
            </w: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24" w:right="-100"/>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9" w:right="-95"/>
              <w:jc w:val="center"/>
              <w:rPr>
                <w:color w:val="000000"/>
                <w:sz w:val="16"/>
                <w:szCs w:val="16"/>
                <w:lang w:val="ru-MO"/>
              </w:rPr>
            </w:pPr>
          </w:p>
        </w:tc>
        <w:tc>
          <w:tcPr>
            <w:tcW w:w="73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3" w:right="-101"/>
              <w:jc w:val="center"/>
              <w:rPr>
                <w:sz w:val="16"/>
                <w:szCs w:val="16"/>
                <w:lang w:val="ru-MO"/>
              </w:rPr>
            </w:pPr>
          </w:p>
        </w:tc>
        <w:tc>
          <w:tcPr>
            <w:tcW w:w="738"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8" w:right="-95"/>
              <w:jc w:val="center"/>
              <w:rPr>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0,4</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0,4</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11"/>
              <w:jc w:val="center"/>
              <w:rPr>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0,0</w:t>
            </w:r>
          </w:p>
        </w:tc>
        <w:tc>
          <w:tcPr>
            <w:tcW w:w="702" w:type="dxa"/>
            <w:gridSpan w:val="3"/>
            <w:tcBorders>
              <w:top w:val="nil"/>
              <w:left w:val="nil"/>
              <w:bottom w:val="single" w:sz="8" w:space="0" w:color="auto"/>
            </w:tcBorders>
            <w:shd w:val="clear" w:color="auto" w:fill="auto"/>
            <w:noWrap/>
            <w:hideMark/>
          </w:tcPr>
          <w:p w:rsidR="00EE3159" w:rsidRPr="00367FDF" w:rsidRDefault="00EE3159" w:rsidP="00D5053E">
            <w:pPr>
              <w:jc w:val="center"/>
              <w:rPr>
                <w:color w:val="000000"/>
                <w:sz w:val="16"/>
                <w:szCs w:val="16"/>
                <w:lang w:val="ru-MO"/>
              </w:rPr>
            </w:pPr>
            <w:r w:rsidRPr="00367FDF">
              <w:rPr>
                <w:color w:val="000000"/>
                <w:sz w:val="16"/>
                <w:szCs w:val="16"/>
                <w:lang w:val="ru-MO"/>
              </w:rPr>
              <w:t>0,0</w:t>
            </w:r>
          </w:p>
        </w:tc>
      </w:tr>
      <w:tr w:rsidR="00EE3159" w:rsidRPr="00367FDF" w:rsidTr="00D5053E">
        <w:trPr>
          <w:gridAfter w:val="1"/>
          <w:wAfter w:w="11" w:type="dxa"/>
          <w:trHeight w:val="300"/>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24</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с. </w:t>
            </w:r>
            <w:r w:rsidRPr="00367FDF">
              <w:rPr>
                <w:sz w:val="16"/>
                <w:szCs w:val="16"/>
                <w:lang w:val="ru-MO"/>
              </w:rPr>
              <w:t xml:space="preserve"> Чишмикёй</w:t>
            </w:r>
            <w:r w:rsidRPr="00367FDF">
              <w:rPr>
                <w:color w:val="000000"/>
                <w:sz w:val="16"/>
                <w:szCs w:val="16"/>
                <w:lang w:val="ru-MO"/>
              </w:rPr>
              <w:t xml:space="preserve"> </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99,5</w:t>
            </w: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24" w:right="-100"/>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9" w:right="-95"/>
              <w:jc w:val="center"/>
              <w:rPr>
                <w:color w:val="000000"/>
                <w:sz w:val="16"/>
                <w:szCs w:val="16"/>
                <w:lang w:val="ru-MO"/>
              </w:rPr>
            </w:pPr>
          </w:p>
        </w:tc>
        <w:tc>
          <w:tcPr>
            <w:tcW w:w="73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3" w:right="-101"/>
              <w:jc w:val="center"/>
              <w:rPr>
                <w:sz w:val="16"/>
                <w:szCs w:val="16"/>
                <w:lang w:val="ru-MO"/>
              </w:rPr>
            </w:pPr>
          </w:p>
        </w:tc>
        <w:tc>
          <w:tcPr>
            <w:tcW w:w="738"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8" w:right="-95"/>
              <w:jc w:val="center"/>
              <w:rPr>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r w:rsidRPr="00367FDF">
              <w:rPr>
                <w:color w:val="000000"/>
                <w:sz w:val="16"/>
                <w:szCs w:val="16"/>
                <w:lang w:val="ru-MO"/>
              </w:rPr>
              <w:t>9,3</w:t>
            </w: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r w:rsidRPr="00367FDF">
              <w:rPr>
                <w:color w:val="000000"/>
                <w:sz w:val="16"/>
                <w:szCs w:val="16"/>
                <w:lang w:val="ru-MO"/>
              </w:rPr>
              <w:t>3,1</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52,8</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50,3</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11"/>
              <w:jc w:val="center"/>
              <w:rPr>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r w:rsidRPr="00367FDF">
              <w:rPr>
                <w:color w:val="000000"/>
                <w:sz w:val="16"/>
                <w:szCs w:val="16"/>
                <w:lang w:val="ru-MO"/>
              </w:rPr>
              <w:t>25,5</w:t>
            </w: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r w:rsidRPr="00367FDF">
              <w:rPr>
                <w:color w:val="000000"/>
                <w:sz w:val="16"/>
                <w:szCs w:val="16"/>
                <w:lang w:val="ru-MO"/>
              </w:rPr>
              <w:t>2,5</w:t>
            </w: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-39,1</w:t>
            </w:r>
          </w:p>
        </w:tc>
        <w:tc>
          <w:tcPr>
            <w:tcW w:w="702" w:type="dxa"/>
            <w:gridSpan w:val="3"/>
            <w:tcBorders>
              <w:top w:val="nil"/>
              <w:left w:val="nil"/>
              <w:bottom w:val="single" w:sz="8" w:space="0" w:color="auto"/>
            </w:tcBorders>
            <w:shd w:val="clear" w:color="auto" w:fill="auto"/>
            <w:noWrap/>
            <w:hideMark/>
          </w:tcPr>
          <w:p w:rsidR="00EE3159" w:rsidRPr="00367FDF" w:rsidRDefault="00EE3159" w:rsidP="00D5053E">
            <w:pPr>
              <w:ind w:left="-106"/>
              <w:jc w:val="center"/>
              <w:rPr>
                <w:color w:val="000000"/>
                <w:sz w:val="16"/>
                <w:szCs w:val="16"/>
                <w:lang w:val="ru-MO"/>
              </w:rPr>
            </w:pPr>
            <w:r w:rsidRPr="00367FDF">
              <w:rPr>
                <w:color w:val="000000"/>
                <w:sz w:val="16"/>
                <w:szCs w:val="16"/>
                <w:lang w:val="ru-MO"/>
              </w:rPr>
              <w:t>7,8</w:t>
            </w:r>
          </w:p>
        </w:tc>
      </w:tr>
      <w:tr w:rsidR="00EE3159" w:rsidRPr="00367FDF" w:rsidTr="00D5053E">
        <w:trPr>
          <w:gridAfter w:val="1"/>
          <w:wAfter w:w="11" w:type="dxa"/>
          <w:trHeight w:val="300"/>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25</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с. </w:t>
            </w:r>
            <w:r w:rsidRPr="00367FDF">
              <w:rPr>
                <w:sz w:val="16"/>
                <w:szCs w:val="16"/>
                <w:lang w:val="ru-MO"/>
              </w:rPr>
              <w:t xml:space="preserve"> Етулия</w:t>
            </w:r>
            <w:r w:rsidRPr="00367FDF">
              <w:rPr>
                <w:color w:val="000000"/>
                <w:sz w:val="16"/>
                <w:szCs w:val="16"/>
                <w:lang w:val="ru-MO"/>
              </w:rPr>
              <w:t xml:space="preserve"> </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97,4</w:t>
            </w: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93,9</w:t>
            </w: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24" w:right="-100"/>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9" w:right="-95"/>
              <w:jc w:val="center"/>
              <w:rPr>
                <w:color w:val="000000"/>
                <w:sz w:val="16"/>
                <w:szCs w:val="16"/>
                <w:lang w:val="ru-MO"/>
              </w:rPr>
            </w:pPr>
          </w:p>
        </w:tc>
        <w:tc>
          <w:tcPr>
            <w:tcW w:w="73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3" w:right="-101"/>
              <w:jc w:val="center"/>
              <w:rPr>
                <w:sz w:val="16"/>
                <w:szCs w:val="16"/>
                <w:lang w:val="ru-MO"/>
              </w:rPr>
            </w:pPr>
          </w:p>
        </w:tc>
        <w:tc>
          <w:tcPr>
            <w:tcW w:w="738"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8" w:right="-95"/>
              <w:jc w:val="center"/>
              <w:rPr>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r w:rsidRPr="00367FDF">
              <w:rPr>
                <w:color w:val="000000"/>
                <w:sz w:val="16"/>
                <w:szCs w:val="16"/>
                <w:lang w:val="ru-MO"/>
              </w:rPr>
              <w:t>6,0</w:t>
            </w: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164,3</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154,4</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11"/>
              <w:jc w:val="center"/>
              <w:rPr>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r w:rsidRPr="00367FDF">
              <w:rPr>
                <w:color w:val="000000"/>
                <w:sz w:val="16"/>
                <w:szCs w:val="16"/>
                <w:lang w:val="ru-MO"/>
              </w:rPr>
              <w:t>9,0</w:t>
            </w: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r w:rsidRPr="00367FDF">
              <w:rPr>
                <w:color w:val="000000"/>
                <w:sz w:val="16"/>
                <w:szCs w:val="16"/>
                <w:lang w:val="ru-MO"/>
              </w:rPr>
              <w:t>0,6</w:t>
            </w: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-4,4</w:t>
            </w:r>
          </w:p>
        </w:tc>
        <w:tc>
          <w:tcPr>
            <w:tcW w:w="702" w:type="dxa"/>
            <w:gridSpan w:val="3"/>
            <w:tcBorders>
              <w:top w:val="nil"/>
              <w:left w:val="nil"/>
              <w:bottom w:val="single" w:sz="8" w:space="0" w:color="auto"/>
            </w:tcBorders>
            <w:shd w:val="clear" w:color="auto" w:fill="auto"/>
            <w:noWrap/>
            <w:hideMark/>
          </w:tcPr>
          <w:p w:rsidR="00EE3159" w:rsidRPr="00367FDF" w:rsidRDefault="00EE3159" w:rsidP="00D5053E">
            <w:pPr>
              <w:jc w:val="center"/>
              <w:rPr>
                <w:color w:val="000000"/>
                <w:sz w:val="16"/>
                <w:szCs w:val="16"/>
                <w:lang w:val="ru-MO"/>
              </w:rPr>
            </w:pPr>
            <w:r w:rsidRPr="00367FDF">
              <w:rPr>
                <w:color w:val="000000"/>
                <w:sz w:val="16"/>
                <w:szCs w:val="16"/>
                <w:lang w:val="ru-MO"/>
              </w:rPr>
              <w:t>-6,7</w:t>
            </w:r>
          </w:p>
        </w:tc>
      </w:tr>
      <w:tr w:rsidR="00EE3159" w:rsidRPr="00367FDF" w:rsidTr="00D5053E">
        <w:trPr>
          <w:gridAfter w:val="1"/>
          <w:wAfter w:w="11" w:type="dxa"/>
          <w:trHeight w:val="300"/>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26</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 xml:space="preserve">г. </w:t>
            </w:r>
            <w:r w:rsidRPr="00367FDF">
              <w:rPr>
                <w:sz w:val="16"/>
                <w:szCs w:val="16"/>
                <w:lang w:val="ru-MO"/>
              </w:rPr>
              <w:t xml:space="preserve"> Вулкэнешть</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90,2</w:t>
            </w: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24" w:right="-100"/>
              <w:jc w:val="center"/>
              <w:rPr>
                <w:color w:val="000000"/>
                <w:sz w:val="16"/>
                <w:szCs w:val="16"/>
                <w:lang w:val="ru-MO"/>
              </w:rPr>
            </w:pP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9" w:right="-95"/>
              <w:jc w:val="center"/>
              <w:rPr>
                <w:color w:val="000000"/>
                <w:sz w:val="16"/>
                <w:szCs w:val="16"/>
                <w:lang w:val="ru-MO"/>
              </w:rPr>
            </w:pPr>
          </w:p>
        </w:tc>
        <w:tc>
          <w:tcPr>
            <w:tcW w:w="73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3" w:right="-101"/>
              <w:jc w:val="center"/>
              <w:rPr>
                <w:sz w:val="16"/>
                <w:szCs w:val="16"/>
                <w:lang w:val="ru-MO"/>
              </w:rPr>
            </w:pPr>
            <w:r w:rsidRPr="00367FDF">
              <w:rPr>
                <w:sz w:val="16"/>
                <w:szCs w:val="16"/>
                <w:lang w:val="ru-MO"/>
              </w:rPr>
              <w:t>50,0</w:t>
            </w:r>
          </w:p>
        </w:tc>
        <w:tc>
          <w:tcPr>
            <w:tcW w:w="738"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8" w:right="-95"/>
              <w:jc w:val="center"/>
              <w:rPr>
                <w:sz w:val="16"/>
                <w:szCs w:val="16"/>
                <w:lang w:val="ru-MO"/>
              </w:rPr>
            </w:pPr>
            <w:r w:rsidRPr="00367FDF">
              <w:rPr>
                <w:sz w:val="16"/>
                <w:szCs w:val="16"/>
                <w:lang w:val="ru-MO"/>
              </w:rPr>
              <w:t>49,4</w:t>
            </w: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r w:rsidRPr="00367FDF">
              <w:rPr>
                <w:color w:val="000000"/>
                <w:sz w:val="16"/>
                <w:szCs w:val="16"/>
                <w:lang w:val="ru-MO"/>
              </w:rPr>
              <w:t>83,9</w:t>
            </w: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r w:rsidRPr="00367FDF">
              <w:rPr>
                <w:color w:val="000000"/>
                <w:sz w:val="16"/>
                <w:szCs w:val="16"/>
                <w:lang w:val="ru-MO"/>
              </w:rPr>
              <w:t>21,5</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6,4</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r w:rsidRPr="00367FDF">
              <w:rPr>
                <w:color w:val="000000"/>
                <w:sz w:val="16"/>
                <w:szCs w:val="16"/>
                <w:lang w:val="ru-MO"/>
              </w:rPr>
              <w:t>3,7</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r w:rsidRPr="00367FDF">
              <w:rPr>
                <w:color w:val="000000"/>
                <w:sz w:val="16"/>
                <w:szCs w:val="16"/>
                <w:lang w:val="ru-MO"/>
              </w:rPr>
              <w:t>1280,8</w:t>
            </w: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11"/>
              <w:jc w:val="center"/>
              <w:rPr>
                <w:sz w:val="16"/>
                <w:szCs w:val="16"/>
                <w:lang w:val="ru-MO"/>
              </w:rPr>
            </w:pPr>
            <w:r w:rsidRPr="00367FDF">
              <w:rPr>
                <w:sz w:val="16"/>
                <w:szCs w:val="16"/>
                <w:lang w:val="ru-MO"/>
              </w:rPr>
              <w:t>927,6</w:t>
            </w: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r w:rsidRPr="00367FDF">
              <w:rPr>
                <w:color w:val="000000"/>
                <w:sz w:val="16"/>
                <w:szCs w:val="16"/>
                <w:lang w:val="ru-MO"/>
              </w:rPr>
              <w:t>401,6</w:t>
            </w: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r w:rsidRPr="00367FDF">
              <w:rPr>
                <w:color w:val="000000"/>
                <w:sz w:val="16"/>
                <w:szCs w:val="16"/>
                <w:lang w:val="ru-MO"/>
              </w:rPr>
              <w:t>337,6</w:t>
            </w: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r w:rsidRPr="00367FDF">
              <w:rPr>
                <w:color w:val="000000"/>
                <w:sz w:val="16"/>
                <w:szCs w:val="16"/>
                <w:lang w:val="ru-MO"/>
              </w:rPr>
              <w:t>55,4</w:t>
            </w:r>
          </w:p>
        </w:tc>
        <w:tc>
          <w:tcPr>
            <w:tcW w:w="702" w:type="dxa"/>
            <w:gridSpan w:val="3"/>
            <w:tcBorders>
              <w:top w:val="nil"/>
              <w:left w:val="nil"/>
              <w:bottom w:val="single" w:sz="8" w:space="0" w:color="auto"/>
            </w:tcBorders>
            <w:shd w:val="clear" w:color="auto" w:fill="auto"/>
            <w:noWrap/>
            <w:hideMark/>
          </w:tcPr>
          <w:p w:rsidR="00EE3159" w:rsidRPr="00367FDF" w:rsidRDefault="00EE3159" w:rsidP="00D5053E">
            <w:pPr>
              <w:jc w:val="center"/>
              <w:rPr>
                <w:color w:val="000000"/>
                <w:sz w:val="16"/>
                <w:szCs w:val="16"/>
                <w:lang w:val="ru-MO"/>
              </w:rPr>
            </w:pPr>
            <w:r w:rsidRPr="00367FDF">
              <w:rPr>
                <w:color w:val="000000"/>
                <w:sz w:val="16"/>
                <w:szCs w:val="16"/>
                <w:lang w:val="ru-MO"/>
              </w:rPr>
              <w:t>-51,6</w:t>
            </w:r>
          </w:p>
        </w:tc>
      </w:tr>
      <w:tr w:rsidR="00EE3159" w:rsidRPr="00367FDF" w:rsidTr="00D5053E">
        <w:trPr>
          <w:gridAfter w:val="1"/>
          <w:wAfter w:w="11" w:type="dxa"/>
          <w:trHeight w:val="300"/>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27</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rPr>
                <w:color w:val="000000"/>
                <w:sz w:val="16"/>
                <w:szCs w:val="16"/>
                <w:lang w:val="ru-MO"/>
              </w:rPr>
            </w:pPr>
            <w:r w:rsidRPr="00367FDF">
              <w:rPr>
                <w:color w:val="000000"/>
                <w:sz w:val="16"/>
                <w:szCs w:val="16"/>
                <w:lang w:val="ru-MO"/>
              </w:rPr>
              <w:t>Район Комрат</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r w:rsidRPr="00367FDF">
              <w:rPr>
                <w:color w:val="000000"/>
                <w:sz w:val="16"/>
                <w:szCs w:val="16"/>
                <w:lang w:val="ru-MO"/>
              </w:rPr>
              <w:t>298,3</w:t>
            </w: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60,0</w:t>
            </w: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24" w:right="-100"/>
              <w:jc w:val="center"/>
              <w:rPr>
                <w:sz w:val="16"/>
                <w:szCs w:val="16"/>
                <w:lang w:val="ru-MO"/>
              </w:rPr>
            </w:pPr>
            <w:r w:rsidRPr="00367FDF">
              <w:rPr>
                <w:sz w:val="16"/>
                <w:szCs w:val="16"/>
                <w:lang w:val="ru-MO"/>
              </w:rPr>
              <w:t>113,0</w:t>
            </w:r>
          </w:p>
        </w:tc>
        <w:tc>
          <w:tcPr>
            <w:tcW w:w="560"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9" w:right="-95"/>
              <w:jc w:val="center"/>
              <w:rPr>
                <w:sz w:val="16"/>
                <w:szCs w:val="16"/>
                <w:lang w:val="ru-MO"/>
              </w:rPr>
            </w:pPr>
            <w:r w:rsidRPr="00367FDF">
              <w:rPr>
                <w:sz w:val="16"/>
                <w:szCs w:val="16"/>
                <w:lang w:val="ru-MO"/>
              </w:rPr>
              <w:t>104,1</w:t>
            </w:r>
          </w:p>
        </w:tc>
        <w:tc>
          <w:tcPr>
            <w:tcW w:w="73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3" w:right="-101"/>
              <w:jc w:val="center"/>
              <w:rPr>
                <w:sz w:val="16"/>
                <w:szCs w:val="16"/>
                <w:lang w:val="ru-MO"/>
              </w:rPr>
            </w:pPr>
          </w:p>
        </w:tc>
        <w:tc>
          <w:tcPr>
            <w:tcW w:w="738"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8" w:right="-95"/>
              <w:jc w:val="center"/>
              <w:rPr>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11"/>
              <w:jc w:val="center"/>
              <w:rPr>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p>
        </w:tc>
        <w:tc>
          <w:tcPr>
            <w:tcW w:w="702" w:type="dxa"/>
            <w:gridSpan w:val="3"/>
            <w:tcBorders>
              <w:top w:val="nil"/>
              <w:left w:val="nil"/>
              <w:bottom w:val="single" w:sz="8" w:space="0" w:color="auto"/>
            </w:tcBorders>
            <w:shd w:val="clear" w:color="auto" w:fill="auto"/>
            <w:noWrap/>
            <w:hideMark/>
          </w:tcPr>
          <w:p w:rsidR="00EE3159" w:rsidRPr="00367FDF" w:rsidRDefault="00EE3159" w:rsidP="00D5053E">
            <w:pPr>
              <w:jc w:val="center"/>
              <w:rPr>
                <w:color w:val="000000"/>
                <w:sz w:val="16"/>
                <w:szCs w:val="16"/>
                <w:lang w:val="ru-MO"/>
              </w:rPr>
            </w:pPr>
          </w:p>
        </w:tc>
      </w:tr>
      <w:tr w:rsidR="00EE3159" w:rsidRPr="00367FDF" w:rsidTr="00D5053E">
        <w:trPr>
          <w:gridAfter w:val="1"/>
          <w:wAfter w:w="11" w:type="dxa"/>
          <w:trHeight w:val="300"/>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28</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jc w:val="both"/>
              <w:rPr>
                <w:color w:val="000000"/>
                <w:sz w:val="16"/>
                <w:szCs w:val="16"/>
                <w:lang w:val="ru-MO"/>
              </w:rPr>
            </w:pPr>
            <w:r w:rsidRPr="00367FDF">
              <w:rPr>
                <w:color w:val="000000"/>
                <w:sz w:val="16"/>
                <w:szCs w:val="16"/>
                <w:lang w:val="ru-MO"/>
              </w:rPr>
              <w:t>Район Чадыр-Лунга</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b/>
                <w:bCs/>
                <w:color w:val="000000"/>
                <w:sz w:val="16"/>
                <w:szCs w:val="16"/>
                <w:lang w:val="ru-MO"/>
              </w:rPr>
            </w:pP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b/>
                <w:bCs/>
                <w:color w:val="000000"/>
                <w:sz w:val="16"/>
                <w:szCs w:val="16"/>
                <w:lang w:val="ru-MO"/>
              </w:rPr>
            </w:pP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r w:rsidRPr="00367FDF">
              <w:rPr>
                <w:color w:val="000000"/>
                <w:sz w:val="16"/>
                <w:szCs w:val="16"/>
                <w:lang w:val="ru-MO"/>
              </w:rPr>
              <w:t>1062,5</w:t>
            </w: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794,4</w:t>
            </w: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24" w:right="-100"/>
              <w:jc w:val="center"/>
              <w:rPr>
                <w:sz w:val="16"/>
                <w:szCs w:val="16"/>
                <w:lang w:val="ru-MO"/>
              </w:rPr>
            </w:pPr>
            <w:r w:rsidRPr="00367FDF">
              <w:rPr>
                <w:sz w:val="16"/>
                <w:szCs w:val="16"/>
                <w:lang w:val="ru-MO"/>
              </w:rPr>
              <w:t>134,5</w:t>
            </w:r>
          </w:p>
        </w:tc>
        <w:tc>
          <w:tcPr>
            <w:tcW w:w="560"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9" w:right="-95"/>
              <w:jc w:val="center"/>
              <w:rPr>
                <w:sz w:val="16"/>
                <w:szCs w:val="16"/>
                <w:lang w:val="ru-MO"/>
              </w:rPr>
            </w:pPr>
            <w:r w:rsidRPr="00367FDF">
              <w:rPr>
                <w:sz w:val="16"/>
                <w:szCs w:val="16"/>
                <w:lang w:val="ru-MO"/>
              </w:rPr>
              <w:t>136,1</w:t>
            </w:r>
          </w:p>
        </w:tc>
        <w:tc>
          <w:tcPr>
            <w:tcW w:w="73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3" w:right="-101"/>
              <w:jc w:val="center"/>
              <w:rPr>
                <w:sz w:val="16"/>
                <w:szCs w:val="16"/>
                <w:lang w:val="ru-MO"/>
              </w:rPr>
            </w:pPr>
          </w:p>
        </w:tc>
        <w:tc>
          <w:tcPr>
            <w:tcW w:w="738"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8" w:right="-95"/>
              <w:jc w:val="center"/>
              <w:rPr>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11"/>
              <w:jc w:val="center"/>
              <w:rPr>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b/>
                <w:bCs/>
                <w:color w:val="000000"/>
                <w:sz w:val="16"/>
                <w:szCs w:val="16"/>
                <w:lang w:val="ru-MO"/>
              </w:rPr>
            </w:pP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p>
        </w:tc>
        <w:tc>
          <w:tcPr>
            <w:tcW w:w="702" w:type="dxa"/>
            <w:gridSpan w:val="3"/>
            <w:tcBorders>
              <w:top w:val="nil"/>
              <w:left w:val="nil"/>
              <w:bottom w:val="single" w:sz="8" w:space="0" w:color="auto"/>
            </w:tcBorders>
            <w:shd w:val="clear" w:color="auto" w:fill="auto"/>
            <w:noWrap/>
            <w:hideMark/>
          </w:tcPr>
          <w:p w:rsidR="00EE3159" w:rsidRPr="00367FDF" w:rsidRDefault="00EE3159" w:rsidP="00D5053E">
            <w:pPr>
              <w:jc w:val="center"/>
              <w:rPr>
                <w:color w:val="000000"/>
                <w:sz w:val="16"/>
                <w:szCs w:val="16"/>
                <w:lang w:val="ru-MO"/>
              </w:rPr>
            </w:pPr>
          </w:p>
        </w:tc>
      </w:tr>
      <w:tr w:rsidR="00EE3159" w:rsidRPr="00367FDF" w:rsidTr="00D5053E">
        <w:trPr>
          <w:gridAfter w:val="1"/>
          <w:wAfter w:w="11" w:type="dxa"/>
          <w:trHeight w:val="300"/>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29</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jc w:val="both"/>
              <w:rPr>
                <w:color w:val="000000"/>
                <w:sz w:val="16"/>
                <w:szCs w:val="16"/>
                <w:lang w:val="ru-MO"/>
              </w:rPr>
            </w:pPr>
            <w:r w:rsidRPr="00367FDF">
              <w:rPr>
                <w:color w:val="000000"/>
                <w:sz w:val="16"/>
                <w:szCs w:val="16"/>
                <w:lang w:val="ru-MO"/>
              </w:rPr>
              <w:t xml:space="preserve">Район  </w:t>
            </w:r>
            <w:r w:rsidRPr="00367FDF">
              <w:rPr>
                <w:sz w:val="16"/>
                <w:szCs w:val="16"/>
                <w:lang w:val="ru-MO"/>
              </w:rPr>
              <w:t xml:space="preserve"> Вулкэнешть</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b/>
                <w:bCs/>
                <w:color w:val="000000"/>
                <w:sz w:val="16"/>
                <w:szCs w:val="16"/>
                <w:lang w:val="ru-MO"/>
              </w:rPr>
            </w:pP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b/>
                <w:bCs/>
                <w:color w:val="000000"/>
                <w:sz w:val="16"/>
                <w:szCs w:val="16"/>
                <w:lang w:val="ru-MO"/>
              </w:rPr>
            </w:pP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r w:rsidRPr="00367FDF">
              <w:rPr>
                <w:color w:val="000000"/>
                <w:sz w:val="16"/>
                <w:szCs w:val="16"/>
                <w:lang w:val="ru-MO"/>
              </w:rPr>
              <w:t>409,5</w:t>
            </w: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51,0</w:t>
            </w:r>
          </w:p>
        </w:tc>
        <w:tc>
          <w:tcPr>
            <w:tcW w:w="559"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24" w:right="-100"/>
              <w:jc w:val="center"/>
              <w:rPr>
                <w:sz w:val="16"/>
                <w:szCs w:val="16"/>
                <w:lang w:val="ru-MO"/>
              </w:rPr>
            </w:pPr>
            <w:r w:rsidRPr="00367FDF">
              <w:rPr>
                <w:sz w:val="16"/>
                <w:szCs w:val="16"/>
                <w:lang w:val="ru-MO"/>
              </w:rPr>
              <w:t>111,3</w:t>
            </w:r>
          </w:p>
        </w:tc>
        <w:tc>
          <w:tcPr>
            <w:tcW w:w="560"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9" w:right="-95"/>
              <w:jc w:val="center"/>
              <w:rPr>
                <w:sz w:val="16"/>
                <w:szCs w:val="16"/>
                <w:lang w:val="ru-MO"/>
              </w:rPr>
            </w:pPr>
            <w:r w:rsidRPr="00367FDF">
              <w:rPr>
                <w:sz w:val="16"/>
                <w:szCs w:val="16"/>
                <w:lang w:val="ru-MO"/>
              </w:rPr>
              <w:t>96,8</w:t>
            </w:r>
          </w:p>
        </w:tc>
        <w:tc>
          <w:tcPr>
            <w:tcW w:w="73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3" w:right="-101"/>
              <w:jc w:val="center"/>
              <w:rPr>
                <w:sz w:val="16"/>
                <w:szCs w:val="16"/>
                <w:lang w:val="ru-MO"/>
              </w:rPr>
            </w:pPr>
          </w:p>
        </w:tc>
        <w:tc>
          <w:tcPr>
            <w:tcW w:w="738"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8" w:right="-95"/>
              <w:jc w:val="center"/>
              <w:rPr>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11"/>
              <w:jc w:val="center"/>
              <w:rPr>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b/>
                <w:bCs/>
                <w:color w:val="000000"/>
                <w:sz w:val="16"/>
                <w:szCs w:val="16"/>
                <w:lang w:val="ru-MO"/>
              </w:rPr>
            </w:pP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p>
        </w:tc>
        <w:tc>
          <w:tcPr>
            <w:tcW w:w="702" w:type="dxa"/>
            <w:gridSpan w:val="3"/>
            <w:tcBorders>
              <w:top w:val="nil"/>
              <w:left w:val="nil"/>
              <w:bottom w:val="single" w:sz="8" w:space="0" w:color="auto"/>
            </w:tcBorders>
            <w:shd w:val="clear" w:color="auto" w:fill="auto"/>
            <w:noWrap/>
            <w:hideMark/>
          </w:tcPr>
          <w:p w:rsidR="00EE3159" w:rsidRPr="00367FDF" w:rsidRDefault="00EE3159" w:rsidP="00D5053E">
            <w:pPr>
              <w:jc w:val="center"/>
              <w:rPr>
                <w:color w:val="000000"/>
                <w:sz w:val="16"/>
                <w:szCs w:val="16"/>
                <w:lang w:val="ru-MO"/>
              </w:rPr>
            </w:pPr>
          </w:p>
        </w:tc>
      </w:tr>
      <w:tr w:rsidR="00EE3159" w:rsidRPr="00367FDF" w:rsidTr="00D5053E">
        <w:trPr>
          <w:gridAfter w:val="1"/>
          <w:wAfter w:w="11" w:type="dxa"/>
          <w:trHeight w:val="300"/>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r w:rsidRPr="00367FDF">
              <w:rPr>
                <w:color w:val="000000"/>
                <w:sz w:val="16"/>
                <w:szCs w:val="16"/>
                <w:lang w:val="ru-MO"/>
              </w:rPr>
              <w:t>30</w:t>
            </w:r>
          </w:p>
        </w:tc>
        <w:tc>
          <w:tcPr>
            <w:tcW w:w="2271" w:type="dxa"/>
            <w:tcBorders>
              <w:top w:val="nil"/>
              <w:left w:val="nil"/>
              <w:bottom w:val="single" w:sz="8" w:space="0" w:color="auto"/>
              <w:right w:val="single" w:sz="8" w:space="0" w:color="auto"/>
            </w:tcBorders>
            <w:shd w:val="clear" w:color="auto" w:fill="auto"/>
            <w:noWrap/>
            <w:vAlign w:val="center"/>
            <w:hideMark/>
          </w:tcPr>
          <w:p w:rsidR="00EE3159" w:rsidRPr="00367FDF" w:rsidRDefault="00EE3159" w:rsidP="00D5053E">
            <w:pPr>
              <w:jc w:val="both"/>
              <w:rPr>
                <w:color w:val="000000"/>
                <w:sz w:val="16"/>
                <w:szCs w:val="16"/>
                <w:lang w:val="ru-MO"/>
              </w:rPr>
            </w:pPr>
            <w:r w:rsidRPr="00367FDF">
              <w:rPr>
                <w:color w:val="000000"/>
                <w:sz w:val="16"/>
                <w:szCs w:val="16"/>
                <w:lang w:val="ru-MO"/>
              </w:rPr>
              <w:t>Исполнительный комитет</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91,1</w:t>
            </w: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color w:val="000000"/>
                <w:sz w:val="16"/>
                <w:szCs w:val="16"/>
                <w:lang w:val="ru-MO"/>
              </w:rPr>
            </w:pPr>
            <w:r w:rsidRPr="00367FDF">
              <w:rPr>
                <w:color w:val="000000"/>
                <w:sz w:val="16"/>
                <w:szCs w:val="16"/>
                <w:lang w:val="ru-MO"/>
              </w:rPr>
              <w:t>2915,3</w:t>
            </w: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r w:rsidRPr="00367FDF">
              <w:rPr>
                <w:color w:val="000000"/>
                <w:sz w:val="16"/>
                <w:szCs w:val="16"/>
                <w:lang w:val="ru-MO"/>
              </w:rPr>
              <w:t>2307,7</w:t>
            </w: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color w:val="000000"/>
                <w:sz w:val="16"/>
                <w:szCs w:val="16"/>
                <w:lang w:val="ru-MO"/>
              </w:rPr>
            </w:pPr>
          </w:p>
        </w:tc>
        <w:tc>
          <w:tcPr>
            <w:tcW w:w="559"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24" w:right="-100"/>
              <w:jc w:val="center"/>
              <w:rPr>
                <w:sz w:val="16"/>
                <w:szCs w:val="16"/>
                <w:lang w:val="ru-MO"/>
              </w:rPr>
            </w:pPr>
            <w:r w:rsidRPr="00367FDF">
              <w:rPr>
                <w:sz w:val="16"/>
                <w:szCs w:val="16"/>
                <w:lang w:val="ru-MO"/>
              </w:rPr>
              <w:t>116,5</w:t>
            </w:r>
          </w:p>
        </w:tc>
        <w:tc>
          <w:tcPr>
            <w:tcW w:w="560"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9" w:right="-95"/>
              <w:jc w:val="center"/>
              <w:rPr>
                <w:sz w:val="16"/>
                <w:szCs w:val="16"/>
                <w:lang w:val="ru-MO"/>
              </w:rPr>
            </w:pPr>
            <w:r w:rsidRPr="00367FDF">
              <w:rPr>
                <w:sz w:val="16"/>
                <w:szCs w:val="16"/>
                <w:lang w:val="ru-MO"/>
              </w:rPr>
              <w:t>111,3</w:t>
            </w:r>
          </w:p>
        </w:tc>
        <w:tc>
          <w:tcPr>
            <w:tcW w:w="73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3" w:right="-101"/>
              <w:jc w:val="center"/>
              <w:rPr>
                <w:sz w:val="16"/>
                <w:szCs w:val="16"/>
                <w:lang w:val="ru-MO"/>
              </w:rPr>
            </w:pPr>
          </w:p>
        </w:tc>
        <w:tc>
          <w:tcPr>
            <w:tcW w:w="738"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8" w:right="-95"/>
              <w:jc w:val="center"/>
              <w:rPr>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color w:val="000000"/>
                <w:sz w:val="16"/>
                <w:szCs w:val="16"/>
                <w:lang w:val="ru-MO"/>
              </w:rPr>
            </w:pP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11"/>
              <w:jc w:val="center"/>
              <w:rPr>
                <w:sz w:val="16"/>
                <w:szCs w:val="16"/>
                <w:lang w:val="ru-MO"/>
              </w:rPr>
            </w:pP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color w:val="000000"/>
                <w:sz w:val="16"/>
                <w:szCs w:val="16"/>
                <w:lang w:val="ru-MO"/>
              </w:rPr>
            </w:pP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color w:val="000000"/>
                <w:sz w:val="16"/>
                <w:szCs w:val="16"/>
                <w:lang w:val="ru-MO"/>
              </w:rPr>
            </w:pP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color w:val="000000"/>
                <w:sz w:val="16"/>
                <w:szCs w:val="16"/>
                <w:lang w:val="ru-MO"/>
              </w:rPr>
            </w:pP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color w:val="000000"/>
                <w:sz w:val="16"/>
                <w:szCs w:val="16"/>
                <w:lang w:val="ru-MO"/>
              </w:rPr>
            </w:pP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jc w:val="center"/>
              <w:rPr>
                <w:color w:val="000000"/>
                <w:sz w:val="16"/>
                <w:szCs w:val="16"/>
                <w:lang w:val="ru-MO"/>
              </w:rPr>
            </w:pPr>
          </w:p>
        </w:tc>
        <w:tc>
          <w:tcPr>
            <w:tcW w:w="702" w:type="dxa"/>
            <w:gridSpan w:val="3"/>
            <w:tcBorders>
              <w:top w:val="nil"/>
              <w:left w:val="nil"/>
              <w:bottom w:val="single" w:sz="8" w:space="0" w:color="auto"/>
            </w:tcBorders>
            <w:shd w:val="clear" w:color="auto" w:fill="auto"/>
            <w:noWrap/>
            <w:hideMark/>
          </w:tcPr>
          <w:p w:rsidR="00EE3159" w:rsidRPr="00367FDF" w:rsidRDefault="00EE3159" w:rsidP="00D5053E">
            <w:pPr>
              <w:jc w:val="center"/>
              <w:rPr>
                <w:color w:val="000000"/>
                <w:sz w:val="16"/>
                <w:szCs w:val="16"/>
                <w:lang w:val="ru-MO"/>
              </w:rPr>
            </w:pPr>
          </w:p>
        </w:tc>
      </w:tr>
      <w:tr w:rsidR="00EE3159" w:rsidRPr="00367FDF" w:rsidTr="00D5053E">
        <w:trPr>
          <w:gridAfter w:val="1"/>
          <w:wAfter w:w="11" w:type="dxa"/>
          <w:trHeight w:val="137"/>
        </w:trPr>
        <w:tc>
          <w:tcPr>
            <w:tcW w:w="564" w:type="dxa"/>
            <w:tcBorders>
              <w:top w:val="nil"/>
              <w:left w:val="single" w:sz="8" w:space="0" w:color="auto"/>
              <w:bottom w:val="single" w:sz="8" w:space="0" w:color="auto"/>
              <w:right w:val="single" w:sz="8" w:space="0" w:color="auto"/>
            </w:tcBorders>
            <w:shd w:val="clear" w:color="auto" w:fill="auto"/>
            <w:noWrap/>
            <w:vAlign w:val="center"/>
            <w:hideMark/>
          </w:tcPr>
          <w:p w:rsidR="00EE3159" w:rsidRPr="00367FDF" w:rsidRDefault="00EE3159" w:rsidP="00D5053E">
            <w:pPr>
              <w:rPr>
                <w:bCs/>
                <w:color w:val="000000"/>
                <w:sz w:val="16"/>
                <w:szCs w:val="16"/>
                <w:lang w:val="ru-MO"/>
              </w:rPr>
            </w:pPr>
            <w:r w:rsidRPr="00367FDF">
              <w:rPr>
                <w:bCs/>
                <w:color w:val="000000"/>
                <w:sz w:val="16"/>
                <w:szCs w:val="16"/>
                <w:lang w:val="ru-MO"/>
              </w:rPr>
              <w:t> </w:t>
            </w:r>
          </w:p>
        </w:tc>
        <w:tc>
          <w:tcPr>
            <w:tcW w:w="2271" w:type="dxa"/>
            <w:tcBorders>
              <w:top w:val="nil"/>
              <w:left w:val="nil"/>
              <w:bottom w:val="single" w:sz="8" w:space="0" w:color="auto"/>
              <w:right w:val="single" w:sz="8" w:space="0" w:color="auto"/>
            </w:tcBorders>
            <w:shd w:val="clear" w:color="auto" w:fill="auto"/>
            <w:vAlign w:val="center"/>
            <w:hideMark/>
          </w:tcPr>
          <w:p w:rsidR="00EE3159" w:rsidRPr="00367FDF" w:rsidRDefault="00EE3159" w:rsidP="00D5053E">
            <w:pPr>
              <w:rPr>
                <w:bCs/>
                <w:color w:val="000000"/>
                <w:sz w:val="16"/>
                <w:szCs w:val="16"/>
                <w:lang w:val="ru-MO"/>
              </w:rPr>
            </w:pPr>
            <w:r w:rsidRPr="00367FDF">
              <w:rPr>
                <w:bCs/>
                <w:color w:val="000000"/>
                <w:sz w:val="16"/>
                <w:szCs w:val="16"/>
                <w:lang w:val="ru-MO"/>
              </w:rPr>
              <w:t xml:space="preserve">ВСЕГО по </w:t>
            </w:r>
            <w:r w:rsidRPr="00367FDF">
              <w:rPr>
                <w:bCs/>
                <w:iCs/>
                <w:color w:val="000000"/>
                <w:sz w:val="16"/>
                <w:szCs w:val="16"/>
                <w:lang w:val="ru-MO" w:eastAsia="ro-RO"/>
              </w:rPr>
              <w:t>АТО  Гагаузия</w:t>
            </w:r>
            <w:r w:rsidRPr="00367FDF">
              <w:rPr>
                <w:bCs/>
                <w:color w:val="000000"/>
                <w:sz w:val="16"/>
                <w:szCs w:val="16"/>
                <w:lang w:val="ru-MO"/>
              </w:rPr>
              <w:t xml:space="preserve"> </w:t>
            </w:r>
          </w:p>
        </w:tc>
        <w:tc>
          <w:tcPr>
            <w:tcW w:w="565"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bCs/>
                <w:color w:val="000000"/>
                <w:sz w:val="16"/>
                <w:szCs w:val="16"/>
                <w:lang w:val="ru-MO"/>
              </w:rPr>
            </w:pPr>
            <w:r w:rsidRPr="00367FDF">
              <w:rPr>
                <w:bCs/>
                <w:color w:val="000000"/>
                <w:sz w:val="16"/>
                <w:szCs w:val="16"/>
                <w:lang w:val="ru-MO"/>
              </w:rPr>
              <w:t>-</w:t>
            </w:r>
          </w:p>
        </w:tc>
        <w:tc>
          <w:tcPr>
            <w:tcW w:w="566" w:type="dxa"/>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bCs/>
                <w:color w:val="000000"/>
                <w:sz w:val="16"/>
                <w:szCs w:val="16"/>
                <w:lang w:val="ru-MO"/>
              </w:rPr>
            </w:pPr>
            <w:r w:rsidRPr="00367FDF">
              <w:rPr>
                <w:bCs/>
                <w:color w:val="000000"/>
                <w:sz w:val="16"/>
                <w:szCs w:val="16"/>
                <w:lang w:val="ru-MO"/>
              </w:rPr>
              <w:t>-</w:t>
            </w:r>
          </w:p>
        </w:tc>
        <w:tc>
          <w:tcPr>
            <w:tcW w:w="57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 w:right="-98"/>
              <w:jc w:val="center"/>
              <w:rPr>
                <w:bCs/>
                <w:color w:val="000000"/>
                <w:sz w:val="16"/>
                <w:szCs w:val="16"/>
                <w:lang w:val="ru-MO"/>
              </w:rPr>
            </w:pPr>
            <w:r w:rsidRPr="00367FDF">
              <w:rPr>
                <w:bCs/>
                <w:color w:val="000000"/>
                <w:sz w:val="16"/>
                <w:szCs w:val="16"/>
                <w:lang w:val="ru-MO"/>
              </w:rPr>
              <w:t>4685,6</w:t>
            </w:r>
          </w:p>
        </w:tc>
        <w:tc>
          <w:tcPr>
            <w:tcW w:w="560"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bCs/>
                <w:color w:val="000000"/>
                <w:sz w:val="16"/>
                <w:szCs w:val="16"/>
                <w:lang w:val="ru-MO"/>
              </w:rPr>
            </w:pPr>
            <w:r w:rsidRPr="00367FDF">
              <w:rPr>
                <w:bCs/>
                <w:color w:val="000000"/>
                <w:sz w:val="16"/>
                <w:szCs w:val="16"/>
                <w:lang w:val="ru-MO"/>
              </w:rPr>
              <w:t>3162,1</w:t>
            </w: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jc w:val="center"/>
              <w:rPr>
                <w:bCs/>
                <w:color w:val="000000"/>
                <w:sz w:val="16"/>
                <w:szCs w:val="16"/>
                <w:lang w:val="ru-MO"/>
              </w:rPr>
            </w:pPr>
            <w:r w:rsidRPr="00367FDF">
              <w:rPr>
                <w:bCs/>
                <w:color w:val="000000"/>
                <w:sz w:val="16"/>
                <w:szCs w:val="16"/>
                <w:lang w:val="ru-MO"/>
              </w:rPr>
              <w:t>51,0</w:t>
            </w:r>
          </w:p>
        </w:tc>
        <w:tc>
          <w:tcPr>
            <w:tcW w:w="559"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24" w:right="-100"/>
              <w:jc w:val="center"/>
              <w:rPr>
                <w:bCs/>
                <w:sz w:val="16"/>
                <w:szCs w:val="16"/>
                <w:lang w:val="ru-MO"/>
              </w:rPr>
            </w:pPr>
            <w:r w:rsidRPr="00367FDF">
              <w:rPr>
                <w:bCs/>
                <w:sz w:val="16"/>
                <w:szCs w:val="16"/>
                <w:lang w:val="ru-MO"/>
              </w:rPr>
              <w:t>117,6</w:t>
            </w:r>
          </w:p>
        </w:tc>
        <w:tc>
          <w:tcPr>
            <w:tcW w:w="560"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9" w:right="-95"/>
              <w:jc w:val="center"/>
              <w:rPr>
                <w:bCs/>
                <w:sz w:val="16"/>
                <w:szCs w:val="16"/>
                <w:lang w:val="ru-MO"/>
              </w:rPr>
            </w:pPr>
            <w:r w:rsidRPr="00367FDF">
              <w:rPr>
                <w:bCs/>
                <w:sz w:val="16"/>
                <w:szCs w:val="16"/>
                <w:lang w:val="ru-MO"/>
              </w:rPr>
              <w:t>113,0</w:t>
            </w:r>
          </w:p>
        </w:tc>
        <w:tc>
          <w:tcPr>
            <w:tcW w:w="73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3" w:right="-101"/>
              <w:jc w:val="center"/>
              <w:rPr>
                <w:bCs/>
                <w:sz w:val="16"/>
                <w:szCs w:val="16"/>
                <w:lang w:val="ru-MO"/>
              </w:rPr>
            </w:pPr>
            <w:r w:rsidRPr="00367FDF">
              <w:rPr>
                <w:bCs/>
                <w:sz w:val="16"/>
                <w:szCs w:val="16"/>
                <w:lang w:val="ru-MO"/>
              </w:rPr>
              <w:t>640,0</w:t>
            </w:r>
          </w:p>
        </w:tc>
        <w:tc>
          <w:tcPr>
            <w:tcW w:w="738"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8" w:right="-95"/>
              <w:jc w:val="center"/>
              <w:rPr>
                <w:bCs/>
                <w:sz w:val="16"/>
                <w:szCs w:val="16"/>
                <w:lang w:val="ru-MO"/>
              </w:rPr>
            </w:pPr>
            <w:r w:rsidRPr="00367FDF">
              <w:rPr>
                <w:bCs/>
                <w:sz w:val="16"/>
                <w:szCs w:val="16"/>
                <w:lang w:val="ru-MO"/>
              </w:rPr>
              <w:t>800,4</w:t>
            </w: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7"/>
              <w:jc w:val="center"/>
              <w:rPr>
                <w:bCs/>
                <w:color w:val="000000"/>
                <w:sz w:val="16"/>
                <w:szCs w:val="16"/>
                <w:lang w:val="ru-MO"/>
              </w:rPr>
            </w:pPr>
            <w:r w:rsidRPr="00367FDF">
              <w:rPr>
                <w:bCs/>
                <w:color w:val="000000"/>
                <w:sz w:val="16"/>
                <w:szCs w:val="16"/>
                <w:lang w:val="ru-MO"/>
              </w:rPr>
              <w:t>277,8</w:t>
            </w:r>
          </w:p>
        </w:tc>
        <w:tc>
          <w:tcPr>
            <w:tcW w:w="426"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12"/>
              <w:jc w:val="center"/>
              <w:rPr>
                <w:bCs/>
                <w:color w:val="000000"/>
                <w:sz w:val="16"/>
                <w:szCs w:val="16"/>
                <w:lang w:val="ru-MO"/>
              </w:rPr>
            </w:pPr>
            <w:r w:rsidRPr="00367FDF">
              <w:rPr>
                <w:bCs/>
                <w:color w:val="000000"/>
                <w:sz w:val="16"/>
                <w:szCs w:val="16"/>
                <w:lang w:val="ru-MO"/>
              </w:rPr>
              <w:t>32,6</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10" w:right="-104"/>
              <w:jc w:val="center"/>
              <w:rPr>
                <w:bCs/>
                <w:color w:val="000000"/>
                <w:sz w:val="16"/>
                <w:szCs w:val="16"/>
                <w:lang w:val="ru-MO"/>
              </w:rPr>
            </w:pPr>
            <w:r w:rsidRPr="00367FDF">
              <w:rPr>
                <w:bCs/>
                <w:color w:val="000000"/>
                <w:sz w:val="16"/>
                <w:szCs w:val="16"/>
                <w:lang w:val="ru-MO"/>
              </w:rPr>
              <w:t>1684,7</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4" w:right="-111"/>
              <w:jc w:val="center"/>
              <w:rPr>
                <w:bCs/>
                <w:color w:val="000000"/>
                <w:sz w:val="16"/>
                <w:szCs w:val="16"/>
                <w:lang w:val="ru-MO"/>
              </w:rPr>
            </w:pPr>
            <w:r w:rsidRPr="00367FDF">
              <w:rPr>
                <w:bCs/>
                <w:color w:val="000000"/>
                <w:sz w:val="16"/>
                <w:szCs w:val="16"/>
                <w:lang w:val="ru-MO"/>
              </w:rPr>
              <w:t>1654,8</w:t>
            </w:r>
          </w:p>
        </w:tc>
        <w:tc>
          <w:tcPr>
            <w:tcW w:w="567" w:type="dxa"/>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bCs/>
                <w:color w:val="000000"/>
                <w:sz w:val="16"/>
                <w:szCs w:val="16"/>
                <w:lang w:val="ru-MO"/>
              </w:rPr>
            </w:pPr>
            <w:r w:rsidRPr="00367FDF">
              <w:rPr>
                <w:bCs/>
                <w:color w:val="000000"/>
                <w:sz w:val="16"/>
                <w:szCs w:val="16"/>
                <w:lang w:val="ru-MO"/>
              </w:rPr>
              <w:t>6555,2</w:t>
            </w:r>
          </w:p>
        </w:tc>
        <w:tc>
          <w:tcPr>
            <w:tcW w:w="567"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11"/>
              <w:jc w:val="center"/>
              <w:rPr>
                <w:bCs/>
                <w:sz w:val="16"/>
                <w:szCs w:val="16"/>
                <w:lang w:val="ru-MO"/>
              </w:rPr>
            </w:pPr>
            <w:r w:rsidRPr="00367FDF">
              <w:rPr>
                <w:bCs/>
                <w:sz w:val="16"/>
                <w:szCs w:val="16"/>
                <w:lang w:val="ru-MO"/>
              </w:rPr>
              <w:t>5377,5</w:t>
            </w:r>
          </w:p>
        </w:tc>
        <w:tc>
          <w:tcPr>
            <w:tcW w:w="567" w:type="dxa"/>
            <w:gridSpan w:val="2"/>
            <w:tcBorders>
              <w:top w:val="nil"/>
              <w:left w:val="nil"/>
              <w:bottom w:val="single" w:sz="8" w:space="0" w:color="auto"/>
              <w:right w:val="single" w:sz="8" w:space="0" w:color="auto"/>
            </w:tcBorders>
            <w:shd w:val="clear" w:color="auto" w:fill="auto"/>
            <w:hideMark/>
          </w:tcPr>
          <w:p w:rsidR="00EE3159" w:rsidRPr="00367FDF" w:rsidRDefault="00EE3159" w:rsidP="00D5053E">
            <w:pPr>
              <w:ind w:left="-109" w:right="-105"/>
              <w:jc w:val="center"/>
              <w:rPr>
                <w:bCs/>
                <w:color w:val="000000"/>
                <w:sz w:val="16"/>
                <w:szCs w:val="16"/>
                <w:lang w:val="ru-MO"/>
              </w:rPr>
            </w:pPr>
            <w:r w:rsidRPr="00367FDF">
              <w:rPr>
                <w:bCs/>
                <w:color w:val="000000"/>
                <w:sz w:val="16"/>
                <w:szCs w:val="16"/>
                <w:lang w:val="ru-MO"/>
              </w:rPr>
              <w:t>466,3</w:t>
            </w:r>
          </w:p>
        </w:tc>
        <w:tc>
          <w:tcPr>
            <w:tcW w:w="425" w:type="dxa"/>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4" w:right="-108"/>
              <w:jc w:val="center"/>
              <w:rPr>
                <w:bCs/>
                <w:color w:val="000000"/>
                <w:sz w:val="16"/>
                <w:szCs w:val="16"/>
                <w:lang w:val="ru-MO"/>
              </w:rPr>
            </w:pPr>
            <w:r w:rsidRPr="00367FDF">
              <w:rPr>
                <w:bCs/>
                <w:color w:val="000000"/>
                <w:sz w:val="16"/>
                <w:szCs w:val="16"/>
                <w:lang w:val="ru-MO"/>
              </w:rPr>
              <w:t>68,6</w:t>
            </w:r>
          </w:p>
        </w:tc>
        <w:tc>
          <w:tcPr>
            <w:tcW w:w="567" w:type="dxa"/>
            <w:gridSpan w:val="3"/>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1" w:right="-102"/>
              <w:jc w:val="center"/>
              <w:rPr>
                <w:bCs/>
                <w:color w:val="000000"/>
                <w:sz w:val="16"/>
                <w:szCs w:val="16"/>
                <w:lang w:val="ru-MO"/>
              </w:rPr>
            </w:pPr>
            <w:r w:rsidRPr="00367FDF">
              <w:rPr>
                <w:bCs/>
                <w:color w:val="000000"/>
                <w:sz w:val="16"/>
                <w:szCs w:val="16"/>
                <w:lang w:val="ru-MO"/>
              </w:rPr>
              <w:t>895,7</w:t>
            </w:r>
          </w:p>
        </w:tc>
        <w:tc>
          <w:tcPr>
            <w:tcW w:w="571" w:type="dxa"/>
            <w:gridSpan w:val="2"/>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06" w:right="-105"/>
              <w:jc w:val="center"/>
              <w:rPr>
                <w:bCs/>
                <w:color w:val="000000"/>
                <w:sz w:val="16"/>
                <w:szCs w:val="16"/>
                <w:lang w:val="ru-MO"/>
              </w:rPr>
            </w:pPr>
            <w:r w:rsidRPr="00367FDF">
              <w:rPr>
                <w:bCs/>
                <w:color w:val="000000"/>
                <w:sz w:val="16"/>
                <w:szCs w:val="16"/>
                <w:lang w:val="ru-MO"/>
              </w:rPr>
              <w:t>1214,1</w:t>
            </w:r>
          </w:p>
        </w:tc>
        <w:tc>
          <w:tcPr>
            <w:tcW w:w="567" w:type="dxa"/>
            <w:gridSpan w:val="4"/>
            <w:tcBorders>
              <w:top w:val="nil"/>
              <w:left w:val="nil"/>
              <w:bottom w:val="single" w:sz="8" w:space="0" w:color="auto"/>
              <w:right w:val="single" w:sz="8" w:space="0" w:color="auto"/>
            </w:tcBorders>
            <w:shd w:val="clear" w:color="auto" w:fill="auto"/>
            <w:noWrap/>
            <w:hideMark/>
          </w:tcPr>
          <w:p w:rsidR="00EE3159" w:rsidRPr="00367FDF" w:rsidRDefault="00EE3159" w:rsidP="00D5053E">
            <w:pPr>
              <w:ind w:left="-110" w:hanging="108"/>
              <w:jc w:val="center"/>
              <w:rPr>
                <w:color w:val="000000"/>
                <w:sz w:val="14"/>
                <w:szCs w:val="14"/>
                <w:lang w:val="ru-MO"/>
              </w:rPr>
            </w:pPr>
            <w:r w:rsidRPr="00367FDF">
              <w:rPr>
                <w:color w:val="000000"/>
                <w:sz w:val="14"/>
                <w:szCs w:val="14"/>
                <w:lang w:val="ru-MO"/>
              </w:rPr>
              <w:t>-1381,3</w:t>
            </w:r>
          </w:p>
        </w:tc>
        <w:tc>
          <w:tcPr>
            <w:tcW w:w="702" w:type="dxa"/>
            <w:gridSpan w:val="3"/>
            <w:tcBorders>
              <w:top w:val="nil"/>
              <w:left w:val="nil"/>
              <w:bottom w:val="single" w:sz="8" w:space="0" w:color="auto"/>
            </w:tcBorders>
            <w:shd w:val="clear" w:color="auto" w:fill="auto"/>
            <w:noWrap/>
            <w:hideMark/>
          </w:tcPr>
          <w:p w:rsidR="00EE3159" w:rsidRPr="00367FDF" w:rsidRDefault="00EE3159" w:rsidP="00D5053E">
            <w:pPr>
              <w:ind w:hanging="108"/>
              <w:jc w:val="center"/>
              <w:rPr>
                <w:color w:val="000000"/>
                <w:sz w:val="14"/>
                <w:szCs w:val="14"/>
                <w:lang w:val="ru-MO"/>
              </w:rPr>
            </w:pPr>
            <w:r w:rsidRPr="00367FDF">
              <w:rPr>
                <w:color w:val="000000"/>
                <w:sz w:val="14"/>
                <w:szCs w:val="14"/>
                <w:lang w:val="ru-MO"/>
              </w:rPr>
              <w:t>-1116,2</w:t>
            </w:r>
          </w:p>
        </w:tc>
      </w:tr>
      <w:tr w:rsidR="00EE3159" w:rsidRPr="00367FDF" w:rsidTr="00D5053E">
        <w:trPr>
          <w:trHeight w:val="288"/>
        </w:trPr>
        <w:tc>
          <w:tcPr>
            <w:tcW w:w="12561" w:type="dxa"/>
            <w:gridSpan w:val="27"/>
            <w:vMerge w:val="restart"/>
            <w:tcBorders>
              <w:top w:val="single" w:sz="8" w:space="0" w:color="auto"/>
              <w:left w:val="nil"/>
              <w:bottom w:val="nil"/>
              <w:right w:val="nil"/>
            </w:tcBorders>
            <w:shd w:val="clear" w:color="auto" w:fill="auto"/>
            <w:vAlign w:val="center"/>
            <w:hideMark/>
          </w:tcPr>
          <w:p w:rsidR="00EE3159" w:rsidRPr="00367FDF" w:rsidRDefault="00EE3159" w:rsidP="00D5053E">
            <w:pPr>
              <w:spacing w:before="120"/>
              <w:ind w:right="-306"/>
              <w:jc w:val="both"/>
              <w:rPr>
                <w:sz w:val="20"/>
                <w:szCs w:val="20"/>
                <w:lang w:val="ru-MO"/>
              </w:rPr>
            </w:pPr>
            <w:r w:rsidRPr="00367FDF">
              <w:rPr>
                <w:b/>
                <w:sz w:val="20"/>
                <w:szCs w:val="20"/>
                <w:lang w:val="ru-MO"/>
              </w:rPr>
              <w:t>Источник</w:t>
            </w:r>
            <w:r w:rsidRPr="00367FDF">
              <w:rPr>
                <w:sz w:val="20"/>
                <w:szCs w:val="20"/>
                <w:lang w:val="ru-MO"/>
              </w:rPr>
              <w:t xml:space="preserve">: Расчеты и оценки аудиторской группы произведены на основании информаций, представленных ОМПУ I и </w:t>
            </w:r>
            <w:r w:rsidRPr="00367FDF">
              <w:rPr>
                <w:color w:val="000000"/>
                <w:sz w:val="20"/>
                <w:szCs w:val="20"/>
                <w:lang w:val="ru-MO"/>
              </w:rPr>
              <w:t>II</w:t>
            </w:r>
            <w:r w:rsidRPr="00367FDF">
              <w:rPr>
                <w:sz w:val="20"/>
                <w:szCs w:val="20"/>
                <w:lang w:val="ru-MO"/>
              </w:rPr>
              <w:t xml:space="preserve"> уровня </w:t>
            </w:r>
          </w:p>
          <w:p w:rsidR="00EE3159" w:rsidRPr="00367FDF" w:rsidRDefault="00EE3159" w:rsidP="00D5053E">
            <w:pPr>
              <w:ind w:right="-306"/>
              <w:jc w:val="both"/>
              <w:rPr>
                <w:sz w:val="20"/>
                <w:szCs w:val="20"/>
                <w:lang w:val="ru-MO"/>
              </w:rPr>
            </w:pPr>
            <w:r w:rsidRPr="00367FDF">
              <w:rPr>
                <w:lang w:val="ru-MO"/>
              </w:rPr>
              <w:t xml:space="preserve"> </w:t>
            </w:r>
            <w:r w:rsidRPr="00367FDF">
              <w:rPr>
                <w:sz w:val="20"/>
                <w:szCs w:val="20"/>
                <w:lang w:val="ru-MO"/>
              </w:rPr>
              <w:t xml:space="preserve">АТО  Гагаузия за </w:t>
            </w:r>
            <w:r w:rsidRPr="00367FDF">
              <w:rPr>
                <w:color w:val="000000"/>
                <w:sz w:val="20"/>
                <w:szCs w:val="20"/>
                <w:lang w:val="ru-MO"/>
              </w:rPr>
              <w:t>2014-2015 годы</w:t>
            </w:r>
            <w:r w:rsidRPr="00367FDF">
              <w:rPr>
                <w:sz w:val="20"/>
                <w:szCs w:val="20"/>
                <w:lang w:val="ru-MO"/>
              </w:rPr>
              <w:t>.</w:t>
            </w:r>
          </w:p>
          <w:p w:rsidR="00EE3159" w:rsidRPr="00367FDF" w:rsidRDefault="00EE3159" w:rsidP="00D5053E">
            <w:pPr>
              <w:jc w:val="both"/>
              <w:rPr>
                <w:b/>
                <w:bCs/>
                <w:i/>
                <w:iCs/>
                <w:color w:val="000000"/>
                <w:sz w:val="20"/>
                <w:szCs w:val="20"/>
                <w:lang w:val="ru-MO"/>
              </w:rPr>
            </w:pPr>
          </w:p>
        </w:tc>
        <w:tc>
          <w:tcPr>
            <w:tcW w:w="567" w:type="dxa"/>
            <w:gridSpan w:val="2"/>
            <w:tcBorders>
              <w:top w:val="nil"/>
              <w:left w:val="nil"/>
              <w:bottom w:val="nil"/>
              <w:right w:val="nil"/>
            </w:tcBorders>
            <w:shd w:val="clear" w:color="auto" w:fill="auto"/>
            <w:vAlign w:val="center"/>
            <w:hideMark/>
          </w:tcPr>
          <w:p w:rsidR="00EE3159" w:rsidRPr="00367FDF" w:rsidRDefault="00EE3159" w:rsidP="00D5053E">
            <w:pPr>
              <w:rPr>
                <w:b/>
                <w:bCs/>
                <w:i/>
                <w:iCs/>
                <w:color w:val="000000"/>
                <w:sz w:val="16"/>
                <w:szCs w:val="16"/>
                <w:lang w:val="ru-MO"/>
              </w:rPr>
            </w:pPr>
          </w:p>
        </w:tc>
        <w:tc>
          <w:tcPr>
            <w:tcW w:w="571" w:type="dxa"/>
            <w:gridSpan w:val="3"/>
            <w:tcBorders>
              <w:top w:val="nil"/>
              <w:left w:val="nil"/>
              <w:bottom w:val="nil"/>
              <w:right w:val="nil"/>
            </w:tcBorders>
            <w:shd w:val="clear" w:color="auto" w:fill="auto"/>
            <w:vAlign w:val="center"/>
            <w:hideMark/>
          </w:tcPr>
          <w:p w:rsidR="00EE3159" w:rsidRPr="00367FDF" w:rsidRDefault="00EE3159" w:rsidP="00D5053E">
            <w:pPr>
              <w:rPr>
                <w:sz w:val="20"/>
                <w:szCs w:val="20"/>
                <w:lang w:val="ru-MO"/>
              </w:rPr>
            </w:pPr>
          </w:p>
        </w:tc>
        <w:tc>
          <w:tcPr>
            <w:tcW w:w="567" w:type="dxa"/>
            <w:gridSpan w:val="3"/>
            <w:tcBorders>
              <w:top w:val="nil"/>
              <w:left w:val="nil"/>
              <w:bottom w:val="nil"/>
              <w:right w:val="nil"/>
            </w:tcBorders>
            <w:shd w:val="clear" w:color="auto" w:fill="auto"/>
            <w:vAlign w:val="center"/>
            <w:hideMark/>
          </w:tcPr>
          <w:p w:rsidR="00EE3159" w:rsidRPr="00367FDF" w:rsidRDefault="00EE3159" w:rsidP="00D5053E">
            <w:pPr>
              <w:rPr>
                <w:sz w:val="20"/>
                <w:szCs w:val="20"/>
                <w:lang w:val="ru-MO"/>
              </w:rPr>
            </w:pPr>
          </w:p>
        </w:tc>
        <w:tc>
          <w:tcPr>
            <w:tcW w:w="656" w:type="dxa"/>
            <w:gridSpan w:val="3"/>
            <w:tcBorders>
              <w:top w:val="nil"/>
              <w:left w:val="nil"/>
              <w:bottom w:val="nil"/>
            </w:tcBorders>
            <w:shd w:val="clear" w:color="auto" w:fill="auto"/>
            <w:noWrap/>
            <w:vAlign w:val="bottom"/>
            <w:hideMark/>
          </w:tcPr>
          <w:p w:rsidR="00EE3159" w:rsidRPr="00367FDF" w:rsidRDefault="00EE3159" w:rsidP="00D5053E">
            <w:pPr>
              <w:rPr>
                <w:sz w:val="20"/>
                <w:szCs w:val="20"/>
                <w:lang w:val="ru-MO"/>
              </w:rPr>
            </w:pPr>
          </w:p>
        </w:tc>
      </w:tr>
      <w:tr w:rsidR="00EE3159" w:rsidRPr="00367FDF" w:rsidTr="00D5053E">
        <w:trPr>
          <w:trHeight w:val="288"/>
        </w:trPr>
        <w:tc>
          <w:tcPr>
            <w:tcW w:w="12561" w:type="dxa"/>
            <w:gridSpan w:val="27"/>
            <w:vMerge/>
            <w:tcBorders>
              <w:top w:val="single" w:sz="8" w:space="0" w:color="auto"/>
              <w:left w:val="nil"/>
              <w:bottom w:val="nil"/>
              <w:right w:val="nil"/>
            </w:tcBorders>
            <w:vAlign w:val="center"/>
            <w:hideMark/>
          </w:tcPr>
          <w:p w:rsidR="00EE3159" w:rsidRPr="00367FDF" w:rsidRDefault="00EE3159" w:rsidP="00D5053E">
            <w:pPr>
              <w:rPr>
                <w:b/>
                <w:bCs/>
                <w:i/>
                <w:iCs/>
                <w:color w:val="000000"/>
                <w:sz w:val="16"/>
                <w:szCs w:val="16"/>
                <w:lang w:val="ru-MO"/>
              </w:rPr>
            </w:pPr>
          </w:p>
        </w:tc>
        <w:tc>
          <w:tcPr>
            <w:tcW w:w="567" w:type="dxa"/>
            <w:gridSpan w:val="2"/>
            <w:tcBorders>
              <w:top w:val="nil"/>
              <w:left w:val="nil"/>
              <w:bottom w:val="nil"/>
              <w:right w:val="nil"/>
            </w:tcBorders>
            <w:shd w:val="clear" w:color="auto" w:fill="auto"/>
            <w:vAlign w:val="center"/>
            <w:hideMark/>
          </w:tcPr>
          <w:p w:rsidR="00EE3159" w:rsidRPr="00367FDF" w:rsidRDefault="00EE3159" w:rsidP="00D5053E">
            <w:pPr>
              <w:rPr>
                <w:sz w:val="20"/>
                <w:szCs w:val="20"/>
                <w:lang w:val="ru-MO"/>
              </w:rPr>
            </w:pPr>
          </w:p>
        </w:tc>
        <w:tc>
          <w:tcPr>
            <w:tcW w:w="571" w:type="dxa"/>
            <w:gridSpan w:val="3"/>
            <w:tcBorders>
              <w:top w:val="nil"/>
              <w:left w:val="nil"/>
              <w:bottom w:val="nil"/>
              <w:right w:val="nil"/>
            </w:tcBorders>
            <w:shd w:val="clear" w:color="auto" w:fill="auto"/>
            <w:vAlign w:val="center"/>
            <w:hideMark/>
          </w:tcPr>
          <w:p w:rsidR="00EE3159" w:rsidRPr="00367FDF" w:rsidRDefault="00EE3159" w:rsidP="00D5053E">
            <w:pPr>
              <w:rPr>
                <w:sz w:val="20"/>
                <w:szCs w:val="20"/>
                <w:lang w:val="ru-MO"/>
              </w:rPr>
            </w:pPr>
          </w:p>
        </w:tc>
        <w:tc>
          <w:tcPr>
            <w:tcW w:w="567" w:type="dxa"/>
            <w:gridSpan w:val="3"/>
            <w:tcBorders>
              <w:top w:val="nil"/>
              <w:left w:val="nil"/>
              <w:bottom w:val="nil"/>
              <w:right w:val="nil"/>
            </w:tcBorders>
            <w:shd w:val="clear" w:color="auto" w:fill="auto"/>
            <w:vAlign w:val="center"/>
            <w:hideMark/>
          </w:tcPr>
          <w:p w:rsidR="00EE3159" w:rsidRPr="00367FDF" w:rsidRDefault="00EE3159" w:rsidP="00D5053E">
            <w:pPr>
              <w:rPr>
                <w:sz w:val="20"/>
                <w:szCs w:val="20"/>
                <w:lang w:val="ru-MO"/>
              </w:rPr>
            </w:pPr>
          </w:p>
        </w:tc>
        <w:tc>
          <w:tcPr>
            <w:tcW w:w="656" w:type="dxa"/>
            <w:gridSpan w:val="3"/>
            <w:tcBorders>
              <w:top w:val="nil"/>
              <w:left w:val="nil"/>
              <w:bottom w:val="nil"/>
              <w:right w:val="nil"/>
            </w:tcBorders>
            <w:shd w:val="clear" w:color="auto" w:fill="auto"/>
            <w:noWrap/>
            <w:vAlign w:val="bottom"/>
            <w:hideMark/>
          </w:tcPr>
          <w:p w:rsidR="00EE3159" w:rsidRPr="00367FDF" w:rsidRDefault="00EE3159" w:rsidP="00D5053E">
            <w:pPr>
              <w:rPr>
                <w:sz w:val="20"/>
                <w:szCs w:val="20"/>
                <w:lang w:val="ru-MO"/>
              </w:rPr>
            </w:pPr>
          </w:p>
        </w:tc>
      </w:tr>
    </w:tbl>
    <w:p w:rsidR="00EE3159" w:rsidRPr="00367FDF" w:rsidRDefault="00EE3159" w:rsidP="00EE3159">
      <w:pPr>
        <w:framePr w:hSpace="180" w:wrap="around" w:hAnchor="page" w:x="629" w:y="-988"/>
        <w:jc w:val="center"/>
        <w:rPr>
          <w:b/>
          <w:bCs/>
          <w:color w:val="000000"/>
          <w:lang w:val="ru-MO"/>
        </w:rPr>
      </w:pPr>
    </w:p>
    <w:p w:rsidR="00EE3159" w:rsidRPr="00367FDF" w:rsidRDefault="00EE3159" w:rsidP="00EE3159">
      <w:pPr>
        <w:spacing w:after="120"/>
        <w:rPr>
          <w:lang w:val="ru-MO"/>
        </w:rPr>
      </w:pPr>
    </w:p>
    <w:p w:rsidR="00EE3159" w:rsidRPr="00367FDF" w:rsidRDefault="00EE3159" w:rsidP="00EE3159">
      <w:pPr>
        <w:spacing w:after="120"/>
        <w:rPr>
          <w:lang w:val="ru-MO"/>
        </w:rPr>
        <w:sectPr w:rsidR="00EE3159" w:rsidRPr="00367FDF" w:rsidSect="002F4F8C">
          <w:pgSz w:w="16838" w:h="11906" w:orient="landscape"/>
          <w:pgMar w:top="1588" w:right="1021" w:bottom="851" w:left="907" w:header="709" w:footer="709" w:gutter="0"/>
          <w:cols w:space="708"/>
          <w:docGrid w:linePitch="360"/>
        </w:sectPr>
      </w:pPr>
    </w:p>
    <w:p w:rsidR="00EE3159" w:rsidRPr="00367FDF" w:rsidRDefault="00EE3159" w:rsidP="00EE3159">
      <w:pPr>
        <w:spacing w:after="120"/>
        <w:jc w:val="right"/>
        <w:rPr>
          <w:b/>
          <w:bCs/>
          <w:lang w:val="ru-MO"/>
        </w:rPr>
      </w:pPr>
      <w:r w:rsidRPr="00367FDF">
        <w:rPr>
          <w:b/>
          <w:lang w:val="ru-MO"/>
        </w:rPr>
        <w:t>Приложение №</w:t>
      </w:r>
      <w:r w:rsidRPr="00367FDF">
        <w:rPr>
          <w:b/>
          <w:bCs/>
          <w:lang w:val="ru-MO"/>
        </w:rPr>
        <w:t>8</w:t>
      </w:r>
    </w:p>
    <w:p w:rsidR="00EE3159" w:rsidRPr="00367FDF" w:rsidRDefault="00EE3159" w:rsidP="00EE3159">
      <w:pPr>
        <w:jc w:val="center"/>
        <w:rPr>
          <w:b/>
          <w:bCs/>
          <w:color w:val="000000"/>
          <w:lang w:val="ru-MO"/>
        </w:rPr>
      </w:pPr>
      <w:r w:rsidRPr="00367FDF">
        <w:rPr>
          <w:b/>
          <w:bCs/>
          <w:color w:val="000000"/>
          <w:lang w:val="ru-MO"/>
        </w:rPr>
        <w:t xml:space="preserve">Обобщение несоответствий, согласно ссылкам на I цель из Отчета аудита </w:t>
      </w:r>
    </w:p>
    <w:p w:rsidR="00EE3159" w:rsidRPr="00367FDF" w:rsidRDefault="00EE3159" w:rsidP="00EE3159">
      <w:pPr>
        <w:ind w:firstLine="567"/>
        <w:jc w:val="both"/>
        <w:rPr>
          <w:lang w:val="ru-MO"/>
        </w:rPr>
      </w:pPr>
      <w:r w:rsidRPr="00367FDF">
        <w:rPr>
          <w:lang w:val="ru-MO"/>
        </w:rPr>
        <w:t> </w:t>
      </w:r>
    </w:p>
    <w:tbl>
      <w:tblPr>
        <w:tblpPr w:leftFromText="180" w:rightFromText="180" w:vertAnchor="text" w:tblpXSpec="center" w:tblpY="1"/>
        <w:tblOverlap w:val="never"/>
        <w:tblW w:w="4980" w:type="pct"/>
        <w:tblCellSpacing w:w="0" w:type="dxa"/>
        <w:tblLayout w:type="fixed"/>
        <w:tblCellMar>
          <w:top w:w="15" w:type="dxa"/>
          <w:left w:w="15" w:type="dxa"/>
          <w:bottom w:w="15" w:type="dxa"/>
          <w:right w:w="15" w:type="dxa"/>
        </w:tblCellMar>
        <w:tblLook w:val="04A0"/>
      </w:tblPr>
      <w:tblGrid>
        <w:gridCol w:w="560"/>
        <w:gridCol w:w="2244"/>
        <w:gridCol w:w="1255"/>
        <w:gridCol w:w="992"/>
        <w:gridCol w:w="841"/>
        <w:gridCol w:w="841"/>
        <w:gridCol w:w="843"/>
        <w:gridCol w:w="841"/>
        <w:gridCol w:w="1122"/>
      </w:tblGrid>
      <w:tr w:rsidR="00EE3159" w:rsidRPr="00367FDF" w:rsidTr="00D5053E">
        <w:trPr>
          <w:cantSplit/>
          <w:trHeight w:val="3093"/>
          <w:tblCellSpacing w:w="0" w:type="dxa"/>
        </w:trPr>
        <w:tc>
          <w:tcPr>
            <w:tcW w:w="293" w:type="pct"/>
            <w:vMerge w:val="restar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vAlign w:val="center"/>
            <w:hideMark/>
          </w:tcPr>
          <w:p w:rsidR="00EE3159" w:rsidRPr="00367FDF" w:rsidRDefault="00EE3159" w:rsidP="00D5053E">
            <w:pPr>
              <w:jc w:val="center"/>
              <w:rPr>
                <w:b/>
                <w:bCs/>
                <w:sz w:val="16"/>
                <w:szCs w:val="16"/>
                <w:lang w:val="ru-MO"/>
              </w:rPr>
            </w:pPr>
            <w:r w:rsidRPr="00367FDF">
              <w:rPr>
                <w:b/>
                <w:bCs/>
                <w:sz w:val="16"/>
                <w:szCs w:val="16"/>
                <w:lang w:val="ru-MO"/>
              </w:rPr>
              <w:t>№ п/п</w:t>
            </w:r>
          </w:p>
        </w:tc>
        <w:tc>
          <w:tcPr>
            <w:tcW w:w="1176" w:type="pct"/>
            <w:vMerge w:val="restar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vAlign w:val="center"/>
            <w:hideMark/>
          </w:tcPr>
          <w:p w:rsidR="00EE3159" w:rsidRPr="00367FDF" w:rsidRDefault="00EE3159" w:rsidP="00D5053E">
            <w:pPr>
              <w:jc w:val="center"/>
              <w:rPr>
                <w:b/>
                <w:bCs/>
                <w:sz w:val="16"/>
                <w:szCs w:val="16"/>
                <w:lang w:val="ru-MO"/>
              </w:rPr>
            </w:pPr>
            <w:r w:rsidRPr="00367FDF">
              <w:rPr>
                <w:b/>
                <w:bCs/>
                <w:sz w:val="16"/>
                <w:szCs w:val="16"/>
                <w:lang w:val="ru-MO"/>
              </w:rPr>
              <w:t>Название АТЕ</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extDirection w:val="btLr"/>
            <w:vAlign w:val="center"/>
            <w:hideMark/>
          </w:tcPr>
          <w:p w:rsidR="00EE3159" w:rsidRPr="00367FDF" w:rsidRDefault="00EE3159" w:rsidP="00D5053E">
            <w:pPr>
              <w:jc w:val="center"/>
              <w:rPr>
                <w:b/>
                <w:bCs/>
                <w:sz w:val="16"/>
                <w:szCs w:val="16"/>
                <w:lang w:val="ru-MO"/>
              </w:rPr>
            </w:pPr>
            <w:r w:rsidRPr="00367FDF">
              <w:rPr>
                <w:b/>
                <w:bCs/>
                <w:sz w:val="16"/>
                <w:szCs w:val="16"/>
                <w:lang w:val="ru-MO"/>
              </w:rPr>
              <w:t>Неустановление размера платы за земли публичной собственности, на которых расположены приватизированные объекты или предприятия и частные объекты и непоступление соответствующих доходов</w:t>
            </w:r>
          </w:p>
          <w:p w:rsidR="00EE3159" w:rsidRPr="00367FDF" w:rsidRDefault="00EE3159" w:rsidP="00D5053E">
            <w:pPr>
              <w:jc w:val="center"/>
              <w:rPr>
                <w:b/>
                <w:bCs/>
                <w:sz w:val="16"/>
                <w:szCs w:val="16"/>
                <w:lang w:val="ru-MO"/>
              </w:rPr>
            </w:pPr>
          </w:p>
        </w:tc>
        <w:tc>
          <w:tcPr>
            <w:tcW w:w="961"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extDirection w:val="btLr"/>
            <w:vAlign w:val="center"/>
            <w:hideMark/>
          </w:tcPr>
          <w:p w:rsidR="00EE3159" w:rsidRPr="00367FDF" w:rsidRDefault="00EE3159" w:rsidP="00D5053E">
            <w:pPr>
              <w:jc w:val="center"/>
              <w:rPr>
                <w:b/>
                <w:bCs/>
                <w:sz w:val="16"/>
                <w:szCs w:val="16"/>
                <w:lang w:val="ru-MO"/>
              </w:rPr>
            </w:pPr>
            <w:r w:rsidRPr="00367FDF">
              <w:rPr>
                <w:b/>
                <w:bCs/>
                <w:sz w:val="16"/>
                <w:szCs w:val="16"/>
                <w:lang w:val="ru-MO"/>
              </w:rPr>
              <w:t>Непоступление доходов от аренды пахотных земель публичной собственности АТЕ</w:t>
            </w:r>
          </w:p>
        </w:tc>
        <w:tc>
          <w:tcPr>
            <w:tcW w:w="88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extDirection w:val="btLr"/>
            <w:vAlign w:val="center"/>
          </w:tcPr>
          <w:p w:rsidR="00EE3159" w:rsidRPr="00367FDF" w:rsidRDefault="00EE3159" w:rsidP="00D5053E">
            <w:pPr>
              <w:jc w:val="center"/>
              <w:rPr>
                <w:b/>
                <w:bCs/>
                <w:sz w:val="16"/>
                <w:szCs w:val="16"/>
                <w:lang w:val="ru-MO"/>
              </w:rPr>
            </w:pPr>
            <w:r w:rsidRPr="00367FDF">
              <w:rPr>
                <w:b/>
                <w:bCs/>
                <w:sz w:val="16"/>
                <w:szCs w:val="16"/>
                <w:lang w:val="ru-MO"/>
              </w:rPr>
              <w:t>Непоступление доходов от аренды водных объектов публичной собственности АТЕ</w:t>
            </w:r>
          </w:p>
        </w:tc>
        <w:tc>
          <w:tcPr>
            <w:tcW w:w="1029"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extDirection w:val="btLr"/>
            <w:vAlign w:val="center"/>
            <w:hideMark/>
          </w:tcPr>
          <w:p w:rsidR="00EE3159" w:rsidRPr="00367FDF" w:rsidRDefault="00EE3159" w:rsidP="00D5053E">
            <w:pPr>
              <w:jc w:val="center"/>
              <w:rPr>
                <w:b/>
                <w:bCs/>
                <w:sz w:val="16"/>
                <w:szCs w:val="16"/>
                <w:lang w:val="ru-MO"/>
              </w:rPr>
            </w:pPr>
            <w:r w:rsidRPr="00367FDF">
              <w:rPr>
                <w:b/>
                <w:bCs/>
                <w:sz w:val="16"/>
                <w:szCs w:val="16"/>
                <w:lang w:val="ru-MO"/>
              </w:rPr>
              <w:t xml:space="preserve">Непоступление платы за пользование  землями публичной собственности, на которых расположены приватизированные объекты или предприятия и частные объекты </w:t>
            </w:r>
          </w:p>
        </w:tc>
      </w:tr>
      <w:tr w:rsidR="00EE3159" w:rsidRPr="00367FDF" w:rsidTr="00D5053E">
        <w:trPr>
          <w:tblCellSpacing w:w="0" w:type="dxa"/>
        </w:trPr>
        <w:tc>
          <w:tcPr>
            <w:tcW w:w="293" w:type="pct"/>
            <w:vMerge/>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EE3159" w:rsidRPr="00367FDF" w:rsidRDefault="00EE3159" w:rsidP="00D5053E">
            <w:pPr>
              <w:jc w:val="center"/>
              <w:rPr>
                <w:b/>
                <w:bCs/>
                <w:sz w:val="16"/>
                <w:szCs w:val="16"/>
                <w:lang w:val="ru-MO"/>
              </w:rPr>
            </w:pPr>
          </w:p>
        </w:tc>
        <w:tc>
          <w:tcPr>
            <w:tcW w:w="1176" w:type="pct"/>
            <w:vMerge/>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EE3159" w:rsidRPr="00367FDF" w:rsidRDefault="00EE3159" w:rsidP="00D5053E">
            <w:pPr>
              <w:rPr>
                <w:b/>
                <w:sz w:val="16"/>
                <w:szCs w:val="16"/>
                <w:lang w:val="ru-MO"/>
              </w:rPr>
            </w:pP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vAlign w:val="center"/>
            <w:hideMark/>
          </w:tcPr>
          <w:p w:rsidR="00EE3159" w:rsidRPr="00367FDF" w:rsidRDefault="00EE3159" w:rsidP="00D5053E">
            <w:pPr>
              <w:jc w:val="center"/>
              <w:rPr>
                <w:i/>
                <w:sz w:val="16"/>
                <w:szCs w:val="16"/>
                <w:lang w:val="ru-MO"/>
              </w:rPr>
            </w:pPr>
            <w:r w:rsidRPr="00367FDF">
              <w:rPr>
                <w:i/>
                <w:sz w:val="16"/>
                <w:szCs w:val="16"/>
                <w:lang w:val="ru-MO"/>
              </w:rPr>
              <w:t>га</w:t>
            </w: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EE3159" w:rsidRPr="00367FDF" w:rsidRDefault="00EE3159" w:rsidP="00D5053E">
            <w:pPr>
              <w:jc w:val="center"/>
              <w:rPr>
                <w:bCs/>
                <w:i/>
                <w:sz w:val="16"/>
                <w:szCs w:val="16"/>
                <w:lang w:val="ru-MO"/>
              </w:rPr>
            </w:pPr>
            <w:r w:rsidRPr="00367FDF">
              <w:rPr>
                <w:bCs/>
                <w:i/>
                <w:sz w:val="16"/>
                <w:szCs w:val="16"/>
                <w:lang w:val="ru-MO"/>
              </w:rPr>
              <w:t>га</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vAlign w:val="center"/>
            <w:hideMark/>
          </w:tcPr>
          <w:p w:rsidR="00EE3159" w:rsidRPr="00367FDF" w:rsidRDefault="00EE3159" w:rsidP="00D5053E">
            <w:pPr>
              <w:jc w:val="center"/>
              <w:rPr>
                <w:bCs/>
                <w:i/>
                <w:sz w:val="16"/>
                <w:szCs w:val="16"/>
                <w:lang w:val="ru-MO"/>
              </w:rPr>
            </w:pPr>
            <w:r w:rsidRPr="00367FDF">
              <w:rPr>
                <w:bCs/>
                <w:i/>
                <w:sz w:val="16"/>
                <w:szCs w:val="16"/>
                <w:lang w:val="ru-MO"/>
              </w:rPr>
              <w:t>тыс. леев</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EE3159" w:rsidRPr="00367FDF" w:rsidRDefault="00EE3159" w:rsidP="00D5053E">
            <w:pPr>
              <w:jc w:val="center"/>
              <w:rPr>
                <w:bCs/>
                <w:i/>
                <w:sz w:val="16"/>
                <w:szCs w:val="16"/>
                <w:lang w:val="ru-MO"/>
              </w:rPr>
            </w:pPr>
            <w:r w:rsidRPr="00367FDF">
              <w:rPr>
                <w:bCs/>
                <w:i/>
                <w:sz w:val="16"/>
                <w:szCs w:val="16"/>
                <w:lang w:val="ru-MO"/>
              </w:rPr>
              <w:t>га</w:t>
            </w: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vAlign w:val="center"/>
            <w:hideMark/>
          </w:tcPr>
          <w:p w:rsidR="00EE3159" w:rsidRPr="00367FDF" w:rsidRDefault="00EE3159" w:rsidP="00D5053E">
            <w:pPr>
              <w:jc w:val="center"/>
              <w:rPr>
                <w:bCs/>
                <w:i/>
                <w:sz w:val="16"/>
                <w:szCs w:val="16"/>
                <w:lang w:val="ru-MO"/>
              </w:rPr>
            </w:pPr>
            <w:r w:rsidRPr="00367FDF">
              <w:rPr>
                <w:bCs/>
                <w:i/>
                <w:sz w:val="16"/>
                <w:szCs w:val="16"/>
                <w:lang w:val="ru-MO"/>
              </w:rPr>
              <w:t>тыс. леев</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EE3159" w:rsidRPr="00367FDF" w:rsidRDefault="00EE3159" w:rsidP="00D5053E">
            <w:pPr>
              <w:jc w:val="center"/>
              <w:rPr>
                <w:bCs/>
                <w:i/>
                <w:sz w:val="16"/>
                <w:szCs w:val="16"/>
                <w:lang w:val="ru-MO"/>
              </w:rPr>
            </w:pPr>
            <w:r w:rsidRPr="00367FDF">
              <w:rPr>
                <w:bCs/>
                <w:i/>
                <w:sz w:val="16"/>
                <w:szCs w:val="16"/>
                <w:lang w:val="ru-MO"/>
              </w:rPr>
              <w:t>га</w:t>
            </w: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vAlign w:val="center"/>
            <w:hideMark/>
          </w:tcPr>
          <w:p w:rsidR="00EE3159" w:rsidRPr="00367FDF" w:rsidRDefault="00EE3159" w:rsidP="00D5053E">
            <w:pPr>
              <w:jc w:val="center"/>
              <w:rPr>
                <w:bCs/>
                <w:i/>
                <w:sz w:val="16"/>
                <w:szCs w:val="16"/>
                <w:lang w:val="ru-MO"/>
              </w:rPr>
            </w:pPr>
            <w:r w:rsidRPr="00367FDF">
              <w:rPr>
                <w:bCs/>
                <w:i/>
                <w:sz w:val="16"/>
                <w:szCs w:val="16"/>
                <w:lang w:val="ru-MO"/>
              </w:rPr>
              <w:t>тыс. леев</w:t>
            </w: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EE3159" w:rsidRPr="00367FDF" w:rsidRDefault="00EE3159" w:rsidP="00D5053E">
            <w:pPr>
              <w:jc w:val="center"/>
              <w:rPr>
                <w:sz w:val="16"/>
                <w:szCs w:val="16"/>
                <w:lang w:val="ru-MO"/>
              </w:rPr>
            </w:pPr>
            <w:r w:rsidRPr="00367FDF">
              <w:rPr>
                <w:sz w:val="16"/>
                <w:szCs w:val="16"/>
                <w:lang w:val="ru-MO"/>
              </w:rPr>
              <w:t>1</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Прим. мун. Комрат</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129,04</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208,4</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2,98</w:t>
            </w: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614,8</w:t>
            </w: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EE3159" w:rsidRPr="00367FDF" w:rsidRDefault="00EE3159" w:rsidP="00D5053E">
            <w:pPr>
              <w:jc w:val="center"/>
              <w:rPr>
                <w:sz w:val="16"/>
                <w:szCs w:val="16"/>
                <w:lang w:val="ru-MO"/>
              </w:rPr>
            </w:pPr>
            <w:r w:rsidRPr="00367FDF">
              <w:rPr>
                <w:sz w:val="16"/>
                <w:szCs w:val="16"/>
                <w:lang w:val="ru-MO"/>
              </w:rPr>
              <w:t>2</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Прим. Авдарма</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4,72</w:t>
            </w: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EE3159" w:rsidRPr="00367FDF" w:rsidRDefault="00EE3159" w:rsidP="00D5053E">
            <w:pPr>
              <w:jc w:val="center"/>
              <w:rPr>
                <w:sz w:val="16"/>
                <w:szCs w:val="16"/>
                <w:lang w:val="ru-MO"/>
              </w:rPr>
            </w:pPr>
            <w:r w:rsidRPr="00367FDF">
              <w:rPr>
                <w:sz w:val="16"/>
                <w:szCs w:val="16"/>
                <w:lang w:val="ru-MO"/>
              </w:rPr>
              <w:t>3</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 xml:space="preserve">Прим.  Бешалма </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5,62</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9,9</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4,64</w:t>
            </w: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15,0</w:t>
            </w: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EE3159" w:rsidRPr="00367FDF" w:rsidRDefault="00EE3159" w:rsidP="00D5053E">
            <w:pPr>
              <w:jc w:val="center"/>
              <w:rPr>
                <w:sz w:val="16"/>
                <w:szCs w:val="16"/>
                <w:lang w:val="ru-MO"/>
              </w:rPr>
            </w:pPr>
            <w:r w:rsidRPr="00367FDF">
              <w:rPr>
                <w:sz w:val="16"/>
                <w:szCs w:val="16"/>
                <w:lang w:val="ru-MO"/>
              </w:rPr>
              <w:t>4</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 xml:space="preserve">Прим.  Буджяк </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23,06</w:t>
            </w: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19,78</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22,5</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EE3159" w:rsidRPr="00367FDF" w:rsidRDefault="00EE3159" w:rsidP="00D5053E">
            <w:pPr>
              <w:jc w:val="center"/>
              <w:rPr>
                <w:sz w:val="16"/>
                <w:szCs w:val="16"/>
                <w:lang w:val="ru-MO"/>
              </w:rPr>
            </w:pPr>
            <w:r w:rsidRPr="00367FDF">
              <w:rPr>
                <w:sz w:val="16"/>
                <w:szCs w:val="16"/>
                <w:lang w:val="ru-MO"/>
              </w:rPr>
              <w:t>5</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 xml:space="preserve">Прим. </w:t>
            </w:r>
            <w:r w:rsidRPr="00367FDF">
              <w:rPr>
                <w:lang w:val="ru-MO"/>
              </w:rPr>
              <w:t xml:space="preserve"> </w:t>
            </w:r>
            <w:r w:rsidRPr="00367FDF">
              <w:rPr>
                <w:sz w:val="16"/>
                <w:szCs w:val="16"/>
                <w:lang w:val="ru-MO"/>
              </w:rPr>
              <w:t>Дезгинджя</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6,41</w:t>
            </w: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EE3159" w:rsidRPr="00367FDF" w:rsidRDefault="00EE3159" w:rsidP="00D5053E">
            <w:pPr>
              <w:jc w:val="center"/>
              <w:rPr>
                <w:sz w:val="16"/>
                <w:szCs w:val="16"/>
                <w:lang w:val="ru-MO"/>
              </w:rPr>
            </w:pPr>
            <w:r w:rsidRPr="00367FDF">
              <w:rPr>
                <w:sz w:val="16"/>
                <w:szCs w:val="16"/>
                <w:lang w:val="ru-MO"/>
              </w:rPr>
              <w:t>6</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Прим. Кирсова</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48,03</w:t>
            </w: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59,0</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83,5</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7</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 xml:space="preserve">Прим.  Кёселия Русэ </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8</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 xml:space="preserve">Прим.  Конгаз </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97,13</w:t>
            </w: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7,13</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11,5</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9</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 xml:space="preserve">Прим. Конгазчикул де Сус </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8,60</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20,8</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49,89</w:t>
            </w: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8,1</w:t>
            </w: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10</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 xml:space="preserve">Прим. Котовское </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2,71</w:t>
            </w: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10,11</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13,8</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11</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 xml:space="preserve">Прим. Светлый </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12</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 xml:space="preserve">Прим. Ферапонтьевка </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13</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 xml:space="preserve">Прим. Чок-Майдан </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18,89</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27,2</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4,51</w:t>
            </w: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26,3</w:t>
            </w: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14</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Прим. г. Чадыр-Лунга</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16,62</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27,7</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41,24</w:t>
            </w: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2120,7</w:t>
            </w: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15</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 xml:space="preserve">Прим. Баурчи </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93,0</w:t>
            </w: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40,7</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62,7</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16</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 xml:space="preserve">Прим.  Бешгёз </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1,52</w:t>
            </w: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17</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 xml:space="preserve">Прим.  Гайдар </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26,23</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36,9</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13,52</w:t>
            </w: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50,4</w:t>
            </w: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18</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 xml:space="preserve">Прим.  Жолтай  </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30,0</w:t>
            </w: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177,4</w:t>
            </w: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19</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 xml:space="preserve">Прим. Казаклия </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1,26</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1,7</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36,5</w:t>
            </w: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50,8</w:t>
            </w: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20</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 xml:space="preserve">Прим.  Копчак </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0,03</w:t>
            </w: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10,0</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16,1</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21</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 xml:space="preserve">Прим.  Кириет-Лунга </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3,81</w:t>
            </w: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13,5</w:t>
            </w: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22</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 xml:space="preserve">Прим. Томай </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0,87</w:t>
            </w: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12,3</w:t>
            </w: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23</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 xml:space="preserve">Прим. г. Вулкэнешть </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2,7821</w:t>
            </w: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19,82</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31,9</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24</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 xml:space="preserve">Прим.  Карбалия </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15,87</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46,8</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12,05</w:t>
            </w: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15,6</w:t>
            </w: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25</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 xml:space="preserve">Прим.  Чишмикёй </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17,62</w:t>
            </w: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8,5</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11,0</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100</w:t>
            </w: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194,9</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26</w:t>
            </w: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sz w:val="16"/>
                <w:szCs w:val="16"/>
                <w:lang w:val="ru-MO"/>
              </w:rPr>
            </w:pPr>
            <w:r w:rsidRPr="00367FDF">
              <w:rPr>
                <w:sz w:val="16"/>
                <w:szCs w:val="16"/>
                <w:lang w:val="ru-MO"/>
              </w:rPr>
              <w:t xml:space="preserve">Прим.  Етулия  </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24,1</w:t>
            </w: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68,08</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96,1</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24</w:t>
            </w: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r w:rsidRPr="00367FDF">
              <w:rPr>
                <w:sz w:val="16"/>
                <w:szCs w:val="16"/>
                <w:lang w:val="ru-MO"/>
              </w:rPr>
              <w:t>34,0</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sz w:val="16"/>
                <w:szCs w:val="16"/>
                <w:lang w:val="ru-MO"/>
              </w:rPr>
            </w:pPr>
          </w:p>
        </w:tc>
      </w:tr>
      <w:tr w:rsidR="00EE3159" w:rsidRPr="00367FDF" w:rsidTr="00D5053E">
        <w:trPr>
          <w:tblCellSpacing w:w="0" w:type="dxa"/>
        </w:trPr>
        <w:tc>
          <w:tcPr>
            <w:tcW w:w="2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b/>
                <w:sz w:val="16"/>
                <w:szCs w:val="16"/>
                <w:lang w:val="ru-MO"/>
              </w:rPr>
            </w:pPr>
          </w:p>
        </w:tc>
        <w:tc>
          <w:tcPr>
            <w:tcW w:w="117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rPr>
                <w:b/>
                <w:i/>
                <w:sz w:val="16"/>
                <w:szCs w:val="16"/>
                <w:lang w:val="ru-MO"/>
              </w:rPr>
            </w:pPr>
            <w:r w:rsidRPr="00367FDF">
              <w:rPr>
                <w:b/>
                <w:i/>
                <w:sz w:val="16"/>
                <w:szCs w:val="16"/>
                <w:lang w:val="ru-MO"/>
              </w:rPr>
              <w:t>ВСЕГО:</w:t>
            </w:r>
          </w:p>
        </w:tc>
        <w:tc>
          <w:tcPr>
            <w:tcW w:w="65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b/>
                <w:i/>
                <w:sz w:val="16"/>
                <w:szCs w:val="16"/>
                <w:lang w:val="ru-MO"/>
              </w:rPr>
            </w:pPr>
            <w:r w:rsidRPr="00367FDF">
              <w:rPr>
                <w:b/>
                <w:i/>
                <w:sz w:val="16"/>
                <w:szCs w:val="16"/>
                <w:lang w:val="ru-MO"/>
              </w:rPr>
              <w:t>321,11</w:t>
            </w:r>
          </w:p>
        </w:tc>
        <w:tc>
          <w:tcPr>
            <w:tcW w:w="52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b/>
                <w:i/>
                <w:sz w:val="16"/>
                <w:szCs w:val="16"/>
                <w:lang w:val="ru-MO"/>
              </w:rPr>
            </w:pPr>
            <w:r w:rsidRPr="00367FDF">
              <w:rPr>
                <w:b/>
                <w:i/>
                <w:sz w:val="16"/>
                <w:szCs w:val="16"/>
                <w:lang w:val="ru-MO"/>
              </w:rPr>
              <w:t>465,25</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b/>
                <w:i/>
                <w:sz w:val="16"/>
                <w:szCs w:val="16"/>
                <w:lang w:val="ru-MO"/>
              </w:rPr>
            </w:pPr>
            <w:r w:rsidRPr="00367FDF">
              <w:rPr>
                <w:b/>
                <w:i/>
                <w:sz w:val="16"/>
                <w:szCs w:val="16"/>
                <w:lang w:val="ru-MO"/>
              </w:rPr>
              <w:t>728,5</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b/>
                <w:i/>
                <w:sz w:val="16"/>
                <w:szCs w:val="16"/>
                <w:lang w:val="ru-MO"/>
              </w:rPr>
            </w:pPr>
            <w:r w:rsidRPr="00367FDF">
              <w:rPr>
                <w:b/>
                <w:i/>
                <w:sz w:val="16"/>
                <w:szCs w:val="16"/>
                <w:lang w:val="ru-MO"/>
              </w:rPr>
              <w:t>124</w:t>
            </w:r>
          </w:p>
        </w:tc>
        <w:tc>
          <w:tcPr>
            <w:tcW w:w="44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b/>
                <w:i/>
                <w:sz w:val="16"/>
                <w:szCs w:val="16"/>
                <w:lang w:val="ru-MO"/>
              </w:rPr>
            </w:pPr>
            <w:r w:rsidRPr="00367FDF">
              <w:rPr>
                <w:b/>
                <w:i/>
                <w:sz w:val="16"/>
                <w:szCs w:val="16"/>
                <w:lang w:val="ru-MO"/>
              </w:rPr>
              <w:t>228,9</w:t>
            </w:r>
          </w:p>
        </w:tc>
        <w:tc>
          <w:tcPr>
            <w:tcW w:w="44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b/>
                <w:i/>
                <w:sz w:val="16"/>
                <w:szCs w:val="16"/>
                <w:lang w:val="ru-MO"/>
              </w:rPr>
            </w:pPr>
            <w:r w:rsidRPr="00367FDF">
              <w:rPr>
                <w:b/>
                <w:i/>
                <w:sz w:val="16"/>
                <w:szCs w:val="16"/>
                <w:lang w:val="ru-MO"/>
              </w:rPr>
              <w:t>200,01</w:t>
            </w:r>
          </w:p>
        </w:tc>
        <w:tc>
          <w:tcPr>
            <w:tcW w:w="58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E3159" w:rsidRPr="00367FDF" w:rsidRDefault="00EE3159" w:rsidP="00D5053E">
            <w:pPr>
              <w:jc w:val="center"/>
              <w:rPr>
                <w:b/>
                <w:i/>
                <w:sz w:val="16"/>
                <w:szCs w:val="16"/>
                <w:lang w:val="ru-MO"/>
              </w:rPr>
            </w:pPr>
            <w:r w:rsidRPr="00367FDF">
              <w:rPr>
                <w:b/>
                <w:i/>
                <w:sz w:val="16"/>
                <w:szCs w:val="16"/>
                <w:lang w:val="ru-MO"/>
              </w:rPr>
              <w:t>3104,9</w:t>
            </w:r>
          </w:p>
        </w:tc>
      </w:tr>
      <w:tr w:rsidR="00EE3159" w:rsidRPr="00367FDF" w:rsidTr="00D5053E">
        <w:trPr>
          <w:tblCellSpacing w:w="0" w:type="dxa"/>
        </w:trPr>
        <w:tc>
          <w:tcPr>
            <w:tcW w:w="5000" w:type="pct"/>
            <w:gridSpan w:val="9"/>
            <w:tcBorders>
              <w:top w:val="nil"/>
              <w:left w:val="nil"/>
              <w:bottom w:val="nil"/>
              <w:right w:val="nil"/>
            </w:tcBorders>
            <w:tcMar>
              <w:top w:w="15" w:type="dxa"/>
              <w:left w:w="45" w:type="dxa"/>
              <w:bottom w:w="15" w:type="dxa"/>
              <w:right w:w="45" w:type="dxa"/>
            </w:tcMar>
            <w:hideMark/>
          </w:tcPr>
          <w:p w:rsidR="00EE3159" w:rsidRPr="00367FDF" w:rsidRDefault="00EE3159" w:rsidP="00D5053E">
            <w:pPr>
              <w:spacing w:before="120"/>
              <w:jc w:val="both"/>
              <w:rPr>
                <w:sz w:val="18"/>
                <w:szCs w:val="18"/>
                <w:lang w:val="ru-MO"/>
              </w:rPr>
            </w:pPr>
            <w:r w:rsidRPr="00367FDF">
              <w:rPr>
                <w:b/>
                <w:sz w:val="18"/>
                <w:szCs w:val="18"/>
                <w:lang w:val="ru-MO"/>
              </w:rPr>
              <w:t>Источник</w:t>
            </w:r>
            <w:r w:rsidRPr="00367FDF">
              <w:rPr>
                <w:sz w:val="18"/>
                <w:szCs w:val="18"/>
                <w:lang w:val="ru-MO"/>
              </w:rPr>
              <w:t>: Расчеты и оценки аудиторской группы произведены на основании информаций, представленных ОМПУ I уровня из АТЕ</w:t>
            </w:r>
          </w:p>
        </w:tc>
      </w:tr>
    </w:tbl>
    <w:p w:rsidR="00EE3159" w:rsidRPr="00367FDF" w:rsidRDefault="00EE3159" w:rsidP="00EE3159">
      <w:pPr>
        <w:spacing w:after="120"/>
        <w:rPr>
          <w:lang w:val="ru-MO"/>
        </w:rPr>
      </w:pPr>
    </w:p>
    <w:p w:rsidR="00EE3159" w:rsidRPr="00367FDF" w:rsidRDefault="00EE3159" w:rsidP="00EE3159">
      <w:pPr>
        <w:spacing w:after="120"/>
        <w:rPr>
          <w:lang w:val="ru-MO"/>
        </w:rPr>
      </w:pPr>
    </w:p>
    <w:p w:rsidR="00EE3159" w:rsidRPr="00367FDF" w:rsidRDefault="00EE3159" w:rsidP="00EE3159">
      <w:pPr>
        <w:spacing w:after="120"/>
        <w:rPr>
          <w:lang w:val="ru-MO"/>
        </w:rPr>
        <w:sectPr w:rsidR="00EE3159" w:rsidRPr="00367FDF" w:rsidSect="002F4F8C">
          <w:pgSz w:w="11906" w:h="16838"/>
          <w:pgMar w:top="1021" w:right="851" w:bottom="907" w:left="1588" w:header="709" w:footer="709" w:gutter="0"/>
          <w:cols w:space="708"/>
          <w:docGrid w:linePitch="360"/>
        </w:sectPr>
      </w:pPr>
    </w:p>
    <w:p w:rsidR="00EE3159" w:rsidRPr="00367FDF" w:rsidRDefault="00EE3159" w:rsidP="00EE3159">
      <w:pPr>
        <w:ind w:left="10080" w:firstLine="720"/>
        <w:jc w:val="center"/>
        <w:rPr>
          <w:b/>
          <w:bCs/>
          <w:color w:val="000000"/>
          <w:lang w:val="ru-MO"/>
        </w:rPr>
      </w:pPr>
      <w:r w:rsidRPr="00367FDF">
        <w:rPr>
          <w:b/>
          <w:lang w:val="ru-MO"/>
        </w:rPr>
        <w:t>Приложение №</w:t>
      </w:r>
      <w:r w:rsidRPr="00367FDF">
        <w:rPr>
          <w:b/>
          <w:bCs/>
          <w:color w:val="000000"/>
          <w:lang w:val="ru-MO"/>
        </w:rPr>
        <w:t>9</w:t>
      </w:r>
    </w:p>
    <w:p w:rsidR="00EE3159" w:rsidRPr="00E474CF" w:rsidRDefault="00EE3159" w:rsidP="00EE3159">
      <w:pPr>
        <w:jc w:val="center"/>
        <w:rPr>
          <w:b/>
          <w:bCs/>
          <w:color w:val="000000"/>
          <w:lang w:val="ru-MO"/>
        </w:rPr>
      </w:pPr>
      <w:r w:rsidRPr="00367FDF">
        <w:rPr>
          <w:b/>
          <w:bCs/>
          <w:color w:val="000000"/>
          <w:lang w:val="ru-MO"/>
        </w:rPr>
        <w:t xml:space="preserve">Обобщение несоответствий, согласно ссылкам на II цель из Отчета аудита </w:t>
      </w:r>
    </w:p>
    <w:tbl>
      <w:tblPr>
        <w:tblW w:w="14966" w:type="dxa"/>
        <w:tblLayout w:type="fixed"/>
        <w:tblLook w:val="04A0"/>
      </w:tblPr>
      <w:tblGrid>
        <w:gridCol w:w="470"/>
        <w:gridCol w:w="2800"/>
        <w:gridCol w:w="1115"/>
        <w:gridCol w:w="918"/>
        <w:gridCol w:w="988"/>
        <w:gridCol w:w="992"/>
        <w:gridCol w:w="992"/>
        <w:gridCol w:w="888"/>
        <w:gridCol w:w="813"/>
        <w:gridCol w:w="851"/>
        <w:gridCol w:w="813"/>
        <w:gridCol w:w="851"/>
        <w:gridCol w:w="812"/>
        <w:gridCol w:w="851"/>
        <w:gridCol w:w="812"/>
      </w:tblGrid>
      <w:tr w:rsidR="00EE3159" w:rsidRPr="00367FDF" w:rsidTr="00D5053E">
        <w:trPr>
          <w:trHeight w:val="2835"/>
        </w:trPr>
        <w:tc>
          <w:tcPr>
            <w:tcW w:w="4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3159" w:rsidRPr="00367FDF" w:rsidRDefault="00EE3159" w:rsidP="00D5053E">
            <w:pPr>
              <w:jc w:val="center"/>
              <w:rPr>
                <w:b/>
                <w:color w:val="000000"/>
                <w:sz w:val="16"/>
                <w:szCs w:val="16"/>
                <w:lang w:val="ru-MO"/>
              </w:rPr>
            </w:pPr>
            <w:r w:rsidRPr="00367FDF">
              <w:rPr>
                <w:b/>
                <w:color w:val="000000"/>
                <w:sz w:val="16"/>
                <w:szCs w:val="16"/>
                <w:lang w:val="ru-MO"/>
              </w:rPr>
              <w:t>№ п/п</w:t>
            </w:r>
          </w:p>
        </w:tc>
        <w:tc>
          <w:tcPr>
            <w:tcW w:w="2800" w:type="dxa"/>
            <w:tcBorders>
              <w:top w:val="single" w:sz="8" w:space="0" w:color="auto"/>
              <w:left w:val="nil"/>
              <w:bottom w:val="nil"/>
              <w:right w:val="single" w:sz="8" w:space="0" w:color="auto"/>
            </w:tcBorders>
            <w:shd w:val="clear" w:color="auto" w:fill="auto"/>
            <w:noWrap/>
            <w:vAlign w:val="center"/>
            <w:hideMark/>
          </w:tcPr>
          <w:p w:rsidR="00EE3159" w:rsidRPr="00367FDF" w:rsidRDefault="00EE3159" w:rsidP="00D5053E">
            <w:pPr>
              <w:jc w:val="center"/>
              <w:rPr>
                <w:b/>
                <w:color w:val="000000"/>
                <w:sz w:val="16"/>
                <w:szCs w:val="16"/>
                <w:lang w:val="ru-MO"/>
              </w:rPr>
            </w:pPr>
            <w:r w:rsidRPr="00367FDF">
              <w:rPr>
                <w:b/>
                <w:color w:val="000000"/>
                <w:sz w:val="16"/>
                <w:szCs w:val="16"/>
                <w:lang w:val="ru-MO"/>
              </w:rPr>
              <w:t xml:space="preserve">Название учреждений/АТЕ </w:t>
            </w:r>
          </w:p>
        </w:tc>
        <w:tc>
          <w:tcPr>
            <w:tcW w:w="111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E3159" w:rsidRPr="00367FDF" w:rsidRDefault="00EE3159" w:rsidP="00D5053E">
            <w:pPr>
              <w:jc w:val="center"/>
              <w:rPr>
                <w:b/>
                <w:color w:val="000000"/>
                <w:sz w:val="16"/>
                <w:szCs w:val="16"/>
                <w:lang w:val="ru-MO"/>
              </w:rPr>
            </w:pPr>
            <w:r w:rsidRPr="00367FDF">
              <w:rPr>
                <w:b/>
                <w:color w:val="000000"/>
                <w:sz w:val="16"/>
                <w:szCs w:val="16"/>
                <w:lang w:val="ru-MO"/>
              </w:rPr>
              <w:t>Число  единиц персонала, содержащегося без регистрации штатного расписания в Министерстве финансов в 2014 году</w:t>
            </w:r>
          </w:p>
        </w:tc>
        <w:tc>
          <w:tcPr>
            <w:tcW w:w="91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E3159" w:rsidRPr="00367FDF" w:rsidRDefault="00EE3159" w:rsidP="00D5053E">
            <w:pPr>
              <w:jc w:val="center"/>
              <w:rPr>
                <w:b/>
                <w:color w:val="000000"/>
                <w:sz w:val="16"/>
                <w:szCs w:val="16"/>
                <w:lang w:val="ru-MO"/>
              </w:rPr>
            </w:pPr>
            <w:r w:rsidRPr="00367FDF">
              <w:rPr>
                <w:b/>
                <w:color w:val="000000"/>
                <w:sz w:val="16"/>
                <w:szCs w:val="16"/>
                <w:lang w:val="ru-MO"/>
              </w:rPr>
              <w:t>Фактические расходы на оплату труда  (включая соответствующие отчисления) для содержания незарегистрированных единиц</w:t>
            </w:r>
          </w:p>
          <w:p w:rsidR="00EE3159" w:rsidRPr="00367FDF" w:rsidRDefault="00EE3159" w:rsidP="00D5053E">
            <w:pPr>
              <w:jc w:val="center"/>
              <w:rPr>
                <w:b/>
                <w:color w:val="000000"/>
                <w:sz w:val="16"/>
                <w:szCs w:val="16"/>
                <w:lang w:val="ru-MO"/>
              </w:rPr>
            </w:pPr>
          </w:p>
        </w:tc>
        <w:tc>
          <w:tcPr>
            <w:tcW w:w="98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E3159" w:rsidRPr="00367FDF" w:rsidRDefault="00EE3159" w:rsidP="00D5053E">
            <w:pPr>
              <w:jc w:val="center"/>
              <w:rPr>
                <w:b/>
                <w:color w:val="000000"/>
                <w:sz w:val="16"/>
                <w:szCs w:val="16"/>
                <w:lang w:val="ru-MO"/>
              </w:rPr>
            </w:pPr>
            <w:r w:rsidRPr="00367FDF">
              <w:rPr>
                <w:b/>
                <w:color w:val="000000"/>
                <w:sz w:val="16"/>
                <w:szCs w:val="16"/>
                <w:lang w:val="ru-MO"/>
              </w:rPr>
              <w:t xml:space="preserve">Число  единиц персонала, содержащегося без регистрации штатного расписания в Министерстве финансов в 2015 году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E3159" w:rsidRPr="00367FDF" w:rsidRDefault="00EE3159" w:rsidP="00D5053E">
            <w:pPr>
              <w:jc w:val="center"/>
              <w:rPr>
                <w:b/>
                <w:color w:val="000000"/>
                <w:sz w:val="16"/>
                <w:szCs w:val="16"/>
                <w:lang w:val="ru-MO"/>
              </w:rPr>
            </w:pPr>
            <w:r w:rsidRPr="00367FDF">
              <w:rPr>
                <w:b/>
                <w:color w:val="000000"/>
                <w:sz w:val="16"/>
                <w:szCs w:val="16"/>
                <w:lang w:val="ru-MO"/>
              </w:rPr>
              <w:t>Фактические расходы на оплату труда  (включая соответствующие отчисления) для содержания незарегистрированных единиц</w:t>
            </w:r>
          </w:p>
          <w:p w:rsidR="00EE3159" w:rsidRPr="00367FDF" w:rsidRDefault="00EE3159" w:rsidP="00D5053E">
            <w:pPr>
              <w:jc w:val="center"/>
              <w:rPr>
                <w:b/>
                <w:color w:val="000000"/>
                <w:sz w:val="16"/>
                <w:szCs w:val="16"/>
                <w:lang w:val="ru-MO"/>
              </w:rPr>
            </w:pP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E3159" w:rsidRPr="00367FDF" w:rsidRDefault="00EE3159" w:rsidP="00D5053E">
            <w:pPr>
              <w:jc w:val="center"/>
              <w:rPr>
                <w:b/>
                <w:color w:val="000000"/>
                <w:sz w:val="16"/>
                <w:szCs w:val="16"/>
                <w:lang w:val="ru-MO"/>
              </w:rPr>
            </w:pPr>
            <w:r w:rsidRPr="00367FDF">
              <w:rPr>
                <w:b/>
                <w:color w:val="000000"/>
                <w:sz w:val="16"/>
                <w:szCs w:val="16"/>
                <w:lang w:val="ru-MO"/>
              </w:rPr>
              <w:t>Несоблюдеиие норматива для содержания единицы персонала при утверждении расходов</w:t>
            </w:r>
          </w:p>
        </w:tc>
        <w:tc>
          <w:tcPr>
            <w:tcW w:w="1701" w:type="dxa"/>
            <w:gridSpan w:val="2"/>
            <w:vMerge w:val="restart"/>
            <w:tcBorders>
              <w:top w:val="single" w:sz="8" w:space="0" w:color="auto"/>
              <w:left w:val="single" w:sz="8" w:space="0" w:color="auto"/>
              <w:bottom w:val="nil"/>
              <w:right w:val="single" w:sz="8" w:space="0" w:color="000000"/>
            </w:tcBorders>
            <w:shd w:val="clear" w:color="000000" w:fill="FFFFFF"/>
            <w:textDirection w:val="btLr"/>
            <w:vAlign w:val="center"/>
            <w:hideMark/>
          </w:tcPr>
          <w:p w:rsidR="00EE3159" w:rsidRPr="00367FDF" w:rsidRDefault="00EE3159" w:rsidP="00D5053E">
            <w:pPr>
              <w:jc w:val="center"/>
              <w:rPr>
                <w:b/>
                <w:color w:val="000000"/>
                <w:sz w:val="16"/>
                <w:szCs w:val="16"/>
                <w:lang w:val="ru-MO"/>
              </w:rPr>
            </w:pPr>
            <w:r w:rsidRPr="00367FDF">
              <w:rPr>
                <w:b/>
                <w:color w:val="000000"/>
                <w:sz w:val="16"/>
                <w:szCs w:val="16"/>
                <w:lang w:val="ru-MO"/>
              </w:rPr>
              <w:t>Несоблюдеиие  норматива при бесплатном питании учащихся I-IV классов</w:t>
            </w:r>
          </w:p>
        </w:tc>
        <w:tc>
          <w:tcPr>
            <w:tcW w:w="1664" w:type="dxa"/>
            <w:gridSpan w:val="2"/>
            <w:vMerge w:val="restart"/>
            <w:tcBorders>
              <w:top w:val="single" w:sz="8" w:space="0" w:color="auto"/>
              <w:left w:val="single" w:sz="8" w:space="0" w:color="auto"/>
              <w:bottom w:val="nil"/>
              <w:right w:val="single" w:sz="8" w:space="0" w:color="000000"/>
            </w:tcBorders>
            <w:shd w:val="clear" w:color="auto" w:fill="auto"/>
            <w:textDirection w:val="btLr"/>
            <w:vAlign w:val="center"/>
            <w:hideMark/>
          </w:tcPr>
          <w:p w:rsidR="00EE3159" w:rsidRPr="00367FDF" w:rsidRDefault="00EE3159" w:rsidP="00D5053E">
            <w:pPr>
              <w:jc w:val="center"/>
              <w:rPr>
                <w:b/>
                <w:color w:val="000000"/>
                <w:sz w:val="16"/>
                <w:szCs w:val="16"/>
                <w:lang w:val="ru-MO"/>
              </w:rPr>
            </w:pPr>
            <w:r w:rsidRPr="00367FDF">
              <w:rPr>
                <w:b/>
                <w:color w:val="000000"/>
                <w:sz w:val="16"/>
                <w:szCs w:val="16"/>
                <w:lang w:val="ru-MO"/>
              </w:rPr>
              <w:t>Несоблюдеиие  норматива при при утверждении расходов за счет бюджетных средств для питания детей в  дошкольных учреждениях (утвержденные расходы)</w:t>
            </w:r>
          </w:p>
        </w:tc>
        <w:tc>
          <w:tcPr>
            <w:tcW w:w="1663" w:type="dxa"/>
            <w:gridSpan w:val="2"/>
            <w:vMerge w:val="restart"/>
            <w:tcBorders>
              <w:top w:val="single" w:sz="8" w:space="0" w:color="auto"/>
              <w:left w:val="single" w:sz="8" w:space="0" w:color="auto"/>
              <w:bottom w:val="nil"/>
              <w:right w:val="single" w:sz="8" w:space="0" w:color="000000"/>
            </w:tcBorders>
            <w:shd w:val="clear" w:color="auto" w:fill="auto"/>
            <w:textDirection w:val="btLr"/>
            <w:vAlign w:val="center"/>
            <w:hideMark/>
          </w:tcPr>
          <w:p w:rsidR="00EE3159" w:rsidRPr="00367FDF" w:rsidRDefault="00EE3159" w:rsidP="00D5053E">
            <w:pPr>
              <w:jc w:val="center"/>
              <w:rPr>
                <w:b/>
                <w:color w:val="000000"/>
                <w:sz w:val="16"/>
                <w:szCs w:val="16"/>
                <w:lang w:val="ru-MO"/>
              </w:rPr>
            </w:pPr>
            <w:r w:rsidRPr="00367FDF">
              <w:rPr>
                <w:b/>
                <w:color w:val="000000"/>
                <w:sz w:val="16"/>
                <w:szCs w:val="16"/>
                <w:lang w:val="ru-MO"/>
              </w:rPr>
              <w:t>Несоблюдеиие  норматива при при утверждении расходов за счет платежей родителей для питания детей в  дошкольных учреждениях (утвержденные расходы)</w:t>
            </w:r>
          </w:p>
        </w:tc>
        <w:tc>
          <w:tcPr>
            <w:tcW w:w="1663" w:type="dxa"/>
            <w:gridSpan w:val="2"/>
            <w:vMerge w:val="restart"/>
            <w:tcBorders>
              <w:top w:val="single" w:sz="8" w:space="0" w:color="auto"/>
              <w:left w:val="single" w:sz="8" w:space="0" w:color="auto"/>
              <w:bottom w:val="nil"/>
              <w:right w:val="single" w:sz="8" w:space="0" w:color="000000"/>
            </w:tcBorders>
            <w:shd w:val="clear" w:color="auto" w:fill="auto"/>
            <w:textDirection w:val="btLr"/>
            <w:vAlign w:val="center"/>
            <w:hideMark/>
          </w:tcPr>
          <w:p w:rsidR="00EE3159" w:rsidRPr="00367FDF" w:rsidRDefault="00EE3159" w:rsidP="00D5053E">
            <w:pPr>
              <w:jc w:val="center"/>
              <w:rPr>
                <w:b/>
                <w:color w:val="000000"/>
                <w:sz w:val="16"/>
                <w:szCs w:val="16"/>
                <w:lang w:val="ru-MO"/>
              </w:rPr>
            </w:pPr>
            <w:r w:rsidRPr="00367FDF">
              <w:rPr>
                <w:b/>
                <w:color w:val="000000"/>
                <w:sz w:val="16"/>
                <w:szCs w:val="16"/>
                <w:lang w:val="ru-MO"/>
              </w:rPr>
              <w:t xml:space="preserve">Несоблюдеиие  норматива при при утверждении расходов за счет бюджетных средств для питания детей в  дошкольных учреждениях </w:t>
            </w:r>
          </w:p>
          <w:p w:rsidR="00EE3159" w:rsidRPr="00367FDF" w:rsidRDefault="00EE3159" w:rsidP="00D5053E">
            <w:pPr>
              <w:jc w:val="center"/>
              <w:rPr>
                <w:b/>
                <w:color w:val="000000"/>
                <w:sz w:val="16"/>
                <w:szCs w:val="16"/>
                <w:lang w:val="ru-MO"/>
              </w:rPr>
            </w:pPr>
            <w:r w:rsidRPr="00367FDF">
              <w:rPr>
                <w:b/>
                <w:color w:val="000000"/>
                <w:sz w:val="16"/>
                <w:szCs w:val="16"/>
                <w:lang w:val="ru-MO"/>
              </w:rPr>
              <w:t>(фактические расходы)</w:t>
            </w:r>
          </w:p>
        </w:tc>
      </w:tr>
      <w:tr w:rsidR="00EE3159" w:rsidRPr="00367FDF" w:rsidTr="00D5053E">
        <w:trPr>
          <w:trHeight w:val="187"/>
        </w:trPr>
        <w:tc>
          <w:tcPr>
            <w:tcW w:w="470" w:type="dxa"/>
            <w:vMerge/>
            <w:tcBorders>
              <w:top w:val="single" w:sz="8" w:space="0" w:color="auto"/>
              <w:left w:val="single" w:sz="8" w:space="0" w:color="auto"/>
              <w:bottom w:val="single" w:sz="8" w:space="0" w:color="000000"/>
              <w:right w:val="single" w:sz="8" w:space="0" w:color="auto"/>
            </w:tcBorders>
            <w:vAlign w:val="center"/>
            <w:hideMark/>
          </w:tcPr>
          <w:p w:rsidR="00EE3159" w:rsidRPr="00367FDF" w:rsidRDefault="00EE3159" w:rsidP="00D5053E">
            <w:pPr>
              <w:rPr>
                <w:color w:val="000000"/>
                <w:sz w:val="16"/>
                <w:szCs w:val="16"/>
                <w:lang w:val="ru-MO"/>
              </w:rPr>
            </w:pPr>
          </w:p>
        </w:tc>
        <w:tc>
          <w:tcPr>
            <w:tcW w:w="2800" w:type="dxa"/>
            <w:tcBorders>
              <w:top w:val="nil"/>
              <w:left w:val="nil"/>
              <w:bottom w:val="single" w:sz="8" w:space="0" w:color="000000"/>
              <w:right w:val="single" w:sz="8" w:space="0" w:color="auto"/>
            </w:tcBorders>
            <w:shd w:val="clear" w:color="auto" w:fill="auto"/>
            <w:noWrap/>
            <w:vAlign w:val="center"/>
            <w:hideMark/>
          </w:tcPr>
          <w:p w:rsidR="00EE3159" w:rsidRPr="00367FDF" w:rsidRDefault="00EE3159" w:rsidP="00D5053E">
            <w:pPr>
              <w:jc w:val="center"/>
              <w:rPr>
                <w:color w:val="000000"/>
                <w:sz w:val="16"/>
                <w:szCs w:val="16"/>
                <w:lang w:val="ru-MO"/>
              </w:rPr>
            </w:pPr>
          </w:p>
        </w:tc>
        <w:tc>
          <w:tcPr>
            <w:tcW w:w="1115" w:type="dxa"/>
            <w:vMerge/>
            <w:tcBorders>
              <w:top w:val="single" w:sz="8" w:space="0" w:color="auto"/>
              <w:left w:val="single" w:sz="8" w:space="0" w:color="auto"/>
              <w:bottom w:val="single" w:sz="8" w:space="0" w:color="000000"/>
              <w:right w:val="single" w:sz="8" w:space="0" w:color="auto"/>
            </w:tcBorders>
            <w:vAlign w:val="center"/>
            <w:hideMark/>
          </w:tcPr>
          <w:p w:rsidR="00EE3159" w:rsidRPr="00367FDF" w:rsidRDefault="00EE3159" w:rsidP="00D5053E">
            <w:pPr>
              <w:rPr>
                <w:color w:val="000000"/>
                <w:sz w:val="16"/>
                <w:szCs w:val="16"/>
                <w:lang w:val="ru-MO"/>
              </w:rPr>
            </w:pPr>
          </w:p>
        </w:tc>
        <w:tc>
          <w:tcPr>
            <w:tcW w:w="918" w:type="dxa"/>
            <w:vMerge/>
            <w:tcBorders>
              <w:top w:val="single" w:sz="8" w:space="0" w:color="auto"/>
              <w:left w:val="single" w:sz="8" w:space="0" w:color="auto"/>
              <w:bottom w:val="single" w:sz="8" w:space="0" w:color="000000"/>
              <w:right w:val="single" w:sz="8" w:space="0" w:color="auto"/>
            </w:tcBorders>
            <w:vAlign w:val="center"/>
            <w:hideMark/>
          </w:tcPr>
          <w:p w:rsidR="00EE3159" w:rsidRPr="00367FDF" w:rsidRDefault="00EE3159" w:rsidP="00D5053E">
            <w:pPr>
              <w:rPr>
                <w:color w:val="000000"/>
                <w:sz w:val="16"/>
                <w:szCs w:val="16"/>
                <w:lang w:val="ru-MO"/>
              </w:rPr>
            </w:pP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EE3159" w:rsidRPr="00367FDF" w:rsidRDefault="00EE3159" w:rsidP="00D5053E">
            <w:pPr>
              <w:rPr>
                <w:color w:val="000000"/>
                <w:sz w:val="16"/>
                <w:szCs w:val="16"/>
                <w:lang w:val="ru-MO"/>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E3159" w:rsidRPr="00367FDF" w:rsidRDefault="00EE3159" w:rsidP="00D5053E">
            <w:pPr>
              <w:rPr>
                <w:color w:val="000000"/>
                <w:sz w:val="16"/>
                <w:szCs w:val="16"/>
                <w:lang w:val="ru-MO"/>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E3159" w:rsidRPr="00367FDF" w:rsidRDefault="00EE3159" w:rsidP="00D5053E">
            <w:pPr>
              <w:rPr>
                <w:color w:val="000000"/>
                <w:sz w:val="16"/>
                <w:szCs w:val="16"/>
                <w:lang w:val="ru-MO"/>
              </w:rPr>
            </w:pPr>
          </w:p>
        </w:tc>
        <w:tc>
          <w:tcPr>
            <w:tcW w:w="1701" w:type="dxa"/>
            <w:gridSpan w:val="2"/>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664" w:type="dxa"/>
            <w:gridSpan w:val="2"/>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663" w:type="dxa"/>
            <w:gridSpan w:val="2"/>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c>
          <w:tcPr>
            <w:tcW w:w="1663" w:type="dxa"/>
            <w:gridSpan w:val="2"/>
            <w:vMerge/>
            <w:tcBorders>
              <w:top w:val="single" w:sz="8" w:space="0" w:color="auto"/>
              <w:left w:val="single" w:sz="8" w:space="0" w:color="auto"/>
              <w:bottom w:val="nil"/>
              <w:right w:val="single" w:sz="8" w:space="0" w:color="000000"/>
            </w:tcBorders>
            <w:vAlign w:val="center"/>
            <w:hideMark/>
          </w:tcPr>
          <w:p w:rsidR="00EE3159" w:rsidRPr="00367FDF" w:rsidRDefault="00EE3159" w:rsidP="00D5053E">
            <w:pPr>
              <w:rPr>
                <w:color w:val="000000"/>
                <w:sz w:val="16"/>
                <w:szCs w:val="16"/>
                <w:lang w:val="ru-MO"/>
              </w:rPr>
            </w:pPr>
          </w:p>
        </w:tc>
      </w:tr>
      <w:tr w:rsidR="00EE3159" w:rsidRPr="00367FDF" w:rsidTr="00D5053E">
        <w:trPr>
          <w:trHeight w:val="46"/>
        </w:trPr>
        <w:tc>
          <w:tcPr>
            <w:tcW w:w="470" w:type="dxa"/>
            <w:tcBorders>
              <w:top w:val="nil"/>
              <w:left w:val="single" w:sz="8" w:space="0" w:color="auto"/>
              <w:bottom w:val="single" w:sz="4" w:space="0" w:color="auto"/>
              <w:right w:val="single" w:sz="8" w:space="0" w:color="auto"/>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 </w:t>
            </w:r>
          </w:p>
        </w:tc>
        <w:tc>
          <w:tcPr>
            <w:tcW w:w="2800" w:type="dxa"/>
            <w:tcBorders>
              <w:top w:val="nil"/>
              <w:left w:val="nil"/>
              <w:bottom w:val="single" w:sz="4" w:space="0" w:color="auto"/>
              <w:right w:val="single" w:sz="8" w:space="0" w:color="auto"/>
            </w:tcBorders>
            <w:shd w:val="clear" w:color="auto" w:fill="auto"/>
            <w:noWrap/>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 </w:t>
            </w:r>
          </w:p>
        </w:tc>
        <w:tc>
          <w:tcPr>
            <w:tcW w:w="1115" w:type="dxa"/>
            <w:tcBorders>
              <w:top w:val="nil"/>
              <w:left w:val="nil"/>
              <w:bottom w:val="single" w:sz="4" w:space="0" w:color="auto"/>
              <w:right w:val="single" w:sz="8" w:space="0" w:color="auto"/>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2014</w:t>
            </w:r>
          </w:p>
        </w:tc>
        <w:tc>
          <w:tcPr>
            <w:tcW w:w="918" w:type="dxa"/>
            <w:tcBorders>
              <w:top w:val="nil"/>
              <w:left w:val="nil"/>
              <w:bottom w:val="single" w:sz="4" w:space="0" w:color="auto"/>
              <w:right w:val="single" w:sz="8" w:space="0" w:color="auto"/>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2014</w:t>
            </w:r>
          </w:p>
        </w:tc>
        <w:tc>
          <w:tcPr>
            <w:tcW w:w="988" w:type="dxa"/>
            <w:tcBorders>
              <w:top w:val="nil"/>
              <w:left w:val="nil"/>
              <w:bottom w:val="single" w:sz="4" w:space="0" w:color="auto"/>
              <w:right w:val="single" w:sz="8" w:space="0" w:color="auto"/>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2015</w:t>
            </w:r>
          </w:p>
        </w:tc>
        <w:tc>
          <w:tcPr>
            <w:tcW w:w="992" w:type="dxa"/>
            <w:tcBorders>
              <w:top w:val="nil"/>
              <w:left w:val="nil"/>
              <w:bottom w:val="single" w:sz="4" w:space="0" w:color="auto"/>
              <w:right w:val="single" w:sz="8" w:space="0" w:color="auto"/>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2015</w:t>
            </w:r>
          </w:p>
        </w:tc>
        <w:tc>
          <w:tcPr>
            <w:tcW w:w="992" w:type="dxa"/>
            <w:tcBorders>
              <w:top w:val="nil"/>
              <w:left w:val="nil"/>
              <w:bottom w:val="single" w:sz="4" w:space="0" w:color="auto"/>
              <w:right w:val="nil"/>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2014</w:t>
            </w:r>
          </w:p>
        </w:tc>
        <w:tc>
          <w:tcPr>
            <w:tcW w:w="8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2014</w:t>
            </w:r>
          </w:p>
        </w:tc>
        <w:tc>
          <w:tcPr>
            <w:tcW w:w="813" w:type="dxa"/>
            <w:tcBorders>
              <w:top w:val="single" w:sz="4" w:space="0" w:color="auto"/>
              <w:left w:val="nil"/>
              <w:bottom w:val="single" w:sz="4" w:space="0" w:color="auto"/>
              <w:right w:val="single" w:sz="4" w:space="0" w:color="auto"/>
            </w:tcBorders>
            <w:shd w:val="clear" w:color="000000" w:fill="FFFFFF"/>
            <w:hideMark/>
          </w:tcPr>
          <w:p w:rsidR="00EE3159" w:rsidRPr="00367FDF" w:rsidRDefault="00EE3159" w:rsidP="00D5053E">
            <w:pPr>
              <w:rPr>
                <w:color w:val="000000"/>
                <w:sz w:val="12"/>
                <w:szCs w:val="12"/>
                <w:lang w:val="ru-MO"/>
              </w:rPr>
            </w:pPr>
            <w:r w:rsidRPr="00367FDF">
              <w:rPr>
                <w:color w:val="000000"/>
                <w:sz w:val="12"/>
                <w:szCs w:val="12"/>
                <w:lang w:val="ru-MO"/>
              </w:rPr>
              <w:t>2015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2014</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2015</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2014</w:t>
            </w:r>
          </w:p>
        </w:tc>
        <w:tc>
          <w:tcPr>
            <w:tcW w:w="812" w:type="dxa"/>
            <w:tcBorders>
              <w:top w:val="single" w:sz="4" w:space="0" w:color="auto"/>
              <w:left w:val="nil"/>
              <w:bottom w:val="single" w:sz="4" w:space="0" w:color="auto"/>
              <w:right w:val="single" w:sz="8" w:space="0" w:color="auto"/>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2015</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2014</w:t>
            </w:r>
          </w:p>
        </w:tc>
        <w:tc>
          <w:tcPr>
            <w:tcW w:w="812" w:type="dxa"/>
            <w:tcBorders>
              <w:top w:val="single" w:sz="4" w:space="0" w:color="auto"/>
              <w:left w:val="nil"/>
              <w:bottom w:val="single" w:sz="4" w:space="0" w:color="auto"/>
              <w:right w:val="single" w:sz="8" w:space="0" w:color="auto"/>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2015</w:t>
            </w:r>
          </w:p>
        </w:tc>
      </w:tr>
      <w:tr w:rsidR="00EE3159" w:rsidRPr="00367FDF" w:rsidTr="00D5053E">
        <w:trPr>
          <w:trHeight w:val="56"/>
        </w:trPr>
        <w:tc>
          <w:tcPr>
            <w:tcW w:w="47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E3159" w:rsidRPr="00367FDF" w:rsidRDefault="00EE3159" w:rsidP="00D5053E">
            <w:pPr>
              <w:rPr>
                <w:color w:val="000000"/>
                <w:sz w:val="12"/>
                <w:szCs w:val="12"/>
                <w:lang w:val="ru-MO"/>
              </w:rPr>
            </w:pPr>
            <w:r w:rsidRPr="00367FDF">
              <w:rPr>
                <w:color w:val="000000"/>
                <w:sz w:val="12"/>
                <w:szCs w:val="12"/>
                <w:lang w:val="ru-MO"/>
              </w:rPr>
              <w:t> </w:t>
            </w:r>
          </w:p>
        </w:tc>
        <w:tc>
          <w:tcPr>
            <w:tcW w:w="2800" w:type="dxa"/>
            <w:tcBorders>
              <w:top w:val="single" w:sz="4" w:space="0" w:color="auto"/>
              <w:left w:val="nil"/>
              <w:bottom w:val="single" w:sz="4" w:space="0" w:color="auto"/>
              <w:right w:val="single" w:sz="8" w:space="0" w:color="auto"/>
            </w:tcBorders>
            <w:shd w:val="clear" w:color="auto" w:fill="auto"/>
            <w:noWrap/>
            <w:vAlign w:val="center"/>
            <w:hideMark/>
          </w:tcPr>
          <w:p w:rsidR="00EE3159" w:rsidRPr="00367FDF" w:rsidRDefault="00EE3159" w:rsidP="00D5053E">
            <w:pPr>
              <w:rPr>
                <w:color w:val="000000"/>
                <w:sz w:val="12"/>
                <w:szCs w:val="12"/>
                <w:lang w:val="ru-MO"/>
              </w:rPr>
            </w:pPr>
            <w:r w:rsidRPr="00367FDF">
              <w:rPr>
                <w:color w:val="000000"/>
                <w:sz w:val="12"/>
                <w:szCs w:val="12"/>
                <w:lang w:val="ru-MO"/>
              </w:rPr>
              <w:t> </w:t>
            </w:r>
          </w:p>
        </w:tc>
        <w:tc>
          <w:tcPr>
            <w:tcW w:w="1115" w:type="dxa"/>
            <w:tcBorders>
              <w:top w:val="single" w:sz="4" w:space="0" w:color="auto"/>
              <w:left w:val="nil"/>
              <w:bottom w:val="single" w:sz="4" w:space="0" w:color="auto"/>
              <w:right w:val="single" w:sz="8" w:space="0" w:color="auto"/>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(единиц)</w:t>
            </w:r>
          </w:p>
        </w:tc>
        <w:tc>
          <w:tcPr>
            <w:tcW w:w="918" w:type="dxa"/>
            <w:tcBorders>
              <w:top w:val="single" w:sz="4" w:space="0" w:color="auto"/>
              <w:left w:val="nil"/>
              <w:bottom w:val="single" w:sz="4" w:space="0" w:color="auto"/>
              <w:right w:val="single" w:sz="8" w:space="0" w:color="auto"/>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(mii lei)</w:t>
            </w:r>
          </w:p>
        </w:tc>
        <w:tc>
          <w:tcPr>
            <w:tcW w:w="988" w:type="dxa"/>
            <w:tcBorders>
              <w:top w:val="single" w:sz="4" w:space="0" w:color="auto"/>
              <w:left w:val="nil"/>
              <w:bottom w:val="single" w:sz="4" w:space="0" w:color="auto"/>
              <w:right w:val="single" w:sz="8" w:space="0" w:color="auto"/>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(единиц)</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(тыс. леев)</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(тыс. леев)</w:t>
            </w:r>
          </w:p>
        </w:tc>
        <w:tc>
          <w:tcPr>
            <w:tcW w:w="888" w:type="dxa"/>
            <w:tcBorders>
              <w:top w:val="single" w:sz="4" w:space="0" w:color="auto"/>
              <w:left w:val="nil"/>
              <w:bottom w:val="single" w:sz="4" w:space="0" w:color="auto"/>
              <w:right w:val="single" w:sz="8" w:space="0" w:color="auto"/>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(тыс. леев)</w:t>
            </w:r>
          </w:p>
        </w:tc>
        <w:tc>
          <w:tcPr>
            <w:tcW w:w="813" w:type="dxa"/>
            <w:tcBorders>
              <w:top w:val="single" w:sz="4" w:space="0" w:color="auto"/>
              <w:left w:val="nil"/>
              <w:bottom w:val="single" w:sz="4" w:space="0" w:color="auto"/>
              <w:right w:val="single" w:sz="8" w:space="0" w:color="auto"/>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(тыс. леев)</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(тыс. леев)</w:t>
            </w:r>
          </w:p>
        </w:tc>
        <w:tc>
          <w:tcPr>
            <w:tcW w:w="813" w:type="dxa"/>
            <w:tcBorders>
              <w:top w:val="single" w:sz="4" w:space="0" w:color="auto"/>
              <w:left w:val="nil"/>
              <w:bottom w:val="single" w:sz="4" w:space="0" w:color="auto"/>
              <w:right w:val="single" w:sz="8" w:space="0" w:color="auto"/>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(тыс. леев)</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(тыс. леев)</w:t>
            </w:r>
          </w:p>
        </w:tc>
        <w:tc>
          <w:tcPr>
            <w:tcW w:w="812" w:type="dxa"/>
            <w:tcBorders>
              <w:top w:val="single" w:sz="4" w:space="0" w:color="auto"/>
              <w:left w:val="nil"/>
              <w:bottom w:val="single" w:sz="4" w:space="0" w:color="auto"/>
              <w:right w:val="single" w:sz="8" w:space="0" w:color="auto"/>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(тыс. леев)</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(тыс. леев)</w:t>
            </w:r>
          </w:p>
        </w:tc>
        <w:tc>
          <w:tcPr>
            <w:tcW w:w="812" w:type="dxa"/>
            <w:tcBorders>
              <w:top w:val="single" w:sz="4" w:space="0" w:color="auto"/>
              <w:left w:val="nil"/>
              <w:bottom w:val="single" w:sz="4" w:space="0" w:color="auto"/>
              <w:right w:val="single" w:sz="8" w:space="0" w:color="auto"/>
            </w:tcBorders>
            <w:shd w:val="clear" w:color="auto" w:fill="auto"/>
            <w:vAlign w:val="center"/>
            <w:hideMark/>
          </w:tcPr>
          <w:p w:rsidR="00EE3159" w:rsidRPr="00367FDF" w:rsidRDefault="00EE3159" w:rsidP="00D5053E">
            <w:pPr>
              <w:jc w:val="center"/>
              <w:rPr>
                <w:color w:val="000000"/>
                <w:sz w:val="12"/>
                <w:szCs w:val="12"/>
                <w:lang w:val="ru-MO"/>
              </w:rPr>
            </w:pPr>
            <w:r w:rsidRPr="00367FDF">
              <w:rPr>
                <w:color w:val="000000"/>
                <w:sz w:val="12"/>
                <w:szCs w:val="12"/>
                <w:lang w:val="ru-MO"/>
              </w:rPr>
              <w:t>(тыс. леев)</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1</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sz w:val="16"/>
                <w:szCs w:val="16"/>
                <w:lang w:val="ru-MO"/>
              </w:rPr>
            </w:pPr>
            <w:r w:rsidRPr="00367FDF">
              <w:rPr>
                <w:sz w:val="16"/>
                <w:szCs w:val="16"/>
                <w:lang w:val="ru-MO"/>
              </w:rPr>
              <w:t>Примэрия Авдарма</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5,5</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332,5</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5,75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432,2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-12,5</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-108,9</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-120,7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-92,7</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104"/>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2</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sz w:val="16"/>
                <w:szCs w:val="16"/>
                <w:lang w:val="ru-MO"/>
              </w:rPr>
            </w:pPr>
            <w:r w:rsidRPr="00367FDF">
              <w:rPr>
                <w:sz w:val="16"/>
                <w:szCs w:val="16"/>
                <w:lang w:val="ru-MO"/>
              </w:rPr>
              <w:t xml:space="preserve">Примэрия Бешалма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5,75</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382,7</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453,7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-13,6</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-7,7</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-7,8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-13,3</w:t>
            </w:r>
          </w:p>
        </w:tc>
      </w:tr>
      <w:tr w:rsidR="00EE3159" w:rsidRPr="00367FDF" w:rsidTr="00D5053E">
        <w:trPr>
          <w:trHeight w:val="178"/>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3</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sz w:val="16"/>
                <w:szCs w:val="16"/>
                <w:lang w:val="ru-MO"/>
              </w:rPr>
            </w:pPr>
            <w:r w:rsidRPr="00367FDF">
              <w:rPr>
                <w:sz w:val="16"/>
                <w:szCs w:val="16"/>
                <w:lang w:val="ru-MO"/>
              </w:rPr>
              <w:t xml:space="preserve">Примэрия  Буджяк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311,7</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409,5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-11,3</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13,8</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169"/>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4</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sz w:val="16"/>
                <w:szCs w:val="16"/>
                <w:lang w:val="ru-MO"/>
              </w:rPr>
            </w:pPr>
            <w:r w:rsidRPr="00367FDF">
              <w:rPr>
                <w:sz w:val="16"/>
                <w:szCs w:val="16"/>
                <w:lang w:val="ru-MO"/>
              </w:rPr>
              <w:t>Примэрия Дезгинджя</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7</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495,8</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532,7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-15,8</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-24,8</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0,5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-4,4</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170"/>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5</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sz w:val="16"/>
                <w:szCs w:val="16"/>
                <w:lang w:val="ru-MO"/>
              </w:rPr>
            </w:pPr>
            <w:r w:rsidRPr="00367FDF">
              <w:rPr>
                <w:sz w:val="16"/>
                <w:szCs w:val="16"/>
                <w:lang w:val="ru-MO"/>
              </w:rPr>
              <w:t>Примэрия Кирсова</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586,4</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615,6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-22,6</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-147,2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-174</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-135,2</w:t>
            </w:r>
          </w:p>
        </w:tc>
      </w:tr>
      <w:tr w:rsidR="00EE3159" w:rsidRPr="00367FDF" w:rsidTr="00D5053E">
        <w:trPr>
          <w:trHeight w:val="169"/>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6</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sz w:val="16"/>
                <w:szCs w:val="16"/>
                <w:lang w:val="ru-MO"/>
              </w:rPr>
            </w:pPr>
            <w:r>
              <w:rPr>
                <w:sz w:val="16"/>
                <w:szCs w:val="16"/>
                <w:lang w:val="ru-MO"/>
              </w:rPr>
              <w:t xml:space="preserve">Примэрия </w:t>
            </w:r>
            <w:r w:rsidRPr="00367FDF">
              <w:rPr>
                <w:sz w:val="16"/>
                <w:szCs w:val="16"/>
                <w:lang w:val="ru-MO"/>
              </w:rPr>
              <w:t xml:space="preserve">Кёселия Русэ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260,9</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249,6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-9,1</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-24,7</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-4,8</w:t>
            </w:r>
          </w:p>
        </w:tc>
      </w:tr>
      <w:tr w:rsidR="00EE3159" w:rsidRPr="00367FDF" w:rsidTr="00D5053E">
        <w:trPr>
          <w:trHeight w:val="223"/>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7</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sz w:val="16"/>
                <w:szCs w:val="16"/>
                <w:lang w:val="ru-MO"/>
              </w:rPr>
            </w:pPr>
            <w:r>
              <w:rPr>
                <w:sz w:val="16"/>
                <w:szCs w:val="16"/>
                <w:lang w:val="ru-MO"/>
              </w:rPr>
              <w:t xml:space="preserve">Примэрия </w:t>
            </w:r>
            <w:r w:rsidRPr="00367FDF">
              <w:rPr>
                <w:sz w:val="16"/>
                <w:szCs w:val="16"/>
                <w:lang w:val="ru-MO"/>
              </w:rPr>
              <w:t xml:space="preserve">Конгаз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13,5</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815,1</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13,3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960,4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-30,6</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-396,2</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-54,9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135,2</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28,8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-57</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-106,7</w:t>
            </w:r>
          </w:p>
        </w:tc>
      </w:tr>
      <w:tr w:rsidR="00EE3159" w:rsidRPr="00367FDF" w:rsidTr="00D5053E">
        <w:trPr>
          <w:trHeight w:val="160"/>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8</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sz w:val="16"/>
                <w:szCs w:val="16"/>
                <w:lang w:val="ru-MO"/>
              </w:rPr>
            </w:pPr>
            <w:r w:rsidRPr="00367FDF">
              <w:rPr>
                <w:sz w:val="16"/>
                <w:szCs w:val="16"/>
                <w:lang w:val="ru-MO"/>
              </w:rPr>
              <w:t xml:space="preserve">Примэрия Конгазчикул де Сус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346,4</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396,7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-11,6</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-58,9</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-30,5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-8,5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124"/>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9</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sz w:val="16"/>
                <w:szCs w:val="16"/>
                <w:lang w:val="ru-MO"/>
              </w:rPr>
            </w:pPr>
            <w:r w:rsidRPr="00367FDF">
              <w:rPr>
                <w:sz w:val="16"/>
                <w:szCs w:val="16"/>
                <w:lang w:val="ru-MO"/>
              </w:rPr>
              <w:t xml:space="preserve">Примэрия Котовское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274,7</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263,7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-9,1</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-23,6</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-17</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160"/>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10</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sz w:val="16"/>
                <w:szCs w:val="16"/>
                <w:lang w:val="ru-MO"/>
              </w:rPr>
            </w:pPr>
            <w:r w:rsidRPr="00367FDF">
              <w:rPr>
                <w:sz w:val="16"/>
                <w:szCs w:val="16"/>
                <w:lang w:val="ru-MO"/>
              </w:rPr>
              <w:t xml:space="preserve">Примэрия Светлый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325,6</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308,2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-11,3</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-24,5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10,5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46,3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-41,5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-22,6</w:t>
            </w:r>
          </w:p>
        </w:tc>
      </w:tr>
      <w:tr w:rsidR="00EE3159" w:rsidRPr="00367FDF" w:rsidTr="00D5053E">
        <w:trPr>
          <w:trHeight w:val="11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11</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sz w:val="16"/>
                <w:szCs w:val="16"/>
                <w:lang w:val="ru-MO"/>
              </w:rPr>
            </w:pPr>
            <w:r w:rsidRPr="00367FDF">
              <w:rPr>
                <w:sz w:val="16"/>
                <w:szCs w:val="16"/>
                <w:lang w:val="ru-MO"/>
              </w:rPr>
              <w:t xml:space="preserve">Примэрия Ферапонтьевка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258,4</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308,9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-9,1</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92"/>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12</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sz w:val="16"/>
                <w:szCs w:val="16"/>
                <w:lang w:val="ru-MO"/>
              </w:rPr>
            </w:pPr>
            <w:r w:rsidRPr="00367FDF">
              <w:rPr>
                <w:sz w:val="16"/>
                <w:szCs w:val="16"/>
                <w:lang w:val="ru-MO"/>
              </w:rPr>
              <w:t xml:space="preserve">Примэрия Чок-Майдан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5,5</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414,5</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415,5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-12,4</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-79,5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-81,3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170"/>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13</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sz w:val="16"/>
                <w:szCs w:val="16"/>
                <w:lang w:val="ru-MO"/>
              </w:rPr>
            </w:pPr>
            <w:r w:rsidRPr="00367FDF">
              <w:rPr>
                <w:sz w:val="16"/>
                <w:szCs w:val="16"/>
                <w:lang w:val="ru-MO"/>
              </w:rPr>
              <w:t xml:space="preserve">Примэрия Баурчи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11,5</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660,6</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11,5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631,5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-26</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-20,1</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-311,9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60,2</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-8,4</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133"/>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14</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sz w:val="16"/>
                <w:szCs w:val="16"/>
                <w:lang w:val="ru-MO"/>
              </w:rPr>
            </w:pPr>
            <w:r>
              <w:rPr>
                <w:sz w:val="16"/>
                <w:szCs w:val="16"/>
                <w:lang w:val="ru-MO"/>
              </w:rPr>
              <w:t xml:space="preserve">Примэрия </w:t>
            </w:r>
            <w:r w:rsidRPr="00367FDF">
              <w:rPr>
                <w:sz w:val="16"/>
                <w:szCs w:val="16"/>
                <w:lang w:val="ru-MO"/>
              </w:rPr>
              <w:t xml:space="preserve">Бешгёз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318,4</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434,5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-11,3</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-75,6</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160"/>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15</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sz w:val="16"/>
                <w:szCs w:val="16"/>
                <w:lang w:val="ru-MO"/>
              </w:rPr>
            </w:pPr>
            <w:r w:rsidRPr="00367FDF">
              <w:rPr>
                <w:sz w:val="16"/>
                <w:szCs w:val="16"/>
                <w:lang w:val="ru-MO"/>
              </w:rPr>
              <w:t>Примэри</w:t>
            </w:r>
            <w:r>
              <w:rPr>
                <w:sz w:val="16"/>
                <w:szCs w:val="16"/>
                <w:lang w:val="ru-MO"/>
              </w:rPr>
              <w:t xml:space="preserve">я </w:t>
            </w:r>
            <w:r w:rsidRPr="00367FDF">
              <w:rPr>
                <w:sz w:val="16"/>
                <w:szCs w:val="16"/>
                <w:lang w:val="ru-MO"/>
              </w:rPr>
              <w:t xml:space="preserve">Гайдар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6</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354,5</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359,6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-13,6</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-10,9</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-49,7</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160"/>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16</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sz w:val="16"/>
                <w:szCs w:val="16"/>
                <w:lang w:val="ru-MO"/>
              </w:rPr>
            </w:pPr>
            <w:r w:rsidRPr="00367FDF">
              <w:rPr>
                <w:sz w:val="16"/>
                <w:szCs w:val="16"/>
                <w:lang w:val="ru-MO"/>
              </w:rPr>
              <w:t xml:space="preserve">Примэрия Жолтай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370,6</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384,5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13,7</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-11,7</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-51,5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-16,7</w:t>
            </w:r>
          </w:p>
        </w:tc>
      </w:tr>
      <w:tr w:rsidR="00EE3159" w:rsidRPr="00367FDF" w:rsidTr="00D5053E">
        <w:trPr>
          <w:trHeight w:val="7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17</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sz w:val="16"/>
                <w:szCs w:val="16"/>
                <w:lang w:val="ru-MO"/>
              </w:rPr>
            </w:pPr>
            <w:r w:rsidRPr="00367FDF">
              <w:rPr>
                <w:sz w:val="16"/>
                <w:szCs w:val="16"/>
                <w:lang w:val="ru-MO"/>
              </w:rPr>
              <w:t xml:space="preserve">Примэрия Казаклия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656,2</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726,1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-22,6</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-65,2</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-56,1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1,4</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-176,8</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160"/>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18</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sz w:val="16"/>
                <w:szCs w:val="16"/>
                <w:lang w:val="ru-MO"/>
              </w:rPr>
            </w:pPr>
            <w:r>
              <w:rPr>
                <w:sz w:val="16"/>
                <w:szCs w:val="16"/>
                <w:lang w:val="ru-MO"/>
              </w:rPr>
              <w:t xml:space="preserve">Примэрия </w:t>
            </w:r>
            <w:r w:rsidRPr="00367FDF">
              <w:rPr>
                <w:sz w:val="16"/>
                <w:szCs w:val="16"/>
                <w:lang w:val="ru-MO"/>
              </w:rPr>
              <w:t>Кириет-Лунга</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299</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342,2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-11,3</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-19,7</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-22,2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-24</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169"/>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19</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sz w:val="16"/>
                <w:szCs w:val="16"/>
                <w:lang w:val="ru-MO"/>
              </w:rPr>
            </w:pPr>
            <w:r>
              <w:rPr>
                <w:sz w:val="16"/>
                <w:szCs w:val="16"/>
                <w:lang w:val="ru-MO"/>
              </w:rPr>
              <w:t xml:space="preserve">Примэрия </w:t>
            </w:r>
            <w:r w:rsidRPr="00367FDF">
              <w:rPr>
                <w:sz w:val="16"/>
                <w:szCs w:val="16"/>
                <w:lang w:val="ru-MO"/>
              </w:rPr>
              <w:t>Копчак</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12</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642</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614,8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-27,2</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-225,2</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-193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-66,5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144"/>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20</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sz w:val="16"/>
                <w:szCs w:val="16"/>
                <w:lang w:val="ru-MO"/>
              </w:rPr>
            </w:pPr>
            <w:r w:rsidRPr="00367FDF">
              <w:rPr>
                <w:sz w:val="16"/>
                <w:szCs w:val="16"/>
                <w:lang w:val="ru-MO"/>
              </w:rPr>
              <w:t xml:space="preserve">Примэрия Томай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7</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519,9</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544,7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-15,8</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-8,3</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-157,8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35,1</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-2,1</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160"/>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21</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sz w:val="16"/>
                <w:szCs w:val="16"/>
                <w:lang w:val="ru-MO"/>
              </w:rPr>
            </w:pPr>
            <w:r>
              <w:rPr>
                <w:sz w:val="16"/>
                <w:szCs w:val="16"/>
                <w:lang w:val="ru-MO"/>
              </w:rPr>
              <w:t xml:space="preserve">Примэрия </w:t>
            </w:r>
            <w:r w:rsidRPr="00367FDF">
              <w:rPr>
                <w:sz w:val="16"/>
                <w:szCs w:val="16"/>
                <w:lang w:val="ru-MO"/>
              </w:rPr>
              <w:t xml:space="preserve">Карбалия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253,4</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262,3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-9,1</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8</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-3,7</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-0,2</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22</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sz w:val="16"/>
                <w:szCs w:val="16"/>
                <w:lang w:val="ru-MO"/>
              </w:rPr>
            </w:pPr>
            <w:r w:rsidRPr="00367FDF">
              <w:rPr>
                <w:sz w:val="16"/>
                <w:szCs w:val="16"/>
                <w:lang w:val="ru-MO"/>
              </w:rPr>
              <w:t xml:space="preserve">Примэрия Чишмикёй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7</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455,3</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427,3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-15,8</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-113,6</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-180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24</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-151,1</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-144,6</w:t>
            </w:r>
          </w:p>
        </w:tc>
      </w:tr>
      <w:tr w:rsidR="00EE3159" w:rsidRPr="00367FDF" w:rsidTr="00D5053E">
        <w:trPr>
          <w:trHeight w:val="160"/>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23</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sz w:val="16"/>
                <w:szCs w:val="16"/>
                <w:lang w:val="ru-MO"/>
              </w:rPr>
            </w:pPr>
            <w:r>
              <w:rPr>
                <w:sz w:val="16"/>
                <w:szCs w:val="16"/>
                <w:lang w:val="ru-MO"/>
              </w:rPr>
              <w:t xml:space="preserve">Примэрия </w:t>
            </w:r>
            <w:r w:rsidRPr="00367FDF">
              <w:rPr>
                <w:sz w:val="16"/>
                <w:szCs w:val="16"/>
                <w:lang w:val="ru-MO"/>
              </w:rPr>
              <w:t xml:space="preserve">Етулия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5,5</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340,2</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382,6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-12,4</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-6</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214"/>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24</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sz w:val="16"/>
                <w:szCs w:val="16"/>
                <w:lang w:val="ru-MO"/>
              </w:rPr>
              <w:t>Примэрия мун. Комрат</w:t>
            </w:r>
            <w:r w:rsidRPr="00367FDF">
              <w:rPr>
                <w:color w:val="000000"/>
                <w:sz w:val="16"/>
                <w:szCs w:val="16"/>
                <w:lang w:val="ru-MO"/>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19</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1408,9</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1636,6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-43</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-239,7</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-59,8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961,4</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409,3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-517,8</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-146,3</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25</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sz w:val="16"/>
                <w:szCs w:val="16"/>
                <w:lang w:val="ru-MO"/>
              </w:rPr>
              <w:t>Примэрия г. Чадыр-Лунга</w:t>
            </w:r>
            <w:r w:rsidRPr="00367FDF">
              <w:rPr>
                <w:color w:val="000000"/>
                <w:sz w:val="16"/>
                <w:szCs w:val="16"/>
                <w:lang w:val="ru-MO"/>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16</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928,2</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1239,9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-36,2</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-301,8</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45,6</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474,3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-530,1</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-317,8</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26</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sz w:val="16"/>
                <w:szCs w:val="16"/>
                <w:lang w:val="ru-MO"/>
              </w:rPr>
              <w:t xml:space="preserve">Примэрия г. Вулкэнешть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15</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1035,4</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1260,4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-36,2</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-416,3</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-348,4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262,7</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360,2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-421,6</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-271,8</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27</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 xml:space="preserve">Исполнительный комитет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36</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3010,4</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3011,4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844,7</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28</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Народное собрание</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33</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2625,7</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2817,2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739,1</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29</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Главное управление  внешних связей</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839,1</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1004,5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30</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Счетная палата</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7</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577,8</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551,9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187,1</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31</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 xml:space="preserve">Главное экономическое  управление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17</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1262,9</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1406,8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32</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 xml:space="preserve">Главное управление  финансов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16,5</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1426,7</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1482,4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189</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33</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 xml:space="preserve">Главное управление  образования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26</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1713,8</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1798,1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34</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Главное управление  молодежи</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12</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786,4</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830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35</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 xml:space="preserve">Главное управление  культуры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7</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591,1</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647,7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160"/>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36</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ind w:right="-207"/>
              <w:rPr>
                <w:color w:val="000000"/>
                <w:sz w:val="16"/>
                <w:szCs w:val="16"/>
                <w:lang w:val="ru-MO"/>
              </w:rPr>
            </w:pPr>
            <w:r>
              <w:rPr>
                <w:color w:val="000000"/>
                <w:sz w:val="16"/>
                <w:szCs w:val="16"/>
                <w:lang w:val="ru-MO"/>
              </w:rPr>
              <w:t xml:space="preserve">Главное управление </w:t>
            </w:r>
            <w:r w:rsidRPr="00367FDF">
              <w:rPr>
                <w:color w:val="000000"/>
                <w:sz w:val="16"/>
                <w:szCs w:val="28"/>
                <w:lang w:val="ru-MO"/>
              </w:rPr>
              <w:t>здравоохранения</w:t>
            </w:r>
            <w:r w:rsidRPr="00367FDF">
              <w:rPr>
                <w:color w:val="000000"/>
                <w:sz w:val="16"/>
                <w:szCs w:val="16"/>
                <w:lang w:val="ru-MO"/>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26,5</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1713,5</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26,5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1719,3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37</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Главное управление  АПК</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23</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1974,9</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1973,1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169"/>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38</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 xml:space="preserve">Главное управление  </w:t>
            </w:r>
            <w:r w:rsidRPr="00367FDF">
              <w:rPr>
                <w:iCs/>
                <w:color w:val="000000"/>
                <w:sz w:val="16"/>
                <w:szCs w:val="16"/>
                <w:lang w:val="ru-MO"/>
              </w:rPr>
              <w:t>строительств</w:t>
            </w:r>
            <w:r w:rsidRPr="00367FDF">
              <w:rPr>
                <w:color w:val="000000"/>
                <w:sz w:val="16"/>
                <w:szCs w:val="16"/>
                <w:lang w:val="ru-MO"/>
              </w:rPr>
              <w:t>а</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16</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1165,8</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1160,5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188"/>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39</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sz w:val="16"/>
                <w:szCs w:val="16"/>
                <w:lang w:val="ru-MO"/>
              </w:rPr>
              <w:t>Администрация мун. Комрат</w:t>
            </w:r>
            <w:r w:rsidRPr="00367FDF">
              <w:rPr>
                <w:color w:val="000000"/>
                <w:sz w:val="16"/>
                <w:szCs w:val="16"/>
                <w:lang w:val="ru-MO"/>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12,5</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1207,3</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12,5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1144,9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40</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sz w:val="16"/>
                <w:szCs w:val="16"/>
                <w:lang w:val="ru-MO"/>
              </w:rPr>
              <w:t>Администрация  г.Чадыр-Лунга</w:t>
            </w:r>
            <w:r w:rsidRPr="00367FDF">
              <w:rPr>
                <w:color w:val="000000"/>
                <w:sz w:val="16"/>
                <w:szCs w:val="16"/>
                <w:lang w:val="ru-MO"/>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Cs/>
                <w:color w:val="000000"/>
                <w:sz w:val="16"/>
                <w:szCs w:val="16"/>
                <w:lang w:val="ru-MO"/>
              </w:rPr>
            </w:pPr>
            <w:r w:rsidRPr="00367FDF">
              <w:rPr>
                <w:bCs/>
                <w:color w:val="000000"/>
                <w:sz w:val="16"/>
                <w:szCs w:val="16"/>
                <w:lang w:val="ru-MO"/>
              </w:rPr>
              <w:t>13</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1098,2</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12,2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989,7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41</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sz w:val="16"/>
                <w:szCs w:val="16"/>
                <w:lang w:val="ru-MO"/>
              </w:rPr>
              <w:t xml:space="preserve">Администрация г. Вулкэнешть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Cs/>
                <w:color w:val="000000"/>
                <w:sz w:val="16"/>
                <w:szCs w:val="16"/>
                <w:lang w:val="ru-MO"/>
              </w:rPr>
            </w:pPr>
            <w:r w:rsidRPr="00367FDF">
              <w:rPr>
                <w:bCs/>
                <w:color w:val="000000"/>
                <w:sz w:val="16"/>
                <w:szCs w:val="16"/>
                <w:lang w:val="ru-MO"/>
              </w:rPr>
              <w:t>11</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1291,3</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934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42</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ТЛ им. M. Еминеску” (Комрат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Cs/>
                <w:color w:val="000000"/>
                <w:sz w:val="16"/>
                <w:szCs w:val="16"/>
                <w:lang w:val="ru-MO"/>
              </w:rPr>
            </w:pPr>
            <w:r w:rsidRPr="00367FDF">
              <w:rPr>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169"/>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43</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ТЛ  им. Н. Третьякова (Комрат)</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Cs/>
                <w:color w:val="000000"/>
                <w:sz w:val="16"/>
                <w:szCs w:val="16"/>
                <w:lang w:val="ru-MO"/>
              </w:rPr>
            </w:pPr>
            <w:r w:rsidRPr="00367FDF">
              <w:rPr>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-24,9</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44</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 xml:space="preserve">ТЛ  им. Д.А. Мавроди  (Комрат)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Cs/>
                <w:color w:val="000000"/>
                <w:sz w:val="16"/>
                <w:szCs w:val="16"/>
                <w:lang w:val="ru-MO"/>
              </w:rPr>
            </w:pPr>
            <w:r w:rsidRPr="00367FDF">
              <w:rPr>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-6,4</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169"/>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45</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ТС Дезгинджя (Дезгинджя)</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Cs/>
                <w:color w:val="000000"/>
                <w:sz w:val="16"/>
                <w:szCs w:val="16"/>
                <w:lang w:val="ru-MO"/>
              </w:rPr>
            </w:pPr>
            <w:r w:rsidRPr="00367FDF">
              <w:rPr>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-30,9</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-13,1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46</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 xml:space="preserve">ТЛ  им. M. Тузлова” (Кирсова)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Cs/>
                <w:color w:val="000000"/>
                <w:sz w:val="16"/>
                <w:szCs w:val="16"/>
                <w:lang w:val="ru-MO"/>
              </w:rPr>
            </w:pPr>
            <w:r w:rsidRPr="00367FDF">
              <w:rPr>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-4,8</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160"/>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47</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ТЛ №1 Конгаз (Конгаз)</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Cs/>
                <w:color w:val="000000"/>
                <w:sz w:val="16"/>
                <w:szCs w:val="16"/>
                <w:lang w:val="ru-MO"/>
              </w:rPr>
            </w:pPr>
            <w:r w:rsidRPr="00367FDF">
              <w:rPr>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-7,7</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48</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 xml:space="preserve">ТЛ им.M. Кеся” (Бешалма)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Cs/>
                <w:color w:val="000000"/>
                <w:sz w:val="16"/>
                <w:szCs w:val="16"/>
                <w:lang w:val="ru-MO"/>
              </w:rPr>
            </w:pPr>
            <w:r w:rsidRPr="00367FDF">
              <w:rPr>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-22,7</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151"/>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49</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 xml:space="preserve">ТЛ </w:t>
            </w:r>
            <w:r w:rsidRPr="00367FDF">
              <w:rPr>
                <w:sz w:val="16"/>
                <w:szCs w:val="16"/>
                <w:lang w:val="ru-MO"/>
              </w:rPr>
              <w:t xml:space="preserve"> </w:t>
            </w:r>
            <w:r w:rsidRPr="00367FDF">
              <w:rPr>
                <w:color w:val="000000"/>
                <w:sz w:val="16"/>
                <w:szCs w:val="16"/>
                <w:lang w:val="ru-MO"/>
              </w:rPr>
              <w:t>Чок-Майдан (Чок-Майдан)</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Cs/>
                <w:color w:val="000000"/>
                <w:sz w:val="16"/>
                <w:szCs w:val="16"/>
                <w:lang w:val="ru-MO"/>
              </w:rPr>
            </w:pPr>
            <w:r w:rsidRPr="00367FDF">
              <w:rPr>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-18,6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50</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ТЛ  им. Д. Челенджира” (Авдарма)</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Cs/>
                <w:color w:val="000000"/>
                <w:sz w:val="16"/>
                <w:szCs w:val="16"/>
                <w:lang w:val="ru-MO"/>
              </w:rPr>
            </w:pPr>
            <w:r w:rsidRPr="00367FDF">
              <w:rPr>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-13,8</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151"/>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51</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ТЛ Томай (Томай)</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Cs/>
                <w:color w:val="000000"/>
                <w:sz w:val="16"/>
                <w:szCs w:val="16"/>
                <w:lang w:val="ru-MO"/>
              </w:rPr>
            </w:pPr>
            <w:r w:rsidRPr="00367FDF">
              <w:rPr>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-2,8</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52</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ТЛ Бешгёз (Бешгёз)</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Cs/>
                <w:color w:val="000000"/>
                <w:sz w:val="16"/>
                <w:szCs w:val="16"/>
                <w:lang w:val="ru-MO"/>
              </w:rPr>
            </w:pPr>
            <w:r w:rsidRPr="00367FDF">
              <w:rPr>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-26,5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-17,4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53</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 xml:space="preserve">ТЛ  им. С. Барановского” (Копчак)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Cs/>
                <w:color w:val="000000"/>
                <w:sz w:val="16"/>
                <w:szCs w:val="16"/>
                <w:lang w:val="ru-MO"/>
              </w:rPr>
            </w:pPr>
            <w:r w:rsidRPr="00367FDF">
              <w:rPr>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151"/>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54</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ТЛ   им. Б. Янакогло” (Копчак)</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Cs/>
                <w:color w:val="000000"/>
                <w:sz w:val="16"/>
                <w:szCs w:val="16"/>
                <w:lang w:val="ru-MO"/>
              </w:rPr>
            </w:pPr>
            <w:r w:rsidRPr="00367FDF">
              <w:rPr>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-5,2</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205"/>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55</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ТЛ  Казаклия (Казаклия)</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Cs/>
                <w:color w:val="000000"/>
                <w:sz w:val="16"/>
                <w:szCs w:val="16"/>
                <w:lang w:val="ru-MO"/>
              </w:rPr>
            </w:pPr>
            <w:r w:rsidRPr="00367FDF">
              <w:rPr>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-22,5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-14,5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124"/>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56</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ТЛ  №2 (Вулкэнешть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Cs/>
                <w:color w:val="000000"/>
                <w:sz w:val="16"/>
                <w:szCs w:val="16"/>
                <w:lang w:val="ru-MO"/>
              </w:rPr>
            </w:pPr>
            <w:r w:rsidRPr="00367FDF">
              <w:rPr>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57</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ТЛ   им. С. Економова” (Етулия)</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Cs/>
                <w:color w:val="000000"/>
                <w:sz w:val="16"/>
                <w:szCs w:val="16"/>
                <w:lang w:val="ru-MO"/>
              </w:rPr>
            </w:pPr>
            <w:r w:rsidRPr="00367FDF">
              <w:rPr>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-9,6</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-0,3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58</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Pr>
                <w:color w:val="000000"/>
                <w:sz w:val="16"/>
                <w:szCs w:val="16"/>
                <w:lang w:val="ru-MO"/>
              </w:rPr>
              <w:t xml:space="preserve">ТЛ им.M.Танасогло </w:t>
            </w:r>
            <w:r w:rsidRPr="00367FDF">
              <w:rPr>
                <w:color w:val="000000"/>
                <w:sz w:val="16"/>
                <w:szCs w:val="16"/>
                <w:lang w:val="ru-MO"/>
              </w:rPr>
              <w:t>(</w:t>
            </w:r>
            <w:r w:rsidRPr="00367FDF">
              <w:rPr>
                <w:sz w:val="16"/>
                <w:szCs w:val="16"/>
                <w:lang w:val="ru-MO"/>
              </w:rPr>
              <w:t>Кириет-Лунга</w:t>
            </w:r>
            <w:r w:rsidRPr="00367FDF">
              <w:rPr>
                <w:color w:val="000000"/>
                <w:sz w:val="16"/>
                <w:szCs w:val="16"/>
                <w:lang w:val="ru-MO"/>
              </w:rPr>
              <w:t>)</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Cs/>
                <w:color w:val="000000"/>
                <w:sz w:val="16"/>
                <w:szCs w:val="16"/>
                <w:lang w:val="ru-MO"/>
              </w:rPr>
            </w:pPr>
            <w:r w:rsidRPr="00367FDF">
              <w:rPr>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-10,1</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59</w:t>
            </w:r>
          </w:p>
        </w:tc>
        <w:tc>
          <w:tcPr>
            <w:tcW w:w="2800" w:type="dxa"/>
            <w:tcBorders>
              <w:top w:val="single" w:sz="4" w:space="0" w:color="auto"/>
              <w:left w:val="single" w:sz="4" w:space="0" w:color="auto"/>
              <w:bottom w:val="single" w:sz="4" w:space="0" w:color="auto"/>
              <w:right w:val="single" w:sz="4" w:space="0" w:color="auto"/>
            </w:tcBorders>
            <w:shd w:val="clear" w:color="000000" w:fill="FFFFFF"/>
            <w:noWrap/>
            <w:hideMark/>
          </w:tcPr>
          <w:p w:rsidR="00EE3159" w:rsidRPr="00367FDF" w:rsidRDefault="00EE3159" w:rsidP="00D5053E">
            <w:pPr>
              <w:rPr>
                <w:color w:val="000000"/>
                <w:sz w:val="16"/>
                <w:szCs w:val="16"/>
                <w:lang w:val="ru-MO"/>
              </w:rPr>
            </w:pPr>
            <w:r w:rsidRPr="00367FDF">
              <w:rPr>
                <w:color w:val="000000"/>
                <w:sz w:val="16"/>
                <w:szCs w:val="16"/>
                <w:lang w:val="ru-MO"/>
              </w:rPr>
              <w:t xml:space="preserve">Гимн. им. С. Куроглу (Комрат)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-1,9</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-0,4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60</w:t>
            </w:r>
          </w:p>
        </w:tc>
        <w:tc>
          <w:tcPr>
            <w:tcW w:w="2800" w:type="dxa"/>
            <w:tcBorders>
              <w:top w:val="single" w:sz="4" w:space="0" w:color="auto"/>
              <w:left w:val="single" w:sz="4" w:space="0" w:color="auto"/>
              <w:bottom w:val="single" w:sz="4" w:space="0" w:color="auto"/>
              <w:right w:val="single" w:sz="4" w:space="0" w:color="auto"/>
            </w:tcBorders>
            <w:shd w:val="clear" w:color="000000" w:fill="FFFFFF"/>
            <w:noWrap/>
            <w:hideMark/>
          </w:tcPr>
          <w:p w:rsidR="00EE3159" w:rsidRPr="00367FDF" w:rsidRDefault="00EE3159" w:rsidP="00D5053E">
            <w:pPr>
              <w:rPr>
                <w:color w:val="000000"/>
                <w:sz w:val="16"/>
                <w:szCs w:val="16"/>
                <w:lang w:val="ru-MO"/>
              </w:rPr>
            </w:pPr>
            <w:r w:rsidRPr="00367FDF">
              <w:rPr>
                <w:color w:val="000000"/>
                <w:sz w:val="16"/>
                <w:szCs w:val="16"/>
                <w:lang w:val="ru-MO"/>
              </w:rPr>
              <w:t>Гимн.Nr.7 (Комрат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-12,2</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-16,6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61</w:t>
            </w:r>
          </w:p>
        </w:tc>
        <w:tc>
          <w:tcPr>
            <w:tcW w:w="2800" w:type="dxa"/>
            <w:tcBorders>
              <w:top w:val="single" w:sz="4" w:space="0" w:color="auto"/>
              <w:left w:val="single" w:sz="4" w:space="0" w:color="auto"/>
              <w:bottom w:val="single" w:sz="4" w:space="0" w:color="auto"/>
              <w:right w:val="single" w:sz="4" w:space="0" w:color="auto"/>
            </w:tcBorders>
            <w:shd w:val="clear" w:color="000000" w:fill="FFFFFF"/>
            <w:noWrap/>
            <w:hideMark/>
          </w:tcPr>
          <w:p w:rsidR="00EE3159" w:rsidRPr="00367FDF" w:rsidRDefault="00EE3159" w:rsidP="00D5053E">
            <w:pPr>
              <w:rPr>
                <w:color w:val="000000"/>
                <w:sz w:val="16"/>
                <w:szCs w:val="16"/>
                <w:lang w:val="ru-MO"/>
              </w:rPr>
            </w:pPr>
            <w:r>
              <w:rPr>
                <w:color w:val="000000"/>
                <w:sz w:val="16"/>
                <w:szCs w:val="16"/>
                <w:lang w:val="ru-MO"/>
              </w:rPr>
              <w:t>Гимн.</w:t>
            </w:r>
            <w:r w:rsidRPr="00367FDF">
              <w:rPr>
                <w:color w:val="000000"/>
                <w:sz w:val="16"/>
                <w:szCs w:val="16"/>
                <w:lang w:val="ru-MO"/>
              </w:rPr>
              <w:t xml:space="preserve"> им.M.Танасогло (Кирсова)</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-10,8</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62</w:t>
            </w:r>
          </w:p>
        </w:tc>
        <w:tc>
          <w:tcPr>
            <w:tcW w:w="2800" w:type="dxa"/>
            <w:tcBorders>
              <w:top w:val="single" w:sz="4" w:space="0" w:color="auto"/>
              <w:left w:val="single" w:sz="4" w:space="0" w:color="auto"/>
              <w:bottom w:val="single" w:sz="4" w:space="0" w:color="auto"/>
              <w:right w:val="single" w:sz="4" w:space="0" w:color="auto"/>
            </w:tcBorders>
            <w:shd w:val="clear" w:color="000000" w:fill="FFFFFF"/>
            <w:noWrap/>
            <w:hideMark/>
          </w:tcPr>
          <w:p w:rsidR="00EE3159" w:rsidRPr="00367FDF" w:rsidRDefault="00EE3159" w:rsidP="00D5053E">
            <w:pPr>
              <w:rPr>
                <w:color w:val="000000"/>
                <w:sz w:val="16"/>
                <w:szCs w:val="16"/>
                <w:lang w:val="ru-MO"/>
              </w:rPr>
            </w:pPr>
            <w:r w:rsidRPr="00367FDF">
              <w:rPr>
                <w:color w:val="000000"/>
                <w:sz w:val="16"/>
                <w:szCs w:val="16"/>
                <w:lang w:val="ru-MO"/>
              </w:rPr>
              <w:t>Гимн. им. Н. Чебанова” (Конгаз)</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-10</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-0,7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63</w:t>
            </w:r>
          </w:p>
        </w:tc>
        <w:tc>
          <w:tcPr>
            <w:tcW w:w="2800" w:type="dxa"/>
            <w:tcBorders>
              <w:top w:val="single" w:sz="4" w:space="0" w:color="auto"/>
              <w:left w:val="single" w:sz="4" w:space="0" w:color="auto"/>
              <w:bottom w:val="single" w:sz="4" w:space="0" w:color="auto"/>
              <w:right w:val="single" w:sz="4" w:space="0" w:color="auto"/>
            </w:tcBorders>
            <w:shd w:val="clear" w:color="000000" w:fill="FFFFFF"/>
            <w:noWrap/>
            <w:hideMark/>
          </w:tcPr>
          <w:p w:rsidR="00EE3159" w:rsidRPr="00367FDF" w:rsidRDefault="00EE3159" w:rsidP="00D5053E">
            <w:pPr>
              <w:rPr>
                <w:color w:val="000000"/>
                <w:sz w:val="16"/>
                <w:szCs w:val="16"/>
                <w:lang w:val="ru-MO"/>
              </w:rPr>
            </w:pPr>
            <w:r w:rsidRPr="00367FDF">
              <w:rPr>
                <w:color w:val="000000"/>
                <w:sz w:val="16"/>
                <w:szCs w:val="16"/>
                <w:lang w:val="ru-MO"/>
              </w:rPr>
              <w:t>Гимн. Nr.3 (Конгаз)</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-0,6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64</w:t>
            </w:r>
          </w:p>
        </w:tc>
        <w:tc>
          <w:tcPr>
            <w:tcW w:w="2800" w:type="dxa"/>
            <w:tcBorders>
              <w:top w:val="single" w:sz="4" w:space="0" w:color="auto"/>
              <w:left w:val="single" w:sz="4" w:space="0" w:color="auto"/>
              <w:bottom w:val="single" w:sz="4" w:space="0" w:color="auto"/>
              <w:right w:val="single" w:sz="4" w:space="0" w:color="auto"/>
            </w:tcBorders>
            <w:shd w:val="clear" w:color="000000" w:fill="FFFFFF"/>
            <w:noWrap/>
            <w:hideMark/>
          </w:tcPr>
          <w:p w:rsidR="00EE3159" w:rsidRPr="00367FDF" w:rsidRDefault="00EE3159" w:rsidP="00D5053E">
            <w:pPr>
              <w:rPr>
                <w:color w:val="000000"/>
                <w:sz w:val="16"/>
                <w:szCs w:val="16"/>
                <w:lang w:val="ru-MO"/>
              </w:rPr>
            </w:pPr>
            <w:r w:rsidRPr="00367FDF">
              <w:rPr>
                <w:color w:val="000000"/>
                <w:sz w:val="16"/>
                <w:szCs w:val="16"/>
                <w:lang w:val="ru-MO"/>
              </w:rPr>
              <w:t xml:space="preserve">Гимн. Конгазчикул де Сус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-0,8</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4"/>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65</w:t>
            </w:r>
          </w:p>
        </w:tc>
        <w:tc>
          <w:tcPr>
            <w:tcW w:w="2800" w:type="dxa"/>
            <w:tcBorders>
              <w:top w:val="single" w:sz="4" w:space="0" w:color="auto"/>
              <w:left w:val="single" w:sz="4" w:space="0" w:color="auto"/>
              <w:bottom w:val="single" w:sz="4" w:space="0" w:color="auto"/>
              <w:right w:val="single" w:sz="4" w:space="0" w:color="auto"/>
            </w:tcBorders>
            <w:shd w:val="clear" w:color="000000" w:fill="FFFFFF"/>
            <w:noWrap/>
            <w:hideMark/>
          </w:tcPr>
          <w:p w:rsidR="00EE3159" w:rsidRPr="00367FDF" w:rsidRDefault="00EE3159" w:rsidP="00D5053E">
            <w:pPr>
              <w:rPr>
                <w:color w:val="000000"/>
                <w:sz w:val="16"/>
                <w:szCs w:val="16"/>
                <w:lang w:val="ru-MO"/>
              </w:rPr>
            </w:pPr>
            <w:r w:rsidRPr="00367FDF">
              <w:rPr>
                <w:color w:val="000000"/>
                <w:sz w:val="16"/>
                <w:szCs w:val="16"/>
                <w:lang w:val="ru-MO"/>
              </w:rPr>
              <w:t xml:space="preserve">Гимн. Котовское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-12,6</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66</w:t>
            </w:r>
          </w:p>
        </w:tc>
        <w:tc>
          <w:tcPr>
            <w:tcW w:w="2800" w:type="dxa"/>
            <w:tcBorders>
              <w:top w:val="single" w:sz="4" w:space="0" w:color="auto"/>
              <w:left w:val="single" w:sz="4" w:space="0" w:color="auto"/>
              <w:bottom w:val="single" w:sz="4" w:space="0" w:color="auto"/>
              <w:right w:val="single" w:sz="4" w:space="0" w:color="auto"/>
            </w:tcBorders>
            <w:shd w:val="clear" w:color="000000" w:fill="FFFFFF"/>
            <w:noWrap/>
            <w:hideMark/>
          </w:tcPr>
          <w:p w:rsidR="00EE3159" w:rsidRPr="00367FDF" w:rsidRDefault="00EE3159" w:rsidP="00D5053E">
            <w:pPr>
              <w:rPr>
                <w:color w:val="000000"/>
                <w:sz w:val="16"/>
                <w:szCs w:val="16"/>
                <w:lang w:val="ru-MO"/>
              </w:rPr>
            </w:pPr>
            <w:r w:rsidRPr="00367FDF">
              <w:rPr>
                <w:color w:val="000000"/>
                <w:sz w:val="16"/>
                <w:szCs w:val="16"/>
                <w:lang w:val="ru-MO"/>
              </w:rPr>
              <w:t>Гимн. Вовчок” (Ферапонтьевка)</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-2,7</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-2,5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67</w:t>
            </w:r>
          </w:p>
        </w:tc>
        <w:tc>
          <w:tcPr>
            <w:tcW w:w="2800" w:type="dxa"/>
            <w:tcBorders>
              <w:top w:val="single" w:sz="4" w:space="0" w:color="auto"/>
              <w:left w:val="single" w:sz="4" w:space="0" w:color="auto"/>
              <w:bottom w:val="single" w:sz="4" w:space="0" w:color="auto"/>
              <w:right w:val="single" w:sz="4" w:space="0" w:color="auto"/>
            </w:tcBorders>
            <w:shd w:val="clear" w:color="000000" w:fill="FFFFFF"/>
            <w:noWrap/>
            <w:hideMark/>
          </w:tcPr>
          <w:p w:rsidR="00EE3159" w:rsidRPr="00367FDF" w:rsidRDefault="00EE3159" w:rsidP="00D5053E">
            <w:pPr>
              <w:ind w:right="-207"/>
              <w:rPr>
                <w:color w:val="000000"/>
                <w:sz w:val="16"/>
                <w:szCs w:val="16"/>
                <w:lang w:val="ru-MO"/>
              </w:rPr>
            </w:pPr>
            <w:r w:rsidRPr="00367FDF">
              <w:rPr>
                <w:color w:val="000000"/>
                <w:sz w:val="16"/>
                <w:szCs w:val="16"/>
                <w:lang w:val="ru-MO"/>
              </w:rPr>
              <w:t>Гимн.</w:t>
            </w:r>
            <w:r w:rsidRPr="00367FDF">
              <w:rPr>
                <w:sz w:val="16"/>
                <w:szCs w:val="16"/>
                <w:lang w:val="ru-MO"/>
              </w:rPr>
              <w:t xml:space="preserve">-детсад </w:t>
            </w:r>
            <w:r w:rsidRPr="00367FDF">
              <w:rPr>
                <w:color w:val="000000"/>
                <w:sz w:val="16"/>
                <w:szCs w:val="16"/>
                <w:lang w:val="ru-MO"/>
              </w:rPr>
              <w:t xml:space="preserve"> „Сырмач” (Чадыр-Лунга).</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-3,4</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-3,6</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-16,4</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-9,2</w:t>
            </w:r>
          </w:p>
        </w:tc>
      </w:tr>
      <w:tr w:rsidR="00EE3159" w:rsidRPr="00367FDF" w:rsidTr="00D5053E">
        <w:trPr>
          <w:trHeight w:val="187"/>
        </w:trPr>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68</w:t>
            </w: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color w:val="000000"/>
                <w:sz w:val="16"/>
                <w:szCs w:val="16"/>
                <w:lang w:val="ru-MO"/>
              </w:rPr>
            </w:pPr>
            <w:r w:rsidRPr="00367FDF">
              <w:rPr>
                <w:color w:val="000000"/>
                <w:sz w:val="16"/>
                <w:szCs w:val="16"/>
                <w:lang w:val="ru-MO"/>
              </w:rPr>
              <w:t xml:space="preserve">Гимн. Гайдар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rPr>
                <w:color w:val="000000"/>
                <w:sz w:val="16"/>
                <w:szCs w:val="16"/>
                <w:lang w:val="ru-MO"/>
              </w:rPr>
            </w:pPr>
            <w:r w:rsidRPr="00367FDF">
              <w:rPr>
                <w:color w:val="000000"/>
                <w:sz w:val="16"/>
                <w:szCs w:val="16"/>
                <w:lang w:val="ru-MO"/>
              </w:rPr>
              <w:t> </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-3,4</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color w:val="000000"/>
                <w:sz w:val="16"/>
                <w:szCs w:val="16"/>
                <w:lang w:val="ru-MO"/>
              </w:rPr>
            </w:pPr>
            <w:r w:rsidRPr="00367FDF">
              <w:rPr>
                <w:color w:val="000000"/>
                <w:sz w:val="16"/>
                <w:szCs w:val="16"/>
                <w:lang w:val="ru-MO"/>
              </w:rPr>
              <w:t> </w:t>
            </w:r>
          </w:p>
        </w:tc>
      </w:tr>
      <w:tr w:rsidR="00EE3159" w:rsidRPr="00367FDF" w:rsidTr="00D5053E">
        <w:trPr>
          <w:trHeight w:val="56"/>
        </w:trPr>
        <w:tc>
          <w:tcPr>
            <w:tcW w:w="4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jc w:val="right"/>
              <w:rPr>
                <w:color w:val="000000"/>
                <w:sz w:val="16"/>
                <w:szCs w:val="16"/>
                <w:lang w:val="ru-MO"/>
              </w:rPr>
            </w:pPr>
            <w:r w:rsidRPr="00367FDF">
              <w:rPr>
                <w:color w:val="000000"/>
                <w:sz w:val="16"/>
                <w:szCs w:val="16"/>
                <w:lang w:val="ru-MO"/>
              </w:rPr>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E3159" w:rsidRPr="00367FDF" w:rsidRDefault="00EE3159" w:rsidP="00D5053E">
            <w:pPr>
              <w:rPr>
                <w:b/>
                <w:bCs/>
                <w:color w:val="000000"/>
                <w:sz w:val="16"/>
                <w:szCs w:val="16"/>
                <w:lang w:val="ru-MO"/>
              </w:rPr>
            </w:pPr>
            <w:r w:rsidRPr="00367FDF">
              <w:rPr>
                <w:b/>
                <w:bCs/>
                <w:color w:val="000000"/>
                <w:sz w:val="16"/>
                <w:szCs w:val="16"/>
                <w:lang w:val="ru-MO"/>
              </w:rPr>
              <w:t>ВСЕГО:</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468,75</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34332,2</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480,05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36065,2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-449,2</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-243</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-109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-2203,1</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-1790,6</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1557,9</w:t>
            </w:r>
          </w:p>
        </w:tc>
        <w:tc>
          <w:tcPr>
            <w:tcW w:w="8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1350,3</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-2507,9</w:t>
            </w:r>
          </w:p>
        </w:tc>
        <w:tc>
          <w:tcPr>
            <w:tcW w:w="8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-1189,2</w:t>
            </w:r>
          </w:p>
        </w:tc>
      </w:tr>
      <w:tr w:rsidR="00EE3159" w:rsidRPr="00367FDF" w:rsidTr="00D5053E">
        <w:trPr>
          <w:trHeight w:val="56"/>
        </w:trPr>
        <w:tc>
          <w:tcPr>
            <w:tcW w:w="470" w:type="dxa"/>
            <w:vMerge/>
            <w:tcBorders>
              <w:top w:val="single" w:sz="4" w:space="0" w:color="auto"/>
              <w:left w:val="single" w:sz="8" w:space="0" w:color="auto"/>
              <w:bottom w:val="single" w:sz="8" w:space="0" w:color="000000"/>
              <w:right w:val="single" w:sz="8" w:space="0" w:color="auto"/>
            </w:tcBorders>
            <w:vAlign w:val="center"/>
            <w:hideMark/>
          </w:tcPr>
          <w:p w:rsidR="00EE3159" w:rsidRPr="00367FDF" w:rsidRDefault="00EE3159" w:rsidP="00D5053E">
            <w:pPr>
              <w:rPr>
                <w:color w:val="000000"/>
                <w:sz w:val="16"/>
                <w:szCs w:val="16"/>
                <w:lang w:val="ru-MO"/>
              </w:rPr>
            </w:pPr>
          </w:p>
        </w:tc>
        <w:tc>
          <w:tcPr>
            <w:tcW w:w="2800" w:type="dxa"/>
            <w:vMerge/>
            <w:tcBorders>
              <w:top w:val="single" w:sz="4" w:space="0" w:color="auto"/>
              <w:left w:val="single" w:sz="8" w:space="0" w:color="auto"/>
              <w:bottom w:val="single" w:sz="8" w:space="0" w:color="000000"/>
              <w:right w:val="single" w:sz="8" w:space="0" w:color="auto"/>
            </w:tcBorders>
            <w:vAlign w:val="center"/>
            <w:hideMark/>
          </w:tcPr>
          <w:p w:rsidR="00EE3159" w:rsidRPr="00367FDF" w:rsidRDefault="00EE3159" w:rsidP="00D5053E">
            <w:pPr>
              <w:rPr>
                <w:b/>
                <w:bCs/>
                <w:color w:val="000000"/>
                <w:sz w:val="16"/>
                <w:szCs w:val="16"/>
                <w:lang w:val="ru-MO"/>
              </w:rPr>
            </w:pPr>
          </w:p>
        </w:tc>
        <w:tc>
          <w:tcPr>
            <w:tcW w:w="1115" w:type="dxa"/>
            <w:vMerge/>
            <w:tcBorders>
              <w:top w:val="single" w:sz="4" w:space="0" w:color="auto"/>
              <w:left w:val="single" w:sz="8" w:space="0" w:color="auto"/>
              <w:bottom w:val="single" w:sz="8" w:space="0" w:color="000000"/>
              <w:right w:val="single" w:sz="8" w:space="0" w:color="auto"/>
            </w:tcBorders>
            <w:vAlign w:val="center"/>
            <w:hideMark/>
          </w:tcPr>
          <w:p w:rsidR="00EE3159" w:rsidRPr="00367FDF" w:rsidRDefault="00EE3159" w:rsidP="00D5053E">
            <w:pPr>
              <w:rPr>
                <w:b/>
                <w:bCs/>
                <w:color w:val="000000"/>
                <w:sz w:val="16"/>
                <w:szCs w:val="16"/>
                <w:lang w:val="ru-MO"/>
              </w:rPr>
            </w:pPr>
          </w:p>
        </w:tc>
        <w:tc>
          <w:tcPr>
            <w:tcW w:w="918" w:type="dxa"/>
            <w:vMerge/>
            <w:tcBorders>
              <w:top w:val="single" w:sz="4" w:space="0" w:color="auto"/>
              <w:left w:val="single" w:sz="8" w:space="0" w:color="auto"/>
              <w:bottom w:val="single" w:sz="8" w:space="0" w:color="000000"/>
              <w:right w:val="single" w:sz="8" w:space="0" w:color="auto"/>
            </w:tcBorders>
            <w:vAlign w:val="center"/>
            <w:hideMark/>
          </w:tcPr>
          <w:p w:rsidR="00EE3159" w:rsidRPr="00367FDF" w:rsidRDefault="00EE3159" w:rsidP="00D5053E">
            <w:pPr>
              <w:rPr>
                <w:b/>
                <w:bCs/>
                <w:color w:val="000000"/>
                <w:sz w:val="16"/>
                <w:szCs w:val="16"/>
                <w:lang w:val="ru-MO"/>
              </w:rPr>
            </w:pPr>
          </w:p>
        </w:tc>
        <w:tc>
          <w:tcPr>
            <w:tcW w:w="988" w:type="dxa"/>
            <w:vMerge/>
            <w:tcBorders>
              <w:top w:val="single" w:sz="4" w:space="0" w:color="auto"/>
              <w:left w:val="single" w:sz="8" w:space="0" w:color="auto"/>
              <w:bottom w:val="single" w:sz="8" w:space="0" w:color="000000"/>
              <w:right w:val="single" w:sz="8" w:space="0" w:color="auto"/>
            </w:tcBorders>
            <w:vAlign w:val="center"/>
            <w:hideMark/>
          </w:tcPr>
          <w:p w:rsidR="00EE3159" w:rsidRPr="00367FDF" w:rsidRDefault="00EE3159" w:rsidP="00D5053E">
            <w:pPr>
              <w:rPr>
                <w:b/>
                <w:bCs/>
                <w:color w:val="000000"/>
                <w:sz w:val="16"/>
                <w:szCs w:val="16"/>
                <w:lang w:val="ru-MO"/>
              </w:rPr>
            </w:pPr>
          </w:p>
        </w:tc>
        <w:tc>
          <w:tcPr>
            <w:tcW w:w="992" w:type="dxa"/>
            <w:vMerge/>
            <w:tcBorders>
              <w:top w:val="single" w:sz="4" w:space="0" w:color="auto"/>
              <w:left w:val="single" w:sz="8" w:space="0" w:color="auto"/>
              <w:bottom w:val="single" w:sz="8" w:space="0" w:color="000000"/>
              <w:right w:val="single" w:sz="8" w:space="0" w:color="auto"/>
            </w:tcBorders>
            <w:vAlign w:val="center"/>
            <w:hideMark/>
          </w:tcPr>
          <w:p w:rsidR="00EE3159" w:rsidRPr="00367FDF" w:rsidRDefault="00EE3159" w:rsidP="00D5053E">
            <w:pPr>
              <w:rPr>
                <w:b/>
                <w:bCs/>
                <w:color w:val="000000"/>
                <w:sz w:val="16"/>
                <w:szCs w:val="16"/>
                <w:lang w:val="ru-MO"/>
              </w:rPr>
            </w:pP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EE3159" w:rsidRPr="00367FDF" w:rsidRDefault="00EE3159" w:rsidP="00D5053E">
            <w:pPr>
              <w:jc w:val="center"/>
              <w:rPr>
                <w:b/>
                <w:bCs/>
                <w:color w:val="000000"/>
                <w:sz w:val="16"/>
                <w:szCs w:val="16"/>
                <w:lang w:val="ru-MO"/>
              </w:rPr>
            </w:pPr>
            <w:r w:rsidRPr="00367FDF">
              <w:rPr>
                <w:b/>
                <w:bCs/>
                <w:color w:val="000000"/>
                <w:sz w:val="16"/>
                <w:szCs w:val="16"/>
                <w:lang w:val="ru-MO"/>
              </w:rPr>
              <w:t>1973,6</w:t>
            </w:r>
          </w:p>
        </w:tc>
        <w:tc>
          <w:tcPr>
            <w:tcW w:w="888" w:type="dxa"/>
            <w:vMerge/>
            <w:tcBorders>
              <w:top w:val="single" w:sz="4" w:space="0" w:color="auto"/>
              <w:left w:val="single" w:sz="8" w:space="0" w:color="auto"/>
              <w:bottom w:val="single" w:sz="8" w:space="0" w:color="000000"/>
              <w:right w:val="single" w:sz="8" w:space="0" w:color="auto"/>
            </w:tcBorders>
            <w:vAlign w:val="center"/>
            <w:hideMark/>
          </w:tcPr>
          <w:p w:rsidR="00EE3159" w:rsidRPr="00367FDF" w:rsidRDefault="00EE3159" w:rsidP="00D5053E">
            <w:pPr>
              <w:rPr>
                <w:b/>
                <w:bCs/>
                <w:color w:val="000000"/>
                <w:sz w:val="16"/>
                <w:szCs w:val="16"/>
                <w:lang w:val="ru-MO"/>
              </w:rPr>
            </w:pPr>
          </w:p>
        </w:tc>
        <w:tc>
          <w:tcPr>
            <w:tcW w:w="813" w:type="dxa"/>
            <w:vMerge/>
            <w:tcBorders>
              <w:top w:val="single" w:sz="4" w:space="0" w:color="auto"/>
              <w:left w:val="single" w:sz="8" w:space="0" w:color="auto"/>
              <w:bottom w:val="single" w:sz="8" w:space="0" w:color="000000"/>
              <w:right w:val="single" w:sz="8" w:space="0" w:color="auto"/>
            </w:tcBorders>
            <w:vAlign w:val="center"/>
            <w:hideMark/>
          </w:tcPr>
          <w:p w:rsidR="00EE3159" w:rsidRPr="00367FDF" w:rsidRDefault="00EE3159" w:rsidP="00D5053E">
            <w:pPr>
              <w:rPr>
                <w:b/>
                <w:bCs/>
                <w:color w:val="000000"/>
                <w:sz w:val="16"/>
                <w:szCs w:val="16"/>
                <w:lang w:val="ru-MO"/>
              </w:rPr>
            </w:pPr>
          </w:p>
        </w:tc>
        <w:tc>
          <w:tcPr>
            <w:tcW w:w="851" w:type="dxa"/>
            <w:vMerge/>
            <w:tcBorders>
              <w:top w:val="single" w:sz="4" w:space="0" w:color="auto"/>
              <w:left w:val="single" w:sz="8" w:space="0" w:color="auto"/>
              <w:bottom w:val="single" w:sz="8" w:space="0" w:color="000000"/>
              <w:right w:val="single" w:sz="8" w:space="0" w:color="auto"/>
            </w:tcBorders>
            <w:vAlign w:val="center"/>
            <w:hideMark/>
          </w:tcPr>
          <w:p w:rsidR="00EE3159" w:rsidRPr="00367FDF" w:rsidRDefault="00EE3159" w:rsidP="00D5053E">
            <w:pPr>
              <w:rPr>
                <w:b/>
                <w:bCs/>
                <w:color w:val="000000"/>
                <w:sz w:val="16"/>
                <w:szCs w:val="16"/>
                <w:lang w:val="ru-MO"/>
              </w:rPr>
            </w:pPr>
          </w:p>
        </w:tc>
        <w:tc>
          <w:tcPr>
            <w:tcW w:w="813" w:type="dxa"/>
            <w:vMerge/>
            <w:tcBorders>
              <w:top w:val="single" w:sz="4" w:space="0" w:color="auto"/>
              <w:left w:val="single" w:sz="8" w:space="0" w:color="auto"/>
              <w:bottom w:val="single" w:sz="8" w:space="0" w:color="000000"/>
              <w:right w:val="single" w:sz="8" w:space="0" w:color="auto"/>
            </w:tcBorders>
            <w:vAlign w:val="center"/>
            <w:hideMark/>
          </w:tcPr>
          <w:p w:rsidR="00EE3159" w:rsidRPr="00367FDF" w:rsidRDefault="00EE3159" w:rsidP="00D5053E">
            <w:pPr>
              <w:rPr>
                <w:b/>
                <w:bCs/>
                <w:color w:val="000000"/>
                <w:sz w:val="16"/>
                <w:szCs w:val="16"/>
                <w:lang w:val="ru-MO"/>
              </w:rPr>
            </w:pPr>
          </w:p>
        </w:tc>
        <w:tc>
          <w:tcPr>
            <w:tcW w:w="851" w:type="dxa"/>
            <w:vMerge/>
            <w:tcBorders>
              <w:top w:val="single" w:sz="4" w:space="0" w:color="auto"/>
              <w:left w:val="single" w:sz="8" w:space="0" w:color="auto"/>
              <w:bottom w:val="single" w:sz="8" w:space="0" w:color="000000"/>
              <w:right w:val="single" w:sz="8" w:space="0" w:color="auto"/>
            </w:tcBorders>
            <w:vAlign w:val="center"/>
            <w:hideMark/>
          </w:tcPr>
          <w:p w:rsidR="00EE3159" w:rsidRPr="00367FDF" w:rsidRDefault="00EE3159" w:rsidP="00D5053E">
            <w:pPr>
              <w:rPr>
                <w:b/>
                <w:bCs/>
                <w:color w:val="000000"/>
                <w:sz w:val="16"/>
                <w:szCs w:val="16"/>
                <w:lang w:val="ru-MO"/>
              </w:rPr>
            </w:pPr>
          </w:p>
        </w:tc>
        <w:tc>
          <w:tcPr>
            <w:tcW w:w="812" w:type="dxa"/>
            <w:vMerge/>
            <w:tcBorders>
              <w:top w:val="single" w:sz="4" w:space="0" w:color="auto"/>
              <w:left w:val="single" w:sz="8" w:space="0" w:color="auto"/>
              <w:bottom w:val="single" w:sz="8" w:space="0" w:color="000000"/>
              <w:right w:val="single" w:sz="8" w:space="0" w:color="auto"/>
            </w:tcBorders>
            <w:vAlign w:val="center"/>
            <w:hideMark/>
          </w:tcPr>
          <w:p w:rsidR="00EE3159" w:rsidRPr="00367FDF" w:rsidRDefault="00EE3159" w:rsidP="00D5053E">
            <w:pPr>
              <w:rPr>
                <w:b/>
                <w:bCs/>
                <w:color w:val="000000"/>
                <w:sz w:val="16"/>
                <w:szCs w:val="16"/>
                <w:lang w:val="ru-MO"/>
              </w:rPr>
            </w:pPr>
          </w:p>
        </w:tc>
        <w:tc>
          <w:tcPr>
            <w:tcW w:w="851" w:type="dxa"/>
            <w:vMerge/>
            <w:tcBorders>
              <w:top w:val="single" w:sz="4" w:space="0" w:color="auto"/>
              <w:left w:val="single" w:sz="8" w:space="0" w:color="auto"/>
              <w:bottom w:val="single" w:sz="8" w:space="0" w:color="000000"/>
              <w:right w:val="single" w:sz="8" w:space="0" w:color="auto"/>
            </w:tcBorders>
            <w:vAlign w:val="center"/>
            <w:hideMark/>
          </w:tcPr>
          <w:p w:rsidR="00EE3159" w:rsidRPr="00367FDF" w:rsidRDefault="00EE3159" w:rsidP="00D5053E">
            <w:pPr>
              <w:rPr>
                <w:b/>
                <w:bCs/>
                <w:color w:val="000000"/>
                <w:sz w:val="16"/>
                <w:szCs w:val="16"/>
                <w:lang w:val="ru-MO"/>
              </w:rPr>
            </w:pPr>
          </w:p>
        </w:tc>
        <w:tc>
          <w:tcPr>
            <w:tcW w:w="812" w:type="dxa"/>
            <w:vMerge/>
            <w:tcBorders>
              <w:top w:val="single" w:sz="4" w:space="0" w:color="auto"/>
              <w:left w:val="single" w:sz="8" w:space="0" w:color="auto"/>
              <w:bottom w:val="single" w:sz="8" w:space="0" w:color="000000"/>
              <w:right w:val="single" w:sz="8" w:space="0" w:color="auto"/>
            </w:tcBorders>
            <w:vAlign w:val="center"/>
            <w:hideMark/>
          </w:tcPr>
          <w:p w:rsidR="00EE3159" w:rsidRPr="00367FDF" w:rsidRDefault="00EE3159" w:rsidP="00D5053E">
            <w:pPr>
              <w:rPr>
                <w:b/>
                <w:bCs/>
                <w:color w:val="000000"/>
                <w:sz w:val="16"/>
                <w:szCs w:val="16"/>
                <w:lang w:val="ru-MO"/>
              </w:rPr>
            </w:pPr>
          </w:p>
        </w:tc>
      </w:tr>
    </w:tbl>
    <w:p w:rsidR="00EE3159" w:rsidRPr="00A34E7F" w:rsidRDefault="00EE3159" w:rsidP="00EE3159">
      <w:pPr>
        <w:ind w:right="-306"/>
        <w:jc w:val="both"/>
        <w:rPr>
          <w:sz w:val="18"/>
          <w:szCs w:val="18"/>
          <w:lang w:val="ru-MO"/>
        </w:rPr>
      </w:pPr>
      <w:r w:rsidRPr="00A34E7F">
        <w:rPr>
          <w:b/>
          <w:sz w:val="18"/>
          <w:szCs w:val="18"/>
          <w:lang w:val="ru-MO"/>
        </w:rPr>
        <w:t>Источник</w:t>
      </w:r>
      <w:r w:rsidRPr="00A34E7F">
        <w:rPr>
          <w:sz w:val="18"/>
          <w:szCs w:val="18"/>
          <w:lang w:val="ru-MO"/>
        </w:rPr>
        <w:t xml:space="preserve">: Расчеты и оценки аудиторской группы произведены на основании информаций, представленных ОМПУ I и </w:t>
      </w:r>
      <w:r w:rsidRPr="00A34E7F">
        <w:rPr>
          <w:color w:val="000000"/>
          <w:sz w:val="18"/>
          <w:szCs w:val="18"/>
          <w:lang w:val="ru-MO"/>
        </w:rPr>
        <w:t>II</w:t>
      </w:r>
      <w:r w:rsidRPr="00A34E7F">
        <w:rPr>
          <w:sz w:val="18"/>
          <w:szCs w:val="18"/>
          <w:lang w:val="ru-MO"/>
        </w:rPr>
        <w:t xml:space="preserve"> уровня АТО  Гагаузия за </w:t>
      </w:r>
      <w:r w:rsidRPr="00A34E7F">
        <w:rPr>
          <w:color w:val="000000"/>
          <w:sz w:val="18"/>
          <w:szCs w:val="18"/>
          <w:lang w:val="ru-MO"/>
        </w:rPr>
        <w:t>2014-2015 годы</w:t>
      </w:r>
      <w:r w:rsidRPr="00A34E7F">
        <w:rPr>
          <w:sz w:val="18"/>
          <w:szCs w:val="18"/>
          <w:lang w:val="ru-MO"/>
        </w:rPr>
        <w:t>.</w:t>
      </w:r>
    </w:p>
    <w:p w:rsidR="00EE3159" w:rsidRPr="00367FDF" w:rsidRDefault="00EE3159" w:rsidP="00EE3159">
      <w:pPr>
        <w:spacing w:after="120"/>
        <w:rPr>
          <w:lang w:val="ru-MO"/>
        </w:rPr>
      </w:pPr>
    </w:p>
    <w:p w:rsidR="00EE3159" w:rsidRPr="00367FDF" w:rsidRDefault="00EE3159" w:rsidP="00EE3159">
      <w:pPr>
        <w:spacing w:after="120"/>
        <w:rPr>
          <w:lang w:val="ru-MO"/>
        </w:rPr>
        <w:sectPr w:rsidR="00EE3159" w:rsidRPr="00367FDF" w:rsidSect="002F4F8C">
          <w:pgSz w:w="16838" w:h="11906" w:orient="landscape"/>
          <w:pgMar w:top="1588" w:right="1021" w:bottom="851" w:left="907" w:header="709" w:footer="709" w:gutter="0"/>
          <w:cols w:space="708"/>
          <w:docGrid w:linePitch="360"/>
        </w:sectPr>
      </w:pPr>
    </w:p>
    <w:p w:rsidR="00EE3159" w:rsidRPr="00367FDF" w:rsidRDefault="00EE3159" w:rsidP="00EE3159">
      <w:pPr>
        <w:jc w:val="right"/>
        <w:rPr>
          <w:b/>
          <w:lang w:val="ru-MO"/>
        </w:rPr>
      </w:pPr>
      <w:r w:rsidRPr="00367FDF">
        <w:rPr>
          <w:b/>
          <w:lang w:val="ru-MO"/>
        </w:rPr>
        <w:t>Приложение №10</w:t>
      </w:r>
    </w:p>
    <w:p w:rsidR="00EE3159" w:rsidRPr="00367FDF" w:rsidRDefault="00EE3159" w:rsidP="00EE3159">
      <w:pPr>
        <w:jc w:val="right"/>
        <w:rPr>
          <w:b/>
          <w:lang w:val="ru-MO"/>
        </w:rPr>
      </w:pPr>
    </w:p>
    <w:p w:rsidR="00EE3159" w:rsidRPr="00367FDF" w:rsidRDefault="00EE3159" w:rsidP="00EE3159">
      <w:pPr>
        <w:jc w:val="center"/>
        <w:rPr>
          <w:b/>
          <w:sz w:val="28"/>
          <w:szCs w:val="28"/>
          <w:lang w:val="ru-MO"/>
        </w:rPr>
      </w:pPr>
      <w:r w:rsidRPr="00367FDF">
        <w:rPr>
          <w:b/>
          <w:sz w:val="28"/>
          <w:szCs w:val="28"/>
          <w:lang w:val="ru-MO"/>
        </w:rPr>
        <w:t>Меры, п</w:t>
      </w:r>
      <w:r>
        <w:rPr>
          <w:b/>
          <w:sz w:val="28"/>
          <w:szCs w:val="28"/>
          <w:lang w:val="ru-MO"/>
        </w:rPr>
        <w:t xml:space="preserve">ринятые ОМПУ АТЕ I и II уровня </w:t>
      </w:r>
      <w:r w:rsidRPr="00367FDF">
        <w:rPr>
          <w:b/>
          <w:sz w:val="28"/>
          <w:szCs w:val="28"/>
          <w:lang w:val="ru-MO"/>
        </w:rPr>
        <w:t xml:space="preserve">из </w:t>
      </w:r>
      <w:r w:rsidRPr="00367FDF">
        <w:rPr>
          <w:b/>
          <w:bCs/>
          <w:iCs/>
          <w:color w:val="000000"/>
          <w:sz w:val="28"/>
          <w:szCs w:val="28"/>
          <w:lang w:val="ru-MO" w:eastAsia="ro-RO"/>
        </w:rPr>
        <w:t>АТО Гагаузия</w:t>
      </w:r>
      <w:r w:rsidRPr="00367FDF">
        <w:rPr>
          <w:b/>
          <w:sz w:val="28"/>
          <w:szCs w:val="28"/>
          <w:lang w:val="ru-MO"/>
        </w:rPr>
        <w:t xml:space="preserve"> в ходе аудита по отчету аудита</w:t>
      </w:r>
    </w:p>
    <w:p w:rsidR="00EE3159" w:rsidRPr="00367FDF" w:rsidRDefault="00EE3159" w:rsidP="00EE3159">
      <w:pPr>
        <w:jc w:val="both"/>
        <w:rPr>
          <w:bCs/>
          <w:sz w:val="28"/>
          <w:szCs w:val="28"/>
          <w:lang w:val="ru-MO"/>
        </w:rPr>
      </w:pPr>
    </w:p>
    <w:p w:rsidR="00EE3159" w:rsidRPr="00367FDF" w:rsidRDefault="00EE3159" w:rsidP="00EE3159">
      <w:pPr>
        <w:ind w:firstLine="567"/>
        <w:jc w:val="both"/>
        <w:rPr>
          <w:bCs/>
          <w:i/>
          <w:sz w:val="28"/>
          <w:szCs w:val="28"/>
          <w:lang w:val="ru-MO"/>
        </w:rPr>
      </w:pPr>
      <w:r w:rsidRPr="00367FDF">
        <w:rPr>
          <w:bCs/>
          <w:i/>
          <w:sz w:val="28"/>
          <w:szCs w:val="28"/>
          <w:lang w:val="ru-MO"/>
        </w:rPr>
        <w:t xml:space="preserve">Исполнительный комитет </w:t>
      </w:r>
      <w:r w:rsidRPr="00367FDF">
        <w:rPr>
          <w:bCs/>
          <w:i/>
          <w:iCs/>
          <w:color w:val="000000"/>
          <w:sz w:val="28"/>
          <w:szCs w:val="28"/>
          <w:lang w:val="ru-MO" w:eastAsia="ro-RO"/>
        </w:rPr>
        <w:t>АТО Гагаузия</w:t>
      </w:r>
      <w:r w:rsidRPr="00367FDF">
        <w:rPr>
          <w:bCs/>
          <w:i/>
          <w:sz w:val="28"/>
          <w:szCs w:val="28"/>
          <w:lang w:val="ru-MO"/>
        </w:rPr>
        <w:t>:</w:t>
      </w:r>
    </w:p>
    <w:p w:rsidR="00EE3159" w:rsidRPr="00367FDF" w:rsidRDefault="00EE3159" w:rsidP="00EE3159">
      <w:pPr>
        <w:ind w:firstLine="567"/>
        <w:jc w:val="both"/>
        <w:rPr>
          <w:bCs/>
          <w:iCs/>
          <w:sz w:val="28"/>
          <w:szCs w:val="28"/>
          <w:lang w:val="ru-MO"/>
        </w:rPr>
      </w:pPr>
      <w:r w:rsidRPr="00367FDF">
        <w:rPr>
          <w:bCs/>
          <w:iCs/>
          <w:sz w:val="28"/>
          <w:szCs w:val="28"/>
          <w:lang w:val="ru-MO"/>
        </w:rPr>
        <w:t xml:space="preserve">- разработал проект закона об инвестициях в АТО Гагаузия, который был направлен (в соответствии с Постановлением </w:t>
      </w:r>
      <w:r w:rsidRPr="00367FDF">
        <w:rPr>
          <w:bCs/>
          <w:iCs/>
          <w:color w:val="000000"/>
          <w:sz w:val="28"/>
          <w:szCs w:val="28"/>
          <w:lang w:val="ru-MO" w:eastAsia="ro-RO"/>
        </w:rPr>
        <w:t>АТО Гагаузия</w:t>
      </w:r>
      <w:r w:rsidRPr="00367FDF">
        <w:rPr>
          <w:bCs/>
          <w:iCs/>
          <w:sz w:val="28"/>
          <w:szCs w:val="28"/>
          <w:lang w:val="ru-MO"/>
        </w:rPr>
        <w:t xml:space="preserve"> №18/1 от 15.07.2016) для утверждения Народному собранию;</w:t>
      </w:r>
    </w:p>
    <w:p w:rsidR="00EE3159" w:rsidRPr="00367FDF" w:rsidRDefault="00EE3159" w:rsidP="00EE3159">
      <w:pPr>
        <w:ind w:firstLine="567"/>
        <w:jc w:val="both"/>
        <w:rPr>
          <w:bCs/>
          <w:iCs/>
          <w:sz w:val="28"/>
          <w:szCs w:val="28"/>
          <w:lang w:val="ru-MO"/>
        </w:rPr>
      </w:pPr>
      <w:r w:rsidRPr="00367FDF">
        <w:rPr>
          <w:bCs/>
          <w:iCs/>
          <w:sz w:val="28"/>
          <w:szCs w:val="28"/>
          <w:lang w:val="ru-MO"/>
        </w:rPr>
        <w:t xml:space="preserve">- принял меры с целью направления актов сверок по взаиморасчетам 34 </w:t>
      </w:r>
      <w:r w:rsidRPr="00367FDF">
        <w:rPr>
          <w:rStyle w:val="hps"/>
          <w:bCs/>
          <w:iCs/>
          <w:noProof/>
          <w:lang w:val="ru-MO"/>
        </w:rPr>
        <w:t>экономических агентам, которые получили гуманитарную помощь в качестве кредита;</w:t>
      </w:r>
      <w:r w:rsidRPr="00367FDF">
        <w:rPr>
          <w:bCs/>
          <w:iCs/>
          <w:sz w:val="28"/>
          <w:szCs w:val="28"/>
          <w:lang w:val="ru-MO"/>
        </w:rPr>
        <w:t xml:space="preserve"> </w:t>
      </w:r>
    </w:p>
    <w:p w:rsidR="00EE3159" w:rsidRPr="00367FDF" w:rsidRDefault="00EE3159" w:rsidP="00EE3159">
      <w:pPr>
        <w:ind w:firstLine="567"/>
        <w:jc w:val="both"/>
        <w:rPr>
          <w:bCs/>
          <w:iCs/>
          <w:sz w:val="28"/>
          <w:szCs w:val="28"/>
          <w:lang w:val="ru-MO"/>
        </w:rPr>
      </w:pPr>
      <w:r w:rsidRPr="00367FDF">
        <w:rPr>
          <w:bCs/>
          <w:iCs/>
          <w:sz w:val="28"/>
          <w:szCs w:val="28"/>
          <w:lang w:val="ru-MO"/>
        </w:rPr>
        <w:t xml:space="preserve">- некоторые меры завершились принятием решений </w:t>
      </w:r>
      <w:r w:rsidRPr="00367FDF">
        <w:rPr>
          <w:bCs/>
          <w:iCs/>
          <w:color w:val="000000"/>
          <w:sz w:val="28"/>
          <w:szCs w:val="28"/>
          <w:lang w:val="ru-MO"/>
        </w:rPr>
        <w:t xml:space="preserve">судебных инстанций по возврату 12 </w:t>
      </w:r>
      <w:r w:rsidRPr="00367FDF">
        <w:rPr>
          <w:rStyle w:val="hps"/>
          <w:bCs/>
          <w:iCs/>
          <w:noProof/>
          <w:lang w:val="ru-MO"/>
        </w:rPr>
        <w:t>экономическими агентами</w:t>
      </w:r>
      <w:r w:rsidRPr="00367FDF">
        <w:rPr>
          <w:bCs/>
          <w:iCs/>
          <w:color w:val="000000"/>
          <w:sz w:val="28"/>
          <w:szCs w:val="28"/>
          <w:lang w:val="ru-MO"/>
        </w:rPr>
        <w:t xml:space="preserve"> </w:t>
      </w:r>
      <w:r w:rsidRPr="00367FDF">
        <w:rPr>
          <w:rStyle w:val="hps"/>
          <w:bCs/>
          <w:iCs/>
          <w:noProof/>
          <w:lang w:val="ru-MO"/>
        </w:rPr>
        <w:t>гуманитарной помощи, полученной в качестве кредита;</w:t>
      </w:r>
      <w:r w:rsidRPr="00367FDF">
        <w:rPr>
          <w:bCs/>
          <w:iCs/>
          <w:sz w:val="28"/>
          <w:szCs w:val="28"/>
          <w:lang w:val="ru-MO"/>
        </w:rPr>
        <w:t xml:space="preserve"> </w:t>
      </w:r>
    </w:p>
    <w:p w:rsidR="00EE3159" w:rsidRPr="00367FDF" w:rsidRDefault="00EE3159" w:rsidP="00EE3159">
      <w:pPr>
        <w:ind w:firstLine="567"/>
        <w:jc w:val="both"/>
        <w:rPr>
          <w:bCs/>
          <w:iCs/>
          <w:sz w:val="28"/>
          <w:szCs w:val="28"/>
          <w:lang w:val="ru-MO"/>
        </w:rPr>
      </w:pPr>
      <w:r w:rsidRPr="00367FDF">
        <w:rPr>
          <w:bCs/>
          <w:iCs/>
          <w:sz w:val="28"/>
          <w:szCs w:val="28"/>
          <w:lang w:val="ru-MO"/>
        </w:rPr>
        <w:t xml:space="preserve">- представил Комиссариату полиции для рассмотрения материалы о деятельности, связанной с использованием </w:t>
      </w:r>
      <w:r w:rsidRPr="00367FDF">
        <w:rPr>
          <w:rStyle w:val="hps"/>
          <w:bCs/>
          <w:iCs/>
          <w:noProof/>
          <w:lang w:val="ru-MO"/>
        </w:rPr>
        <w:t>гуманитарной помощи в случае по 11 руководителям субъектов.</w:t>
      </w:r>
    </w:p>
    <w:p w:rsidR="00EE3159" w:rsidRPr="00367FDF" w:rsidRDefault="00EE3159" w:rsidP="00EE3159">
      <w:pPr>
        <w:spacing w:after="120"/>
        <w:rPr>
          <w:lang w:val="ru-MO"/>
        </w:rPr>
      </w:pPr>
    </w:p>
    <w:p w:rsidR="00EE3159" w:rsidRPr="00367FDF" w:rsidRDefault="00EE3159" w:rsidP="00EE3159">
      <w:pPr>
        <w:spacing w:after="120"/>
        <w:rPr>
          <w:lang w:val="ru-MO"/>
        </w:rPr>
      </w:pPr>
    </w:p>
    <w:p w:rsidR="00EE3159" w:rsidRPr="00BA3F6C" w:rsidRDefault="00EE3159" w:rsidP="00EE3159">
      <w:pPr>
        <w:spacing w:after="120"/>
        <w:rPr>
          <w:lang w:val="ru-MO"/>
        </w:rPr>
      </w:pPr>
    </w:p>
    <w:p w:rsidR="00EE3159" w:rsidRPr="00BA3F6C" w:rsidRDefault="00EE3159" w:rsidP="00EE3159">
      <w:pPr>
        <w:rPr>
          <w:lang w:val="ru-MO"/>
        </w:rPr>
      </w:pPr>
    </w:p>
    <w:p w:rsidR="00B16009" w:rsidRPr="00EE3159" w:rsidRDefault="00B16009" w:rsidP="00EE3159">
      <w:pPr>
        <w:rPr>
          <w:lang w:val="ru-MO"/>
        </w:rPr>
      </w:pPr>
    </w:p>
    <w:sectPr w:rsidR="00B16009" w:rsidRPr="00EE3159" w:rsidSect="002D3E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3A9" w:rsidRDefault="00C543A9" w:rsidP="00EE3159">
      <w:r>
        <w:separator/>
      </w:r>
    </w:p>
  </w:endnote>
  <w:endnote w:type="continuationSeparator" w:id="1">
    <w:p w:rsidR="00C543A9" w:rsidRDefault="00C543A9" w:rsidP="00EE31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Nimbus Sans L">
    <w:altName w:val="Times New Roman"/>
    <w:charset w:val="00"/>
    <w:family w:val="auto"/>
    <w:pitch w:val="variable"/>
    <w:sig w:usb0="00000000" w:usb1="00000000" w:usb2="00000000" w:usb3="00000000" w:csb0="00000000"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59" w:rsidRDefault="00E166E2">
    <w:pPr>
      <w:pStyle w:val="Subsol"/>
      <w:jc w:val="right"/>
    </w:pPr>
    <w:fldSimple w:instr=" PAGE   \* MERGEFORMAT ">
      <w:r w:rsidR="00020598">
        <w:rPr>
          <w:noProof/>
        </w:rPr>
        <w:t>3</w:t>
      </w:r>
    </w:fldSimple>
  </w:p>
  <w:p w:rsidR="00EE3159" w:rsidRDefault="00EE3159">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3A9" w:rsidRDefault="00C543A9" w:rsidP="00EE3159">
      <w:r>
        <w:separator/>
      </w:r>
    </w:p>
  </w:footnote>
  <w:footnote w:type="continuationSeparator" w:id="1">
    <w:p w:rsidR="00C543A9" w:rsidRDefault="00C543A9" w:rsidP="00EE3159">
      <w:r>
        <w:continuationSeparator/>
      </w:r>
    </w:p>
  </w:footnote>
  <w:footnote w:id="2">
    <w:p w:rsidR="00EE3159" w:rsidRPr="00250B2F" w:rsidRDefault="00EE3159" w:rsidP="00EE3159">
      <w:pPr>
        <w:pStyle w:val="Textnotdesubsol"/>
      </w:pPr>
      <w:r>
        <w:rPr>
          <w:rStyle w:val="Referinnotdesubsol"/>
        </w:rPr>
        <w:footnoteRef/>
      </w:r>
      <w:r w:rsidRPr="00F06678">
        <w:t xml:space="preserve"> </w:t>
      </w:r>
      <w:r w:rsidRPr="00250B2F">
        <w:t xml:space="preserve">Закон о </w:t>
      </w:r>
      <w:r w:rsidRPr="00250B2F">
        <w:rPr>
          <w:color w:val="000000"/>
        </w:rPr>
        <w:t>Счетной палате</w:t>
      </w:r>
      <w:r w:rsidRPr="00250B2F">
        <w:t xml:space="preserve"> №261-XVI от 05.12.2008.</w:t>
      </w:r>
    </w:p>
  </w:footnote>
  <w:footnote w:id="3">
    <w:p w:rsidR="00EE3159" w:rsidRPr="00ED2E49" w:rsidRDefault="00EE3159" w:rsidP="00EE3159">
      <w:pPr>
        <w:pStyle w:val="tt"/>
        <w:jc w:val="both"/>
        <w:rPr>
          <w:b w:val="0"/>
          <w:sz w:val="20"/>
          <w:szCs w:val="20"/>
        </w:rPr>
      </w:pPr>
      <w:r w:rsidRPr="00250B2F">
        <w:rPr>
          <w:rStyle w:val="Referinnotdesubsol"/>
          <w:sz w:val="20"/>
          <w:szCs w:val="20"/>
        </w:rPr>
        <w:footnoteRef/>
      </w:r>
      <w:r>
        <w:rPr>
          <w:b w:val="0"/>
          <w:sz w:val="20"/>
          <w:szCs w:val="20"/>
        </w:rPr>
        <w:t xml:space="preserve"> </w:t>
      </w:r>
      <w:r w:rsidRPr="00ED2E49">
        <w:rPr>
          <w:b w:val="0"/>
          <w:sz w:val="20"/>
          <w:szCs w:val="20"/>
        </w:rPr>
        <w:t>Закон о внесении изменений и дополнений в некоторые законодательные акты</w:t>
      </w:r>
      <w:r>
        <w:rPr>
          <w:b w:val="0"/>
          <w:sz w:val="20"/>
          <w:szCs w:val="20"/>
        </w:rPr>
        <w:t xml:space="preserve"> №</w:t>
      </w:r>
      <w:r w:rsidRPr="00ED2E49">
        <w:rPr>
          <w:b w:val="0"/>
          <w:sz w:val="20"/>
          <w:szCs w:val="20"/>
        </w:rPr>
        <w:t xml:space="preserve">267 </w:t>
      </w:r>
      <w:r>
        <w:rPr>
          <w:b w:val="0"/>
          <w:sz w:val="20"/>
          <w:szCs w:val="20"/>
        </w:rPr>
        <w:t xml:space="preserve">от </w:t>
      </w:r>
      <w:r w:rsidRPr="00ED2E49">
        <w:rPr>
          <w:b w:val="0"/>
          <w:sz w:val="20"/>
          <w:szCs w:val="20"/>
        </w:rPr>
        <w:t>01.11.2013.</w:t>
      </w:r>
    </w:p>
  </w:footnote>
  <w:footnote w:id="4">
    <w:p w:rsidR="00EE3159" w:rsidRPr="008E1CFA" w:rsidRDefault="00EE3159" w:rsidP="00EE3159">
      <w:pPr>
        <w:jc w:val="both"/>
        <w:rPr>
          <w:sz w:val="20"/>
          <w:szCs w:val="20"/>
        </w:rPr>
      </w:pPr>
      <w:r w:rsidRPr="00250B2F">
        <w:rPr>
          <w:rStyle w:val="Referinnotdesubsol"/>
          <w:sz w:val="20"/>
          <w:szCs w:val="20"/>
        </w:rPr>
        <w:footnoteRef/>
      </w:r>
      <w:r w:rsidRPr="008E1CFA">
        <w:rPr>
          <w:sz w:val="20"/>
          <w:szCs w:val="20"/>
        </w:rPr>
        <w:t xml:space="preserve"> </w:t>
      </w:r>
      <w:r>
        <w:rPr>
          <w:sz w:val="20"/>
          <w:szCs w:val="20"/>
        </w:rPr>
        <w:t>Закон</w:t>
      </w:r>
      <w:r w:rsidRPr="008E1CFA">
        <w:rPr>
          <w:sz w:val="20"/>
          <w:szCs w:val="20"/>
        </w:rPr>
        <w:t xml:space="preserve"> </w:t>
      </w:r>
      <w:r>
        <w:rPr>
          <w:sz w:val="20"/>
          <w:szCs w:val="20"/>
        </w:rPr>
        <w:t xml:space="preserve">о </w:t>
      </w:r>
      <w:r w:rsidRPr="008E1CFA">
        <w:rPr>
          <w:sz w:val="20"/>
          <w:szCs w:val="20"/>
        </w:rPr>
        <w:t>местных публичных финансах №397-</w:t>
      </w:r>
      <w:r w:rsidRPr="00250B2F">
        <w:rPr>
          <w:sz w:val="20"/>
          <w:szCs w:val="20"/>
          <w:lang w:val="en-US"/>
        </w:rPr>
        <w:t>XV</w:t>
      </w:r>
      <w:r w:rsidRPr="008E1CFA">
        <w:rPr>
          <w:sz w:val="20"/>
          <w:szCs w:val="20"/>
        </w:rPr>
        <w:t xml:space="preserve"> </w:t>
      </w:r>
      <w:r>
        <w:rPr>
          <w:sz w:val="20"/>
          <w:szCs w:val="20"/>
        </w:rPr>
        <w:t>от</w:t>
      </w:r>
      <w:r w:rsidRPr="008E1CFA">
        <w:rPr>
          <w:sz w:val="20"/>
          <w:szCs w:val="20"/>
        </w:rPr>
        <w:t xml:space="preserve"> 16.10.2003 (</w:t>
      </w:r>
      <w:r>
        <w:rPr>
          <w:sz w:val="20"/>
          <w:szCs w:val="20"/>
        </w:rPr>
        <w:t>далее</w:t>
      </w:r>
      <w:r w:rsidRPr="008E1CFA">
        <w:rPr>
          <w:sz w:val="20"/>
          <w:szCs w:val="20"/>
        </w:rPr>
        <w:t xml:space="preserve"> – </w:t>
      </w:r>
      <w:r>
        <w:rPr>
          <w:sz w:val="20"/>
          <w:szCs w:val="20"/>
        </w:rPr>
        <w:t>Закон</w:t>
      </w:r>
      <w:r w:rsidRPr="008E1CFA">
        <w:rPr>
          <w:sz w:val="20"/>
          <w:szCs w:val="20"/>
        </w:rPr>
        <w:t xml:space="preserve"> №397-</w:t>
      </w:r>
      <w:r w:rsidRPr="00250B2F">
        <w:rPr>
          <w:sz w:val="20"/>
          <w:szCs w:val="20"/>
          <w:lang w:val="en-US"/>
        </w:rPr>
        <w:t>XV</w:t>
      </w:r>
      <w:r w:rsidRPr="008E1CFA">
        <w:rPr>
          <w:sz w:val="20"/>
          <w:szCs w:val="20"/>
        </w:rPr>
        <w:t xml:space="preserve"> </w:t>
      </w:r>
      <w:r>
        <w:rPr>
          <w:sz w:val="20"/>
          <w:szCs w:val="20"/>
        </w:rPr>
        <w:t>от</w:t>
      </w:r>
      <w:r w:rsidRPr="008E1CFA">
        <w:rPr>
          <w:sz w:val="20"/>
          <w:szCs w:val="20"/>
        </w:rPr>
        <w:t xml:space="preserve"> 16.10.2003).</w:t>
      </w:r>
    </w:p>
  </w:footnote>
  <w:footnote w:id="5">
    <w:p w:rsidR="00EE3159" w:rsidRPr="00120D22" w:rsidRDefault="00EE3159" w:rsidP="00EE3159">
      <w:pPr>
        <w:pStyle w:val="Textnotdesubsol"/>
        <w:jc w:val="both"/>
      </w:pPr>
      <w:r w:rsidRPr="00250B2F">
        <w:rPr>
          <w:rStyle w:val="Referinnotdesubsol"/>
        </w:rPr>
        <w:footnoteRef/>
      </w:r>
      <w:r w:rsidRPr="00120D22">
        <w:t xml:space="preserve"> </w:t>
      </w:r>
      <w:r>
        <w:t>Закон</w:t>
      </w:r>
      <w:r w:rsidRPr="00120D22">
        <w:t xml:space="preserve"> №1163- </w:t>
      </w:r>
      <w:r w:rsidRPr="00250B2F">
        <w:rPr>
          <w:lang w:val="en-US"/>
        </w:rPr>
        <w:t>XIII</w:t>
      </w:r>
      <w:r w:rsidRPr="00120D22">
        <w:t xml:space="preserve"> </w:t>
      </w:r>
      <w:r>
        <w:t>от</w:t>
      </w:r>
      <w:r w:rsidRPr="00120D22">
        <w:t xml:space="preserve"> 24.04.1997„</w:t>
      </w:r>
      <w:r>
        <w:t>Налоговый</w:t>
      </w:r>
      <w:r w:rsidRPr="00120D22">
        <w:t xml:space="preserve"> </w:t>
      </w:r>
      <w:r>
        <w:t>кодекс</w:t>
      </w:r>
      <w:r w:rsidRPr="00120D22">
        <w:t>” (</w:t>
      </w:r>
      <w:r>
        <w:t>далее</w:t>
      </w:r>
      <w:r w:rsidRPr="00120D22">
        <w:t xml:space="preserve"> – </w:t>
      </w:r>
      <w:r>
        <w:t>Налоговый</w:t>
      </w:r>
      <w:r w:rsidRPr="00120D22">
        <w:t xml:space="preserve"> </w:t>
      </w:r>
      <w:r>
        <w:t>кодекс</w:t>
      </w:r>
      <w:r w:rsidRPr="00120D22">
        <w:t>).</w:t>
      </w:r>
    </w:p>
  </w:footnote>
  <w:footnote w:id="6">
    <w:p w:rsidR="00EE3159" w:rsidRPr="00F94DDB" w:rsidRDefault="00EE3159" w:rsidP="00EE3159">
      <w:pPr>
        <w:jc w:val="both"/>
        <w:rPr>
          <w:sz w:val="20"/>
          <w:szCs w:val="20"/>
        </w:rPr>
      </w:pPr>
      <w:r w:rsidRPr="00F94DDB">
        <w:rPr>
          <w:rStyle w:val="Referinnotdesubsol"/>
          <w:sz w:val="20"/>
          <w:szCs w:val="20"/>
        </w:rPr>
        <w:footnoteRef/>
      </w:r>
      <w:r w:rsidRPr="00F94DDB">
        <w:rPr>
          <w:sz w:val="20"/>
          <w:szCs w:val="20"/>
          <w:lang w:val="ro-RO"/>
        </w:rPr>
        <w:t xml:space="preserve"> </w:t>
      </w:r>
      <w:r w:rsidRPr="00F94DDB">
        <w:rPr>
          <w:sz w:val="20"/>
          <w:szCs w:val="20"/>
        </w:rPr>
        <w:t>Закон о государственном внутреннем финансовом контроле №229 от 23.09.2010 (далее – Закон №229 от 23.09.2010); Национальные стандарты внутреннего контроля в публичном секторе, утвержденные Приказом министра финансов №51 от 23.06.2009; Пособие по финансовому менеджменту и контролю.</w:t>
      </w:r>
    </w:p>
  </w:footnote>
  <w:footnote w:id="7">
    <w:p w:rsidR="00EE3159" w:rsidRPr="004926B2" w:rsidRDefault="00EE3159" w:rsidP="00EE3159">
      <w:pPr>
        <w:pStyle w:val="Style1"/>
        <w:spacing w:line="240" w:lineRule="auto"/>
        <w:jc w:val="both"/>
        <w:rPr>
          <w:sz w:val="20"/>
        </w:rPr>
      </w:pPr>
      <w:r w:rsidRPr="0031454C">
        <w:rPr>
          <w:rStyle w:val="Referinnotdesubsol"/>
          <w:sz w:val="20"/>
        </w:rPr>
        <w:footnoteRef/>
      </w:r>
      <w:r w:rsidRPr="0031454C">
        <w:rPr>
          <w:sz w:val="20"/>
          <w:lang w:val="ro-RO"/>
        </w:rPr>
        <w:t xml:space="preserve"> </w:t>
      </w:r>
      <w:r w:rsidRPr="004926B2">
        <w:rPr>
          <w:sz w:val="20"/>
        </w:rPr>
        <w:t>Ст.5, ст.6 и ст.7 Закона №229 от 23.09.2010.</w:t>
      </w:r>
    </w:p>
  </w:footnote>
  <w:footnote w:id="8">
    <w:p w:rsidR="00EE3159" w:rsidRPr="004926B2" w:rsidRDefault="00EE3159" w:rsidP="00EE3159">
      <w:pPr>
        <w:pStyle w:val="Textnotdesubsol"/>
        <w:jc w:val="both"/>
      </w:pPr>
      <w:r w:rsidRPr="004926B2">
        <w:rPr>
          <w:rStyle w:val="Referinnotdesubsol"/>
        </w:rPr>
        <w:footnoteRef/>
      </w:r>
      <w:r w:rsidRPr="004926B2">
        <w:t xml:space="preserve"> Ст</w:t>
      </w:r>
      <w:r w:rsidRPr="004926B2">
        <w:rPr>
          <w:rStyle w:val="Style1Char"/>
        </w:rPr>
        <w:t xml:space="preserve">.19 </w:t>
      </w:r>
      <w:r w:rsidRPr="004926B2">
        <w:t>Закона о местных публичных финансах №397-XV от 16.10.2003 (далее – Закон №397-XV от 16.10.2003).</w:t>
      </w:r>
    </w:p>
  </w:footnote>
  <w:footnote w:id="9">
    <w:p w:rsidR="00EE3159" w:rsidRPr="004926B2" w:rsidRDefault="00EE3159" w:rsidP="00EE3159">
      <w:pPr>
        <w:jc w:val="both"/>
        <w:rPr>
          <w:sz w:val="20"/>
          <w:szCs w:val="20"/>
        </w:rPr>
      </w:pPr>
      <w:r w:rsidRPr="004926B2">
        <w:rPr>
          <w:rStyle w:val="Referinnotdesubsol"/>
          <w:sz w:val="20"/>
          <w:szCs w:val="20"/>
        </w:rPr>
        <w:footnoteRef/>
      </w:r>
      <w:r w:rsidRPr="004926B2">
        <w:rPr>
          <w:sz w:val="20"/>
          <w:szCs w:val="20"/>
        </w:rPr>
        <w:t xml:space="preserve"> Методологические нормы по разработке органами местного публичного </w:t>
      </w:r>
      <w:r w:rsidRPr="004926B2">
        <w:rPr>
          <w:color w:val="000000"/>
          <w:sz w:val="20"/>
          <w:szCs w:val="20"/>
        </w:rPr>
        <w:t>управления</w:t>
      </w:r>
      <w:r w:rsidRPr="004926B2">
        <w:rPr>
          <w:sz w:val="20"/>
          <w:szCs w:val="20"/>
        </w:rPr>
        <w:t xml:space="preserve"> проектов </w:t>
      </w:r>
      <w:r w:rsidRPr="004926B2">
        <w:rPr>
          <w:bCs/>
          <w:sz w:val="20"/>
          <w:szCs w:val="20"/>
        </w:rPr>
        <w:t>бюджет</w:t>
      </w:r>
      <w:r w:rsidRPr="004926B2">
        <w:rPr>
          <w:sz w:val="20"/>
          <w:szCs w:val="20"/>
        </w:rPr>
        <w:t>а на 2014 год и оценке на 2015-2016 годы, направленные циркуляром МФ №06/2-7 от 14 июня 2013 года, и, соответств</w:t>
      </w:r>
      <w:r>
        <w:rPr>
          <w:sz w:val="20"/>
          <w:szCs w:val="20"/>
        </w:rPr>
        <w:t>енно, - на 2015 год и оценке на</w:t>
      </w:r>
      <w:r w:rsidRPr="004926B2">
        <w:rPr>
          <w:sz w:val="20"/>
          <w:szCs w:val="20"/>
        </w:rPr>
        <w:t xml:space="preserve"> 2016-2017 годы, направленные циркуляром МФ №06/2-7 от 12 июня 2014 года (далее - Методологические нормы). </w:t>
      </w:r>
    </w:p>
  </w:footnote>
  <w:footnote w:id="10">
    <w:p w:rsidR="00EE3159" w:rsidRPr="00191801" w:rsidRDefault="00EE3159" w:rsidP="00EE3159">
      <w:pPr>
        <w:jc w:val="both"/>
        <w:rPr>
          <w:sz w:val="20"/>
          <w:szCs w:val="20"/>
          <w:lang w:val="ro-RO"/>
        </w:rPr>
      </w:pPr>
      <w:r w:rsidRPr="00191801">
        <w:rPr>
          <w:rStyle w:val="Referinnotdesubsol"/>
          <w:sz w:val="20"/>
          <w:szCs w:val="20"/>
        </w:rPr>
        <w:footnoteRef/>
      </w:r>
      <w:r w:rsidRPr="00191801">
        <w:rPr>
          <w:sz w:val="20"/>
          <w:szCs w:val="20"/>
          <w:lang w:val="ro-RO"/>
        </w:rPr>
        <w:t xml:space="preserve"> </w:t>
      </w:r>
      <w:r w:rsidRPr="00DC5F8F">
        <w:rPr>
          <w:sz w:val="20"/>
          <w:szCs w:val="20"/>
        </w:rPr>
        <w:t xml:space="preserve">Постановление </w:t>
      </w:r>
      <w:r w:rsidRPr="00DC5F8F">
        <w:rPr>
          <w:color w:val="000000"/>
          <w:sz w:val="20"/>
          <w:szCs w:val="20"/>
        </w:rPr>
        <w:t>Счетной палаты</w:t>
      </w:r>
      <w:r w:rsidRPr="00DC5F8F">
        <w:rPr>
          <w:sz w:val="20"/>
          <w:szCs w:val="20"/>
        </w:rPr>
        <w:t xml:space="preserve"> №</w:t>
      </w:r>
      <w:r w:rsidRPr="00DC5F8F">
        <w:rPr>
          <w:rStyle w:val="Style1Char"/>
          <w:sz w:val="20"/>
          <w:lang w:val="ro-RO"/>
        </w:rPr>
        <w:t xml:space="preserve">37 </w:t>
      </w:r>
      <w:r w:rsidRPr="00DC5F8F">
        <w:rPr>
          <w:rStyle w:val="Style1Char"/>
          <w:sz w:val="20"/>
        </w:rPr>
        <w:t xml:space="preserve">от </w:t>
      </w:r>
      <w:r w:rsidRPr="00DC5F8F">
        <w:rPr>
          <w:rStyle w:val="Style1Char"/>
          <w:sz w:val="20"/>
          <w:lang w:val="ro-RO"/>
        </w:rPr>
        <w:t>31.07.2012 „</w:t>
      </w:r>
      <w:r w:rsidRPr="00DC5F8F">
        <w:rPr>
          <w:rStyle w:val="Style1Char"/>
          <w:sz w:val="20"/>
        </w:rPr>
        <w:t>По Отчету аудита бюджетов и управления публичным имуществом административно-территориальных единиц мун. Кишинэу</w:t>
      </w:r>
      <w:r w:rsidRPr="00D03B76">
        <w:rPr>
          <w:rStyle w:val="Style1Char"/>
          <w:sz w:val="20"/>
        </w:rPr>
        <w:t xml:space="preserve"> </w:t>
      </w:r>
      <w:r w:rsidRPr="00DC5F8F">
        <w:rPr>
          <w:rStyle w:val="Style1Char"/>
          <w:sz w:val="20"/>
        </w:rPr>
        <w:t>за</w:t>
      </w:r>
      <w:r w:rsidRPr="00D03B76">
        <w:rPr>
          <w:rStyle w:val="Style1Char"/>
          <w:sz w:val="20"/>
        </w:rPr>
        <w:t xml:space="preserve"> </w:t>
      </w:r>
      <w:r w:rsidRPr="00DC5F8F">
        <w:rPr>
          <w:rStyle w:val="Style1Char"/>
          <w:sz w:val="20"/>
        </w:rPr>
        <w:t>период</w:t>
      </w:r>
      <w:r w:rsidRPr="00D03B76">
        <w:rPr>
          <w:rStyle w:val="Style1Char"/>
          <w:sz w:val="20"/>
        </w:rPr>
        <w:t xml:space="preserve"> 2010-2011 </w:t>
      </w:r>
      <w:r w:rsidRPr="00DC5F8F">
        <w:rPr>
          <w:rStyle w:val="Style1Char"/>
          <w:sz w:val="20"/>
        </w:rPr>
        <w:t>годов</w:t>
      </w:r>
      <w:r w:rsidRPr="00191801">
        <w:rPr>
          <w:rStyle w:val="Style1Char"/>
          <w:sz w:val="20"/>
          <w:lang w:val="ro-RO"/>
        </w:rPr>
        <w:t>”.</w:t>
      </w:r>
    </w:p>
  </w:footnote>
  <w:footnote w:id="11">
    <w:p w:rsidR="00EE3159" w:rsidRPr="008A1E83" w:rsidRDefault="00EE3159" w:rsidP="00EE3159">
      <w:pPr>
        <w:pStyle w:val="Style1"/>
        <w:spacing w:line="240" w:lineRule="auto"/>
        <w:jc w:val="both"/>
        <w:rPr>
          <w:sz w:val="20"/>
        </w:rPr>
      </w:pPr>
      <w:r w:rsidRPr="00191801">
        <w:rPr>
          <w:rStyle w:val="Referinnotdesubsol"/>
          <w:sz w:val="20"/>
        </w:rPr>
        <w:footnoteRef/>
      </w:r>
      <w:r w:rsidRPr="008A1E83">
        <w:rPr>
          <w:sz w:val="20"/>
          <w:lang w:val="ro-RO"/>
        </w:rPr>
        <w:t xml:space="preserve"> </w:t>
      </w:r>
      <w:r w:rsidRPr="008A1E83">
        <w:rPr>
          <w:sz w:val="20"/>
        </w:rPr>
        <w:t xml:space="preserve">Положение ГУФ </w:t>
      </w:r>
      <w:r w:rsidRPr="008A1E83">
        <w:rPr>
          <w:bCs/>
          <w:iCs/>
          <w:color w:val="000000"/>
          <w:sz w:val="20"/>
          <w:lang w:eastAsia="ro-RO"/>
        </w:rPr>
        <w:t>АТО Гагаузия</w:t>
      </w:r>
      <w:r w:rsidRPr="008A1E83">
        <w:rPr>
          <w:sz w:val="20"/>
        </w:rPr>
        <w:t>, утвержденное Решениями Исполнительного комитета №13/16 от 09.08.2007 и №7/8 от 04.06.2015.</w:t>
      </w:r>
    </w:p>
  </w:footnote>
  <w:footnote w:id="12">
    <w:p w:rsidR="00EE3159" w:rsidRPr="003F6FB0" w:rsidRDefault="00EE3159" w:rsidP="00EE3159">
      <w:pPr>
        <w:pStyle w:val="Textnotdesubsol"/>
      </w:pPr>
      <w:r w:rsidRPr="00191801">
        <w:rPr>
          <w:rStyle w:val="Referinnotdesubsol"/>
        </w:rPr>
        <w:footnoteRef/>
      </w:r>
      <w:r w:rsidRPr="00191801">
        <w:t xml:space="preserve"> </w:t>
      </w:r>
      <w:r w:rsidRPr="003F6FB0">
        <w:t>Методологические нормы.</w:t>
      </w:r>
    </w:p>
  </w:footnote>
  <w:footnote w:id="13">
    <w:p w:rsidR="00EE3159" w:rsidRPr="003F6FB0" w:rsidRDefault="00EE3159" w:rsidP="00EE3159">
      <w:pPr>
        <w:pStyle w:val="Textnotdesubsol"/>
      </w:pPr>
      <w:r w:rsidRPr="003F6FB0">
        <w:rPr>
          <w:rStyle w:val="Referinnotdesubsol"/>
        </w:rPr>
        <w:footnoteRef/>
      </w:r>
      <w:r w:rsidRPr="003F6FB0">
        <w:t xml:space="preserve"> Приложение №7 к Отчету аудита.</w:t>
      </w:r>
    </w:p>
  </w:footnote>
  <w:footnote w:id="14">
    <w:p w:rsidR="00EE3159" w:rsidRPr="00D575B3" w:rsidRDefault="00EE3159" w:rsidP="00EE3159">
      <w:pPr>
        <w:pStyle w:val="Textnotdesubsol"/>
      </w:pPr>
      <w:r w:rsidRPr="00D575B3">
        <w:rPr>
          <w:rStyle w:val="Referinnotdesubsol"/>
        </w:rPr>
        <w:footnoteRef/>
      </w:r>
      <w:r w:rsidRPr="00D575B3">
        <w:t xml:space="preserve"> Приложение №7 к Отчету аудита.</w:t>
      </w:r>
    </w:p>
  </w:footnote>
  <w:footnote w:id="15">
    <w:p w:rsidR="00EE3159" w:rsidRPr="00D575B3" w:rsidRDefault="00EE3159" w:rsidP="00EE3159">
      <w:pPr>
        <w:pStyle w:val="Textnotdesubsol"/>
      </w:pPr>
      <w:r w:rsidRPr="00D575B3">
        <w:rPr>
          <w:rStyle w:val="Referinnotdesubsol"/>
        </w:rPr>
        <w:footnoteRef/>
      </w:r>
      <w:r w:rsidRPr="00D575B3">
        <w:t xml:space="preserve"> Приложение №7 к Отчету аудита.</w:t>
      </w:r>
    </w:p>
  </w:footnote>
  <w:footnote w:id="16">
    <w:p w:rsidR="00EE3159" w:rsidRPr="00D575B3" w:rsidRDefault="00EE3159" w:rsidP="00EE3159">
      <w:pPr>
        <w:pStyle w:val="Textnotdesubsol"/>
      </w:pPr>
      <w:r w:rsidRPr="00D575B3">
        <w:rPr>
          <w:rStyle w:val="Referinnotdesubsol"/>
        </w:rPr>
        <w:footnoteRef/>
      </w:r>
      <w:r w:rsidRPr="00D575B3">
        <w:t xml:space="preserve"> Приложение №7 к Отчету аудита.</w:t>
      </w:r>
    </w:p>
  </w:footnote>
  <w:footnote w:id="17">
    <w:p w:rsidR="00EE3159" w:rsidRPr="00D575B3" w:rsidRDefault="00EE3159" w:rsidP="00EE3159">
      <w:pPr>
        <w:pStyle w:val="Textnotdesubsol"/>
      </w:pPr>
      <w:r w:rsidRPr="00D575B3">
        <w:rPr>
          <w:rStyle w:val="Referinnotdesubsol"/>
        </w:rPr>
        <w:footnoteRef/>
      </w:r>
      <w:r w:rsidRPr="00D575B3">
        <w:t xml:space="preserve"> Приложение №7 к Отчету аудита.</w:t>
      </w:r>
    </w:p>
  </w:footnote>
  <w:footnote w:id="18">
    <w:p w:rsidR="00EE3159" w:rsidRPr="00693670" w:rsidRDefault="00EE3159" w:rsidP="00EE3159">
      <w:pPr>
        <w:pStyle w:val="Textnotdesubsol"/>
        <w:jc w:val="both"/>
      </w:pPr>
      <w:r w:rsidRPr="00191801">
        <w:rPr>
          <w:rStyle w:val="Referinnotdesubsol"/>
        </w:rPr>
        <w:footnoteRef/>
      </w:r>
      <w:r w:rsidRPr="00693670">
        <w:t xml:space="preserve"> П</w:t>
      </w:r>
      <w:r>
        <w:rPr>
          <w:lang w:val="ro-RO"/>
        </w:rPr>
        <w:t>.</w:t>
      </w:r>
      <w:r w:rsidRPr="00693670">
        <w:rPr>
          <w:lang w:val="ro-RO"/>
        </w:rPr>
        <w:t xml:space="preserve">24 </w:t>
      </w:r>
      <w:r w:rsidRPr="00693670">
        <w:t xml:space="preserve">Порядка заполнения Декларации о подоходном налоге </w:t>
      </w:r>
      <w:r w:rsidRPr="00693670">
        <w:rPr>
          <w:lang w:val="ro-RO"/>
        </w:rPr>
        <w:t>(</w:t>
      </w:r>
      <w:r w:rsidRPr="00693670">
        <w:t xml:space="preserve">формы </w:t>
      </w:r>
      <w:r w:rsidRPr="00693670">
        <w:rPr>
          <w:lang w:val="ro-RO"/>
        </w:rPr>
        <w:t>VEN 12),</w:t>
      </w:r>
      <w:r w:rsidRPr="00693670">
        <w:t xml:space="preserve"> утвержденного ПП №</w:t>
      </w:r>
      <w:r w:rsidRPr="00693670">
        <w:rPr>
          <w:lang w:val="ro-RO"/>
        </w:rPr>
        <w:t xml:space="preserve">596 </w:t>
      </w:r>
      <w:r w:rsidRPr="00693670">
        <w:t>от</w:t>
      </w:r>
      <w:r w:rsidRPr="00693670">
        <w:rPr>
          <w:lang w:val="ro-RO"/>
        </w:rPr>
        <w:t xml:space="preserve"> 13.08.2012.</w:t>
      </w:r>
    </w:p>
  </w:footnote>
  <w:footnote w:id="19">
    <w:p w:rsidR="00EE3159" w:rsidRPr="00B35A1F" w:rsidRDefault="00EE3159" w:rsidP="00EE3159">
      <w:pPr>
        <w:pStyle w:val="Textnotdesubsol"/>
      </w:pPr>
      <w:r w:rsidRPr="00382DC8">
        <w:rPr>
          <w:rStyle w:val="Referinnotdesubsol"/>
        </w:rPr>
        <w:footnoteRef/>
      </w:r>
      <w:r w:rsidRPr="00D1373A">
        <w:t xml:space="preserve"> </w:t>
      </w:r>
      <w:r w:rsidRPr="00B35A1F">
        <w:t>Приложение №7 к Отчету аудита.</w:t>
      </w:r>
    </w:p>
  </w:footnote>
  <w:footnote w:id="20">
    <w:p w:rsidR="00EE3159" w:rsidRPr="00B35A1F" w:rsidRDefault="00EE3159" w:rsidP="00EE3159">
      <w:pPr>
        <w:pStyle w:val="Textnotdesubsol"/>
      </w:pPr>
      <w:r w:rsidRPr="00B35A1F">
        <w:rPr>
          <w:rStyle w:val="Referinnotdesubsol"/>
        </w:rPr>
        <w:footnoteRef/>
      </w:r>
      <w:r w:rsidRPr="00B35A1F">
        <w:t xml:space="preserve"> Приложение №7 к Отчету аудита.</w:t>
      </w:r>
    </w:p>
  </w:footnote>
  <w:footnote w:id="21">
    <w:p w:rsidR="00EE3159" w:rsidRPr="00B35A1F" w:rsidRDefault="00EE3159" w:rsidP="00EE3159">
      <w:pPr>
        <w:pStyle w:val="Textnotdesubsol"/>
      </w:pPr>
      <w:r w:rsidRPr="00B35A1F">
        <w:rPr>
          <w:rStyle w:val="Referinnotdesubsol"/>
        </w:rPr>
        <w:footnoteRef/>
      </w:r>
      <w:r w:rsidRPr="00B35A1F">
        <w:t xml:space="preserve"> Приложение №7 к Отчету аудита.</w:t>
      </w:r>
    </w:p>
  </w:footnote>
  <w:footnote w:id="22">
    <w:p w:rsidR="00EE3159" w:rsidRPr="00B35A1F" w:rsidRDefault="00EE3159" w:rsidP="00EE3159">
      <w:pPr>
        <w:pStyle w:val="Textnotdesubsol"/>
      </w:pPr>
      <w:r w:rsidRPr="00B35A1F">
        <w:rPr>
          <w:rStyle w:val="Referinnotdesubsol"/>
        </w:rPr>
        <w:footnoteRef/>
      </w:r>
      <w:r w:rsidRPr="00B35A1F">
        <w:t xml:space="preserve"> Приложение №7 к Отчету аудита.</w:t>
      </w:r>
    </w:p>
  </w:footnote>
  <w:footnote w:id="23">
    <w:p w:rsidR="00EE3159" w:rsidRPr="00382DC8" w:rsidRDefault="00EE3159" w:rsidP="00EE3159">
      <w:pPr>
        <w:pStyle w:val="Style1"/>
        <w:spacing w:line="240" w:lineRule="auto"/>
        <w:jc w:val="both"/>
        <w:rPr>
          <w:sz w:val="20"/>
          <w:lang w:val="ro-RO"/>
        </w:rPr>
      </w:pPr>
      <w:r w:rsidRPr="00382DC8">
        <w:rPr>
          <w:rStyle w:val="Referinnotdesubsol"/>
          <w:sz w:val="20"/>
        </w:rPr>
        <w:footnoteRef/>
      </w:r>
      <w:r w:rsidRPr="00382DC8">
        <w:rPr>
          <w:sz w:val="20"/>
          <w:lang w:val="ro-RO"/>
        </w:rPr>
        <w:t xml:space="preserve"> </w:t>
      </w:r>
      <w:r>
        <w:rPr>
          <w:sz w:val="20"/>
        </w:rPr>
        <w:t>Ст</w:t>
      </w:r>
      <w:r w:rsidRPr="00382DC8">
        <w:rPr>
          <w:rFonts w:eastAsia="Times New Roman"/>
          <w:iCs/>
          <w:sz w:val="20"/>
          <w:lang w:val="ro-RO"/>
        </w:rPr>
        <w:t xml:space="preserve">.IX </w:t>
      </w:r>
      <w:r>
        <w:rPr>
          <w:rFonts w:eastAsia="Times New Roman"/>
          <w:iCs/>
          <w:sz w:val="20"/>
        </w:rPr>
        <w:t>п</w:t>
      </w:r>
      <w:r w:rsidRPr="00382DC8">
        <w:rPr>
          <w:rFonts w:eastAsia="Times New Roman"/>
          <w:iCs/>
          <w:sz w:val="20"/>
          <w:lang w:val="ro-RO"/>
        </w:rPr>
        <w:t xml:space="preserve">.36 </w:t>
      </w:r>
      <w:r w:rsidRPr="000A28A4">
        <w:rPr>
          <w:rFonts w:eastAsia="Times New Roman"/>
          <w:iCs/>
          <w:sz w:val="20"/>
        </w:rPr>
        <w:t xml:space="preserve"> </w:t>
      </w:r>
      <w:r>
        <w:rPr>
          <w:rFonts w:eastAsia="Times New Roman"/>
          <w:iCs/>
          <w:sz w:val="20"/>
        </w:rPr>
        <w:t>Закона</w:t>
      </w:r>
      <w:r w:rsidRPr="000A28A4">
        <w:rPr>
          <w:rFonts w:eastAsia="Times New Roman"/>
          <w:iCs/>
          <w:sz w:val="20"/>
        </w:rPr>
        <w:t xml:space="preserve"> о внесении изменений и дополнений в некоторые законодательные акты №</w:t>
      </w:r>
      <w:r w:rsidRPr="00382DC8">
        <w:rPr>
          <w:sz w:val="20"/>
          <w:lang w:val="ro-RO"/>
        </w:rPr>
        <w:t xml:space="preserve">324 </w:t>
      </w:r>
      <w:r>
        <w:rPr>
          <w:sz w:val="20"/>
        </w:rPr>
        <w:t>от</w:t>
      </w:r>
      <w:r w:rsidRPr="000A28A4">
        <w:rPr>
          <w:sz w:val="20"/>
        </w:rPr>
        <w:t xml:space="preserve"> </w:t>
      </w:r>
      <w:r w:rsidRPr="00382DC8">
        <w:rPr>
          <w:sz w:val="20"/>
          <w:lang w:val="ro-RO"/>
        </w:rPr>
        <w:t>23.12.2013.</w:t>
      </w:r>
    </w:p>
  </w:footnote>
  <w:footnote w:id="24">
    <w:p w:rsidR="00EE3159" w:rsidRPr="0051413A" w:rsidRDefault="00EE3159" w:rsidP="00EE3159">
      <w:pPr>
        <w:pStyle w:val="Textnotdesubsol"/>
        <w:jc w:val="both"/>
        <w:rPr>
          <w:lang w:val="ru-MO"/>
        </w:rPr>
      </w:pPr>
      <w:r w:rsidRPr="00382DC8">
        <w:rPr>
          <w:rStyle w:val="Referinnotdesubsol"/>
        </w:rPr>
        <w:footnoteRef/>
      </w:r>
      <w:r w:rsidRPr="00D1373A">
        <w:rPr>
          <w:lang w:val="ro-RO"/>
        </w:rPr>
        <w:t xml:space="preserve"> </w:t>
      </w:r>
      <w:r w:rsidRPr="0051413A">
        <w:rPr>
          <w:lang w:val="ru-MO"/>
        </w:rPr>
        <w:t>Методологические нормы</w:t>
      </w:r>
      <w:r w:rsidRPr="0051413A">
        <w:rPr>
          <w:i/>
          <w:iCs/>
          <w:lang w:val="ru-MO"/>
        </w:rPr>
        <w:t>.</w:t>
      </w:r>
    </w:p>
  </w:footnote>
  <w:footnote w:id="25">
    <w:p w:rsidR="00EE3159" w:rsidRPr="00D1373A" w:rsidRDefault="00EE3159" w:rsidP="00EE3159">
      <w:pPr>
        <w:pStyle w:val="Textnotdesubsol"/>
        <w:jc w:val="both"/>
        <w:rPr>
          <w:lang w:val="ro-RO"/>
        </w:rPr>
      </w:pPr>
      <w:r w:rsidRPr="00382DC8">
        <w:rPr>
          <w:rStyle w:val="Referinnotdesubsol"/>
        </w:rPr>
        <w:footnoteRef/>
      </w:r>
      <w:r w:rsidRPr="00D1373A">
        <w:rPr>
          <w:lang w:val="ro-RO"/>
        </w:rPr>
        <w:t xml:space="preserve"> </w:t>
      </w:r>
      <w:r w:rsidRPr="00191801">
        <w:rPr>
          <w:lang w:val="ro-RO"/>
        </w:rPr>
        <w:t>Приложение №</w:t>
      </w:r>
      <w:r w:rsidRPr="00D1373A">
        <w:rPr>
          <w:lang w:val="ro-RO"/>
        </w:rPr>
        <w:t>8</w:t>
      </w:r>
      <w:r w:rsidRPr="00191801">
        <w:rPr>
          <w:lang w:val="ro-RO"/>
        </w:rPr>
        <w:t xml:space="preserve"> к Отчету аудита</w:t>
      </w:r>
      <w:r w:rsidRPr="00D1373A">
        <w:rPr>
          <w:lang w:val="ro-RO"/>
        </w:rPr>
        <w:t>.</w:t>
      </w:r>
    </w:p>
  </w:footnote>
  <w:footnote w:id="26">
    <w:p w:rsidR="00EE3159" w:rsidRPr="0024534D" w:rsidRDefault="00EE3159" w:rsidP="00EE3159">
      <w:pPr>
        <w:pStyle w:val="Textnotdesubsol"/>
        <w:jc w:val="both"/>
      </w:pPr>
      <w:r w:rsidRPr="00B339D1">
        <w:rPr>
          <w:rStyle w:val="Referinnotdesubsol"/>
          <w:sz w:val="18"/>
          <w:szCs w:val="18"/>
        </w:rPr>
        <w:footnoteRef/>
      </w:r>
      <w:r w:rsidRPr="00D1373A">
        <w:rPr>
          <w:sz w:val="18"/>
          <w:szCs w:val="18"/>
        </w:rPr>
        <w:t xml:space="preserve"> </w:t>
      </w:r>
      <w:r w:rsidRPr="0024534D">
        <w:t xml:space="preserve">Приложение №8 к Отчету аудита. </w:t>
      </w:r>
    </w:p>
  </w:footnote>
  <w:footnote w:id="27">
    <w:p w:rsidR="00EE3159" w:rsidRPr="0024534D" w:rsidRDefault="00EE3159" w:rsidP="00EE3159">
      <w:pPr>
        <w:pStyle w:val="Textnotdesubsol"/>
        <w:jc w:val="both"/>
      </w:pPr>
      <w:r w:rsidRPr="0024534D">
        <w:rPr>
          <w:rStyle w:val="Referinnotdesubsol"/>
        </w:rPr>
        <w:footnoteRef/>
      </w:r>
      <w:r w:rsidRPr="0024534D">
        <w:t xml:space="preserve"> Приложение №8 к Отчету аудита.</w:t>
      </w:r>
    </w:p>
  </w:footnote>
  <w:footnote w:id="28">
    <w:p w:rsidR="00EE3159" w:rsidRPr="0024534D" w:rsidRDefault="00EE3159" w:rsidP="00EE3159">
      <w:pPr>
        <w:pStyle w:val="Textnotdesubsol"/>
        <w:jc w:val="both"/>
      </w:pPr>
      <w:r w:rsidRPr="0024534D">
        <w:rPr>
          <w:rStyle w:val="Referinnotdesubsol"/>
        </w:rPr>
        <w:footnoteRef/>
      </w:r>
      <w:r w:rsidRPr="0024534D">
        <w:t xml:space="preserve"> Приложение №8 к Отчету аудита. </w:t>
      </w:r>
    </w:p>
  </w:footnote>
  <w:footnote w:id="29">
    <w:p w:rsidR="00EE3159" w:rsidRPr="0024534D" w:rsidRDefault="00EE3159" w:rsidP="00EE3159">
      <w:pPr>
        <w:pStyle w:val="Textnotdesubsol"/>
        <w:jc w:val="both"/>
      </w:pPr>
      <w:r w:rsidRPr="00382DC8">
        <w:rPr>
          <w:rStyle w:val="Referinnotdesubsol"/>
        </w:rPr>
        <w:footnoteRef/>
      </w:r>
      <w:r w:rsidRPr="00D1373A">
        <w:t xml:space="preserve"> </w:t>
      </w:r>
      <w:r w:rsidRPr="0024534D">
        <w:t>Приложение №8 к Отчету аудита.</w:t>
      </w:r>
    </w:p>
  </w:footnote>
  <w:footnote w:id="30">
    <w:p w:rsidR="00EE3159" w:rsidRPr="0024534D" w:rsidRDefault="00EE3159" w:rsidP="00EE3159">
      <w:pPr>
        <w:pStyle w:val="Textnotdesubsol"/>
        <w:jc w:val="both"/>
      </w:pPr>
      <w:r w:rsidRPr="0024534D">
        <w:rPr>
          <w:rStyle w:val="Referinnotdesubsol"/>
        </w:rPr>
        <w:footnoteRef/>
      </w:r>
      <w:r w:rsidRPr="0024534D">
        <w:t xml:space="preserve"> Приложение №8 к Отчету аудита.</w:t>
      </w:r>
    </w:p>
  </w:footnote>
  <w:footnote w:id="31">
    <w:p w:rsidR="00EE3159" w:rsidRPr="0024534D" w:rsidRDefault="00EE3159" w:rsidP="00EE3159">
      <w:pPr>
        <w:pStyle w:val="Textnotdesubsol"/>
        <w:jc w:val="both"/>
      </w:pPr>
      <w:r w:rsidRPr="0024534D">
        <w:rPr>
          <w:rStyle w:val="Referinnotdesubsol"/>
        </w:rPr>
        <w:footnoteRef/>
      </w:r>
      <w:r w:rsidRPr="0024534D">
        <w:t xml:space="preserve"> Приложение №8 к Отчету аудита.</w:t>
      </w:r>
    </w:p>
  </w:footnote>
  <w:footnote w:id="32">
    <w:p w:rsidR="00EE3159" w:rsidRPr="0024534D" w:rsidRDefault="00EE3159" w:rsidP="00EE3159">
      <w:pPr>
        <w:pStyle w:val="Textnotdesubsol"/>
        <w:jc w:val="both"/>
      </w:pPr>
      <w:r w:rsidRPr="0024534D">
        <w:rPr>
          <w:rStyle w:val="Referinnotdesubsol"/>
        </w:rPr>
        <w:footnoteRef/>
      </w:r>
      <w:r w:rsidRPr="0024534D">
        <w:t xml:space="preserve"> Ст.156 (2) и ст.158 (b) Налогового кодекса</w:t>
      </w:r>
      <w:r w:rsidRPr="0024534D">
        <w:rPr>
          <w:rStyle w:val="Style1Char"/>
        </w:rPr>
        <w:t>.</w:t>
      </w:r>
    </w:p>
  </w:footnote>
  <w:footnote w:id="33">
    <w:p w:rsidR="00EE3159" w:rsidRPr="000D7CFE" w:rsidRDefault="00EE3159" w:rsidP="00EE3159">
      <w:pPr>
        <w:pStyle w:val="Textnotdesubsol"/>
        <w:jc w:val="both"/>
      </w:pPr>
      <w:r w:rsidRPr="0024534D">
        <w:rPr>
          <w:rStyle w:val="Referinnotdesubsol"/>
        </w:rPr>
        <w:footnoteRef/>
      </w:r>
      <w:r w:rsidRPr="0024534D">
        <w:t xml:space="preserve"> </w:t>
      </w:r>
      <w:r w:rsidRPr="000D7CFE">
        <w:t>П</w:t>
      </w:r>
      <w:r w:rsidRPr="000D7CFE">
        <w:rPr>
          <w:rStyle w:val="Style1Char"/>
          <w:sz w:val="20"/>
        </w:rPr>
        <w:t>.1 Инструкции о порядке исчисления, учета и уплаты местных налогов и сборов, администрируемых службой  по сбору местных налогов и сборов в составе примэрии, утвержденной ПП №998 от 20.08.2003 „О деятельности службы по сбору местных налогов и сборов в составе примэрии”.</w:t>
      </w:r>
    </w:p>
  </w:footnote>
  <w:footnote w:id="34">
    <w:p w:rsidR="00EE3159" w:rsidRPr="000D7CFE" w:rsidRDefault="00EE3159" w:rsidP="00EE3159">
      <w:pPr>
        <w:pStyle w:val="Textnotdesubsol"/>
        <w:jc w:val="both"/>
      </w:pPr>
      <w:r w:rsidRPr="000D7CFE">
        <w:rPr>
          <w:rStyle w:val="Referinnotdesubsol"/>
        </w:rPr>
        <w:footnoteRef/>
      </w:r>
      <w:r w:rsidRPr="000D7CFE">
        <w:t xml:space="preserve"> Примэрии: мун.Комрат, городов  городов: Чадыр-Лунга и Вулкэнешть и села Копчак.</w:t>
      </w:r>
    </w:p>
  </w:footnote>
  <w:footnote w:id="35">
    <w:p w:rsidR="00EE3159" w:rsidRPr="000D7CFE" w:rsidRDefault="00EE3159" w:rsidP="00EE3159">
      <w:pPr>
        <w:pStyle w:val="Textnotdesubsol"/>
        <w:jc w:val="both"/>
      </w:pPr>
      <w:r w:rsidRPr="000D7CFE">
        <w:rPr>
          <w:rStyle w:val="Referinnotdesubsol"/>
        </w:rPr>
        <w:footnoteRef/>
      </w:r>
      <w:r w:rsidRPr="000D7CFE">
        <w:t xml:space="preserve"> Примэрии (2013/2014/2015): мун.Комрат ( 609,2 тыс. леев /67,5 тыс. леев /19,1 тыс. леев); городов: Чадыр-Лунга (421,8 тыс. леев /50,6 тыс. леев /56,2 тыс. леев); Вулкэнешть (2013/2015) – 261,5/28,5 тыс. леев; села Копчак (3,3 тыс. леев/3,3 тыс. леев /2,1 тыс. леев).</w:t>
      </w:r>
    </w:p>
  </w:footnote>
  <w:footnote w:id="36">
    <w:p w:rsidR="00EE3159" w:rsidRPr="000D7CFE" w:rsidRDefault="00EE3159" w:rsidP="00EE3159">
      <w:pPr>
        <w:pStyle w:val="Textnotdesubsol"/>
        <w:jc w:val="both"/>
      </w:pPr>
      <w:r w:rsidRPr="000D7CFE">
        <w:rPr>
          <w:rStyle w:val="Referinnotdesubsol"/>
        </w:rPr>
        <w:footnoteRef/>
      </w:r>
      <w:r w:rsidRPr="000D7CFE">
        <w:t xml:space="preserve"> Примэрии: мун.Комрат, городов: Чадыр-Лунга и Вулкэнешть.</w:t>
      </w:r>
    </w:p>
  </w:footnote>
  <w:footnote w:id="37">
    <w:p w:rsidR="00EE3159" w:rsidRPr="00D365B8" w:rsidRDefault="00EE3159" w:rsidP="00EE3159">
      <w:pPr>
        <w:pStyle w:val="Textnotdesubsol"/>
        <w:jc w:val="both"/>
      </w:pPr>
      <w:r w:rsidRPr="0024534D">
        <w:rPr>
          <w:rStyle w:val="Referinnotdesubsol"/>
        </w:rPr>
        <w:footnoteRef/>
      </w:r>
      <w:r w:rsidRPr="0024534D">
        <w:t xml:space="preserve"> </w:t>
      </w:r>
      <w:r w:rsidRPr="00D365B8">
        <w:t>Примэрии (2014/2015): мун.Комрат (-75,9 тыс. леев /-26,5 тыс. леев), городов: Чадыр-Лунга (- 63,1 тыс. леев/- 67,5 тыс. леев), Вулкэнешть (+33,0 тыс. леев / -29,8 тыс. леев).</w:t>
      </w:r>
    </w:p>
  </w:footnote>
  <w:footnote w:id="38">
    <w:p w:rsidR="00EE3159" w:rsidRPr="00D365B8" w:rsidRDefault="00EE3159" w:rsidP="00EE3159">
      <w:pPr>
        <w:pStyle w:val="Textnotdesubsol"/>
        <w:jc w:val="both"/>
      </w:pPr>
      <w:r w:rsidRPr="00D365B8">
        <w:rPr>
          <w:rStyle w:val="Referinnotdesubsol"/>
        </w:rPr>
        <w:footnoteRef/>
      </w:r>
      <w:r w:rsidRPr="00D365B8">
        <w:t xml:space="preserve"> Примэрии (2014/2015): мун.Комрат (92,4 %/ 98,2%), городов: Чадыр-Лунга (82,6 %/96,6%), Вулкэнешть (91,3%/90,9%).</w:t>
      </w:r>
    </w:p>
  </w:footnote>
  <w:footnote w:id="39">
    <w:p w:rsidR="00EE3159" w:rsidRPr="00D365B8" w:rsidRDefault="00EE3159" w:rsidP="00EE3159">
      <w:pPr>
        <w:pStyle w:val="Textnotdesubsol"/>
        <w:jc w:val="both"/>
      </w:pPr>
      <w:r w:rsidRPr="00D365B8">
        <w:rPr>
          <w:rStyle w:val="Referinnotdesubsol"/>
        </w:rPr>
        <w:footnoteRef/>
      </w:r>
      <w:r w:rsidRPr="00D365B8">
        <w:t xml:space="preserve"> Приложение №7 к Отчету аудита.</w:t>
      </w:r>
    </w:p>
  </w:footnote>
  <w:footnote w:id="40">
    <w:p w:rsidR="00EE3159" w:rsidRPr="00D365B8" w:rsidRDefault="00EE3159" w:rsidP="00EE3159">
      <w:pPr>
        <w:pStyle w:val="Textnotdesubsol"/>
      </w:pPr>
      <w:r w:rsidRPr="00D365B8">
        <w:rPr>
          <w:rStyle w:val="Referinnotdesubsol"/>
        </w:rPr>
        <w:footnoteRef/>
      </w:r>
      <w:r w:rsidRPr="00D365B8">
        <w:t xml:space="preserve"> Мун.Комрат (2014/2015) – 162/196 объектов; г. Вулкэнешть (2014/2015) -174/278 объектов.</w:t>
      </w:r>
    </w:p>
  </w:footnote>
  <w:footnote w:id="41">
    <w:p w:rsidR="00EE3159" w:rsidRPr="00D365B8" w:rsidRDefault="00EE3159" w:rsidP="00EE3159">
      <w:pPr>
        <w:pStyle w:val="Textnotdesubsol"/>
        <w:jc w:val="both"/>
      </w:pPr>
      <w:r w:rsidRPr="00D365B8">
        <w:rPr>
          <w:rStyle w:val="Referinnotdesubsol"/>
        </w:rPr>
        <w:footnoteRef/>
      </w:r>
      <w:r w:rsidRPr="00D365B8">
        <w:rPr>
          <w:rStyle w:val="Style1Char"/>
          <w:sz w:val="20"/>
        </w:rPr>
        <w:t xml:space="preserve"> Раздел III ст.103 и Раздел  IV ст.124 Налогового кодекса.</w:t>
      </w:r>
    </w:p>
  </w:footnote>
  <w:footnote w:id="42">
    <w:p w:rsidR="00EE3159" w:rsidRPr="0024534D" w:rsidRDefault="00EE3159" w:rsidP="00EE3159">
      <w:pPr>
        <w:pStyle w:val="Textnotdesubsol"/>
        <w:jc w:val="both"/>
      </w:pPr>
      <w:r w:rsidRPr="00382DC8">
        <w:rPr>
          <w:rStyle w:val="Referinnotdesubsol"/>
        </w:rPr>
        <w:footnoteRef/>
      </w:r>
      <w:r w:rsidRPr="00002BD2">
        <w:rPr>
          <w:lang w:val="ro-RO"/>
        </w:rPr>
        <w:t xml:space="preserve"> </w:t>
      </w:r>
      <w:r w:rsidRPr="0024534D">
        <w:t>Закон об инвестициях и инвестиционной деятельности АТО Гагаузия №24-XV/II от 26.12.2000 (далее – Закон №24-XV/II от 26.12.2000).</w:t>
      </w:r>
    </w:p>
  </w:footnote>
  <w:footnote w:id="43">
    <w:p w:rsidR="00EE3159" w:rsidRPr="0024534D" w:rsidRDefault="00EE3159" w:rsidP="00EE3159">
      <w:pPr>
        <w:pStyle w:val="Textnotdesubsol"/>
        <w:jc w:val="both"/>
      </w:pPr>
      <w:r w:rsidRPr="0024534D">
        <w:rPr>
          <w:rStyle w:val="Referinnotdesubsol"/>
        </w:rPr>
        <w:footnoteRef/>
      </w:r>
      <w:r w:rsidRPr="0024534D">
        <w:t xml:space="preserve"> Ст.13 (2) a-d) Закона №24-XV/II от 26.12.2000, область производства – на период от 1 года до 5 лет, дополнительные рабочие места от 5 до 20, сумма </w:t>
      </w:r>
      <w:r w:rsidRPr="0024534D">
        <w:rPr>
          <w:bCs/>
        </w:rPr>
        <w:t xml:space="preserve">инвестиций </w:t>
      </w:r>
      <w:r w:rsidRPr="0024534D">
        <w:t xml:space="preserve">от 600,0 до 3000,0 тыс. леев; область гостиничных услуг – на период от 2 до 5 лет, сумма </w:t>
      </w:r>
      <w:r w:rsidRPr="0024534D">
        <w:rPr>
          <w:bCs/>
        </w:rPr>
        <w:t xml:space="preserve">инвестиций </w:t>
      </w:r>
      <w:r w:rsidRPr="0024534D">
        <w:t xml:space="preserve">от 3000,0 до 9000,0 тыс. леев; область инфраструктуры – период от 1 года до 5 лет, сумма </w:t>
      </w:r>
      <w:r w:rsidRPr="0024534D">
        <w:rPr>
          <w:bCs/>
        </w:rPr>
        <w:t xml:space="preserve">инвестиций </w:t>
      </w:r>
      <w:r w:rsidRPr="0024534D">
        <w:t xml:space="preserve">от 3600,0 до 15000,0 тыс. леев; образовательная сфера - на период от 2 до 4 лет, сумма </w:t>
      </w:r>
      <w:r w:rsidRPr="0024534D">
        <w:rPr>
          <w:bCs/>
        </w:rPr>
        <w:t xml:space="preserve">инвестиций </w:t>
      </w:r>
      <w:r w:rsidRPr="0024534D">
        <w:t>от 3000,0 до 6000,0 тыс. леев.</w:t>
      </w:r>
    </w:p>
  </w:footnote>
  <w:footnote w:id="44">
    <w:p w:rsidR="00EE3159" w:rsidRPr="00D62C2E" w:rsidRDefault="00EE3159" w:rsidP="00EE3159">
      <w:pPr>
        <w:pStyle w:val="Textnotdesubsol"/>
      </w:pPr>
      <w:r w:rsidRPr="0024534D">
        <w:rPr>
          <w:rStyle w:val="Referinnotdesubsol"/>
        </w:rPr>
        <w:footnoteRef/>
      </w:r>
      <w:r w:rsidRPr="0024534D">
        <w:t xml:space="preserve"> Закон </w:t>
      </w:r>
      <w:r w:rsidRPr="0024534D">
        <w:rPr>
          <w:bCs/>
          <w:iCs/>
          <w:color w:val="000000"/>
          <w:lang w:eastAsia="ro-RO"/>
        </w:rPr>
        <w:t>АТО Гагаузия</w:t>
      </w:r>
      <w:r w:rsidRPr="0024534D">
        <w:t xml:space="preserve"> о фиксированном налоге №46-XX/II от 17.07.2001.</w:t>
      </w:r>
    </w:p>
  </w:footnote>
  <w:footnote w:id="45">
    <w:p w:rsidR="00EE3159" w:rsidRPr="00F13736" w:rsidRDefault="00EE3159" w:rsidP="00EE3159">
      <w:pPr>
        <w:pStyle w:val="Textnotdesubsol"/>
        <w:jc w:val="both"/>
      </w:pPr>
      <w:r w:rsidRPr="00382DC8">
        <w:rPr>
          <w:rStyle w:val="Referinnotdesubsol"/>
        </w:rPr>
        <w:footnoteRef/>
      </w:r>
      <w:r w:rsidRPr="00F13736">
        <w:t xml:space="preserve"> </w:t>
      </w:r>
      <w:r w:rsidRPr="0024534D">
        <w:t xml:space="preserve">Подоходный налог с предпринимательской деятельности; земельный налог; налог на </w:t>
      </w:r>
      <w:r w:rsidRPr="0024534D">
        <w:rPr>
          <w:color w:val="000000"/>
        </w:rPr>
        <w:t>недвижимое имущество;</w:t>
      </w:r>
      <w:r w:rsidRPr="0024534D">
        <w:t xml:space="preserve"> сбор за воду; сбор за благоустройство территорий; сбор за объекты торговли и/или объекты по оказанию платных услуг</w:t>
      </w:r>
      <w:r w:rsidRPr="00F13736">
        <w:t>.</w:t>
      </w:r>
    </w:p>
  </w:footnote>
  <w:footnote w:id="46">
    <w:p w:rsidR="00EE3159" w:rsidRPr="00444454" w:rsidRDefault="00EE3159" w:rsidP="00EE3159">
      <w:pPr>
        <w:pStyle w:val="Textnotdesubsol"/>
        <w:jc w:val="both"/>
      </w:pPr>
      <w:r w:rsidRPr="00382DC8">
        <w:rPr>
          <w:rStyle w:val="Referinnotdesubsol"/>
        </w:rPr>
        <w:footnoteRef/>
      </w:r>
      <w:r>
        <w:rPr>
          <w:lang w:val="ro-RO"/>
        </w:rPr>
        <w:t xml:space="preserve"> </w:t>
      </w:r>
      <w:r w:rsidRPr="00444454">
        <w:t>Примэрии: муниципия Комрат – 9 сертификатов; города Вулкэнешть – 3 сертификата; сел: Авдарма - 1 сертификат; Дезгинджя – 1 сертификат; Вешалма – 1 сертификат; Конгаз - 3 сертификата; Чок-Майдан - 1 сертификат.</w:t>
      </w:r>
    </w:p>
  </w:footnote>
  <w:footnote w:id="47">
    <w:p w:rsidR="00EE3159" w:rsidRPr="00444454" w:rsidRDefault="00EE3159" w:rsidP="00EE3159">
      <w:pPr>
        <w:pStyle w:val="Textnotdesubsol"/>
        <w:jc w:val="both"/>
      </w:pPr>
      <w:r w:rsidRPr="00444454">
        <w:rPr>
          <w:rStyle w:val="Referinnotdesubsol"/>
        </w:rPr>
        <w:footnoteRef/>
      </w:r>
      <w:r w:rsidRPr="00444454">
        <w:t xml:space="preserve"> Ст.11 (2), ст.14 Закона </w:t>
      </w:r>
      <w:r w:rsidRPr="00444454">
        <w:rPr>
          <w:bCs/>
          <w:iCs/>
          <w:color w:val="000000"/>
          <w:lang w:eastAsia="ro-RO"/>
        </w:rPr>
        <w:t>АТО Гагаузия</w:t>
      </w:r>
      <w:r w:rsidRPr="00444454">
        <w:t xml:space="preserve"> №46-XX/II от17.07.2001.</w:t>
      </w:r>
    </w:p>
  </w:footnote>
  <w:footnote w:id="48">
    <w:p w:rsidR="00EE3159" w:rsidRPr="00444454" w:rsidRDefault="00EE3159" w:rsidP="00EE3159">
      <w:pPr>
        <w:pStyle w:val="Textnotdesubsol"/>
        <w:jc w:val="both"/>
      </w:pPr>
      <w:r w:rsidRPr="00444454">
        <w:rPr>
          <w:rStyle w:val="Referinnotdesubsol"/>
        </w:rPr>
        <w:footnoteRef/>
      </w:r>
      <w:r w:rsidRPr="00444454">
        <w:t xml:space="preserve">Ст.3 (3) Закона </w:t>
      </w:r>
      <w:r w:rsidRPr="00444454">
        <w:rPr>
          <w:bCs/>
          <w:iCs/>
          <w:color w:val="000000"/>
          <w:lang w:eastAsia="ro-RO"/>
        </w:rPr>
        <w:t>АТО Гагаузия</w:t>
      </w:r>
      <w:r w:rsidRPr="00444454">
        <w:rPr>
          <w:b/>
          <w:i/>
        </w:rPr>
        <w:t xml:space="preserve"> </w:t>
      </w:r>
      <w:r w:rsidRPr="00444454">
        <w:t>№46-XX/II от 17.07.2001.</w:t>
      </w:r>
    </w:p>
  </w:footnote>
  <w:footnote w:id="49">
    <w:p w:rsidR="00EE3159" w:rsidRPr="00444454" w:rsidRDefault="00EE3159" w:rsidP="00EE3159">
      <w:pPr>
        <w:pStyle w:val="Textnotdesubsol"/>
        <w:jc w:val="both"/>
      </w:pPr>
      <w:r w:rsidRPr="00444454">
        <w:rPr>
          <w:rStyle w:val="Referinnotdesubsol"/>
        </w:rPr>
        <w:footnoteRef/>
      </w:r>
      <w:r w:rsidRPr="00444454">
        <w:t xml:space="preserve"> Розничная торговля, осуществляемая торговыми предприятиями, имеющими торговую площадь до 50 м</w:t>
      </w:r>
      <w:r w:rsidRPr="00444454">
        <w:rPr>
          <w:vertAlign w:val="superscript"/>
        </w:rPr>
        <w:t>2</w:t>
      </w:r>
      <w:r w:rsidRPr="00444454">
        <w:t>; деятельность по обслуживанию общественного питания на предприятиях, с залом обслуживания до 50 м</w:t>
      </w:r>
      <w:r w:rsidRPr="00444454">
        <w:rPr>
          <w:vertAlign w:val="superscript"/>
        </w:rPr>
        <w:t>2</w:t>
      </w:r>
      <w:r w:rsidRPr="00444454">
        <w:t>.</w:t>
      </w:r>
    </w:p>
  </w:footnote>
  <w:footnote w:id="50">
    <w:p w:rsidR="00EE3159" w:rsidRPr="00444454" w:rsidRDefault="00EE3159" w:rsidP="00EE3159">
      <w:pPr>
        <w:pStyle w:val="Textnotdesubsol"/>
        <w:jc w:val="both"/>
      </w:pPr>
      <w:r w:rsidRPr="00444454">
        <w:rPr>
          <w:rStyle w:val="Referinnotdesubsol"/>
        </w:rPr>
        <w:footnoteRef/>
      </w:r>
      <w:r w:rsidRPr="00444454">
        <w:t xml:space="preserve"> ПП №474 от 28.04.1998 „</w:t>
      </w:r>
      <w:r>
        <w:t>О</w:t>
      </w:r>
      <w:r w:rsidRPr="00444454">
        <w:t xml:space="preserve"> применении контрольно-кассовых машин с фискальной памятью при расчетах наличными ”.</w:t>
      </w:r>
    </w:p>
  </w:footnote>
  <w:footnote w:id="51">
    <w:p w:rsidR="00EE3159" w:rsidRPr="00444454" w:rsidRDefault="00EE3159" w:rsidP="00EE3159">
      <w:pPr>
        <w:pStyle w:val="Textnotdesubsol"/>
        <w:jc w:val="both"/>
      </w:pPr>
      <w:r w:rsidRPr="00444454">
        <w:rPr>
          <w:rStyle w:val="Referinnotdesubsol"/>
        </w:rPr>
        <w:footnoteRef/>
      </w:r>
      <w:r w:rsidRPr="00444454">
        <w:t xml:space="preserve"> Закон о </w:t>
      </w:r>
      <w:r w:rsidRPr="00444454">
        <w:rPr>
          <w:color w:val="000000"/>
        </w:rPr>
        <w:t>бухгалтерском учете</w:t>
      </w:r>
      <w:r w:rsidRPr="00444454">
        <w:t xml:space="preserve"> №113-XVI от 27.04.2007 (далее –Закон №113 от 27.04.2007).</w:t>
      </w:r>
    </w:p>
  </w:footnote>
  <w:footnote w:id="52">
    <w:p w:rsidR="00EE3159" w:rsidRPr="002D182F" w:rsidRDefault="00EE3159" w:rsidP="00EE3159">
      <w:pPr>
        <w:pStyle w:val="Textnotdesubsol"/>
      </w:pPr>
      <w:r w:rsidRPr="00107947">
        <w:rPr>
          <w:rStyle w:val="Referinnotdesubsol"/>
        </w:rPr>
        <w:footnoteRef/>
      </w:r>
      <w:r w:rsidRPr="00814A52">
        <w:rPr>
          <w:lang w:val="ro-RO"/>
        </w:rPr>
        <w:t xml:space="preserve"> </w:t>
      </w:r>
      <w:r w:rsidRPr="002D182F">
        <w:t>Ст.6 (1) Закона о внутренней торговле №231 от 23.09.2010.</w:t>
      </w:r>
    </w:p>
  </w:footnote>
  <w:footnote w:id="53">
    <w:p w:rsidR="00EE3159" w:rsidRPr="00405E12" w:rsidRDefault="00EE3159" w:rsidP="00EE3159">
      <w:pPr>
        <w:pStyle w:val="Textnotdesubsol"/>
        <w:rPr>
          <w:lang w:val="ru-MO"/>
        </w:rPr>
      </w:pPr>
      <w:r w:rsidRPr="002D182F">
        <w:rPr>
          <w:rStyle w:val="Referinnotdesubsol"/>
        </w:rPr>
        <w:footnoteRef/>
      </w:r>
      <w:r w:rsidRPr="002D182F">
        <w:t xml:space="preserve"> </w:t>
      </w:r>
      <w:r w:rsidRPr="00405E12">
        <w:rPr>
          <w:lang w:val="ru-MO"/>
        </w:rPr>
        <w:t>Приложение №7 к Отчету аудита.</w:t>
      </w:r>
    </w:p>
  </w:footnote>
  <w:footnote w:id="54">
    <w:p w:rsidR="00EE3159" w:rsidRPr="00405E12" w:rsidRDefault="00EE3159" w:rsidP="00EE3159">
      <w:pPr>
        <w:pStyle w:val="Textnotdesubsol"/>
        <w:rPr>
          <w:lang w:val="ru-MO"/>
        </w:rPr>
      </w:pPr>
      <w:r w:rsidRPr="00405E12">
        <w:rPr>
          <w:rStyle w:val="Referinnotdesubsol"/>
          <w:lang w:val="ru-MO"/>
        </w:rPr>
        <w:footnoteRef/>
      </w:r>
      <w:r w:rsidRPr="00405E12">
        <w:rPr>
          <w:lang w:val="ru-MO"/>
        </w:rPr>
        <w:t xml:space="preserve"> Приложение №7 к Отчету аудита.</w:t>
      </w:r>
    </w:p>
  </w:footnote>
  <w:footnote w:id="55">
    <w:p w:rsidR="00EE3159" w:rsidRPr="00405E12" w:rsidRDefault="00EE3159" w:rsidP="00EE3159">
      <w:pPr>
        <w:pStyle w:val="Textnotdesubsol"/>
        <w:rPr>
          <w:lang w:val="ru-MO"/>
        </w:rPr>
      </w:pPr>
      <w:r w:rsidRPr="00405E12">
        <w:rPr>
          <w:rStyle w:val="Referinnotdesubsol"/>
          <w:lang w:val="ru-MO"/>
        </w:rPr>
        <w:footnoteRef/>
      </w:r>
      <w:r w:rsidRPr="00405E12">
        <w:rPr>
          <w:lang w:val="ru-MO"/>
        </w:rPr>
        <w:t xml:space="preserve"> Ст. 297 п.(6) a) Налогового кодекса.</w:t>
      </w:r>
    </w:p>
  </w:footnote>
  <w:footnote w:id="56">
    <w:p w:rsidR="00EE3159" w:rsidRPr="00405E12" w:rsidRDefault="00EE3159" w:rsidP="00EE3159">
      <w:pPr>
        <w:jc w:val="both"/>
        <w:rPr>
          <w:sz w:val="20"/>
          <w:szCs w:val="20"/>
          <w:lang w:val="ru-MO"/>
        </w:rPr>
      </w:pPr>
      <w:r w:rsidRPr="00405E12">
        <w:rPr>
          <w:rStyle w:val="Referinnotdesubsol"/>
          <w:sz w:val="20"/>
          <w:szCs w:val="20"/>
          <w:lang w:val="ru-MO"/>
        </w:rPr>
        <w:footnoteRef/>
      </w:r>
      <w:r w:rsidRPr="00405E12">
        <w:rPr>
          <w:sz w:val="20"/>
          <w:szCs w:val="20"/>
          <w:lang w:val="ru-MO"/>
        </w:rPr>
        <w:t xml:space="preserve"> Примэрии сел/коммун: Дезгинджя; Буджяк; Чок-Майдан; Котовское; Авдарма; Конгазчикул де Сус; Кирсова; Светлый; Бешалма; Кёселия Русэ; Ферапонтьевка; Копчак; Карбалия.</w:t>
      </w:r>
    </w:p>
  </w:footnote>
  <w:footnote w:id="57">
    <w:p w:rsidR="00EE3159" w:rsidRPr="00A82264" w:rsidRDefault="00EE3159" w:rsidP="00EE3159">
      <w:pPr>
        <w:pStyle w:val="Textnotdesubsol"/>
        <w:jc w:val="both"/>
      </w:pPr>
      <w:r w:rsidRPr="00A82264">
        <w:rPr>
          <w:rStyle w:val="Referinnotdesubsol"/>
        </w:rPr>
        <w:footnoteRef/>
      </w:r>
      <w:r w:rsidRPr="00A82264">
        <w:t xml:space="preserve"> Приложение №7 к Отчету аудита.</w:t>
      </w:r>
    </w:p>
  </w:footnote>
  <w:footnote w:id="58">
    <w:p w:rsidR="00EE3159" w:rsidRPr="00A82264" w:rsidRDefault="00EE3159" w:rsidP="00EE3159">
      <w:pPr>
        <w:pStyle w:val="Textnotdesubsol"/>
        <w:jc w:val="both"/>
      </w:pPr>
      <w:r w:rsidRPr="00A82264">
        <w:rPr>
          <w:rStyle w:val="Referinnotdesubsol"/>
        </w:rPr>
        <w:footnoteRef/>
      </w:r>
      <w:r w:rsidRPr="00A82264">
        <w:t xml:space="preserve"> Приложение №7 к Отчету аудита.</w:t>
      </w:r>
    </w:p>
  </w:footnote>
  <w:footnote w:id="59">
    <w:p w:rsidR="00EE3159" w:rsidRPr="00345B1F" w:rsidRDefault="00EE3159" w:rsidP="00EE3159">
      <w:pPr>
        <w:pStyle w:val="Textnotdesubsol"/>
        <w:tabs>
          <w:tab w:val="left" w:pos="284"/>
        </w:tabs>
        <w:jc w:val="both"/>
      </w:pPr>
      <w:r w:rsidRPr="00345B1F">
        <w:rPr>
          <w:rStyle w:val="Referinnotdesubsol"/>
        </w:rPr>
        <w:footnoteRef/>
      </w:r>
      <w:r w:rsidRPr="00345B1F">
        <w:t xml:space="preserve"> Закон о крестьянских (фермерских) хозяйствах №1353-XIV от 03.11.2000.</w:t>
      </w:r>
    </w:p>
  </w:footnote>
  <w:footnote w:id="60">
    <w:p w:rsidR="00EE3159" w:rsidRPr="001B339B" w:rsidRDefault="00EE3159" w:rsidP="00EE3159">
      <w:pPr>
        <w:pStyle w:val="NormalWeb"/>
        <w:ind w:firstLine="0"/>
        <w:rPr>
          <w:sz w:val="20"/>
          <w:szCs w:val="20"/>
          <w:lang w:val="ru-RU"/>
        </w:rPr>
      </w:pPr>
      <w:r w:rsidRPr="00345B1F">
        <w:rPr>
          <w:rStyle w:val="Referinnotdesubsol"/>
          <w:rFonts w:eastAsia="Calibri"/>
          <w:sz w:val="20"/>
          <w:szCs w:val="20"/>
        </w:rPr>
        <w:footnoteRef/>
      </w:r>
      <w:r w:rsidRPr="001B339B">
        <w:rPr>
          <w:sz w:val="20"/>
          <w:szCs w:val="20"/>
          <w:lang w:val="ru-RU"/>
        </w:rPr>
        <w:t xml:space="preserve"> ПП №977 от 14.09.2001 „О регистрации крестьянских (фермерских) хозяйств”.</w:t>
      </w:r>
    </w:p>
  </w:footnote>
  <w:footnote w:id="61">
    <w:p w:rsidR="00EE3159" w:rsidRPr="00345B1F" w:rsidRDefault="00EE3159" w:rsidP="00EE3159">
      <w:pPr>
        <w:pStyle w:val="Textnotdesubsol"/>
        <w:jc w:val="both"/>
      </w:pPr>
      <w:r w:rsidRPr="00345B1F">
        <w:rPr>
          <w:rStyle w:val="Referinnotdesubsol"/>
        </w:rPr>
        <w:footnoteRef/>
      </w:r>
      <w:r w:rsidRPr="00345B1F">
        <w:t xml:space="preserve"> Приложение №7 к Отчету аудита.</w:t>
      </w:r>
    </w:p>
  </w:footnote>
  <w:footnote w:id="62">
    <w:p w:rsidR="00EE3159" w:rsidRPr="00345B1F" w:rsidRDefault="00EE3159" w:rsidP="00EE3159">
      <w:pPr>
        <w:pStyle w:val="Textnotdesubsol"/>
        <w:jc w:val="both"/>
      </w:pPr>
      <w:r w:rsidRPr="00345B1F">
        <w:rPr>
          <w:rStyle w:val="Referinnotdesubsol"/>
        </w:rPr>
        <w:footnoteRef/>
      </w:r>
      <w:r w:rsidRPr="00345B1F">
        <w:t xml:space="preserve"> Приложение №7 к Отчету аудита.</w:t>
      </w:r>
    </w:p>
  </w:footnote>
  <w:footnote w:id="63">
    <w:p w:rsidR="00EE3159" w:rsidRPr="00345B1F" w:rsidRDefault="00EE3159" w:rsidP="00EE3159">
      <w:pPr>
        <w:pStyle w:val="Textnotdesubsol"/>
      </w:pPr>
      <w:r w:rsidRPr="00345B1F">
        <w:rPr>
          <w:rStyle w:val="Referinnotdesubsol"/>
        </w:rPr>
        <w:footnoteRef/>
      </w:r>
      <w:r w:rsidRPr="00345B1F">
        <w:t xml:space="preserve"> Закон о внутренней торговле №231 от 23.09.2010.</w:t>
      </w:r>
    </w:p>
  </w:footnote>
  <w:footnote w:id="64">
    <w:p w:rsidR="00EE3159" w:rsidRPr="00047D3D" w:rsidRDefault="00EE3159" w:rsidP="00EE3159">
      <w:pPr>
        <w:pStyle w:val="Textnotdesubsol"/>
        <w:jc w:val="both"/>
      </w:pPr>
      <w:r w:rsidRPr="00345B1F">
        <w:rPr>
          <w:rStyle w:val="Referinnotdesubsol"/>
        </w:rPr>
        <w:footnoteRef/>
      </w:r>
      <w:r w:rsidRPr="00047D3D">
        <w:t xml:space="preserve"> </w:t>
      </w:r>
      <w:r w:rsidRPr="00345B1F">
        <w:t>Ст</w:t>
      </w:r>
      <w:r w:rsidRPr="00047D3D">
        <w:t xml:space="preserve">.15 (7) </w:t>
      </w:r>
      <w:r w:rsidRPr="00345B1F">
        <w:t>Закона</w:t>
      </w:r>
      <w:r w:rsidRPr="00047D3D">
        <w:t xml:space="preserve"> №231 </w:t>
      </w:r>
      <w:r w:rsidRPr="00345B1F">
        <w:t>от</w:t>
      </w:r>
      <w:r w:rsidRPr="00047D3D">
        <w:t xml:space="preserve"> 23.09.2010.</w:t>
      </w:r>
    </w:p>
  </w:footnote>
  <w:footnote w:id="65">
    <w:p w:rsidR="00EE3159" w:rsidRPr="00107947" w:rsidRDefault="00EE3159" w:rsidP="00EE3159">
      <w:pPr>
        <w:pStyle w:val="Textnotdesubsol"/>
        <w:jc w:val="both"/>
        <w:rPr>
          <w:lang w:val="ro-RO"/>
        </w:rPr>
      </w:pPr>
      <w:r w:rsidRPr="00107947">
        <w:rPr>
          <w:rStyle w:val="Referinnotdesubsol"/>
        </w:rPr>
        <w:footnoteRef/>
      </w:r>
      <w:r w:rsidRPr="00107947">
        <w:rPr>
          <w:lang w:val="ro-RO"/>
        </w:rPr>
        <w:t xml:space="preserve"> </w:t>
      </w:r>
      <w:r>
        <w:t>Ст</w:t>
      </w:r>
      <w:r w:rsidRPr="00107947">
        <w:rPr>
          <w:lang w:val="ro-RO"/>
        </w:rPr>
        <w:t>.181 (1)</w:t>
      </w:r>
      <w:r>
        <w:t xml:space="preserve"> Гражданского</w:t>
      </w:r>
      <w:r w:rsidRPr="002C7C0C">
        <w:t xml:space="preserve"> </w:t>
      </w:r>
      <w:r>
        <w:t>кодекса</w:t>
      </w:r>
      <w:r w:rsidRPr="002C7C0C">
        <w:t xml:space="preserve"> №</w:t>
      </w:r>
      <w:r w:rsidRPr="00107947">
        <w:rPr>
          <w:lang w:val="ro-RO"/>
        </w:rPr>
        <w:t xml:space="preserve">1107-XV </w:t>
      </w:r>
      <w:r>
        <w:t>от</w:t>
      </w:r>
      <w:r w:rsidRPr="002C7C0C">
        <w:t xml:space="preserve"> </w:t>
      </w:r>
      <w:r w:rsidRPr="00107947">
        <w:rPr>
          <w:lang w:val="ro-RO"/>
        </w:rPr>
        <w:t xml:space="preserve">06.06.2002; </w:t>
      </w:r>
      <w:r>
        <w:t>ст</w:t>
      </w:r>
      <w:r w:rsidRPr="00107947">
        <w:rPr>
          <w:lang w:val="ro-RO"/>
        </w:rPr>
        <w:t>.26</w:t>
      </w:r>
      <w:r w:rsidRPr="002C7C0C">
        <w:t xml:space="preserve"> </w:t>
      </w:r>
      <w:r w:rsidRPr="00107947">
        <w:rPr>
          <w:lang w:val="ro-RO"/>
        </w:rPr>
        <w:t>(2)</w:t>
      </w:r>
      <w:r w:rsidRPr="002C7C0C">
        <w:t xml:space="preserve"> </w:t>
      </w:r>
      <w:r>
        <w:t>и</w:t>
      </w:r>
      <w:r w:rsidRPr="002C7C0C">
        <w:t xml:space="preserve"> </w:t>
      </w:r>
      <w:r w:rsidRPr="00107947">
        <w:rPr>
          <w:lang w:val="ro-RO"/>
        </w:rPr>
        <w:t>(4)</w:t>
      </w:r>
      <w:r w:rsidRPr="002C7C0C">
        <w:t xml:space="preserve"> </w:t>
      </w:r>
      <w:r>
        <w:t>Закона</w:t>
      </w:r>
      <w:r w:rsidRPr="002C7C0C">
        <w:t xml:space="preserve"> №</w:t>
      </w:r>
      <w:r w:rsidRPr="00107947">
        <w:rPr>
          <w:lang w:val="ro-RO"/>
        </w:rPr>
        <w:t xml:space="preserve">837-XIII </w:t>
      </w:r>
      <w:r>
        <w:t>от</w:t>
      </w:r>
      <w:r w:rsidRPr="00107947">
        <w:rPr>
          <w:lang w:val="ro-RO"/>
        </w:rPr>
        <w:t xml:space="preserve"> 17.05.1996 </w:t>
      </w:r>
      <w:r>
        <w:t>об общественных объединениях</w:t>
      </w:r>
      <w:r w:rsidRPr="00107947">
        <w:rPr>
          <w:lang w:val="ro-RO"/>
        </w:rPr>
        <w:t>.</w:t>
      </w:r>
    </w:p>
  </w:footnote>
  <w:footnote w:id="66">
    <w:p w:rsidR="00EE3159" w:rsidRPr="00DF64DF" w:rsidRDefault="00EE3159" w:rsidP="00EE3159">
      <w:pPr>
        <w:pStyle w:val="Textnotdesubsol"/>
        <w:jc w:val="both"/>
      </w:pPr>
      <w:r w:rsidRPr="00107947">
        <w:rPr>
          <w:rStyle w:val="Referinnotdesubsol"/>
        </w:rPr>
        <w:footnoteRef/>
      </w:r>
      <w:r w:rsidRPr="00107947">
        <w:rPr>
          <w:lang w:val="ro-RO"/>
        </w:rPr>
        <w:t xml:space="preserve"> </w:t>
      </w:r>
      <w:r w:rsidRPr="00B848B6">
        <w:rPr>
          <w:lang w:val="ro-RO"/>
        </w:rPr>
        <w:t>П</w:t>
      </w:r>
      <w:r w:rsidRPr="00107947">
        <w:rPr>
          <w:lang w:val="ro-RO"/>
        </w:rPr>
        <w:t xml:space="preserve">.4 </w:t>
      </w:r>
      <w:r w:rsidRPr="00DF64DF">
        <w:t xml:space="preserve">Правил осуществления работы по совместительству государственного служащего (Приложение №.4), утвержденных ПП №201 от 11.03.2009 „О введении в действие положений Закона о государственной должности и статусе государственного служащего № 158-XVI от 4 июля 2008 года. </w:t>
      </w:r>
    </w:p>
  </w:footnote>
  <w:footnote w:id="67">
    <w:p w:rsidR="00EE3159" w:rsidRPr="003951C9" w:rsidRDefault="00EE3159" w:rsidP="00EE3159">
      <w:pPr>
        <w:pStyle w:val="Textnotdesubsol"/>
        <w:jc w:val="both"/>
      </w:pPr>
      <w:r w:rsidRPr="00107947">
        <w:rPr>
          <w:rStyle w:val="Referinnotdesubsol"/>
        </w:rPr>
        <w:footnoteRef/>
      </w:r>
      <w:r w:rsidRPr="003951C9">
        <w:t xml:space="preserve"> Сумма</w:t>
      </w:r>
      <w:r>
        <w:t>,</w:t>
      </w:r>
      <w:r w:rsidRPr="003951C9">
        <w:t xml:space="preserve"> </w:t>
      </w:r>
      <w:r>
        <w:t xml:space="preserve">согласно </w:t>
      </w:r>
      <w:r w:rsidRPr="003951C9">
        <w:t>оценк</w:t>
      </w:r>
      <w:r>
        <w:t>е</w:t>
      </w:r>
      <w:r w:rsidRPr="003951C9">
        <w:t xml:space="preserve"> аудита (97334,7 млн. ле</w:t>
      </w:r>
      <w:r>
        <w:t>ев</w:t>
      </w:r>
      <w:r w:rsidRPr="003951C9">
        <w:t xml:space="preserve"> : 8055 детей) </w:t>
      </w:r>
      <w:r w:rsidRPr="002E1614">
        <w:rPr>
          <w:lang w:val="en-US"/>
        </w:rPr>
        <w:t>x</w:t>
      </w:r>
      <w:r w:rsidRPr="003951C9">
        <w:t xml:space="preserve"> 7203 детей= 87039,33 млн.леев).</w:t>
      </w:r>
    </w:p>
  </w:footnote>
  <w:footnote w:id="68">
    <w:p w:rsidR="00EE3159" w:rsidRPr="003951C9" w:rsidRDefault="00EE3159" w:rsidP="00EE3159">
      <w:pPr>
        <w:pStyle w:val="Textnotdesubsol"/>
        <w:jc w:val="both"/>
      </w:pPr>
      <w:r w:rsidRPr="00107947">
        <w:rPr>
          <w:rStyle w:val="Referinnotdesubsol"/>
        </w:rPr>
        <w:footnoteRef/>
      </w:r>
      <w:r w:rsidRPr="003951C9">
        <w:t xml:space="preserve"> </w:t>
      </w:r>
      <w:r>
        <w:t>п</w:t>
      </w:r>
      <w:r w:rsidRPr="003951C9">
        <w:t xml:space="preserve">. 21 и </w:t>
      </w:r>
      <w:r>
        <w:t>п.</w:t>
      </w:r>
      <w:r w:rsidRPr="003951C9">
        <w:t>27 Методологи</w:t>
      </w:r>
      <w:r>
        <w:t>и</w:t>
      </w:r>
      <w:r w:rsidRPr="003951C9">
        <w:t xml:space="preserve"> заполнения и согласования штатного расписания (Приложение</w:t>
      </w:r>
      <w:r>
        <w:t xml:space="preserve"> </w:t>
      </w:r>
      <w:r w:rsidRPr="003951C9">
        <w:t>№5), утвержденной ПП</w:t>
      </w:r>
      <w:r>
        <w:t xml:space="preserve"> </w:t>
      </w:r>
      <w:r w:rsidRPr="003951C9">
        <w:t>№201 от 11.03.2009 „О введении в действие положений Закона</w:t>
      </w:r>
      <w:r>
        <w:t xml:space="preserve"> </w:t>
      </w:r>
      <w:r w:rsidRPr="003951C9">
        <w:t>о государственной должности и статусе государственного служащего №158-</w:t>
      </w:r>
      <w:r w:rsidRPr="008607D8">
        <w:rPr>
          <w:lang w:val="en-US"/>
        </w:rPr>
        <w:t>XVI</w:t>
      </w:r>
      <w:r w:rsidRPr="003951C9">
        <w:t xml:space="preserve"> от 4.07.2008”.</w:t>
      </w:r>
    </w:p>
  </w:footnote>
  <w:footnote w:id="69">
    <w:p w:rsidR="00EE3159" w:rsidRPr="003951C9" w:rsidRDefault="00EE3159" w:rsidP="00EE3159">
      <w:pPr>
        <w:pStyle w:val="Textnotdesubsol"/>
        <w:jc w:val="both"/>
      </w:pPr>
      <w:r w:rsidRPr="00107947">
        <w:rPr>
          <w:rStyle w:val="Referinnotdesubsol"/>
        </w:rPr>
        <w:footnoteRef/>
      </w:r>
      <w:r w:rsidRPr="003951C9">
        <w:t xml:space="preserve"> </w:t>
      </w:r>
      <w:r>
        <w:t>С</w:t>
      </w:r>
      <w:r w:rsidRPr="003951C9">
        <w:t>т.4 (4) Закона</w:t>
      </w:r>
      <w:r>
        <w:t xml:space="preserve"> о</w:t>
      </w:r>
      <w:r w:rsidRPr="003951C9">
        <w:t>б административно-территориальном устройстве Республики Молдова №764-</w:t>
      </w:r>
      <w:r w:rsidRPr="008607D8">
        <w:rPr>
          <w:lang w:val="en-US"/>
        </w:rPr>
        <w:t>XV</w:t>
      </w:r>
      <w:r>
        <w:t xml:space="preserve"> от 27 декабря 2001 года</w:t>
      </w:r>
      <w:r w:rsidRPr="003951C9">
        <w:t>. Закон</w:t>
      </w:r>
      <w:r>
        <w:t xml:space="preserve"> </w:t>
      </w:r>
      <w:r w:rsidRPr="003951C9">
        <w:t>№344 от 23 декабря 1994 года „Об особом правовом статусе Гагаузии (Гагауз-Ери)”</w:t>
      </w:r>
      <w:r w:rsidRPr="003951C9">
        <w:rPr>
          <w:bCs/>
          <w:iCs/>
        </w:rPr>
        <w:t>.</w:t>
      </w:r>
    </w:p>
  </w:footnote>
  <w:footnote w:id="70">
    <w:p w:rsidR="00EE3159" w:rsidRPr="003951C9" w:rsidRDefault="00EE3159" w:rsidP="00EE3159">
      <w:pPr>
        <w:pStyle w:val="Textnotdesubsol"/>
        <w:jc w:val="both"/>
      </w:pPr>
      <w:r w:rsidRPr="00107947">
        <w:rPr>
          <w:rStyle w:val="Referinnotdesubsol"/>
        </w:rPr>
        <w:footnoteRef/>
      </w:r>
      <w:r w:rsidRPr="003951C9">
        <w:t xml:space="preserve"> Закон</w:t>
      </w:r>
      <w:r>
        <w:t xml:space="preserve"> о</w:t>
      </w:r>
      <w:r w:rsidRPr="003951C9">
        <w:t xml:space="preserve"> местном публичном управлении №436-</w:t>
      </w:r>
      <w:r w:rsidRPr="008607D8">
        <w:rPr>
          <w:lang w:val="en-US"/>
        </w:rPr>
        <w:t>XVI</w:t>
      </w:r>
      <w:r w:rsidRPr="003951C9">
        <w:t xml:space="preserve"> от 28 декабря</w:t>
      </w:r>
      <w:r>
        <w:t xml:space="preserve"> 2006 года.</w:t>
      </w:r>
    </w:p>
  </w:footnote>
  <w:footnote w:id="71">
    <w:p w:rsidR="00EE3159" w:rsidRPr="000070CB" w:rsidRDefault="00EE3159" w:rsidP="00EE3159">
      <w:pPr>
        <w:pStyle w:val="Textnotdesubsol"/>
        <w:jc w:val="both"/>
      </w:pPr>
      <w:r w:rsidRPr="00107947">
        <w:rPr>
          <w:rStyle w:val="Referinnotdesubsol"/>
        </w:rPr>
        <w:footnoteRef/>
      </w:r>
      <w:r w:rsidRPr="003951C9">
        <w:t xml:space="preserve"> Глава </w:t>
      </w:r>
      <w:r w:rsidRPr="000070CB">
        <w:rPr>
          <w:lang w:val="en-US"/>
        </w:rPr>
        <w:t>II</w:t>
      </w:r>
      <w:r w:rsidRPr="003951C9">
        <w:t xml:space="preserve"> Закона АТО Гагаузия</w:t>
      </w:r>
      <w:r>
        <w:t xml:space="preserve"> </w:t>
      </w:r>
      <w:r w:rsidRPr="003951C9">
        <w:t>№42-</w:t>
      </w:r>
      <w:r w:rsidRPr="000070CB">
        <w:rPr>
          <w:lang w:val="en-US"/>
        </w:rPr>
        <w:t>XLI</w:t>
      </w:r>
      <w:r w:rsidRPr="003951C9">
        <w:t>/</w:t>
      </w:r>
      <w:r w:rsidRPr="000070CB">
        <w:rPr>
          <w:lang w:val="en-US"/>
        </w:rPr>
        <w:t>I</w:t>
      </w:r>
      <w:r w:rsidRPr="003951C9">
        <w:t xml:space="preserve"> от 30.04.1999 года „</w:t>
      </w:r>
      <w:r>
        <w:t>Об органах</w:t>
      </w:r>
      <w:r w:rsidRPr="003951C9">
        <w:t xml:space="preserve"> местной публичной власти Гагаузии”</w:t>
      </w:r>
      <w:r>
        <w:t>.</w:t>
      </w:r>
    </w:p>
  </w:footnote>
  <w:footnote w:id="72">
    <w:p w:rsidR="00EE3159" w:rsidRPr="003951C9" w:rsidRDefault="00EE3159" w:rsidP="00EE3159">
      <w:pPr>
        <w:pStyle w:val="Textnotdesubsol"/>
        <w:jc w:val="both"/>
      </w:pPr>
      <w:r w:rsidRPr="00107947">
        <w:rPr>
          <w:rStyle w:val="Referinnotdesubsol"/>
        </w:rPr>
        <w:footnoteRef/>
      </w:r>
      <w:r w:rsidRPr="003951C9">
        <w:t xml:space="preserve"> </w:t>
      </w:r>
      <w:r>
        <w:t>П</w:t>
      </w:r>
      <w:r w:rsidRPr="003951C9">
        <w:rPr>
          <w:bCs/>
          <w:iCs/>
        </w:rPr>
        <w:t xml:space="preserve">.11 </w:t>
      </w:r>
      <w:r>
        <w:rPr>
          <w:bCs/>
          <w:iCs/>
        </w:rPr>
        <w:t>приложения №</w:t>
      </w:r>
      <w:r w:rsidRPr="003951C9">
        <w:rPr>
          <w:bCs/>
          <w:iCs/>
        </w:rPr>
        <w:t>2 „Нормы создани</w:t>
      </w:r>
      <w:r>
        <w:rPr>
          <w:bCs/>
          <w:iCs/>
        </w:rPr>
        <w:t>я</w:t>
      </w:r>
      <w:r w:rsidRPr="003951C9">
        <w:rPr>
          <w:bCs/>
          <w:iCs/>
        </w:rPr>
        <w:t xml:space="preserve"> структурных подразделений орган</w:t>
      </w:r>
      <w:r>
        <w:rPr>
          <w:bCs/>
          <w:iCs/>
        </w:rPr>
        <w:t>ов</w:t>
      </w:r>
      <w:r w:rsidRPr="003951C9">
        <w:rPr>
          <w:bCs/>
          <w:iCs/>
        </w:rPr>
        <w:t xml:space="preserve"> публично</w:t>
      </w:r>
      <w:r>
        <w:rPr>
          <w:bCs/>
          <w:iCs/>
        </w:rPr>
        <w:t>й</w:t>
      </w:r>
      <w:r w:rsidRPr="003951C9">
        <w:rPr>
          <w:bCs/>
          <w:iCs/>
        </w:rPr>
        <w:t xml:space="preserve"> </w:t>
      </w:r>
      <w:r>
        <w:rPr>
          <w:bCs/>
          <w:iCs/>
        </w:rPr>
        <w:t>власти</w:t>
      </w:r>
      <w:r w:rsidRPr="003951C9">
        <w:rPr>
          <w:bCs/>
          <w:iCs/>
        </w:rPr>
        <w:t xml:space="preserve">” </w:t>
      </w:r>
      <w:r>
        <w:rPr>
          <w:bCs/>
          <w:iCs/>
        </w:rPr>
        <w:t>к ПП №</w:t>
      </w:r>
      <w:r w:rsidRPr="003951C9">
        <w:rPr>
          <w:bCs/>
          <w:iCs/>
        </w:rPr>
        <w:t>1001 от 26.12.2011.</w:t>
      </w:r>
    </w:p>
  </w:footnote>
  <w:footnote w:id="73">
    <w:p w:rsidR="00EE3159" w:rsidRPr="003951C9" w:rsidRDefault="00EE3159" w:rsidP="00EE3159">
      <w:pPr>
        <w:pStyle w:val="Textnotdesubsol"/>
        <w:jc w:val="both"/>
      </w:pPr>
      <w:r w:rsidRPr="00107947">
        <w:rPr>
          <w:rStyle w:val="Referinnotdesubsol"/>
        </w:rPr>
        <w:footnoteRef/>
      </w:r>
      <w:r w:rsidRPr="003951C9">
        <w:t xml:space="preserve"> </w:t>
      </w:r>
      <w:r>
        <w:t>С</w:t>
      </w:r>
      <w:r w:rsidRPr="003951C9">
        <w:t>т.6 (9) Закона</w:t>
      </w:r>
      <w:r>
        <w:t xml:space="preserve"> о</w:t>
      </w:r>
      <w:r w:rsidRPr="003951C9">
        <w:t xml:space="preserve"> системе оплаты труда государственных служащих </w:t>
      </w:r>
      <w:r>
        <w:t>№48 от 22 марта 2012 года</w:t>
      </w:r>
      <w:r w:rsidRPr="003951C9">
        <w:t>.</w:t>
      </w:r>
    </w:p>
  </w:footnote>
  <w:footnote w:id="74">
    <w:p w:rsidR="00EE3159" w:rsidRPr="003951C9" w:rsidRDefault="00EE3159" w:rsidP="00EE3159">
      <w:pPr>
        <w:pStyle w:val="Textnotdesubsol"/>
        <w:jc w:val="both"/>
      </w:pPr>
      <w:r w:rsidRPr="00107947">
        <w:rPr>
          <w:rStyle w:val="Referinnotdesubsol"/>
        </w:rPr>
        <w:footnoteRef/>
      </w:r>
      <w:r w:rsidRPr="003951C9">
        <w:t xml:space="preserve"> </w:t>
      </w:r>
      <w:r>
        <w:t>С</w:t>
      </w:r>
      <w:r w:rsidRPr="003951C9">
        <w:t>т.19 (1) Закона</w:t>
      </w:r>
      <w:r>
        <w:t xml:space="preserve"> о</w:t>
      </w:r>
      <w:r w:rsidRPr="003951C9">
        <w:t xml:space="preserve"> местных публичных финансах №397-</w:t>
      </w:r>
      <w:r w:rsidRPr="00E978E3">
        <w:rPr>
          <w:lang w:val="en-US"/>
        </w:rPr>
        <w:t>XV</w:t>
      </w:r>
      <w:r w:rsidRPr="003951C9">
        <w:t xml:space="preserve"> от 10.10.2003.</w:t>
      </w:r>
    </w:p>
  </w:footnote>
  <w:footnote w:id="75">
    <w:p w:rsidR="00EE3159" w:rsidRPr="003951C9" w:rsidRDefault="00EE3159" w:rsidP="00EE3159">
      <w:pPr>
        <w:pStyle w:val="Textnotdesubsol"/>
        <w:jc w:val="both"/>
      </w:pPr>
      <w:r w:rsidRPr="00107947">
        <w:rPr>
          <w:rStyle w:val="Referinnotdesubsol"/>
        </w:rPr>
        <w:footnoteRef/>
      </w:r>
      <w:r w:rsidRPr="003951C9">
        <w:t xml:space="preserve"> Закон АТО Гагаузия</w:t>
      </w:r>
      <w:r>
        <w:t xml:space="preserve"> </w:t>
      </w:r>
      <w:r w:rsidRPr="003951C9">
        <w:t>№24 от 17.12.2013 „О бюджете на 2014 год”.</w:t>
      </w:r>
    </w:p>
  </w:footnote>
  <w:footnote w:id="76">
    <w:p w:rsidR="00EE3159" w:rsidRPr="003951C9" w:rsidRDefault="00EE3159" w:rsidP="00EE3159">
      <w:pPr>
        <w:pStyle w:val="Textnotdesubsol"/>
        <w:jc w:val="both"/>
      </w:pPr>
      <w:r w:rsidRPr="00107947">
        <w:rPr>
          <w:rStyle w:val="Referinnotdesubsol"/>
        </w:rPr>
        <w:footnoteRef/>
      </w:r>
      <w:r w:rsidRPr="003951C9">
        <w:t xml:space="preserve"> </w:t>
      </w:r>
      <w:r>
        <w:t>О</w:t>
      </w:r>
      <w:r w:rsidRPr="003951C9">
        <w:t>цен</w:t>
      </w:r>
      <w:r>
        <w:t>оч</w:t>
      </w:r>
      <w:r w:rsidRPr="003951C9">
        <w:t>ны</w:t>
      </w:r>
      <w:r>
        <w:t>е</w:t>
      </w:r>
      <w:r w:rsidRPr="003951C9">
        <w:t xml:space="preserve"> </w:t>
      </w:r>
      <w:r>
        <w:t>р</w:t>
      </w:r>
      <w:r w:rsidRPr="003951C9">
        <w:t>асчет</w:t>
      </w:r>
      <w:r>
        <w:t>ы</w:t>
      </w:r>
      <w:r w:rsidRPr="003951C9">
        <w:t xml:space="preserve"> аудит</w:t>
      </w:r>
      <w:r>
        <w:t>а</w:t>
      </w:r>
      <w:r w:rsidRPr="003951C9">
        <w:t xml:space="preserve"> (199446,5: 6819,38 = 29,25 тыс. леев в среднем за 1 </w:t>
      </w:r>
      <w:r>
        <w:t>единицу</w:t>
      </w:r>
      <w:r w:rsidRPr="003951C9">
        <w:t xml:space="preserve">) 29,25 х 319,38 (разница </w:t>
      </w:r>
      <w:r>
        <w:t>между</w:t>
      </w:r>
      <w:r w:rsidRPr="003951C9">
        <w:t xml:space="preserve"> </w:t>
      </w:r>
      <w:r>
        <w:t>М</w:t>
      </w:r>
      <w:r w:rsidRPr="003951C9">
        <w:t>етодически</w:t>
      </w:r>
      <w:r>
        <w:t>ми</w:t>
      </w:r>
      <w:r w:rsidRPr="003951C9">
        <w:t xml:space="preserve"> указани</w:t>
      </w:r>
      <w:r>
        <w:t>ями</w:t>
      </w:r>
      <w:r w:rsidRPr="003951C9">
        <w:t xml:space="preserve"> и количество</w:t>
      </w:r>
      <w:r>
        <w:t>м</w:t>
      </w:r>
      <w:r w:rsidRPr="003951C9">
        <w:t xml:space="preserve"> предусмотренн</w:t>
      </w:r>
      <w:r>
        <w:t>ых</w:t>
      </w:r>
      <w:r w:rsidRPr="003951C9">
        <w:t xml:space="preserve"> единиц</w:t>
      </w:r>
      <w:r>
        <w:t xml:space="preserve"> </w:t>
      </w:r>
      <w:r w:rsidRPr="003951C9">
        <w:t>в сети)</w:t>
      </w:r>
      <w:r>
        <w:t xml:space="preserve"> </w:t>
      </w:r>
      <w:r w:rsidRPr="003951C9">
        <w:t>= 9341,86 тыс. леев.</w:t>
      </w:r>
    </w:p>
  </w:footnote>
  <w:footnote w:id="77">
    <w:p w:rsidR="00EE3159" w:rsidRPr="003951C9" w:rsidRDefault="00EE3159" w:rsidP="00EE3159">
      <w:pPr>
        <w:pStyle w:val="Textnotdesubsol"/>
        <w:jc w:val="both"/>
      </w:pPr>
      <w:r w:rsidRPr="00107947">
        <w:rPr>
          <w:rStyle w:val="Referinnotdesubsol"/>
        </w:rPr>
        <w:footnoteRef/>
      </w:r>
      <w:r w:rsidRPr="003951C9">
        <w:t xml:space="preserve"> Исполнительный </w:t>
      </w:r>
      <w:r>
        <w:t>к</w:t>
      </w:r>
      <w:r w:rsidRPr="003951C9">
        <w:t xml:space="preserve">омитет Гагаузии и Народное </w:t>
      </w:r>
      <w:r>
        <w:t>с</w:t>
      </w:r>
      <w:r w:rsidRPr="003951C9">
        <w:t xml:space="preserve">обрание в размере 96215 леев </w:t>
      </w:r>
      <w:r>
        <w:t>н</w:t>
      </w:r>
      <w:r w:rsidRPr="003951C9">
        <w:t xml:space="preserve">а </w:t>
      </w:r>
      <w:r>
        <w:t xml:space="preserve">одну </w:t>
      </w:r>
      <w:r w:rsidRPr="003951C9">
        <w:t xml:space="preserve">единицу; Счетная </w:t>
      </w:r>
      <w:r>
        <w:t>п</w:t>
      </w:r>
      <w:r w:rsidRPr="003951C9">
        <w:t>алата АТО Гагаузи</w:t>
      </w:r>
      <w:r>
        <w:t>я</w:t>
      </w:r>
      <w:r w:rsidRPr="003951C9">
        <w:t xml:space="preserve"> в размере 93809,1 леев </w:t>
      </w:r>
      <w:r>
        <w:t>н</w:t>
      </w:r>
      <w:r w:rsidRPr="003951C9">
        <w:t xml:space="preserve">а </w:t>
      </w:r>
      <w:r>
        <w:t xml:space="preserve">одну </w:t>
      </w:r>
      <w:r w:rsidRPr="003951C9">
        <w:t xml:space="preserve">единицу; </w:t>
      </w:r>
      <w:r>
        <w:t>Г</w:t>
      </w:r>
      <w:r w:rsidRPr="003951C9">
        <w:t xml:space="preserve">лавное </w:t>
      </w:r>
      <w:r>
        <w:t>у</w:t>
      </w:r>
      <w:r w:rsidRPr="003951C9">
        <w:t xml:space="preserve">правление </w:t>
      </w:r>
      <w:r>
        <w:t>ф</w:t>
      </w:r>
      <w:r w:rsidRPr="003951C9">
        <w:t xml:space="preserve">инансов в размере 84098,7 леев </w:t>
      </w:r>
      <w:r>
        <w:t>н</w:t>
      </w:r>
      <w:r w:rsidRPr="003951C9">
        <w:t>а</w:t>
      </w:r>
      <w:r>
        <w:t xml:space="preserve"> одну</w:t>
      </w:r>
      <w:r w:rsidRPr="003951C9">
        <w:t xml:space="preserve"> единицу.</w:t>
      </w:r>
    </w:p>
  </w:footnote>
  <w:footnote w:id="78">
    <w:p w:rsidR="00EE3159" w:rsidRPr="007F2207" w:rsidRDefault="00EE3159" w:rsidP="00EE3159">
      <w:pPr>
        <w:pStyle w:val="Textnotdesubsol"/>
        <w:jc w:val="both"/>
      </w:pPr>
      <w:r w:rsidRPr="00107947">
        <w:rPr>
          <w:rStyle w:val="Referinnotdesubsol"/>
          <w:lang w:val="ro-RO"/>
        </w:rPr>
        <w:footnoteRef/>
      </w:r>
      <w:r w:rsidRPr="00107947">
        <w:rPr>
          <w:lang w:val="ro-RO"/>
        </w:rPr>
        <w:t xml:space="preserve"> </w:t>
      </w:r>
      <w:r w:rsidRPr="007F2207">
        <w:t xml:space="preserve">П.1, п.2, п.3 и п.21 </w:t>
      </w:r>
      <w:r>
        <w:t>п</w:t>
      </w:r>
      <w:r w:rsidRPr="007F2207">
        <w:t>риложения №4 к Приказу министра финансов №55 от 11.05.2012 „Об утверждении типовых бланков штатного расписания для персонала, занятого в бюджетном секторе”.</w:t>
      </w:r>
    </w:p>
  </w:footnote>
  <w:footnote w:id="79">
    <w:p w:rsidR="00EE3159" w:rsidRPr="007F2207" w:rsidRDefault="00EE3159" w:rsidP="00EE3159">
      <w:pPr>
        <w:pStyle w:val="Textnotdesubsol"/>
        <w:jc w:val="both"/>
      </w:pPr>
      <w:r w:rsidRPr="007F2207">
        <w:rPr>
          <w:rStyle w:val="Referinnotdesubsol"/>
        </w:rPr>
        <w:footnoteRef/>
      </w:r>
      <w:r w:rsidRPr="007F2207">
        <w:t xml:space="preserve"> Ст. 9 Закона </w:t>
      </w:r>
      <w:r>
        <w:t>о</w:t>
      </w:r>
      <w:r w:rsidRPr="007F2207">
        <w:t xml:space="preserve"> системе оплаты труда государственных служащих </w:t>
      </w:r>
      <w:r>
        <w:t>№48 от 22.03.2012</w:t>
      </w:r>
      <w:r w:rsidRPr="007F2207">
        <w:t>.</w:t>
      </w:r>
    </w:p>
  </w:footnote>
  <w:footnote w:id="80">
    <w:p w:rsidR="00EE3159" w:rsidRPr="007F2207" w:rsidRDefault="00EE3159" w:rsidP="00EE3159">
      <w:pPr>
        <w:pStyle w:val="Textnotdesubsol"/>
        <w:jc w:val="both"/>
      </w:pPr>
      <w:r w:rsidRPr="007F2207">
        <w:rPr>
          <w:rStyle w:val="Referinnotdesubsol"/>
        </w:rPr>
        <w:footnoteRef/>
      </w:r>
      <w:r w:rsidRPr="007F2207">
        <w:t xml:space="preserve"> Декабрь 2014 года - октябрь 2015 года.</w:t>
      </w:r>
    </w:p>
  </w:footnote>
  <w:footnote w:id="81">
    <w:p w:rsidR="00EE3159" w:rsidRPr="007F2207" w:rsidRDefault="00EE3159" w:rsidP="00EE3159">
      <w:pPr>
        <w:pStyle w:val="Textnotdesubsol"/>
        <w:jc w:val="both"/>
      </w:pPr>
      <w:r w:rsidRPr="007F2207">
        <w:rPr>
          <w:rStyle w:val="Referinnotdesubsol"/>
        </w:rPr>
        <w:footnoteRef/>
      </w:r>
      <w:r w:rsidRPr="007F2207">
        <w:t xml:space="preserve"> В отсутствие результатов аттестации рабочих мест, а также в отсутствие определения степени вредности выполненных работ, которая должна быть установлена путем аттестации рабочих мест, в соответствии с Положением об оценке условий работы в неблагоприятных условиях труда, утвержденным ПП №1335 от 10.10.2002.</w:t>
      </w:r>
    </w:p>
  </w:footnote>
  <w:footnote w:id="82">
    <w:p w:rsidR="00EE3159" w:rsidRDefault="00EE3159" w:rsidP="00EE3159">
      <w:pPr>
        <w:pStyle w:val="Textnotdesubsol"/>
        <w:jc w:val="both"/>
      </w:pPr>
      <w:r>
        <w:rPr>
          <w:rStyle w:val="Referinnotdesubsol"/>
        </w:rPr>
        <w:footnoteRef/>
      </w:r>
      <w:r>
        <w:t xml:space="preserve"> Примэрии </w:t>
      </w:r>
      <w:r w:rsidRPr="00456980">
        <w:t>городов: Чадыр-Лунга – 279,1 тыс. леев; Вулкэнешть – 260,1 тыс. леев.</w:t>
      </w:r>
    </w:p>
  </w:footnote>
  <w:footnote w:id="83">
    <w:p w:rsidR="00EE3159" w:rsidRPr="003951C9" w:rsidRDefault="00EE3159" w:rsidP="00EE3159">
      <w:pPr>
        <w:pStyle w:val="Textnotdesubsol"/>
        <w:jc w:val="both"/>
      </w:pPr>
      <w:r w:rsidRPr="007F2207">
        <w:rPr>
          <w:rStyle w:val="Referinnotdesubsol"/>
        </w:rPr>
        <w:footnoteRef/>
      </w:r>
      <w:r w:rsidRPr="007F2207">
        <w:t xml:space="preserve"> ГЭУ -127,2 тыс. леев, ГУАПК -169,4 тыс. леев, </w:t>
      </w:r>
      <w:r>
        <w:t>ГУВС</w:t>
      </w:r>
      <w:r w:rsidRPr="007F2207">
        <w:t>-6,4 тыс. леев, ГУО – 13,1 тыс. леев.</w:t>
      </w:r>
    </w:p>
  </w:footnote>
  <w:footnote w:id="84">
    <w:p w:rsidR="00EE3159" w:rsidRPr="007F2207" w:rsidRDefault="00EE3159" w:rsidP="00EE3159">
      <w:pPr>
        <w:pStyle w:val="Textnotdesubsol"/>
        <w:jc w:val="both"/>
      </w:pPr>
      <w:r w:rsidRPr="00107947">
        <w:rPr>
          <w:rStyle w:val="Referinnotdesubsol"/>
        </w:rPr>
        <w:footnoteRef/>
      </w:r>
      <w:r w:rsidRPr="003951C9">
        <w:t xml:space="preserve"> </w:t>
      </w:r>
      <w:r w:rsidRPr="007F2207">
        <w:t>Приказ MП №1220 от 30.12.2013 „Об утверждении финансовых норм на питание детей (учащихся) учебно-воспитательных заведений (п.1 c)) (далее - приказ MП №1220 от 30.12.2013).</w:t>
      </w:r>
    </w:p>
  </w:footnote>
  <w:footnote w:id="85">
    <w:p w:rsidR="00EE3159" w:rsidRPr="007F2207" w:rsidRDefault="00EE3159" w:rsidP="00EE3159">
      <w:pPr>
        <w:pStyle w:val="Textnotdesubsol"/>
        <w:jc w:val="both"/>
      </w:pPr>
      <w:r w:rsidRPr="007F2207">
        <w:rPr>
          <w:rStyle w:val="Referinnotdesubsol"/>
        </w:rPr>
        <w:footnoteRef/>
      </w:r>
      <w:r w:rsidRPr="007F2207">
        <w:t xml:space="preserve"> Приложение №9 к Отчету аудита.</w:t>
      </w:r>
    </w:p>
  </w:footnote>
  <w:footnote w:id="86">
    <w:p w:rsidR="00EE3159" w:rsidRPr="007F2207" w:rsidRDefault="00EE3159" w:rsidP="00EE3159">
      <w:pPr>
        <w:pStyle w:val="Textnotdesubsol"/>
        <w:jc w:val="both"/>
      </w:pPr>
      <w:r w:rsidRPr="007F2207">
        <w:rPr>
          <w:rStyle w:val="Referinnotdesubsol"/>
        </w:rPr>
        <w:footnoteRef/>
      </w:r>
      <w:r w:rsidRPr="007F2207">
        <w:t xml:space="preserve"> Приложение №9 к Отчету аудита.</w:t>
      </w:r>
    </w:p>
  </w:footnote>
  <w:footnote w:id="87">
    <w:p w:rsidR="00EE3159" w:rsidRPr="007F2207" w:rsidRDefault="00EE3159" w:rsidP="00EE3159">
      <w:pPr>
        <w:pStyle w:val="Textnotdesubsol"/>
        <w:jc w:val="both"/>
      </w:pPr>
      <w:r w:rsidRPr="007F2207">
        <w:rPr>
          <w:rStyle w:val="Referinnotdesubsol"/>
        </w:rPr>
        <w:footnoteRef/>
      </w:r>
      <w:r w:rsidRPr="007F2207">
        <w:t xml:space="preserve"> Ст.45 i) Закона об образовании №547-XIII от 21.07.1995 (отмененного Законом №152 от 17.07.2014) и ст.144 (2) Кодекса об образовании Республики Молдова №152 от 17.07.2014.</w:t>
      </w:r>
    </w:p>
  </w:footnote>
  <w:footnote w:id="88">
    <w:p w:rsidR="00EE3159" w:rsidRPr="007F2207" w:rsidRDefault="00EE3159" w:rsidP="00EE3159">
      <w:pPr>
        <w:pStyle w:val="Textnotdesubsol"/>
        <w:jc w:val="both"/>
      </w:pPr>
      <w:r w:rsidRPr="007F2207">
        <w:rPr>
          <w:rStyle w:val="Referinnotdesubsol"/>
        </w:rPr>
        <w:footnoteRef/>
      </w:r>
      <w:r w:rsidRPr="007F2207">
        <w:t xml:space="preserve"> Приложение №9 к Отчету аудита.</w:t>
      </w:r>
    </w:p>
  </w:footnote>
  <w:footnote w:id="89">
    <w:p w:rsidR="00EE3159" w:rsidRPr="007F2207" w:rsidRDefault="00EE3159" w:rsidP="00EE3159">
      <w:pPr>
        <w:pStyle w:val="Textnotdesubsol"/>
        <w:jc w:val="both"/>
      </w:pPr>
      <w:r w:rsidRPr="007F2207">
        <w:rPr>
          <w:rStyle w:val="Referinnotdesubsol"/>
        </w:rPr>
        <w:footnoteRef/>
      </w:r>
      <w:r w:rsidRPr="007F2207">
        <w:t xml:space="preserve"> Приложение №9 к Отчету аудита.</w:t>
      </w:r>
    </w:p>
  </w:footnote>
  <w:footnote w:id="90">
    <w:p w:rsidR="00EE3159" w:rsidRPr="007F2207" w:rsidRDefault="00EE3159" w:rsidP="00EE3159">
      <w:pPr>
        <w:pStyle w:val="Style1"/>
        <w:spacing w:line="240" w:lineRule="auto"/>
        <w:jc w:val="both"/>
        <w:rPr>
          <w:sz w:val="20"/>
        </w:rPr>
      </w:pPr>
      <w:r w:rsidRPr="007F2207">
        <w:rPr>
          <w:rStyle w:val="Referinnotdesubsol"/>
          <w:sz w:val="20"/>
        </w:rPr>
        <w:footnoteRef/>
      </w:r>
      <w:r w:rsidRPr="007F2207">
        <w:rPr>
          <w:sz w:val="20"/>
        </w:rPr>
        <w:t xml:space="preserve"> Приказ MП №1220 от 30.12.2013.</w:t>
      </w:r>
    </w:p>
  </w:footnote>
  <w:footnote w:id="91">
    <w:p w:rsidR="00EE3159" w:rsidRPr="003951C9" w:rsidRDefault="00EE3159" w:rsidP="00EE3159">
      <w:pPr>
        <w:pStyle w:val="Textnotdesubsol"/>
        <w:jc w:val="both"/>
      </w:pPr>
      <w:r w:rsidRPr="007F2207">
        <w:rPr>
          <w:rStyle w:val="Referinnotdesubsol"/>
        </w:rPr>
        <w:footnoteRef/>
      </w:r>
      <w:r w:rsidRPr="007F2207">
        <w:t xml:space="preserve"> Приказ MП №1220 от 30.12.2013</w:t>
      </w:r>
      <w:r w:rsidRPr="003951C9">
        <w:t>.</w:t>
      </w:r>
    </w:p>
  </w:footnote>
  <w:footnote w:id="92">
    <w:p w:rsidR="00EE3159" w:rsidRPr="00F6221E" w:rsidRDefault="00EE3159" w:rsidP="00EE3159">
      <w:pPr>
        <w:pStyle w:val="Textnotdesubsol"/>
        <w:jc w:val="both"/>
      </w:pPr>
      <w:r w:rsidRPr="00576161">
        <w:rPr>
          <w:rStyle w:val="Referinnotdesubsol"/>
        </w:rPr>
        <w:footnoteRef/>
      </w:r>
      <w:r w:rsidRPr="003951C9">
        <w:t xml:space="preserve"> </w:t>
      </w:r>
      <w:r w:rsidRPr="00F6221E">
        <w:t>Ст.45 i) Закона об образовании №547-XIII от 21.07.1995 (аннулирован Законом №152 от 17.07.2014) и ст.144 (2) Кодекса об образовании Республики Молдова №152 от 17.07.2014.</w:t>
      </w:r>
    </w:p>
  </w:footnote>
  <w:footnote w:id="93">
    <w:p w:rsidR="00EE3159" w:rsidRPr="00F6221E" w:rsidRDefault="00EE3159" w:rsidP="00EE3159">
      <w:pPr>
        <w:pStyle w:val="Textnotdesubsol"/>
        <w:jc w:val="both"/>
      </w:pPr>
      <w:r w:rsidRPr="00F6221E">
        <w:rPr>
          <w:rStyle w:val="Referinnotdesubsol"/>
        </w:rPr>
        <w:footnoteRef/>
      </w:r>
      <w:r w:rsidRPr="00F6221E">
        <w:t xml:space="preserve"> Приложение №9 к Отчету аудита.</w:t>
      </w:r>
    </w:p>
  </w:footnote>
  <w:footnote w:id="94">
    <w:p w:rsidR="00EE3159" w:rsidRPr="00F6221E" w:rsidRDefault="00EE3159" w:rsidP="00EE3159">
      <w:pPr>
        <w:pStyle w:val="Textnotdesubsol"/>
        <w:jc w:val="both"/>
      </w:pPr>
      <w:r w:rsidRPr="00F6221E">
        <w:rPr>
          <w:rStyle w:val="Referinnotdesubsol"/>
        </w:rPr>
        <w:footnoteRef/>
      </w:r>
      <w:r w:rsidRPr="00F6221E">
        <w:t xml:space="preserve"> Приложение №9 к Отчету аудита.</w:t>
      </w:r>
    </w:p>
  </w:footnote>
  <w:footnote w:id="95">
    <w:p w:rsidR="00EE3159" w:rsidRPr="00780BAC" w:rsidRDefault="00EE3159" w:rsidP="00EE3159">
      <w:pPr>
        <w:pStyle w:val="Textnotdesubsol"/>
        <w:jc w:val="both"/>
      </w:pPr>
      <w:r w:rsidRPr="00576161">
        <w:rPr>
          <w:rStyle w:val="Referinnotdesubsol"/>
        </w:rPr>
        <w:footnoteRef/>
      </w:r>
      <w:r w:rsidRPr="003951C9">
        <w:t xml:space="preserve"> Школы с проект</w:t>
      </w:r>
      <w:r>
        <w:t>ной вместимостью</w:t>
      </w:r>
      <w:r w:rsidRPr="003951C9">
        <w:t xml:space="preserve"> 1266 мест; кинотеатр с проект</w:t>
      </w:r>
      <w:r>
        <w:t>ной вместимостью</w:t>
      </w:r>
      <w:r w:rsidRPr="003951C9">
        <w:t xml:space="preserve"> </w:t>
      </w:r>
      <w:r w:rsidRPr="00780BAC">
        <w:t>800 мест и жило</w:t>
      </w:r>
      <w:r>
        <w:t>й</w:t>
      </w:r>
      <w:r w:rsidRPr="00780BAC">
        <w:t xml:space="preserve"> дом на 40 квартир.</w:t>
      </w:r>
    </w:p>
  </w:footnote>
  <w:footnote w:id="96">
    <w:p w:rsidR="00EE3159" w:rsidRPr="00780BAC" w:rsidRDefault="00EE3159" w:rsidP="00EE3159">
      <w:pPr>
        <w:pStyle w:val="Textnotdesubsol"/>
        <w:jc w:val="both"/>
      </w:pPr>
      <w:r w:rsidRPr="00576161">
        <w:rPr>
          <w:rStyle w:val="Referinnotdesubsol"/>
        </w:rPr>
        <w:footnoteRef/>
      </w:r>
      <w:r w:rsidRPr="00780BAC">
        <w:t xml:space="preserve"> Примэрии мун. Комрат – 814,1 тыс. леев, сел/коммун: Конгаз -396,7 тыс. леев, Светлый – 121,8 тыс. леев, Бешгез – 269,2 тыс. леев, Казаклия – 125,1 тыс. леев, ГП „ </w:t>
      </w:r>
      <w:r w:rsidRPr="00576161">
        <w:rPr>
          <w:lang w:val="en-US"/>
        </w:rPr>
        <w:t>Sud</w:t>
      </w:r>
      <w:r w:rsidRPr="00780BAC">
        <w:t>-</w:t>
      </w:r>
      <w:r w:rsidRPr="00576161">
        <w:rPr>
          <w:lang w:val="en-US"/>
        </w:rPr>
        <w:t>a</w:t>
      </w:r>
      <w:r w:rsidRPr="00780BAC">
        <w:t xml:space="preserve"> </w:t>
      </w:r>
      <w:r w:rsidRPr="00576161">
        <w:rPr>
          <w:lang w:val="en-US"/>
        </w:rPr>
        <w:t>Con</w:t>
      </w:r>
      <w:r w:rsidRPr="00780BAC">
        <w:t xml:space="preserve">”– 2304,1 тыс. </w:t>
      </w:r>
      <w:r>
        <w:t>л</w:t>
      </w:r>
      <w:r w:rsidRPr="00780BAC">
        <w:t xml:space="preserve">еев, </w:t>
      </w:r>
      <w:r>
        <w:t>ГУОЗСО</w:t>
      </w:r>
      <w:r w:rsidRPr="00780BAC">
        <w:t xml:space="preserve"> – 115,0 тыс. леев.</w:t>
      </w:r>
    </w:p>
  </w:footnote>
  <w:footnote w:id="97">
    <w:p w:rsidR="00EE3159" w:rsidRPr="00780BAC" w:rsidRDefault="00EE3159" w:rsidP="00EE3159">
      <w:pPr>
        <w:pStyle w:val="Textnotdesubsol"/>
        <w:jc w:val="both"/>
      </w:pPr>
      <w:r w:rsidRPr="00576161">
        <w:rPr>
          <w:rStyle w:val="Referinnotdesubsol"/>
        </w:rPr>
        <w:footnoteRef/>
      </w:r>
      <w:r w:rsidRPr="00780BAC">
        <w:t xml:space="preserve"> Примэрии: </w:t>
      </w:r>
      <w:r>
        <w:t>г</w:t>
      </w:r>
      <w:r w:rsidRPr="00780BAC">
        <w:t>. Чадыр-Лунга – 321,3 тыс. леев, сел Авдарма – 680,0 тыс. леев, Будж</w:t>
      </w:r>
      <w:r>
        <w:t>я</w:t>
      </w:r>
      <w:r w:rsidRPr="00780BAC">
        <w:t xml:space="preserve">к – 579,2 тыс. леев, Конгаз – 180,3 тыс. леев, Гайдар – 179,7 тыс. леев, Копчак – 281,1 тыс. леев, </w:t>
      </w:r>
      <w:r>
        <w:t>Томай</w:t>
      </w:r>
      <w:r w:rsidRPr="00780BAC">
        <w:t xml:space="preserve"> – 634,2 тыс. леев, ГП „</w:t>
      </w:r>
      <w:r w:rsidRPr="00576161">
        <w:rPr>
          <w:lang w:val="en-US"/>
        </w:rPr>
        <w:t>Sud</w:t>
      </w:r>
      <w:r w:rsidRPr="00780BAC">
        <w:t>-</w:t>
      </w:r>
      <w:r w:rsidRPr="00576161">
        <w:rPr>
          <w:lang w:val="en-US"/>
        </w:rPr>
        <w:t>a</w:t>
      </w:r>
      <w:r w:rsidRPr="00780BAC">
        <w:t xml:space="preserve"> </w:t>
      </w:r>
      <w:r w:rsidRPr="00576161">
        <w:rPr>
          <w:lang w:val="en-US"/>
        </w:rPr>
        <w:t>Con</w:t>
      </w:r>
      <w:r w:rsidRPr="00780BAC">
        <w:t xml:space="preserve">” – 1615,6 тыс. леев, </w:t>
      </w:r>
      <w:r>
        <w:t>ГУОЗСО</w:t>
      </w:r>
      <w:r w:rsidRPr="00780BAC">
        <w:t xml:space="preserve"> – 352,6 тыс. леев.</w:t>
      </w:r>
    </w:p>
  </w:footnote>
  <w:footnote w:id="98">
    <w:p w:rsidR="00EE3159" w:rsidRPr="003951C9" w:rsidRDefault="00EE3159" w:rsidP="00EE3159">
      <w:pPr>
        <w:jc w:val="both"/>
        <w:rPr>
          <w:sz w:val="20"/>
          <w:szCs w:val="20"/>
        </w:rPr>
      </w:pPr>
      <w:r w:rsidRPr="00576161">
        <w:rPr>
          <w:rStyle w:val="Referinnotdesubsol"/>
          <w:sz w:val="20"/>
          <w:szCs w:val="20"/>
        </w:rPr>
        <w:footnoteRef/>
      </w:r>
      <w:r w:rsidRPr="003951C9">
        <w:rPr>
          <w:sz w:val="20"/>
          <w:szCs w:val="20"/>
        </w:rPr>
        <w:t xml:space="preserve"> </w:t>
      </w:r>
      <w:r>
        <w:rPr>
          <w:sz w:val="20"/>
          <w:szCs w:val="20"/>
        </w:rPr>
        <w:t>П</w:t>
      </w:r>
      <w:r w:rsidRPr="003951C9">
        <w:rPr>
          <w:sz w:val="20"/>
          <w:szCs w:val="20"/>
        </w:rPr>
        <w:t>.76 Инструкции, утвержденной Приказом министра финансов</w:t>
      </w:r>
      <w:r>
        <w:rPr>
          <w:sz w:val="20"/>
          <w:szCs w:val="20"/>
        </w:rPr>
        <w:t xml:space="preserve"> </w:t>
      </w:r>
      <w:r w:rsidRPr="003951C9">
        <w:rPr>
          <w:sz w:val="20"/>
          <w:szCs w:val="20"/>
        </w:rPr>
        <w:t>№94 от 19.07.2010</w:t>
      </w:r>
      <w:r w:rsidRPr="003951C9">
        <w:rPr>
          <w:sz w:val="20"/>
          <w:szCs w:val="20"/>
          <w:lang w:eastAsia="en-US"/>
        </w:rPr>
        <w:t>.</w:t>
      </w:r>
    </w:p>
  </w:footnote>
  <w:footnote w:id="99">
    <w:p w:rsidR="00EE3159" w:rsidRPr="00FF4526" w:rsidRDefault="00EE3159" w:rsidP="00EE3159">
      <w:pPr>
        <w:pStyle w:val="Textnotdesubsol"/>
        <w:jc w:val="both"/>
      </w:pPr>
      <w:r w:rsidRPr="00576161">
        <w:rPr>
          <w:rStyle w:val="Referinnotdesubsol"/>
        </w:rPr>
        <w:footnoteRef/>
      </w:r>
      <w:r w:rsidRPr="003951C9">
        <w:t xml:space="preserve"> </w:t>
      </w:r>
      <w:r w:rsidRPr="00FF4526">
        <w:t>Аппарат района: Комрат – 2 объекта/ 74,1 тыс. леев, Чадыр-Лунга – 2 объекта/1302,3 тыс. леев, примэрии сел/коммун: Кирсова - 2 объекта/535,0 тыс. леев, Дезгин</w:t>
      </w:r>
      <w:r>
        <w:t>д</w:t>
      </w:r>
      <w:r w:rsidRPr="00FF4526">
        <w:t>ж</w:t>
      </w:r>
      <w:r>
        <w:t>я</w:t>
      </w:r>
      <w:r w:rsidRPr="00FF4526">
        <w:t xml:space="preserve"> -1 объект/143,4 тыс. леев, Конгаз – 4 объекта/743,3 тыс. леев, Копчак – 3 объекта/313,3 тыс. леев, </w:t>
      </w:r>
      <w:r w:rsidRPr="007A3B9E">
        <w:t xml:space="preserve">Бешгёз </w:t>
      </w:r>
      <w:r w:rsidRPr="00FF4526">
        <w:t xml:space="preserve">– 1 объект/272,7 тыс. леев, Гайдар -2 объекта/632,5 тыс. леев, </w:t>
      </w:r>
      <w:r w:rsidRPr="007A3B9E">
        <w:t xml:space="preserve">Чишмикёй </w:t>
      </w:r>
      <w:r w:rsidRPr="00FF4526">
        <w:t>– 2 объекта /1656,6 тыс. леев.</w:t>
      </w:r>
    </w:p>
  </w:footnote>
  <w:footnote w:id="100">
    <w:p w:rsidR="00EE3159" w:rsidRPr="00FF4526" w:rsidRDefault="00EE3159" w:rsidP="00EE3159">
      <w:pPr>
        <w:rPr>
          <w:sz w:val="20"/>
          <w:szCs w:val="20"/>
          <w:lang w:eastAsia="en-US"/>
        </w:rPr>
      </w:pPr>
      <w:r w:rsidRPr="00FF4526">
        <w:rPr>
          <w:rStyle w:val="Referinnotdesubsol"/>
          <w:sz w:val="20"/>
          <w:szCs w:val="20"/>
        </w:rPr>
        <w:footnoteRef/>
      </w:r>
      <w:r w:rsidRPr="00FF4526">
        <w:rPr>
          <w:sz w:val="20"/>
          <w:szCs w:val="20"/>
        </w:rPr>
        <w:t xml:space="preserve"> </w:t>
      </w:r>
      <w:r w:rsidRPr="00FF4526">
        <w:rPr>
          <w:sz w:val="20"/>
          <w:szCs w:val="20"/>
          <w:lang w:eastAsia="en-US"/>
        </w:rPr>
        <w:t>Ст.69 (2) и (3) Закона о государственных закупках № 96-</w:t>
      </w:r>
      <w:r w:rsidRPr="00FF4526">
        <w:rPr>
          <w:sz w:val="20"/>
          <w:szCs w:val="20"/>
          <w:lang w:val="en-US" w:eastAsia="en-US"/>
        </w:rPr>
        <w:t>XVI</w:t>
      </w:r>
      <w:r w:rsidRPr="00FF4526">
        <w:rPr>
          <w:sz w:val="20"/>
          <w:szCs w:val="20"/>
          <w:lang w:eastAsia="en-US"/>
        </w:rPr>
        <w:t xml:space="preserve"> от 13.04.2007</w:t>
      </w:r>
    </w:p>
  </w:footnote>
  <w:footnote w:id="101">
    <w:p w:rsidR="00EE3159" w:rsidRPr="00FF4526" w:rsidRDefault="00EE3159" w:rsidP="00EE3159">
      <w:pPr>
        <w:pStyle w:val="Textnotdesubsol"/>
        <w:jc w:val="both"/>
      </w:pPr>
      <w:r w:rsidRPr="00FF4526">
        <w:rPr>
          <w:rStyle w:val="Referinnotdesubsol"/>
        </w:rPr>
        <w:footnoteRef/>
      </w:r>
      <w:r w:rsidRPr="00FF4526">
        <w:t xml:space="preserve"> Примэрии мун. Комрат – 89,4 тыс. леев; г. Чадыр-Лунга – 53,1 тыс. леев  .</w:t>
      </w:r>
    </w:p>
  </w:footnote>
  <w:footnote w:id="102">
    <w:p w:rsidR="00EE3159" w:rsidRPr="003951C9" w:rsidRDefault="00EE3159" w:rsidP="00EE3159">
      <w:pPr>
        <w:pStyle w:val="Textnotdesubsol"/>
        <w:jc w:val="both"/>
      </w:pPr>
      <w:r w:rsidRPr="00576161">
        <w:rPr>
          <w:rStyle w:val="Referinnotdesubsol"/>
        </w:rPr>
        <w:footnoteRef/>
      </w:r>
      <w:r w:rsidRPr="003951C9">
        <w:t xml:space="preserve"> Примэрии мун. Комрат; городов: Чадыр-Лунга, Вулкэнешть, сел</w:t>
      </w:r>
      <w:r>
        <w:t>а</w:t>
      </w:r>
      <w:r w:rsidRPr="003951C9">
        <w:t xml:space="preserve"> Копчак.</w:t>
      </w:r>
    </w:p>
  </w:footnote>
  <w:footnote w:id="103">
    <w:p w:rsidR="00EE3159" w:rsidRPr="00566765" w:rsidRDefault="00EE3159" w:rsidP="00EE3159">
      <w:pPr>
        <w:jc w:val="both"/>
        <w:rPr>
          <w:sz w:val="20"/>
          <w:szCs w:val="20"/>
        </w:rPr>
      </w:pPr>
      <w:r w:rsidRPr="00576161">
        <w:rPr>
          <w:rStyle w:val="Referinnotdesubsol"/>
          <w:sz w:val="20"/>
          <w:szCs w:val="20"/>
        </w:rPr>
        <w:footnoteRef/>
      </w:r>
      <w:r w:rsidRPr="003951C9">
        <w:rPr>
          <w:sz w:val="20"/>
          <w:szCs w:val="20"/>
        </w:rPr>
        <w:t xml:space="preserve"> </w:t>
      </w:r>
      <w:r w:rsidRPr="00566765">
        <w:rPr>
          <w:sz w:val="20"/>
          <w:szCs w:val="20"/>
          <w:lang w:eastAsia="en-US"/>
        </w:rPr>
        <w:t>Положение о деятельности рабочей группы, утвержденное ПП №1380 от 10.12.2007.</w:t>
      </w:r>
    </w:p>
  </w:footnote>
  <w:footnote w:id="104">
    <w:p w:rsidR="00EE3159" w:rsidRPr="00566765" w:rsidRDefault="00EE3159" w:rsidP="00EE3159">
      <w:pPr>
        <w:rPr>
          <w:sz w:val="20"/>
          <w:szCs w:val="20"/>
        </w:rPr>
      </w:pPr>
      <w:r w:rsidRPr="00566765">
        <w:rPr>
          <w:rStyle w:val="Referinnotdesubsol"/>
          <w:sz w:val="20"/>
          <w:szCs w:val="20"/>
        </w:rPr>
        <w:footnoteRef/>
      </w:r>
      <w:r w:rsidRPr="00566765">
        <w:rPr>
          <w:sz w:val="20"/>
          <w:szCs w:val="20"/>
        </w:rPr>
        <w:t xml:space="preserve"> </w:t>
      </w:r>
      <w:r w:rsidRPr="00566765">
        <w:rPr>
          <w:sz w:val="20"/>
          <w:szCs w:val="20"/>
          <w:lang w:eastAsia="en-US"/>
        </w:rPr>
        <w:t>Ст.13 (1) (</w:t>
      </w:r>
      <w:r w:rsidRPr="00566765">
        <w:rPr>
          <w:sz w:val="20"/>
          <w:szCs w:val="20"/>
          <w:lang w:val="en-US" w:eastAsia="en-US"/>
        </w:rPr>
        <w:t>b</w:t>
      </w:r>
      <w:r w:rsidRPr="00566765">
        <w:rPr>
          <w:sz w:val="20"/>
          <w:szCs w:val="20"/>
          <w:lang w:eastAsia="en-US"/>
        </w:rPr>
        <w:t>) и ст.19 Закона № 96-</w:t>
      </w:r>
      <w:r w:rsidRPr="00566765">
        <w:rPr>
          <w:sz w:val="20"/>
          <w:szCs w:val="20"/>
          <w:lang w:val="en-US" w:eastAsia="en-US"/>
        </w:rPr>
        <w:t>XVI</w:t>
      </w:r>
      <w:r w:rsidRPr="00566765">
        <w:rPr>
          <w:sz w:val="20"/>
          <w:szCs w:val="20"/>
          <w:lang w:eastAsia="en-US"/>
        </w:rPr>
        <w:t xml:space="preserve"> от 13.04.2007.</w:t>
      </w:r>
    </w:p>
  </w:footnote>
  <w:footnote w:id="105">
    <w:p w:rsidR="00EE3159" w:rsidRDefault="00EE3159" w:rsidP="00EE3159">
      <w:pPr>
        <w:pStyle w:val="Textnotdesubsol"/>
      </w:pPr>
      <w:r>
        <w:rPr>
          <w:rStyle w:val="Referinnotdesubsol"/>
        </w:rPr>
        <w:footnoteRef/>
      </w:r>
      <w:r>
        <w:t xml:space="preserve"> </w:t>
      </w:r>
      <w:r w:rsidRPr="003E1B28">
        <w:t>Ст.19 (1) Закона о государственных закупках №96-</w:t>
      </w:r>
      <w:r w:rsidRPr="003E1B28">
        <w:rPr>
          <w:lang w:val="ro-RO"/>
        </w:rPr>
        <w:t>XVI</w:t>
      </w:r>
      <w:r w:rsidRPr="003E1B28">
        <w:t xml:space="preserve"> от 13.04.2007</w:t>
      </w:r>
      <w:r>
        <w:t>; п.27 Положения о</w:t>
      </w:r>
      <w:r w:rsidRPr="003E1B28">
        <w:t xml:space="preserve"> методах расчета оценочной стоимости договоров о государственных закупках и их планировании, утвержденного ПП №1404 от 10.12.2008.</w:t>
      </w:r>
    </w:p>
  </w:footnote>
  <w:footnote w:id="106">
    <w:p w:rsidR="00EE3159" w:rsidRPr="00566765" w:rsidRDefault="00EE3159" w:rsidP="00EE3159">
      <w:pPr>
        <w:pStyle w:val="Textnotdesubsol"/>
        <w:jc w:val="both"/>
      </w:pPr>
      <w:r w:rsidRPr="00566765">
        <w:rPr>
          <w:rStyle w:val="Referinnotdesubsol"/>
        </w:rPr>
        <w:footnoteRef/>
      </w:r>
      <w:r w:rsidRPr="00566765">
        <w:t xml:space="preserve"> Закон АТО Гагаузия №11 от 09.04.2013 „О резервном фонде” (далее - Закон АТО Гагаузия №11 от 09.04.2013).</w:t>
      </w:r>
    </w:p>
  </w:footnote>
  <w:footnote w:id="107">
    <w:p w:rsidR="00EE3159" w:rsidRPr="003951C9" w:rsidRDefault="00EE3159" w:rsidP="00EE3159">
      <w:pPr>
        <w:pStyle w:val="Textnotdesubsol"/>
        <w:jc w:val="both"/>
      </w:pPr>
      <w:r w:rsidRPr="00576161">
        <w:rPr>
          <w:rStyle w:val="Referinnotdesubsol"/>
        </w:rPr>
        <w:footnoteRef/>
      </w:r>
      <w:r w:rsidRPr="003951C9">
        <w:t xml:space="preserve"> </w:t>
      </w:r>
      <w:r>
        <w:t>С</w:t>
      </w:r>
      <w:r w:rsidRPr="003951C9">
        <w:t>т. 2 Закона АТО Гагаузия</w:t>
      </w:r>
      <w:r>
        <w:t xml:space="preserve"> </w:t>
      </w:r>
      <w:r w:rsidRPr="003951C9">
        <w:t>№11 от 09.04.2013.</w:t>
      </w:r>
    </w:p>
  </w:footnote>
  <w:footnote w:id="108">
    <w:p w:rsidR="00EE3159" w:rsidRPr="003951C9" w:rsidRDefault="00EE3159" w:rsidP="00EE3159">
      <w:pPr>
        <w:pStyle w:val="Textnotdesubsol"/>
        <w:jc w:val="both"/>
      </w:pPr>
      <w:r w:rsidRPr="00576161">
        <w:rPr>
          <w:rStyle w:val="Referinnotdesubsol"/>
        </w:rPr>
        <w:footnoteRef/>
      </w:r>
      <w:r w:rsidRPr="003951C9">
        <w:t xml:space="preserve"> Постановление Счетной палаты</w:t>
      </w:r>
      <w:r>
        <w:t xml:space="preserve"> </w:t>
      </w:r>
      <w:r w:rsidRPr="003951C9">
        <w:t xml:space="preserve">№24 от 29.05.2012 по Отчету аудита бюджета АТО Гагаузия и управления публичным имуществом </w:t>
      </w:r>
      <w:r>
        <w:t>з</w:t>
      </w:r>
      <w:r w:rsidRPr="003951C9">
        <w:t>а 2011 год</w:t>
      </w:r>
      <w:r w:rsidRPr="003951C9">
        <w:rPr>
          <w:iCs/>
          <w:lang w:eastAsia="en-US"/>
        </w:rPr>
        <w:t>.</w:t>
      </w:r>
    </w:p>
  </w:footnote>
  <w:footnote w:id="109">
    <w:p w:rsidR="00EE3159" w:rsidRPr="003951C9" w:rsidRDefault="00EE3159" w:rsidP="00EE3159">
      <w:pPr>
        <w:pStyle w:val="Textnotdesubsol"/>
      </w:pPr>
      <w:r w:rsidRPr="00576161">
        <w:rPr>
          <w:rStyle w:val="Referinnotdesubsol"/>
        </w:rPr>
        <w:footnoteRef/>
      </w:r>
      <w:r w:rsidRPr="003951C9">
        <w:t xml:space="preserve"> </w:t>
      </w:r>
      <w:r>
        <w:t>Ст</w:t>
      </w:r>
      <w:r w:rsidRPr="003951C9">
        <w:t>.17 Закона о бухгалтерском учете</w:t>
      </w:r>
      <w:r>
        <w:t xml:space="preserve"> </w:t>
      </w:r>
      <w:r w:rsidRPr="003951C9">
        <w:t>№113-</w:t>
      </w:r>
      <w:r w:rsidRPr="00CC2367">
        <w:rPr>
          <w:lang w:val="en-US"/>
        </w:rPr>
        <w:t>XVI</w:t>
      </w:r>
      <w:r w:rsidRPr="003951C9">
        <w:t xml:space="preserve"> от 27.04.2007.</w:t>
      </w:r>
    </w:p>
  </w:footnote>
  <w:footnote w:id="110">
    <w:p w:rsidR="00EE3159" w:rsidRDefault="00EE3159" w:rsidP="00EE3159">
      <w:pPr>
        <w:pStyle w:val="Textnotdesubsol"/>
        <w:jc w:val="both"/>
      </w:pPr>
      <w:r>
        <w:rPr>
          <w:rStyle w:val="Referinnotdesubsol"/>
        </w:rPr>
        <w:footnoteRef/>
      </w:r>
      <w:r>
        <w:t xml:space="preserve"> </w:t>
      </w:r>
      <w:r w:rsidRPr="00EA38BA">
        <w:rPr>
          <w:lang w:val="ru-MO"/>
        </w:rPr>
        <w:t xml:space="preserve">Постановление Исполнительного комитета </w:t>
      </w:r>
      <w:r w:rsidRPr="00EA38BA">
        <w:rPr>
          <w:bCs/>
          <w:iCs/>
          <w:color w:val="000000"/>
          <w:lang w:val="ru-MO" w:eastAsia="ro-RO"/>
        </w:rPr>
        <w:t>АТО Гагаузия</w:t>
      </w:r>
      <w:r w:rsidRPr="00EA38BA">
        <w:rPr>
          <w:lang w:val="ru-MO"/>
        </w:rPr>
        <w:t xml:space="preserve"> №18/8 от 14.10.2014.</w:t>
      </w:r>
    </w:p>
  </w:footnote>
  <w:footnote w:id="111">
    <w:p w:rsidR="00EE3159" w:rsidRPr="003951C9" w:rsidRDefault="00EE3159" w:rsidP="00EE3159">
      <w:pPr>
        <w:pStyle w:val="Textnotdesubsol"/>
        <w:jc w:val="both"/>
      </w:pPr>
      <w:r w:rsidRPr="00576161">
        <w:rPr>
          <w:rStyle w:val="Referinnotdesubsol"/>
        </w:rPr>
        <w:footnoteRef/>
      </w:r>
      <w:r w:rsidRPr="003951C9">
        <w:t xml:space="preserve"> </w:t>
      </w:r>
      <w:r>
        <w:t>С</w:t>
      </w:r>
      <w:r w:rsidRPr="003951C9">
        <w:t>т.17 Закона о бухгалтерском учете</w:t>
      </w:r>
      <w:r>
        <w:t xml:space="preserve"> </w:t>
      </w:r>
      <w:r w:rsidRPr="003951C9">
        <w:t>№113-</w:t>
      </w:r>
      <w:r w:rsidRPr="00CC2367">
        <w:rPr>
          <w:lang w:val="en-US"/>
        </w:rPr>
        <w:t>XVI</w:t>
      </w:r>
      <w:r w:rsidRPr="003951C9">
        <w:t xml:space="preserve"> от 27.04.2007.</w:t>
      </w:r>
    </w:p>
  </w:footnote>
  <w:footnote w:id="112">
    <w:p w:rsidR="00EE3159" w:rsidRPr="003951C9" w:rsidRDefault="00EE3159" w:rsidP="00EE3159">
      <w:pPr>
        <w:jc w:val="both"/>
        <w:rPr>
          <w:sz w:val="20"/>
          <w:szCs w:val="20"/>
        </w:rPr>
      </w:pPr>
      <w:r w:rsidRPr="00576161">
        <w:rPr>
          <w:rStyle w:val="Referinnotdesubsol"/>
          <w:sz w:val="20"/>
          <w:szCs w:val="20"/>
        </w:rPr>
        <w:footnoteRef/>
      </w:r>
      <w:r w:rsidRPr="003951C9">
        <w:rPr>
          <w:sz w:val="20"/>
          <w:szCs w:val="20"/>
        </w:rPr>
        <w:t xml:space="preserve"> </w:t>
      </w:r>
      <w:r>
        <w:rPr>
          <w:sz w:val="20"/>
          <w:szCs w:val="20"/>
        </w:rPr>
        <w:t>С</w:t>
      </w:r>
      <w:r w:rsidRPr="003951C9">
        <w:rPr>
          <w:sz w:val="20"/>
          <w:szCs w:val="20"/>
        </w:rPr>
        <w:t xml:space="preserve">т.181 (1) </w:t>
      </w:r>
      <w:r>
        <w:rPr>
          <w:sz w:val="20"/>
          <w:szCs w:val="20"/>
        </w:rPr>
        <w:t>Г</w:t>
      </w:r>
      <w:r w:rsidRPr="003951C9">
        <w:rPr>
          <w:sz w:val="20"/>
          <w:szCs w:val="20"/>
        </w:rPr>
        <w:t xml:space="preserve">ражданского </w:t>
      </w:r>
      <w:r>
        <w:rPr>
          <w:sz w:val="20"/>
          <w:szCs w:val="20"/>
        </w:rPr>
        <w:t>к</w:t>
      </w:r>
      <w:r w:rsidRPr="003951C9">
        <w:rPr>
          <w:sz w:val="20"/>
          <w:szCs w:val="20"/>
        </w:rPr>
        <w:t>одекса Республики Молдова</w:t>
      </w:r>
      <w:r>
        <w:rPr>
          <w:sz w:val="20"/>
          <w:szCs w:val="20"/>
        </w:rPr>
        <w:t xml:space="preserve"> </w:t>
      </w:r>
      <w:r w:rsidRPr="003951C9">
        <w:rPr>
          <w:sz w:val="20"/>
          <w:szCs w:val="20"/>
        </w:rPr>
        <w:t>№1107-</w:t>
      </w:r>
      <w:r w:rsidRPr="00CC2367">
        <w:rPr>
          <w:sz w:val="20"/>
          <w:szCs w:val="20"/>
          <w:lang w:val="en-US"/>
        </w:rPr>
        <w:t>XV</w:t>
      </w:r>
      <w:r w:rsidRPr="003951C9">
        <w:rPr>
          <w:sz w:val="20"/>
          <w:szCs w:val="20"/>
        </w:rPr>
        <w:t xml:space="preserve"> от 06.06.2002; </w:t>
      </w:r>
      <w:r>
        <w:rPr>
          <w:sz w:val="20"/>
          <w:szCs w:val="20"/>
        </w:rPr>
        <w:t>с</w:t>
      </w:r>
      <w:r w:rsidRPr="003951C9">
        <w:rPr>
          <w:sz w:val="20"/>
          <w:szCs w:val="20"/>
        </w:rPr>
        <w:t>т.26 (2) и (4) Закона</w:t>
      </w:r>
      <w:r>
        <w:rPr>
          <w:sz w:val="20"/>
          <w:szCs w:val="20"/>
        </w:rPr>
        <w:t xml:space="preserve"> о</w:t>
      </w:r>
      <w:r w:rsidRPr="003951C9">
        <w:rPr>
          <w:sz w:val="20"/>
          <w:szCs w:val="20"/>
        </w:rPr>
        <w:t>б общественных объединениях №837-</w:t>
      </w:r>
      <w:r w:rsidRPr="00CC2367">
        <w:rPr>
          <w:sz w:val="20"/>
          <w:szCs w:val="20"/>
          <w:lang w:val="en-US"/>
        </w:rPr>
        <w:t>XIII</w:t>
      </w:r>
      <w:r w:rsidRPr="003951C9">
        <w:rPr>
          <w:sz w:val="20"/>
          <w:szCs w:val="20"/>
        </w:rPr>
        <w:t xml:space="preserve"> от 17.05.1996.</w:t>
      </w:r>
    </w:p>
  </w:footnote>
  <w:footnote w:id="113">
    <w:p w:rsidR="00EE3159" w:rsidRPr="003951C9" w:rsidRDefault="00EE3159" w:rsidP="00EE3159">
      <w:pPr>
        <w:pStyle w:val="Textnotdesubsol"/>
        <w:jc w:val="both"/>
      </w:pPr>
      <w:r w:rsidRPr="00576161">
        <w:rPr>
          <w:rStyle w:val="Referinnotdesubsol"/>
        </w:rPr>
        <w:footnoteRef/>
      </w:r>
      <w:r w:rsidRPr="003951C9">
        <w:t xml:space="preserve"> </w:t>
      </w:r>
      <w:r>
        <w:t>С</w:t>
      </w:r>
      <w:r w:rsidRPr="003951C9">
        <w:t xml:space="preserve">т.181 (1) </w:t>
      </w:r>
      <w:r>
        <w:t>Г</w:t>
      </w:r>
      <w:r w:rsidRPr="003951C9">
        <w:t xml:space="preserve">ражданского </w:t>
      </w:r>
      <w:r>
        <w:t>к</w:t>
      </w:r>
      <w:r w:rsidRPr="003951C9">
        <w:t>одекса Республики Молдова</w:t>
      </w:r>
      <w:r>
        <w:t xml:space="preserve"> </w:t>
      </w:r>
      <w:r w:rsidRPr="003951C9">
        <w:t>№1107-</w:t>
      </w:r>
      <w:r w:rsidRPr="00CC2367">
        <w:rPr>
          <w:lang w:val="en-US"/>
        </w:rPr>
        <w:t>XV</w:t>
      </w:r>
      <w:r w:rsidRPr="003951C9">
        <w:t xml:space="preserve"> от 06.06.2002; </w:t>
      </w:r>
      <w:r>
        <w:t>с</w:t>
      </w:r>
      <w:r w:rsidRPr="003951C9">
        <w:t>т.26 (2) и (4) Закона</w:t>
      </w:r>
      <w:r>
        <w:t xml:space="preserve"> о</w:t>
      </w:r>
      <w:r w:rsidRPr="003951C9">
        <w:t>б общественных объединениях №837-</w:t>
      </w:r>
      <w:r w:rsidRPr="00CC2367">
        <w:rPr>
          <w:lang w:val="en-US"/>
        </w:rPr>
        <w:t>XIII</w:t>
      </w:r>
      <w:r w:rsidRPr="003951C9">
        <w:t xml:space="preserve"> от 17.05.1996.</w:t>
      </w:r>
    </w:p>
  </w:footnote>
  <w:footnote w:id="114">
    <w:p w:rsidR="00EE3159" w:rsidRDefault="00EE3159" w:rsidP="00EE3159">
      <w:pPr>
        <w:pStyle w:val="Textnotdesubsol"/>
      </w:pPr>
      <w:r>
        <w:rPr>
          <w:rStyle w:val="Referinnotdesubsol"/>
        </w:rPr>
        <w:footnoteRef/>
      </w:r>
      <w:r>
        <w:t xml:space="preserve"> </w:t>
      </w:r>
      <w:r w:rsidRPr="00EA38BA">
        <w:rPr>
          <w:lang w:val="ru-MO"/>
        </w:rPr>
        <w:t xml:space="preserve">Постановление Исполнительного комитета </w:t>
      </w:r>
      <w:r w:rsidRPr="00EA38BA">
        <w:rPr>
          <w:bCs/>
          <w:iCs/>
          <w:color w:val="000000"/>
          <w:lang w:val="ru-MO" w:eastAsia="ro-RO"/>
        </w:rPr>
        <w:t>АТО Гагаузия</w:t>
      </w:r>
      <w:r w:rsidRPr="00EA38BA">
        <w:rPr>
          <w:lang w:val="ru-MO"/>
        </w:rPr>
        <w:t xml:space="preserve"> №</w:t>
      </w:r>
      <w:r>
        <w:rPr>
          <w:lang w:val="ru-MO"/>
        </w:rPr>
        <w:t>11/1 от 30.06.2014.</w:t>
      </w:r>
    </w:p>
    <w:p w:rsidR="00EE3159" w:rsidRDefault="00EE3159" w:rsidP="00EE3159">
      <w:pPr>
        <w:pStyle w:val="Textnotdesubsol"/>
      </w:pPr>
    </w:p>
  </w:footnote>
  <w:footnote w:id="115">
    <w:p w:rsidR="00EE3159" w:rsidRDefault="00EE3159" w:rsidP="00EE3159">
      <w:pPr>
        <w:pStyle w:val="Textnotdesubsol"/>
        <w:jc w:val="both"/>
      </w:pPr>
      <w:r>
        <w:rPr>
          <w:rStyle w:val="Referinnotdesubsol"/>
        </w:rPr>
        <w:footnoteRef/>
      </w:r>
      <w:r>
        <w:t xml:space="preserve"> Ст. 111 Конституции Республики Молдова, принятой 29.07.1994 (с последующими изменениями и дополнениями)</w:t>
      </w:r>
    </w:p>
  </w:footnote>
  <w:footnote w:id="116">
    <w:p w:rsidR="00EE3159" w:rsidRPr="005C3B65" w:rsidRDefault="00EE3159" w:rsidP="00EE3159">
      <w:pPr>
        <w:pStyle w:val="Textnotdesubsol"/>
        <w:jc w:val="both"/>
        <w:rPr>
          <w:lang w:val="ro-RO"/>
        </w:rPr>
      </w:pPr>
      <w:r w:rsidRPr="005C3B65">
        <w:rPr>
          <w:rStyle w:val="Referinnotdesubsol"/>
        </w:rPr>
        <w:footnoteRef/>
      </w:r>
      <w:r w:rsidRPr="00DF004C">
        <w:t xml:space="preserve"> </w:t>
      </w:r>
      <w:r>
        <w:t>Закон</w:t>
      </w:r>
      <w:r w:rsidRPr="00DF004C">
        <w:t xml:space="preserve"> </w:t>
      </w:r>
      <w:r>
        <w:t>об</w:t>
      </w:r>
      <w:r w:rsidRPr="00DF004C">
        <w:t xml:space="preserve"> </w:t>
      </w:r>
      <w:r>
        <w:t>административно</w:t>
      </w:r>
      <w:r w:rsidRPr="00DF004C">
        <w:t>-</w:t>
      </w:r>
      <w:r>
        <w:t>территориальном</w:t>
      </w:r>
      <w:r w:rsidRPr="00DF004C">
        <w:t xml:space="preserve"> </w:t>
      </w:r>
      <w:r>
        <w:t xml:space="preserve">устройстве </w:t>
      </w:r>
      <w:r w:rsidRPr="00DF004C">
        <w:t>Республики Молдова</w:t>
      </w:r>
      <w:r>
        <w:t xml:space="preserve"> №</w:t>
      </w:r>
      <w:r w:rsidRPr="005C3B65">
        <w:rPr>
          <w:lang w:val="ro-RO"/>
        </w:rPr>
        <w:t>764-XV</w:t>
      </w:r>
      <w:r>
        <w:rPr>
          <w:lang w:val="ro-RO"/>
        </w:rPr>
        <w:t xml:space="preserve"> </w:t>
      </w:r>
      <w:r>
        <w:t>от</w:t>
      </w:r>
      <w:r>
        <w:rPr>
          <w:lang w:val="ro-RO"/>
        </w:rPr>
        <w:t xml:space="preserve"> 27.12.2001.</w:t>
      </w:r>
    </w:p>
  </w:footnote>
  <w:footnote w:id="117">
    <w:p w:rsidR="00EE3159" w:rsidRPr="000C123F" w:rsidRDefault="00EE3159" w:rsidP="00EE3159">
      <w:pPr>
        <w:pStyle w:val="Textnotdesubsol"/>
        <w:jc w:val="both"/>
        <w:rPr>
          <w:color w:val="000000"/>
          <w:lang w:val="ru-MO"/>
        </w:rPr>
      </w:pPr>
      <w:r w:rsidRPr="00321A07">
        <w:rPr>
          <w:rStyle w:val="Referinnotdesubsol"/>
        </w:rPr>
        <w:footnoteRef/>
      </w:r>
      <w:r w:rsidRPr="00321A07">
        <w:rPr>
          <w:lang w:val="ro-RO"/>
        </w:rPr>
        <w:t xml:space="preserve"> </w:t>
      </w:r>
      <w:r w:rsidRPr="000C123F">
        <w:rPr>
          <w:color w:val="000000"/>
          <w:lang w:val="ru-MO"/>
        </w:rPr>
        <w:t>Закон о местном публичном управлении №436-XVI от 28.12.2006 (с последую</w:t>
      </w:r>
      <w:r>
        <w:rPr>
          <w:color w:val="000000"/>
          <w:lang w:val="ru-MO"/>
        </w:rPr>
        <w:t>щими изменениями и дополнениями</w:t>
      </w:r>
      <w:r w:rsidRPr="000C123F">
        <w:rPr>
          <w:color w:val="000000"/>
          <w:lang w:val="ru-MO"/>
        </w:rPr>
        <w:t>).</w:t>
      </w:r>
    </w:p>
  </w:footnote>
  <w:footnote w:id="118">
    <w:p w:rsidR="00EE3159" w:rsidRPr="000C123F" w:rsidRDefault="00EE3159" w:rsidP="00EE3159">
      <w:pPr>
        <w:pStyle w:val="Textnotdesubsol"/>
        <w:jc w:val="both"/>
        <w:rPr>
          <w:lang w:val="ru-MO"/>
        </w:rPr>
      </w:pPr>
      <w:r w:rsidRPr="000C123F">
        <w:rPr>
          <w:rStyle w:val="Referinnotdesubsol"/>
          <w:lang w:val="ru-MO"/>
        </w:rPr>
        <w:footnoteRef/>
      </w:r>
      <w:r w:rsidRPr="000C123F">
        <w:rPr>
          <w:lang w:val="ru-MO"/>
        </w:rPr>
        <w:t xml:space="preserve"> Закон об особом правовом статусе Гагаузии (Гагауз Ери) №344-ХIII от 23.12.1994 (с последующими изменениями).</w:t>
      </w:r>
    </w:p>
  </w:footnote>
  <w:footnote w:id="119">
    <w:p w:rsidR="00EE3159" w:rsidRPr="000C123F" w:rsidRDefault="00EE3159" w:rsidP="00EE3159">
      <w:pPr>
        <w:pStyle w:val="Textnotdesubsol"/>
        <w:rPr>
          <w:lang w:val="ru-MO"/>
        </w:rPr>
      </w:pPr>
      <w:r w:rsidRPr="000C123F">
        <w:rPr>
          <w:rStyle w:val="Referinnotdesubsol"/>
          <w:lang w:val="ru-MO"/>
        </w:rPr>
        <w:footnoteRef/>
      </w:r>
      <w:r w:rsidRPr="000C123F">
        <w:rPr>
          <w:lang w:val="ru-MO"/>
        </w:rPr>
        <w:t xml:space="preserve"> Закон об административной децентрализации №435-XVI от 28.12.2006  (с последующими изменениями и дополнениями)</w:t>
      </w:r>
      <w:r w:rsidRPr="000C123F">
        <w:rPr>
          <w:bCs/>
          <w:lang w:val="ru-MO"/>
        </w:rPr>
        <w:t>.</w:t>
      </w:r>
    </w:p>
  </w:footnote>
  <w:footnote w:id="120">
    <w:p w:rsidR="00EE3159" w:rsidRPr="0033719C" w:rsidRDefault="00EE3159" w:rsidP="00EE3159">
      <w:pPr>
        <w:pStyle w:val="Textnotdesubsol"/>
        <w:jc w:val="both"/>
      </w:pPr>
      <w:r>
        <w:rPr>
          <w:rStyle w:val="Referinnotdesubsol"/>
        </w:rPr>
        <w:footnoteRef/>
      </w:r>
      <w:r w:rsidRPr="00AE7AC0">
        <w:t xml:space="preserve"> </w:t>
      </w:r>
      <w:r>
        <w:t>Ст.</w:t>
      </w:r>
      <w:r>
        <w:rPr>
          <w:lang w:val="ro-RO"/>
        </w:rPr>
        <w:t>1</w:t>
      </w:r>
      <w:r w:rsidRPr="00914C35">
        <w:rPr>
          <w:lang w:val="ro-RO"/>
        </w:rPr>
        <w:t xml:space="preserve">(2), </w:t>
      </w:r>
      <w:r>
        <w:t>ст</w:t>
      </w:r>
      <w:r w:rsidRPr="00914C35">
        <w:rPr>
          <w:lang w:val="ro-RO"/>
        </w:rPr>
        <w:t>.2</w:t>
      </w:r>
      <w:r>
        <w:t xml:space="preserve"> </w:t>
      </w:r>
      <w:r w:rsidRPr="00914C35">
        <w:rPr>
          <w:lang w:val="ro-RO"/>
        </w:rPr>
        <w:t xml:space="preserve">(2) </w:t>
      </w:r>
      <w:r>
        <w:t>и ст</w:t>
      </w:r>
      <w:r w:rsidRPr="00914C35">
        <w:rPr>
          <w:lang w:val="ro-RO"/>
        </w:rPr>
        <w:t xml:space="preserve">.12 </w:t>
      </w:r>
      <w:r w:rsidRPr="000215D3">
        <w:t>Закон</w:t>
      </w:r>
      <w:r>
        <w:t xml:space="preserve">а </w:t>
      </w:r>
      <w:r w:rsidRPr="000215D3">
        <w:t>АТО Гагаузия</w:t>
      </w:r>
      <w:r>
        <w:t xml:space="preserve"> (Гагауз Ери)</w:t>
      </w:r>
      <w:r w:rsidRPr="000215D3">
        <w:t xml:space="preserve"> о бюджетной системе и бюджетном процессе №18-Х/II от 03.10.2000</w:t>
      </w:r>
      <w:r>
        <w:t>.</w:t>
      </w:r>
    </w:p>
  </w:footnote>
  <w:footnote w:id="121">
    <w:p w:rsidR="00EE3159" w:rsidRPr="00F75597" w:rsidRDefault="00EE3159" w:rsidP="00EE3159">
      <w:pPr>
        <w:jc w:val="both"/>
        <w:rPr>
          <w:sz w:val="18"/>
          <w:szCs w:val="18"/>
        </w:rPr>
      </w:pPr>
      <w:r w:rsidRPr="009C22E5">
        <w:rPr>
          <w:rStyle w:val="Referinnotdesubsol"/>
          <w:sz w:val="18"/>
          <w:szCs w:val="18"/>
        </w:rPr>
        <w:footnoteRef/>
      </w:r>
      <w:r w:rsidRPr="00727A63">
        <w:rPr>
          <w:sz w:val="18"/>
          <w:szCs w:val="18"/>
        </w:rPr>
        <w:t xml:space="preserve"> </w:t>
      </w:r>
      <w:r w:rsidRPr="007D2B91">
        <w:rPr>
          <w:sz w:val="20"/>
          <w:szCs w:val="20"/>
        </w:rPr>
        <w:t>Постановление Счетной палаты №60 от 11.12.2013 „О применении Международных стандартов аудита Высших органов аудита 3-го уровня – ISSAI 100, ISSAI 200, ISSAI 300, ISSAI 400 в рамках аудиторских миссий Счетной палаты</w:t>
      </w:r>
      <w:r>
        <w:rPr>
          <w:sz w:val="20"/>
          <w:szCs w:val="20"/>
        </w:rPr>
        <w:t>;</w:t>
      </w:r>
      <w:r w:rsidRPr="007D2B91">
        <w:rPr>
          <w:sz w:val="20"/>
          <w:szCs w:val="20"/>
        </w:rPr>
        <w:t xml:space="preserve"> Постановление Счетной палаты №</w:t>
      </w:r>
      <w:r w:rsidRPr="007D2B91">
        <w:rPr>
          <w:sz w:val="20"/>
          <w:szCs w:val="20"/>
          <w:lang w:eastAsia="ro-RO"/>
        </w:rPr>
        <w:t>7 от 10.03.2014 „О применении руководств по аудиту (ISSAI 1000-9999) в рамках публичного аудита”.</w:t>
      </w:r>
      <w:r w:rsidRPr="007B297F">
        <w:rPr>
          <w:sz w:val="18"/>
          <w:szCs w:val="18"/>
          <w:lang w:eastAsia="ro-RO"/>
        </w:rPr>
        <w:t xml:space="preserve"> </w:t>
      </w:r>
      <w:r w:rsidRPr="00325B00">
        <w:rPr>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533"/>
    <w:multiLevelType w:val="hybridMultilevel"/>
    <w:tmpl w:val="A2144F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12D0A"/>
    <w:multiLevelType w:val="hybridMultilevel"/>
    <w:tmpl w:val="46767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927D6"/>
    <w:multiLevelType w:val="hybridMultilevel"/>
    <w:tmpl w:val="506A7AC8"/>
    <w:lvl w:ilvl="0" w:tplc="C8BA253E">
      <w:start w:val="1"/>
      <w:numFmt w:val="bullet"/>
      <w:lvlText w:val=""/>
      <w:lvlJc w:val="left"/>
      <w:pPr>
        <w:ind w:left="786" w:hanging="360"/>
      </w:pPr>
      <w:rPr>
        <w:rFonts w:ascii="Wingdings" w:hAnsi="Wingdings"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087C25E2"/>
    <w:multiLevelType w:val="hybridMultilevel"/>
    <w:tmpl w:val="20409CAC"/>
    <w:lvl w:ilvl="0" w:tplc="A5461050">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
    <w:nsid w:val="08AC698C"/>
    <w:multiLevelType w:val="hybridMultilevel"/>
    <w:tmpl w:val="30A22630"/>
    <w:lvl w:ilvl="0" w:tplc="0409000D">
      <w:start w:val="1"/>
      <w:numFmt w:val="bullet"/>
      <w:lvlText w:val=""/>
      <w:lvlJc w:val="left"/>
      <w:pPr>
        <w:ind w:left="1342" w:hanging="360"/>
      </w:pPr>
      <w:rPr>
        <w:rFonts w:ascii="Wingdings" w:hAnsi="Wingdings" w:hint="default"/>
      </w:rPr>
    </w:lvl>
    <w:lvl w:ilvl="1" w:tplc="04090003" w:tentative="1">
      <w:start w:val="1"/>
      <w:numFmt w:val="bullet"/>
      <w:lvlText w:val="o"/>
      <w:lvlJc w:val="left"/>
      <w:pPr>
        <w:ind w:left="2062" w:hanging="360"/>
      </w:pPr>
      <w:rPr>
        <w:rFonts w:ascii="Courier New" w:hAnsi="Courier New" w:cs="Courier New" w:hint="default"/>
      </w:rPr>
    </w:lvl>
    <w:lvl w:ilvl="2" w:tplc="04090005" w:tentative="1">
      <w:start w:val="1"/>
      <w:numFmt w:val="bullet"/>
      <w:lvlText w:val=""/>
      <w:lvlJc w:val="left"/>
      <w:pPr>
        <w:ind w:left="2782" w:hanging="360"/>
      </w:pPr>
      <w:rPr>
        <w:rFonts w:ascii="Wingdings" w:hAnsi="Wingdings" w:hint="default"/>
      </w:rPr>
    </w:lvl>
    <w:lvl w:ilvl="3" w:tplc="04090001" w:tentative="1">
      <w:start w:val="1"/>
      <w:numFmt w:val="bullet"/>
      <w:lvlText w:val=""/>
      <w:lvlJc w:val="left"/>
      <w:pPr>
        <w:ind w:left="3502" w:hanging="360"/>
      </w:pPr>
      <w:rPr>
        <w:rFonts w:ascii="Symbol" w:hAnsi="Symbol" w:hint="default"/>
      </w:rPr>
    </w:lvl>
    <w:lvl w:ilvl="4" w:tplc="04090003" w:tentative="1">
      <w:start w:val="1"/>
      <w:numFmt w:val="bullet"/>
      <w:lvlText w:val="o"/>
      <w:lvlJc w:val="left"/>
      <w:pPr>
        <w:ind w:left="4222" w:hanging="360"/>
      </w:pPr>
      <w:rPr>
        <w:rFonts w:ascii="Courier New" w:hAnsi="Courier New" w:cs="Courier New" w:hint="default"/>
      </w:rPr>
    </w:lvl>
    <w:lvl w:ilvl="5" w:tplc="04090005" w:tentative="1">
      <w:start w:val="1"/>
      <w:numFmt w:val="bullet"/>
      <w:lvlText w:val=""/>
      <w:lvlJc w:val="left"/>
      <w:pPr>
        <w:ind w:left="4942" w:hanging="360"/>
      </w:pPr>
      <w:rPr>
        <w:rFonts w:ascii="Wingdings" w:hAnsi="Wingdings" w:hint="default"/>
      </w:rPr>
    </w:lvl>
    <w:lvl w:ilvl="6" w:tplc="04090001" w:tentative="1">
      <w:start w:val="1"/>
      <w:numFmt w:val="bullet"/>
      <w:lvlText w:val=""/>
      <w:lvlJc w:val="left"/>
      <w:pPr>
        <w:ind w:left="5662" w:hanging="360"/>
      </w:pPr>
      <w:rPr>
        <w:rFonts w:ascii="Symbol" w:hAnsi="Symbol" w:hint="default"/>
      </w:rPr>
    </w:lvl>
    <w:lvl w:ilvl="7" w:tplc="04090003" w:tentative="1">
      <w:start w:val="1"/>
      <w:numFmt w:val="bullet"/>
      <w:lvlText w:val="o"/>
      <w:lvlJc w:val="left"/>
      <w:pPr>
        <w:ind w:left="6382" w:hanging="360"/>
      </w:pPr>
      <w:rPr>
        <w:rFonts w:ascii="Courier New" w:hAnsi="Courier New" w:cs="Courier New" w:hint="default"/>
      </w:rPr>
    </w:lvl>
    <w:lvl w:ilvl="8" w:tplc="04090005" w:tentative="1">
      <w:start w:val="1"/>
      <w:numFmt w:val="bullet"/>
      <w:lvlText w:val=""/>
      <w:lvlJc w:val="left"/>
      <w:pPr>
        <w:ind w:left="7102" w:hanging="360"/>
      </w:pPr>
      <w:rPr>
        <w:rFonts w:ascii="Wingdings" w:hAnsi="Wingdings" w:hint="default"/>
      </w:rPr>
    </w:lvl>
  </w:abstractNum>
  <w:abstractNum w:abstractNumId="5">
    <w:nsid w:val="096B0F09"/>
    <w:multiLevelType w:val="hybridMultilevel"/>
    <w:tmpl w:val="50C4EF44"/>
    <w:lvl w:ilvl="0" w:tplc="B9B25066">
      <w:start w:val="1"/>
      <w:numFmt w:val="bullet"/>
      <w:lvlText w:val=""/>
      <w:lvlJc w:val="left"/>
      <w:pPr>
        <w:ind w:left="1287" w:hanging="360"/>
      </w:pPr>
      <w:rPr>
        <w:rFonts w:ascii="Wingdings" w:hAnsi="Wingdings" w:hint="default"/>
        <w:lang w:val="ru-RU"/>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0AD7014A"/>
    <w:multiLevelType w:val="hybridMultilevel"/>
    <w:tmpl w:val="E62A96C6"/>
    <w:lvl w:ilvl="0" w:tplc="A3F4436C">
      <w:start w:val="1"/>
      <w:numFmt w:val="bullet"/>
      <w:lvlText w:val=""/>
      <w:lvlJc w:val="left"/>
      <w:pPr>
        <w:ind w:left="1287" w:hanging="360"/>
      </w:pPr>
      <w:rPr>
        <w:rFonts w:ascii="Wingdings" w:hAnsi="Wingdings" w:hint="default"/>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00E1928"/>
    <w:multiLevelType w:val="hybridMultilevel"/>
    <w:tmpl w:val="395A92CE"/>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9C538F"/>
    <w:multiLevelType w:val="hybridMultilevel"/>
    <w:tmpl w:val="0DA6F26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60279B8"/>
    <w:multiLevelType w:val="hybridMultilevel"/>
    <w:tmpl w:val="2BE2F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0B107F"/>
    <w:multiLevelType w:val="hybridMultilevel"/>
    <w:tmpl w:val="6EA89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75FB0"/>
    <w:multiLevelType w:val="hybridMultilevel"/>
    <w:tmpl w:val="D58CD7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1F687EBF"/>
    <w:multiLevelType w:val="hybridMultilevel"/>
    <w:tmpl w:val="50D8D7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2A41AA"/>
    <w:multiLevelType w:val="hybridMultilevel"/>
    <w:tmpl w:val="F26A96FC"/>
    <w:lvl w:ilvl="0" w:tplc="08180001">
      <w:start w:val="1"/>
      <w:numFmt w:val="bullet"/>
      <w:lvlText w:val=""/>
      <w:lvlJc w:val="left"/>
      <w:pPr>
        <w:ind w:left="1004" w:hanging="360"/>
      </w:pPr>
      <w:rPr>
        <w:rFonts w:ascii="Symbol" w:hAnsi="Symbol" w:hint="default"/>
      </w:rPr>
    </w:lvl>
    <w:lvl w:ilvl="1" w:tplc="08180003" w:tentative="1">
      <w:start w:val="1"/>
      <w:numFmt w:val="bullet"/>
      <w:lvlText w:val="o"/>
      <w:lvlJc w:val="left"/>
      <w:pPr>
        <w:ind w:left="1724" w:hanging="360"/>
      </w:pPr>
      <w:rPr>
        <w:rFonts w:ascii="Courier New" w:hAnsi="Courier New" w:cs="Courier New" w:hint="default"/>
      </w:rPr>
    </w:lvl>
    <w:lvl w:ilvl="2" w:tplc="08180005" w:tentative="1">
      <w:start w:val="1"/>
      <w:numFmt w:val="bullet"/>
      <w:lvlText w:val=""/>
      <w:lvlJc w:val="left"/>
      <w:pPr>
        <w:ind w:left="2444" w:hanging="360"/>
      </w:pPr>
      <w:rPr>
        <w:rFonts w:ascii="Wingdings" w:hAnsi="Wingdings" w:hint="default"/>
      </w:rPr>
    </w:lvl>
    <w:lvl w:ilvl="3" w:tplc="08180001" w:tentative="1">
      <w:start w:val="1"/>
      <w:numFmt w:val="bullet"/>
      <w:lvlText w:val=""/>
      <w:lvlJc w:val="left"/>
      <w:pPr>
        <w:ind w:left="3164" w:hanging="360"/>
      </w:pPr>
      <w:rPr>
        <w:rFonts w:ascii="Symbol" w:hAnsi="Symbol" w:hint="default"/>
      </w:rPr>
    </w:lvl>
    <w:lvl w:ilvl="4" w:tplc="08180003" w:tentative="1">
      <w:start w:val="1"/>
      <w:numFmt w:val="bullet"/>
      <w:lvlText w:val="o"/>
      <w:lvlJc w:val="left"/>
      <w:pPr>
        <w:ind w:left="3884" w:hanging="360"/>
      </w:pPr>
      <w:rPr>
        <w:rFonts w:ascii="Courier New" w:hAnsi="Courier New" w:cs="Courier New" w:hint="default"/>
      </w:rPr>
    </w:lvl>
    <w:lvl w:ilvl="5" w:tplc="08180005" w:tentative="1">
      <w:start w:val="1"/>
      <w:numFmt w:val="bullet"/>
      <w:lvlText w:val=""/>
      <w:lvlJc w:val="left"/>
      <w:pPr>
        <w:ind w:left="4604" w:hanging="360"/>
      </w:pPr>
      <w:rPr>
        <w:rFonts w:ascii="Wingdings" w:hAnsi="Wingdings" w:hint="default"/>
      </w:rPr>
    </w:lvl>
    <w:lvl w:ilvl="6" w:tplc="08180001" w:tentative="1">
      <w:start w:val="1"/>
      <w:numFmt w:val="bullet"/>
      <w:lvlText w:val=""/>
      <w:lvlJc w:val="left"/>
      <w:pPr>
        <w:ind w:left="5324" w:hanging="360"/>
      </w:pPr>
      <w:rPr>
        <w:rFonts w:ascii="Symbol" w:hAnsi="Symbol" w:hint="default"/>
      </w:rPr>
    </w:lvl>
    <w:lvl w:ilvl="7" w:tplc="08180003" w:tentative="1">
      <w:start w:val="1"/>
      <w:numFmt w:val="bullet"/>
      <w:lvlText w:val="o"/>
      <w:lvlJc w:val="left"/>
      <w:pPr>
        <w:ind w:left="6044" w:hanging="360"/>
      </w:pPr>
      <w:rPr>
        <w:rFonts w:ascii="Courier New" w:hAnsi="Courier New" w:cs="Courier New" w:hint="default"/>
      </w:rPr>
    </w:lvl>
    <w:lvl w:ilvl="8" w:tplc="08180005" w:tentative="1">
      <w:start w:val="1"/>
      <w:numFmt w:val="bullet"/>
      <w:lvlText w:val=""/>
      <w:lvlJc w:val="left"/>
      <w:pPr>
        <w:ind w:left="6764" w:hanging="360"/>
      </w:pPr>
      <w:rPr>
        <w:rFonts w:ascii="Wingdings" w:hAnsi="Wingdings" w:hint="default"/>
      </w:rPr>
    </w:lvl>
  </w:abstractNum>
  <w:abstractNum w:abstractNumId="14">
    <w:nsid w:val="25027F7C"/>
    <w:multiLevelType w:val="hybridMultilevel"/>
    <w:tmpl w:val="2D600B7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4B5A55"/>
    <w:multiLevelType w:val="hybridMultilevel"/>
    <w:tmpl w:val="69B82BB0"/>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E1500F"/>
    <w:multiLevelType w:val="hybridMultilevel"/>
    <w:tmpl w:val="06400CA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7">
    <w:nsid w:val="29C06712"/>
    <w:multiLevelType w:val="hybridMultilevel"/>
    <w:tmpl w:val="A1C0C0C6"/>
    <w:lvl w:ilvl="0" w:tplc="F2FAEF72">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AEB290B"/>
    <w:multiLevelType w:val="hybridMultilevel"/>
    <w:tmpl w:val="F1C01BAA"/>
    <w:lvl w:ilvl="0" w:tplc="AC5858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120733"/>
    <w:multiLevelType w:val="hybridMultilevel"/>
    <w:tmpl w:val="CA5804FE"/>
    <w:lvl w:ilvl="0" w:tplc="DA0EE7E0">
      <w:start w:val="1"/>
      <w:numFmt w:val="bullet"/>
      <w:lvlText w:val=""/>
      <w:lvlJc w:val="left"/>
      <w:pPr>
        <w:ind w:left="900" w:hanging="360"/>
      </w:pPr>
      <w:rPr>
        <w:rFonts w:ascii="Wingdings" w:hAnsi="Wingding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1890784"/>
    <w:multiLevelType w:val="hybridMultilevel"/>
    <w:tmpl w:val="C0D67C9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35571207"/>
    <w:multiLevelType w:val="hybridMultilevel"/>
    <w:tmpl w:val="111236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55D75E2"/>
    <w:multiLevelType w:val="hybridMultilevel"/>
    <w:tmpl w:val="709C864A"/>
    <w:lvl w:ilvl="0" w:tplc="A5461050">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5254E10"/>
    <w:multiLevelType w:val="hybridMultilevel"/>
    <w:tmpl w:val="01F69216"/>
    <w:lvl w:ilvl="0" w:tplc="04090001">
      <w:start w:val="1"/>
      <w:numFmt w:val="bullet"/>
      <w:lvlText w:val=""/>
      <w:lvlJc w:val="left"/>
      <w:pPr>
        <w:ind w:left="1287" w:hanging="360"/>
      </w:pPr>
      <w:rPr>
        <w:rFonts w:ascii="Symbol" w:hAnsi="Symbol"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24">
    <w:nsid w:val="46090893"/>
    <w:multiLevelType w:val="hybridMultilevel"/>
    <w:tmpl w:val="5524D1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BD20E4B"/>
    <w:multiLevelType w:val="hybridMultilevel"/>
    <w:tmpl w:val="8728750E"/>
    <w:lvl w:ilvl="0" w:tplc="0409000B">
      <w:start w:val="1"/>
      <w:numFmt w:val="bullet"/>
      <w:lvlText w:val=""/>
      <w:lvlJc w:val="left"/>
      <w:pPr>
        <w:ind w:left="810" w:hanging="360"/>
      </w:pPr>
      <w:rPr>
        <w:rFonts w:ascii="Wingdings" w:hAnsi="Wingdings" w:hint="default"/>
      </w:rPr>
    </w:lvl>
    <w:lvl w:ilvl="1" w:tplc="08180003" w:tentative="1">
      <w:start w:val="1"/>
      <w:numFmt w:val="bullet"/>
      <w:lvlText w:val="o"/>
      <w:lvlJc w:val="left"/>
      <w:pPr>
        <w:ind w:left="1724" w:hanging="360"/>
      </w:pPr>
      <w:rPr>
        <w:rFonts w:ascii="Courier New" w:hAnsi="Courier New" w:cs="Courier New" w:hint="default"/>
      </w:rPr>
    </w:lvl>
    <w:lvl w:ilvl="2" w:tplc="08180005" w:tentative="1">
      <w:start w:val="1"/>
      <w:numFmt w:val="bullet"/>
      <w:lvlText w:val=""/>
      <w:lvlJc w:val="left"/>
      <w:pPr>
        <w:ind w:left="2444" w:hanging="360"/>
      </w:pPr>
      <w:rPr>
        <w:rFonts w:ascii="Wingdings" w:hAnsi="Wingdings" w:hint="default"/>
      </w:rPr>
    </w:lvl>
    <w:lvl w:ilvl="3" w:tplc="08180001" w:tentative="1">
      <w:start w:val="1"/>
      <w:numFmt w:val="bullet"/>
      <w:lvlText w:val=""/>
      <w:lvlJc w:val="left"/>
      <w:pPr>
        <w:ind w:left="3164" w:hanging="360"/>
      </w:pPr>
      <w:rPr>
        <w:rFonts w:ascii="Symbol" w:hAnsi="Symbol" w:hint="default"/>
      </w:rPr>
    </w:lvl>
    <w:lvl w:ilvl="4" w:tplc="08180003" w:tentative="1">
      <w:start w:val="1"/>
      <w:numFmt w:val="bullet"/>
      <w:lvlText w:val="o"/>
      <w:lvlJc w:val="left"/>
      <w:pPr>
        <w:ind w:left="3884" w:hanging="360"/>
      </w:pPr>
      <w:rPr>
        <w:rFonts w:ascii="Courier New" w:hAnsi="Courier New" w:cs="Courier New" w:hint="default"/>
      </w:rPr>
    </w:lvl>
    <w:lvl w:ilvl="5" w:tplc="08180005" w:tentative="1">
      <w:start w:val="1"/>
      <w:numFmt w:val="bullet"/>
      <w:lvlText w:val=""/>
      <w:lvlJc w:val="left"/>
      <w:pPr>
        <w:ind w:left="4604" w:hanging="360"/>
      </w:pPr>
      <w:rPr>
        <w:rFonts w:ascii="Wingdings" w:hAnsi="Wingdings" w:hint="default"/>
      </w:rPr>
    </w:lvl>
    <w:lvl w:ilvl="6" w:tplc="08180001" w:tentative="1">
      <w:start w:val="1"/>
      <w:numFmt w:val="bullet"/>
      <w:lvlText w:val=""/>
      <w:lvlJc w:val="left"/>
      <w:pPr>
        <w:ind w:left="5324" w:hanging="360"/>
      </w:pPr>
      <w:rPr>
        <w:rFonts w:ascii="Symbol" w:hAnsi="Symbol" w:hint="default"/>
      </w:rPr>
    </w:lvl>
    <w:lvl w:ilvl="7" w:tplc="08180003" w:tentative="1">
      <w:start w:val="1"/>
      <w:numFmt w:val="bullet"/>
      <w:lvlText w:val="o"/>
      <w:lvlJc w:val="left"/>
      <w:pPr>
        <w:ind w:left="6044" w:hanging="360"/>
      </w:pPr>
      <w:rPr>
        <w:rFonts w:ascii="Courier New" w:hAnsi="Courier New" w:cs="Courier New" w:hint="default"/>
      </w:rPr>
    </w:lvl>
    <w:lvl w:ilvl="8" w:tplc="08180005" w:tentative="1">
      <w:start w:val="1"/>
      <w:numFmt w:val="bullet"/>
      <w:lvlText w:val=""/>
      <w:lvlJc w:val="left"/>
      <w:pPr>
        <w:ind w:left="6764" w:hanging="360"/>
      </w:pPr>
      <w:rPr>
        <w:rFonts w:ascii="Wingdings" w:hAnsi="Wingdings" w:hint="default"/>
      </w:rPr>
    </w:lvl>
  </w:abstractNum>
  <w:abstractNum w:abstractNumId="26">
    <w:nsid w:val="521A04D3"/>
    <w:multiLevelType w:val="hybridMultilevel"/>
    <w:tmpl w:val="E8AA7CD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52D753F5"/>
    <w:multiLevelType w:val="hybridMultilevel"/>
    <w:tmpl w:val="5F0838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6D16A39"/>
    <w:multiLevelType w:val="hybridMultilevel"/>
    <w:tmpl w:val="44E0A5D2"/>
    <w:lvl w:ilvl="0" w:tplc="F96C69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2D0ECC"/>
    <w:multiLevelType w:val="multilevel"/>
    <w:tmpl w:val="361AE4E2"/>
    <w:lvl w:ilvl="0">
      <w:start w:val="1"/>
      <w:numFmt w:val="decimal"/>
      <w:lvlText w:val="%1."/>
      <w:lvlJc w:val="left"/>
      <w:pPr>
        <w:ind w:left="1287" w:hanging="360"/>
      </w:pPr>
      <w:rPr>
        <w:b/>
        <w:i w:val="0"/>
        <w:sz w:val="24"/>
        <w:szCs w:val="24"/>
      </w:rPr>
    </w:lvl>
    <w:lvl w:ilvl="1">
      <w:start w:val="1"/>
      <w:numFmt w:val="decimal"/>
      <w:isLgl/>
      <w:lvlText w:val="%1.%2"/>
      <w:lvlJc w:val="left"/>
      <w:pPr>
        <w:ind w:left="1287" w:hanging="360"/>
      </w:pPr>
      <w:rPr>
        <w:rFonts w:eastAsia="Times New Roman" w:hint="default"/>
        <w:b/>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1647" w:hanging="72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007" w:hanging="1080"/>
      </w:pPr>
      <w:rPr>
        <w:rFonts w:eastAsia="Times New Roman" w:hint="default"/>
      </w:rPr>
    </w:lvl>
    <w:lvl w:ilvl="6">
      <w:start w:val="1"/>
      <w:numFmt w:val="decimal"/>
      <w:isLgl/>
      <w:lvlText w:val="%1.%2.%3.%4.%5.%6.%7"/>
      <w:lvlJc w:val="left"/>
      <w:pPr>
        <w:ind w:left="2367" w:hanging="1440"/>
      </w:pPr>
      <w:rPr>
        <w:rFonts w:eastAsia="Times New Roman" w:hint="default"/>
      </w:rPr>
    </w:lvl>
    <w:lvl w:ilvl="7">
      <w:start w:val="1"/>
      <w:numFmt w:val="decimal"/>
      <w:isLgl/>
      <w:lvlText w:val="%1.%2.%3.%4.%5.%6.%7.%8"/>
      <w:lvlJc w:val="left"/>
      <w:pPr>
        <w:ind w:left="2367" w:hanging="1440"/>
      </w:pPr>
      <w:rPr>
        <w:rFonts w:eastAsia="Times New Roman" w:hint="default"/>
      </w:rPr>
    </w:lvl>
    <w:lvl w:ilvl="8">
      <w:start w:val="1"/>
      <w:numFmt w:val="decimal"/>
      <w:isLgl/>
      <w:lvlText w:val="%1.%2.%3.%4.%5.%6.%7.%8.%9"/>
      <w:lvlJc w:val="left"/>
      <w:pPr>
        <w:ind w:left="2727" w:hanging="1800"/>
      </w:pPr>
      <w:rPr>
        <w:rFonts w:eastAsia="Times New Roman" w:hint="default"/>
      </w:rPr>
    </w:lvl>
  </w:abstractNum>
  <w:abstractNum w:abstractNumId="30">
    <w:nsid w:val="578C6B69"/>
    <w:multiLevelType w:val="hybridMultilevel"/>
    <w:tmpl w:val="D89EDB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6955FB"/>
    <w:multiLevelType w:val="hybridMultilevel"/>
    <w:tmpl w:val="8404315E"/>
    <w:lvl w:ilvl="0" w:tplc="0409000D">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5B1332FD"/>
    <w:multiLevelType w:val="hybridMultilevel"/>
    <w:tmpl w:val="ABD22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AA43A9"/>
    <w:multiLevelType w:val="hybridMultilevel"/>
    <w:tmpl w:val="2EE809F0"/>
    <w:lvl w:ilvl="0" w:tplc="08180001">
      <w:start w:val="1"/>
      <w:numFmt w:val="bullet"/>
      <w:lvlText w:val=""/>
      <w:lvlJc w:val="left"/>
      <w:pPr>
        <w:ind w:left="360" w:hanging="360"/>
      </w:pPr>
      <w:rPr>
        <w:rFonts w:ascii="Symbol" w:hAnsi="Symbol"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34">
    <w:nsid w:val="62EE1103"/>
    <w:multiLevelType w:val="hybridMultilevel"/>
    <w:tmpl w:val="C542E66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630B56C5"/>
    <w:multiLevelType w:val="hybridMultilevel"/>
    <w:tmpl w:val="00E480DA"/>
    <w:lvl w:ilvl="0" w:tplc="040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8FC4BC1"/>
    <w:multiLevelType w:val="hybridMultilevel"/>
    <w:tmpl w:val="82AEC23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A2B4803"/>
    <w:multiLevelType w:val="hybridMultilevel"/>
    <w:tmpl w:val="9FAE6EFC"/>
    <w:lvl w:ilvl="0" w:tplc="11C8AA52">
      <w:start w:val="1"/>
      <w:numFmt w:val="bullet"/>
      <w:lvlText w:val=""/>
      <w:lvlJc w:val="left"/>
      <w:pPr>
        <w:tabs>
          <w:tab w:val="num" w:pos="720"/>
        </w:tabs>
        <w:ind w:left="720" w:hanging="360"/>
      </w:pPr>
      <w:rPr>
        <w:rFonts w:ascii="Wingdings" w:hAnsi="Wingdings" w:hint="default"/>
      </w:rPr>
    </w:lvl>
    <w:lvl w:ilvl="1" w:tplc="960A9C22" w:tentative="1">
      <w:start w:val="1"/>
      <w:numFmt w:val="bullet"/>
      <w:lvlText w:val=""/>
      <w:lvlJc w:val="left"/>
      <w:pPr>
        <w:tabs>
          <w:tab w:val="num" w:pos="1440"/>
        </w:tabs>
        <w:ind w:left="1440" w:hanging="360"/>
      </w:pPr>
      <w:rPr>
        <w:rFonts w:ascii="Wingdings" w:hAnsi="Wingdings" w:hint="default"/>
      </w:rPr>
    </w:lvl>
    <w:lvl w:ilvl="2" w:tplc="6936A444" w:tentative="1">
      <w:start w:val="1"/>
      <w:numFmt w:val="bullet"/>
      <w:lvlText w:val=""/>
      <w:lvlJc w:val="left"/>
      <w:pPr>
        <w:tabs>
          <w:tab w:val="num" w:pos="2160"/>
        </w:tabs>
        <w:ind w:left="2160" w:hanging="360"/>
      </w:pPr>
      <w:rPr>
        <w:rFonts w:ascii="Wingdings" w:hAnsi="Wingdings" w:hint="default"/>
      </w:rPr>
    </w:lvl>
    <w:lvl w:ilvl="3" w:tplc="2F8ED6CA" w:tentative="1">
      <w:start w:val="1"/>
      <w:numFmt w:val="bullet"/>
      <w:lvlText w:val=""/>
      <w:lvlJc w:val="left"/>
      <w:pPr>
        <w:tabs>
          <w:tab w:val="num" w:pos="2880"/>
        </w:tabs>
        <w:ind w:left="2880" w:hanging="360"/>
      </w:pPr>
      <w:rPr>
        <w:rFonts w:ascii="Wingdings" w:hAnsi="Wingdings" w:hint="default"/>
      </w:rPr>
    </w:lvl>
    <w:lvl w:ilvl="4" w:tplc="ABD22848" w:tentative="1">
      <w:start w:val="1"/>
      <w:numFmt w:val="bullet"/>
      <w:lvlText w:val=""/>
      <w:lvlJc w:val="left"/>
      <w:pPr>
        <w:tabs>
          <w:tab w:val="num" w:pos="3600"/>
        </w:tabs>
        <w:ind w:left="3600" w:hanging="360"/>
      </w:pPr>
      <w:rPr>
        <w:rFonts w:ascii="Wingdings" w:hAnsi="Wingdings" w:hint="default"/>
      </w:rPr>
    </w:lvl>
    <w:lvl w:ilvl="5" w:tplc="C1F8D06E" w:tentative="1">
      <w:start w:val="1"/>
      <w:numFmt w:val="bullet"/>
      <w:lvlText w:val=""/>
      <w:lvlJc w:val="left"/>
      <w:pPr>
        <w:tabs>
          <w:tab w:val="num" w:pos="4320"/>
        </w:tabs>
        <w:ind w:left="4320" w:hanging="360"/>
      </w:pPr>
      <w:rPr>
        <w:rFonts w:ascii="Wingdings" w:hAnsi="Wingdings" w:hint="default"/>
      </w:rPr>
    </w:lvl>
    <w:lvl w:ilvl="6" w:tplc="B060DF72" w:tentative="1">
      <w:start w:val="1"/>
      <w:numFmt w:val="bullet"/>
      <w:lvlText w:val=""/>
      <w:lvlJc w:val="left"/>
      <w:pPr>
        <w:tabs>
          <w:tab w:val="num" w:pos="5040"/>
        </w:tabs>
        <w:ind w:left="5040" w:hanging="360"/>
      </w:pPr>
      <w:rPr>
        <w:rFonts w:ascii="Wingdings" w:hAnsi="Wingdings" w:hint="default"/>
      </w:rPr>
    </w:lvl>
    <w:lvl w:ilvl="7" w:tplc="9A5E91E4" w:tentative="1">
      <w:start w:val="1"/>
      <w:numFmt w:val="bullet"/>
      <w:lvlText w:val=""/>
      <w:lvlJc w:val="left"/>
      <w:pPr>
        <w:tabs>
          <w:tab w:val="num" w:pos="5760"/>
        </w:tabs>
        <w:ind w:left="5760" w:hanging="360"/>
      </w:pPr>
      <w:rPr>
        <w:rFonts w:ascii="Wingdings" w:hAnsi="Wingdings" w:hint="default"/>
      </w:rPr>
    </w:lvl>
    <w:lvl w:ilvl="8" w:tplc="678E3C5E" w:tentative="1">
      <w:start w:val="1"/>
      <w:numFmt w:val="bullet"/>
      <w:lvlText w:val=""/>
      <w:lvlJc w:val="left"/>
      <w:pPr>
        <w:tabs>
          <w:tab w:val="num" w:pos="6480"/>
        </w:tabs>
        <w:ind w:left="6480" w:hanging="360"/>
      </w:pPr>
      <w:rPr>
        <w:rFonts w:ascii="Wingdings" w:hAnsi="Wingdings" w:hint="default"/>
      </w:rPr>
    </w:lvl>
  </w:abstractNum>
  <w:abstractNum w:abstractNumId="38">
    <w:nsid w:val="6C095B47"/>
    <w:multiLevelType w:val="hybridMultilevel"/>
    <w:tmpl w:val="F758B40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6C3031AF"/>
    <w:multiLevelType w:val="hybridMultilevel"/>
    <w:tmpl w:val="8F4A9A9A"/>
    <w:lvl w:ilvl="0" w:tplc="0818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0">
    <w:nsid w:val="7267178E"/>
    <w:multiLevelType w:val="multilevel"/>
    <w:tmpl w:val="361AE4E2"/>
    <w:lvl w:ilvl="0">
      <w:start w:val="1"/>
      <w:numFmt w:val="decimal"/>
      <w:lvlText w:val="%1."/>
      <w:lvlJc w:val="left"/>
      <w:pPr>
        <w:ind w:left="1287" w:hanging="360"/>
      </w:pPr>
      <w:rPr>
        <w:b/>
        <w:i w:val="0"/>
        <w:sz w:val="24"/>
        <w:szCs w:val="24"/>
      </w:rPr>
    </w:lvl>
    <w:lvl w:ilvl="1">
      <w:start w:val="1"/>
      <w:numFmt w:val="decimal"/>
      <w:isLgl/>
      <w:lvlText w:val="%1.%2"/>
      <w:lvlJc w:val="left"/>
      <w:pPr>
        <w:ind w:left="1287" w:hanging="360"/>
      </w:pPr>
      <w:rPr>
        <w:rFonts w:eastAsia="Times New Roman" w:hint="default"/>
        <w:b/>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1647" w:hanging="72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007" w:hanging="1080"/>
      </w:pPr>
      <w:rPr>
        <w:rFonts w:eastAsia="Times New Roman" w:hint="default"/>
      </w:rPr>
    </w:lvl>
    <w:lvl w:ilvl="6">
      <w:start w:val="1"/>
      <w:numFmt w:val="decimal"/>
      <w:isLgl/>
      <w:lvlText w:val="%1.%2.%3.%4.%5.%6.%7"/>
      <w:lvlJc w:val="left"/>
      <w:pPr>
        <w:ind w:left="2367" w:hanging="1440"/>
      </w:pPr>
      <w:rPr>
        <w:rFonts w:eastAsia="Times New Roman" w:hint="default"/>
      </w:rPr>
    </w:lvl>
    <w:lvl w:ilvl="7">
      <w:start w:val="1"/>
      <w:numFmt w:val="decimal"/>
      <w:isLgl/>
      <w:lvlText w:val="%1.%2.%3.%4.%5.%6.%7.%8"/>
      <w:lvlJc w:val="left"/>
      <w:pPr>
        <w:ind w:left="2367" w:hanging="1440"/>
      </w:pPr>
      <w:rPr>
        <w:rFonts w:eastAsia="Times New Roman" w:hint="default"/>
      </w:rPr>
    </w:lvl>
    <w:lvl w:ilvl="8">
      <w:start w:val="1"/>
      <w:numFmt w:val="decimal"/>
      <w:isLgl/>
      <w:lvlText w:val="%1.%2.%3.%4.%5.%6.%7.%8.%9"/>
      <w:lvlJc w:val="left"/>
      <w:pPr>
        <w:ind w:left="2727" w:hanging="1800"/>
      </w:pPr>
      <w:rPr>
        <w:rFonts w:eastAsia="Times New Roman" w:hint="default"/>
      </w:rPr>
    </w:lvl>
  </w:abstractNum>
  <w:abstractNum w:abstractNumId="41">
    <w:nsid w:val="72865723"/>
    <w:multiLevelType w:val="hybridMultilevel"/>
    <w:tmpl w:val="B1F221C2"/>
    <w:lvl w:ilvl="0" w:tplc="9490F9D8">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3D4AC4"/>
    <w:multiLevelType w:val="hybridMultilevel"/>
    <w:tmpl w:val="0980AF3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nsid w:val="7B26308D"/>
    <w:multiLevelType w:val="hybridMultilevel"/>
    <w:tmpl w:val="2AF69A56"/>
    <w:lvl w:ilvl="0" w:tplc="0818000B">
      <w:start w:val="1"/>
      <w:numFmt w:val="bullet"/>
      <w:lvlText w:val=""/>
      <w:lvlJc w:val="left"/>
      <w:pPr>
        <w:ind w:left="1428" w:hanging="360"/>
      </w:pPr>
      <w:rPr>
        <w:rFonts w:ascii="Wingdings" w:hAnsi="Wingdings" w:hint="default"/>
      </w:rPr>
    </w:lvl>
    <w:lvl w:ilvl="1" w:tplc="08180003" w:tentative="1">
      <w:start w:val="1"/>
      <w:numFmt w:val="bullet"/>
      <w:lvlText w:val="o"/>
      <w:lvlJc w:val="left"/>
      <w:pPr>
        <w:ind w:left="2148" w:hanging="360"/>
      </w:pPr>
      <w:rPr>
        <w:rFonts w:ascii="Courier New" w:hAnsi="Courier New" w:cs="Courier New" w:hint="default"/>
      </w:rPr>
    </w:lvl>
    <w:lvl w:ilvl="2" w:tplc="08180005" w:tentative="1">
      <w:start w:val="1"/>
      <w:numFmt w:val="bullet"/>
      <w:lvlText w:val=""/>
      <w:lvlJc w:val="left"/>
      <w:pPr>
        <w:ind w:left="2868" w:hanging="360"/>
      </w:pPr>
      <w:rPr>
        <w:rFonts w:ascii="Wingdings" w:hAnsi="Wingdings" w:hint="default"/>
      </w:rPr>
    </w:lvl>
    <w:lvl w:ilvl="3" w:tplc="08180001" w:tentative="1">
      <w:start w:val="1"/>
      <w:numFmt w:val="bullet"/>
      <w:lvlText w:val=""/>
      <w:lvlJc w:val="left"/>
      <w:pPr>
        <w:ind w:left="3588" w:hanging="360"/>
      </w:pPr>
      <w:rPr>
        <w:rFonts w:ascii="Symbol" w:hAnsi="Symbol" w:hint="default"/>
      </w:rPr>
    </w:lvl>
    <w:lvl w:ilvl="4" w:tplc="08180003" w:tentative="1">
      <w:start w:val="1"/>
      <w:numFmt w:val="bullet"/>
      <w:lvlText w:val="o"/>
      <w:lvlJc w:val="left"/>
      <w:pPr>
        <w:ind w:left="4308" w:hanging="360"/>
      </w:pPr>
      <w:rPr>
        <w:rFonts w:ascii="Courier New" w:hAnsi="Courier New" w:cs="Courier New" w:hint="default"/>
      </w:rPr>
    </w:lvl>
    <w:lvl w:ilvl="5" w:tplc="08180005" w:tentative="1">
      <w:start w:val="1"/>
      <w:numFmt w:val="bullet"/>
      <w:lvlText w:val=""/>
      <w:lvlJc w:val="left"/>
      <w:pPr>
        <w:ind w:left="5028" w:hanging="360"/>
      </w:pPr>
      <w:rPr>
        <w:rFonts w:ascii="Wingdings" w:hAnsi="Wingdings" w:hint="default"/>
      </w:rPr>
    </w:lvl>
    <w:lvl w:ilvl="6" w:tplc="08180001" w:tentative="1">
      <w:start w:val="1"/>
      <w:numFmt w:val="bullet"/>
      <w:lvlText w:val=""/>
      <w:lvlJc w:val="left"/>
      <w:pPr>
        <w:ind w:left="5748" w:hanging="360"/>
      </w:pPr>
      <w:rPr>
        <w:rFonts w:ascii="Symbol" w:hAnsi="Symbol" w:hint="default"/>
      </w:rPr>
    </w:lvl>
    <w:lvl w:ilvl="7" w:tplc="08180003" w:tentative="1">
      <w:start w:val="1"/>
      <w:numFmt w:val="bullet"/>
      <w:lvlText w:val="o"/>
      <w:lvlJc w:val="left"/>
      <w:pPr>
        <w:ind w:left="6468" w:hanging="360"/>
      </w:pPr>
      <w:rPr>
        <w:rFonts w:ascii="Courier New" w:hAnsi="Courier New" w:cs="Courier New" w:hint="default"/>
      </w:rPr>
    </w:lvl>
    <w:lvl w:ilvl="8" w:tplc="08180005" w:tentative="1">
      <w:start w:val="1"/>
      <w:numFmt w:val="bullet"/>
      <w:lvlText w:val=""/>
      <w:lvlJc w:val="left"/>
      <w:pPr>
        <w:ind w:left="7188" w:hanging="360"/>
      </w:pPr>
      <w:rPr>
        <w:rFonts w:ascii="Wingdings" w:hAnsi="Wingdings" w:hint="default"/>
      </w:rPr>
    </w:lvl>
  </w:abstractNum>
  <w:abstractNum w:abstractNumId="44">
    <w:nsid w:val="7CF05C08"/>
    <w:multiLevelType w:val="hybridMultilevel"/>
    <w:tmpl w:val="9F4E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4E400A"/>
    <w:multiLevelType w:val="hybridMultilevel"/>
    <w:tmpl w:val="D60867B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6">
    <w:nsid w:val="7FED6CA7"/>
    <w:multiLevelType w:val="hybridMultilevel"/>
    <w:tmpl w:val="47EC8FFC"/>
    <w:lvl w:ilvl="0" w:tplc="11C04180">
      <w:start w:val="3"/>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10"/>
  </w:num>
  <w:num w:numId="2">
    <w:abstractNumId w:val="15"/>
  </w:num>
  <w:num w:numId="3">
    <w:abstractNumId w:val="21"/>
  </w:num>
  <w:num w:numId="4">
    <w:abstractNumId w:val="26"/>
  </w:num>
  <w:num w:numId="5">
    <w:abstractNumId w:val="45"/>
  </w:num>
  <w:num w:numId="6">
    <w:abstractNumId w:val="1"/>
  </w:num>
  <w:num w:numId="7">
    <w:abstractNumId w:val="2"/>
  </w:num>
  <w:num w:numId="8">
    <w:abstractNumId w:val="14"/>
  </w:num>
  <w:num w:numId="9">
    <w:abstractNumId w:val="46"/>
  </w:num>
  <w:num w:numId="10">
    <w:abstractNumId w:val="3"/>
  </w:num>
  <w:num w:numId="11">
    <w:abstractNumId w:val="38"/>
  </w:num>
  <w:num w:numId="12">
    <w:abstractNumId w:val="6"/>
  </w:num>
  <w:num w:numId="13">
    <w:abstractNumId w:val="22"/>
  </w:num>
  <w:num w:numId="14">
    <w:abstractNumId w:val="8"/>
  </w:num>
  <w:num w:numId="15">
    <w:abstractNumId w:val="4"/>
  </w:num>
  <w:num w:numId="16">
    <w:abstractNumId w:val="41"/>
  </w:num>
  <w:num w:numId="17">
    <w:abstractNumId w:val="35"/>
  </w:num>
  <w:num w:numId="18">
    <w:abstractNumId w:val="13"/>
  </w:num>
  <w:num w:numId="19">
    <w:abstractNumId w:val="33"/>
  </w:num>
  <w:num w:numId="20">
    <w:abstractNumId w:val="25"/>
  </w:num>
  <w:num w:numId="21">
    <w:abstractNumId w:val="28"/>
  </w:num>
  <w:num w:numId="22">
    <w:abstractNumId w:val="36"/>
  </w:num>
  <w:num w:numId="23">
    <w:abstractNumId w:val="0"/>
  </w:num>
  <w:num w:numId="24">
    <w:abstractNumId w:val="17"/>
  </w:num>
  <w:num w:numId="25">
    <w:abstractNumId w:val="9"/>
  </w:num>
  <w:num w:numId="26">
    <w:abstractNumId w:val="44"/>
  </w:num>
  <w:num w:numId="27">
    <w:abstractNumId w:val="40"/>
  </w:num>
  <w:num w:numId="28">
    <w:abstractNumId w:val="16"/>
  </w:num>
  <w:num w:numId="29">
    <w:abstractNumId w:val="23"/>
  </w:num>
  <w:num w:numId="30">
    <w:abstractNumId w:val="43"/>
  </w:num>
  <w:num w:numId="31">
    <w:abstractNumId w:val="5"/>
  </w:num>
  <w:num w:numId="32">
    <w:abstractNumId w:val="19"/>
  </w:num>
  <w:num w:numId="33">
    <w:abstractNumId w:val="11"/>
  </w:num>
  <w:num w:numId="34">
    <w:abstractNumId w:val="24"/>
  </w:num>
  <w:num w:numId="35">
    <w:abstractNumId w:val="12"/>
  </w:num>
  <w:num w:numId="36">
    <w:abstractNumId w:val="42"/>
  </w:num>
  <w:num w:numId="37">
    <w:abstractNumId w:val="30"/>
  </w:num>
  <w:num w:numId="38">
    <w:abstractNumId w:val="32"/>
  </w:num>
  <w:num w:numId="39">
    <w:abstractNumId w:val="20"/>
  </w:num>
  <w:num w:numId="40">
    <w:abstractNumId w:val="7"/>
  </w:num>
  <w:num w:numId="41">
    <w:abstractNumId w:val="31"/>
  </w:num>
  <w:num w:numId="42">
    <w:abstractNumId w:val="34"/>
  </w:num>
  <w:num w:numId="43">
    <w:abstractNumId w:val="18"/>
  </w:num>
  <w:num w:numId="44">
    <w:abstractNumId w:val="27"/>
  </w:num>
  <w:num w:numId="45">
    <w:abstractNumId w:val="29"/>
  </w:num>
  <w:num w:numId="46">
    <w:abstractNumId w:val="37"/>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2533"/>
    <w:rsid w:val="0000167D"/>
    <w:rsid w:val="00002D1D"/>
    <w:rsid w:val="0000489F"/>
    <w:rsid w:val="0000555F"/>
    <w:rsid w:val="000055B4"/>
    <w:rsid w:val="00006CD1"/>
    <w:rsid w:val="00007D5F"/>
    <w:rsid w:val="000149DE"/>
    <w:rsid w:val="0001646B"/>
    <w:rsid w:val="00017C6A"/>
    <w:rsid w:val="00020598"/>
    <w:rsid w:val="00023E9B"/>
    <w:rsid w:val="00024ED7"/>
    <w:rsid w:val="00026F67"/>
    <w:rsid w:val="000274B5"/>
    <w:rsid w:val="00034075"/>
    <w:rsid w:val="00035F60"/>
    <w:rsid w:val="00036EA0"/>
    <w:rsid w:val="00037931"/>
    <w:rsid w:val="00040BC8"/>
    <w:rsid w:val="00040C59"/>
    <w:rsid w:val="00040D2C"/>
    <w:rsid w:val="000413A3"/>
    <w:rsid w:val="00042D8F"/>
    <w:rsid w:val="000447D6"/>
    <w:rsid w:val="000449C9"/>
    <w:rsid w:val="00046704"/>
    <w:rsid w:val="00050558"/>
    <w:rsid w:val="00051BF5"/>
    <w:rsid w:val="000523E1"/>
    <w:rsid w:val="000537E3"/>
    <w:rsid w:val="000555CD"/>
    <w:rsid w:val="00061689"/>
    <w:rsid w:val="00062C9B"/>
    <w:rsid w:val="000643AA"/>
    <w:rsid w:val="00065D97"/>
    <w:rsid w:val="00066FC5"/>
    <w:rsid w:val="000671ED"/>
    <w:rsid w:val="0006730F"/>
    <w:rsid w:val="0006770C"/>
    <w:rsid w:val="000727E8"/>
    <w:rsid w:val="000729A4"/>
    <w:rsid w:val="00074370"/>
    <w:rsid w:val="0007460B"/>
    <w:rsid w:val="00074B8C"/>
    <w:rsid w:val="0007603C"/>
    <w:rsid w:val="0007616E"/>
    <w:rsid w:val="0007658F"/>
    <w:rsid w:val="000831E6"/>
    <w:rsid w:val="00084245"/>
    <w:rsid w:val="00090131"/>
    <w:rsid w:val="00096062"/>
    <w:rsid w:val="00096779"/>
    <w:rsid w:val="00096966"/>
    <w:rsid w:val="000A0669"/>
    <w:rsid w:val="000A2509"/>
    <w:rsid w:val="000A2D7C"/>
    <w:rsid w:val="000A44FC"/>
    <w:rsid w:val="000A7FF3"/>
    <w:rsid w:val="000B2EF2"/>
    <w:rsid w:val="000B4391"/>
    <w:rsid w:val="000B4D80"/>
    <w:rsid w:val="000B5441"/>
    <w:rsid w:val="000B637B"/>
    <w:rsid w:val="000B6435"/>
    <w:rsid w:val="000B677D"/>
    <w:rsid w:val="000C1427"/>
    <w:rsid w:val="000C187A"/>
    <w:rsid w:val="000C1F0A"/>
    <w:rsid w:val="000C314D"/>
    <w:rsid w:val="000C5D67"/>
    <w:rsid w:val="000C64BD"/>
    <w:rsid w:val="000C7335"/>
    <w:rsid w:val="000C7619"/>
    <w:rsid w:val="000D0646"/>
    <w:rsid w:val="000D2D7F"/>
    <w:rsid w:val="000D3C18"/>
    <w:rsid w:val="000D4416"/>
    <w:rsid w:val="000D44AF"/>
    <w:rsid w:val="000E3062"/>
    <w:rsid w:val="000E4CC0"/>
    <w:rsid w:val="000E66F5"/>
    <w:rsid w:val="000E79E3"/>
    <w:rsid w:val="000E7D2F"/>
    <w:rsid w:val="000F019F"/>
    <w:rsid w:val="000F3361"/>
    <w:rsid w:val="000F4931"/>
    <w:rsid w:val="000F5694"/>
    <w:rsid w:val="000F6A15"/>
    <w:rsid w:val="00100A1A"/>
    <w:rsid w:val="001021B2"/>
    <w:rsid w:val="00105BD4"/>
    <w:rsid w:val="001065D1"/>
    <w:rsid w:val="00107C48"/>
    <w:rsid w:val="001111B1"/>
    <w:rsid w:val="001158CA"/>
    <w:rsid w:val="00120BD8"/>
    <w:rsid w:val="00123572"/>
    <w:rsid w:val="00125D16"/>
    <w:rsid w:val="00130C30"/>
    <w:rsid w:val="00132DFD"/>
    <w:rsid w:val="00133178"/>
    <w:rsid w:val="00134BE1"/>
    <w:rsid w:val="00137F49"/>
    <w:rsid w:val="00142BA4"/>
    <w:rsid w:val="00142E87"/>
    <w:rsid w:val="00146FF3"/>
    <w:rsid w:val="001470FB"/>
    <w:rsid w:val="00150DD9"/>
    <w:rsid w:val="00151016"/>
    <w:rsid w:val="00152C9B"/>
    <w:rsid w:val="00155BEE"/>
    <w:rsid w:val="00157E8B"/>
    <w:rsid w:val="001622F7"/>
    <w:rsid w:val="001623D0"/>
    <w:rsid w:val="0016287C"/>
    <w:rsid w:val="001675D2"/>
    <w:rsid w:val="00170DF4"/>
    <w:rsid w:val="00170EEE"/>
    <w:rsid w:val="0017173F"/>
    <w:rsid w:val="001717AD"/>
    <w:rsid w:val="00172177"/>
    <w:rsid w:val="001760DE"/>
    <w:rsid w:val="00180945"/>
    <w:rsid w:val="001857C2"/>
    <w:rsid w:val="00186F48"/>
    <w:rsid w:val="00190A67"/>
    <w:rsid w:val="00190B74"/>
    <w:rsid w:val="00190E15"/>
    <w:rsid w:val="001914F6"/>
    <w:rsid w:val="001944A9"/>
    <w:rsid w:val="0019593C"/>
    <w:rsid w:val="001959D3"/>
    <w:rsid w:val="0019714E"/>
    <w:rsid w:val="00197BF5"/>
    <w:rsid w:val="00197CB3"/>
    <w:rsid w:val="001A43F1"/>
    <w:rsid w:val="001A495B"/>
    <w:rsid w:val="001A6752"/>
    <w:rsid w:val="001B030A"/>
    <w:rsid w:val="001B49A2"/>
    <w:rsid w:val="001B5365"/>
    <w:rsid w:val="001B5BA1"/>
    <w:rsid w:val="001B6E74"/>
    <w:rsid w:val="001C2CE2"/>
    <w:rsid w:val="001C7345"/>
    <w:rsid w:val="001D114D"/>
    <w:rsid w:val="001D2C87"/>
    <w:rsid w:val="001D2D6F"/>
    <w:rsid w:val="001D3771"/>
    <w:rsid w:val="001D3807"/>
    <w:rsid w:val="001D526D"/>
    <w:rsid w:val="001D66E2"/>
    <w:rsid w:val="001E216F"/>
    <w:rsid w:val="001E4DC6"/>
    <w:rsid w:val="001E570B"/>
    <w:rsid w:val="001E5A17"/>
    <w:rsid w:val="001E66E1"/>
    <w:rsid w:val="001E6C9C"/>
    <w:rsid w:val="001E7D98"/>
    <w:rsid w:val="001F06F4"/>
    <w:rsid w:val="001F11F1"/>
    <w:rsid w:val="001F1756"/>
    <w:rsid w:val="001F182F"/>
    <w:rsid w:val="001F2FD7"/>
    <w:rsid w:val="001F5852"/>
    <w:rsid w:val="00201C03"/>
    <w:rsid w:val="00202BB1"/>
    <w:rsid w:val="00202E0E"/>
    <w:rsid w:val="00203224"/>
    <w:rsid w:val="002059B4"/>
    <w:rsid w:val="002066FD"/>
    <w:rsid w:val="00207CF3"/>
    <w:rsid w:val="00210576"/>
    <w:rsid w:val="00211433"/>
    <w:rsid w:val="002115FC"/>
    <w:rsid w:val="00211CAA"/>
    <w:rsid w:val="002156E3"/>
    <w:rsid w:val="002202A2"/>
    <w:rsid w:val="0022045D"/>
    <w:rsid w:val="002216C2"/>
    <w:rsid w:val="00224764"/>
    <w:rsid w:val="002250BF"/>
    <w:rsid w:val="00226236"/>
    <w:rsid w:val="00226A17"/>
    <w:rsid w:val="00226A53"/>
    <w:rsid w:val="0023023F"/>
    <w:rsid w:val="0024116C"/>
    <w:rsid w:val="0024508C"/>
    <w:rsid w:val="0025088F"/>
    <w:rsid w:val="00253024"/>
    <w:rsid w:val="002534D3"/>
    <w:rsid w:val="0025491F"/>
    <w:rsid w:val="00263F1C"/>
    <w:rsid w:val="00264AE2"/>
    <w:rsid w:val="002703C1"/>
    <w:rsid w:val="002703D6"/>
    <w:rsid w:val="002736DE"/>
    <w:rsid w:val="00275B04"/>
    <w:rsid w:val="0027722E"/>
    <w:rsid w:val="00282403"/>
    <w:rsid w:val="0028586B"/>
    <w:rsid w:val="002868D7"/>
    <w:rsid w:val="00287D0D"/>
    <w:rsid w:val="00291C55"/>
    <w:rsid w:val="002967A0"/>
    <w:rsid w:val="00297CA2"/>
    <w:rsid w:val="002A0217"/>
    <w:rsid w:val="002A0694"/>
    <w:rsid w:val="002A0FA8"/>
    <w:rsid w:val="002A278D"/>
    <w:rsid w:val="002A3B02"/>
    <w:rsid w:val="002A4706"/>
    <w:rsid w:val="002A4D32"/>
    <w:rsid w:val="002A6EAD"/>
    <w:rsid w:val="002B0FC0"/>
    <w:rsid w:val="002B39F5"/>
    <w:rsid w:val="002C1605"/>
    <w:rsid w:val="002C1877"/>
    <w:rsid w:val="002C220C"/>
    <w:rsid w:val="002C3FA2"/>
    <w:rsid w:val="002D0E8A"/>
    <w:rsid w:val="002D137C"/>
    <w:rsid w:val="002D16C7"/>
    <w:rsid w:val="002D18F1"/>
    <w:rsid w:val="002D1B05"/>
    <w:rsid w:val="002D27C2"/>
    <w:rsid w:val="002D550F"/>
    <w:rsid w:val="002D74ED"/>
    <w:rsid w:val="002D7BC7"/>
    <w:rsid w:val="002E0BF1"/>
    <w:rsid w:val="002E15E9"/>
    <w:rsid w:val="002E2DB2"/>
    <w:rsid w:val="002E46D7"/>
    <w:rsid w:val="002E477E"/>
    <w:rsid w:val="002E612F"/>
    <w:rsid w:val="002E6767"/>
    <w:rsid w:val="002F2627"/>
    <w:rsid w:val="002F4B7B"/>
    <w:rsid w:val="002F64B2"/>
    <w:rsid w:val="00300D42"/>
    <w:rsid w:val="00301053"/>
    <w:rsid w:val="00301EDB"/>
    <w:rsid w:val="00303951"/>
    <w:rsid w:val="00303DAD"/>
    <w:rsid w:val="00306CC1"/>
    <w:rsid w:val="003071CA"/>
    <w:rsid w:val="00311C5A"/>
    <w:rsid w:val="0031563E"/>
    <w:rsid w:val="003203AC"/>
    <w:rsid w:val="00320C9C"/>
    <w:rsid w:val="0032267A"/>
    <w:rsid w:val="003262D6"/>
    <w:rsid w:val="00327C6C"/>
    <w:rsid w:val="00330062"/>
    <w:rsid w:val="00331504"/>
    <w:rsid w:val="00333401"/>
    <w:rsid w:val="0034196F"/>
    <w:rsid w:val="00341A3C"/>
    <w:rsid w:val="00342CBE"/>
    <w:rsid w:val="00344CEC"/>
    <w:rsid w:val="003461B6"/>
    <w:rsid w:val="00353532"/>
    <w:rsid w:val="003543CF"/>
    <w:rsid w:val="0035490E"/>
    <w:rsid w:val="0036439F"/>
    <w:rsid w:val="00365EAB"/>
    <w:rsid w:val="003719D1"/>
    <w:rsid w:val="003723E1"/>
    <w:rsid w:val="00373734"/>
    <w:rsid w:val="0038097B"/>
    <w:rsid w:val="00380EE7"/>
    <w:rsid w:val="00383291"/>
    <w:rsid w:val="00383D78"/>
    <w:rsid w:val="00384B4C"/>
    <w:rsid w:val="00390439"/>
    <w:rsid w:val="003908CD"/>
    <w:rsid w:val="00391100"/>
    <w:rsid w:val="00391A62"/>
    <w:rsid w:val="00392E6B"/>
    <w:rsid w:val="003947DD"/>
    <w:rsid w:val="003948CF"/>
    <w:rsid w:val="00395CFB"/>
    <w:rsid w:val="00397343"/>
    <w:rsid w:val="003A0148"/>
    <w:rsid w:val="003A0752"/>
    <w:rsid w:val="003A2BF4"/>
    <w:rsid w:val="003B3733"/>
    <w:rsid w:val="003B3ED2"/>
    <w:rsid w:val="003B6E80"/>
    <w:rsid w:val="003C0FB5"/>
    <w:rsid w:val="003C1D1F"/>
    <w:rsid w:val="003C43EE"/>
    <w:rsid w:val="003C5742"/>
    <w:rsid w:val="003C61C5"/>
    <w:rsid w:val="003D0322"/>
    <w:rsid w:val="003D4E5B"/>
    <w:rsid w:val="003D5478"/>
    <w:rsid w:val="003D5820"/>
    <w:rsid w:val="003D5FF9"/>
    <w:rsid w:val="003E70F9"/>
    <w:rsid w:val="003F0D41"/>
    <w:rsid w:val="003F0EAA"/>
    <w:rsid w:val="003F0F64"/>
    <w:rsid w:val="003F3BFB"/>
    <w:rsid w:val="0040024A"/>
    <w:rsid w:val="004009B8"/>
    <w:rsid w:val="00401793"/>
    <w:rsid w:val="00402D64"/>
    <w:rsid w:val="0040512D"/>
    <w:rsid w:val="00406116"/>
    <w:rsid w:val="00407BCB"/>
    <w:rsid w:val="00407C22"/>
    <w:rsid w:val="00410DA2"/>
    <w:rsid w:val="00412E88"/>
    <w:rsid w:val="004267CB"/>
    <w:rsid w:val="00431AE1"/>
    <w:rsid w:val="00432AA9"/>
    <w:rsid w:val="004368C4"/>
    <w:rsid w:val="00440779"/>
    <w:rsid w:val="004408C9"/>
    <w:rsid w:val="00441DF6"/>
    <w:rsid w:val="00441E69"/>
    <w:rsid w:val="004429B0"/>
    <w:rsid w:val="00442D02"/>
    <w:rsid w:val="0044423E"/>
    <w:rsid w:val="00445BA5"/>
    <w:rsid w:val="0045016D"/>
    <w:rsid w:val="00450928"/>
    <w:rsid w:val="00451454"/>
    <w:rsid w:val="004537DC"/>
    <w:rsid w:val="004552ED"/>
    <w:rsid w:val="0046446F"/>
    <w:rsid w:val="004702A3"/>
    <w:rsid w:val="00471BD9"/>
    <w:rsid w:val="004773BA"/>
    <w:rsid w:val="00477A29"/>
    <w:rsid w:val="004847FE"/>
    <w:rsid w:val="00490CC0"/>
    <w:rsid w:val="004928FD"/>
    <w:rsid w:val="004930B6"/>
    <w:rsid w:val="00494E06"/>
    <w:rsid w:val="004A038B"/>
    <w:rsid w:val="004A0F4A"/>
    <w:rsid w:val="004A1050"/>
    <w:rsid w:val="004A106E"/>
    <w:rsid w:val="004A2450"/>
    <w:rsid w:val="004A38F7"/>
    <w:rsid w:val="004A7188"/>
    <w:rsid w:val="004B03E8"/>
    <w:rsid w:val="004B5706"/>
    <w:rsid w:val="004B5B8A"/>
    <w:rsid w:val="004B77FB"/>
    <w:rsid w:val="004C10D1"/>
    <w:rsid w:val="004C17B7"/>
    <w:rsid w:val="004C24C7"/>
    <w:rsid w:val="004C5A96"/>
    <w:rsid w:val="004C70A1"/>
    <w:rsid w:val="004C714F"/>
    <w:rsid w:val="004C7531"/>
    <w:rsid w:val="004D06FA"/>
    <w:rsid w:val="004D355A"/>
    <w:rsid w:val="004D3867"/>
    <w:rsid w:val="004D4184"/>
    <w:rsid w:val="004D4B19"/>
    <w:rsid w:val="004D69AC"/>
    <w:rsid w:val="004D70C1"/>
    <w:rsid w:val="004E044C"/>
    <w:rsid w:val="004E06BE"/>
    <w:rsid w:val="004E0838"/>
    <w:rsid w:val="004E24E1"/>
    <w:rsid w:val="004E3841"/>
    <w:rsid w:val="004E3FAC"/>
    <w:rsid w:val="004E65F0"/>
    <w:rsid w:val="004F0033"/>
    <w:rsid w:val="004F15B3"/>
    <w:rsid w:val="004F2A77"/>
    <w:rsid w:val="004F3F26"/>
    <w:rsid w:val="004F4BC3"/>
    <w:rsid w:val="004F4D37"/>
    <w:rsid w:val="004F4EEF"/>
    <w:rsid w:val="00500206"/>
    <w:rsid w:val="00502180"/>
    <w:rsid w:val="00503045"/>
    <w:rsid w:val="005068BF"/>
    <w:rsid w:val="00510BAC"/>
    <w:rsid w:val="005110C7"/>
    <w:rsid w:val="005143BF"/>
    <w:rsid w:val="005168BA"/>
    <w:rsid w:val="00517480"/>
    <w:rsid w:val="00521EAB"/>
    <w:rsid w:val="0052418A"/>
    <w:rsid w:val="005270B3"/>
    <w:rsid w:val="00531754"/>
    <w:rsid w:val="00532110"/>
    <w:rsid w:val="005323A1"/>
    <w:rsid w:val="005356F0"/>
    <w:rsid w:val="00536590"/>
    <w:rsid w:val="005425B4"/>
    <w:rsid w:val="00544F7E"/>
    <w:rsid w:val="0054679B"/>
    <w:rsid w:val="00547237"/>
    <w:rsid w:val="005533B4"/>
    <w:rsid w:val="0055484E"/>
    <w:rsid w:val="00557283"/>
    <w:rsid w:val="0056030D"/>
    <w:rsid w:val="00561B95"/>
    <w:rsid w:val="00562719"/>
    <w:rsid w:val="00562F34"/>
    <w:rsid w:val="00564241"/>
    <w:rsid w:val="005659EE"/>
    <w:rsid w:val="005729BA"/>
    <w:rsid w:val="00573F6C"/>
    <w:rsid w:val="00575A55"/>
    <w:rsid w:val="005761E7"/>
    <w:rsid w:val="005809BC"/>
    <w:rsid w:val="005830F9"/>
    <w:rsid w:val="00583B54"/>
    <w:rsid w:val="00585360"/>
    <w:rsid w:val="005860DB"/>
    <w:rsid w:val="005938B7"/>
    <w:rsid w:val="0059439D"/>
    <w:rsid w:val="00595960"/>
    <w:rsid w:val="00597A9A"/>
    <w:rsid w:val="005A1020"/>
    <w:rsid w:val="005A5046"/>
    <w:rsid w:val="005A50C3"/>
    <w:rsid w:val="005A76AF"/>
    <w:rsid w:val="005B1A85"/>
    <w:rsid w:val="005B1FD5"/>
    <w:rsid w:val="005B29C0"/>
    <w:rsid w:val="005B2F8F"/>
    <w:rsid w:val="005B33C4"/>
    <w:rsid w:val="005B4086"/>
    <w:rsid w:val="005C0808"/>
    <w:rsid w:val="005C120E"/>
    <w:rsid w:val="005C4B96"/>
    <w:rsid w:val="005C55F8"/>
    <w:rsid w:val="005C6774"/>
    <w:rsid w:val="005C6F36"/>
    <w:rsid w:val="005D0325"/>
    <w:rsid w:val="005D2EC5"/>
    <w:rsid w:val="005D4396"/>
    <w:rsid w:val="005D491C"/>
    <w:rsid w:val="005D7715"/>
    <w:rsid w:val="005E2406"/>
    <w:rsid w:val="005E242F"/>
    <w:rsid w:val="005E28C2"/>
    <w:rsid w:val="005E305F"/>
    <w:rsid w:val="005E3779"/>
    <w:rsid w:val="005E39D2"/>
    <w:rsid w:val="005E3DB6"/>
    <w:rsid w:val="005E5AA1"/>
    <w:rsid w:val="005F1648"/>
    <w:rsid w:val="005F1B83"/>
    <w:rsid w:val="005F6978"/>
    <w:rsid w:val="005F78C3"/>
    <w:rsid w:val="00600E31"/>
    <w:rsid w:val="0060258A"/>
    <w:rsid w:val="00602CCC"/>
    <w:rsid w:val="00603419"/>
    <w:rsid w:val="00604D4E"/>
    <w:rsid w:val="00605F54"/>
    <w:rsid w:val="00607B03"/>
    <w:rsid w:val="00611297"/>
    <w:rsid w:val="00611ADE"/>
    <w:rsid w:val="006128E6"/>
    <w:rsid w:val="00612BCE"/>
    <w:rsid w:val="00614BC0"/>
    <w:rsid w:val="006150B9"/>
    <w:rsid w:val="006205F3"/>
    <w:rsid w:val="0062207C"/>
    <w:rsid w:val="006245AA"/>
    <w:rsid w:val="00625516"/>
    <w:rsid w:val="006255B2"/>
    <w:rsid w:val="00627ABD"/>
    <w:rsid w:val="00627AF6"/>
    <w:rsid w:val="006333A0"/>
    <w:rsid w:val="00633C2C"/>
    <w:rsid w:val="00635712"/>
    <w:rsid w:val="0063676B"/>
    <w:rsid w:val="00640B0E"/>
    <w:rsid w:val="0064337F"/>
    <w:rsid w:val="00644D90"/>
    <w:rsid w:val="006466CC"/>
    <w:rsid w:val="006475D0"/>
    <w:rsid w:val="00647D10"/>
    <w:rsid w:val="006537ED"/>
    <w:rsid w:val="00661FE5"/>
    <w:rsid w:val="0066514E"/>
    <w:rsid w:val="0066531F"/>
    <w:rsid w:val="0066616E"/>
    <w:rsid w:val="00672BE5"/>
    <w:rsid w:val="00672CD6"/>
    <w:rsid w:val="0067433A"/>
    <w:rsid w:val="006760DE"/>
    <w:rsid w:val="0067643E"/>
    <w:rsid w:val="00677179"/>
    <w:rsid w:val="006800FA"/>
    <w:rsid w:val="006805A8"/>
    <w:rsid w:val="006822C1"/>
    <w:rsid w:val="006826EE"/>
    <w:rsid w:val="00682F86"/>
    <w:rsid w:val="00683978"/>
    <w:rsid w:val="006869AE"/>
    <w:rsid w:val="00686B18"/>
    <w:rsid w:val="0069063C"/>
    <w:rsid w:val="00693AE4"/>
    <w:rsid w:val="00694763"/>
    <w:rsid w:val="006965AD"/>
    <w:rsid w:val="00697243"/>
    <w:rsid w:val="006A6B51"/>
    <w:rsid w:val="006A7DFE"/>
    <w:rsid w:val="006B24E7"/>
    <w:rsid w:val="006B3256"/>
    <w:rsid w:val="006B428B"/>
    <w:rsid w:val="006C2304"/>
    <w:rsid w:val="006C2BD4"/>
    <w:rsid w:val="006C6E29"/>
    <w:rsid w:val="006C7F36"/>
    <w:rsid w:val="006D155B"/>
    <w:rsid w:val="006D1A1B"/>
    <w:rsid w:val="006D1B7D"/>
    <w:rsid w:val="006D1BB5"/>
    <w:rsid w:val="006D3924"/>
    <w:rsid w:val="006D4C83"/>
    <w:rsid w:val="006E2603"/>
    <w:rsid w:val="006E2DF1"/>
    <w:rsid w:val="006E319E"/>
    <w:rsid w:val="006E4F77"/>
    <w:rsid w:val="006E5717"/>
    <w:rsid w:val="006F273D"/>
    <w:rsid w:val="006F348D"/>
    <w:rsid w:val="006F6D16"/>
    <w:rsid w:val="00700254"/>
    <w:rsid w:val="0070215B"/>
    <w:rsid w:val="0070334E"/>
    <w:rsid w:val="00703EFD"/>
    <w:rsid w:val="00705820"/>
    <w:rsid w:val="00706610"/>
    <w:rsid w:val="00707BC2"/>
    <w:rsid w:val="00707C3F"/>
    <w:rsid w:val="00711544"/>
    <w:rsid w:val="007131B9"/>
    <w:rsid w:val="007140D2"/>
    <w:rsid w:val="00714249"/>
    <w:rsid w:val="00714B77"/>
    <w:rsid w:val="00715BA1"/>
    <w:rsid w:val="00715D02"/>
    <w:rsid w:val="00721F21"/>
    <w:rsid w:val="007244A5"/>
    <w:rsid w:val="00724C97"/>
    <w:rsid w:val="00726821"/>
    <w:rsid w:val="00726B40"/>
    <w:rsid w:val="00726E50"/>
    <w:rsid w:val="0072715C"/>
    <w:rsid w:val="0072767A"/>
    <w:rsid w:val="00730B90"/>
    <w:rsid w:val="007341FD"/>
    <w:rsid w:val="007355DA"/>
    <w:rsid w:val="0073671F"/>
    <w:rsid w:val="00742943"/>
    <w:rsid w:val="00746628"/>
    <w:rsid w:val="007506CB"/>
    <w:rsid w:val="00752B9B"/>
    <w:rsid w:val="00753A50"/>
    <w:rsid w:val="00754465"/>
    <w:rsid w:val="0075450A"/>
    <w:rsid w:val="007546D0"/>
    <w:rsid w:val="00754CDA"/>
    <w:rsid w:val="00755BE0"/>
    <w:rsid w:val="007569E9"/>
    <w:rsid w:val="0075774B"/>
    <w:rsid w:val="00761844"/>
    <w:rsid w:val="007618C5"/>
    <w:rsid w:val="007629F4"/>
    <w:rsid w:val="007642D3"/>
    <w:rsid w:val="00764447"/>
    <w:rsid w:val="007650D4"/>
    <w:rsid w:val="00767298"/>
    <w:rsid w:val="00767D78"/>
    <w:rsid w:val="00774360"/>
    <w:rsid w:val="00777CB4"/>
    <w:rsid w:val="007819C6"/>
    <w:rsid w:val="0078559F"/>
    <w:rsid w:val="007906D7"/>
    <w:rsid w:val="00792604"/>
    <w:rsid w:val="007931AF"/>
    <w:rsid w:val="00793228"/>
    <w:rsid w:val="00797668"/>
    <w:rsid w:val="007A3558"/>
    <w:rsid w:val="007A3FEF"/>
    <w:rsid w:val="007A3FF5"/>
    <w:rsid w:val="007A4068"/>
    <w:rsid w:val="007A4125"/>
    <w:rsid w:val="007A555F"/>
    <w:rsid w:val="007A661C"/>
    <w:rsid w:val="007A6E28"/>
    <w:rsid w:val="007A7288"/>
    <w:rsid w:val="007A72A0"/>
    <w:rsid w:val="007A78FA"/>
    <w:rsid w:val="007A7BBE"/>
    <w:rsid w:val="007B034E"/>
    <w:rsid w:val="007B0BD9"/>
    <w:rsid w:val="007B1179"/>
    <w:rsid w:val="007B1F11"/>
    <w:rsid w:val="007B48D5"/>
    <w:rsid w:val="007B621E"/>
    <w:rsid w:val="007C0FFB"/>
    <w:rsid w:val="007C134F"/>
    <w:rsid w:val="007C3067"/>
    <w:rsid w:val="007C3330"/>
    <w:rsid w:val="007C4398"/>
    <w:rsid w:val="007C6558"/>
    <w:rsid w:val="007D0098"/>
    <w:rsid w:val="007D07FA"/>
    <w:rsid w:val="007D1690"/>
    <w:rsid w:val="007D2F57"/>
    <w:rsid w:val="007D33A6"/>
    <w:rsid w:val="007D38C9"/>
    <w:rsid w:val="007F1863"/>
    <w:rsid w:val="007F280A"/>
    <w:rsid w:val="007F31B1"/>
    <w:rsid w:val="007F7971"/>
    <w:rsid w:val="008008C0"/>
    <w:rsid w:val="00803509"/>
    <w:rsid w:val="008058E4"/>
    <w:rsid w:val="0080673F"/>
    <w:rsid w:val="0080795B"/>
    <w:rsid w:val="00807A7E"/>
    <w:rsid w:val="00812B43"/>
    <w:rsid w:val="008141B5"/>
    <w:rsid w:val="00814483"/>
    <w:rsid w:val="00814611"/>
    <w:rsid w:val="00814CF7"/>
    <w:rsid w:val="00815F2B"/>
    <w:rsid w:val="0081646F"/>
    <w:rsid w:val="008165AD"/>
    <w:rsid w:val="00817115"/>
    <w:rsid w:val="008207A6"/>
    <w:rsid w:val="00820AAB"/>
    <w:rsid w:val="00820B71"/>
    <w:rsid w:val="00823149"/>
    <w:rsid w:val="0082420B"/>
    <w:rsid w:val="00825D56"/>
    <w:rsid w:val="00827E61"/>
    <w:rsid w:val="00830254"/>
    <w:rsid w:val="00830A3E"/>
    <w:rsid w:val="00834ACB"/>
    <w:rsid w:val="0084624E"/>
    <w:rsid w:val="008472EE"/>
    <w:rsid w:val="0084768C"/>
    <w:rsid w:val="008507AD"/>
    <w:rsid w:val="008527E4"/>
    <w:rsid w:val="00853C94"/>
    <w:rsid w:val="00857415"/>
    <w:rsid w:val="0086007D"/>
    <w:rsid w:val="00861AC7"/>
    <w:rsid w:val="0086716D"/>
    <w:rsid w:val="008675AC"/>
    <w:rsid w:val="00872E79"/>
    <w:rsid w:val="00873020"/>
    <w:rsid w:val="0087636C"/>
    <w:rsid w:val="0087687D"/>
    <w:rsid w:val="00877DA9"/>
    <w:rsid w:val="008825BC"/>
    <w:rsid w:val="0088284D"/>
    <w:rsid w:val="0088393C"/>
    <w:rsid w:val="008853AE"/>
    <w:rsid w:val="0088660F"/>
    <w:rsid w:val="00892B82"/>
    <w:rsid w:val="00895EBA"/>
    <w:rsid w:val="00896017"/>
    <w:rsid w:val="00897D5F"/>
    <w:rsid w:val="00897DFB"/>
    <w:rsid w:val="008A0F87"/>
    <w:rsid w:val="008A254E"/>
    <w:rsid w:val="008A3037"/>
    <w:rsid w:val="008A51FB"/>
    <w:rsid w:val="008B218A"/>
    <w:rsid w:val="008B26B8"/>
    <w:rsid w:val="008B453F"/>
    <w:rsid w:val="008B585D"/>
    <w:rsid w:val="008C035E"/>
    <w:rsid w:val="008C0377"/>
    <w:rsid w:val="008C2405"/>
    <w:rsid w:val="008C2A4E"/>
    <w:rsid w:val="008C3BCF"/>
    <w:rsid w:val="008C4E44"/>
    <w:rsid w:val="008C7162"/>
    <w:rsid w:val="008D208F"/>
    <w:rsid w:val="008D554A"/>
    <w:rsid w:val="008D63F9"/>
    <w:rsid w:val="008E06D6"/>
    <w:rsid w:val="008E0DED"/>
    <w:rsid w:val="008E12B5"/>
    <w:rsid w:val="008E4488"/>
    <w:rsid w:val="008F1054"/>
    <w:rsid w:val="008F15F9"/>
    <w:rsid w:val="008F2B40"/>
    <w:rsid w:val="008F3440"/>
    <w:rsid w:val="008F658E"/>
    <w:rsid w:val="008F7372"/>
    <w:rsid w:val="009007D3"/>
    <w:rsid w:val="009008A9"/>
    <w:rsid w:val="0090243A"/>
    <w:rsid w:val="00902EFF"/>
    <w:rsid w:val="009037C6"/>
    <w:rsid w:val="00904005"/>
    <w:rsid w:val="00904625"/>
    <w:rsid w:val="00907BDA"/>
    <w:rsid w:val="009115AE"/>
    <w:rsid w:val="00912212"/>
    <w:rsid w:val="00913B9E"/>
    <w:rsid w:val="009150A4"/>
    <w:rsid w:val="00920217"/>
    <w:rsid w:val="0092198D"/>
    <w:rsid w:val="009268E5"/>
    <w:rsid w:val="00930790"/>
    <w:rsid w:val="009307B7"/>
    <w:rsid w:val="0093142D"/>
    <w:rsid w:val="009337A0"/>
    <w:rsid w:val="0093381E"/>
    <w:rsid w:val="00934AB4"/>
    <w:rsid w:val="00936C54"/>
    <w:rsid w:val="009421B1"/>
    <w:rsid w:val="00943BD3"/>
    <w:rsid w:val="0094747F"/>
    <w:rsid w:val="009501FF"/>
    <w:rsid w:val="0095253E"/>
    <w:rsid w:val="0095367A"/>
    <w:rsid w:val="009542CB"/>
    <w:rsid w:val="009609B9"/>
    <w:rsid w:val="00964FAC"/>
    <w:rsid w:val="00971725"/>
    <w:rsid w:val="0097293C"/>
    <w:rsid w:val="009742EF"/>
    <w:rsid w:val="009758E1"/>
    <w:rsid w:val="00977916"/>
    <w:rsid w:val="00982533"/>
    <w:rsid w:val="00982661"/>
    <w:rsid w:val="00985C19"/>
    <w:rsid w:val="00992F95"/>
    <w:rsid w:val="00994F20"/>
    <w:rsid w:val="00996924"/>
    <w:rsid w:val="00997859"/>
    <w:rsid w:val="009A1217"/>
    <w:rsid w:val="009A308D"/>
    <w:rsid w:val="009A367C"/>
    <w:rsid w:val="009A5414"/>
    <w:rsid w:val="009A56E0"/>
    <w:rsid w:val="009A62BA"/>
    <w:rsid w:val="009A6A95"/>
    <w:rsid w:val="009A71A9"/>
    <w:rsid w:val="009B1F14"/>
    <w:rsid w:val="009B4271"/>
    <w:rsid w:val="009B4B96"/>
    <w:rsid w:val="009B777C"/>
    <w:rsid w:val="009C1797"/>
    <w:rsid w:val="009C1E84"/>
    <w:rsid w:val="009C2893"/>
    <w:rsid w:val="009C66E4"/>
    <w:rsid w:val="009D15F9"/>
    <w:rsid w:val="009D1B6B"/>
    <w:rsid w:val="009D258F"/>
    <w:rsid w:val="009D2792"/>
    <w:rsid w:val="009D4BAD"/>
    <w:rsid w:val="009D5EBB"/>
    <w:rsid w:val="009D6E42"/>
    <w:rsid w:val="009E23D5"/>
    <w:rsid w:val="009E2639"/>
    <w:rsid w:val="009E7EEB"/>
    <w:rsid w:val="009F025E"/>
    <w:rsid w:val="009F6A02"/>
    <w:rsid w:val="009F6F8C"/>
    <w:rsid w:val="009F74FC"/>
    <w:rsid w:val="00A01063"/>
    <w:rsid w:val="00A037A5"/>
    <w:rsid w:val="00A0615E"/>
    <w:rsid w:val="00A06352"/>
    <w:rsid w:val="00A06B0D"/>
    <w:rsid w:val="00A11479"/>
    <w:rsid w:val="00A11555"/>
    <w:rsid w:val="00A1337F"/>
    <w:rsid w:val="00A155E9"/>
    <w:rsid w:val="00A16504"/>
    <w:rsid w:val="00A2017A"/>
    <w:rsid w:val="00A25252"/>
    <w:rsid w:val="00A339C7"/>
    <w:rsid w:val="00A33F55"/>
    <w:rsid w:val="00A3691B"/>
    <w:rsid w:val="00A36C21"/>
    <w:rsid w:val="00A36FE9"/>
    <w:rsid w:val="00A41203"/>
    <w:rsid w:val="00A41BB7"/>
    <w:rsid w:val="00A42DCB"/>
    <w:rsid w:val="00A44880"/>
    <w:rsid w:val="00A46688"/>
    <w:rsid w:val="00A467C6"/>
    <w:rsid w:val="00A50A56"/>
    <w:rsid w:val="00A5243E"/>
    <w:rsid w:val="00A5427F"/>
    <w:rsid w:val="00A54877"/>
    <w:rsid w:val="00A549AA"/>
    <w:rsid w:val="00A55F57"/>
    <w:rsid w:val="00A567D6"/>
    <w:rsid w:val="00A56A48"/>
    <w:rsid w:val="00A57744"/>
    <w:rsid w:val="00A6208C"/>
    <w:rsid w:val="00A63B38"/>
    <w:rsid w:val="00A65EF6"/>
    <w:rsid w:val="00A67EDD"/>
    <w:rsid w:val="00A702DD"/>
    <w:rsid w:val="00A707A6"/>
    <w:rsid w:val="00A72474"/>
    <w:rsid w:val="00A72966"/>
    <w:rsid w:val="00A73255"/>
    <w:rsid w:val="00A734F0"/>
    <w:rsid w:val="00A74C2B"/>
    <w:rsid w:val="00A77336"/>
    <w:rsid w:val="00A8319F"/>
    <w:rsid w:val="00A901F6"/>
    <w:rsid w:val="00A96430"/>
    <w:rsid w:val="00A965C0"/>
    <w:rsid w:val="00AA011B"/>
    <w:rsid w:val="00AA5140"/>
    <w:rsid w:val="00AA6BC6"/>
    <w:rsid w:val="00AA7F93"/>
    <w:rsid w:val="00AB346A"/>
    <w:rsid w:val="00AB63A7"/>
    <w:rsid w:val="00AB6454"/>
    <w:rsid w:val="00AB7226"/>
    <w:rsid w:val="00AC050C"/>
    <w:rsid w:val="00AC1A47"/>
    <w:rsid w:val="00AC273D"/>
    <w:rsid w:val="00AC34AB"/>
    <w:rsid w:val="00AD06EE"/>
    <w:rsid w:val="00AD175C"/>
    <w:rsid w:val="00AD1A14"/>
    <w:rsid w:val="00AD1CFC"/>
    <w:rsid w:val="00AD404A"/>
    <w:rsid w:val="00AD6D66"/>
    <w:rsid w:val="00AE3CD4"/>
    <w:rsid w:val="00AE4296"/>
    <w:rsid w:val="00AF0B87"/>
    <w:rsid w:val="00AF109C"/>
    <w:rsid w:val="00AF1259"/>
    <w:rsid w:val="00AF244E"/>
    <w:rsid w:val="00AF305C"/>
    <w:rsid w:val="00AF3CF3"/>
    <w:rsid w:val="00AF41CC"/>
    <w:rsid w:val="00AF4B98"/>
    <w:rsid w:val="00B0094E"/>
    <w:rsid w:val="00B01FA2"/>
    <w:rsid w:val="00B030AF"/>
    <w:rsid w:val="00B03C84"/>
    <w:rsid w:val="00B04302"/>
    <w:rsid w:val="00B04817"/>
    <w:rsid w:val="00B05B99"/>
    <w:rsid w:val="00B0728F"/>
    <w:rsid w:val="00B10004"/>
    <w:rsid w:val="00B1338A"/>
    <w:rsid w:val="00B13A17"/>
    <w:rsid w:val="00B148B5"/>
    <w:rsid w:val="00B150CD"/>
    <w:rsid w:val="00B158ED"/>
    <w:rsid w:val="00B16009"/>
    <w:rsid w:val="00B17055"/>
    <w:rsid w:val="00B20959"/>
    <w:rsid w:val="00B21211"/>
    <w:rsid w:val="00B22453"/>
    <w:rsid w:val="00B255A9"/>
    <w:rsid w:val="00B25965"/>
    <w:rsid w:val="00B35054"/>
    <w:rsid w:val="00B41C3B"/>
    <w:rsid w:val="00B448CE"/>
    <w:rsid w:val="00B45684"/>
    <w:rsid w:val="00B463A4"/>
    <w:rsid w:val="00B5091C"/>
    <w:rsid w:val="00B53CD5"/>
    <w:rsid w:val="00B54EF8"/>
    <w:rsid w:val="00B552FC"/>
    <w:rsid w:val="00B560FB"/>
    <w:rsid w:val="00B561AF"/>
    <w:rsid w:val="00B562E7"/>
    <w:rsid w:val="00B57B80"/>
    <w:rsid w:val="00B606F9"/>
    <w:rsid w:val="00B61388"/>
    <w:rsid w:val="00B61425"/>
    <w:rsid w:val="00B64363"/>
    <w:rsid w:val="00B70493"/>
    <w:rsid w:val="00B72D50"/>
    <w:rsid w:val="00B76ED7"/>
    <w:rsid w:val="00B80D67"/>
    <w:rsid w:val="00B81019"/>
    <w:rsid w:val="00B833DF"/>
    <w:rsid w:val="00B83FDD"/>
    <w:rsid w:val="00B85094"/>
    <w:rsid w:val="00B85646"/>
    <w:rsid w:val="00B8594E"/>
    <w:rsid w:val="00B87132"/>
    <w:rsid w:val="00B87355"/>
    <w:rsid w:val="00B90380"/>
    <w:rsid w:val="00B90893"/>
    <w:rsid w:val="00B90EC6"/>
    <w:rsid w:val="00B91A63"/>
    <w:rsid w:val="00B94ADB"/>
    <w:rsid w:val="00BA1B85"/>
    <w:rsid w:val="00BA24C4"/>
    <w:rsid w:val="00BA2BE5"/>
    <w:rsid w:val="00BA3411"/>
    <w:rsid w:val="00BA708D"/>
    <w:rsid w:val="00BB0B67"/>
    <w:rsid w:val="00BB1A49"/>
    <w:rsid w:val="00BB1A5C"/>
    <w:rsid w:val="00BB21B5"/>
    <w:rsid w:val="00BB32A1"/>
    <w:rsid w:val="00BB39DA"/>
    <w:rsid w:val="00BB4B26"/>
    <w:rsid w:val="00BC08A4"/>
    <w:rsid w:val="00BC13F1"/>
    <w:rsid w:val="00BC34E9"/>
    <w:rsid w:val="00BC4508"/>
    <w:rsid w:val="00BD0C4D"/>
    <w:rsid w:val="00BD0F61"/>
    <w:rsid w:val="00BD42CC"/>
    <w:rsid w:val="00BD587A"/>
    <w:rsid w:val="00BD73D9"/>
    <w:rsid w:val="00BE357C"/>
    <w:rsid w:val="00BE38D0"/>
    <w:rsid w:val="00BE7E3A"/>
    <w:rsid w:val="00BF13BF"/>
    <w:rsid w:val="00BF25B2"/>
    <w:rsid w:val="00BF28BA"/>
    <w:rsid w:val="00BF2FE1"/>
    <w:rsid w:val="00BF6F0A"/>
    <w:rsid w:val="00BF79A8"/>
    <w:rsid w:val="00C003A3"/>
    <w:rsid w:val="00C01006"/>
    <w:rsid w:val="00C05286"/>
    <w:rsid w:val="00C05FB8"/>
    <w:rsid w:val="00C06C3A"/>
    <w:rsid w:val="00C154B7"/>
    <w:rsid w:val="00C211D7"/>
    <w:rsid w:val="00C24C3A"/>
    <w:rsid w:val="00C26BA1"/>
    <w:rsid w:val="00C313D3"/>
    <w:rsid w:val="00C33C27"/>
    <w:rsid w:val="00C3476D"/>
    <w:rsid w:val="00C34BB3"/>
    <w:rsid w:val="00C3533C"/>
    <w:rsid w:val="00C378EE"/>
    <w:rsid w:val="00C37C67"/>
    <w:rsid w:val="00C43843"/>
    <w:rsid w:val="00C43D9C"/>
    <w:rsid w:val="00C455CF"/>
    <w:rsid w:val="00C463BA"/>
    <w:rsid w:val="00C50E94"/>
    <w:rsid w:val="00C5200D"/>
    <w:rsid w:val="00C53124"/>
    <w:rsid w:val="00C53711"/>
    <w:rsid w:val="00C54203"/>
    <w:rsid w:val="00C543A9"/>
    <w:rsid w:val="00C57182"/>
    <w:rsid w:val="00C61B63"/>
    <w:rsid w:val="00C66AAF"/>
    <w:rsid w:val="00C672F5"/>
    <w:rsid w:val="00C7089E"/>
    <w:rsid w:val="00C73C90"/>
    <w:rsid w:val="00C74386"/>
    <w:rsid w:val="00C754BF"/>
    <w:rsid w:val="00C758DC"/>
    <w:rsid w:val="00C77BC3"/>
    <w:rsid w:val="00C810D5"/>
    <w:rsid w:val="00C84A52"/>
    <w:rsid w:val="00C86D0B"/>
    <w:rsid w:val="00C875AB"/>
    <w:rsid w:val="00C878B2"/>
    <w:rsid w:val="00C915CF"/>
    <w:rsid w:val="00C9190D"/>
    <w:rsid w:val="00C92DB3"/>
    <w:rsid w:val="00C93314"/>
    <w:rsid w:val="00C9413E"/>
    <w:rsid w:val="00C94B8C"/>
    <w:rsid w:val="00C95BD8"/>
    <w:rsid w:val="00C970DA"/>
    <w:rsid w:val="00CA46D3"/>
    <w:rsid w:val="00CA6B2F"/>
    <w:rsid w:val="00CB2AC9"/>
    <w:rsid w:val="00CB7AFD"/>
    <w:rsid w:val="00CC1A20"/>
    <w:rsid w:val="00CC1D62"/>
    <w:rsid w:val="00CC5E64"/>
    <w:rsid w:val="00CC6EC9"/>
    <w:rsid w:val="00CD0F5D"/>
    <w:rsid w:val="00CD24CA"/>
    <w:rsid w:val="00CD6BA4"/>
    <w:rsid w:val="00CD7D85"/>
    <w:rsid w:val="00CE16CD"/>
    <w:rsid w:val="00CE447D"/>
    <w:rsid w:val="00CE51D5"/>
    <w:rsid w:val="00CF1295"/>
    <w:rsid w:val="00CF2552"/>
    <w:rsid w:val="00CF30A8"/>
    <w:rsid w:val="00CF5536"/>
    <w:rsid w:val="00CF5F42"/>
    <w:rsid w:val="00CF69C2"/>
    <w:rsid w:val="00CF7923"/>
    <w:rsid w:val="00CF7EDD"/>
    <w:rsid w:val="00D00E73"/>
    <w:rsid w:val="00D038F5"/>
    <w:rsid w:val="00D053E2"/>
    <w:rsid w:val="00D06F1D"/>
    <w:rsid w:val="00D07EA1"/>
    <w:rsid w:val="00D11BDB"/>
    <w:rsid w:val="00D14EBB"/>
    <w:rsid w:val="00D14EC2"/>
    <w:rsid w:val="00D17434"/>
    <w:rsid w:val="00D17D2A"/>
    <w:rsid w:val="00D17F17"/>
    <w:rsid w:val="00D20703"/>
    <w:rsid w:val="00D23DBD"/>
    <w:rsid w:val="00D30432"/>
    <w:rsid w:val="00D31EFE"/>
    <w:rsid w:val="00D3327F"/>
    <w:rsid w:val="00D339D9"/>
    <w:rsid w:val="00D34429"/>
    <w:rsid w:val="00D349FE"/>
    <w:rsid w:val="00D360BF"/>
    <w:rsid w:val="00D37669"/>
    <w:rsid w:val="00D41E4B"/>
    <w:rsid w:val="00D42037"/>
    <w:rsid w:val="00D427D0"/>
    <w:rsid w:val="00D4467F"/>
    <w:rsid w:val="00D46F5D"/>
    <w:rsid w:val="00D47B39"/>
    <w:rsid w:val="00D50DE2"/>
    <w:rsid w:val="00D521B3"/>
    <w:rsid w:val="00D53F01"/>
    <w:rsid w:val="00D56C31"/>
    <w:rsid w:val="00D63FD9"/>
    <w:rsid w:val="00D7278B"/>
    <w:rsid w:val="00D7289A"/>
    <w:rsid w:val="00D74289"/>
    <w:rsid w:val="00D74CE2"/>
    <w:rsid w:val="00D80415"/>
    <w:rsid w:val="00D81BE6"/>
    <w:rsid w:val="00D84B4E"/>
    <w:rsid w:val="00D84C8D"/>
    <w:rsid w:val="00D871AD"/>
    <w:rsid w:val="00D91ED2"/>
    <w:rsid w:val="00D9210C"/>
    <w:rsid w:val="00D93412"/>
    <w:rsid w:val="00D95D39"/>
    <w:rsid w:val="00D96284"/>
    <w:rsid w:val="00DA2060"/>
    <w:rsid w:val="00DA24F7"/>
    <w:rsid w:val="00DA5190"/>
    <w:rsid w:val="00DA7EF0"/>
    <w:rsid w:val="00DB0753"/>
    <w:rsid w:val="00DB0A69"/>
    <w:rsid w:val="00DB148A"/>
    <w:rsid w:val="00DB14F5"/>
    <w:rsid w:val="00DB33D0"/>
    <w:rsid w:val="00DB4B12"/>
    <w:rsid w:val="00DB59A2"/>
    <w:rsid w:val="00DB5DB4"/>
    <w:rsid w:val="00DB5ECE"/>
    <w:rsid w:val="00DB7BB1"/>
    <w:rsid w:val="00DC100E"/>
    <w:rsid w:val="00DC14A5"/>
    <w:rsid w:val="00DC2D10"/>
    <w:rsid w:val="00DC49D3"/>
    <w:rsid w:val="00DC60D0"/>
    <w:rsid w:val="00DD1F35"/>
    <w:rsid w:val="00DD3C03"/>
    <w:rsid w:val="00DE11C0"/>
    <w:rsid w:val="00DE131B"/>
    <w:rsid w:val="00DE2FA4"/>
    <w:rsid w:val="00DE39F6"/>
    <w:rsid w:val="00DE3E2B"/>
    <w:rsid w:val="00DE66DF"/>
    <w:rsid w:val="00DF1034"/>
    <w:rsid w:val="00DF4073"/>
    <w:rsid w:val="00DF424C"/>
    <w:rsid w:val="00DF58B0"/>
    <w:rsid w:val="00DF7774"/>
    <w:rsid w:val="00E02E41"/>
    <w:rsid w:val="00E05B3E"/>
    <w:rsid w:val="00E06647"/>
    <w:rsid w:val="00E06ADA"/>
    <w:rsid w:val="00E1376E"/>
    <w:rsid w:val="00E13C67"/>
    <w:rsid w:val="00E15393"/>
    <w:rsid w:val="00E166E2"/>
    <w:rsid w:val="00E1728A"/>
    <w:rsid w:val="00E17528"/>
    <w:rsid w:val="00E20747"/>
    <w:rsid w:val="00E25008"/>
    <w:rsid w:val="00E2676B"/>
    <w:rsid w:val="00E30021"/>
    <w:rsid w:val="00E30FED"/>
    <w:rsid w:val="00E3668C"/>
    <w:rsid w:val="00E37FE8"/>
    <w:rsid w:val="00E428D9"/>
    <w:rsid w:val="00E4677D"/>
    <w:rsid w:val="00E46CB7"/>
    <w:rsid w:val="00E510AE"/>
    <w:rsid w:val="00E5211B"/>
    <w:rsid w:val="00E5367D"/>
    <w:rsid w:val="00E551DB"/>
    <w:rsid w:val="00E61CD5"/>
    <w:rsid w:val="00E74A19"/>
    <w:rsid w:val="00E7709D"/>
    <w:rsid w:val="00E77241"/>
    <w:rsid w:val="00E80C07"/>
    <w:rsid w:val="00E863AF"/>
    <w:rsid w:val="00E9509C"/>
    <w:rsid w:val="00E95209"/>
    <w:rsid w:val="00E9736C"/>
    <w:rsid w:val="00E976F5"/>
    <w:rsid w:val="00E97A06"/>
    <w:rsid w:val="00EA4616"/>
    <w:rsid w:val="00EA5E84"/>
    <w:rsid w:val="00EA6BE0"/>
    <w:rsid w:val="00EA788A"/>
    <w:rsid w:val="00EA7F16"/>
    <w:rsid w:val="00EB17C9"/>
    <w:rsid w:val="00EB5441"/>
    <w:rsid w:val="00EB6EC7"/>
    <w:rsid w:val="00EC0297"/>
    <w:rsid w:val="00EC1039"/>
    <w:rsid w:val="00EC18C4"/>
    <w:rsid w:val="00EC384E"/>
    <w:rsid w:val="00EC6097"/>
    <w:rsid w:val="00EC6AE3"/>
    <w:rsid w:val="00EC77AE"/>
    <w:rsid w:val="00ED20AB"/>
    <w:rsid w:val="00ED3B74"/>
    <w:rsid w:val="00ED3E9D"/>
    <w:rsid w:val="00ED3EA5"/>
    <w:rsid w:val="00EE17E7"/>
    <w:rsid w:val="00EE1953"/>
    <w:rsid w:val="00EE1C54"/>
    <w:rsid w:val="00EE3159"/>
    <w:rsid w:val="00EE3858"/>
    <w:rsid w:val="00EE3F43"/>
    <w:rsid w:val="00EE4D52"/>
    <w:rsid w:val="00EE6BAF"/>
    <w:rsid w:val="00EF45E2"/>
    <w:rsid w:val="00F00D33"/>
    <w:rsid w:val="00F0155B"/>
    <w:rsid w:val="00F02D3F"/>
    <w:rsid w:val="00F0392B"/>
    <w:rsid w:val="00F03F95"/>
    <w:rsid w:val="00F1060D"/>
    <w:rsid w:val="00F10E68"/>
    <w:rsid w:val="00F14E48"/>
    <w:rsid w:val="00F15542"/>
    <w:rsid w:val="00F158AB"/>
    <w:rsid w:val="00F20FCE"/>
    <w:rsid w:val="00F22E55"/>
    <w:rsid w:val="00F23306"/>
    <w:rsid w:val="00F24BB0"/>
    <w:rsid w:val="00F24BC7"/>
    <w:rsid w:val="00F25CF6"/>
    <w:rsid w:val="00F278BF"/>
    <w:rsid w:val="00F279C6"/>
    <w:rsid w:val="00F27CC8"/>
    <w:rsid w:val="00F32C5A"/>
    <w:rsid w:val="00F352F1"/>
    <w:rsid w:val="00F363DA"/>
    <w:rsid w:val="00F37C1D"/>
    <w:rsid w:val="00F427C3"/>
    <w:rsid w:val="00F42F63"/>
    <w:rsid w:val="00F44479"/>
    <w:rsid w:val="00F44761"/>
    <w:rsid w:val="00F45837"/>
    <w:rsid w:val="00F52A74"/>
    <w:rsid w:val="00F5343E"/>
    <w:rsid w:val="00F53A92"/>
    <w:rsid w:val="00F578A9"/>
    <w:rsid w:val="00F61415"/>
    <w:rsid w:val="00F6625C"/>
    <w:rsid w:val="00F70385"/>
    <w:rsid w:val="00F72DC0"/>
    <w:rsid w:val="00F76A0E"/>
    <w:rsid w:val="00F76C2C"/>
    <w:rsid w:val="00F76C7A"/>
    <w:rsid w:val="00F8291A"/>
    <w:rsid w:val="00F82F71"/>
    <w:rsid w:val="00F938C4"/>
    <w:rsid w:val="00F96362"/>
    <w:rsid w:val="00FA2BA0"/>
    <w:rsid w:val="00FA4CCF"/>
    <w:rsid w:val="00FA6B3A"/>
    <w:rsid w:val="00FA7C07"/>
    <w:rsid w:val="00FB01F8"/>
    <w:rsid w:val="00FB2406"/>
    <w:rsid w:val="00FB2D60"/>
    <w:rsid w:val="00FB5257"/>
    <w:rsid w:val="00FC304A"/>
    <w:rsid w:val="00FC322D"/>
    <w:rsid w:val="00FC74F1"/>
    <w:rsid w:val="00FD40A2"/>
    <w:rsid w:val="00FD45AE"/>
    <w:rsid w:val="00FE0B21"/>
    <w:rsid w:val="00FE1031"/>
    <w:rsid w:val="00FE1F34"/>
    <w:rsid w:val="00FE238F"/>
    <w:rsid w:val="00FE2954"/>
    <w:rsid w:val="00FE2E79"/>
    <w:rsid w:val="00FE2EA1"/>
    <w:rsid w:val="00FE4285"/>
    <w:rsid w:val="00FF1C8B"/>
    <w:rsid w:val="00FF23FB"/>
    <w:rsid w:val="00FF3FB0"/>
    <w:rsid w:val="00FF5A06"/>
    <w:rsid w:val="00FF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Прямая со стрелкой 10"/>
        <o:r id="V:Rule9" type="connector" idref="#Прямая со стрелкой 2"/>
        <o:r id="V:Rule10" type="connector" idref="#Прямая со стрелкой 5"/>
        <o:r id="V:Rule11" type="connector" idref="#Прямая со стрелкой 1"/>
        <o:r id="V:Rule12" type="connector" idref="#Прямая со стрелкой 6"/>
        <o:r id="V:Rule13" type="connector" idref="#Прямая со стрелкой 9"/>
        <o:r id="V:Rule14"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159"/>
    <w:pPr>
      <w:spacing w:after="0" w:line="240" w:lineRule="auto"/>
    </w:pPr>
    <w:rPr>
      <w:rFonts w:ascii="Times New Roman" w:eastAsia="Times New Roman" w:hAnsi="Times New Roman" w:cs="Times New Roman"/>
      <w:sz w:val="24"/>
      <w:szCs w:val="24"/>
      <w:lang w:val="ru-RU" w:eastAsia="ru-RU"/>
    </w:rPr>
  </w:style>
  <w:style w:type="paragraph" w:styleId="Titlu1">
    <w:name w:val="heading 1"/>
    <w:basedOn w:val="Normal"/>
    <w:next w:val="Normal"/>
    <w:link w:val="Titlu1Caracter"/>
    <w:qFormat/>
    <w:rsid w:val="00EE3159"/>
    <w:pPr>
      <w:keepNext/>
      <w:spacing w:before="240" w:after="60" w:line="276" w:lineRule="auto"/>
      <w:outlineLvl w:val="0"/>
    </w:pPr>
    <w:rPr>
      <w:rFonts w:ascii="Arial" w:hAnsi="Arial" w:cs="Arial"/>
      <w:b/>
      <w:bCs/>
      <w:kern w:val="32"/>
      <w:sz w:val="32"/>
      <w:szCs w:val="32"/>
      <w:lang w:eastAsia="en-US"/>
    </w:rPr>
  </w:style>
  <w:style w:type="paragraph" w:styleId="Titlu2">
    <w:name w:val="heading 2"/>
    <w:next w:val="Normal"/>
    <w:link w:val="Titlu2Caracter"/>
    <w:qFormat/>
    <w:rsid w:val="00EE3159"/>
    <w:pPr>
      <w:keepNext/>
      <w:spacing w:before="360" w:after="240" w:line="420" w:lineRule="exact"/>
      <w:ind w:left="851"/>
      <w:outlineLvl w:val="1"/>
    </w:pPr>
    <w:rPr>
      <w:rFonts w:ascii="Times New Roman" w:eastAsia="Times New Roman" w:hAnsi="Times New Roman" w:cs="Arial"/>
      <w:b/>
      <w:bCs/>
      <w:iCs/>
      <w:sz w:val="32"/>
      <w:szCs w:val="32"/>
      <w:lang w:eastAsia="ru-RU"/>
    </w:rPr>
  </w:style>
  <w:style w:type="paragraph" w:styleId="Titlu3">
    <w:name w:val="heading 3"/>
    <w:basedOn w:val="Normal"/>
    <w:next w:val="Normal"/>
    <w:link w:val="Titlu3Caracter"/>
    <w:qFormat/>
    <w:rsid w:val="00EE3159"/>
    <w:pPr>
      <w:keepNext/>
      <w:spacing w:before="240" w:after="60" w:line="276" w:lineRule="auto"/>
      <w:outlineLvl w:val="2"/>
    </w:pPr>
    <w:rPr>
      <w:rFonts w:ascii="Arial" w:hAnsi="Arial" w:cs="Arial"/>
      <w:b/>
      <w:bCs/>
      <w:sz w:val="26"/>
      <w:szCs w:val="26"/>
      <w:lang w:eastAsia="en-US"/>
    </w:rPr>
  </w:style>
  <w:style w:type="paragraph" w:styleId="Titlu4">
    <w:name w:val="heading 4"/>
    <w:basedOn w:val="Normal"/>
    <w:next w:val="Normal"/>
    <w:link w:val="Titlu4Caracter"/>
    <w:qFormat/>
    <w:rsid w:val="00EE3159"/>
    <w:pPr>
      <w:keepNext/>
      <w:spacing w:before="240" w:after="60" w:line="276" w:lineRule="auto"/>
      <w:outlineLvl w:val="3"/>
    </w:pPr>
    <w:rPr>
      <w:rFonts w:ascii="Calibri" w:hAnsi="Calibri"/>
      <w:b/>
      <w:bCs/>
      <w:sz w:val="28"/>
      <w:szCs w:val="28"/>
      <w:lang w:val="ro-RO" w:eastAsia="en-US"/>
    </w:rPr>
  </w:style>
  <w:style w:type="paragraph" w:styleId="Titlu9">
    <w:name w:val="heading 9"/>
    <w:basedOn w:val="Normal"/>
    <w:next w:val="Normal"/>
    <w:link w:val="Titlu9Caracter"/>
    <w:qFormat/>
    <w:rsid w:val="00EE3159"/>
    <w:pPr>
      <w:spacing w:before="240" w:after="60" w:line="276" w:lineRule="auto"/>
      <w:outlineLvl w:val="8"/>
    </w:pPr>
    <w:rPr>
      <w:rFonts w:ascii="Arial" w:hAnsi="Arial" w:cs="Arial"/>
      <w:sz w:val="22"/>
      <w:szCs w:val="22"/>
      <w:lang w:val="ro-RO"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3159"/>
    <w:rPr>
      <w:rFonts w:ascii="Arial" w:eastAsia="Times New Roman" w:hAnsi="Arial" w:cs="Arial"/>
      <w:b/>
      <w:bCs/>
      <w:kern w:val="32"/>
      <w:sz w:val="32"/>
      <w:szCs w:val="32"/>
      <w:lang w:val="ru-RU"/>
    </w:rPr>
  </w:style>
  <w:style w:type="character" w:customStyle="1" w:styleId="Titlu2Caracter">
    <w:name w:val="Titlu 2 Caracter"/>
    <w:basedOn w:val="Fontdeparagrafimplicit"/>
    <w:link w:val="Titlu2"/>
    <w:rsid w:val="00EE3159"/>
    <w:rPr>
      <w:rFonts w:ascii="Times New Roman" w:eastAsia="Times New Roman" w:hAnsi="Times New Roman" w:cs="Arial"/>
      <w:b/>
      <w:bCs/>
      <w:iCs/>
      <w:sz w:val="32"/>
      <w:szCs w:val="32"/>
      <w:lang w:eastAsia="ru-RU"/>
    </w:rPr>
  </w:style>
  <w:style w:type="character" w:customStyle="1" w:styleId="Titlu3Caracter">
    <w:name w:val="Titlu 3 Caracter"/>
    <w:basedOn w:val="Fontdeparagrafimplicit"/>
    <w:link w:val="Titlu3"/>
    <w:rsid w:val="00EE3159"/>
    <w:rPr>
      <w:rFonts w:ascii="Arial" w:eastAsia="Times New Roman" w:hAnsi="Arial" w:cs="Arial"/>
      <w:b/>
      <w:bCs/>
      <w:sz w:val="26"/>
      <w:szCs w:val="26"/>
      <w:lang w:val="ru-RU"/>
    </w:rPr>
  </w:style>
  <w:style w:type="character" w:customStyle="1" w:styleId="Titlu4Caracter">
    <w:name w:val="Titlu 4 Caracter"/>
    <w:basedOn w:val="Fontdeparagrafimplicit"/>
    <w:link w:val="Titlu4"/>
    <w:rsid w:val="00EE3159"/>
    <w:rPr>
      <w:rFonts w:ascii="Calibri" w:eastAsia="Times New Roman" w:hAnsi="Calibri" w:cs="Times New Roman"/>
      <w:b/>
      <w:bCs/>
      <w:sz w:val="28"/>
      <w:szCs w:val="28"/>
      <w:lang w:val="ro-RO"/>
    </w:rPr>
  </w:style>
  <w:style w:type="character" w:customStyle="1" w:styleId="Titlu9Caracter">
    <w:name w:val="Titlu 9 Caracter"/>
    <w:basedOn w:val="Fontdeparagrafimplicit"/>
    <w:link w:val="Titlu9"/>
    <w:rsid w:val="00EE3159"/>
    <w:rPr>
      <w:rFonts w:ascii="Arial" w:eastAsia="Times New Roman" w:hAnsi="Arial" w:cs="Arial"/>
      <w:lang w:val="ro-RO"/>
    </w:rPr>
  </w:style>
  <w:style w:type="paragraph" w:styleId="NormalWeb">
    <w:name w:val="Normal (Web)"/>
    <w:aliases w:val="Footnote Text Char1,Footnote Text Char1 Char Char,Footnote Text Char2 Char Char Char,Footnote Text Char1 Char Char Char Char,Cha,Текст сноски1,Обычный (веб) Знак2,Знак Знак2,Обычный (веб) Знак1 Знак,Обычный (веб) Знак Знак Знак,A Знак Знак"/>
    <w:basedOn w:val="Normal"/>
    <w:link w:val="NormalWebCaracter"/>
    <w:uiPriority w:val="99"/>
    <w:unhideWhenUsed/>
    <w:qFormat/>
    <w:rsid w:val="00EE3159"/>
    <w:pPr>
      <w:ind w:firstLine="567"/>
      <w:jc w:val="both"/>
    </w:pPr>
    <w:rPr>
      <w:lang w:val="en-US"/>
    </w:rPr>
  </w:style>
  <w:style w:type="character" w:customStyle="1" w:styleId="NormalWebCaracter">
    <w:name w:val="Normal (Web) Caracter"/>
    <w:aliases w:val="Footnote Text Char1 Caracter,Footnote Text Char1 Char Char Caracter,Footnote Text Char2 Char Char Char Caracter,Footnote Text Char1 Char Char Char Char Caracter,Cha Caracter,Текст сноски1 Caracter,Обычный (веб) Знак2 Caracter"/>
    <w:link w:val="NormalWeb"/>
    <w:uiPriority w:val="99"/>
    <w:locked/>
    <w:rsid w:val="00EE3159"/>
    <w:rPr>
      <w:rFonts w:ascii="Times New Roman" w:eastAsia="Times New Roman" w:hAnsi="Times New Roman" w:cs="Times New Roman"/>
      <w:sz w:val="24"/>
      <w:szCs w:val="24"/>
    </w:rPr>
  </w:style>
  <w:style w:type="paragraph" w:customStyle="1" w:styleId="rg">
    <w:name w:val="rg"/>
    <w:basedOn w:val="Normal"/>
    <w:rsid w:val="00EE3159"/>
    <w:pPr>
      <w:jc w:val="right"/>
    </w:pPr>
  </w:style>
  <w:style w:type="character" w:customStyle="1" w:styleId="hps">
    <w:name w:val="hps"/>
    <w:basedOn w:val="Fontdeparagrafimplicit"/>
    <w:rsid w:val="00EE3159"/>
  </w:style>
  <w:style w:type="paragraph" w:styleId="TextnBalon">
    <w:name w:val="Balloon Text"/>
    <w:basedOn w:val="Normal"/>
    <w:link w:val="TextnBalonCaracter"/>
    <w:uiPriority w:val="99"/>
    <w:semiHidden/>
    <w:unhideWhenUsed/>
    <w:rsid w:val="00EE315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3159"/>
    <w:rPr>
      <w:rFonts w:ascii="Tahoma" w:eastAsia="Times New Roman" w:hAnsi="Tahoma" w:cs="Tahoma"/>
      <w:sz w:val="16"/>
      <w:szCs w:val="16"/>
      <w:lang w:val="ru-RU" w:eastAsia="ru-RU"/>
    </w:rPr>
  </w:style>
  <w:style w:type="paragraph" w:styleId="Textnotdesubsol">
    <w:name w:val="footnote text"/>
    <w:aliases w:val="Знак,Char,Знак1, Знак, Char,Fußnote Char Char,A, Знак1,Fußnote Char,Fußnote Char Car Char Char,Fußnote Char Car Char Char Char Char Char Char Char Char Char Char,single space,fn,FOOTNOTES,footnote text,Footnote Text Char2 Char"/>
    <w:basedOn w:val="Normal"/>
    <w:link w:val="TextnotdesubsolCaracter"/>
    <w:unhideWhenUsed/>
    <w:qFormat/>
    <w:rsid w:val="00EE3159"/>
    <w:rPr>
      <w:sz w:val="20"/>
      <w:szCs w:val="20"/>
    </w:rPr>
  </w:style>
  <w:style w:type="character" w:customStyle="1" w:styleId="TextnotdesubsolCaracter">
    <w:name w:val="Text notă de subsol Caracter"/>
    <w:aliases w:val="Знак Caracter,Char Caracter,Знак1 Caracter, Знак Caracter, Char Caracter,Fußnote Char Char Caracter,A Caracter, Знак1 Caracter,Fußnote Char Caracter,Fußnote Char Car Char Char Caracter,single space Caracter,fn Caracter"/>
    <w:basedOn w:val="Fontdeparagrafimplicit"/>
    <w:link w:val="Textnotdesubsol"/>
    <w:rsid w:val="00EE3159"/>
    <w:rPr>
      <w:rFonts w:ascii="Times New Roman" w:eastAsia="Times New Roman" w:hAnsi="Times New Roman" w:cs="Times New Roman"/>
      <w:sz w:val="20"/>
      <w:szCs w:val="20"/>
      <w:lang w:val="ru-RU" w:eastAsia="ru-RU"/>
    </w:rPr>
  </w:style>
  <w:style w:type="character" w:styleId="Referinnotdesubsol">
    <w:name w:val="footnote reference"/>
    <w:aliases w:val="ftref,Times 10 Point,Exposant 3 Point,Footnote symbol,Footnote reference number,EN Footnote Reference,note TESI,16 Point,Superscript 6 Point,BVI fnr"/>
    <w:basedOn w:val="Fontdeparagrafimplicit"/>
    <w:unhideWhenUsed/>
    <w:rsid w:val="00EE3159"/>
    <w:rPr>
      <w:vertAlign w:val="superscript"/>
    </w:rPr>
  </w:style>
  <w:style w:type="paragraph" w:styleId="Listparagraf">
    <w:name w:val="List Paragraph"/>
    <w:basedOn w:val="Normal"/>
    <w:link w:val="ListparagrafCaracter"/>
    <w:uiPriority w:val="34"/>
    <w:qFormat/>
    <w:rsid w:val="00EE3159"/>
    <w:pPr>
      <w:spacing w:after="200" w:line="276" w:lineRule="auto"/>
      <w:ind w:left="720"/>
      <w:contextualSpacing/>
    </w:pPr>
    <w:rPr>
      <w:rFonts w:eastAsia="Calibri"/>
      <w:sz w:val="18"/>
      <w:szCs w:val="20"/>
    </w:rPr>
  </w:style>
  <w:style w:type="character" w:customStyle="1" w:styleId="ListparagrafCaracter">
    <w:name w:val="Listă paragraf Caracter"/>
    <w:link w:val="Listparagraf"/>
    <w:uiPriority w:val="34"/>
    <w:rsid w:val="00EE3159"/>
    <w:rPr>
      <w:rFonts w:ascii="Times New Roman" w:eastAsia="Calibri" w:hAnsi="Times New Roman" w:cs="Times New Roman"/>
      <w:sz w:val="18"/>
      <w:szCs w:val="20"/>
    </w:rPr>
  </w:style>
  <w:style w:type="paragraph" w:customStyle="1" w:styleId="Style1">
    <w:name w:val="Style1"/>
    <w:basedOn w:val="Normal"/>
    <w:link w:val="Style1Char"/>
    <w:qFormat/>
    <w:rsid w:val="00EE3159"/>
    <w:pPr>
      <w:spacing w:line="276" w:lineRule="auto"/>
    </w:pPr>
    <w:rPr>
      <w:rFonts w:eastAsia="Calibri"/>
      <w:sz w:val="18"/>
      <w:szCs w:val="20"/>
    </w:rPr>
  </w:style>
  <w:style w:type="character" w:customStyle="1" w:styleId="Style1Char">
    <w:name w:val="Style1 Char"/>
    <w:link w:val="Style1"/>
    <w:rsid w:val="00EE3159"/>
    <w:rPr>
      <w:rFonts w:ascii="Times New Roman" w:eastAsia="Calibri" w:hAnsi="Times New Roman" w:cs="Times New Roman"/>
      <w:sz w:val="18"/>
      <w:szCs w:val="20"/>
    </w:rPr>
  </w:style>
  <w:style w:type="paragraph" w:customStyle="1" w:styleId="CharCharCharChar">
    <w:name w:val="Знак Char Char Знак Char Char Знак"/>
    <w:basedOn w:val="Normal"/>
    <w:rsid w:val="00EE3159"/>
    <w:pPr>
      <w:spacing w:after="160" w:line="240" w:lineRule="exact"/>
    </w:pPr>
    <w:rPr>
      <w:rFonts w:ascii="Arial" w:eastAsia="Batang" w:hAnsi="Arial" w:cs="Arial"/>
      <w:sz w:val="20"/>
      <w:szCs w:val="20"/>
      <w:lang w:val="en-US" w:eastAsia="en-US"/>
    </w:rPr>
  </w:style>
  <w:style w:type="paragraph" w:styleId="Antet">
    <w:name w:val="header"/>
    <w:basedOn w:val="Normal"/>
    <w:link w:val="AntetCaracter"/>
    <w:uiPriority w:val="99"/>
    <w:unhideWhenUsed/>
    <w:rsid w:val="00EE3159"/>
    <w:pPr>
      <w:tabs>
        <w:tab w:val="center" w:pos="4677"/>
        <w:tab w:val="right" w:pos="9355"/>
      </w:tabs>
    </w:pPr>
    <w:rPr>
      <w:rFonts w:ascii="Calibri" w:eastAsia="Calibri" w:hAnsi="Calibri"/>
      <w:sz w:val="22"/>
      <w:szCs w:val="22"/>
      <w:lang w:eastAsia="en-US"/>
    </w:rPr>
  </w:style>
  <w:style w:type="character" w:customStyle="1" w:styleId="AntetCaracter">
    <w:name w:val="Antet Caracter"/>
    <w:basedOn w:val="Fontdeparagrafimplicit"/>
    <w:link w:val="Antet"/>
    <w:uiPriority w:val="99"/>
    <w:rsid w:val="00EE3159"/>
    <w:rPr>
      <w:rFonts w:ascii="Calibri" w:eastAsia="Calibri" w:hAnsi="Calibri" w:cs="Times New Roman"/>
      <w:lang w:val="ru-RU"/>
    </w:rPr>
  </w:style>
  <w:style w:type="paragraph" w:styleId="Subsol">
    <w:name w:val="footer"/>
    <w:basedOn w:val="Normal"/>
    <w:link w:val="SubsolCaracter"/>
    <w:uiPriority w:val="99"/>
    <w:unhideWhenUsed/>
    <w:rsid w:val="00EE3159"/>
    <w:pPr>
      <w:tabs>
        <w:tab w:val="center" w:pos="4677"/>
        <w:tab w:val="right" w:pos="9355"/>
      </w:tabs>
    </w:pPr>
    <w:rPr>
      <w:rFonts w:ascii="Calibri" w:eastAsia="Calibri" w:hAnsi="Calibri"/>
      <w:sz w:val="22"/>
      <w:szCs w:val="22"/>
      <w:lang w:eastAsia="en-US"/>
    </w:rPr>
  </w:style>
  <w:style w:type="character" w:customStyle="1" w:styleId="SubsolCaracter">
    <w:name w:val="Subsol Caracter"/>
    <w:basedOn w:val="Fontdeparagrafimplicit"/>
    <w:link w:val="Subsol"/>
    <w:uiPriority w:val="99"/>
    <w:rsid w:val="00EE3159"/>
    <w:rPr>
      <w:rFonts w:ascii="Calibri" w:eastAsia="Calibri" w:hAnsi="Calibri" w:cs="Times New Roman"/>
      <w:lang w:val="ru-RU"/>
    </w:rPr>
  </w:style>
  <w:style w:type="paragraph" w:customStyle="1" w:styleId="tt">
    <w:name w:val="tt"/>
    <w:basedOn w:val="Normal"/>
    <w:rsid w:val="00EE3159"/>
    <w:pPr>
      <w:jc w:val="center"/>
    </w:pPr>
    <w:rPr>
      <w:b/>
      <w:bCs/>
    </w:rPr>
  </w:style>
  <w:style w:type="paragraph" w:customStyle="1" w:styleId="cn">
    <w:name w:val="cn"/>
    <w:basedOn w:val="Normal"/>
    <w:rsid w:val="00EE3159"/>
    <w:pPr>
      <w:jc w:val="center"/>
    </w:pPr>
  </w:style>
  <w:style w:type="paragraph" w:customStyle="1" w:styleId="cb">
    <w:name w:val="cb"/>
    <w:basedOn w:val="Normal"/>
    <w:rsid w:val="00EE3159"/>
    <w:pPr>
      <w:jc w:val="center"/>
    </w:pPr>
    <w:rPr>
      <w:b/>
      <w:bCs/>
    </w:rPr>
  </w:style>
  <w:style w:type="character" w:customStyle="1" w:styleId="1">
    <w:name w:val="Текст выноски Знак1"/>
    <w:basedOn w:val="Fontdeparagrafimplicit"/>
    <w:uiPriority w:val="99"/>
    <w:semiHidden/>
    <w:rsid w:val="00EE3159"/>
    <w:rPr>
      <w:rFonts w:ascii="Tahoma" w:eastAsia="Times New Roman" w:hAnsi="Tahoma" w:cs="Tahoma"/>
      <w:sz w:val="16"/>
      <w:szCs w:val="16"/>
      <w:lang w:eastAsia="ru-RU"/>
    </w:rPr>
  </w:style>
  <w:style w:type="character" w:styleId="Titlulcrii">
    <w:name w:val="Book Title"/>
    <w:basedOn w:val="Fontdeparagrafimplicit"/>
    <w:uiPriority w:val="33"/>
    <w:qFormat/>
    <w:rsid w:val="00EE3159"/>
    <w:rPr>
      <w:b/>
      <w:bCs/>
      <w:smallCaps/>
      <w:spacing w:val="5"/>
    </w:rPr>
  </w:style>
  <w:style w:type="paragraph" w:customStyle="1" w:styleId="TimesNewRoman">
    <w:name w:val="Times New Roman"/>
    <w:basedOn w:val="Textnotdesubsol"/>
    <w:link w:val="TimesNewRoman0"/>
    <w:qFormat/>
    <w:rsid w:val="00EE3159"/>
    <w:rPr>
      <w:rFonts w:eastAsia="Calibri"/>
      <w:lang w:eastAsia="en-US"/>
    </w:rPr>
  </w:style>
  <w:style w:type="character" w:customStyle="1" w:styleId="TimesNewRoman0">
    <w:name w:val="Times New Roman Знак"/>
    <w:basedOn w:val="Fontdeparagrafimplicit"/>
    <w:link w:val="TimesNewRoman"/>
    <w:rsid w:val="00EE3159"/>
    <w:rPr>
      <w:rFonts w:ascii="Times New Roman" w:eastAsia="Calibri" w:hAnsi="Times New Roman" w:cs="Times New Roman"/>
      <w:sz w:val="20"/>
      <w:szCs w:val="20"/>
      <w:lang w:val="ru-RU"/>
    </w:rPr>
  </w:style>
  <w:style w:type="character" w:customStyle="1" w:styleId="apple-converted-space">
    <w:name w:val="apple-converted-space"/>
    <w:basedOn w:val="Fontdeparagrafimplicit"/>
    <w:rsid w:val="00EE3159"/>
  </w:style>
  <w:style w:type="character" w:customStyle="1" w:styleId="atn">
    <w:name w:val="atn"/>
    <w:basedOn w:val="Fontdeparagrafimplicit"/>
    <w:rsid w:val="00EE3159"/>
  </w:style>
  <w:style w:type="paragraph" w:customStyle="1" w:styleId="cp">
    <w:name w:val="cp"/>
    <w:basedOn w:val="Normal"/>
    <w:rsid w:val="00EE3159"/>
    <w:pPr>
      <w:jc w:val="center"/>
    </w:pPr>
    <w:rPr>
      <w:b/>
      <w:bCs/>
    </w:rPr>
  </w:style>
  <w:style w:type="character" w:styleId="Hyperlink">
    <w:name w:val="Hyperlink"/>
    <w:basedOn w:val="Fontdeparagrafimplicit"/>
    <w:uiPriority w:val="99"/>
    <w:unhideWhenUsed/>
    <w:rsid w:val="00EE3159"/>
    <w:rPr>
      <w:color w:val="0000FF"/>
      <w:u w:val="single"/>
    </w:rPr>
  </w:style>
  <w:style w:type="paragraph" w:styleId="Corptext">
    <w:name w:val="Body Text"/>
    <w:basedOn w:val="Normal"/>
    <w:link w:val="CorptextCaracter"/>
    <w:uiPriority w:val="99"/>
    <w:unhideWhenUsed/>
    <w:rsid w:val="00EE3159"/>
    <w:pPr>
      <w:spacing w:after="120" w:line="276" w:lineRule="auto"/>
    </w:pPr>
    <w:rPr>
      <w:rFonts w:eastAsia="Calibri"/>
      <w:sz w:val="18"/>
      <w:szCs w:val="22"/>
      <w:lang w:eastAsia="en-US"/>
    </w:rPr>
  </w:style>
  <w:style w:type="character" w:customStyle="1" w:styleId="CorptextCaracter">
    <w:name w:val="Corp text Caracter"/>
    <w:basedOn w:val="Fontdeparagrafimplicit"/>
    <w:link w:val="Corptext"/>
    <w:uiPriority w:val="99"/>
    <w:rsid w:val="00EE3159"/>
    <w:rPr>
      <w:rFonts w:ascii="Times New Roman" w:eastAsia="Calibri" w:hAnsi="Times New Roman" w:cs="Times New Roman"/>
      <w:sz w:val="18"/>
      <w:lang w:val="ru-RU"/>
    </w:rPr>
  </w:style>
  <w:style w:type="paragraph" w:customStyle="1" w:styleId="sm">
    <w:name w:val="sm"/>
    <w:basedOn w:val="Normal"/>
    <w:rsid w:val="00EE3159"/>
    <w:pPr>
      <w:ind w:firstLine="567"/>
    </w:pPr>
    <w:rPr>
      <w:b/>
      <w:bCs/>
      <w:sz w:val="20"/>
      <w:szCs w:val="20"/>
    </w:rPr>
  </w:style>
  <w:style w:type="paragraph" w:styleId="Legend">
    <w:name w:val="caption"/>
    <w:basedOn w:val="Normal"/>
    <w:next w:val="Normal"/>
    <w:qFormat/>
    <w:rsid w:val="00EE3159"/>
    <w:pPr>
      <w:spacing w:after="200" w:line="276" w:lineRule="auto"/>
    </w:pPr>
    <w:rPr>
      <w:rFonts w:ascii="Calibri" w:hAnsi="Calibri"/>
      <w:b/>
      <w:bCs/>
      <w:sz w:val="20"/>
      <w:szCs w:val="20"/>
      <w:lang w:eastAsia="en-US"/>
    </w:rPr>
  </w:style>
  <w:style w:type="character" w:styleId="Robust">
    <w:name w:val="Strong"/>
    <w:basedOn w:val="Fontdeparagrafimplicit"/>
    <w:uiPriority w:val="22"/>
    <w:qFormat/>
    <w:rsid w:val="00EE3159"/>
    <w:rPr>
      <w:b/>
      <w:bCs/>
    </w:rPr>
  </w:style>
  <w:style w:type="character" w:styleId="Accentuat">
    <w:name w:val="Emphasis"/>
    <w:basedOn w:val="Fontdeparagrafimplicit"/>
    <w:qFormat/>
    <w:rsid w:val="00EE3159"/>
    <w:rPr>
      <w:i/>
      <w:iCs/>
    </w:rPr>
  </w:style>
  <w:style w:type="paragraph" w:customStyle="1" w:styleId="10">
    <w:name w:val="Абзац списка1"/>
    <w:basedOn w:val="Normal"/>
    <w:qFormat/>
    <w:rsid w:val="00EE3159"/>
    <w:pPr>
      <w:spacing w:after="200" w:line="276" w:lineRule="auto"/>
      <w:ind w:left="720"/>
      <w:contextualSpacing/>
    </w:pPr>
    <w:rPr>
      <w:rFonts w:ascii="Calibri" w:eastAsia="Calibri" w:hAnsi="Calibri"/>
      <w:sz w:val="22"/>
      <w:szCs w:val="22"/>
      <w:lang w:val="en-US" w:eastAsia="en-US"/>
    </w:rPr>
  </w:style>
  <w:style w:type="paragraph" w:styleId="Indentcorptext">
    <w:name w:val="Body Text Indent"/>
    <w:basedOn w:val="Normal"/>
    <w:link w:val="IndentcorptextCaracter"/>
    <w:unhideWhenUsed/>
    <w:rsid w:val="00EE3159"/>
    <w:pPr>
      <w:spacing w:after="120"/>
      <w:ind w:left="283"/>
    </w:pPr>
  </w:style>
  <w:style w:type="character" w:customStyle="1" w:styleId="IndentcorptextCaracter">
    <w:name w:val="Indent corp text Caracter"/>
    <w:basedOn w:val="Fontdeparagrafimplicit"/>
    <w:link w:val="Indentcorptext"/>
    <w:rsid w:val="00EE3159"/>
    <w:rPr>
      <w:rFonts w:ascii="Times New Roman" w:eastAsia="Times New Roman" w:hAnsi="Times New Roman" w:cs="Times New Roman"/>
      <w:sz w:val="24"/>
      <w:szCs w:val="24"/>
      <w:lang w:val="ru-RU" w:eastAsia="ru-RU"/>
    </w:rPr>
  </w:style>
  <w:style w:type="paragraph" w:customStyle="1" w:styleId="Default">
    <w:name w:val="Default"/>
    <w:rsid w:val="00EE31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comentariu">
    <w:name w:val="annotation text"/>
    <w:basedOn w:val="Normal"/>
    <w:link w:val="TextcomentariuCaracter"/>
    <w:uiPriority w:val="99"/>
    <w:unhideWhenUsed/>
    <w:rsid w:val="00EE3159"/>
    <w:rPr>
      <w:sz w:val="20"/>
      <w:szCs w:val="20"/>
    </w:rPr>
  </w:style>
  <w:style w:type="character" w:customStyle="1" w:styleId="TextcomentariuCaracter">
    <w:name w:val="Text comentariu Caracter"/>
    <w:basedOn w:val="Fontdeparagrafimplicit"/>
    <w:link w:val="Textcomentariu"/>
    <w:uiPriority w:val="99"/>
    <w:rsid w:val="00EE3159"/>
    <w:rPr>
      <w:rFonts w:ascii="Times New Roman" w:eastAsia="Times New Roman" w:hAnsi="Times New Roman" w:cs="Times New Roman"/>
      <w:sz w:val="20"/>
      <w:szCs w:val="20"/>
      <w:lang w:val="ru-RU" w:eastAsia="ru-RU"/>
    </w:rPr>
  </w:style>
  <w:style w:type="paragraph" w:customStyle="1" w:styleId="11">
    <w:name w:val="Стиль1"/>
    <w:basedOn w:val="Textnotdesubsol"/>
    <w:link w:val="12"/>
    <w:qFormat/>
    <w:rsid w:val="00EE3159"/>
  </w:style>
  <w:style w:type="character" w:customStyle="1" w:styleId="12">
    <w:name w:val="Стиль1 Знак"/>
    <w:basedOn w:val="Fontdeparagrafimplicit"/>
    <w:link w:val="11"/>
    <w:rsid w:val="00EE3159"/>
    <w:rPr>
      <w:rFonts w:ascii="Times New Roman" w:eastAsia="Times New Roman" w:hAnsi="Times New Roman" w:cs="Times New Roman"/>
      <w:sz w:val="20"/>
      <w:szCs w:val="20"/>
      <w:lang w:val="ru-RU" w:eastAsia="ru-RU"/>
    </w:rPr>
  </w:style>
  <w:style w:type="paragraph" w:styleId="Frspaiere">
    <w:name w:val="No Spacing"/>
    <w:qFormat/>
    <w:rsid w:val="00EE3159"/>
    <w:pPr>
      <w:spacing w:after="0" w:line="240" w:lineRule="auto"/>
    </w:pPr>
    <w:rPr>
      <w:rFonts w:ascii="Calibri" w:eastAsia="Calibri" w:hAnsi="Calibri" w:cs="Times New Roman"/>
      <w:lang w:val="ru-RU"/>
    </w:rPr>
  </w:style>
  <w:style w:type="paragraph" w:customStyle="1" w:styleId="xl25">
    <w:name w:val="xl25"/>
    <w:basedOn w:val="Normal"/>
    <w:rsid w:val="00EE3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pb">
    <w:name w:val="pb"/>
    <w:basedOn w:val="Normal"/>
    <w:rsid w:val="00EE3159"/>
    <w:pPr>
      <w:jc w:val="center"/>
    </w:pPr>
    <w:rPr>
      <w:i/>
      <w:iCs/>
      <w:color w:val="663300"/>
      <w:sz w:val="20"/>
      <w:szCs w:val="20"/>
    </w:rPr>
  </w:style>
  <w:style w:type="character" w:customStyle="1" w:styleId="SubiectComentariuCaracter">
    <w:name w:val="Subiect Comentariu Caracter"/>
    <w:basedOn w:val="TextcomentariuCaracter"/>
    <w:link w:val="SubiectComentariu"/>
    <w:uiPriority w:val="99"/>
    <w:semiHidden/>
    <w:rsid w:val="00EE3159"/>
    <w:rPr>
      <w:rFonts w:ascii="Calibri" w:hAnsi="Calibri"/>
      <w:b/>
      <w:bCs/>
    </w:rPr>
  </w:style>
  <w:style w:type="paragraph" w:styleId="SubiectComentariu">
    <w:name w:val="annotation subject"/>
    <w:basedOn w:val="Textcomentariu"/>
    <w:next w:val="Textcomentariu"/>
    <w:link w:val="SubiectComentariuCaracter"/>
    <w:uiPriority w:val="99"/>
    <w:semiHidden/>
    <w:unhideWhenUsed/>
    <w:rsid w:val="00EE3159"/>
    <w:pPr>
      <w:spacing w:after="200" w:line="276" w:lineRule="auto"/>
    </w:pPr>
    <w:rPr>
      <w:rFonts w:ascii="Calibri" w:hAnsi="Calibri"/>
      <w:b/>
      <w:bCs/>
    </w:rPr>
  </w:style>
  <w:style w:type="character" w:customStyle="1" w:styleId="SubiectComentariuCaracter1">
    <w:name w:val="Subiect Comentariu Caracter1"/>
    <w:basedOn w:val="TextcomentariuCaracter"/>
    <w:link w:val="SubiectComentariu"/>
    <w:uiPriority w:val="99"/>
    <w:semiHidden/>
    <w:rsid w:val="00EE3159"/>
    <w:rPr>
      <w:b/>
      <w:bCs/>
    </w:rPr>
  </w:style>
  <w:style w:type="character" w:customStyle="1" w:styleId="13">
    <w:name w:val="Тема примечания Знак1"/>
    <w:basedOn w:val="TextcomentariuCaracter"/>
    <w:uiPriority w:val="99"/>
    <w:semiHidden/>
    <w:rsid w:val="00EE3159"/>
    <w:rPr>
      <w:b/>
      <w:bCs/>
    </w:rPr>
  </w:style>
  <w:style w:type="character" w:customStyle="1" w:styleId="docheader1">
    <w:name w:val="doc_header1"/>
    <w:basedOn w:val="Fontdeparagrafimplicit"/>
    <w:rsid w:val="00EE3159"/>
    <w:rPr>
      <w:rFonts w:ascii="Times New Roman" w:hAnsi="Times New Roman" w:cs="Times New Roman" w:hint="default"/>
      <w:b/>
      <w:bCs/>
      <w:color w:val="000000"/>
      <w:sz w:val="24"/>
      <w:szCs w:val="24"/>
    </w:rPr>
  </w:style>
  <w:style w:type="paragraph" w:customStyle="1" w:styleId="Style68">
    <w:name w:val="Style68"/>
    <w:basedOn w:val="Normal"/>
    <w:uiPriority w:val="99"/>
    <w:rsid w:val="00EE3159"/>
    <w:pPr>
      <w:widowControl w:val="0"/>
      <w:autoSpaceDE w:val="0"/>
      <w:autoSpaceDN w:val="0"/>
      <w:adjustRightInd w:val="0"/>
      <w:spacing w:line="288" w:lineRule="exact"/>
      <w:ind w:hanging="355"/>
      <w:jc w:val="both"/>
    </w:pPr>
  </w:style>
  <w:style w:type="character" w:customStyle="1" w:styleId="FontStyle316">
    <w:name w:val="Font Style316"/>
    <w:basedOn w:val="Fontdeparagrafimplicit"/>
    <w:uiPriority w:val="99"/>
    <w:rsid w:val="00EE3159"/>
    <w:rPr>
      <w:rFonts w:ascii="Times New Roman" w:hAnsi="Times New Roman" w:cs="Times New Roman"/>
      <w:color w:val="000000"/>
      <w:sz w:val="20"/>
      <w:szCs w:val="20"/>
    </w:rPr>
  </w:style>
  <w:style w:type="paragraph" w:customStyle="1" w:styleId="Style23">
    <w:name w:val="Style23"/>
    <w:basedOn w:val="Normal"/>
    <w:uiPriority w:val="99"/>
    <w:rsid w:val="00EE3159"/>
    <w:pPr>
      <w:widowControl w:val="0"/>
      <w:autoSpaceDE w:val="0"/>
      <w:autoSpaceDN w:val="0"/>
      <w:adjustRightInd w:val="0"/>
      <w:spacing w:line="278" w:lineRule="exact"/>
      <w:jc w:val="both"/>
    </w:pPr>
  </w:style>
  <w:style w:type="paragraph" w:styleId="Textsimplu">
    <w:name w:val="Plain Text"/>
    <w:basedOn w:val="Normal"/>
    <w:link w:val="TextsimpluCaracter"/>
    <w:rsid w:val="00EE3159"/>
    <w:rPr>
      <w:rFonts w:ascii="Courier New" w:hAnsi="Courier New" w:cs="Courier New"/>
      <w:sz w:val="20"/>
      <w:szCs w:val="20"/>
    </w:rPr>
  </w:style>
  <w:style w:type="character" w:customStyle="1" w:styleId="TextsimpluCaracter">
    <w:name w:val="Text simplu Caracter"/>
    <w:basedOn w:val="Fontdeparagrafimplicit"/>
    <w:link w:val="Textsimplu"/>
    <w:rsid w:val="00EE3159"/>
    <w:rPr>
      <w:rFonts w:ascii="Courier New" w:eastAsia="Times New Roman" w:hAnsi="Courier New" w:cs="Courier New"/>
      <w:sz w:val="20"/>
      <w:szCs w:val="20"/>
      <w:lang w:val="ru-RU" w:eastAsia="ru-RU"/>
    </w:rPr>
  </w:style>
  <w:style w:type="character" w:customStyle="1" w:styleId="PreformatatHTMLCaracter">
    <w:name w:val="Preformatat HTML Caracter"/>
    <w:basedOn w:val="Fontdeparagrafimplicit"/>
    <w:link w:val="PreformatatHTML"/>
    <w:uiPriority w:val="99"/>
    <w:semiHidden/>
    <w:rsid w:val="00EE3159"/>
    <w:rPr>
      <w:rFonts w:ascii="Courier New" w:eastAsia="Times New Roman" w:hAnsi="Courier New" w:cs="Courier New"/>
      <w:sz w:val="20"/>
      <w:szCs w:val="20"/>
      <w:lang w:eastAsia="ru-RU"/>
    </w:rPr>
  </w:style>
  <w:style w:type="paragraph" w:styleId="PreformatatHTML">
    <w:name w:val="HTML Preformatted"/>
    <w:basedOn w:val="Normal"/>
    <w:link w:val="PreformatatHTMLCaracter"/>
    <w:uiPriority w:val="99"/>
    <w:semiHidden/>
    <w:unhideWhenUsed/>
    <w:rsid w:val="00EE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PreformatatHTMLCaracter1">
    <w:name w:val="Preformatat HTML Caracter1"/>
    <w:basedOn w:val="Fontdeparagrafimplicit"/>
    <w:link w:val="PreformatatHTML"/>
    <w:uiPriority w:val="99"/>
    <w:semiHidden/>
    <w:rsid w:val="00EE3159"/>
    <w:rPr>
      <w:rFonts w:ascii="Consolas" w:eastAsia="Times New Roman" w:hAnsi="Consolas" w:cs="Times New Roman"/>
      <w:sz w:val="20"/>
      <w:szCs w:val="20"/>
      <w:lang w:val="ru-RU" w:eastAsia="ru-RU"/>
    </w:rPr>
  </w:style>
  <w:style w:type="character" w:customStyle="1" w:styleId="HTML1">
    <w:name w:val="Стандартный HTML Знак1"/>
    <w:basedOn w:val="Fontdeparagrafimplicit"/>
    <w:uiPriority w:val="99"/>
    <w:semiHidden/>
    <w:rsid w:val="00EE3159"/>
    <w:rPr>
      <w:rFonts w:ascii="Consolas" w:eastAsia="Times New Roman" w:hAnsi="Consolas" w:cs="Consolas"/>
      <w:sz w:val="20"/>
      <w:szCs w:val="20"/>
      <w:lang w:eastAsia="ru-RU"/>
    </w:rPr>
  </w:style>
  <w:style w:type="paragraph" w:customStyle="1" w:styleId="xl63">
    <w:name w:val="xl63"/>
    <w:basedOn w:val="Normal"/>
    <w:rsid w:val="00EE3159"/>
    <w:pPr>
      <w:pBdr>
        <w:top w:val="single" w:sz="8" w:space="0" w:color="auto"/>
        <w:right w:val="single" w:sz="8" w:space="0" w:color="auto"/>
      </w:pBdr>
      <w:spacing w:before="100" w:beforeAutospacing="1" w:after="100" w:afterAutospacing="1"/>
      <w:jc w:val="center"/>
      <w:textAlignment w:val="center"/>
    </w:pPr>
    <w:rPr>
      <w:color w:val="000000"/>
      <w:sz w:val="17"/>
      <w:szCs w:val="17"/>
      <w:lang w:val="en-US" w:eastAsia="en-US"/>
    </w:rPr>
  </w:style>
  <w:style w:type="paragraph" w:customStyle="1" w:styleId="xl64">
    <w:name w:val="xl64"/>
    <w:basedOn w:val="Normal"/>
    <w:rsid w:val="00EE3159"/>
    <w:pPr>
      <w:pBdr>
        <w:bottom w:val="single" w:sz="8" w:space="0" w:color="000000"/>
        <w:right w:val="single" w:sz="8" w:space="0" w:color="auto"/>
      </w:pBdr>
      <w:spacing w:before="100" w:beforeAutospacing="1" w:after="100" w:afterAutospacing="1"/>
      <w:jc w:val="center"/>
      <w:textAlignment w:val="center"/>
    </w:pPr>
    <w:rPr>
      <w:color w:val="000000"/>
      <w:sz w:val="17"/>
      <w:szCs w:val="17"/>
      <w:lang w:val="en-US" w:eastAsia="en-US"/>
    </w:rPr>
  </w:style>
  <w:style w:type="paragraph" w:customStyle="1" w:styleId="xl65">
    <w:name w:val="xl65"/>
    <w:basedOn w:val="Normal"/>
    <w:rsid w:val="00EE3159"/>
    <w:pPr>
      <w:pBdr>
        <w:left w:val="single" w:sz="8" w:space="0" w:color="auto"/>
        <w:bottom w:val="single" w:sz="8" w:space="0" w:color="auto"/>
        <w:right w:val="single" w:sz="8" w:space="0" w:color="auto"/>
      </w:pBdr>
      <w:spacing w:before="100" w:beforeAutospacing="1" w:after="100" w:afterAutospacing="1"/>
      <w:textAlignment w:val="center"/>
    </w:pPr>
    <w:rPr>
      <w:color w:val="000000"/>
      <w:sz w:val="17"/>
      <w:szCs w:val="17"/>
      <w:lang w:val="en-US" w:eastAsia="en-US"/>
    </w:rPr>
  </w:style>
  <w:style w:type="paragraph" w:customStyle="1" w:styleId="xl66">
    <w:name w:val="xl66"/>
    <w:basedOn w:val="Normal"/>
    <w:rsid w:val="00EE3159"/>
    <w:pPr>
      <w:pBdr>
        <w:bottom w:val="single" w:sz="8" w:space="0" w:color="auto"/>
        <w:right w:val="single" w:sz="8" w:space="0" w:color="auto"/>
      </w:pBdr>
      <w:spacing w:before="100" w:beforeAutospacing="1" w:after="100" w:afterAutospacing="1"/>
      <w:textAlignment w:val="center"/>
    </w:pPr>
    <w:rPr>
      <w:color w:val="000000"/>
      <w:sz w:val="17"/>
      <w:szCs w:val="17"/>
      <w:lang w:val="en-US" w:eastAsia="en-US"/>
    </w:rPr>
  </w:style>
  <w:style w:type="paragraph" w:customStyle="1" w:styleId="xl67">
    <w:name w:val="xl67"/>
    <w:basedOn w:val="Normal"/>
    <w:rsid w:val="00EE3159"/>
    <w:pPr>
      <w:pBdr>
        <w:bottom w:val="single" w:sz="8" w:space="0" w:color="auto"/>
        <w:right w:val="single" w:sz="8" w:space="0" w:color="auto"/>
      </w:pBdr>
      <w:spacing w:before="100" w:beforeAutospacing="1" w:after="100" w:afterAutospacing="1"/>
      <w:jc w:val="center"/>
      <w:textAlignment w:val="center"/>
    </w:pPr>
    <w:rPr>
      <w:color w:val="000000"/>
      <w:sz w:val="17"/>
      <w:szCs w:val="17"/>
      <w:lang w:val="en-US" w:eastAsia="en-US"/>
    </w:rPr>
  </w:style>
  <w:style w:type="paragraph" w:customStyle="1" w:styleId="xl68">
    <w:name w:val="xl68"/>
    <w:basedOn w:val="Normal"/>
    <w:rsid w:val="00EE3159"/>
    <w:pPr>
      <w:pBdr>
        <w:bottom w:val="single" w:sz="8" w:space="0" w:color="auto"/>
        <w:right w:val="single" w:sz="8" w:space="0" w:color="auto"/>
      </w:pBdr>
      <w:spacing w:before="100" w:beforeAutospacing="1" w:after="100" w:afterAutospacing="1"/>
      <w:textAlignment w:val="center"/>
    </w:pPr>
    <w:rPr>
      <w:color w:val="000000"/>
      <w:sz w:val="17"/>
      <w:szCs w:val="17"/>
      <w:lang w:val="en-US" w:eastAsia="en-US"/>
    </w:rPr>
  </w:style>
  <w:style w:type="paragraph" w:customStyle="1" w:styleId="xl69">
    <w:name w:val="xl69"/>
    <w:basedOn w:val="Normal"/>
    <w:rsid w:val="00EE3159"/>
    <w:pPr>
      <w:pBdr>
        <w:left w:val="single" w:sz="8" w:space="0" w:color="auto"/>
        <w:bottom w:val="single" w:sz="8" w:space="0" w:color="auto"/>
        <w:right w:val="single" w:sz="8" w:space="0" w:color="auto"/>
      </w:pBdr>
      <w:spacing w:before="100" w:beforeAutospacing="1" w:after="100" w:afterAutospacing="1"/>
      <w:jc w:val="right"/>
      <w:textAlignment w:val="center"/>
    </w:pPr>
    <w:rPr>
      <w:color w:val="000000"/>
      <w:sz w:val="17"/>
      <w:szCs w:val="17"/>
      <w:lang w:val="en-US" w:eastAsia="en-US"/>
    </w:rPr>
  </w:style>
  <w:style w:type="paragraph" w:customStyle="1" w:styleId="xl70">
    <w:name w:val="xl70"/>
    <w:basedOn w:val="Normal"/>
    <w:rsid w:val="00EE3159"/>
    <w:pPr>
      <w:pBdr>
        <w:bottom w:val="single" w:sz="8" w:space="0" w:color="auto"/>
        <w:right w:val="single" w:sz="8" w:space="0" w:color="auto"/>
      </w:pBdr>
      <w:spacing w:before="100" w:beforeAutospacing="1" w:after="100" w:afterAutospacing="1"/>
      <w:jc w:val="center"/>
      <w:textAlignment w:val="center"/>
    </w:pPr>
    <w:rPr>
      <w:sz w:val="17"/>
      <w:szCs w:val="17"/>
      <w:lang w:val="en-US" w:eastAsia="en-US"/>
    </w:rPr>
  </w:style>
  <w:style w:type="paragraph" w:customStyle="1" w:styleId="xl71">
    <w:name w:val="xl71"/>
    <w:basedOn w:val="Normal"/>
    <w:rsid w:val="00EE3159"/>
    <w:pPr>
      <w:pBdr>
        <w:bottom w:val="single" w:sz="8" w:space="0" w:color="auto"/>
        <w:right w:val="single" w:sz="8" w:space="0" w:color="auto"/>
      </w:pBdr>
      <w:spacing w:before="100" w:beforeAutospacing="1" w:after="100" w:afterAutospacing="1"/>
      <w:textAlignment w:val="center"/>
    </w:pPr>
    <w:rPr>
      <w:sz w:val="17"/>
      <w:szCs w:val="17"/>
      <w:lang w:val="en-US" w:eastAsia="en-US"/>
    </w:rPr>
  </w:style>
  <w:style w:type="paragraph" w:customStyle="1" w:styleId="xl72">
    <w:name w:val="xl72"/>
    <w:basedOn w:val="Normal"/>
    <w:rsid w:val="00EE3159"/>
    <w:pPr>
      <w:pBdr>
        <w:bottom w:val="single" w:sz="8" w:space="0" w:color="auto"/>
      </w:pBdr>
      <w:spacing w:before="100" w:beforeAutospacing="1" w:after="100" w:afterAutospacing="1"/>
      <w:textAlignment w:val="center"/>
    </w:pPr>
    <w:rPr>
      <w:color w:val="000000"/>
      <w:sz w:val="17"/>
      <w:szCs w:val="17"/>
      <w:lang w:val="en-US" w:eastAsia="en-US"/>
    </w:rPr>
  </w:style>
  <w:style w:type="paragraph" w:customStyle="1" w:styleId="xl73">
    <w:name w:val="xl73"/>
    <w:basedOn w:val="Normal"/>
    <w:rsid w:val="00EE3159"/>
    <w:pPr>
      <w:pBdr>
        <w:bottom w:val="single" w:sz="8" w:space="0" w:color="auto"/>
      </w:pBdr>
      <w:shd w:val="clear" w:color="000000" w:fill="FFFFFF"/>
      <w:spacing w:before="100" w:beforeAutospacing="1" w:after="100" w:afterAutospacing="1"/>
      <w:textAlignment w:val="center"/>
    </w:pPr>
    <w:rPr>
      <w:color w:val="000000"/>
      <w:sz w:val="17"/>
      <w:szCs w:val="17"/>
      <w:lang w:val="en-US" w:eastAsia="en-US"/>
    </w:rPr>
  </w:style>
  <w:style w:type="paragraph" w:customStyle="1" w:styleId="xl74">
    <w:name w:val="xl74"/>
    <w:basedOn w:val="Normal"/>
    <w:rsid w:val="00EE3159"/>
    <w:pPr>
      <w:pBdr>
        <w:top w:val="single" w:sz="8" w:space="0" w:color="auto"/>
        <w:right w:val="single" w:sz="8" w:space="0" w:color="auto"/>
      </w:pBdr>
      <w:spacing w:before="100" w:beforeAutospacing="1" w:after="100" w:afterAutospacing="1"/>
      <w:textAlignment w:val="center"/>
    </w:pPr>
    <w:rPr>
      <w:sz w:val="17"/>
      <w:szCs w:val="17"/>
      <w:lang w:val="en-US" w:eastAsia="en-US"/>
    </w:rPr>
  </w:style>
  <w:style w:type="paragraph" w:customStyle="1" w:styleId="xl75">
    <w:name w:val="xl75"/>
    <w:basedOn w:val="Normal"/>
    <w:rsid w:val="00EE3159"/>
    <w:pPr>
      <w:pBdr>
        <w:right w:val="single" w:sz="8" w:space="0" w:color="auto"/>
      </w:pBdr>
      <w:spacing w:before="100" w:beforeAutospacing="1" w:after="100" w:afterAutospacing="1"/>
      <w:jc w:val="center"/>
      <w:textAlignment w:val="center"/>
    </w:pPr>
    <w:rPr>
      <w:b/>
      <w:bCs/>
      <w:sz w:val="17"/>
      <w:szCs w:val="17"/>
      <w:lang w:val="en-US" w:eastAsia="en-US"/>
    </w:rPr>
  </w:style>
  <w:style w:type="paragraph" w:customStyle="1" w:styleId="xl76">
    <w:name w:val="xl76"/>
    <w:basedOn w:val="Normal"/>
    <w:rsid w:val="00EE3159"/>
    <w:pPr>
      <w:pBdr>
        <w:right w:val="single" w:sz="8" w:space="0" w:color="auto"/>
      </w:pBdr>
      <w:spacing w:before="100" w:beforeAutospacing="1" w:after="100" w:afterAutospacing="1"/>
      <w:jc w:val="center"/>
      <w:textAlignment w:val="center"/>
    </w:pPr>
    <w:rPr>
      <w:b/>
      <w:bCs/>
      <w:color w:val="000000"/>
      <w:sz w:val="17"/>
      <w:szCs w:val="17"/>
      <w:lang w:val="en-US" w:eastAsia="en-US"/>
    </w:rPr>
  </w:style>
  <w:style w:type="paragraph" w:customStyle="1" w:styleId="xl77">
    <w:name w:val="xl77"/>
    <w:basedOn w:val="Normal"/>
    <w:rsid w:val="00EE3159"/>
    <w:pPr>
      <w:pBdr>
        <w:bottom w:val="single" w:sz="8" w:space="0" w:color="auto"/>
        <w:right w:val="single" w:sz="8" w:space="0" w:color="auto"/>
      </w:pBdr>
      <w:spacing w:before="100" w:beforeAutospacing="1" w:after="100" w:afterAutospacing="1"/>
      <w:jc w:val="center"/>
      <w:textAlignment w:val="center"/>
    </w:pPr>
    <w:rPr>
      <w:b/>
      <w:bCs/>
      <w:color w:val="000000"/>
      <w:sz w:val="17"/>
      <w:szCs w:val="17"/>
      <w:lang w:val="en-US" w:eastAsia="en-US"/>
    </w:rPr>
  </w:style>
  <w:style w:type="paragraph" w:customStyle="1" w:styleId="xl78">
    <w:name w:val="xl78"/>
    <w:basedOn w:val="Normal"/>
    <w:rsid w:val="00EE3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lang w:val="en-US" w:eastAsia="en-US"/>
    </w:rPr>
  </w:style>
  <w:style w:type="paragraph" w:customStyle="1" w:styleId="xl79">
    <w:name w:val="xl79"/>
    <w:basedOn w:val="Normal"/>
    <w:rsid w:val="00EE3159"/>
    <w:pPr>
      <w:pBdr>
        <w:left w:val="single" w:sz="8" w:space="0" w:color="auto"/>
        <w:right w:val="single" w:sz="8" w:space="0" w:color="auto"/>
      </w:pBdr>
      <w:spacing w:before="100" w:beforeAutospacing="1" w:after="100" w:afterAutospacing="1"/>
      <w:jc w:val="center"/>
      <w:textAlignment w:val="center"/>
    </w:pPr>
    <w:rPr>
      <w:color w:val="000000"/>
      <w:sz w:val="16"/>
      <w:szCs w:val="16"/>
      <w:lang w:val="en-US" w:eastAsia="en-US"/>
    </w:rPr>
  </w:style>
  <w:style w:type="paragraph" w:customStyle="1" w:styleId="xl80">
    <w:name w:val="xl80"/>
    <w:basedOn w:val="Normal"/>
    <w:rsid w:val="00EE3159"/>
    <w:pPr>
      <w:pBdr>
        <w:right w:val="single" w:sz="8" w:space="0" w:color="auto"/>
      </w:pBdr>
      <w:spacing w:before="100" w:beforeAutospacing="1" w:after="100" w:afterAutospacing="1"/>
      <w:jc w:val="center"/>
      <w:textAlignment w:val="center"/>
    </w:pPr>
    <w:rPr>
      <w:color w:val="000000"/>
      <w:sz w:val="17"/>
      <w:szCs w:val="17"/>
      <w:lang w:val="en-US" w:eastAsia="en-US"/>
    </w:rPr>
  </w:style>
  <w:style w:type="paragraph" w:customStyle="1" w:styleId="xl81">
    <w:name w:val="xl81"/>
    <w:basedOn w:val="Normal"/>
    <w:rsid w:val="00EE3159"/>
    <w:pPr>
      <w:pBdr>
        <w:right w:val="single" w:sz="8" w:space="0" w:color="auto"/>
      </w:pBdr>
      <w:spacing w:before="100" w:beforeAutospacing="1" w:after="100" w:afterAutospacing="1"/>
      <w:jc w:val="center"/>
      <w:textAlignment w:val="center"/>
    </w:pPr>
    <w:rPr>
      <w:color w:val="000000"/>
      <w:sz w:val="17"/>
      <w:szCs w:val="17"/>
      <w:lang w:val="en-US" w:eastAsia="en-US"/>
    </w:rPr>
  </w:style>
  <w:style w:type="paragraph" w:customStyle="1" w:styleId="xl82">
    <w:name w:val="xl82"/>
    <w:basedOn w:val="Normal"/>
    <w:rsid w:val="00EE3159"/>
    <w:pPr>
      <w:spacing w:before="100" w:beforeAutospacing="1" w:after="100" w:afterAutospacing="1"/>
      <w:jc w:val="center"/>
      <w:textAlignment w:val="center"/>
    </w:pPr>
    <w:rPr>
      <w:color w:val="000000"/>
      <w:sz w:val="17"/>
      <w:szCs w:val="17"/>
      <w:lang w:val="en-US" w:eastAsia="en-US"/>
    </w:rPr>
  </w:style>
  <w:style w:type="paragraph" w:customStyle="1" w:styleId="xl83">
    <w:name w:val="xl83"/>
    <w:basedOn w:val="Normal"/>
    <w:rsid w:val="00EE31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7"/>
      <w:szCs w:val="17"/>
      <w:lang w:val="en-US" w:eastAsia="en-US"/>
    </w:rPr>
  </w:style>
  <w:style w:type="paragraph" w:customStyle="1" w:styleId="xl84">
    <w:name w:val="xl84"/>
    <w:basedOn w:val="Normal"/>
    <w:rsid w:val="00EE31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7"/>
      <w:szCs w:val="17"/>
      <w:lang w:val="en-US" w:eastAsia="en-US"/>
    </w:rPr>
  </w:style>
  <w:style w:type="paragraph" w:customStyle="1" w:styleId="xl85">
    <w:name w:val="xl85"/>
    <w:basedOn w:val="Normal"/>
    <w:rsid w:val="00EE3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7"/>
      <w:szCs w:val="17"/>
      <w:lang w:val="en-US" w:eastAsia="en-US"/>
    </w:rPr>
  </w:style>
  <w:style w:type="paragraph" w:customStyle="1" w:styleId="xl86">
    <w:name w:val="xl86"/>
    <w:basedOn w:val="Normal"/>
    <w:rsid w:val="00EE3159"/>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sz w:val="17"/>
      <w:szCs w:val="17"/>
      <w:lang w:val="en-US" w:eastAsia="en-US"/>
    </w:rPr>
  </w:style>
  <w:style w:type="paragraph" w:customStyle="1" w:styleId="xl87">
    <w:name w:val="xl87"/>
    <w:basedOn w:val="Normal"/>
    <w:rsid w:val="00EE3159"/>
    <w:pPr>
      <w:pBdr>
        <w:top w:val="single" w:sz="4" w:space="0" w:color="auto"/>
        <w:right w:val="single" w:sz="8" w:space="0" w:color="auto"/>
      </w:pBdr>
      <w:spacing w:before="100" w:beforeAutospacing="1" w:after="100" w:afterAutospacing="1"/>
      <w:jc w:val="center"/>
      <w:textAlignment w:val="center"/>
    </w:pPr>
    <w:rPr>
      <w:color w:val="000000"/>
      <w:sz w:val="17"/>
      <w:szCs w:val="17"/>
      <w:lang w:val="en-US" w:eastAsia="en-US"/>
    </w:rPr>
  </w:style>
  <w:style w:type="paragraph" w:customStyle="1" w:styleId="xl88">
    <w:name w:val="xl88"/>
    <w:basedOn w:val="Normal"/>
    <w:rsid w:val="00EE3159"/>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7"/>
      <w:szCs w:val="17"/>
      <w:lang w:val="en-US" w:eastAsia="en-US"/>
    </w:rPr>
  </w:style>
  <w:style w:type="paragraph" w:customStyle="1" w:styleId="xl89">
    <w:name w:val="xl89"/>
    <w:basedOn w:val="Normal"/>
    <w:rsid w:val="00EE315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lang w:val="en-US" w:eastAsia="en-US"/>
    </w:rPr>
  </w:style>
  <w:style w:type="paragraph" w:customStyle="1" w:styleId="xl90">
    <w:name w:val="xl90"/>
    <w:basedOn w:val="Normal"/>
    <w:rsid w:val="00EE315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lang w:val="en-US" w:eastAsia="en-US"/>
    </w:rPr>
  </w:style>
  <w:style w:type="paragraph" w:customStyle="1" w:styleId="xl91">
    <w:name w:val="xl91"/>
    <w:basedOn w:val="Normal"/>
    <w:rsid w:val="00EE315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7"/>
      <w:szCs w:val="17"/>
      <w:lang w:val="en-US" w:eastAsia="en-US"/>
    </w:rPr>
  </w:style>
  <w:style w:type="paragraph" w:customStyle="1" w:styleId="xl92">
    <w:name w:val="xl92"/>
    <w:basedOn w:val="Normal"/>
    <w:rsid w:val="00EE315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7"/>
      <w:szCs w:val="17"/>
      <w:lang w:val="en-US" w:eastAsia="en-US"/>
    </w:rPr>
  </w:style>
  <w:style w:type="paragraph" w:customStyle="1" w:styleId="xl93">
    <w:name w:val="xl93"/>
    <w:basedOn w:val="Normal"/>
    <w:rsid w:val="00EE3159"/>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lang w:val="en-US" w:eastAsia="en-US"/>
    </w:rPr>
  </w:style>
  <w:style w:type="paragraph" w:customStyle="1" w:styleId="xl94">
    <w:name w:val="xl94"/>
    <w:basedOn w:val="Normal"/>
    <w:rsid w:val="00EE315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lang w:val="en-US" w:eastAsia="en-US"/>
    </w:rPr>
  </w:style>
  <w:style w:type="paragraph" w:customStyle="1" w:styleId="xl95">
    <w:name w:val="xl95"/>
    <w:basedOn w:val="Normal"/>
    <w:rsid w:val="00EE3159"/>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7"/>
      <w:szCs w:val="17"/>
      <w:lang w:val="en-US" w:eastAsia="en-US"/>
    </w:rPr>
  </w:style>
  <w:style w:type="paragraph" w:customStyle="1" w:styleId="xl96">
    <w:name w:val="xl96"/>
    <w:basedOn w:val="Normal"/>
    <w:rsid w:val="00EE315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7"/>
      <w:szCs w:val="17"/>
      <w:lang w:val="en-US" w:eastAsia="en-US"/>
    </w:rPr>
  </w:style>
  <w:style w:type="paragraph" w:customStyle="1" w:styleId="xl97">
    <w:name w:val="xl97"/>
    <w:basedOn w:val="Normal"/>
    <w:rsid w:val="00EE3159"/>
    <w:pPr>
      <w:pBdr>
        <w:top w:val="single" w:sz="8" w:space="0" w:color="auto"/>
        <w:left w:val="single" w:sz="8" w:space="0" w:color="auto"/>
      </w:pBdr>
      <w:spacing w:before="100" w:beforeAutospacing="1" w:after="100" w:afterAutospacing="1"/>
      <w:jc w:val="center"/>
      <w:textAlignment w:val="center"/>
    </w:pPr>
    <w:rPr>
      <w:color w:val="000000"/>
      <w:sz w:val="17"/>
      <w:szCs w:val="17"/>
      <w:lang w:val="en-US" w:eastAsia="en-US"/>
    </w:rPr>
  </w:style>
  <w:style w:type="paragraph" w:customStyle="1" w:styleId="xl98">
    <w:name w:val="xl98"/>
    <w:basedOn w:val="Normal"/>
    <w:rsid w:val="00EE3159"/>
    <w:pPr>
      <w:pBdr>
        <w:top w:val="single" w:sz="8" w:space="0" w:color="auto"/>
        <w:right w:val="single" w:sz="8" w:space="0" w:color="auto"/>
      </w:pBdr>
      <w:spacing w:before="100" w:beforeAutospacing="1" w:after="100" w:afterAutospacing="1"/>
      <w:jc w:val="center"/>
      <w:textAlignment w:val="center"/>
    </w:pPr>
    <w:rPr>
      <w:color w:val="000000"/>
      <w:sz w:val="17"/>
      <w:szCs w:val="17"/>
      <w:lang w:val="en-US" w:eastAsia="en-US"/>
    </w:rPr>
  </w:style>
  <w:style w:type="paragraph" w:customStyle="1" w:styleId="xl99">
    <w:name w:val="xl99"/>
    <w:basedOn w:val="Normal"/>
    <w:rsid w:val="00EE3159"/>
    <w:pPr>
      <w:pBdr>
        <w:left w:val="single" w:sz="8" w:space="0" w:color="auto"/>
      </w:pBdr>
      <w:spacing w:before="100" w:beforeAutospacing="1" w:after="100" w:afterAutospacing="1"/>
      <w:jc w:val="center"/>
      <w:textAlignment w:val="center"/>
    </w:pPr>
    <w:rPr>
      <w:color w:val="000000"/>
      <w:sz w:val="17"/>
      <w:szCs w:val="17"/>
      <w:lang w:val="en-US" w:eastAsia="en-US"/>
    </w:rPr>
  </w:style>
  <w:style w:type="paragraph" w:customStyle="1" w:styleId="xl100">
    <w:name w:val="xl100"/>
    <w:basedOn w:val="Normal"/>
    <w:rsid w:val="00EE3159"/>
    <w:pPr>
      <w:pBdr>
        <w:top w:val="single" w:sz="8" w:space="0" w:color="auto"/>
        <w:left w:val="single" w:sz="8" w:space="0" w:color="auto"/>
      </w:pBdr>
      <w:shd w:val="clear" w:color="000000" w:fill="FFFFFF"/>
      <w:spacing w:before="100" w:beforeAutospacing="1" w:after="100" w:afterAutospacing="1"/>
      <w:jc w:val="center"/>
      <w:textAlignment w:val="center"/>
    </w:pPr>
    <w:rPr>
      <w:color w:val="000000"/>
      <w:sz w:val="17"/>
      <w:szCs w:val="17"/>
      <w:lang w:val="en-US" w:eastAsia="en-US"/>
    </w:rPr>
  </w:style>
  <w:style w:type="paragraph" w:customStyle="1" w:styleId="xl101">
    <w:name w:val="xl101"/>
    <w:basedOn w:val="Normal"/>
    <w:rsid w:val="00EE3159"/>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17"/>
      <w:szCs w:val="17"/>
      <w:lang w:val="en-US" w:eastAsia="en-US"/>
    </w:rPr>
  </w:style>
  <w:style w:type="paragraph" w:customStyle="1" w:styleId="xl102">
    <w:name w:val="xl102"/>
    <w:basedOn w:val="Normal"/>
    <w:rsid w:val="00EE3159"/>
    <w:pPr>
      <w:pBdr>
        <w:left w:val="single" w:sz="8" w:space="0" w:color="auto"/>
      </w:pBdr>
      <w:shd w:val="clear" w:color="000000" w:fill="FFFFFF"/>
      <w:spacing w:before="100" w:beforeAutospacing="1" w:after="100" w:afterAutospacing="1"/>
      <w:jc w:val="center"/>
      <w:textAlignment w:val="center"/>
    </w:pPr>
    <w:rPr>
      <w:color w:val="000000"/>
      <w:sz w:val="17"/>
      <w:szCs w:val="17"/>
      <w:lang w:val="en-US" w:eastAsia="en-US"/>
    </w:rPr>
  </w:style>
  <w:style w:type="paragraph" w:customStyle="1" w:styleId="xl103">
    <w:name w:val="xl103"/>
    <w:basedOn w:val="Normal"/>
    <w:rsid w:val="00EE3159"/>
    <w:pPr>
      <w:pBdr>
        <w:right w:val="single" w:sz="8" w:space="0" w:color="auto"/>
      </w:pBdr>
      <w:shd w:val="clear" w:color="000000" w:fill="FFFFFF"/>
      <w:spacing w:before="100" w:beforeAutospacing="1" w:after="100" w:afterAutospacing="1"/>
      <w:jc w:val="center"/>
      <w:textAlignment w:val="center"/>
    </w:pPr>
    <w:rPr>
      <w:color w:val="000000"/>
      <w:sz w:val="17"/>
      <w:szCs w:val="17"/>
      <w:lang w:val="en-US" w:eastAsia="en-US"/>
    </w:rPr>
  </w:style>
  <w:style w:type="paragraph" w:customStyle="1" w:styleId="xl104">
    <w:name w:val="xl104"/>
    <w:basedOn w:val="Normal"/>
    <w:rsid w:val="00EE3159"/>
    <w:pPr>
      <w:pBdr>
        <w:top w:val="single" w:sz="8" w:space="0" w:color="auto"/>
        <w:left w:val="single" w:sz="8" w:space="0" w:color="auto"/>
        <w:right w:val="single" w:sz="8" w:space="0" w:color="auto"/>
      </w:pBdr>
      <w:spacing w:before="100" w:beforeAutospacing="1" w:after="100" w:afterAutospacing="1"/>
      <w:jc w:val="right"/>
      <w:textAlignment w:val="center"/>
    </w:pPr>
    <w:rPr>
      <w:color w:val="000000"/>
      <w:sz w:val="17"/>
      <w:szCs w:val="17"/>
      <w:lang w:val="en-US" w:eastAsia="en-US"/>
    </w:rPr>
  </w:style>
  <w:style w:type="paragraph" w:customStyle="1" w:styleId="xl105">
    <w:name w:val="xl105"/>
    <w:basedOn w:val="Normal"/>
    <w:rsid w:val="00EE3159"/>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17"/>
      <w:szCs w:val="17"/>
      <w:lang w:val="en-US" w:eastAsia="en-US"/>
    </w:rPr>
  </w:style>
  <w:style w:type="paragraph" w:customStyle="1" w:styleId="xl106">
    <w:name w:val="xl106"/>
    <w:basedOn w:val="Normal"/>
    <w:rsid w:val="00EE3159"/>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17"/>
      <w:szCs w:val="17"/>
      <w:lang w:val="en-US" w:eastAsia="en-US"/>
    </w:rPr>
  </w:style>
  <w:style w:type="paragraph" w:customStyle="1" w:styleId="xl107">
    <w:name w:val="xl107"/>
    <w:basedOn w:val="Normal"/>
    <w:rsid w:val="00EE3159"/>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17"/>
      <w:szCs w:val="17"/>
      <w:lang w:val="en-US" w:eastAsia="en-US"/>
    </w:rPr>
  </w:style>
  <w:style w:type="paragraph" w:customStyle="1" w:styleId="xl108">
    <w:name w:val="xl108"/>
    <w:basedOn w:val="Normal"/>
    <w:rsid w:val="00EE3159"/>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17"/>
      <w:szCs w:val="17"/>
      <w:lang w:val="en-US" w:eastAsia="en-US"/>
    </w:rPr>
  </w:style>
  <w:style w:type="paragraph" w:customStyle="1" w:styleId="Standard">
    <w:name w:val="Standard"/>
    <w:link w:val="Standard0"/>
    <w:rsid w:val="00EE3159"/>
    <w:pPr>
      <w:widowControl w:val="0"/>
      <w:tabs>
        <w:tab w:val="left" w:pos="709"/>
      </w:tabs>
      <w:suppressAutoHyphens/>
      <w:autoSpaceDN w:val="0"/>
      <w:spacing w:after="0" w:line="240" w:lineRule="auto"/>
      <w:textAlignment w:val="baseline"/>
    </w:pPr>
    <w:rPr>
      <w:rFonts w:ascii="Liberation Serif" w:eastAsia="Nimbus Sans L" w:hAnsi="Liberation Serif" w:cs="Geneva"/>
      <w:color w:val="00000A"/>
      <w:kern w:val="3"/>
      <w:sz w:val="24"/>
      <w:szCs w:val="24"/>
      <w:lang w:eastAsia="zh-CN" w:bidi="hi-IN"/>
    </w:rPr>
  </w:style>
  <w:style w:type="character" w:customStyle="1" w:styleId="Standard0">
    <w:name w:val="Standard Знак"/>
    <w:link w:val="Standard"/>
    <w:rsid w:val="00EE3159"/>
    <w:rPr>
      <w:rFonts w:ascii="Liberation Serif" w:eastAsia="Nimbus Sans L" w:hAnsi="Liberation Serif" w:cs="Geneva"/>
      <w:color w:val="00000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23490</Words>
  <Characters>133898</Characters>
  <Application>Microsoft Office Word</Application>
  <DocSecurity>0</DocSecurity>
  <Lines>1115</Lines>
  <Paragraphs>314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2</cp:revision>
  <dcterms:created xsi:type="dcterms:W3CDTF">2016-09-01T07:06:00Z</dcterms:created>
  <dcterms:modified xsi:type="dcterms:W3CDTF">2016-09-01T07:29:00Z</dcterms:modified>
</cp:coreProperties>
</file>