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75" w:rsidRDefault="00A05875" w:rsidP="00047F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047F9F">
        <w:rPr>
          <w:rFonts w:ascii="Times New Roman" w:hAnsi="Times New Roman"/>
          <w:sz w:val="24"/>
          <w:szCs w:val="24"/>
          <w:lang w:val="en-US" w:eastAsia="ru-RU"/>
        </w:rPr>
        <w:t>Anexa nr. 11</w:t>
      </w:r>
    </w:p>
    <w:p w:rsidR="00A05875" w:rsidRPr="00047F9F" w:rsidRDefault="00A05875" w:rsidP="00047F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A05875" w:rsidRPr="00047F9F" w:rsidRDefault="00A05875" w:rsidP="00047F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047F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Salariile lunare ale cadrelor didactice și ale </w:t>
      </w:r>
    </w:p>
    <w:p w:rsidR="00A05875" w:rsidRDefault="00A05875" w:rsidP="00515F27">
      <w:pPr>
        <w:pStyle w:val="Listparagraf"/>
        <w:ind w:left="0"/>
        <w:jc w:val="center"/>
        <w:rPr>
          <w:b/>
          <w:bCs/>
          <w:sz w:val="24"/>
          <w:szCs w:val="24"/>
        </w:rPr>
      </w:pPr>
      <w:r w:rsidRPr="00047F9F">
        <w:rPr>
          <w:b/>
          <w:bCs/>
          <w:sz w:val="24"/>
          <w:szCs w:val="24"/>
        </w:rPr>
        <w:t>corpului profesoral din învățămînt</w:t>
      </w:r>
      <w:bookmarkStart w:id="0" w:name="_GoBack"/>
      <w:bookmarkEnd w:id="0"/>
    </w:p>
    <w:p w:rsidR="00A05875" w:rsidRPr="000972D4" w:rsidRDefault="00A05875" w:rsidP="000972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92"/>
        <w:gridCol w:w="2483"/>
      </w:tblGrid>
      <w:tr w:rsidR="00A05875" w:rsidRPr="000972D4" w:rsidTr="000972D4">
        <w:trPr>
          <w:tblCellSpacing w:w="0" w:type="dxa"/>
        </w:trPr>
        <w:tc>
          <w:tcPr>
            <w:tcW w:w="7050" w:type="dxa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Funcţia</w:t>
            </w:r>
          </w:p>
        </w:tc>
        <w:tc>
          <w:tcPr>
            <w:tcW w:w="2505" w:type="dxa"/>
          </w:tcPr>
          <w:p w:rsidR="00A05875" w:rsidRPr="000972D4" w:rsidRDefault="00A05875" w:rsidP="00097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Cuantumul salariului lunar, lei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9570" w:type="dxa"/>
            <w:gridSpan w:val="2"/>
          </w:tcPr>
          <w:p w:rsidR="00A05875" w:rsidRPr="000972D4" w:rsidRDefault="00A05875" w:rsidP="009E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Învăţămîntul superior şi postuniversitar finanţat de la buget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Rector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5370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Profesor universitar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4030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Conferenţiar universitar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3625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Lector superior universitar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3355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Lector universitar, asistent universitar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2955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9570" w:type="dxa"/>
            <w:gridSpan w:val="2"/>
            <w:vAlign w:val="bottom"/>
          </w:tcPr>
          <w:p w:rsidR="00A05875" w:rsidRPr="000972D4" w:rsidRDefault="00A05875" w:rsidP="00097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Învățămîntul preuniversitar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Profesor, învăţător şi cadrele didactice din învăţămîntul preşcolar: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 cu studii superioare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2955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val="it-IT" w:eastAsia="ru-RU"/>
              </w:rPr>
              <w:t> cu studii medii de specialitate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Metodist şi alte cadre didactice din instituţiile de învăţămînt preuniversitar, profesor-antrenor de sport din şcolile sportive: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 cu studii superioare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val="it-IT" w:eastAsia="ru-RU"/>
              </w:rPr>
              <w:t> cu studii medii de specialitate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2415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pt-BR"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val="pt-BR" w:eastAsia="ru-RU"/>
              </w:rPr>
              <w:t>Instructor, maistru-instructor, metodist în învăţămîntul secundar profesional şi mediu de specialitate: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val="pt-BR" w:eastAsia="ru-RU"/>
              </w:rPr>
              <w:t> 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val="pt-BR" w:eastAsia="ru-RU"/>
              </w:rPr>
              <w:t> </w:t>
            </w: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cu studii superioare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val="it-IT" w:eastAsia="ru-RU"/>
              </w:rPr>
              <w:t> cu studii medii de specialitate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2415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val="it-IT" w:eastAsia="ru-RU"/>
              </w:rPr>
              <w:t>Pedagog social în cămine şi internate: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val="it-IT" w:eastAsia="ru-RU"/>
              </w:rPr>
              <w:t> 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val="it-IT" w:eastAsia="ru-RU"/>
              </w:rPr>
              <w:t> </w:t>
            </w: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cu studii superioare</w:t>
            </w:r>
          </w:p>
        </w:tc>
        <w:tc>
          <w:tcPr>
            <w:tcW w:w="2505" w:type="dxa"/>
            <w:vAlign w:val="bottom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2415</w:t>
            </w:r>
          </w:p>
        </w:tc>
      </w:tr>
      <w:tr w:rsidR="00A05875" w:rsidRPr="000972D4" w:rsidTr="000972D4">
        <w:trPr>
          <w:tblCellSpacing w:w="0" w:type="dxa"/>
        </w:trPr>
        <w:tc>
          <w:tcPr>
            <w:tcW w:w="7050" w:type="dxa"/>
          </w:tcPr>
          <w:p w:rsidR="00A05875" w:rsidRPr="000972D4" w:rsidRDefault="00A05875" w:rsidP="0009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val="it-IT" w:eastAsia="ru-RU"/>
              </w:rPr>
              <w:t> cu studii medii de specialitate</w:t>
            </w:r>
          </w:p>
        </w:tc>
        <w:tc>
          <w:tcPr>
            <w:tcW w:w="2505" w:type="dxa"/>
          </w:tcPr>
          <w:p w:rsidR="00A05875" w:rsidRPr="000972D4" w:rsidRDefault="00A05875" w:rsidP="0009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D4">
              <w:rPr>
                <w:rFonts w:ascii="Times New Roman" w:hAnsi="Times New Roman"/>
                <w:sz w:val="24"/>
                <w:szCs w:val="24"/>
                <w:lang w:eastAsia="ru-RU"/>
              </w:rPr>
              <w:t>2150</w:t>
            </w:r>
          </w:p>
        </w:tc>
      </w:tr>
    </w:tbl>
    <w:p w:rsidR="00A05875" w:rsidRPr="00047F9F" w:rsidRDefault="00A05875" w:rsidP="00047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875" w:rsidRPr="000972D4" w:rsidRDefault="00A05875" w:rsidP="00832D5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47F9F">
        <w:rPr>
          <w:rFonts w:ascii="Times New Roman" w:hAnsi="Times New Roman"/>
          <w:b/>
          <w:bCs/>
          <w:sz w:val="24"/>
          <w:szCs w:val="24"/>
          <w:lang w:val="en-US" w:eastAsia="ru-RU"/>
        </w:rPr>
        <w:t>Note</w:t>
      </w:r>
      <w:r w:rsidRPr="000972D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A05875" w:rsidRPr="000972D4" w:rsidRDefault="00A05875" w:rsidP="00832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2D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Pentru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cadrele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didactice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inclusiv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instructorii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ş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mai</w:t>
      </w:r>
      <w:r w:rsidRPr="000972D4">
        <w:rPr>
          <w:rFonts w:ascii="Times New Roman" w:hAnsi="Times New Roman"/>
          <w:sz w:val="24"/>
          <w:szCs w:val="24"/>
          <w:lang w:eastAsia="ru-RU"/>
        </w:rPr>
        <w:t>ş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trii</w:t>
      </w:r>
      <w:r w:rsidRPr="000972D4">
        <w:rPr>
          <w:rFonts w:ascii="Times New Roman" w:hAnsi="Times New Roman"/>
          <w:sz w:val="24"/>
          <w:szCs w:val="24"/>
          <w:lang w:eastAsia="ru-RU"/>
        </w:rPr>
        <w:t>-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instructori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0972D4">
        <w:rPr>
          <w:rFonts w:ascii="Times New Roman" w:hAnsi="Times New Roman"/>
          <w:sz w:val="24"/>
          <w:szCs w:val="24"/>
          <w:lang w:eastAsia="ru-RU"/>
        </w:rPr>
        <w:t>ă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studii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medii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specialitate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salariul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lunar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stabile</w:t>
      </w:r>
      <w:r w:rsidRPr="000972D4">
        <w:rPr>
          <w:rFonts w:ascii="Times New Roman" w:hAnsi="Times New Roman"/>
          <w:sz w:val="24"/>
          <w:szCs w:val="24"/>
          <w:lang w:eastAsia="ru-RU"/>
        </w:rPr>
        <w:t>ş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te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0972D4">
        <w:rPr>
          <w:rFonts w:ascii="Times New Roman" w:hAnsi="Times New Roman"/>
          <w:sz w:val="24"/>
          <w:szCs w:val="24"/>
          <w:lang w:eastAsia="ru-RU"/>
        </w:rPr>
        <w:t>ă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rime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80%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din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salariul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lunar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pentru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cadrele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didactice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studii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medii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specialitate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iar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pentru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cadrele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didactice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studii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superioare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incomplete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(2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cursuri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depline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ciclul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nv</w:t>
      </w:r>
      <w:r w:rsidRPr="000972D4">
        <w:rPr>
          <w:rFonts w:ascii="Times New Roman" w:hAnsi="Times New Roman"/>
          <w:sz w:val="24"/>
          <w:szCs w:val="24"/>
          <w:lang w:eastAsia="ru-RU"/>
        </w:rPr>
        <w:t>ăţă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0972D4">
        <w:rPr>
          <w:rFonts w:ascii="Times New Roman" w:hAnsi="Times New Roman"/>
          <w:sz w:val="24"/>
          <w:szCs w:val="24"/>
          <w:lang w:eastAsia="ru-RU"/>
        </w:rPr>
        <w:t>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ntului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superior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sau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3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cursuri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depline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realizate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institu</w:t>
      </w:r>
      <w:r w:rsidRPr="000972D4">
        <w:rPr>
          <w:rFonts w:ascii="Times New Roman" w:hAnsi="Times New Roman"/>
          <w:sz w:val="24"/>
          <w:szCs w:val="24"/>
          <w:lang w:eastAsia="ru-RU"/>
        </w:rPr>
        <w:t>ţ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iile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nv</w:t>
      </w:r>
      <w:r w:rsidRPr="000972D4">
        <w:rPr>
          <w:rFonts w:ascii="Times New Roman" w:hAnsi="Times New Roman"/>
          <w:sz w:val="24"/>
          <w:szCs w:val="24"/>
          <w:lang w:eastAsia="ru-RU"/>
        </w:rPr>
        <w:t>ăţă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0972D4">
        <w:rPr>
          <w:rFonts w:ascii="Times New Roman" w:hAnsi="Times New Roman"/>
          <w:sz w:val="24"/>
          <w:szCs w:val="24"/>
          <w:lang w:eastAsia="ru-RU"/>
        </w:rPr>
        <w:t>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nt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superior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profil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0972D4">
        <w:rPr>
          <w:rFonts w:ascii="Times New Roman" w:hAnsi="Times New Roman"/>
          <w:sz w:val="24"/>
          <w:szCs w:val="24"/>
          <w:lang w:eastAsia="ru-RU"/>
        </w:rPr>
        <w:t>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972D4">
        <w:rPr>
          <w:rFonts w:ascii="Times New Roman" w:hAnsi="Times New Roman"/>
          <w:sz w:val="24"/>
          <w:szCs w:val="24"/>
          <w:lang w:eastAsia="ru-RU"/>
        </w:rPr>
        <w:t>ă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anul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2009) –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0972D4">
        <w:rPr>
          <w:rFonts w:ascii="Times New Roman" w:hAnsi="Times New Roman"/>
          <w:sz w:val="24"/>
          <w:szCs w:val="24"/>
          <w:lang w:eastAsia="ru-RU"/>
        </w:rPr>
        <w:t>ă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rime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80%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din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salariul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lunar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pentru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cadrele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didactice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studii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superioare</w:t>
      </w:r>
      <w:r w:rsidRPr="000972D4">
        <w:rPr>
          <w:rFonts w:ascii="Times New Roman" w:hAnsi="Times New Roman"/>
          <w:sz w:val="24"/>
          <w:szCs w:val="24"/>
          <w:lang w:eastAsia="ru-RU"/>
        </w:rPr>
        <w:t>.</w:t>
      </w:r>
    </w:p>
    <w:p w:rsidR="00A05875" w:rsidRPr="000972D4" w:rsidRDefault="00A05875" w:rsidP="00832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2D4">
        <w:rPr>
          <w:rFonts w:ascii="Times New Roman" w:hAnsi="Times New Roman"/>
          <w:sz w:val="24"/>
          <w:szCs w:val="24"/>
          <w:lang w:eastAsia="ru-RU"/>
        </w:rPr>
        <w:t>2.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ncep</w:t>
      </w:r>
      <w:r w:rsidRPr="000972D4">
        <w:rPr>
          <w:rFonts w:ascii="Times New Roman" w:hAnsi="Times New Roman"/>
          <w:sz w:val="24"/>
          <w:szCs w:val="24"/>
          <w:lang w:eastAsia="ru-RU"/>
        </w:rPr>
        <w:t>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nd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anul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2014,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salariile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lunare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prev</w:t>
      </w:r>
      <w:r w:rsidRPr="000972D4">
        <w:rPr>
          <w:rFonts w:ascii="Times New Roman" w:hAnsi="Times New Roman"/>
          <w:sz w:val="24"/>
          <w:szCs w:val="24"/>
          <w:lang w:eastAsia="ru-RU"/>
        </w:rPr>
        <w:t>ă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zute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prezenta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anex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reexamineaz</w:t>
      </w:r>
      <w:r w:rsidRPr="000972D4">
        <w:rPr>
          <w:rFonts w:ascii="Times New Roman" w:hAnsi="Times New Roman"/>
          <w:sz w:val="24"/>
          <w:szCs w:val="24"/>
          <w:lang w:eastAsia="ru-RU"/>
        </w:rPr>
        <w:t>ă ş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majoreaz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anual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la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1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septembrie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0972D4">
        <w:rPr>
          <w:rFonts w:ascii="Times New Roman" w:hAnsi="Times New Roman"/>
          <w:sz w:val="24"/>
          <w:szCs w:val="24"/>
          <w:lang w:eastAsia="ru-RU"/>
        </w:rPr>
        <w:t>ă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sura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cre</w:t>
      </w:r>
      <w:r w:rsidRPr="000972D4">
        <w:rPr>
          <w:rFonts w:ascii="Times New Roman" w:hAnsi="Times New Roman"/>
          <w:sz w:val="24"/>
          <w:szCs w:val="24"/>
          <w:lang w:eastAsia="ru-RU"/>
        </w:rPr>
        <w:t>ş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terii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procentuale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salariului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mediu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prognozat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economia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na</w:t>
      </w:r>
      <w:r w:rsidRPr="000972D4">
        <w:rPr>
          <w:rFonts w:ascii="Times New Roman" w:hAnsi="Times New Roman"/>
          <w:sz w:val="24"/>
          <w:szCs w:val="24"/>
          <w:lang w:eastAsia="ru-RU"/>
        </w:rPr>
        <w:t>ţ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ional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pentru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anul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gestionar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fa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ţă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salariul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mediu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cadrelor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didactice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din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nv</w:t>
      </w:r>
      <w:r w:rsidRPr="000972D4">
        <w:rPr>
          <w:rFonts w:ascii="Times New Roman" w:hAnsi="Times New Roman"/>
          <w:sz w:val="24"/>
          <w:szCs w:val="24"/>
          <w:lang w:eastAsia="ru-RU"/>
        </w:rPr>
        <w:t>ăţă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0972D4">
        <w:rPr>
          <w:rFonts w:ascii="Times New Roman" w:hAnsi="Times New Roman"/>
          <w:sz w:val="24"/>
          <w:szCs w:val="24"/>
          <w:lang w:eastAsia="ru-RU"/>
        </w:rPr>
        <w:t>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nt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real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atins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tri</w:t>
      </w:r>
      <w:r>
        <w:rPr>
          <w:rFonts w:ascii="Times New Roman" w:hAnsi="Times New Roman"/>
          <w:sz w:val="24"/>
          <w:szCs w:val="24"/>
          <w:lang w:val="en-US" w:eastAsia="ru-RU"/>
        </w:rPr>
        <w:t>mestrul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anului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precedent</w:t>
      </w:r>
      <w:r w:rsidRPr="000972D4">
        <w:rPr>
          <w:rFonts w:ascii="Times New Roman" w:hAnsi="Times New Roman"/>
          <w:sz w:val="24"/>
          <w:szCs w:val="24"/>
          <w:lang w:eastAsia="ru-RU"/>
        </w:rPr>
        <w:t>.</w:t>
      </w:r>
    </w:p>
    <w:p w:rsidR="00A05875" w:rsidRPr="000972D4" w:rsidRDefault="00A05875" w:rsidP="00832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2D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Pentru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educatorul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pentru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pedagogul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social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ş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psihopedagogul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din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institu</w:t>
      </w:r>
      <w:r w:rsidRPr="000972D4">
        <w:rPr>
          <w:rFonts w:ascii="Times New Roman" w:hAnsi="Times New Roman"/>
          <w:sz w:val="24"/>
          <w:szCs w:val="24"/>
          <w:lang w:eastAsia="ru-RU"/>
        </w:rPr>
        <w:t>ţ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iile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asisten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ţă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social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ă,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pentru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logopedul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psihologul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defectologul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ş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conduc</w:t>
      </w:r>
      <w:r w:rsidRPr="000972D4">
        <w:rPr>
          <w:rFonts w:ascii="Times New Roman" w:hAnsi="Times New Roman"/>
          <w:sz w:val="24"/>
          <w:szCs w:val="24"/>
          <w:lang w:eastAsia="ru-RU"/>
        </w:rPr>
        <w:t>ă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torul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muzical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din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casele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copii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centrele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reabilitare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ş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recuperare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centrele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plasament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ş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alte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institu</w:t>
      </w:r>
      <w:r w:rsidRPr="000972D4">
        <w:rPr>
          <w:rFonts w:ascii="Times New Roman" w:hAnsi="Times New Roman"/>
          <w:sz w:val="24"/>
          <w:szCs w:val="24"/>
          <w:lang w:eastAsia="ru-RU"/>
        </w:rPr>
        <w:t>ţ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asisten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ţă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social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pentru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copii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precum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ş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pentru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0972D4">
        <w:rPr>
          <w:rFonts w:ascii="Times New Roman" w:hAnsi="Times New Roman"/>
          <w:sz w:val="24"/>
          <w:szCs w:val="24"/>
          <w:lang w:eastAsia="ru-RU"/>
        </w:rPr>
        <w:t>ă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rintele</w:t>
      </w:r>
      <w:r w:rsidRPr="000972D4">
        <w:rPr>
          <w:rFonts w:ascii="Times New Roman" w:hAnsi="Times New Roman"/>
          <w:sz w:val="24"/>
          <w:szCs w:val="24"/>
          <w:lang w:eastAsia="ru-RU"/>
        </w:rPr>
        <w:t>–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educator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casei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copii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tip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familial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salariul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de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func</w:t>
      </w:r>
      <w:r w:rsidRPr="000972D4">
        <w:rPr>
          <w:rFonts w:ascii="Times New Roman" w:hAnsi="Times New Roman"/>
          <w:sz w:val="24"/>
          <w:szCs w:val="24"/>
          <w:lang w:eastAsia="ru-RU"/>
        </w:rPr>
        <w:t>ţ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ie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stabile</w:t>
      </w:r>
      <w:r w:rsidRPr="000972D4">
        <w:rPr>
          <w:rFonts w:ascii="Times New Roman" w:hAnsi="Times New Roman"/>
          <w:sz w:val="24"/>
          <w:szCs w:val="24"/>
          <w:lang w:eastAsia="ru-RU"/>
        </w:rPr>
        <w:t>ş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te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cuantumul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prev</w:t>
      </w:r>
      <w:r w:rsidRPr="000972D4">
        <w:rPr>
          <w:rFonts w:ascii="Times New Roman" w:hAnsi="Times New Roman"/>
          <w:sz w:val="24"/>
          <w:szCs w:val="24"/>
          <w:lang w:eastAsia="ru-RU"/>
        </w:rPr>
        <w:t>ă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zut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î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prezenta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anex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ă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pentru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F">
        <w:rPr>
          <w:rFonts w:ascii="Times New Roman" w:hAnsi="Times New Roman"/>
          <w:sz w:val="24"/>
          <w:szCs w:val="24"/>
          <w:lang w:val="en-US" w:eastAsia="ru-RU"/>
        </w:rPr>
        <w:t>pedagogul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social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din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0972D4">
        <w:rPr>
          <w:rFonts w:ascii="Times New Roman" w:hAnsi="Times New Roman"/>
          <w:sz w:val="24"/>
          <w:szCs w:val="24"/>
          <w:lang w:eastAsia="ru-RU"/>
        </w:rPr>
        <w:t>ă</w:t>
      </w:r>
      <w:r>
        <w:rPr>
          <w:rFonts w:ascii="Times New Roman" w:hAnsi="Times New Roman"/>
          <w:sz w:val="24"/>
          <w:szCs w:val="24"/>
          <w:lang w:val="en-US" w:eastAsia="ru-RU"/>
        </w:rPr>
        <w:t>mine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ş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972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internate</w:t>
      </w:r>
      <w:r w:rsidRPr="000972D4">
        <w:rPr>
          <w:rFonts w:ascii="Times New Roman" w:hAnsi="Times New Roman"/>
          <w:sz w:val="24"/>
          <w:szCs w:val="24"/>
          <w:lang w:eastAsia="ru-RU"/>
        </w:rPr>
        <w:t>.</w:t>
      </w:r>
    </w:p>
    <w:sectPr w:rsidR="00A05875" w:rsidRPr="000972D4" w:rsidSect="0091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10"/>
    <w:rsid w:val="00047F9F"/>
    <w:rsid w:val="000972D4"/>
    <w:rsid w:val="003668DE"/>
    <w:rsid w:val="00445A21"/>
    <w:rsid w:val="00515F27"/>
    <w:rsid w:val="00603268"/>
    <w:rsid w:val="00635A91"/>
    <w:rsid w:val="00672D48"/>
    <w:rsid w:val="006C2E50"/>
    <w:rsid w:val="00832D5F"/>
    <w:rsid w:val="008C1610"/>
    <w:rsid w:val="009137CC"/>
    <w:rsid w:val="009E3D23"/>
    <w:rsid w:val="009E73A8"/>
    <w:rsid w:val="00A05875"/>
    <w:rsid w:val="00A72F71"/>
    <w:rsid w:val="00C36FC1"/>
    <w:rsid w:val="00C63417"/>
    <w:rsid w:val="00D41395"/>
    <w:rsid w:val="00E37E4C"/>
    <w:rsid w:val="00FA18F9"/>
    <w:rsid w:val="00F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4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blue">
    <w:name w:val="doc_blue"/>
    <w:basedOn w:val="DefaultParagraphFont"/>
    <w:uiPriority w:val="99"/>
    <w:rsid w:val="00C36FC1"/>
    <w:rPr>
      <w:rFonts w:cs="Times New Roman"/>
    </w:rPr>
  </w:style>
  <w:style w:type="paragraph" w:customStyle="1" w:styleId="Listparagraf">
    <w:name w:val="Listă paragraf"/>
    <w:basedOn w:val="Normal"/>
    <w:uiPriority w:val="99"/>
    <w:rsid w:val="00515F27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fr-BE" w:eastAsia="ru-RU"/>
    </w:rPr>
  </w:style>
  <w:style w:type="paragraph" w:customStyle="1" w:styleId="cb">
    <w:name w:val="cb"/>
    <w:basedOn w:val="Normal"/>
    <w:uiPriority w:val="99"/>
    <w:rsid w:val="00515F2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357</Words>
  <Characters>2037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10</cp:revision>
  <dcterms:created xsi:type="dcterms:W3CDTF">2014-09-01T12:54:00Z</dcterms:created>
  <dcterms:modified xsi:type="dcterms:W3CDTF">2016-09-13T13:18:00Z</dcterms:modified>
</cp:coreProperties>
</file>