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B" w:rsidRPr="00CC1AD6" w:rsidRDefault="003B5DCB" w:rsidP="003B5DCB">
      <w:pPr>
        <w:pStyle w:val="Titlu"/>
        <w:tabs>
          <w:tab w:val="left" w:pos="2410"/>
        </w:tabs>
        <w:ind w:left="4254" w:hanging="1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              </w:t>
      </w:r>
      <w:r w:rsidRPr="00CC1AD6">
        <w:rPr>
          <w:bCs/>
          <w:szCs w:val="28"/>
          <w:lang w:val="ru-RU"/>
        </w:rPr>
        <w:t>Утвержден</w:t>
      </w:r>
    </w:p>
    <w:p w:rsidR="003B5DCB" w:rsidRPr="003B5DCB" w:rsidRDefault="003B5DCB" w:rsidP="003B5DCB">
      <w:pPr>
        <w:pStyle w:val="Titlu"/>
        <w:tabs>
          <w:tab w:val="left" w:pos="2410"/>
        </w:tabs>
        <w:ind w:left="4254" w:hanging="1"/>
        <w:jc w:val="both"/>
        <w:rPr>
          <w:bCs/>
          <w:szCs w:val="28"/>
          <w:lang w:val="en-US"/>
        </w:rPr>
      </w:pPr>
      <w:r w:rsidRPr="00CC1AD6">
        <w:rPr>
          <w:bCs/>
          <w:szCs w:val="28"/>
          <w:lang w:val="ru-RU"/>
        </w:rPr>
        <w:t xml:space="preserve">Постановлением  Правительства № </w:t>
      </w:r>
      <w:r>
        <w:rPr>
          <w:bCs/>
          <w:szCs w:val="28"/>
          <w:lang w:val="en-US"/>
        </w:rPr>
        <w:t>1011</w:t>
      </w:r>
    </w:p>
    <w:p w:rsidR="003B5DCB" w:rsidRPr="00CC1AD6" w:rsidRDefault="003B5DCB" w:rsidP="003B5DCB">
      <w:pPr>
        <w:pStyle w:val="Titlu"/>
        <w:tabs>
          <w:tab w:val="left" w:pos="2410"/>
        </w:tabs>
        <w:ind w:left="4254" w:hanging="1"/>
        <w:jc w:val="both"/>
        <w:rPr>
          <w:bCs/>
          <w:szCs w:val="28"/>
          <w:lang w:val="ru-RU"/>
        </w:rPr>
      </w:pPr>
      <w:r w:rsidRPr="00CC1AD6">
        <w:rPr>
          <w:bCs/>
          <w:szCs w:val="28"/>
          <w:lang w:val="ru-RU"/>
        </w:rPr>
        <w:t xml:space="preserve">от </w:t>
      </w:r>
      <w:r>
        <w:rPr>
          <w:bCs/>
          <w:szCs w:val="28"/>
          <w:lang w:val="ru-RU"/>
        </w:rPr>
        <w:t>26 августа</w:t>
      </w:r>
      <w:r w:rsidRPr="00CC1AD6">
        <w:rPr>
          <w:bCs/>
          <w:szCs w:val="28"/>
          <w:lang w:val="ru-RU"/>
        </w:rPr>
        <w:t xml:space="preserve"> 2016 г.</w:t>
      </w:r>
    </w:p>
    <w:p w:rsidR="003B5DCB" w:rsidRPr="00CC1AD6" w:rsidRDefault="003B5DCB" w:rsidP="003B5DCB">
      <w:pPr>
        <w:pStyle w:val="Titlu"/>
        <w:jc w:val="right"/>
        <w:rPr>
          <w:bCs/>
          <w:szCs w:val="28"/>
          <w:lang w:val="ru-RU"/>
        </w:rPr>
      </w:pPr>
    </w:p>
    <w:p w:rsidR="003B5DCB" w:rsidRPr="00CC1AD6" w:rsidRDefault="003B5DCB" w:rsidP="003B5DCB">
      <w:pPr>
        <w:tabs>
          <w:tab w:val="left" w:pos="3260"/>
        </w:tabs>
        <w:ind w:firstLine="0"/>
        <w:jc w:val="center"/>
        <w:rPr>
          <w:b/>
          <w:bCs/>
          <w:sz w:val="28"/>
          <w:szCs w:val="28"/>
          <w:lang w:val="ru-RU" w:eastAsia="en-US"/>
        </w:rPr>
      </w:pPr>
      <w:r w:rsidRPr="00CC1AD6">
        <w:rPr>
          <w:b/>
          <w:bCs/>
          <w:sz w:val="28"/>
          <w:szCs w:val="28"/>
          <w:lang w:val="ru-RU" w:eastAsia="en-US"/>
        </w:rPr>
        <w:t xml:space="preserve">Бюджетный прогноз </w:t>
      </w:r>
    </w:p>
    <w:p w:rsidR="003B5DCB" w:rsidRPr="00CC1AD6" w:rsidRDefault="003B5DCB" w:rsidP="003B5DCB">
      <w:pPr>
        <w:tabs>
          <w:tab w:val="left" w:pos="3260"/>
        </w:tabs>
        <w:ind w:firstLine="0"/>
        <w:jc w:val="center"/>
        <w:rPr>
          <w:b/>
          <w:bCs/>
          <w:sz w:val="28"/>
          <w:szCs w:val="28"/>
          <w:lang w:val="ru-RU" w:eastAsia="en-US"/>
        </w:rPr>
      </w:pPr>
      <w:r w:rsidRPr="00CC1AD6">
        <w:rPr>
          <w:b/>
          <w:bCs/>
          <w:sz w:val="28"/>
          <w:szCs w:val="28"/>
          <w:lang w:val="ru-RU" w:eastAsia="en-US"/>
        </w:rPr>
        <w:t xml:space="preserve">на среднесрочный период </w:t>
      </w:r>
      <w:r>
        <w:rPr>
          <w:b/>
          <w:bCs/>
          <w:sz w:val="28"/>
          <w:szCs w:val="28"/>
          <w:lang w:val="ru-RU" w:eastAsia="en-US"/>
        </w:rPr>
        <w:t xml:space="preserve"> </w:t>
      </w:r>
      <w:r w:rsidRPr="00CC1AD6">
        <w:rPr>
          <w:b/>
          <w:bCs/>
          <w:sz w:val="28"/>
          <w:szCs w:val="28"/>
          <w:lang w:val="ru-RU" w:eastAsia="en-US"/>
        </w:rPr>
        <w:t>(2017-2019</w:t>
      </w:r>
      <w:r>
        <w:rPr>
          <w:b/>
          <w:bCs/>
          <w:sz w:val="28"/>
          <w:szCs w:val="28"/>
          <w:lang w:val="ru-RU" w:eastAsia="en-US"/>
        </w:rPr>
        <w:t xml:space="preserve"> годы)</w:t>
      </w:r>
    </w:p>
    <w:p w:rsidR="003B5DCB" w:rsidRPr="00CC1AD6" w:rsidRDefault="003B5DCB" w:rsidP="003B5DCB">
      <w:pPr>
        <w:pStyle w:val="Titlu"/>
        <w:ind w:firstLine="0"/>
        <w:rPr>
          <w:b/>
          <w:bCs/>
          <w:i/>
          <w:szCs w:val="28"/>
          <w:lang w:val="ru-RU"/>
        </w:rPr>
      </w:pPr>
    </w:p>
    <w:p w:rsidR="003B5DCB" w:rsidRDefault="003B5DCB" w:rsidP="003B5DCB">
      <w:pPr>
        <w:pStyle w:val="Titlu1"/>
        <w:tabs>
          <w:tab w:val="left" w:pos="7797"/>
        </w:tabs>
        <w:ind w:firstLine="0"/>
        <w:jc w:val="center"/>
        <w:rPr>
          <w:rStyle w:val="Titlu9Caracter"/>
          <w:szCs w:val="28"/>
        </w:rPr>
      </w:pPr>
      <w:bookmarkStart w:id="0" w:name="_Ref112572143"/>
      <w:bookmarkStart w:id="1" w:name="_Ref112640022"/>
      <w:bookmarkStart w:id="2" w:name="_Ref112640297"/>
      <w:bookmarkStart w:id="3" w:name="_Toc365038896"/>
      <w:bookmarkStart w:id="4" w:name="_Toc367284807"/>
      <w:bookmarkStart w:id="5" w:name="_Toc367285149"/>
      <w:bookmarkStart w:id="6" w:name="_Toc367285191"/>
      <w:bookmarkStart w:id="7" w:name="_Toc379447886"/>
      <w:bookmarkStart w:id="8" w:name="_Toc379447972"/>
      <w:bookmarkStart w:id="9" w:name="_Toc391470617"/>
      <w:bookmarkStart w:id="10" w:name="_Toc426743379"/>
      <w:r w:rsidRPr="00CC1AD6">
        <w:rPr>
          <w:rStyle w:val="Titlu9Caracter"/>
          <w:szCs w:val="28"/>
          <w:lang w:val="ru-RU"/>
        </w:rPr>
        <w:t xml:space="preserve">I.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C1AD6">
        <w:rPr>
          <w:rStyle w:val="Titlu9Caracter"/>
          <w:szCs w:val="28"/>
          <w:lang w:val="ru-RU"/>
        </w:rPr>
        <w:t>Введение</w:t>
      </w:r>
    </w:p>
    <w:p w:rsidR="003B5DCB" w:rsidRPr="00293E99" w:rsidRDefault="003B5DCB" w:rsidP="003B5DCB">
      <w:pPr>
        <w:rPr>
          <w:lang w:eastAsia="en-US"/>
        </w:rPr>
      </w:pPr>
    </w:p>
    <w:p w:rsidR="003B5DCB" w:rsidRPr="0070705B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 w:rsidRPr="0070705B">
        <w:rPr>
          <w:b/>
          <w:sz w:val="28"/>
          <w:szCs w:val="28"/>
        </w:rPr>
        <w:t>Бюджетный прогноз на среднесрочный период на 2017-2019 годы (</w:t>
      </w:r>
      <w:r>
        <w:rPr>
          <w:b/>
          <w:sz w:val="28"/>
          <w:szCs w:val="28"/>
          <w:lang w:val="ru-RU"/>
        </w:rPr>
        <w:t xml:space="preserve">в дальнейшем – </w:t>
      </w:r>
      <w:r w:rsidRPr="0070705B">
        <w:rPr>
          <w:b/>
          <w:sz w:val="28"/>
          <w:szCs w:val="28"/>
        </w:rPr>
        <w:t>БПСП (2017-2019</w:t>
      </w:r>
      <w:r>
        <w:rPr>
          <w:b/>
          <w:sz w:val="28"/>
          <w:szCs w:val="28"/>
          <w:lang w:val="ru-RU"/>
        </w:rPr>
        <w:t xml:space="preserve"> годы</w:t>
      </w:r>
      <w:r w:rsidRPr="0070705B">
        <w:rPr>
          <w:b/>
          <w:sz w:val="28"/>
          <w:szCs w:val="28"/>
        </w:rPr>
        <w:t>) представляет актуализированный БПСП (2016-2018 гг.) с расширением прогнозов и анализа на 2019 год</w:t>
      </w:r>
      <w:r w:rsidRPr="0070705B">
        <w:rPr>
          <w:sz w:val="28"/>
          <w:szCs w:val="28"/>
        </w:rPr>
        <w:t>. При разработк</w:t>
      </w:r>
      <w:r>
        <w:rPr>
          <w:sz w:val="28"/>
          <w:szCs w:val="28"/>
          <w:lang w:val="ru-RU"/>
        </w:rPr>
        <w:t>е</w:t>
      </w:r>
      <w:r w:rsidRPr="0070705B">
        <w:rPr>
          <w:sz w:val="28"/>
          <w:szCs w:val="28"/>
        </w:rPr>
        <w:t xml:space="preserve"> БПСП </w:t>
      </w:r>
      <w:r>
        <w:rPr>
          <w:sz w:val="28"/>
          <w:szCs w:val="28"/>
          <w:lang w:val="ru-RU"/>
        </w:rPr>
        <w:t>приняты</w:t>
      </w:r>
      <w:r w:rsidRPr="0070705B">
        <w:rPr>
          <w:sz w:val="28"/>
          <w:szCs w:val="28"/>
        </w:rPr>
        <w:t xml:space="preserve"> во внимани</w:t>
      </w:r>
      <w:r>
        <w:rPr>
          <w:sz w:val="28"/>
          <w:szCs w:val="28"/>
          <w:lang w:val="ru-RU"/>
        </w:rPr>
        <w:t>е</w:t>
      </w:r>
      <w:r w:rsidRPr="0070705B">
        <w:rPr>
          <w:sz w:val="28"/>
          <w:szCs w:val="28"/>
        </w:rPr>
        <w:t xml:space="preserve"> обновленные макроэкономические показатели на период 2017-2019 годы, последние теденции и прогнозы внутреннего и внешнего экономического развития, действующая законодательная база, а также все нормативные акты, принятые Парламентом и Правительством в 2016 году, которые влияют на доходы и расходы бюджета в 2017 году, в том числе на утвержденный бюджет </w:t>
      </w:r>
      <w:r>
        <w:rPr>
          <w:sz w:val="28"/>
          <w:szCs w:val="28"/>
          <w:lang w:val="ru-RU"/>
        </w:rPr>
        <w:t xml:space="preserve">на </w:t>
      </w:r>
      <w:r w:rsidRPr="0070705B">
        <w:rPr>
          <w:sz w:val="28"/>
          <w:szCs w:val="28"/>
        </w:rPr>
        <w:t>2016 год.</w:t>
      </w:r>
    </w:p>
    <w:p w:rsidR="003B5DCB" w:rsidRPr="0070705B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 w:rsidRPr="0070705B">
        <w:rPr>
          <w:b/>
          <w:sz w:val="28"/>
          <w:szCs w:val="28"/>
        </w:rPr>
        <w:t>Разработка БПСП (2017-2019</w:t>
      </w:r>
      <w:r>
        <w:rPr>
          <w:b/>
          <w:sz w:val="28"/>
          <w:szCs w:val="28"/>
          <w:lang w:val="ru-RU"/>
        </w:rPr>
        <w:t xml:space="preserve"> годы</w:t>
      </w:r>
      <w:r w:rsidRPr="0070705B">
        <w:rPr>
          <w:b/>
          <w:sz w:val="28"/>
          <w:szCs w:val="28"/>
        </w:rPr>
        <w:t>) характеризуется неблагоприятными внешними и внутренними факторами.</w:t>
      </w:r>
      <w:r w:rsidRPr="0070705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Pr="0070705B">
        <w:rPr>
          <w:sz w:val="28"/>
          <w:szCs w:val="28"/>
        </w:rPr>
        <w:t>снов</w:t>
      </w:r>
      <w:r>
        <w:rPr>
          <w:sz w:val="28"/>
          <w:szCs w:val="28"/>
          <w:lang w:val="ru-RU"/>
        </w:rPr>
        <w:t>у</w:t>
      </w:r>
      <w:r w:rsidRPr="0070705B">
        <w:rPr>
          <w:sz w:val="28"/>
          <w:szCs w:val="28"/>
        </w:rPr>
        <w:t xml:space="preserve"> бюджетно-налоговы</w:t>
      </w:r>
      <w:r>
        <w:rPr>
          <w:sz w:val="28"/>
          <w:szCs w:val="28"/>
          <w:lang w:val="ru-RU"/>
        </w:rPr>
        <w:t>х</w:t>
      </w:r>
      <w:r w:rsidRPr="0070705B">
        <w:rPr>
          <w:sz w:val="28"/>
          <w:szCs w:val="28"/>
        </w:rPr>
        <w:t xml:space="preserve"> политик Правительства</w:t>
      </w:r>
      <w:r>
        <w:rPr>
          <w:sz w:val="28"/>
          <w:szCs w:val="28"/>
          <w:lang w:val="ru-RU"/>
        </w:rPr>
        <w:t xml:space="preserve"> составляют </w:t>
      </w:r>
      <w:r w:rsidRPr="0070705B">
        <w:rPr>
          <w:sz w:val="28"/>
          <w:szCs w:val="28"/>
        </w:rPr>
        <w:t>ориентиры, направленные на устранение рисков для внутренней и внешней безопасности государства, стабилизация банковского сектора, борьба с коррупцией, санкци</w:t>
      </w:r>
      <w:r>
        <w:rPr>
          <w:sz w:val="28"/>
          <w:szCs w:val="28"/>
          <w:lang w:val="ru-RU"/>
        </w:rPr>
        <w:t>онирование</w:t>
      </w:r>
      <w:r w:rsidRPr="0070705B">
        <w:rPr>
          <w:sz w:val="28"/>
          <w:szCs w:val="28"/>
        </w:rPr>
        <w:t xml:space="preserve"> и борьба с финансовым мошенничеством, обеспечение устойчивого финансового баланса для консолидации и ускорения экономического развития, поддержка уязвимых слоев населения. Эти цели </w:t>
      </w:r>
      <w:r>
        <w:rPr>
          <w:sz w:val="28"/>
          <w:szCs w:val="28"/>
          <w:lang w:val="ru-RU"/>
        </w:rPr>
        <w:t>будут</w:t>
      </w:r>
      <w:r w:rsidRPr="0070705B">
        <w:rPr>
          <w:sz w:val="28"/>
          <w:szCs w:val="28"/>
        </w:rPr>
        <w:t xml:space="preserve"> достигнуты в сложном контексте, характеризующ</w:t>
      </w:r>
      <w:r>
        <w:rPr>
          <w:sz w:val="28"/>
          <w:szCs w:val="28"/>
          <w:lang w:val="ru-RU"/>
        </w:rPr>
        <w:t>ем</w:t>
      </w:r>
      <w:r w:rsidRPr="0070705B">
        <w:rPr>
          <w:sz w:val="28"/>
          <w:szCs w:val="28"/>
        </w:rPr>
        <w:t xml:space="preserve">ся снижением доверия </w:t>
      </w:r>
      <w:r>
        <w:rPr>
          <w:sz w:val="28"/>
          <w:szCs w:val="28"/>
          <w:lang w:val="ru-RU"/>
        </w:rPr>
        <w:t xml:space="preserve">граждан </w:t>
      </w:r>
      <w:r w:rsidRPr="0070705B">
        <w:rPr>
          <w:sz w:val="28"/>
          <w:szCs w:val="28"/>
        </w:rPr>
        <w:t xml:space="preserve">к государственным учреждениям, повышенной уязвимостью финансовой системы, а также </w:t>
      </w:r>
      <w:r>
        <w:rPr>
          <w:sz w:val="28"/>
          <w:szCs w:val="28"/>
          <w:lang w:val="ru-RU"/>
        </w:rPr>
        <w:t xml:space="preserve"> существенным </w:t>
      </w:r>
      <w:r w:rsidRPr="0070705B">
        <w:rPr>
          <w:sz w:val="28"/>
          <w:szCs w:val="28"/>
        </w:rPr>
        <w:t xml:space="preserve">давлением на бюджетную систему, </w:t>
      </w:r>
      <w:r>
        <w:rPr>
          <w:sz w:val="28"/>
          <w:szCs w:val="28"/>
          <w:lang w:val="ru-RU"/>
        </w:rPr>
        <w:t xml:space="preserve">обусловленным </w:t>
      </w:r>
      <w:r w:rsidRPr="0070705B">
        <w:rPr>
          <w:sz w:val="28"/>
          <w:szCs w:val="28"/>
        </w:rPr>
        <w:t>экономическ</w:t>
      </w:r>
      <w:r>
        <w:rPr>
          <w:sz w:val="28"/>
          <w:szCs w:val="28"/>
          <w:lang w:val="ru-RU"/>
        </w:rPr>
        <w:t xml:space="preserve">ой конъюнктурной, неблагоприятной </w:t>
      </w:r>
      <w:r w:rsidRPr="0070705B">
        <w:rPr>
          <w:sz w:val="28"/>
          <w:szCs w:val="28"/>
        </w:rPr>
        <w:t xml:space="preserve"> региональной политик</w:t>
      </w:r>
      <w:r>
        <w:rPr>
          <w:sz w:val="28"/>
          <w:szCs w:val="28"/>
          <w:lang w:val="ru-RU"/>
        </w:rPr>
        <w:t xml:space="preserve">ой </w:t>
      </w:r>
      <w:r w:rsidRPr="0070705B">
        <w:rPr>
          <w:sz w:val="28"/>
          <w:szCs w:val="28"/>
        </w:rPr>
        <w:t xml:space="preserve"> и внутренн</w:t>
      </w:r>
      <w:r>
        <w:rPr>
          <w:sz w:val="28"/>
          <w:szCs w:val="28"/>
          <w:lang w:val="ru-RU"/>
        </w:rPr>
        <w:t>им</w:t>
      </w:r>
      <w:r w:rsidRPr="0070705B">
        <w:rPr>
          <w:sz w:val="28"/>
          <w:szCs w:val="28"/>
        </w:rPr>
        <w:t xml:space="preserve"> кризис</w:t>
      </w:r>
      <w:r>
        <w:rPr>
          <w:sz w:val="28"/>
          <w:szCs w:val="28"/>
          <w:lang w:val="ru-RU"/>
        </w:rPr>
        <w:t>ом</w:t>
      </w:r>
      <w:r w:rsidRPr="0070705B">
        <w:rPr>
          <w:sz w:val="28"/>
          <w:szCs w:val="28"/>
        </w:rPr>
        <w:t xml:space="preserve"> банковской системы.</w:t>
      </w:r>
    </w:p>
    <w:p w:rsidR="003B5DCB" w:rsidRPr="0070705B" w:rsidRDefault="003B5DCB" w:rsidP="003B5DCB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0705B">
        <w:rPr>
          <w:b/>
          <w:color w:val="000000"/>
          <w:sz w:val="28"/>
          <w:szCs w:val="28"/>
        </w:rPr>
        <w:t>При разработке БПСП (2017-2019 г</w:t>
      </w:r>
      <w:r>
        <w:rPr>
          <w:b/>
          <w:color w:val="000000"/>
          <w:sz w:val="28"/>
          <w:szCs w:val="28"/>
          <w:lang w:val="ru-RU"/>
        </w:rPr>
        <w:t>оды</w:t>
      </w:r>
      <w:r w:rsidRPr="0070705B">
        <w:rPr>
          <w:b/>
          <w:color w:val="000000"/>
          <w:sz w:val="28"/>
          <w:szCs w:val="28"/>
        </w:rPr>
        <w:t xml:space="preserve">) учитывались следующие условия (допущения): </w:t>
      </w:r>
      <w:r w:rsidRPr="0070705B">
        <w:rPr>
          <w:color w:val="000000"/>
          <w:sz w:val="28"/>
          <w:szCs w:val="28"/>
        </w:rPr>
        <w:t xml:space="preserve">стабилизация роста национальной экономики  после замедления темпов роста в 2015 году, полное восстанавление внешней финансовой поддержки бюджета со стороны партнеров по развитию; внедрение действующего законодательства, а также налоговых и бюджетных мер, предусмотренных на </w:t>
      </w:r>
      <w:r>
        <w:rPr>
          <w:color w:val="000000"/>
          <w:sz w:val="28"/>
          <w:szCs w:val="28"/>
          <w:lang w:val="ru-RU"/>
        </w:rPr>
        <w:t xml:space="preserve">рассматриваемый </w:t>
      </w:r>
      <w:r w:rsidRPr="0070705B">
        <w:rPr>
          <w:color w:val="000000"/>
          <w:sz w:val="28"/>
          <w:szCs w:val="28"/>
        </w:rPr>
        <w:t xml:space="preserve"> период.</w:t>
      </w:r>
    </w:p>
    <w:p w:rsidR="003B5DCB" w:rsidRPr="0070705B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 w:rsidRPr="0070705B">
        <w:rPr>
          <w:b/>
          <w:sz w:val="28"/>
          <w:szCs w:val="28"/>
        </w:rPr>
        <w:t>Основными вызовами на краткосрочный и среднесрочный периоды являются реализация структурных реформ, консолидация публичных финансов и обеспечение финансовой стабильности</w:t>
      </w:r>
      <w:r w:rsidRPr="0070705B">
        <w:rPr>
          <w:sz w:val="28"/>
          <w:szCs w:val="28"/>
        </w:rPr>
        <w:t xml:space="preserve"> в качестве предпосылок для достижения бюджетно-налоговой устойчивости путем поддержки дефицита национального публичного бюджета на </w:t>
      </w:r>
      <w:r w:rsidRPr="0070705B">
        <w:rPr>
          <w:sz w:val="28"/>
          <w:szCs w:val="28"/>
        </w:rPr>
        <w:lastRenderedPageBreak/>
        <w:t>премлемом уровне, избегая рисков внутренних и внешних потрясений, а также зависимости от внешней финансовой по</w:t>
      </w:r>
      <w:r>
        <w:rPr>
          <w:sz w:val="28"/>
          <w:szCs w:val="28"/>
          <w:lang w:val="ru-RU"/>
        </w:rPr>
        <w:t>мощи</w:t>
      </w:r>
      <w:r w:rsidRPr="0070705B">
        <w:rPr>
          <w:sz w:val="28"/>
          <w:szCs w:val="28"/>
        </w:rPr>
        <w:t>.</w:t>
      </w:r>
    </w:p>
    <w:p w:rsidR="003B5DCB" w:rsidRPr="0070705B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П</w:t>
      </w:r>
      <w:r w:rsidRPr="0070705B">
        <w:rPr>
          <w:b/>
          <w:sz w:val="28"/>
          <w:szCs w:val="28"/>
        </w:rPr>
        <w:t>ринятием Закона</w:t>
      </w:r>
      <w:r w:rsidRPr="0070705B">
        <w:rPr>
          <w:sz w:val="28"/>
          <w:szCs w:val="28"/>
        </w:rPr>
        <w:t xml:space="preserve"> </w:t>
      </w:r>
      <w:r w:rsidRPr="0070705B">
        <w:rPr>
          <w:b/>
          <w:sz w:val="28"/>
          <w:szCs w:val="28"/>
        </w:rPr>
        <w:t xml:space="preserve">№181 от 25 июля 2014 года о публичных финансах и бюджетно-налоговой ответственности </w:t>
      </w:r>
      <w:r w:rsidRPr="0061114E">
        <w:rPr>
          <w:b/>
          <w:sz w:val="28"/>
          <w:szCs w:val="28"/>
        </w:rPr>
        <w:t>были введены правила по укреплению бюджетно-налогового управления.</w:t>
      </w:r>
      <w:r w:rsidRPr="0070705B">
        <w:rPr>
          <w:sz w:val="28"/>
          <w:szCs w:val="28"/>
        </w:rPr>
        <w:t xml:space="preserve"> Осуществление и консолидация правил бюджетно-налоговой политики, установленных национальным законодательством, име</w:t>
      </w:r>
      <w:r>
        <w:rPr>
          <w:sz w:val="28"/>
          <w:szCs w:val="28"/>
          <w:lang w:val="ru-RU"/>
        </w:rPr>
        <w:t>ю</w:t>
      </w:r>
      <w:r w:rsidRPr="0070705B">
        <w:rPr>
          <w:sz w:val="28"/>
          <w:szCs w:val="28"/>
        </w:rPr>
        <w:t xml:space="preserve">т первостепенное значение в контексте проекта бюджета на 2017 </w:t>
      </w:r>
      <w:r>
        <w:rPr>
          <w:sz w:val="28"/>
          <w:szCs w:val="28"/>
          <w:lang w:val="ru-RU"/>
        </w:rPr>
        <w:t xml:space="preserve">год </w:t>
      </w:r>
      <w:r w:rsidRPr="0070705B">
        <w:rPr>
          <w:sz w:val="28"/>
          <w:szCs w:val="28"/>
        </w:rPr>
        <w:t xml:space="preserve">и на перспективу </w:t>
      </w:r>
      <w:r>
        <w:rPr>
          <w:sz w:val="28"/>
          <w:szCs w:val="28"/>
          <w:lang w:val="ru-RU"/>
        </w:rPr>
        <w:t xml:space="preserve">– </w:t>
      </w:r>
      <w:r w:rsidRPr="0070705B">
        <w:rPr>
          <w:sz w:val="28"/>
          <w:szCs w:val="28"/>
        </w:rPr>
        <w:t>2018-2019 годы.</w:t>
      </w:r>
    </w:p>
    <w:p w:rsidR="003B5DCB" w:rsidRPr="0070705B" w:rsidRDefault="003B5DCB" w:rsidP="003B5DCB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 w:rsidRPr="0070705B">
        <w:rPr>
          <w:b/>
          <w:color w:val="000000"/>
          <w:sz w:val="28"/>
          <w:szCs w:val="28"/>
        </w:rPr>
        <w:t>В целях обеспечения устойчивости пенсионной системы в контексте углубления демографического кризиса и старения населения</w:t>
      </w:r>
      <w:r w:rsidRPr="0070705B">
        <w:rPr>
          <w:color w:val="000000"/>
          <w:sz w:val="28"/>
          <w:szCs w:val="28"/>
        </w:rPr>
        <w:t xml:space="preserve">, </w:t>
      </w:r>
      <w:r w:rsidRPr="0070705B">
        <w:rPr>
          <w:b/>
          <w:color w:val="000000"/>
          <w:sz w:val="28"/>
          <w:szCs w:val="28"/>
        </w:rPr>
        <w:t xml:space="preserve">пенсионная система Республики Молдова должна быть реформирована. </w:t>
      </w:r>
      <w:r w:rsidRPr="00D26DCF">
        <w:rPr>
          <w:color w:val="000000"/>
          <w:sz w:val="28"/>
          <w:szCs w:val="28"/>
          <w:lang w:val="ru-RU"/>
        </w:rPr>
        <w:t>В связи с этим,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70705B">
        <w:rPr>
          <w:color w:val="000000"/>
          <w:sz w:val="28"/>
          <w:szCs w:val="28"/>
        </w:rPr>
        <w:t xml:space="preserve">разработан концепт реформирования пенсионной системы, который предусматривает, в частности, сокращение неравенства в рамках пенсионной системы и соответствие принципам социального страхования, создание привлекательной пенсионной системы  </w:t>
      </w:r>
      <w:r>
        <w:rPr>
          <w:color w:val="000000"/>
          <w:sz w:val="28"/>
          <w:szCs w:val="28"/>
          <w:lang w:val="ru-RU"/>
        </w:rPr>
        <w:t xml:space="preserve">с </w:t>
      </w:r>
      <w:r w:rsidRPr="0070705B">
        <w:rPr>
          <w:color w:val="000000"/>
          <w:sz w:val="28"/>
          <w:szCs w:val="28"/>
        </w:rPr>
        <w:t>повышенным уровнем пособий, обеспечение  прозрачности в управлении и консолидация потенциала управления пенсионной системой.</w:t>
      </w:r>
    </w:p>
    <w:p w:rsidR="003B5DCB" w:rsidRPr="0070705B" w:rsidRDefault="003B5DCB" w:rsidP="003B5DCB">
      <w:pPr>
        <w:shd w:val="clear" w:color="auto" w:fill="FFFFFF"/>
        <w:tabs>
          <w:tab w:val="left" w:pos="1134"/>
        </w:tabs>
        <w:jc w:val="both"/>
        <w:textAlignment w:val="baseline"/>
        <w:rPr>
          <w:sz w:val="28"/>
          <w:szCs w:val="28"/>
        </w:rPr>
      </w:pPr>
      <w:r w:rsidRPr="0070705B">
        <w:rPr>
          <w:sz w:val="28"/>
          <w:szCs w:val="28"/>
        </w:rPr>
        <w:t xml:space="preserve">Что касается </w:t>
      </w:r>
      <w:r w:rsidRPr="0061114E">
        <w:rPr>
          <w:sz w:val="28"/>
          <w:szCs w:val="28"/>
        </w:rPr>
        <w:t xml:space="preserve">налоговой политики, </w:t>
      </w:r>
      <w:r w:rsidRPr="0070705B">
        <w:rPr>
          <w:sz w:val="28"/>
          <w:szCs w:val="28"/>
        </w:rPr>
        <w:t xml:space="preserve">Правительство сосредоточено на </w:t>
      </w:r>
      <w:r w:rsidRPr="0061114E">
        <w:rPr>
          <w:b/>
          <w:sz w:val="28"/>
          <w:szCs w:val="28"/>
          <w:lang w:val="ru-RU"/>
        </w:rPr>
        <w:t xml:space="preserve">продвижении </w:t>
      </w:r>
      <w:r w:rsidRPr="0061114E">
        <w:rPr>
          <w:b/>
          <w:sz w:val="28"/>
          <w:szCs w:val="28"/>
        </w:rPr>
        <w:t>предсказуемой налоговой полити</w:t>
      </w:r>
      <w:r w:rsidRPr="0070705B">
        <w:rPr>
          <w:sz w:val="28"/>
          <w:szCs w:val="28"/>
        </w:rPr>
        <w:t>ки в рамках реалистичного бюджетно-налогового прогноза для обеспечения мотивирующей и объективной среды, концентрируясь одновременно на мерах по усилению прозрачности, стабильности и предсказуемости.</w:t>
      </w:r>
    </w:p>
    <w:p w:rsidR="003B5DCB" w:rsidRPr="0070705B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 w:rsidRPr="0070705B">
        <w:rPr>
          <w:b/>
          <w:sz w:val="28"/>
          <w:szCs w:val="28"/>
        </w:rPr>
        <w:t>Оценка и распределение ресурсов и расходов БПСП (2017-2019 г</w:t>
      </w:r>
      <w:r>
        <w:rPr>
          <w:b/>
          <w:sz w:val="28"/>
          <w:szCs w:val="28"/>
          <w:lang w:val="ru-RU"/>
        </w:rPr>
        <w:t>оды</w:t>
      </w:r>
      <w:r w:rsidRPr="0070705B">
        <w:rPr>
          <w:b/>
          <w:sz w:val="28"/>
          <w:szCs w:val="28"/>
        </w:rPr>
        <w:t>)</w:t>
      </w:r>
      <w:r w:rsidRPr="0070705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осуществлялись исходя из </w:t>
      </w:r>
      <w:r w:rsidRPr="0070705B">
        <w:rPr>
          <w:sz w:val="28"/>
          <w:szCs w:val="28"/>
        </w:rPr>
        <w:t>экономически</w:t>
      </w:r>
      <w:r>
        <w:rPr>
          <w:sz w:val="28"/>
          <w:szCs w:val="28"/>
          <w:lang w:val="ru-RU"/>
        </w:rPr>
        <w:t>х</w:t>
      </w:r>
      <w:r w:rsidRPr="0070705B">
        <w:rPr>
          <w:sz w:val="28"/>
          <w:szCs w:val="28"/>
        </w:rPr>
        <w:t>, бюджетно-налоговы</w:t>
      </w:r>
      <w:r>
        <w:rPr>
          <w:sz w:val="28"/>
          <w:szCs w:val="28"/>
          <w:lang w:val="ru-RU"/>
        </w:rPr>
        <w:t>х</w:t>
      </w:r>
      <w:r w:rsidRPr="0070705B">
        <w:rPr>
          <w:sz w:val="28"/>
          <w:szCs w:val="28"/>
        </w:rPr>
        <w:t xml:space="preserve"> и финансовы</w:t>
      </w:r>
      <w:r>
        <w:rPr>
          <w:sz w:val="28"/>
          <w:szCs w:val="28"/>
          <w:lang w:val="ru-RU"/>
        </w:rPr>
        <w:t>х</w:t>
      </w:r>
      <w:r w:rsidRPr="0070705B">
        <w:rPr>
          <w:sz w:val="28"/>
          <w:szCs w:val="28"/>
        </w:rPr>
        <w:t xml:space="preserve"> политик, </w:t>
      </w:r>
      <w:r>
        <w:rPr>
          <w:sz w:val="28"/>
          <w:szCs w:val="28"/>
          <w:lang w:val="ru-RU"/>
        </w:rPr>
        <w:t>вытекающих из П</w:t>
      </w:r>
      <w:r w:rsidRPr="0070705B">
        <w:rPr>
          <w:sz w:val="28"/>
          <w:szCs w:val="28"/>
        </w:rPr>
        <w:t>рограммы деятельности Правительства, национальных и отраслевых стратегий развити</w:t>
      </w:r>
      <w:r>
        <w:rPr>
          <w:sz w:val="28"/>
          <w:szCs w:val="28"/>
          <w:lang w:val="ru-RU"/>
        </w:rPr>
        <w:t>я</w:t>
      </w:r>
      <w:r w:rsidRPr="0070705B">
        <w:rPr>
          <w:sz w:val="28"/>
          <w:szCs w:val="28"/>
        </w:rPr>
        <w:t>,  соглашений подписанных/ратифицированных с внешними партнерами по развитию.</w:t>
      </w:r>
    </w:p>
    <w:p w:rsidR="003B5DCB" w:rsidRPr="00D4144E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Одна из основных </w:t>
      </w:r>
      <w:r w:rsidRPr="0070705B">
        <w:rPr>
          <w:b/>
          <w:sz w:val="28"/>
          <w:szCs w:val="28"/>
        </w:rPr>
        <w:t>цел</w:t>
      </w:r>
      <w:r>
        <w:rPr>
          <w:b/>
          <w:sz w:val="28"/>
          <w:szCs w:val="28"/>
          <w:lang w:val="ru-RU"/>
        </w:rPr>
        <w:t>ей</w:t>
      </w:r>
      <w:r w:rsidRPr="0070705B">
        <w:rPr>
          <w:b/>
          <w:sz w:val="28"/>
          <w:szCs w:val="28"/>
        </w:rPr>
        <w:t xml:space="preserve"> в период 2017-2019 г</w:t>
      </w:r>
      <w:r>
        <w:rPr>
          <w:b/>
          <w:sz w:val="28"/>
          <w:szCs w:val="28"/>
          <w:lang w:val="ru-RU"/>
        </w:rPr>
        <w:t>одов</w:t>
      </w:r>
      <w:r w:rsidRPr="0070705B"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которая </w:t>
      </w:r>
      <w:r w:rsidRPr="0070705B">
        <w:rPr>
          <w:b/>
          <w:sz w:val="28"/>
          <w:szCs w:val="28"/>
        </w:rPr>
        <w:t xml:space="preserve"> явля</w:t>
      </w:r>
      <w:r>
        <w:rPr>
          <w:b/>
          <w:sz w:val="28"/>
          <w:szCs w:val="28"/>
          <w:lang w:val="ru-RU"/>
        </w:rPr>
        <w:t xml:space="preserve">ется и предпосылкой </w:t>
      </w:r>
      <w:r w:rsidRPr="0070705B">
        <w:rPr>
          <w:b/>
          <w:sz w:val="28"/>
          <w:szCs w:val="28"/>
        </w:rPr>
        <w:t>для поддержки новых политических инициатив, представляет собой эффективное использование бюджетных средств и перенаправление существующих ресурсов для приоритетных программ.</w:t>
      </w:r>
      <w:r w:rsidRPr="0070705B">
        <w:rPr>
          <w:sz w:val="28"/>
          <w:szCs w:val="28"/>
        </w:rPr>
        <w:t xml:space="preserve"> Требование </w:t>
      </w:r>
      <w:r>
        <w:rPr>
          <w:sz w:val="28"/>
          <w:szCs w:val="28"/>
          <w:lang w:val="ru-RU"/>
        </w:rPr>
        <w:t xml:space="preserve">повышения </w:t>
      </w:r>
      <w:r w:rsidRPr="0070705B">
        <w:rPr>
          <w:sz w:val="28"/>
          <w:szCs w:val="28"/>
        </w:rPr>
        <w:t>эффективно</w:t>
      </w:r>
      <w:r>
        <w:rPr>
          <w:sz w:val="28"/>
          <w:szCs w:val="28"/>
          <w:lang w:val="ru-RU"/>
        </w:rPr>
        <w:t>сти</w:t>
      </w:r>
      <w:r w:rsidRPr="0070705B">
        <w:rPr>
          <w:sz w:val="28"/>
          <w:szCs w:val="28"/>
        </w:rPr>
        <w:t xml:space="preserve"> использования существующих бюджетов и перенаправление высвобождаемых ресурсов на новые инициативы политик, становится более строгим в связи с необходимостью концентрации имеющихся ресурсов на внедрение задач и мероприятий Программы деятельности </w:t>
      </w:r>
      <w:r w:rsidRPr="00D4144E">
        <w:rPr>
          <w:sz w:val="28"/>
          <w:szCs w:val="28"/>
        </w:rPr>
        <w:t>Правительства на 2016-2018 г</w:t>
      </w:r>
      <w:r w:rsidRPr="00D4144E">
        <w:rPr>
          <w:sz w:val="28"/>
          <w:szCs w:val="28"/>
          <w:lang w:val="ru-RU"/>
        </w:rPr>
        <w:t>оды</w:t>
      </w:r>
      <w:r w:rsidRPr="00D4144E">
        <w:rPr>
          <w:sz w:val="28"/>
          <w:szCs w:val="28"/>
        </w:rPr>
        <w:t xml:space="preserve"> и поддержки приоритетов Национальной стратегии развития </w:t>
      </w:r>
      <w:r>
        <w:rPr>
          <w:sz w:val="28"/>
          <w:szCs w:val="28"/>
        </w:rPr>
        <w:t>«</w:t>
      </w:r>
      <w:r w:rsidRPr="00D4144E">
        <w:rPr>
          <w:sz w:val="28"/>
          <w:szCs w:val="28"/>
        </w:rPr>
        <w:t>Молдова-2020</w:t>
      </w:r>
      <w:r>
        <w:rPr>
          <w:sz w:val="28"/>
          <w:szCs w:val="28"/>
        </w:rPr>
        <w:t>»</w:t>
      </w:r>
      <w:r w:rsidRPr="00D4144E">
        <w:rPr>
          <w:sz w:val="28"/>
          <w:szCs w:val="28"/>
        </w:rPr>
        <w:t>.</w:t>
      </w:r>
    </w:p>
    <w:p w:rsidR="003B5DCB" w:rsidRPr="0070705B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 w:rsidRPr="0070705B">
        <w:rPr>
          <w:b/>
          <w:sz w:val="28"/>
          <w:szCs w:val="28"/>
        </w:rPr>
        <w:t xml:space="preserve">Структура БПСП </w:t>
      </w:r>
      <w:r>
        <w:rPr>
          <w:b/>
          <w:sz w:val="28"/>
          <w:szCs w:val="28"/>
          <w:lang w:val="ru-RU"/>
        </w:rPr>
        <w:t>(</w:t>
      </w:r>
      <w:r w:rsidRPr="0070705B">
        <w:rPr>
          <w:b/>
          <w:sz w:val="28"/>
          <w:szCs w:val="28"/>
        </w:rPr>
        <w:t>2017-2019 г</w:t>
      </w:r>
      <w:r>
        <w:rPr>
          <w:b/>
          <w:sz w:val="28"/>
          <w:szCs w:val="28"/>
          <w:lang w:val="ru-RU"/>
        </w:rPr>
        <w:t>оды)</w:t>
      </w:r>
      <w:r w:rsidRPr="0070705B">
        <w:rPr>
          <w:b/>
          <w:sz w:val="28"/>
          <w:szCs w:val="28"/>
        </w:rPr>
        <w:t>, как и в предыдущие годы, состоит из основного текста и приложений</w:t>
      </w:r>
      <w:r w:rsidRPr="0070705B">
        <w:rPr>
          <w:sz w:val="28"/>
          <w:szCs w:val="28"/>
        </w:rPr>
        <w:t xml:space="preserve">. Основная часть содержит: (i) макроэкономический контекст; (ii) цели налоговой и таможенной политик и </w:t>
      </w:r>
      <w:r>
        <w:rPr>
          <w:sz w:val="28"/>
          <w:szCs w:val="28"/>
          <w:lang w:val="ru-RU"/>
        </w:rPr>
        <w:t xml:space="preserve">политик </w:t>
      </w:r>
      <w:r w:rsidRPr="0070705B">
        <w:rPr>
          <w:sz w:val="28"/>
          <w:szCs w:val="28"/>
        </w:rPr>
        <w:t>налогового</w:t>
      </w:r>
      <w:r>
        <w:rPr>
          <w:sz w:val="28"/>
          <w:szCs w:val="28"/>
          <w:lang w:val="ru-RU"/>
        </w:rPr>
        <w:t xml:space="preserve"> и таможенного </w:t>
      </w:r>
      <w:r w:rsidRPr="0070705B">
        <w:rPr>
          <w:sz w:val="28"/>
          <w:szCs w:val="28"/>
        </w:rPr>
        <w:t xml:space="preserve"> администрирования и </w:t>
      </w:r>
      <w:r>
        <w:rPr>
          <w:sz w:val="28"/>
          <w:szCs w:val="28"/>
          <w:lang w:val="ru-RU"/>
        </w:rPr>
        <w:t xml:space="preserve">воздействие на </w:t>
      </w:r>
      <w:r w:rsidRPr="0070705B">
        <w:rPr>
          <w:sz w:val="28"/>
          <w:szCs w:val="28"/>
        </w:rPr>
        <w:lastRenderedPageBreak/>
        <w:t>публичны</w:t>
      </w:r>
      <w:r>
        <w:rPr>
          <w:sz w:val="28"/>
          <w:szCs w:val="28"/>
          <w:lang w:val="ru-RU"/>
        </w:rPr>
        <w:t>е</w:t>
      </w:r>
      <w:r w:rsidRPr="0070705B">
        <w:rPr>
          <w:sz w:val="28"/>
          <w:szCs w:val="28"/>
        </w:rPr>
        <w:t xml:space="preserve"> доход</w:t>
      </w:r>
      <w:r>
        <w:rPr>
          <w:sz w:val="28"/>
          <w:szCs w:val="28"/>
          <w:lang w:val="ru-RU"/>
        </w:rPr>
        <w:t>ы</w:t>
      </w:r>
      <w:r w:rsidRPr="0070705B">
        <w:rPr>
          <w:sz w:val="28"/>
          <w:szCs w:val="28"/>
        </w:rPr>
        <w:t xml:space="preserve">; (iii) политику в области публичных расходов и влияние на распределение ресурсов; (iv) источники финансирования бюджета и задачи в области управления публичным долгом; (v) среднесрочный макробюджетный прогноз и анализ бюджетно-налоговых рисков; (vi) лимиты расходов и приоритеты политики в области публичных расходов. Приложения включают подробную информацию о структуре и эволюции макроэкономических показателей (приложение </w:t>
      </w:r>
      <w:r>
        <w:rPr>
          <w:sz w:val="28"/>
          <w:szCs w:val="28"/>
          <w:lang w:val="ru-RU"/>
        </w:rPr>
        <w:t xml:space="preserve">№ </w:t>
      </w:r>
      <w:r w:rsidRPr="0070705B">
        <w:rPr>
          <w:sz w:val="28"/>
          <w:szCs w:val="28"/>
        </w:rPr>
        <w:t xml:space="preserve">1), макробюджетный прогноз </w:t>
      </w:r>
      <w:r>
        <w:rPr>
          <w:sz w:val="28"/>
          <w:szCs w:val="28"/>
          <w:lang w:val="ru-RU"/>
        </w:rPr>
        <w:t>национального публичного бюджета</w:t>
      </w:r>
      <w:r w:rsidRPr="0070705B">
        <w:rPr>
          <w:sz w:val="28"/>
          <w:szCs w:val="28"/>
        </w:rPr>
        <w:t xml:space="preserve"> (приложение </w:t>
      </w:r>
      <w:r>
        <w:rPr>
          <w:sz w:val="28"/>
          <w:szCs w:val="28"/>
          <w:lang w:val="ru-RU"/>
        </w:rPr>
        <w:t xml:space="preserve">№ </w:t>
      </w:r>
      <w:r w:rsidRPr="0070705B">
        <w:rPr>
          <w:sz w:val="28"/>
          <w:szCs w:val="28"/>
        </w:rPr>
        <w:t>2), макробюджетн</w:t>
      </w:r>
      <w:r>
        <w:rPr>
          <w:sz w:val="28"/>
          <w:szCs w:val="28"/>
          <w:lang w:val="ru-RU"/>
        </w:rPr>
        <w:t>ый</w:t>
      </w:r>
      <w:r w:rsidRPr="0070705B">
        <w:rPr>
          <w:sz w:val="28"/>
          <w:szCs w:val="28"/>
        </w:rPr>
        <w:t xml:space="preserve"> прогноз по бюджетам (приложения </w:t>
      </w:r>
      <w:r>
        <w:rPr>
          <w:sz w:val="28"/>
          <w:szCs w:val="28"/>
          <w:lang w:val="ru-RU"/>
        </w:rPr>
        <w:t xml:space="preserve">№ </w:t>
      </w:r>
      <w:r w:rsidRPr="0070705B">
        <w:rPr>
          <w:sz w:val="28"/>
          <w:szCs w:val="28"/>
        </w:rPr>
        <w:t>3-7), в</w:t>
      </w:r>
      <w:r>
        <w:rPr>
          <w:sz w:val="28"/>
          <w:szCs w:val="28"/>
          <w:lang w:val="ru-RU"/>
        </w:rPr>
        <w:t xml:space="preserve">лияние </w:t>
      </w:r>
      <w:r w:rsidRPr="0070705B">
        <w:rPr>
          <w:sz w:val="28"/>
          <w:szCs w:val="28"/>
        </w:rPr>
        <w:t xml:space="preserve">основных мер политик на выделение </w:t>
      </w:r>
      <w:r>
        <w:rPr>
          <w:sz w:val="28"/>
          <w:szCs w:val="28"/>
          <w:lang w:val="ru-RU"/>
        </w:rPr>
        <w:t xml:space="preserve">по секторам </w:t>
      </w:r>
      <w:r w:rsidRPr="0070705B">
        <w:rPr>
          <w:sz w:val="28"/>
          <w:szCs w:val="28"/>
        </w:rPr>
        <w:t xml:space="preserve">ресурсов </w:t>
      </w:r>
      <w:r>
        <w:rPr>
          <w:sz w:val="28"/>
          <w:szCs w:val="28"/>
          <w:lang w:val="ru-RU"/>
        </w:rPr>
        <w:t xml:space="preserve">национального </w:t>
      </w:r>
      <w:r w:rsidRPr="0070705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публичного бюджета </w:t>
      </w:r>
      <w:r w:rsidRPr="0070705B">
        <w:rPr>
          <w:sz w:val="28"/>
          <w:szCs w:val="28"/>
        </w:rPr>
        <w:t xml:space="preserve">(приложение </w:t>
      </w:r>
      <w:r>
        <w:rPr>
          <w:sz w:val="28"/>
          <w:szCs w:val="28"/>
          <w:lang w:val="ru-RU"/>
        </w:rPr>
        <w:t xml:space="preserve">№ </w:t>
      </w:r>
      <w:r w:rsidRPr="0070705B">
        <w:rPr>
          <w:sz w:val="28"/>
          <w:szCs w:val="28"/>
        </w:rPr>
        <w:t xml:space="preserve">8); основные проблемы/вызовы и приоритеты политик по </w:t>
      </w:r>
      <w:r>
        <w:rPr>
          <w:sz w:val="28"/>
          <w:szCs w:val="28"/>
          <w:lang w:val="ru-RU"/>
        </w:rPr>
        <w:t xml:space="preserve">секторам </w:t>
      </w:r>
      <w:r w:rsidRPr="0070705B">
        <w:rPr>
          <w:sz w:val="28"/>
          <w:szCs w:val="28"/>
        </w:rPr>
        <w:t xml:space="preserve">(приложение </w:t>
      </w:r>
      <w:r>
        <w:rPr>
          <w:sz w:val="28"/>
          <w:szCs w:val="28"/>
          <w:lang w:val="ru-RU"/>
        </w:rPr>
        <w:t xml:space="preserve">№ </w:t>
      </w:r>
      <w:r w:rsidRPr="0070705B">
        <w:rPr>
          <w:sz w:val="28"/>
          <w:szCs w:val="28"/>
        </w:rPr>
        <w:t>9)</w:t>
      </w:r>
      <w:r>
        <w:rPr>
          <w:sz w:val="28"/>
          <w:szCs w:val="28"/>
          <w:lang w:val="ru-RU"/>
        </w:rPr>
        <w:t xml:space="preserve"> и государственный долг и прогноз источников финансирования (приложение № 10).</w:t>
      </w:r>
    </w:p>
    <w:p w:rsidR="003B5DCB" w:rsidRPr="00CC1AD6" w:rsidRDefault="003B5DCB" w:rsidP="003B5DCB">
      <w:pPr>
        <w:tabs>
          <w:tab w:val="left" w:pos="1134"/>
        </w:tabs>
        <w:rPr>
          <w:sz w:val="28"/>
          <w:szCs w:val="28"/>
          <w:lang w:val="ru-RU"/>
        </w:rPr>
      </w:pPr>
    </w:p>
    <w:p w:rsidR="003B5DCB" w:rsidRPr="00F470FA" w:rsidRDefault="003B5DCB" w:rsidP="003B5DCB">
      <w:pPr>
        <w:pStyle w:val="Titlu1"/>
        <w:jc w:val="center"/>
        <w:rPr>
          <w:sz w:val="22"/>
          <w:szCs w:val="22"/>
          <w:lang w:val="ru-RU"/>
        </w:rPr>
      </w:pPr>
      <w:bookmarkStart w:id="11" w:name="_Ref112572609"/>
      <w:bookmarkStart w:id="12" w:name="_Ref112640061"/>
      <w:bookmarkStart w:id="13" w:name="_Ref112640179"/>
      <w:bookmarkStart w:id="14" w:name="_Ref112640313"/>
      <w:bookmarkStart w:id="15" w:name="_Ref112641430"/>
      <w:bookmarkStart w:id="16" w:name="_Ref112643772"/>
      <w:bookmarkStart w:id="17" w:name="_Toc365038897"/>
      <w:bookmarkStart w:id="18" w:name="_Toc367284808"/>
      <w:bookmarkStart w:id="19" w:name="_Toc367285150"/>
      <w:bookmarkStart w:id="20" w:name="_Toc367285192"/>
      <w:bookmarkStart w:id="21" w:name="_Toc379447887"/>
      <w:bookmarkStart w:id="22" w:name="_Toc379447973"/>
      <w:bookmarkStart w:id="23" w:name="_Toc391470618"/>
      <w:bookmarkStart w:id="24" w:name="_Toc426743380"/>
      <w:r w:rsidRPr="00F470FA">
        <w:rPr>
          <w:rStyle w:val="Titlu9Caracter"/>
          <w:lang w:val="ru-RU"/>
        </w:rPr>
        <w:t xml:space="preserve">II. 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470FA">
        <w:rPr>
          <w:rStyle w:val="Titlu9Caracter"/>
          <w:lang w:val="ru-RU"/>
        </w:rPr>
        <w:t>Макроэкономический прогноз</w:t>
      </w:r>
    </w:p>
    <w:p w:rsidR="003B5DCB" w:rsidRDefault="003B5DCB" w:rsidP="003B5DCB">
      <w:pPr>
        <w:pStyle w:val="Titlu2"/>
        <w:rPr>
          <w:lang w:val="ru-RU"/>
        </w:rPr>
      </w:pPr>
      <w:bookmarkStart w:id="25" w:name="_Toc367284809"/>
      <w:bookmarkStart w:id="26" w:name="_Toc367285151"/>
      <w:bookmarkStart w:id="27" w:name="_Toc367285193"/>
    </w:p>
    <w:p w:rsidR="003B5DCB" w:rsidRPr="00D26DCF" w:rsidRDefault="003B5DCB" w:rsidP="003B5DCB">
      <w:pPr>
        <w:pStyle w:val="Titlu2"/>
        <w:rPr>
          <w:b/>
          <w:lang w:val="ru-RU"/>
        </w:rPr>
      </w:pPr>
      <w:r w:rsidRPr="00D26DCF">
        <w:rPr>
          <w:b/>
          <w:lang w:val="ru-RU"/>
        </w:rPr>
        <w:t>2.1. Тенденции мировой экономики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F470FA">
        <w:rPr>
          <w:szCs w:val="22"/>
          <w:lang w:val="ru-RU"/>
        </w:rPr>
        <w:t xml:space="preserve"> </w:t>
      </w:r>
      <w:r w:rsidRPr="00CC1AD6">
        <w:rPr>
          <w:b/>
          <w:i/>
          <w:sz w:val="28"/>
          <w:szCs w:val="28"/>
          <w:lang w:val="ru-RU"/>
        </w:rPr>
        <w:t xml:space="preserve">Согласно отчету </w:t>
      </w:r>
      <w:r w:rsidRPr="00CC1AD6">
        <w:rPr>
          <w:b/>
          <w:i/>
          <w:sz w:val="28"/>
          <w:szCs w:val="28"/>
          <w:lang w:val="ru-RU" w:eastAsia="zh-TW"/>
        </w:rPr>
        <w:t xml:space="preserve">World Economic Outlook </w:t>
      </w:r>
      <w:r w:rsidRPr="00CC1AD6">
        <w:rPr>
          <w:b/>
          <w:i/>
          <w:sz w:val="28"/>
          <w:szCs w:val="28"/>
          <w:lang w:val="ru-RU"/>
        </w:rPr>
        <w:t>июл</w:t>
      </w:r>
      <w:r>
        <w:rPr>
          <w:b/>
          <w:i/>
          <w:sz w:val="28"/>
          <w:szCs w:val="28"/>
          <w:lang w:val="ru-RU"/>
        </w:rPr>
        <w:t>я</w:t>
      </w:r>
      <w:r w:rsidRPr="00CC1AD6">
        <w:rPr>
          <w:b/>
          <w:i/>
          <w:sz w:val="28"/>
          <w:szCs w:val="28"/>
          <w:lang w:val="ru-RU"/>
        </w:rPr>
        <w:t xml:space="preserve"> 2016 года </w:t>
      </w:r>
      <w:r w:rsidRPr="00CC1AD6">
        <w:rPr>
          <w:b/>
          <w:i/>
          <w:sz w:val="28"/>
          <w:szCs w:val="28"/>
          <w:lang w:val="ru-RU" w:eastAsia="zh-TW"/>
        </w:rPr>
        <w:t xml:space="preserve">Международного валютного фонда, рост объема глобального производства ожидается до 3,1% в   2016 году и 3,4% в 2017 году. </w:t>
      </w:r>
      <w:r w:rsidRPr="00CC1AD6">
        <w:rPr>
          <w:sz w:val="28"/>
          <w:szCs w:val="28"/>
          <w:lang w:val="ru-RU" w:eastAsia="zh-TW"/>
        </w:rPr>
        <w:t>В странах с развитой экономикой ожидается скромный темп роста.</w:t>
      </w:r>
      <w:r w:rsidRPr="00CC1AD6">
        <w:rPr>
          <w:b/>
          <w:i/>
          <w:sz w:val="28"/>
          <w:szCs w:val="28"/>
          <w:lang w:val="ru-RU" w:eastAsia="zh-TW"/>
        </w:rPr>
        <w:t xml:space="preserve"> </w:t>
      </w:r>
      <w:r w:rsidRPr="00CC1AD6">
        <w:rPr>
          <w:sz w:val="28"/>
          <w:szCs w:val="28"/>
          <w:lang w:val="ru-RU" w:eastAsia="zh-TW"/>
        </w:rPr>
        <w:t>В Соединенных</w:t>
      </w:r>
      <w:r w:rsidRPr="00CC1AD6">
        <w:rPr>
          <w:b/>
          <w:i/>
          <w:sz w:val="28"/>
          <w:szCs w:val="28"/>
          <w:lang w:val="ru-RU" w:eastAsia="zh-TW"/>
        </w:rPr>
        <w:t xml:space="preserve"> </w:t>
      </w:r>
      <w:r w:rsidRPr="00CC1AD6">
        <w:rPr>
          <w:sz w:val="28"/>
          <w:szCs w:val="28"/>
          <w:lang w:val="ru-RU" w:eastAsia="zh-TW"/>
        </w:rPr>
        <w:t>Штатах Америки экономический рост будет обеспечен за счет улучшения финансовых условий, а также ситуации на рынке недвижимости</w:t>
      </w:r>
      <w:r w:rsidRPr="00CC1AD6">
        <w:rPr>
          <w:sz w:val="28"/>
          <w:szCs w:val="28"/>
          <w:lang w:val="ru-RU"/>
        </w:rPr>
        <w:t xml:space="preserve">. В базовых странах Европейского </w:t>
      </w:r>
      <w:r>
        <w:rPr>
          <w:sz w:val="28"/>
          <w:szCs w:val="28"/>
          <w:lang w:val="ru-RU"/>
        </w:rPr>
        <w:t>союза</w:t>
      </w:r>
      <w:r w:rsidRPr="00CC1AD6">
        <w:rPr>
          <w:sz w:val="28"/>
          <w:szCs w:val="28"/>
          <w:lang w:val="ru-RU"/>
        </w:rPr>
        <w:t xml:space="preserve"> ожидается умеренный экономический рост в связи с падением цен на энергоносители и </w:t>
      </w:r>
      <w:r w:rsidRPr="00CC1AD6">
        <w:rPr>
          <w:sz w:val="28"/>
          <w:szCs w:val="28"/>
          <w:lang w:val="ru-RU" w:eastAsia="zh-TW"/>
        </w:rPr>
        <w:t>улучшением ситуации в области финансов.</w:t>
      </w:r>
      <w:r w:rsidRPr="00CC1AD6">
        <w:rPr>
          <w:sz w:val="28"/>
          <w:szCs w:val="28"/>
          <w:lang w:val="ru-RU"/>
        </w:rPr>
        <w:t xml:space="preserve"> В развивающ</w:t>
      </w:r>
      <w:r>
        <w:rPr>
          <w:sz w:val="28"/>
          <w:szCs w:val="28"/>
          <w:lang w:val="ru-RU"/>
        </w:rPr>
        <w:t xml:space="preserve">ихся </w:t>
      </w:r>
      <w:r w:rsidRPr="00CC1AD6">
        <w:rPr>
          <w:sz w:val="28"/>
          <w:szCs w:val="28"/>
          <w:lang w:val="ru-RU"/>
        </w:rPr>
        <w:t>странах  экономи</w:t>
      </w:r>
      <w:r>
        <w:rPr>
          <w:sz w:val="28"/>
          <w:szCs w:val="28"/>
          <w:lang w:val="ru-RU"/>
        </w:rPr>
        <w:t xml:space="preserve">ческая </w:t>
      </w:r>
      <w:r w:rsidRPr="00CC1AD6">
        <w:rPr>
          <w:sz w:val="28"/>
          <w:szCs w:val="28"/>
          <w:lang w:val="ru-RU"/>
        </w:rPr>
        <w:t>ситуация разнообразна, но в целом ожида</w:t>
      </w:r>
      <w:r>
        <w:rPr>
          <w:sz w:val="28"/>
          <w:szCs w:val="28"/>
          <w:lang w:val="ru-RU"/>
        </w:rPr>
        <w:t>ю</w:t>
      </w:r>
      <w:r w:rsidRPr="00CC1AD6">
        <w:rPr>
          <w:sz w:val="28"/>
          <w:szCs w:val="28"/>
          <w:lang w:val="ru-RU"/>
        </w:rPr>
        <w:t>тся положительны</w:t>
      </w:r>
      <w:r>
        <w:rPr>
          <w:sz w:val="28"/>
          <w:szCs w:val="28"/>
          <w:lang w:val="ru-RU"/>
        </w:rPr>
        <w:t>е</w:t>
      </w:r>
      <w:r w:rsidRPr="00CC1AD6">
        <w:rPr>
          <w:sz w:val="28"/>
          <w:szCs w:val="28"/>
          <w:lang w:val="ru-RU"/>
        </w:rPr>
        <w:t xml:space="preserve"> темп</w:t>
      </w:r>
      <w:r>
        <w:rPr>
          <w:sz w:val="28"/>
          <w:szCs w:val="28"/>
          <w:lang w:val="ru-RU"/>
        </w:rPr>
        <w:t>ы</w:t>
      </w:r>
      <w:r w:rsidRPr="00CC1AD6">
        <w:rPr>
          <w:sz w:val="28"/>
          <w:szCs w:val="28"/>
          <w:lang w:val="ru-RU"/>
        </w:rPr>
        <w:t xml:space="preserve"> экономического роста. </w:t>
      </w:r>
    </w:p>
    <w:p w:rsidR="003B5DCB" w:rsidRPr="00EE4678" w:rsidRDefault="003B5DCB" w:rsidP="003B5DCB">
      <w:pPr>
        <w:pStyle w:val="Indentcorptext"/>
        <w:ind w:left="6381"/>
        <w:jc w:val="center"/>
        <w:rPr>
          <w:b/>
          <w:lang w:val="ru-RU"/>
        </w:rPr>
      </w:pPr>
      <w:r w:rsidRPr="00EE4678">
        <w:rPr>
          <w:b/>
        </w:rPr>
        <w:t>T</w:t>
      </w:r>
      <w:r w:rsidRPr="00EE4678">
        <w:rPr>
          <w:b/>
          <w:lang w:val="ru-RU"/>
        </w:rPr>
        <w:t>аблица</w:t>
      </w:r>
      <w:r w:rsidRPr="00EE4678">
        <w:rPr>
          <w:b/>
        </w:rPr>
        <w:t xml:space="preserve"> 1 </w:t>
      </w:r>
    </w:p>
    <w:p w:rsidR="003B5DCB" w:rsidRPr="00EE4678" w:rsidRDefault="003B5DCB" w:rsidP="003B5DCB">
      <w:pPr>
        <w:pStyle w:val="Indentcorptext"/>
        <w:spacing w:after="0"/>
        <w:ind w:left="0"/>
        <w:jc w:val="center"/>
        <w:rPr>
          <w:b/>
          <w:lang w:val="ru-RU"/>
        </w:rPr>
      </w:pPr>
      <w:r w:rsidRPr="00EE4678">
        <w:rPr>
          <w:b/>
          <w:lang w:val="ru-RU"/>
        </w:rPr>
        <w:t xml:space="preserve">Глобальный продукт и цены на потребительские товары </w:t>
      </w:r>
      <w:r>
        <w:rPr>
          <w:b/>
          <w:lang w:val="ru-RU"/>
        </w:rPr>
        <w:t>н</w:t>
      </w:r>
      <w:r w:rsidRPr="00EE4678">
        <w:rPr>
          <w:b/>
          <w:lang w:val="ru-RU"/>
        </w:rPr>
        <w:t xml:space="preserve">а </w:t>
      </w:r>
      <w:r w:rsidRPr="00EE4678">
        <w:rPr>
          <w:b/>
        </w:rPr>
        <w:t xml:space="preserve">2014-2017 </w:t>
      </w:r>
      <w:r w:rsidRPr="00EE4678">
        <w:rPr>
          <w:b/>
          <w:lang w:val="ru-RU"/>
        </w:rPr>
        <w:t>годы</w:t>
      </w:r>
    </w:p>
    <w:p w:rsidR="003B5DCB" w:rsidRPr="00EE4678" w:rsidRDefault="003B5DCB" w:rsidP="003B5DCB">
      <w:pPr>
        <w:pStyle w:val="Indentcorptext"/>
        <w:spacing w:after="0"/>
        <w:ind w:left="0"/>
        <w:jc w:val="center"/>
        <w:rPr>
          <w:b/>
        </w:rPr>
      </w:pPr>
      <w:r w:rsidRPr="00EE4678">
        <w:rPr>
          <w:b/>
          <w:lang w:val="ru-RU"/>
        </w:rPr>
        <w:t xml:space="preserve"> </w:t>
      </w:r>
      <w:r w:rsidRPr="00EE4678">
        <w:rPr>
          <w:b/>
        </w:rPr>
        <w:t>(</w:t>
      </w:r>
      <w:r w:rsidRPr="00EE4678">
        <w:rPr>
          <w:b/>
          <w:lang w:val="ru-RU"/>
        </w:rPr>
        <w:t>ежегодный рост в процентах</w:t>
      </w:r>
      <w:r w:rsidRPr="00EE4678">
        <w:rPr>
          <w:b/>
        </w:rPr>
        <w:t>)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tbl>
      <w:tblPr>
        <w:tblW w:w="64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2"/>
        <w:gridCol w:w="851"/>
        <w:gridCol w:w="850"/>
        <w:gridCol w:w="1276"/>
        <w:gridCol w:w="865"/>
      </w:tblGrid>
      <w:tr w:rsidR="003B5DCB" w:rsidRPr="00267815" w:rsidTr="006D4468">
        <w:trPr>
          <w:trHeight w:val="197"/>
          <w:tblHeader/>
          <w:jc w:val="center"/>
        </w:trPr>
        <w:tc>
          <w:tcPr>
            <w:tcW w:w="2652" w:type="dxa"/>
            <w:vMerge w:val="restart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pct5" w:color="000000" w:fill="FFFFFF"/>
          </w:tcPr>
          <w:p w:rsidR="003B5DCB" w:rsidRPr="009B0FA3" w:rsidRDefault="003B5DCB" w:rsidP="006D4468">
            <w:pPr>
              <w:ind w:firstLine="0"/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>
              <w:rPr>
                <w:b/>
                <w:snapToGrid w:val="0"/>
                <w:sz w:val="18"/>
                <w:szCs w:val="18"/>
                <w:lang w:val="ru-RU"/>
              </w:rPr>
              <w:t>Исполнение</w:t>
            </w:r>
          </w:p>
        </w:tc>
        <w:tc>
          <w:tcPr>
            <w:tcW w:w="2141" w:type="dxa"/>
            <w:gridSpan w:val="2"/>
            <w:shd w:val="pct5" w:color="000000" w:fill="FFFFFF"/>
            <w:vAlign w:val="center"/>
          </w:tcPr>
          <w:p w:rsidR="003B5DCB" w:rsidRPr="009B0FA3" w:rsidRDefault="003B5DCB" w:rsidP="006D4468">
            <w:pPr>
              <w:ind w:firstLine="0"/>
              <w:jc w:val="center"/>
              <w:rPr>
                <w:b/>
                <w:snapToGrid w:val="0"/>
                <w:sz w:val="18"/>
                <w:szCs w:val="18"/>
                <w:lang w:val="ru-RU"/>
              </w:rPr>
            </w:pPr>
            <w:r>
              <w:rPr>
                <w:b/>
                <w:snapToGrid w:val="0"/>
                <w:sz w:val="18"/>
                <w:szCs w:val="18"/>
                <w:lang w:val="ru-RU"/>
              </w:rPr>
              <w:t>Прогноз</w:t>
            </w:r>
          </w:p>
        </w:tc>
      </w:tr>
      <w:tr w:rsidR="003B5DCB" w:rsidRPr="00267815" w:rsidTr="006D4468">
        <w:trPr>
          <w:trHeight w:val="314"/>
          <w:tblHeader/>
          <w:jc w:val="center"/>
        </w:trPr>
        <w:tc>
          <w:tcPr>
            <w:tcW w:w="2652" w:type="dxa"/>
            <w:vMerge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</w:rPr>
            </w:pPr>
            <w:r w:rsidRPr="00267815">
              <w:rPr>
                <w:b/>
                <w:snapToGrid w:val="0"/>
                <w:sz w:val="18"/>
                <w:szCs w:val="18"/>
              </w:rPr>
              <w:t>2014</w:t>
            </w:r>
          </w:p>
        </w:tc>
        <w:tc>
          <w:tcPr>
            <w:tcW w:w="850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</w:rPr>
            </w:pPr>
            <w:r w:rsidRPr="00267815">
              <w:rPr>
                <w:b/>
                <w:snapToGrid w:val="0"/>
                <w:sz w:val="18"/>
                <w:szCs w:val="18"/>
              </w:rPr>
              <w:t>2015</w:t>
            </w:r>
          </w:p>
        </w:tc>
        <w:tc>
          <w:tcPr>
            <w:tcW w:w="1276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</w:rPr>
            </w:pPr>
            <w:r w:rsidRPr="00267815">
              <w:rPr>
                <w:b/>
                <w:snapToGrid w:val="0"/>
                <w:sz w:val="18"/>
                <w:szCs w:val="18"/>
              </w:rPr>
              <w:t>2016</w:t>
            </w:r>
          </w:p>
        </w:tc>
        <w:tc>
          <w:tcPr>
            <w:tcW w:w="865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</w:rPr>
            </w:pPr>
            <w:r w:rsidRPr="00267815">
              <w:rPr>
                <w:b/>
                <w:snapToGrid w:val="0"/>
                <w:sz w:val="18"/>
                <w:szCs w:val="18"/>
              </w:rPr>
              <w:t>2017</w:t>
            </w:r>
          </w:p>
        </w:tc>
      </w:tr>
      <w:tr w:rsidR="003B5DCB" w:rsidRPr="00267815" w:rsidTr="006D4468">
        <w:trPr>
          <w:trHeight w:val="199"/>
          <w:jc w:val="center"/>
        </w:trPr>
        <w:tc>
          <w:tcPr>
            <w:tcW w:w="2652" w:type="dxa"/>
            <w:shd w:val="pct5" w:color="000000" w:fill="FFFFFF"/>
          </w:tcPr>
          <w:p w:rsidR="003B5DCB" w:rsidRPr="00FB2AEE" w:rsidRDefault="003B5DCB" w:rsidP="006D4468">
            <w:pPr>
              <w:pStyle w:val="Titlu9"/>
              <w:keepNext w:val="0"/>
              <w:numPr>
                <w:ilvl w:val="0"/>
                <w:numId w:val="0"/>
              </w:num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Глобальный продукт</w:t>
            </w:r>
          </w:p>
        </w:tc>
        <w:tc>
          <w:tcPr>
            <w:tcW w:w="851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</w:rPr>
            </w:pPr>
            <w:r w:rsidRPr="00267815">
              <w:rPr>
                <w:b/>
                <w:snapToGrid w:val="0"/>
                <w:sz w:val="18"/>
                <w:szCs w:val="18"/>
              </w:rPr>
              <w:t>3,4</w:t>
            </w:r>
          </w:p>
        </w:tc>
        <w:tc>
          <w:tcPr>
            <w:tcW w:w="850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</w:rPr>
            </w:pPr>
            <w:r w:rsidRPr="00267815">
              <w:rPr>
                <w:b/>
                <w:snapToGrid w:val="0"/>
                <w:sz w:val="18"/>
                <w:szCs w:val="18"/>
              </w:rPr>
              <w:t>3,1</w:t>
            </w:r>
          </w:p>
        </w:tc>
        <w:tc>
          <w:tcPr>
            <w:tcW w:w="1276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  <w:lang w:val="ru-RU"/>
              </w:rPr>
            </w:pPr>
            <w:r>
              <w:rPr>
                <w:b/>
                <w:snapToGrid w:val="0"/>
                <w:sz w:val="18"/>
                <w:szCs w:val="18"/>
              </w:rPr>
              <w:t>3,</w:t>
            </w:r>
            <w:r>
              <w:rPr>
                <w:b/>
                <w:snapToGrid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65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b/>
                <w:snapToGrid w:val="0"/>
                <w:sz w:val="18"/>
                <w:szCs w:val="18"/>
                <w:lang w:val="ru-RU"/>
              </w:rPr>
            </w:pPr>
            <w:r>
              <w:rPr>
                <w:b/>
                <w:snapToGrid w:val="0"/>
                <w:sz w:val="18"/>
                <w:szCs w:val="18"/>
              </w:rPr>
              <w:t>3,</w:t>
            </w:r>
            <w:r>
              <w:rPr>
                <w:b/>
                <w:snapToGrid w:val="0"/>
                <w:sz w:val="18"/>
                <w:szCs w:val="18"/>
                <w:lang w:val="ru-RU"/>
              </w:rPr>
              <w:t>4</w:t>
            </w:r>
          </w:p>
        </w:tc>
      </w:tr>
      <w:tr w:rsidR="003B5DCB" w:rsidRPr="00267815" w:rsidTr="006D4468">
        <w:trPr>
          <w:trHeight w:val="197"/>
          <w:jc w:val="center"/>
        </w:trPr>
        <w:tc>
          <w:tcPr>
            <w:tcW w:w="2652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 xml:space="preserve">  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851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2,4</w:t>
            </w:r>
          </w:p>
        </w:tc>
        <w:tc>
          <w:tcPr>
            <w:tcW w:w="850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2,4</w:t>
            </w:r>
          </w:p>
        </w:tc>
        <w:tc>
          <w:tcPr>
            <w:tcW w:w="1276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>2,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65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2,5</w:t>
            </w:r>
          </w:p>
        </w:tc>
      </w:tr>
      <w:tr w:rsidR="003B5DCB" w:rsidRPr="00267815" w:rsidTr="006D4468">
        <w:trPr>
          <w:trHeight w:val="197"/>
          <w:jc w:val="center"/>
        </w:trPr>
        <w:tc>
          <w:tcPr>
            <w:tcW w:w="2652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 xml:space="preserve">  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Зона евро</w:t>
            </w:r>
          </w:p>
        </w:tc>
        <w:tc>
          <w:tcPr>
            <w:tcW w:w="851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1,6</w:t>
            </w:r>
          </w:p>
        </w:tc>
        <w:tc>
          <w:tcPr>
            <w:tcW w:w="1276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>1.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865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>1,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4</w:t>
            </w:r>
          </w:p>
        </w:tc>
      </w:tr>
      <w:tr w:rsidR="003B5DCB" w:rsidRPr="00267815" w:rsidTr="006D4468">
        <w:trPr>
          <w:trHeight w:val="197"/>
          <w:jc w:val="center"/>
        </w:trPr>
        <w:tc>
          <w:tcPr>
            <w:tcW w:w="2652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>
              <w:rPr>
                <w:snapToGrid w:val="0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851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1,5</w:t>
            </w:r>
          </w:p>
        </w:tc>
        <w:tc>
          <w:tcPr>
            <w:tcW w:w="1276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1,</w:t>
            </w:r>
            <w:r>
              <w:rPr>
                <w:snapToGrid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865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1,</w:t>
            </w:r>
            <w:r>
              <w:rPr>
                <w:snapToGrid w:val="0"/>
                <w:sz w:val="18"/>
                <w:szCs w:val="18"/>
                <w:lang w:val="ru-RU"/>
              </w:rPr>
              <w:t>2</w:t>
            </w:r>
          </w:p>
        </w:tc>
      </w:tr>
      <w:tr w:rsidR="003B5DCB" w:rsidRPr="00267815" w:rsidTr="006D4468">
        <w:trPr>
          <w:trHeight w:val="197"/>
          <w:jc w:val="center"/>
        </w:trPr>
        <w:tc>
          <w:tcPr>
            <w:tcW w:w="2652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>
              <w:rPr>
                <w:snapToGrid w:val="0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851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 xml:space="preserve"> 0,2</w:t>
            </w:r>
          </w:p>
        </w:tc>
        <w:tc>
          <w:tcPr>
            <w:tcW w:w="850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1,1</w:t>
            </w:r>
          </w:p>
        </w:tc>
        <w:tc>
          <w:tcPr>
            <w:tcW w:w="1276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1,</w:t>
            </w:r>
            <w:r>
              <w:rPr>
                <w:snapToGrid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865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1,</w:t>
            </w:r>
            <w:r>
              <w:rPr>
                <w:snapToGrid w:val="0"/>
                <w:sz w:val="18"/>
                <w:szCs w:val="18"/>
                <w:lang w:val="ru-RU"/>
              </w:rPr>
              <w:t>2</w:t>
            </w:r>
          </w:p>
        </w:tc>
      </w:tr>
      <w:tr w:rsidR="003B5DCB" w:rsidRPr="00267815" w:rsidTr="006D4468">
        <w:trPr>
          <w:trHeight w:val="197"/>
          <w:jc w:val="center"/>
        </w:trPr>
        <w:tc>
          <w:tcPr>
            <w:tcW w:w="2652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>
              <w:rPr>
                <w:snapToGrid w:val="0"/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851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-0,4</w:t>
            </w:r>
          </w:p>
        </w:tc>
        <w:tc>
          <w:tcPr>
            <w:tcW w:w="850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0,8</w:t>
            </w:r>
          </w:p>
        </w:tc>
        <w:tc>
          <w:tcPr>
            <w:tcW w:w="1276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0</w:t>
            </w:r>
            <w:r>
              <w:rPr>
                <w:snapToGrid w:val="0"/>
                <w:sz w:val="18"/>
                <w:szCs w:val="18"/>
              </w:rPr>
              <w:t>,</w:t>
            </w:r>
            <w:r>
              <w:rPr>
                <w:snapToGrid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865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1,</w:t>
            </w:r>
            <w:r>
              <w:rPr>
                <w:snapToGrid w:val="0"/>
                <w:sz w:val="18"/>
                <w:szCs w:val="18"/>
                <w:lang w:val="ru-RU"/>
              </w:rPr>
              <w:t>0</w:t>
            </w:r>
          </w:p>
        </w:tc>
      </w:tr>
      <w:tr w:rsidR="003B5DCB" w:rsidRPr="00267815" w:rsidTr="006D4468">
        <w:trPr>
          <w:trHeight w:val="197"/>
          <w:jc w:val="center"/>
        </w:trPr>
        <w:tc>
          <w:tcPr>
            <w:tcW w:w="2652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СНГ</w:t>
            </w:r>
          </w:p>
        </w:tc>
        <w:tc>
          <w:tcPr>
            <w:tcW w:w="851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-2,8</w:t>
            </w:r>
          </w:p>
        </w:tc>
        <w:tc>
          <w:tcPr>
            <w:tcW w:w="1276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>-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0</w:t>
            </w:r>
            <w:r>
              <w:rPr>
                <w:i/>
                <w:snapToGrid w:val="0"/>
                <w:sz w:val="18"/>
                <w:szCs w:val="18"/>
              </w:rPr>
              <w:t>,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865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>1,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5</w:t>
            </w:r>
          </w:p>
        </w:tc>
      </w:tr>
      <w:tr w:rsidR="003B5DCB" w:rsidRPr="00267815" w:rsidTr="006D4468">
        <w:trPr>
          <w:trHeight w:val="224"/>
          <w:jc w:val="center"/>
        </w:trPr>
        <w:tc>
          <w:tcPr>
            <w:tcW w:w="2652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>
              <w:rPr>
                <w:snapToGrid w:val="0"/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851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0,6</w:t>
            </w:r>
          </w:p>
        </w:tc>
        <w:tc>
          <w:tcPr>
            <w:tcW w:w="850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-3,7</w:t>
            </w:r>
          </w:p>
        </w:tc>
        <w:tc>
          <w:tcPr>
            <w:tcW w:w="1276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-1,</w:t>
            </w:r>
            <w:r>
              <w:rPr>
                <w:snapToGrid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65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1</w:t>
            </w:r>
            <w:r>
              <w:rPr>
                <w:snapToGrid w:val="0"/>
                <w:sz w:val="18"/>
                <w:szCs w:val="18"/>
              </w:rPr>
              <w:t>,</w:t>
            </w:r>
            <w:r>
              <w:rPr>
                <w:snapToGrid w:val="0"/>
                <w:sz w:val="18"/>
                <w:szCs w:val="18"/>
                <w:lang w:val="ru-RU"/>
              </w:rPr>
              <w:t>0</w:t>
            </w:r>
          </w:p>
        </w:tc>
      </w:tr>
      <w:tr w:rsidR="003B5DCB" w:rsidRPr="00267815" w:rsidTr="006D4468">
        <w:trPr>
          <w:trHeight w:val="224"/>
          <w:jc w:val="center"/>
        </w:trPr>
        <w:tc>
          <w:tcPr>
            <w:tcW w:w="2652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rPr>
                <w:i/>
                <w:snapToGrid w:val="0"/>
                <w:sz w:val="18"/>
                <w:szCs w:val="18"/>
                <w:lang w:val="ru-RU"/>
              </w:rPr>
            </w:pPr>
            <w:r>
              <w:rPr>
                <w:i/>
                <w:snapToGrid w:val="0"/>
                <w:sz w:val="18"/>
                <w:szCs w:val="18"/>
              </w:rPr>
              <w:t xml:space="preserve"> 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851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7,4</w:t>
            </w:r>
          </w:p>
        </w:tc>
        <w:tc>
          <w:tcPr>
            <w:tcW w:w="850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6,9</w:t>
            </w:r>
          </w:p>
        </w:tc>
        <w:tc>
          <w:tcPr>
            <w:tcW w:w="1276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  <w:lang w:val="ru-RU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6</w:t>
            </w:r>
            <w:r>
              <w:rPr>
                <w:i/>
                <w:snapToGrid w:val="0"/>
                <w:sz w:val="18"/>
                <w:szCs w:val="18"/>
              </w:rPr>
              <w:t>,</w:t>
            </w:r>
            <w:r>
              <w:rPr>
                <w:i/>
                <w:snapToGrid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865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i/>
                <w:snapToGrid w:val="0"/>
                <w:sz w:val="18"/>
                <w:szCs w:val="18"/>
              </w:rPr>
            </w:pPr>
            <w:r w:rsidRPr="00267815">
              <w:rPr>
                <w:i/>
                <w:snapToGrid w:val="0"/>
                <w:sz w:val="18"/>
                <w:szCs w:val="18"/>
              </w:rPr>
              <w:t>6,2</w:t>
            </w:r>
          </w:p>
        </w:tc>
      </w:tr>
      <w:tr w:rsidR="003B5DCB" w:rsidRPr="00267815" w:rsidTr="006D4468">
        <w:trPr>
          <w:trHeight w:val="197"/>
          <w:jc w:val="center"/>
        </w:trPr>
        <w:tc>
          <w:tcPr>
            <w:tcW w:w="2652" w:type="dxa"/>
            <w:shd w:val="pct20" w:color="000000" w:fill="FFFFFF"/>
          </w:tcPr>
          <w:p w:rsidR="003B5DCB" w:rsidRPr="00FB2AEE" w:rsidRDefault="003B5DCB" w:rsidP="006D4468">
            <w:pPr>
              <w:pStyle w:val="Titlu9"/>
              <w:keepNext w:val="0"/>
              <w:numPr>
                <w:ilvl w:val="0"/>
                <w:numId w:val="0"/>
              </w:numPr>
              <w:jc w:val="lef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ru-RU"/>
              </w:rPr>
              <w:t>Цены на потребительские товары</w:t>
            </w:r>
          </w:p>
        </w:tc>
        <w:tc>
          <w:tcPr>
            <w:tcW w:w="851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65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3B5DCB" w:rsidRPr="00267815" w:rsidTr="006D4468">
        <w:trPr>
          <w:trHeight w:val="329"/>
          <w:jc w:val="center"/>
        </w:trPr>
        <w:tc>
          <w:tcPr>
            <w:tcW w:w="2652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Страны с развитой экономикой</w:t>
            </w:r>
          </w:p>
        </w:tc>
        <w:tc>
          <w:tcPr>
            <w:tcW w:w="851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1,4</w:t>
            </w:r>
          </w:p>
        </w:tc>
        <w:tc>
          <w:tcPr>
            <w:tcW w:w="850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0,3</w:t>
            </w:r>
          </w:p>
        </w:tc>
        <w:tc>
          <w:tcPr>
            <w:tcW w:w="1276" w:type="dxa"/>
            <w:shd w:val="pct5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0,7</w:t>
            </w:r>
          </w:p>
        </w:tc>
        <w:tc>
          <w:tcPr>
            <w:tcW w:w="865" w:type="dxa"/>
            <w:shd w:val="pct5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1,</w:t>
            </w:r>
            <w:r>
              <w:rPr>
                <w:snapToGrid w:val="0"/>
                <w:sz w:val="18"/>
                <w:szCs w:val="18"/>
                <w:lang w:val="ru-RU"/>
              </w:rPr>
              <w:t>6</w:t>
            </w:r>
          </w:p>
        </w:tc>
      </w:tr>
      <w:tr w:rsidR="003B5DCB" w:rsidRPr="00267815" w:rsidTr="006D4468">
        <w:trPr>
          <w:trHeight w:val="316"/>
          <w:jc w:val="center"/>
        </w:trPr>
        <w:tc>
          <w:tcPr>
            <w:tcW w:w="2652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 xml:space="preserve">Развивающиеся страны </w:t>
            </w:r>
            <w:r w:rsidRPr="00267815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5,1</w:t>
            </w:r>
          </w:p>
        </w:tc>
        <w:tc>
          <w:tcPr>
            <w:tcW w:w="850" w:type="dxa"/>
            <w:shd w:val="pct20" w:color="000000" w:fill="FFFFFF"/>
          </w:tcPr>
          <w:p w:rsidR="003B5DCB" w:rsidRPr="00267815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</w:rPr>
            </w:pPr>
            <w:r w:rsidRPr="00267815">
              <w:rPr>
                <w:snapToGrid w:val="0"/>
                <w:sz w:val="18"/>
                <w:szCs w:val="18"/>
              </w:rPr>
              <w:t>4,0</w:t>
            </w:r>
          </w:p>
        </w:tc>
        <w:tc>
          <w:tcPr>
            <w:tcW w:w="1276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4,</w:t>
            </w:r>
            <w:r>
              <w:rPr>
                <w:snapToGrid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865" w:type="dxa"/>
            <w:shd w:val="pct20" w:color="000000" w:fill="FFFFFF"/>
          </w:tcPr>
          <w:p w:rsidR="003B5DCB" w:rsidRPr="00FB2AEE" w:rsidRDefault="003B5DCB" w:rsidP="006D4468">
            <w:pPr>
              <w:ind w:firstLine="0"/>
              <w:jc w:val="right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</w:rPr>
              <w:t>4,</w:t>
            </w:r>
            <w:r>
              <w:rPr>
                <w:snapToGrid w:val="0"/>
                <w:sz w:val="18"/>
                <w:szCs w:val="18"/>
                <w:lang w:val="ru-RU"/>
              </w:rPr>
              <w:t>4</w:t>
            </w:r>
          </w:p>
        </w:tc>
      </w:tr>
    </w:tbl>
    <w:p w:rsidR="003B5DCB" w:rsidRPr="00C16360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jc w:val="center"/>
        <w:rPr>
          <w:sz w:val="20"/>
          <w:lang w:val="en-US"/>
        </w:rPr>
      </w:pPr>
      <w:r w:rsidRPr="00C16360">
        <w:rPr>
          <w:sz w:val="20"/>
          <w:lang w:val="ru-RU"/>
        </w:rPr>
        <w:t>Источник</w:t>
      </w:r>
      <w:r w:rsidRPr="00244FB1">
        <w:rPr>
          <w:sz w:val="20"/>
          <w:lang w:val="en-US"/>
        </w:rPr>
        <w:t xml:space="preserve">.  </w:t>
      </w:r>
      <w:r w:rsidRPr="00C16360">
        <w:rPr>
          <w:sz w:val="20"/>
          <w:lang w:val="ru-RU"/>
        </w:rPr>
        <w:t>МВФ</w:t>
      </w:r>
      <w:r w:rsidRPr="00C16360">
        <w:rPr>
          <w:sz w:val="20"/>
          <w:lang w:val="en-US"/>
        </w:rPr>
        <w:t>. World Economic Outlook,</w:t>
      </w:r>
      <w:r w:rsidRPr="00C16360">
        <w:rPr>
          <w:sz w:val="20"/>
        </w:rPr>
        <w:t xml:space="preserve"> </w:t>
      </w:r>
      <w:r w:rsidRPr="00C16360">
        <w:rPr>
          <w:sz w:val="20"/>
          <w:lang w:val="ru-RU"/>
        </w:rPr>
        <w:t>июль</w:t>
      </w:r>
      <w:r w:rsidRPr="00C16360">
        <w:rPr>
          <w:sz w:val="20"/>
          <w:lang w:val="en-US"/>
        </w:rPr>
        <w:t xml:space="preserve"> </w:t>
      </w:r>
      <w:r w:rsidRPr="00C16360">
        <w:rPr>
          <w:sz w:val="20"/>
        </w:rPr>
        <w:t xml:space="preserve">2016 </w:t>
      </w:r>
      <w:r w:rsidRPr="00C16360">
        <w:rPr>
          <w:sz w:val="20"/>
          <w:lang w:val="ru-RU"/>
        </w:rPr>
        <w:t>год</w:t>
      </w:r>
    </w:p>
    <w:p w:rsidR="003B5DCB" w:rsidRPr="00CC1AD6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CC1AD6">
        <w:rPr>
          <w:b/>
          <w:i/>
          <w:sz w:val="28"/>
          <w:szCs w:val="28"/>
          <w:lang w:val="ru-RU"/>
        </w:rPr>
        <w:lastRenderedPageBreak/>
        <w:t xml:space="preserve">Уровень инфляции </w:t>
      </w:r>
      <w:r w:rsidRPr="00CC1AD6">
        <w:rPr>
          <w:sz w:val="28"/>
          <w:szCs w:val="28"/>
          <w:lang w:val="ru-RU"/>
        </w:rPr>
        <w:t>в</w:t>
      </w:r>
      <w:r w:rsidRPr="00CC1AD6">
        <w:rPr>
          <w:b/>
          <w:i/>
          <w:sz w:val="28"/>
          <w:szCs w:val="28"/>
          <w:lang w:val="ru-RU"/>
        </w:rPr>
        <w:t xml:space="preserve"> </w:t>
      </w:r>
      <w:r w:rsidRPr="00CC1AD6">
        <w:rPr>
          <w:sz w:val="28"/>
          <w:szCs w:val="28"/>
          <w:lang w:val="ru-RU"/>
        </w:rPr>
        <w:t>странах с развитой экономикой остается  около 1%, в то время как в большинстве развивающи</w:t>
      </w:r>
      <w:r>
        <w:rPr>
          <w:sz w:val="28"/>
          <w:szCs w:val="28"/>
          <w:lang w:val="ru-RU"/>
        </w:rPr>
        <w:t>х</w:t>
      </w:r>
      <w:r w:rsidRPr="00CC1AD6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ст</w:t>
      </w:r>
      <w:r w:rsidRPr="00CC1AD6">
        <w:rPr>
          <w:sz w:val="28"/>
          <w:szCs w:val="28"/>
          <w:lang w:val="ru-RU"/>
        </w:rPr>
        <w:t>ран</w:t>
      </w:r>
      <w:r>
        <w:rPr>
          <w:sz w:val="28"/>
          <w:szCs w:val="28"/>
          <w:lang w:val="ru-RU"/>
        </w:rPr>
        <w:t xml:space="preserve"> </w:t>
      </w:r>
      <w:r w:rsidRPr="00CC1AD6">
        <w:rPr>
          <w:sz w:val="28"/>
          <w:szCs w:val="28"/>
          <w:lang w:val="ru-RU"/>
        </w:rPr>
        <w:t xml:space="preserve"> уровень инфляции</w:t>
      </w:r>
      <w:r>
        <w:rPr>
          <w:sz w:val="28"/>
          <w:szCs w:val="28"/>
          <w:lang w:val="ru-RU"/>
        </w:rPr>
        <w:t xml:space="preserve">, </w:t>
      </w:r>
      <w:r w:rsidRPr="00CC1AD6">
        <w:rPr>
          <w:sz w:val="28"/>
          <w:szCs w:val="28"/>
          <w:lang w:val="ru-RU"/>
        </w:rPr>
        <w:t>несмотря на значительное с</w:t>
      </w:r>
      <w:r>
        <w:rPr>
          <w:sz w:val="28"/>
          <w:szCs w:val="28"/>
          <w:lang w:val="ru-RU"/>
        </w:rPr>
        <w:t xml:space="preserve">нижение, </w:t>
      </w:r>
      <w:r w:rsidRPr="00CC1AD6">
        <w:rPr>
          <w:sz w:val="28"/>
          <w:szCs w:val="28"/>
          <w:lang w:val="ru-RU"/>
        </w:rPr>
        <w:t>остается  в пределах 5% в год.</w:t>
      </w:r>
    </w:p>
    <w:p w:rsidR="003B5DCB" w:rsidRPr="00CC1AD6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 w:eastAsia="zh-TW"/>
        </w:rPr>
      </w:pPr>
      <w:r w:rsidRPr="00CC1AD6">
        <w:rPr>
          <w:b/>
          <w:i/>
          <w:sz w:val="28"/>
          <w:szCs w:val="28"/>
          <w:lang w:val="ru-RU" w:eastAsia="zh-TW"/>
        </w:rPr>
        <w:t>Прогноз ежегодного роста для стран с развитой экономикой на 2016-2017 годы составит 1,</w:t>
      </w:r>
      <w:r>
        <w:rPr>
          <w:b/>
          <w:i/>
          <w:sz w:val="28"/>
          <w:szCs w:val="28"/>
          <w:lang w:val="ru-RU" w:eastAsia="zh-TW"/>
        </w:rPr>
        <w:t>8</w:t>
      </w:r>
      <w:r w:rsidRPr="00CC1AD6">
        <w:rPr>
          <w:b/>
          <w:i/>
          <w:sz w:val="28"/>
          <w:szCs w:val="28"/>
          <w:lang w:val="ru-RU" w:eastAsia="zh-TW"/>
        </w:rPr>
        <w:t xml:space="preserve">%. </w:t>
      </w:r>
      <w:r w:rsidRPr="00CC1AD6">
        <w:rPr>
          <w:sz w:val="28"/>
          <w:szCs w:val="28"/>
          <w:lang w:val="ru-RU" w:eastAsia="zh-TW"/>
        </w:rPr>
        <w:t xml:space="preserve">Такой рост будет вызван более развитой экономикой США, </w:t>
      </w:r>
      <w:r>
        <w:rPr>
          <w:sz w:val="28"/>
          <w:szCs w:val="28"/>
          <w:lang w:val="ru-RU" w:eastAsia="zh-TW"/>
        </w:rPr>
        <w:t xml:space="preserve">а также </w:t>
      </w:r>
      <w:r w:rsidRPr="00CC1AD6">
        <w:rPr>
          <w:sz w:val="28"/>
          <w:szCs w:val="28"/>
          <w:lang w:val="ru-RU" w:eastAsia="zh-TW"/>
        </w:rPr>
        <w:t>стран</w:t>
      </w:r>
      <w:r>
        <w:rPr>
          <w:sz w:val="28"/>
          <w:szCs w:val="28"/>
          <w:lang w:val="ru-RU" w:eastAsia="zh-TW"/>
        </w:rPr>
        <w:t xml:space="preserve"> </w:t>
      </w:r>
      <w:r w:rsidRPr="00CC1AD6">
        <w:rPr>
          <w:sz w:val="28"/>
          <w:szCs w:val="28"/>
          <w:lang w:val="ru-RU" w:eastAsia="zh-TW"/>
        </w:rPr>
        <w:t xml:space="preserve">зоны </w:t>
      </w:r>
      <w:r>
        <w:rPr>
          <w:sz w:val="28"/>
          <w:szCs w:val="28"/>
          <w:lang w:val="ru-RU" w:eastAsia="zh-TW"/>
        </w:rPr>
        <w:t>евро</w:t>
      </w:r>
      <w:r w:rsidRPr="00CC1AD6">
        <w:rPr>
          <w:sz w:val="28"/>
          <w:szCs w:val="28"/>
          <w:lang w:val="ru-RU" w:eastAsia="zh-TW"/>
        </w:rPr>
        <w:t xml:space="preserve">. </w:t>
      </w:r>
    </w:p>
    <w:p w:rsidR="003B5DCB" w:rsidRPr="00CC1AD6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 w:eastAsia="zh-TW"/>
        </w:rPr>
      </w:pPr>
      <w:r w:rsidRPr="00CC1AD6">
        <w:rPr>
          <w:sz w:val="28"/>
          <w:szCs w:val="28"/>
          <w:lang w:val="ru-RU" w:eastAsia="zh-TW"/>
        </w:rPr>
        <w:t xml:space="preserve">МВФ изменил свой прогноз и относительно </w:t>
      </w:r>
      <w:r w:rsidRPr="00C16360">
        <w:rPr>
          <w:b/>
          <w:sz w:val="28"/>
          <w:szCs w:val="28"/>
          <w:lang w:val="ru-RU" w:eastAsia="zh-TW"/>
        </w:rPr>
        <w:t>экономик</w:t>
      </w:r>
      <w:r w:rsidRPr="00CC1AD6">
        <w:rPr>
          <w:sz w:val="28"/>
          <w:szCs w:val="28"/>
          <w:lang w:val="ru-RU" w:eastAsia="zh-TW"/>
        </w:rPr>
        <w:t xml:space="preserve"> </w:t>
      </w:r>
      <w:r>
        <w:rPr>
          <w:sz w:val="28"/>
          <w:szCs w:val="28"/>
          <w:lang w:val="ru-RU" w:eastAsia="zh-TW"/>
        </w:rPr>
        <w:t>з</w:t>
      </w:r>
      <w:r w:rsidRPr="00CC1AD6">
        <w:rPr>
          <w:b/>
          <w:i/>
          <w:sz w:val="28"/>
          <w:szCs w:val="28"/>
          <w:lang w:val="ru-RU" w:eastAsia="zh-TW"/>
        </w:rPr>
        <w:t xml:space="preserve">оны </w:t>
      </w:r>
      <w:r>
        <w:rPr>
          <w:b/>
          <w:i/>
          <w:sz w:val="28"/>
          <w:szCs w:val="28"/>
          <w:lang w:val="ru-RU" w:eastAsia="zh-TW"/>
        </w:rPr>
        <w:t>е</w:t>
      </w:r>
      <w:r w:rsidRPr="00CC1AD6">
        <w:rPr>
          <w:b/>
          <w:i/>
          <w:sz w:val="28"/>
          <w:szCs w:val="28"/>
          <w:lang w:val="ru-RU" w:eastAsia="zh-TW"/>
        </w:rPr>
        <w:t>вро</w:t>
      </w:r>
      <w:r w:rsidRPr="00CC1AD6">
        <w:rPr>
          <w:sz w:val="28"/>
          <w:szCs w:val="28"/>
          <w:lang w:val="ru-RU" w:eastAsia="zh-TW"/>
        </w:rPr>
        <w:t>, прогнозируя экономический рост в 1,</w:t>
      </w:r>
      <w:r>
        <w:rPr>
          <w:sz w:val="28"/>
          <w:szCs w:val="28"/>
          <w:lang w:val="ru-RU" w:eastAsia="zh-TW"/>
        </w:rPr>
        <w:t>6</w:t>
      </w:r>
      <w:r w:rsidRPr="00CC1AD6">
        <w:rPr>
          <w:sz w:val="28"/>
          <w:szCs w:val="28"/>
          <w:lang w:val="ru-RU" w:eastAsia="zh-TW"/>
        </w:rPr>
        <w:t>% в 2016 году и 1,</w:t>
      </w:r>
      <w:r>
        <w:rPr>
          <w:sz w:val="28"/>
          <w:szCs w:val="28"/>
          <w:lang w:val="ru-RU" w:eastAsia="zh-TW"/>
        </w:rPr>
        <w:t>4</w:t>
      </w:r>
      <w:r w:rsidRPr="00CC1AD6">
        <w:rPr>
          <w:sz w:val="28"/>
          <w:szCs w:val="28"/>
          <w:lang w:val="ru-RU" w:eastAsia="zh-TW"/>
        </w:rPr>
        <w:t>% в  2017 году. Несмотря на тот факт</w:t>
      </w:r>
      <w:r>
        <w:rPr>
          <w:sz w:val="28"/>
          <w:szCs w:val="28"/>
          <w:lang w:val="ru-RU" w:eastAsia="zh-TW"/>
        </w:rPr>
        <w:t>,</w:t>
      </w:r>
      <w:r w:rsidRPr="00CC1AD6">
        <w:rPr>
          <w:sz w:val="28"/>
          <w:szCs w:val="28"/>
          <w:lang w:val="ru-RU" w:eastAsia="zh-TW"/>
        </w:rPr>
        <w:t xml:space="preserve"> что уровень инфляции в настоящее время остается  ниже установленного уровня</w:t>
      </w:r>
      <w:r>
        <w:rPr>
          <w:sz w:val="28"/>
          <w:szCs w:val="28"/>
          <w:lang w:val="ru-RU" w:eastAsia="zh-TW"/>
        </w:rPr>
        <w:t>,</w:t>
      </w:r>
      <w:r w:rsidRPr="00CC1AD6">
        <w:rPr>
          <w:sz w:val="28"/>
          <w:szCs w:val="28"/>
          <w:lang w:val="ru-RU" w:eastAsia="zh-TW"/>
        </w:rPr>
        <w:t xml:space="preserve"> в качестве цели на среднесрочный период, в следующие два года ожидается его рост. Кроме того</w:t>
      </w:r>
      <w:r>
        <w:rPr>
          <w:sz w:val="28"/>
          <w:szCs w:val="28"/>
          <w:lang w:val="ru-RU" w:eastAsia="zh-TW"/>
        </w:rPr>
        <w:t>,</w:t>
      </w:r>
      <w:r w:rsidRPr="00CC1AD6">
        <w:rPr>
          <w:sz w:val="28"/>
          <w:szCs w:val="28"/>
          <w:lang w:val="ru-RU" w:eastAsia="zh-TW"/>
        </w:rPr>
        <w:t xml:space="preserve"> может снизиться объем инвестиций, а вызваное этим негативное влияние будет компенсированно снижением цен на нефть</w:t>
      </w:r>
      <w:r>
        <w:rPr>
          <w:sz w:val="28"/>
          <w:szCs w:val="28"/>
          <w:lang w:val="ru-RU" w:eastAsia="zh-TW"/>
        </w:rPr>
        <w:t>,</w:t>
      </w:r>
      <w:r w:rsidRPr="00CC1AD6">
        <w:rPr>
          <w:sz w:val="28"/>
          <w:szCs w:val="28"/>
          <w:lang w:val="ru-RU" w:eastAsia="zh-TW"/>
        </w:rPr>
        <w:t xml:space="preserve"> а также снижением курса евро. </w:t>
      </w:r>
    </w:p>
    <w:p w:rsidR="003B5DCB" w:rsidRPr="00CC1AD6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 w:eastAsia="zh-TW"/>
        </w:rPr>
      </w:pPr>
      <w:r w:rsidRPr="00CC1AD6">
        <w:rPr>
          <w:sz w:val="28"/>
          <w:szCs w:val="28"/>
          <w:lang w:val="ru-RU" w:eastAsia="zh-TW"/>
        </w:rPr>
        <w:t>В 2016</w:t>
      </w:r>
      <w:r w:rsidRPr="00CC1AD6">
        <w:rPr>
          <w:b/>
          <w:sz w:val="28"/>
          <w:szCs w:val="28"/>
          <w:lang w:val="ru-RU" w:eastAsia="zh-TW"/>
        </w:rPr>
        <w:t xml:space="preserve"> году темп экономического роста в развивающихся странах достигнет </w:t>
      </w:r>
      <w:r w:rsidRPr="00CC1AD6">
        <w:rPr>
          <w:sz w:val="28"/>
          <w:szCs w:val="28"/>
          <w:lang w:val="ru-RU" w:eastAsia="zh-TW"/>
        </w:rPr>
        <w:t xml:space="preserve"> 4,1%  по сравнению с 4,0% </w:t>
      </w:r>
      <w:r>
        <w:rPr>
          <w:sz w:val="28"/>
          <w:szCs w:val="28"/>
          <w:lang w:val="ru-RU" w:eastAsia="zh-TW"/>
        </w:rPr>
        <w:t>в</w:t>
      </w:r>
      <w:r w:rsidRPr="00CC1AD6">
        <w:rPr>
          <w:sz w:val="28"/>
          <w:szCs w:val="28"/>
          <w:lang w:val="ru-RU" w:eastAsia="zh-TW"/>
        </w:rPr>
        <w:t xml:space="preserve"> 2015 году, но ситуация а этих странах различна. На 2017 год  МВФ прогнозирует рост на 4,6 </w:t>
      </w:r>
      <w:r>
        <w:rPr>
          <w:sz w:val="28"/>
          <w:szCs w:val="28"/>
          <w:lang w:val="ru-RU" w:eastAsia="zh-TW"/>
        </w:rPr>
        <w:t>%</w:t>
      </w:r>
      <w:r w:rsidRPr="00CC1AD6">
        <w:rPr>
          <w:sz w:val="28"/>
          <w:szCs w:val="28"/>
          <w:lang w:val="ru-RU" w:eastAsia="zh-TW"/>
        </w:rPr>
        <w:t>.</w:t>
      </w:r>
    </w:p>
    <w:p w:rsidR="003B5DCB" w:rsidRPr="00CC1AD6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CC1AD6">
        <w:rPr>
          <w:b/>
          <w:i/>
          <w:sz w:val="28"/>
          <w:szCs w:val="28"/>
          <w:lang w:val="ru-RU"/>
        </w:rPr>
        <w:t>Содружеств</w:t>
      </w:r>
      <w:r>
        <w:rPr>
          <w:b/>
          <w:i/>
          <w:sz w:val="28"/>
          <w:szCs w:val="28"/>
          <w:lang w:val="ru-RU"/>
        </w:rPr>
        <w:t>е</w:t>
      </w:r>
      <w:r w:rsidRPr="00CC1AD6">
        <w:rPr>
          <w:b/>
          <w:i/>
          <w:sz w:val="28"/>
          <w:szCs w:val="28"/>
          <w:lang w:val="ru-RU"/>
        </w:rPr>
        <w:t xml:space="preserve"> Независимых Государств </w:t>
      </w:r>
      <w:r w:rsidRPr="00CC1AD6">
        <w:rPr>
          <w:sz w:val="28"/>
          <w:szCs w:val="28"/>
          <w:lang w:val="ru-RU"/>
        </w:rPr>
        <w:t>(СНГ) в 2016 году ожидается спад (-</w:t>
      </w:r>
      <w:r>
        <w:rPr>
          <w:sz w:val="28"/>
          <w:szCs w:val="28"/>
          <w:lang w:val="ru-RU"/>
        </w:rPr>
        <w:t>0</w:t>
      </w:r>
      <w:r w:rsidRPr="00CC1AD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6%).  На 2017 год</w:t>
      </w:r>
      <w:r w:rsidRPr="00CC1AD6">
        <w:rPr>
          <w:sz w:val="28"/>
          <w:szCs w:val="28"/>
          <w:lang w:val="ru-RU"/>
        </w:rPr>
        <w:t xml:space="preserve"> в рамках СНГ прогнозируется экономический рост на 1,</w:t>
      </w:r>
      <w:r>
        <w:rPr>
          <w:sz w:val="28"/>
          <w:szCs w:val="28"/>
          <w:lang w:val="ru-RU"/>
        </w:rPr>
        <w:t>5</w:t>
      </w:r>
      <w:r w:rsidRPr="00CC1AD6">
        <w:rPr>
          <w:sz w:val="28"/>
          <w:szCs w:val="28"/>
          <w:lang w:val="ru-RU"/>
        </w:rPr>
        <w:t xml:space="preserve">%. В  </w:t>
      </w:r>
      <w:r w:rsidRPr="00CC1AD6">
        <w:rPr>
          <w:b/>
          <w:i/>
          <w:sz w:val="28"/>
          <w:szCs w:val="28"/>
          <w:lang w:val="ru-RU"/>
        </w:rPr>
        <w:t>Российской Федерации</w:t>
      </w:r>
      <w:r w:rsidRPr="00CC1AD6">
        <w:rPr>
          <w:sz w:val="28"/>
          <w:szCs w:val="28"/>
          <w:lang w:val="ru-RU"/>
        </w:rPr>
        <w:t xml:space="preserve"> экономическая ситуация останется сложной</w:t>
      </w:r>
      <w:r>
        <w:rPr>
          <w:sz w:val="28"/>
          <w:szCs w:val="28"/>
          <w:lang w:val="ru-RU"/>
        </w:rPr>
        <w:t xml:space="preserve"> и </w:t>
      </w:r>
      <w:r w:rsidRPr="00CC1AD6">
        <w:rPr>
          <w:sz w:val="28"/>
          <w:szCs w:val="28"/>
          <w:lang w:val="ru-RU"/>
        </w:rPr>
        <w:t xml:space="preserve"> в 2016 году (-1,</w:t>
      </w:r>
      <w:r>
        <w:rPr>
          <w:sz w:val="28"/>
          <w:szCs w:val="28"/>
          <w:lang w:val="ru-RU"/>
        </w:rPr>
        <w:t>2</w:t>
      </w:r>
      <w:r w:rsidRPr="00CC1AD6">
        <w:rPr>
          <w:sz w:val="28"/>
          <w:szCs w:val="28"/>
          <w:lang w:val="ru-RU"/>
        </w:rPr>
        <w:t xml:space="preserve">%), </w:t>
      </w:r>
      <w:r>
        <w:rPr>
          <w:sz w:val="28"/>
          <w:szCs w:val="28"/>
          <w:lang w:val="ru-RU"/>
        </w:rPr>
        <w:t>из-</w:t>
      </w:r>
      <w:r w:rsidRPr="00CC1AD6">
        <w:rPr>
          <w:sz w:val="28"/>
          <w:szCs w:val="28"/>
          <w:lang w:val="ru-RU"/>
        </w:rPr>
        <w:t xml:space="preserve">за снижения цен на нефть, международных санкций и ранее существовавших структурных сдвигов. Прогноз экономического роста в  2017 году ожидается на уровне </w:t>
      </w:r>
      <w:r>
        <w:rPr>
          <w:sz w:val="28"/>
          <w:szCs w:val="28"/>
          <w:lang w:val="ru-RU"/>
        </w:rPr>
        <w:t>1</w:t>
      </w:r>
      <w:r w:rsidRPr="00CC1AD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0 %</w:t>
      </w:r>
      <w:r w:rsidRPr="00CC1AD6">
        <w:rPr>
          <w:sz w:val="28"/>
          <w:szCs w:val="28"/>
          <w:lang w:val="ru-RU"/>
        </w:rPr>
        <w:t xml:space="preserve">. </w:t>
      </w:r>
    </w:p>
    <w:p w:rsidR="003B5DCB" w:rsidRPr="00CC1AD6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EE4678" w:rsidRDefault="003B5DCB" w:rsidP="003B5DCB">
      <w:pPr>
        <w:pStyle w:val="Titlu2"/>
        <w:rPr>
          <w:b/>
          <w:szCs w:val="28"/>
          <w:lang w:val="ru-RU"/>
        </w:rPr>
      </w:pPr>
      <w:r w:rsidRPr="00EE4678">
        <w:rPr>
          <w:b/>
          <w:szCs w:val="28"/>
          <w:lang w:val="ru-RU"/>
        </w:rPr>
        <w:t xml:space="preserve">2.2. Последние тенденции и прогнозы национальной экономики  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spacing w:after="0" w:line="240" w:lineRule="auto"/>
        <w:rPr>
          <w:sz w:val="28"/>
          <w:szCs w:val="28"/>
          <w:lang w:val="ru-RU"/>
        </w:rPr>
      </w:pPr>
      <w:bookmarkStart w:id="28" w:name="_Ref112573164"/>
      <w:bookmarkStart w:id="29" w:name="_Ref112640219"/>
      <w:bookmarkStart w:id="30" w:name="_Ref112640250"/>
      <w:bookmarkStart w:id="31" w:name="_Ref112643215"/>
      <w:bookmarkStart w:id="32" w:name="_Ref112643303"/>
      <w:bookmarkStart w:id="33" w:name="_Toc365038899"/>
      <w:bookmarkStart w:id="34" w:name="_Toc367284813"/>
      <w:bookmarkStart w:id="35" w:name="_Toc367285155"/>
      <w:bookmarkStart w:id="36" w:name="_Toc367285197"/>
      <w:bookmarkStart w:id="37" w:name="_Toc379447891"/>
      <w:bookmarkStart w:id="38" w:name="_Toc379447977"/>
      <w:bookmarkEnd w:id="25"/>
      <w:bookmarkEnd w:id="26"/>
      <w:bookmarkEnd w:id="27"/>
      <w:r>
        <w:rPr>
          <w:sz w:val="28"/>
          <w:szCs w:val="28"/>
          <w:lang w:val="ru-RU"/>
        </w:rPr>
        <w:tab/>
      </w:r>
      <w:r w:rsidRPr="00293E99">
        <w:rPr>
          <w:sz w:val="28"/>
          <w:szCs w:val="28"/>
          <w:lang w:val="ru-RU"/>
        </w:rPr>
        <w:t xml:space="preserve">В первом полугодии 2016 года </w:t>
      </w:r>
      <w:r>
        <w:rPr>
          <w:sz w:val="28"/>
          <w:szCs w:val="28"/>
          <w:lang w:val="ru-RU"/>
        </w:rPr>
        <w:t xml:space="preserve">на </w:t>
      </w:r>
      <w:r w:rsidRPr="00293E99">
        <w:rPr>
          <w:sz w:val="28"/>
          <w:szCs w:val="28"/>
          <w:lang w:val="ru-RU"/>
        </w:rPr>
        <w:t>экономик</w:t>
      </w:r>
      <w:r>
        <w:rPr>
          <w:sz w:val="28"/>
          <w:szCs w:val="28"/>
          <w:lang w:val="ru-RU"/>
        </w:rPr>
        <w:t>у</w:t>
      </w:r>
      <w:r w:rsidRPr="00293E99">
        <w:rPr>
          <w:sz w:val="28"/>
          <w:szCs w:val="28"/>
          <w:lang w:val="ru-RU"/>
        </w:rPr>
        <w:t xml:space="preserve"> Молдовы по</w:t>
      </w:r>
      <w:r>
        <w:rPr>
          <w:sz w:val="28"/>
          <w:szCs w:val="28"/>
          <w:lang w:val="ru-RU"/>
        </w:rPr>
        <w:t>-</w:t>
      </w:r>
      <w:r w:rsidRPr="00293E99">
        <w:rPr>
          <w:sz w:val="28"/>
          <w:szCs w:val="28"/>
          <w:lang w:val="ru-RU"/>
        </w:rPr>
        <w:t xml:space="preserve">прежнему </w:t>
      </w:r>
      <w:r>
        <w:rPr>
          <w:sz w:val="28"/>
          <w:szCs w:val="28"/>
          <w:lang w:val="ru-RU"/>
        </w:rPr>
        <w:t xml:space="preserve">воздействовал </w:t>
      </w:r>
      <w:r w:rsidRPr="00293E99">
        <w:rPr>
          <w:sz w:val="28"/>
          <w:szCs w:val="28"/>
          <w:lang w:val="ru-RU"/>
        </w:rPr>
        <w:t>ряд как внутренних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так и внешних  факторов:  взаимные санкции между Российской Федерацией и Европейским </w:t>
      </w:r>
      <w:r>
        <w:rPr>
          <w:sz w:val="28"/>
          <w:szCs w:val="28"/>
          <w:lang w:val="ru-RU"/>
        </w:rPr>
        <w:t>союзом</w:t>
      </w:r>
      <w:r w:rsidRPr="00293E99">
        <w:rPr>
          <w:sz w:val="28"/>
          <w:szCs w:val="28"/>
          <w:lang w:val="ru-RU"/>
        </w:rPr>
        <w:t>, ввод соответствующими органами Российской Федерации ограничений на импорт молдавской винодельческой продукции и других видов сельскохозяйственной продукции, проблемы в банковском секторе,   сокращение объема денежных переводов физических лиц из-за рубежа. В результате сократились объемы внешней торговли по некоторым товарам и услугам. Жесткая  денежно-кредитная политика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проводимая Национальным банком Молдовы (НБМ), привела к сокращению уровня инфляции и незначительному обесценению  курса национальной валюты но,  в то же время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снизились  и процентные ставки по кредитам.  В реальном выражении сократились доходы и расходы населения, средняя заработная плата и размер среднемесячной пенсии. Увеличилось число безработных, зарегистрированных в офисах службы занятости. </w:t>
      </w:r>
    </w:p>
    <w:p w:rsidR="003B5DCB" w:rsidRDefault="003B5DCB" w:rsidP="003B5DCB">
      <w:pPr>
        <w:pStyle w:val="Corptext"/>
        <w:numPr>
          <w:ilvl w:val="0"/>
          <w:numId w:val="0"/>
        </w:numPr>
        <w:spacing w:after="0" w:line="24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293E99">
        <w:rPr>
          <w:b/>
          <w:sz w:val="28"/>
          <w:szCs w:val="28"/>
          <w:lang w:val="ru-RU"/>
        </w:rPr>
        <w:t>Валовой внутренний продукт  (ВВП</w:t>
      </w:r>
      <w:r w:rsidRPr="00293E99">
        <w:rPr>
          <w:sz w:val="28"/>
          <w:szCs w:val="28"/>
          <w:lang w:val="ru-RU"/>
        </w:rPr>
        <w:t xml:space="preserve">) в </w:t>
      </w:r>
      <w:r>
        <w:rPr>
          <w:sz w:val="28"/>
          <w:szCs w:val="28"/>
          <w:lang w:val="en-US"/>
        </w:rPr>
        <w:t>I</w:t>
      </w:r>
      <w:r w:rsidRPr="00293E99">
        <w:rPr>
          <w:sz w:val="28"/>
          <w:szCs w:val="28"/>
          <w:lang w:val="ru-RU"/>
        </w:rPr>
        <w:t xml:space="preserve"> квартале 2016 года составил 27,1 млрд. леев, увеличившись по сравнению с аналогичны</w:t>
      </w:r>
      <w:r>
        <w:rPr>
          <w:sz w:val="28"/>
          <w:szCs w:val="28"/>
          <w:lang w:val="ru-RU"/>
        </w:rPr>
        <w:t>м</w:t>
      </w:r>
      <w:r w:rsidRPr="00293E99">
        <w:rPr>
          <w:sz w:val="28"/>
          <w:szCs w:val="28"/>
          <w:lang w:val="ru-RU"/>
        </w:rPr>
        <w:t xml:space="preserve"> периодом 2015 года на 0,8% (в сопоставимых ценах). Наиболее </w:t>
      </w:r>
      <w:r w:rsidRPr="00293E99">
        <w:rPr>
          <w:sz w:val="28"/>
          <w:szCs w:val="28"/>
          <w:lang w:val="ru-RU"/>
        </w:rPr>
        <w:lastRenderedPageBreak/>
        <w:t>существенное влияние на рост ВВП оказала валовая добавленная стоимость в оптовой и розничной торговле  –</w:t>
      </w:r>
      <w:r>
        <w:rPr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 xml:space="preserve">на 0,5  процентных пункта (п.п.), горнодобывающей и </w:t>
      </w:r>
      <w:r>
        <w:rPr>
          <w:sz w:val="28"/>
          <w:szCs w:val="28"/>
          <w:lang w:val="ru-RU"/>
        </w:rPr>
        <w:t>пере</w:t>
      </w:r>
      <w:r w:rsidRPr="00293E99">
        <w:rPr>
          <w:sz w:val="28"/>
          <w:szCs w:val="28"/>
          <w:lang w:val="ru-RU"/>
        </w:rPr>
        <w:t xml:space="preserve">рабатывающей промышленности, информации и связи – по 0,3 п.п., сельском хозяйстве, профессиональной, научной и технической деятельности </w:t>
      </w:r>
      <w:r>
        <w:rPr>
          <w:sz w:val="28"/>
          <w:szCs w:val="28"/>
          <w:lang w:val="ru-RU"/>
        </w:rPr>
        <w:t xml:space="preserve">– </w:t>
      </w:r>
      <w:r w:rsidRPr="00293E99">
        <w:rPr>
          <w:sz w:val="28"/>
          <w:szCs w:val="28"/>
          <w:lang w:val="ru-RU"/>
        </w:rPr>
        <w:t>по 0,2 п</w:t>
      </w:r>
      <w:r>
        <w:rPr>
          <w:sz w:val="28"/>
          <w:szCs w:val="28"/>
          <w:lang w:val="ru-RU"/>
        </w:rPr>
        <w:t>.п.</w:t>
      </w:r>
      <w:r w:rsidRPr="00293E99">
        <w:rPr>
          <w:sz w:val="28"/>
          <w:szCs w:val="28"/>
          <w:lang w:val="ru-RU"/>
        </w:rPr>
        <w:t xml:space="preserve"> 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b/>
          <w:i/>
          <w:noProof/>
          <w:color w:val="17365D"/>
          <w:sz w:val="20"/>
          <w:lang w:val="en-US"/>
        </w:rPr>
        <w:drawing>
          <wp:inline distT="0" distB="0" distL="0" distR="0">
            <wp:extent cx="3305757" cy="2298954"/>
            <wp:effectExtent l="12227" t="6096" r="624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DCB" w:rsidRPr="00A62674" w:rsidRDefault="003B5DCB" w:rsidP="003B5DCB">
      <w:pPr>
        <w:jc w:val="center"/>
        <w:rPr>
          <w:b/>
          <w:i/>
          <w:sz w:val="20"/>
          <w:szCs w:val="20"/>
          <w:lang w:val="ru-RU"/>
        </w:rPr>
      </w:pPr>
      <w:r w:rsidRPr="00A62674">
        <w:rPr>
          <w:b/>
          <w:i/>
          <w:sz w:val="20"/>
          <w:szCs w:val="20"/>
          <w:lang w:val="ru-RU"/>
        </w:rPr>
        <w:t>График 1. Динамика валового внутреннего продукта, 2013-2019 годы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rPr>
          <w:sz w:val="28"/>
          <w:szCs w:val="28"/>
          <w:lang w:val="ru-RU"/>
        </w:rPr>
      </w:pP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b/>
          <w:i/>
          <w:sz w:val="28"/>
          <w:szCs w:val="28"/>
          <w:lang w:val="ru-RU"/>
        </w:rPr>
        <w:t xml:space="preserve">Макроэкономический прогноз на  2016-2019 годы </w:t>
      </w:r>
      <w:r w:rsidRPr="00293E99">
        <w:rPr>
          <w:sz w:val="28"/>
          <w:szCs w:val="28"/>
          <w:lang w:val="ru-RU"/>
        </w:rPr>
        <w:t>учитывает</w:t>
      </w:r>
      <w:r w:rsidRPr="00293E99">
        <w:rPr>
          <w:b/>
          <w:i/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>развитие мировой экономики,</w:t>
      </w:r>
      <w:r w:rsidRPr="00293E99">
        <w:rPr>
          <w:b/>
          <w:i/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 xml:space="preserve">а также стран </w:t>
      </w:r>
      <w:r>
        <w:rPr>
          <w:sz w:val="28"/>
          <w:szCs w:val="28"/>
          <w:lang w:val="ru-RU"/>
        </w:rPr>
        <w:t xml:space="preserve">– </w:t>
      </w:r>
      <w:r w:rsidRPr="00293E99">
        <w:rPr>
          <w:sz w:val="28"/>
          <w:szCs w:val="28"/>
          <w:lang w:val="ru-RU"/>
        </w:rPr>
        <w:t>торговых</w:t>
      </w:r>
      <w:r>
        <w:rPr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>партнеров нашей страны (в первую очередь, экономический спад в Российской Федерации, кризис в Украине</w:t>
      </w:r>
      <w:r>
        <w:rPr>
          <w:sz w:val="28"/>
          <w:szCs w:val="28"/>
          <w:lang w:val="ru-RU"/>
        </w:rPr>
        <w:t xml:space="preserve">, </w:t>
      </w:r>
      <w:r w:rsidRPr="00293E99">
        <w:rPr>
          <w:sz w:val="28"/>
          <w:szCs w:val="28"/>
          <w:lang w:val="ru-RU"/>
        </w:rPr>
        <w:t xml:space="preserve"> а также восстановление экономики в странах ЕС). 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b/>
          <w:i/>
          <w:sz w:val="28"/>
          <w:szCs w:val="28"/>
          <w:lang w:val="ru-RU"/>
        </w:rPr>
        <w:t xml:space="preserve">Валовой внутренний продукт </w:t>
      </w:r>
      <w:r w:rsidRPr="00293E99">
        <w:rPr>
          <w:sz w:val="28"/>
          <w:szCs w:val="28"/>
          <w:lang w:val="ru-RU"/>
        </w:rPr>
        <w:t>на 2016 год  оценивается в 132,7 млрд. леев,</w:t>
      </w:r>
      <w:r>
        <w:rPr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>с реальным ростом по отношению к 2015 году в 2</w:t>
      </w:r>
      <w:r>
        <w:rPr>
          <w:sz w:val="28"/>
          <w:szCs w:val="28"/>
          <w:lang w:val="ru-RU"/>
        </w:rPr>
        <w:t>%</w:t>
      </w:r>
      <w:r w:rsidRPr="00293E99">
        <w:rPr>
          <w:sz w:val="28"/>
          <w:szCs w:val="28"/>
          <w:lang w:val="ru-RU"/>
        </w:rPr>
        <w:t xml:space="preserve">. Валовая добавленная стоимость положительно повлияет на изменения ВВП на </w:t>
      </w:r>
      <w:r>
        <w:rPr>
          <w:sz w:val="28"/>
          <w:szCs w:val="28"/>
          <w:lang w:val="ru-RU"/>
        </w:rPr>
        <w:t xml:space="preserve">      </w:t>
      </w:r>
      <w:r w:rsidRPr="00293E99">
        <w:rPr>
          <w:sz w:val="28"/>
          <w:szCs w:val="28"/>
          <w:lang w:val="ru-RU"/>
        </w:rPr>
        <w:t>1,9 п.п., чистые налоги на товары и импорт на 0,1 п</w:t>
      </w:r>
      <w:r>
        <w:rPr>
          <w:sz w:val="28"/>
          <w:szCs w:val="28"/>
          <w:lang w:val="ru-RU"/>
        </w:rPr>
        <w:t>.п</w:t>
      </w:r>
      <w:r w:rsidRPr="00293E99">
        <w:rPr>
          <w:sz w:val="28"/>
          <w:szCs w:val="28"/>
          <w:lang w:val="ru-RU"/>
        </w:rPr>
        <w:t>. Создавшаяся в мире ситу</w:t>
      </w:r>
      <w:r>
        <w:rPr>
          <w:sz w:val="28"/>
          <w:szCs w:val="28"/>
          <w:lang w:val="ru-RU"/>
        </w:rPr>
        <w:t>а</w:t>
      </w:r>
      <w:r w:rsidRPr="00293E99">
        <w:rPr>
          <w:sz w:val="28"/>
          <w:szCs w:val="28"/>
          <w:lang w:val="ru-RU"/>
        </w:rPr>
        <w:t>ция окажет отрицательное влияние на деловой климат и на потребление населения, что отразится на реальном секторе и на импорте.</w:t>
      </w:r>
    </w:p>
    <w:p w:rsidR="003B5DCB" w:rsidRPr="00A62674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b/>
          <w:sz w:val="28"/>
          <w:szCs w:val="28"/>
          <w:lang w:val="ru-RU"/>
        </w:rPr>
        <w:t xml:space="preserve"> </w:t>
      </w:r>
      <w:r w:rsidRPr="000B2B60">
        <w:rPr>
          <w:b/>
          <w:sz w:val="28"/>
          <w:szCs w:val="28"/>
          <w:lang w:val="ru-RU"/>
        </w:rPr>
        <w:t>На 2017-2019 годы предполагается, что ВВП</w:t>
      </w:r>
      <w:r w:rsidRPr="000B2B60">
        <w:rPr>
          <w:b/>
          <w:i/>
          <w:sz w:val="28"/>
          <w:szCs w:val="28"/>
          <w:lang w:val="ru-RU"/>
        </w:rPr>
        <w:t xml:space="preserve"> </w:t>
      </w:r>
      <w:r w:rsidRPr="000B2B60">
        <w:rPr>
          <w:b/>
          <w:sz w:val="28"/>
          <w:szCs w:val="28"/>
          <w:lang w:val="ru-RU"/>
        </w:rPr>
        <w:t xml:space="preserve">будет расти в среднем в реальном выражении ежегодно </w:t>
      </w:r>
      <w:r>
        <w:rPr>
          <w:b/>
          <w:sz w:val="28"/>
          <w:szCs w:val="28"/>
          <w:lang w:val="ru-RU"/>
        </w:rPr>
        <w:t xml:space="preserve">на </w:t>
      </w:r>
      <w:r w:rsidRPr="000B2B60">
        <w:rPr>
          <w:b/>
          <w:sz w:val="28"/>
          <w:szCs w:val="28"/>
          <w:lang w:val="ru-RU"/>
        </w:rPr>
        <w:t>около</w:t>
      </w:r>
      <w:r w:rsidRPr="000B2B60">
        <w:rPr>
          <w:b/>
          <w:i/>
          <w:sz w:val="28"/>
          <w:szCs w:val="28"/>
          <w:lang w:val="ru-RU"/>
        </w:rPr>
        <w:t xml:space="preserve"> </w:t>
      </w:r>
      <w:r w:rsidRPr="000B2B60">
        <w:rPr>
          <w:b/>
          <w:sz w:val="28"/>
          <w:szCs w:val="28"/>
          <w:lang w:val="ru-RU"/>
        </w:rPr>
        <w:t>3,3</w:t>
      </w:r>
      <w:r>
        <w:rPr>
          <w:b/>
          <w:sz w:val="28"/>
          <w:szCs w:val="28"/>
          <w:lang w:val="ru-RU"/>
        </w:rPr>
        <w:t>%</w:t>
      </w:r>
      <w:r w:rsidRPr="00293E99">
        <w:rPr>
          <w:sz w:val="28"/>
          <w:szCs w:val="28"/>
          <w:lang w:val="ru-RU"/>
        </w:rPr>
        <w:t xml:space="preserve">. Структура ВВП также претерпит изменения: по категориям русурсов увеличится доля валовой добавленной стоимости с 84,8% (в 2016 году) до 85,7% (в 2019 году), а по категориям использования </w:t>
      </w:r>
      <w:r>
        <w:rPr>
          <w:sz w:val="28"/>
          <w:szCs w:val="28"/>
          <w:lang w:val="ru-RU"/>
        </w:rPr>
        <w:t xml:space="preserve">снизится </w:t>
      </w:r>
      <w:r w:rsidRPr="00293E99">
        <w:rPr>
          <w:sz w:val="28"/>
          <w:szCs w:val="28"/>
          <w:lang w:val="ru-RU"/>
        </w:rPr>
        <w:t>доля конечного потребления с 106,2 до 102,1%, отрицательного значения чистого экспорта – с 27,6 до 24,7%. В то же время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доля валового накопления основного капитала увеличится с 22,9 до 23,9%.  Рост ВВП в 2017-2019 годах </w:t>
      </w:r>
      <w:r w:rsidRPr="00A62674">
        <w:rPr>
          <w:sz w:val="28"/>
          <w:szCs w:val="28"/>
          <w:lang w:val="ru-RU"/>
        </w:rPr>
        <w:t>будет обусловлен  годовым ростом объема промышленного производства в реальном выражении около 4-5%</w:t>
      </w:r>
      <w:r>
        <w:rPr>
          <w:sz w:val="28"/>
          <w:szCs w:val="28"/>
          <w:lang w:val="ru-RU"/>
        </w:rPr>
        <w:t>,</w:t>
      </w:r>
      <w:r w:rsidRPr="00A62674">
        <w:rPr>
          <w:sz w:val="28"/>
          <w:szCs w:val="28"/>
          <w:lang w:val="ru-RU"/>
        </w:rPr>
        <w:t xml:space="preserve">  а сельскохозяйственной продукции на   4,0 %. 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b/>
          <w:i/>
          <w:sz w:val="28"/>
          <w:szCs w:val="28"/>
          <w:lang w:val="ru-RU"/>
        </w:rPr>
        <w:t>Инфляция показала более низкий рост.</w:t>
      </w:r>
      <w:r w:rsidRPr="00293E99">
        <w:rPr>
          <w:sz w:val="28"/>
          <w:szCs w:val="28"/>
          <w:lang w:val="ru-RU"/>
        </w:rPr>
        <w:t xml:space="preserve"> В июне 2016 года  инфляци</w:t>
      </w:r>
      <w:r>
        <w:rPr>
          <w:sz w:val="28"/>
          <w:szCs w:val="28"/>
          <w:lang w:val="ru-RU"/>
        </w:rPr>
        <w:t>я</w:t>
      </w:r>
      <w:r w:rsidRPr="00293E99">
        <w:rPr>
          <w:sz w:val="28"/>
          <w:szCs w:val="28"/>
          <w:lang w:val="ru-RU"/>
        </w:rPr>
        <w:t xml:space="preserve"> была на уровне декабря 2015 года, зарегистрировав снижение на 5,7 п.п. по сравнению с аналогичным периодом 2015 года. Годовая </w:t>
      </w:r>
      <w:r w:rsidRPr="00293E99">
        <w:rPr>
          <w:sz w:val="28"/>
          <w:szCs w:val="28"/>
          <w:lang w:val="ru-RU"/>
        </w:rPr>
        <w:lastRenderedPageBreak/>
        <w:t xml:space="preserve">инфляция составила 7,4%, превысив целевой уровень, установленный </w:t>
      </w:r>
      <w:r>
        <w:rPr>
          <w:sz w:val="28"/>
          <w:szCs w:val="28"/>
          <w:lang w:val="ru-RU"/>
        </w:rPr>
        <w:t>Национальным банком Молдовы</w:t>
      </w:r>
      <w:r w:rsidRPr="00293E99">
        <w:rPr>
          <w:sz w:val="28"/>
          <w:szCs w:val="28"/>
          <w:lang w:val="ru-RU"/>
        </w:rPr>
        <w:t xml:space="preserve"> (5% +/-1,5%). 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 xml:space="preserve">На  2016 год  </w:t>
      </w:r>
      <w:r w:rsidRPr="00293E99">
        <w:rPr>
          <w:b/>
          <w:i/>
          <w:sz w:val="28"/>
          <w:szCs w:val="28"/>
          <w:lang w:val="ru-RU"/>
        </w:rPr>
        <w:t>среднегодовой уровень инфляции</w:t>
      </w:r>
      <w:r w:rsidRPr="00293E99">
        <w:rPr>
          <w:sz w:val="28"/>
          <w:szCs w:val="28"/>
          <w:lang w:val="ru-RU"/>
        </w:rPr>
        <w:t xml:space="preserve">  ожидается </w:t>
      </w:r>
      <w:r>
        <w:rPr>
          <w:sz w:val="28"/>
          <w:szCs w:val="28"/>
          <w:lang w:val="ru-RU"/>
        </w:rPr>
        <w:t xml:space="preserve">на уровне  </w:t>
      </w:r>
      <w:r w:rsidRPr="00293E99">
        <w:rPr>
          <w:sz w:val="28"/>
          <w:szCs w:val="28"/>
          <w:lang w:val="ru-RU"/>
        </w:rPr>
        <w:t xml:space="preserve"> 6,8%. Это</w:t>
      </w:r>
      <w:r>
        <w:rPr>
          <w:sz w:val="28"/>
          <w:szCs w:val="28"/>
          <w:lang w:val="ru-RU"/>
        </w:rPr>
        <w:t xml:space="preserve"> в основном, </w:t>
      </w:r>
      <w:r w:rsidRPr="00293E99">
        <w:rPr>
          <w:sz w:val="28"/>
          <w:szCs w:val="28"/>
          <w:lang w:val="ru-RU"/>
        </w:rPr>
        <w:t xml:space="preserve">будет </w:t>
      </w:r>
      <w:r>
        <w:rPr>
          <w:sz w:val="28"/>
          <w:szCs w:val="28"/>
          <w:lang w:val="ru-RU"/>
        </w:rPr>
        <w:t xml:space="preserve">обусловлено относительно слабым </w:t>
      </w:r>
      <w:r w:rsidRPr="00293E99">
        <w:rPr>
          <w:sz w:val="28"/>
          <w:szCs w:val="28"/>
          <w:lang w:val="ru-RU"/>
        </w:rPr>
        <w:t>внутренни</w:t>
      </w:r>
      <w:r>
        <w:rPr>
          <w:sz w:val="28"/>
          <w:szCs w:val="28"/>
          <w:lang w:val="ru-RU"/>
        </w:rPr>
        <w:t>м</w:t>
      </w:r>
      <w:r w:rsidRPr="00293E99">
        <w:rPr>
          <w:sz w:val="28"/>
          <w:szCs w:val="28"/>
          <w:lang w:val="ru-RU"/>
        </w:rPr>
        <w:t xml:space="preserve"> спрос</w:t>
      </w:r>
      <w:r>
        <w:rPr>
          <w:sz w:val="28"/>
          <w:szCs w:val="28"/>
          <w:lang w:val="ru-RU"/>
        </w:rPr>
        <w:t xml:space="preserve">ом, </w:t>
      </w:r>
      <w:r w:rsidRPr="00293E99">
        <w:rPr>
          <w:sz w:val="28"/>
          <w:szCs w:val="28"/>
          <w:lang w:val="ru-RU"/>
        </w:rPr>
        <w:t>снижение</w:t>
      </w:r>
      <w:r>
        <w:rPr>
          <w:sz w:val="28"/>
          <w:szCs w:val="28"/>
          <w:lang w:val="ru-RU"/>
        </w:rPr>
        <w:t>м</w:t>
      </w:r>
      <w:r w:rsidRPr="00293E99">
        <w:rPr>
          <w:sz w:val="28"/>
          <w:szCs w:val="28"/>
          <w:lang w:val="ru-RU"/>
        </w:rPr>
        <w:t xml:space="preserve"> цен на электроэнергию и газ и эффект</w:t>
      </w:r>
      <w:r>
        <w:rPr>
          <w:sz w:val="28"/>
          <w:szCs w:val="28"/>
          <w:lang w:val="ru-RU"/>
        </w:rPr>
        <w:t>ом</w:t>
      </w:r>
      <w:r w:rsidRPr="00293E99">
        <w:rPr>
          <w:sz w:val="28"/>
          <w:szCs w:val="28"/>
          <w:lang w:val="ru-RU"/>
        </w:rPr>
        <w:t xml:space="preserve"> жесткой  денежно-кредитной политики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проводимой </w:t>
      </w:r>
      <w:r>
        <w:rPr>
          <w:sz w:val="28"/>
          <w:szCs w:val="28"/>
          <w:lang w:val="ru-RU"/>
        </w:rPr>
        <w:t>Национальным банком Молдовы</w:t>
      </w:r>
      <w:r w:rsidRPr="00293E99">
        <w:rPr>
          <w:sz w:val="28"/>
          <w:szCs w:val="28"/>
          <w:lang w:val="ru-RU"/>
        </w:rPr>
        <w:t xml:space="preserve">. </w:t>
      </w:r>
      <w:r w:rsidRPr="00293E99">
        <w:rPr>
          <w:b/>
          <w:i/>
          <w:sz w:val="28"/>
          <w:szCs w:val="28"/>
          <w:lang w:val="ru-RU"/>
        </w:rPr>
        <w:t>На среднесрочный период</w:t>
      </w:r>
      <w:r w:rsidRPr="00293E99">
        <w:rPr>
          <w:sz w:val="28"/>
          <w:szCs w:val="28"/>
          <w:lang w:val="ru-RU"/>
        </w:rPr>
        <w:t xml:space="preserve"> предполагается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что инфляция вернется к установленному </w:t>
      </w:r>
      <w:r>
        <w:rPr>
          <w:sz w:val="28"/>
          <w:szCs w:val="28"/>
          <w:lang w:val="ru-RU"/>
        </w:rPr>
        <w:t>Национальным банком Молдовы</w:t>
      </w:r>
      <w:r w:rsidRPr="00293E99">
        <w:rPr>
          <w:sz w:val="28"/>
          <w:szCs w:val="28"/>
          <w:lang w:val="ru-RU"/>
        </w:rPr>
        <w:t xml:space="preserve"> целевому диапазону (5+/- 1,5%) </w:t>
      </w:r>
      <w:r>
        <w:rPr>
          <w:sz w:val="28"/>
          <w:szCs w:val="28"/>
          <w:lang w:val="ru-RU"/>
        </w:rPr>
        <w:t xml:space="preserve">и </w:t>
      </w:r>
      <w:r w:rsidRPr="00293E99">
        <w:rPr>
          <w:sz w:val="28"/>
          <w:szCs w:val="28"/>
          <w:lang w:val="ru-RU"/>
        </w:rPr>
        <w:t>оценена на уровне  104,4-105,0%.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3038475" cy="1828800"/>
            <wp:effectExtent l="19050" t="0" r="9525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286F8A" w:rsidRDefault="003B5DCB" w:rsidP="003B5DCB">
      <w:pPr>
        <w:jc w:val="center"/>
        <w:rPr>
          <w:b/>
          <w:i/>
          <w:color w:val="17365D"/>
          <w:sz w:val="20"/>
          <w:szCs w:val="20"/>
          <w:lang w:val="ru-RU"/>
        </w:rPr>
      </w:pPr>
      <w:r>
        <w:rPr>
          <w:b/>
          <w:i/>
          <w:color w:val="17365D"/>
          <w:sz w:val="20"/>
          <w:szCs w:val="20"/>
          <w:lang w:val="ru-RU"/>
        </w:rPr>
        <w:t>График</w:t>
      </w:r>
      <w:r w:rsidRPr="00286F8A">
        <w:rPr>
          <w:b/>
          <w:i/>
          <w:color w:val="17365D"/>
          <w:sz w:val="20"/>
          <w:szCs w:val="20"/>
          <w:lang w:val="ru-RU"/>
        </w:rPr>
        <w:t xml:space="preserve">  2. </w:t>
      </w:r>
      <w:r>
        <w:rPr>
          <w:b/>
          <w:i/>
          <w:color w:val="17365D"/>
          <w:sz w:val="20"/>
          <w:szCs w:val="20"/>
          <w:lang w:val="ru-RU"/>
        </w:rPr>
        <w:t>Инфляция и обменный курс</w:t>
      </w:r>
      <w:r w:rsidRPr="00286F8A">
        <w:rPr>
          <w:b/>
          <w:i/>
          <w:color w:val="17365D"/>
          <w:sz w:val="20"/>
          <w:szCs w:val="20"/>
          <w:lang w:val="ru-RU"/>
        </w:rPr>
        <w:t xml:space="preserve">, </w:t>
      </w:r>
      <w:r>
        <w:rPr>
          <w:b/>
          <w:i/>
          <w:color w:val="17365D"/>
          <w:sz w:val="20"/>
          <w:szCs w:val="20"/>
          <w:lang w:val="ru-RU"/>
        </w:rPr>
        <w:t xml:space="preserve"> </w:t>
      </w:r>
      <w:r w:rsidRPr="00286F8A">
        <w:rPr>
          <w:b/>
          <w:i/>
          <w:color w:val="17365D"/>
          <w:sz w:val="20"/>
          <w:szCs w:val="20"/>
          <w:lang w:val="ru-RU"/>
        </w:rPr>
        <w:t>2013-2019</w:t>
      </w:r>
      <w:r>
        <w:rPr>
          <w:b/>
          <w:i/>
          <w:color w:val="17365D"/>
          <w:sz w:val="20"/>
          <w:szCs w:val="20"/>
          <w:lang w:val="ru-RU"/>
        </w:rPr>
        <w:t xml:space="preserve"> годы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rFonts w:eastAsia="Calibri"/>
          <w:sz w:val="28"/>
          <w:szCs w:val="28"/>
          <w:lang w:val="ru-RU"/>
        </w:rPr>
      </w:pPr>
      <w:r w:rsidRPr="00293E99">
        <w:rPr>
          <w:b/>
          <w:i/>
          <w:sz w:val="28"/>
          <w:szCs w:val="28"/>
          <w:lang w:val="ru-RU" w:eastAsia="ru-RU"/>
        </w:rPr>
        <w:t>В первом полугодии 2016</w:t>
      </w:r>
      <w:r w:rsidRPr="00293E99">
        <w:rPr>
          <w:rFonts w:eastAsia="Calibri"/>
          <w:sz w:val="28"/>
          <w:szCs w:val="28"/>
          <w:lang w:val="ru-RU"/>
        </w:rPr>
        <w:t xml:space="preserve"> </w:t>
      </w:r>
      <w:r w:rsidRPr="00293E99">
        <w:rPr>
          <w:rFonts w:eastAsia="Calibri"/>
          <w:b/>
          <w:i/>
          <w:sz w:val="28"/>
          <w:szCs w:val="28"/>
          <w:lang w:val="ru-RU"/>
        </w:rPr>
        <w:t xml:space="preserve">года национальная валюта обесценилась  на </w:t>
      </w:r>
      <w:r w:rsidRPr="00293E99">
        <w:rPr>
          <w:sz w:val="28"/>
          <w:szCs w:val="28"/>
          <w:lang w:val="ru-RU"/>
        </w:rPr>
        <w:t>1,1% по отношению к доллару США  в номинальном выражении (с 19,66 ле</w:t>
      </w:r>
      <w:r>
        <w:rPr>
          <w:sz w:val="28"/>
          <w:szCs w:val="28"/>
          <w:lang w:val="ru-RU"/>
        </w:rPr>
        <w:t>я</w:t>
      </w:r>
      <w:r w:rsidRPr="00293E99">
        <w:rPr>
          <w:sz w:val="28"/>
          <w:szCs w:val="28"/>
          <w:lang w:val="ru-RU"/>
        </w:rPr>
        <w:t xml:space="preserve"> за один доллар </w:t>
      </w:r>
      <w:r>
        <w:rPr>
          <w:sz w:val="28"/>
          <w:szCs w:val="28"/>
          <w:lang w:val="ru-RU"/>
        </w:rPr>
        <w:t xml:space="preserve">США </w:t>
      </w:r>
      <w:r w:rsidRPr="00293E99">
        <w:rPr>
          <w:sz w:val="28"/>
          <w:szCs w:val="28"/>
          <w:lang w:val="ru-RU"/>
        </w:rPr>
        <w:t>на 1</w:t>
      </w:r>
      <w:r>
        <w:rPr>
          <w:sz w:val="28"/>
          <w:szCs w:val="28"/>
          <w:lang w:val="ru-RU"/>
        </w:rPr>
        <w:t xml:space="preserve"> января </w:t>
      </w:r>
      <w:r w:rsidRPr="00293E99">
        <w:rPr>
          <w:sz w:val="28"/>
          <w:szCs w:val="28"/>
          <w:lang w:val="ru-RU"/>
        </w:rPr>
        <w:t xml:space="preserve">2016 </w:t>
      </w:r>
      <w:r>
        <w:rPr>
          <w:sz w:val="28"/>
          <w:szCs w:val="28"/>
          <w:lang w:val="ru-RU"/>
        </w:rPr>
        <w:t xml:space="preserve">года </w:t>
      </w:r>
      <w:r w:rsidRPr="00293E99">
        <w:rPr>
          <w:sz w:val="28"/>
          <w:szCs w:val="28"/>
          <w:lang w:val="ru-RU"/>
        </w:rPr>
        <w:t>до 19,87 ле</w:t>
      </w:r>
      <w:r>
        <w:rPr>
          <w:sz w:val="28"/>
          <w:szCs w:val="28"/>
          <w:lang w:val="ru-RU"/>
        </w:rPr>
        <w:t>я</w:t>
      </w:r>
      <w:r w:rsidRPr="00293E99">
        <w:rPr>
          <w:sz w:val="28"/>
          <w:szCs w:val="28"/>
          <w:lang w:val="ru-RU"/>
        </w:rPr>
        <w:t xml:space="preserve"> на 30</w:t>
      </w:r>
      <w:r>
        <w:rPr>
          <w:sz w:val="28"/>
          <w:szCs w:val="28"/>
          <w:lang w:val="ru-RU"/>
        </w:rPr>
        <w:t xml:space="preserve"> июня </w:t>
      </w:r>
      <w:r w:rsidRPr="00293E99">
        <w:rPr>
          <w:sz w:val="28"/>
          <w:szCs w:val="28"/>
          <w:lang w:val="ru-RU"/>
        </w:rPr>
        <w:t>2016</w:t>
      </w:r>
      <w:r>
        <w:rPr>
          <w:sz w:val="28"/>
          <w:szCs w:val="28"/>
          <w:lang w:val="ru-RU"/>
        </w:rPr>
        <w:t xml:space="preserve"> года</w:t>
      </w:r>
      <w:r w:rsidRPr="00293E99">
        <w:rPr>
          <w:sz w:val="28"/>
          <w:szCs w:val="28"/>
          <w:lang w:val="ru-RU"/>
        </w:rPr>
        <w:t xml:space="preserve">). По отношению  к евро молдавский лей обесценился на  2,6 </w:t>
      </w:r>
      <w:r>
        <w:rPr>
          <w:sz w:val="28"/>
          <w:szCs w:val="28"/>
          <w:lang w:val="ru-RU"/>
        </w:rPr>
        <w:t>%</w:t>
      </w:r>
      <w:r w:rsidRPr="00293E99">
        <w:rPr>
          <w:sz w:val="28"/>
          <w:szCs w:val="28"/>
          <w:lang w:val="ru-RU"/>
        </w:rPr>
        <w:t>.</w:t>
      </w:r>
      <w:r w:rsidRPr="00293E99">
        <w:rPr>
          <w:rFonts w:eastAsia="Calibri"/>
          <w:sz w:val="28"/>
          <w:szCs w:val="28"/>
          <w:lang w:val="ru-RU"/>
        </w:rPr>
        <w:t xml:space="preserve"> Основными причинами,  приве</w:t>
      </w:r>
      <w:r>
        <w:rPr>
          <w:rFonts w:eastAsia="Calibri"/>
          <w:sz w:val="28"/>
          <w:szCs w:val="28"/>
          <w:lang w:val="ru-RU"/>
        </w:rPr>
        <w:t>дшими</w:t>
      </w:r>
      <w:r w:rsidRPr="00293E99">
        <w:rPr>
          <w:rFonts w:eastAsia="Calibri"/>
          <w:sz w:val="28"/>
          <w:szCs w:val="28"/>
          <w:lang w:val="ru-RU"/>
        </w:rPr>
        <w:t xml:space="preserve">  к колебанию обменного курса</w:t>
      </w:r>
      <w:r>
        <w:rPr>
          <w:rFonts w:eastAsia="Calibri"/>
          <w:sz w:val="28"/>
          <w:szCs w:val="28"/>
          <w:lang w:val="ru-RU"/>
        </w:rPr>
        <w:t>,</w:t>
      </w:r>
      <w:r w:rsidRPr="00293E99">
        <w:rPr>
          <w:rFonts w:eastAsia="Calibri"/>
          <w:sz w:val="28"/>
          <w:szCs w:val="28"/>
          <w:lang w:val="ru-RU"/>
        </w:rPr>
        <w:t xml:space="preserve"> стали сокращение объема экспорта и </w:t>
      </w:r>
      <w:r w:rsidRPr="00293E99">
        <w:rPr>
          <w:sz w:val="28"/>
          <w:szCs w:val="28"/>
          <w:lang w:val="ru-RU"/>
        </w:rPr>
        <w:t xml:space="preserve"> объема денежных переводов физических лиц из-за рубежа, колебания курса доллара США на международном валютном рынке и жесткая денежно-кредитная политика  </w:t>
      </w:r>
      <w:r>
        <w:rPr>
          <w:sz w:val="28"/>
          <w:szCs w:val="28"/>
          <w:lang w:val="ru-RU"/>
        </w:rPr>
        <w:t>Национального банка Молдовы</w:t>
      </w:r>
      <w:r w:rsidRPr="00293E99">
        <w:rPr>
          <w:sz w:val="28"/>
          <w:szCs w:val="28"/>
          <w:lang w:val="ru-RU"/>
        </w:rPr>
        <w:t>.</w:t>
      </w:r>
      <w:r w:rsidRPr="00293E99">
        <w:rPr>
          <w:rFonts w:eastAsia="Calibri"/>
          <w:sz w:val="28"/>
          <w:szCs w:val="28"/>
          <w:lang w:val="ru-RU"/>
        </w:rPr>
        <w:t xml:space="preserve"> Остаток валютных резервных активов </w:t>
      </w:r>
      <w:r>
        <w:rPr>
          <w:rFonts w:eastAsia="Calibri"/>
          <w:sz w:val="28"/>
          <w:szCs w:val="28"/>
          <w:lang w:val="ru-RU"/>
        </w:rPr>
        <w:t>Национального банка Молдовы</w:t>
      </w:r>
      <w:r w:rsidRPr="00293E99">
        <w:rPr>
          <w:rFonts w:eastAsia="Calibri"/>
          <w:sz w:val="28"/>
          <w:szCs w:val="28"/>
          <w:lang w:val="ru-RU"/>
        </w:rPr>
        <w:t xml:space="preserve"> на </w:t>
      </w:r>
      <w:r w:rsidRPr="00293E99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июня </w:t>
      </w:r>
      <w:r w:rsidRPr="00293E99">
        <w:rPr>
          <w:sz w:val="28"/>
          <w:szCs w:val="28"/>
          <w:lang w:val="ru-RU"/>
        </w:rPr>
        <w:t>2016 года достиг 1874,6 млн. дол</w:t>
      </w:r>
      <w:r>
        <w:rPr>
          <w:sz w:val="28"/>
          <w:szCs w:val="28"/>
          <w:lang w:val="ru-RU"/>
        </w:rPr>
        <w:t>ларов</w:t>
      </w:r>
      <w:r w:rsidRPr="00293E99">
        <w:rPr>
          <w:sz w:val="28"/>
          <w:szCs w:val="28"/>
          <w:lang w:val="ru-RU"/>
        </w:rPr>
        <w:t xml:space="preserve"> США, увеличившись на 6,7% по сравнению с уровнем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зарегистрированным на конец 2015 года и на  4,9% по сравнению с  </w:t>
      </w:r>
      <w:r>
        <w:rPr>
          <w:sz w:val="28"/>
          <w:szCs w:val="28"/>
          <w:lang w:val="ru-RU"/>
        </w:rPr>
        <w:t xml:space="preserve">положением на </w:t>
      </w:r>
      <w:r w:rsidRPr="00293E99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июня </w:t>
      </w:r>
      <w:r w:rsidRPr="00293E99">
        <w:rPr>
          <w:sz w:val="28"/>
          <w:szCs w:val="28"/>
          <w:lang w:val="ru-RU"/>
        </w:rPr>
        <w:t xml:space="preserve">2015 года. 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i/>
          <w:color w:val="000000"/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>На 2016-2019 годы прогнозируется незначительное обесцен</w:t>
      </w:r>
      <w:r>
        <w:rPr>
          <w:sz w:val="28"/>
          <w:szCs w:val="28"/>
          <w:lang w:val="ru-RU"/>
        </w:rPr>
        <w:t>ива</w:t>
      </w:r>
      <w:r w:rsidRPr="00293E99">
        <w:rPr>
          <w:sz w:val="28"/>
          <w:szCs w:val="28"/>
          <w:lang w:val="ru-RU"/>
        </w:rPr>
        <w:t xml:space="preserve">ние курса национальной валюты. Таким образом, </w:t>
      </w:r>
      <w:r w:rsidRPr="00293E99">
        <w:rPr>
          <w:b/>
          <w:sz w:val="28"/>
          <w:szCs w:val="28"/>
          <w:lang w:val="ru-RU"/>
        </w:rPr>
        <w:t>среднегодовой обменный курс</w:t>
      </w:r>
      <w:r w:rsidRPr="00293E99">
        <w:rPr>
          <w:sz w:val="28"/>
          <w:szCs w:val="28"/>
          <w:lang w:val="ru-RU"/>
        </w:rPr>
        <w:t xml:space="preserve"> будет колебаться от 20,0 леев в 2016 году до 21,70 ле</w:t>
      </w:r>
      <w:r>
        <w:rPr>
          <w:sz w:val="28"/>
          <w:szCs w:val="28"/>
          <w:lang w:val="ru-RU"/>
        </w:rPr>
        <w:t>я</w:t>
      </w:r>
      <w:r w:rsidRPr="00293E99">
        <w:rPr>
          <w:sz w:val="28"/>
          <w:szCs w:val="28"/>
          <w:lang w:val="ru-RU"/>
        </w:rPr>
        <w:t xml:space="preserve"> за один доллар США в 2019 году. </w:t>
      </w:r>
      <w:r w:rsidRPr="00293E99">
        <w:rPr>
          <w:rFonts w:eastAsia="Calibri"/>
          <w:sz w:val="28"/>
          <w:szCs w:val="28"/>
          <w:lang w:val="ru-RU"/>
        </w:rPr>
        <w:t>Основными факторами, которые будут влиять на изменение обменного курса</w:t>
      </w:r>
      <w:r>
        <w:rPr>
          <w:rFonts w:eastAsia="Calibri"/>
          <w:sz w:val="28"/>
          <w:szCs w:val="28"/>
          <w:lang w:val="ru-RU"/>
        </w:rPr>
        <w:t>,</w:t>
      </w:r>
      <w:r w:rsidRPr="00293E99">
        <w:rPr>
          <w:rFonts w:eastAsia="Calibri"/>
          <w:sz w:val="28"/>
          <w:szCs w:val="28"/>
          <w:lang w:val="ru-RU"/>
        </w:rPr>
        <w:t xml:space="preserve"> являются сокращение объема импорта,  </w:t>
      </w:r>
      <w:r w:rsidRPr="00293E99">
        <w:rPr>
          <w:sz w:val="28"/>
          <w:szCs w:val="28"/>
          <w:lang w:val="ru-RU"/>
        </w:rPr>
        <w:t xml:space="preserve">объема денежных переводов физических лиц из-за рубежа, колебания курса доллара США на международном валютном рынке. </w:t>
      </w:r>
    </w:p>
    <w:p w:rsidR="003B5DCB" w:rsidRPr="00A055DE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293E99">
        <w:rPr>
          <w:b/>
          <w:i/>
          <w:sz w:val="28"/>
          <w:szCs w:val="28"/>
          <w:lang w:val="ru-RU"/>
        </w:rPr>
        <w:t xml:space="preserve">Развитие внешней торговли </w:t>
      </w:r>
      <w:r w:rsidRPr="00293E99">
        <w:rPr>
          <w:sz w:val="28"/>
          <w:szCs w:val="28"/>
          <w:lang w:val="ru-RU"/>
        </w:rPr>
        <w:t>в нынешнем году в большей степени зависит от внешней ситуации, особенно в странах, являющи</w:t>
      </w:r>
      <w:r>
        <w:rPr>
          <w:sz w:val="28"/>
          <w:szCs w:val="28"/>
          <w:lang w:val="ru-RU"/>
        </w:rPr>
        <w:t>х</w:t>
      </w:r>
      <w:r w:rsidRPr="00293E99">
        <w:rPr>
          <w:sz w:val="28"/>
          <w:szCs w:val="28"/>
          <w:lang w:val="ru-RU"/>
        </w:rPr>
        <w:t xml:space="preserve">ся торговыми </w:t>
      </w:r>
      <w:r>
        <w:rPr>
          <w:sz w:val="28"/>
          <w:szCs w:val="28"/>
          <w:lang w:val="ru-RU"/>
        </w:rPr>
        <w:t>п</w:t>
      </w:r>
      <w:r w:rsidRPr="00293E99">
        <w:rPr>
          <w:sz w:val="28"/>
          <w:szCs w:val="28"/>
          <w:lang w:val="ru-RU"/>
        </w:rPr>
        <w:t xml:space="preserve">артнерами Республики Молдова. </w:t>
      </w:r>
      <w:r>
        <w:rPr>
          <w:sz w:val="28"/>
          <w:szCs w:val="28"/>
          <w:lang w:val="ru-RU"/>
        </w:rPr>
        <w:t>В</w:t>
      </w:r>
      <w:r w:rsidRPr="00293E99">
        <w:rPr>
          <w:sz w:val="28"/>
          <w:szCs w:val="28"/>
          <w:lang w:val="ru-RU"/>
        </w:rPr>
        <w:t>нешн</w:t>
      </w:r>
      <w:r>
        <w:rPr>
          <w:sz w:val="28"/>
          <w:szCs w:val="28"/>
          <w:lang w:val="ru-RU"/>
        </w:rPr>
        <w:t>яя</w:t>
      </w:r>
      <w:r w:rsidRPr="00293E99">
        <w:rPr>
          <w:sz w:val="28"/>
          <w:szCs w:val="28"/>
          <w:lang w:val="ru-RU"/>
        </w:rPr>
        <w:t xml:space="preserve"> торговл</w:t>
      </w:r>
      <w:r>
        <w:rPr>
          <w:sz w:val="28"/>
          <w:szCs w:val="28"/>
          <w:lang w:val="ru-RU"/>
        </w:rPr>
        <w:t xml:space="preserve">я зарегистрировала </w:t>
      </w:r>
      <w:r w:rsidRPr="00293E99">
        <w:rPr>
          <w:sz w:val="28"/>
          <w:szCs w:val="28"/>
          <w:lang w:val="ru-RU"/>
        </w:rPr>
        <w:lastRenderedPageBreak/>
        <w:t>спад как объема экспорта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так и импорта. Таким образом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в январе-июне 2016 года </w:t>
      </w:r>
      <w:r w:rsidRPr="00293E99">
        <w:rPr>
          <w:b/>
          <w:sz w:val="28"/>
          <w:szCs w:val="28"/>
          <w:lang w:val="ru-RU"/>
        </w:rPr>
        <w:t xml:space="preserve">экспорт </w:t>
      </w:r>
      <w:r w:rsidRPr="00293E99">
        <w:rPr>
          <w:sz w:val="28"/>
          <w:szCs w:val="28"/>
          <w:lang w:val="ru-RU"/>
        </w:rPr>
        <w:t>снизился</w:t>
      </w:r>
      <w:r w:rsidRPr="00293E99">
        <w:rPr>
          <w:sz w:val="28"/>
          <w:szCs w:val="28"/>
          <w:vertAlign w:val="superscript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>на 8,8%,  а импорт на 5,9%</w:t>
      </w:r>
      <w:r>
        <w:rPr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>по сравнению с аналогичным периодом прошлого года. Отрицательное сальдо торгового баланса составило 963,6 млн. долларов США, что на 2,9%  меньше по сравнению с  тем же периодом 2015 года. Покрытие импорта экспортом составило 48,4</w:t>
      </w:r>
      <w:r>
        <w:rPr>
          <w:sz w:val="28"/>
          <w:szCs w:val="28"/>
          <w:lang w:val="ru-RU"/>
        </w:rPr>
        <w:t>%</w:t>
      </w:r>
      <w:r w:rsidRPr="00293E99">
        <w:rPr>
          <w:sz w:val="28"/>
          <w:szCs w:val="28"/>
          <w:lang w:val="ru-RU"/>
        </w:rPr>
        <w:t>.</w:t>
      </w:r>
      <w:r w:rsidRPr="00293E99">
        <w:rPr>
          <w:color w:val="000000"/>
          <w:sz w:val="28"/>
          <w:szCs w:val="28"/>
          <w:lang w:val="ru-RU"/>
        </w:rPr>
        <w:t xml:space="preserve"> Развитие внешне</w:t>
      </w:r>
      <w:r>
        <w:rPr>
          <w:color w:val="000000"/>
          <w:sz w:val="28"/>
          <w:szCs w:val="28"/>
          <w:lang w:val="ru-RU"/>
        </w:rPr>
        <w:t>й</w:t>
      </w:r>
      <w:r w:rsidRPr="00293E99">
        <w:rPr>
          <w:color w:val="000000"/>
          <w:sz w:val="28"/>
          <w:szCs w:val="28"/>
          <w:lang w:val="ru-RU"/>
        </w:rPr>
        <w:t xml:space="preserve"> торговли представлено в </w:t>
      </w:r>
      <w:r w:rsidRPr="00A055DE">
        <w:rPr>
          <w:color w:val="000000"/>
          <w:sz w:val="28"/>
          <w:szCs w:val="28"/>
          <w:lang w:val="ru-RU"/>
        </w:rPr>
        <w:t>графике №</w:t>
      </w:r>
      <w:r w:rsidRPr="00A055DE">
        <w:rPr>
          <w:sz w:val="28"/>
          <w:szCs w:val="28"/>
          <w:lang w:val="ru-RU"/>
        </w:rPr>
        <w:t xml:space="preserve"> 3. 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3333115" cy="2421032"/>
            <wp:effectExtent l="12192" t="6072" r="7493" b="1771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3B5DCB" w:rsidRPr="00334B99" w:rsidRDefault="003B5DCB" w:rsidP="003B5DCB">
      <w:pPr>
        <w:jc w:val="center"/>
        <w:rPr>
          <w:b/>
          <w:i/>
          <w:color w:val="17365D"/>
          <w:sz w:val="20"/>
          <w:szCs w:val="20"/>
          <w:lang w:val="ru-RU"/>
        </w:rPr>
      </w:pPr>
      <w:r>
        <w:rPr>
          <w:b/>
          <w:i/>
          <w:color w:val="17365D"/>
          <w:sz w:val="20"/>
          <w:szCs w:val="20"/>
          <w:lang w:val="ru-RU"/>
        </w:rPr>
        <w:t>График</w:t>
      </w:r>
      <w:r w:rsidRPr="006651DB">
        <w:rPr>
          <w:b/>
          <w:i/>
          <w:color w:val="17365D"/>
          <w:sz w:val="20"/>
          <w:szCs w:val="20"/>
          <w:lang w:val="ru-RU"/>
        </w:rPr>
        <w:t xml:space="preserve">  3. </w:t>
      </w:r>
      <w:r>
        <w:rPr>
          <w:b/>
          <w:i/>
          <w:color w:val="17365D"/>
          <w:sz w:val="20"/>
          <w:szCs w:val="20"/>
          <w:lang w:val="ru-RU"/>
        </w:rPr>
        <w:t>Динамика внешней торговли</w:t>
      </w:r>
      <w:r w:rsidRPr="006651DB">
        <w:rPr>
          <w:b/>
          <w:i/>
          <w:color w:val="17365D"/>
          <w:sz w:val="20"/>
          <w:szCs w:val="20"/>
          <w:lang w:val="ru-RU"/>
        </w:rPr>
        <w:t>,</w:t>
      </w:r>
      <w:r>
        <w:rPr>
          <w:b/>
          <w:i/>
          <w:color w:val="17365D"/>
          <w:sz w:val="20"/>
          <w:szCs w:val="20"/>
          <w:lang w:val="ru-RU"/>
        </w:rPr>
        <w:t xml:space="preserve"> </w:t>
      </w:r>
      <w:r w:rsidRPr="006651DB">
        <w:rPr>
          <w:b/>
          <w:i/>
          <w:color w:val="17365D"/>
          <w:sz w:val="20"/>
          <w:szCs w:val="20"/>
          <w:lang w:val="ru-RU"/>
        </w:rPr>
        <w:t>201</w:t>
      </w:r>
      <w:r>
        <w:rPr>
          <w:b/>
          <w:i/>
          <w:color w:val="17365D"/>
          <w:sz w:val="20"/>
          <w:szCs w:val="20"/>
          <w:lang w:val="ru-RU"/>
        </w:rPr>
        <w:t>3</w:t>
      </w:r>
      <w:r w:rsidRPr="006651DB">
        <w:rPr>
          <w:b/>
          <w:i/>
          <w:color w:val="17365D"/>
          <w:sz w:val="20"/>
          <w:szCs w:val="20"/>
          <w:lang w:val="ru-RU"/>
        </w:rPr>
        <w:t>-2019</w:t>
      </w:r>
      <w:r>
        <w:rPr>
          <w:b/>
          <w:i/>
          <w:color w:val="17365D"/>
          <w:sz w:val="20"/>
          <w:szCs w:val="20"/>
          <w:lang w:val="ru-RU"/>
        </w:rPr>
        <w:t xml:space="preserve"> годы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>Учитывая тенденции развития сельского хозяйства и промышле</w:t>
      </w:r>
      <w:r>
        <w:rPr>
          <w:sz w:val="28"/>
          <w:szCs w:val="28"/>
          <w:lang w:val="ru-RU"/>
        </w:rPr>
        <w:t>н</w:t>
      </w:r>
      <w:r w:rsidRPr="00293E99">
        <w:rPr>
          <w:sz w:val="28"/>
          <w:szCs w:val="28"/>
          <w:lang w:val="ru-RU"/>
        </w:rPr>
        <w:t xml:space="preserve">ности, с учетом слабого внешнего спроса (в особенности со стороны Росийской Федерации), а также падение цен на сельскохозяйственную продукцию на мировом рынке, в 2016 году  предполагается спад объема </w:t>
      </w:r>
      <w:r w:rsidRPr="00C16360">
        <w:rPr>
          <w:b/>
          <w:sz w:val="28"/>
          <w:szCs w:val="28"/>
          <w:lang w:val="ru-RU"/>
        </w:rPr>
        <w:t xml:space="preserve">экспорта </w:t>
      </w:r>
      <w:r w:rsidRPr="00293E99">
        <w:rPr>
          <w:sz w:val="28"/>
          <w:szCs w:val="28"/>
          <w:lang w:val="ru-RU"/>
        </w:rPr>
        <w:t xml:space="preserve"> на 5% по сравнению с  2015 годом,  который в номинальном выражении составит около 1875 млн. долларов США. Темпы снижения объема </w:t>
      </w:r>
      <w:r w:rsidRPr="00C16360">
        <w:rPr>
          <w:b/>
          <w:sz w:val="28"/>
          <w:szCs w:val="28"/>
          <w:lang w:val="ru-RU"/>
        </w:rPr>
        <w:t>импорт</w:t>
      </w:r>
      <w:r w:rsidRPr="00293E99">
        <w:rPr>
          <w:sz w:val="28"/>
          <w:szCs w:val="28"/>
          <w:lang w:val="ru-RU"/>
        </w:rPr>
        <w:t xml:space="preserve">а оцениваются в 6% по сравнению  с 2015 годом, в номинальном выражении ожидается около 3750 млн.долларов США. </w:t>
      </w:r>
      <w:r>
        <w:rPr>
          <w:sz w:val="28"/>
          <w:szCs w:val="28"/>
          <w:lang w:val="ru-RU"/>
        </w:rPr>
        <w:t xml:space="preserve">Этому </w:t>
      </w:r>
      <w:r w:rsidRPr="00293E99">
        <w:rPr>
          <w:sz w:val="28"/>
          <w:szCs w:val="28"/>
          <w:lang w:val="ru-RU"/>
        </w:rPr>
        <w:t>буд</w:t>
      </w:r>
      <w:r>
        <w:rPr>
          <w:sz w:val="28"/>
          <w:szCs w:val="28"/>
          <w:lang w:val="ru-RU"/>
        </w:rPr>
        <w:t>у</w:t>
      </w:r>
      <w:r w:rsidRPr="00293E99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способствовать </w:t>
      </w:r>
      <w:r w:rsidRPr="00293E99">
        <w:rPr>
          <w:sz w:val="28"/>
          <w:szCs w:val="28"/>
          <w:lang w:val="ru-RU"/>
        </w:rPr>
        <w:t xml:space="preserve">слабая возможность инвестировать </w:t>
      </w:r>
      <w:r>
        <w:rPr>
          <w:sz w:val="28"/>
          <w:szCs w:val="28"/>
          <w:lang w:val="ru-RU"/>
        </w:rPr>
        <w:t xml:space="preserve">для </w:t>
      </w:r>
      <w:r w:rsidRPr="00293E99">
        <w:rPr>
          <w:sz w:val="28"/>
          <w:szCs w:val="28"/>
          <w:lang w:val="ru-RU"/>
        </w:rPr>
        <w:t xml:space="preserve">иностранных инвесторов, </w:t>
      </w:r>
      <w:r>
        <w:rPr>
          <w:sz w:val="28"/>
          <w:szCs w:val="28"/>
          <w:lang w:val="ru-RU"/>
        </w:rPr>
        <w:t xml:space="preserve">а также </w:t>
      </w:r>
      <w:r w:rsidRPr="00293E99">
        <w:rPr>
          <w:sz w:val="28"/>
          <w:szCs w:val="28"/>
          <w:lang w:val="ru-RU"/>
        </w:rPr>
        <w:t>низкий спрос нa импортное сырье со стороны местных производителей.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E16382">
        <w:rPr>
          <w:sz w:val="28"/>
          <w:szCs w:val="28"/>
          <w:lang w:val="ru-RU"/>
        </w:rPr>
        <w:t xml:space="preserve">В </w:t>
      </w:r>
      <w:r w:rsidRPr="00293E99">
        <w:rPr>
          <w:sz w:val="28"/>
          <w:szCs w:val="28"/>
          <w:lang w:val="ru-RU"/>
        </w:rPr>
        <w:t>2017-2019 год</w:t>
      </w:r>
      <w:r>
        <w:rPr>
          <w:sz w:val="28"/>
          <w:szCs w:val="28"/>
          <w:lang w:val="ru-RU"/>
        </w:rPr>
        <w:t xml:space="preserve">ы </w:t>
      </w:r>
      <w:r w:rsidRPr="00C16360">
        <w:rPr>
          <w:b/>
          <w:sz w:val="28"/>
          <w:szCs w:val="28"/>
          <w:lang w:val="ru-RU"/>
        </w:rPr>
        <w:t xml:space="preserve">экспорт </w:t>
      </w:r>
      <w:r w:rsidRPr="00293E99">
        <w:rPr>
          <w:sz w:val="28"/>
          <w:szCs w:val="28"/>
          <w:lang w:val="ru-RU"/>
        </w:rPr>
        <w:t>увелич</w:t>
      </w:r>
      <w:r>
        <w:rPr>
          <w:sz w:val="28"/>
          <w:szCs w:val="28"/>
          <w:lang w:val="ru-RU"/>
        </w:rPr>
        <w:t xml:space="preserve">ится приблизительно </w:t>
      </w:r>
      <w:r w:rsidRPr="00293E99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9</w:t>
      </w:r>
      <w:r w:rsidRPr="00293E99">
        <w:rPr>
          <w:sz w:val="28"/>
          <w:szCs w:val="28"/>
          <w:lang w:val="ru-RU"/>
        </w:rPr>
        <w:t xml:space="preserve">,3%                   в год, а </w:t>
      </w:r>
      <w:r w:rsidRPr="00293E99">
        <w:rPr>
          <w:b/>
          <w:sz w:val="28"/>
          <w:szCs w:val="28"/>
          <w:lang w:val="ru-RU"/>
        </w:rPr>
        <w:t>импорт</w:t>
      </w:r>
      <w:r>
        <w:rPr>
          <w:b/>
          <w:sz w:val="28"/>
          <w:szCs w:val="28"/>
          <w:lang w:val="ru-RU"/>
        </w:rPr>
        <w:t xml:space="preserve"> </w:t>
      </w:r>
      <w:r w:rsidRPr="00E16382">
        <w:rPr>
          <w:sz w:val="28"/>
          <w:szCs w:val="28"/>
          <w:lang w:val="ru-RU"/>
        </w:rPr>
        <w:t>–</w:t>
      </w:r>
      <w:r w:rsidRPr="00293E99">
        <w:rPr>
          <w:sz w:val="28"/>
          <w:szCs w:val="28"/>
          <w:lang w:val="ru-RU"/>
        </w:rPr>
        <w:t xml:space="preserve"> на 8,7%. Факторы, которые будут способствовать постепенному росту внешней торговли в течени</w:t>
      </w:r>
      <w:r>
        <w:rPr>
          <w:sz w:val="28"/>
          <w:szCs w:val="28"/>
          <w:lang w:val="ru-RU"/>
        </w:rPr>
        <w:t>е</w:t>
      </w:r>
      <w:r w:rsidRPr="00293E99">
        <w:rPr>
          <w:sz w:val="28"/>
          <w:szCs w:val="28"/>
          <w:lang w:val="ru-RU"/>
        </w:rPr>
        <w:t xml:space="preserve"> прогнозируемого периода следующие: возобновление внутреннего и внешнего спроса, увеличение притока инвестиций</w:t>
      </w:r>
      <w:r>
        <w:rPr>
          <w:sz w:val="28"/>
          <w:szCs w:val="28"/>
          <w:lang w:val="ru-RU"/>
        </w:rPr>
        <w:t xml:space="preserve"> и др.</w:t>
      </w:r>
      <w:r w:rsidRPr="00293E99">
        <w:rPr>
          <w:sz w:val="28"/>
          <w:szCs w:val="28"/>
          <w:lang w:val="ru-RU"/>
        </w:rPr>
        <w:t xml:space="preserve"> </w:t>
      </w:r>
      <w:r w:rsidRPr="00E16382">
        <w:rPr>
          <w:sz w:val="28"/>
          <w:szCs w:val="28"/>
          <w:lang w:val="ru-RU"/>
        </w:rPr>
        <w:t>Отрицательное сальдо торгового баланса</w:t>
      </w:r>
      <w:r w:rsidRPr="00293E99">
        <w:rPr>
          <w:sz w:val="28"/>
          <w:szCs w:val="28"/>
          <w:lang w:val="ru-RU"/>
        </w:rPr>
        <w:t xml:space="preserve"> увеличится</w:t>
      </w:r>
      <w:r w:rsidRPr="00293E99">
        <w:rPr>
          <w:b/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>с 2015 млн. долл</w:t>
      </w:r>
      <w:r>
        <w:rPr>
          <w:sz w:val="28"/>
          <w:szCs w:val="28"/>
          <w:lang w:val="ru-RU"/>
        </w:rPr>
        <w:t>аров</w:t>
      </w:r>
      <w:r w:rsidRPr="00293E99">
        <w:rPr>
          <w:sz w:val="28"/>
          <w:szCs w:val="28"/>
          <w:lang w:val="ru-RU"/>
        </w:rPr>
        <w:t xml:space="preserve"> США в 2017 году до 2325 млн. долл</w:t>
      </w:r>
      <w:r>
        <w:rPr>
          <w:sz w:val="28"/>
          <w:szCs w:val="28"/>
          <w:lang w:val="ru-RU"/>
        </w:rPr>
        <w:t>аров</w:t>
      </w:r>
      <w:r w:rsidRPr="00293E99">
        <w:rPr>
          <w:sz w:val="28"/>
          <w:szCs w:val="28"/>
          <w:lang w:val="ru-RU"/>
        </w:rPr>
        <w:t xml:space="preserve"> США в 2019 году.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b/>
          <w:i/>
          <w:sz w:val="28"/>
          <w:szCs w:val="28"/>
          <w:lang w:val="ru-RU"/>
        </w:rPr>
        <w:t xml:space="preserve"> Средняя номинальная заработная плата одного работающего </w:t>
      </w:r>
      <w:r w:rsidRPr="00293E99">
        <w:rPr>
          <w:sz w:val="28"/>
          <w:szCs w:val="28"/>
          <w:lang w:val="ru-RU"/>
        </w:rPr>
        <w:t>по национальной экономике</w:t>
      </w:r>
      <w:r w:rsidRPr="00293E99">
        <w:rPr>
          <w:b/>
          <w:i/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 xml:space="preserve">в 2016 году оценивается с увеличением на 6,8%, в номинальном выражении,  по сравнению с предыдущем годом и составит 4925 леев. В реальном выражении останется на уровне 2015 года. </w:t>
      </w:r>
      <w:r w:rsidRPr="00E16382">
        <w:rPr>
          <w:i/>
          <w:sz w:val="28"/>
          <w:szCs w:val="28"/>
          <w:lang w:val="ru-RU"/>
        </w:rPr>
        <w:t>В 2017-</w:t>
      </w:r>
      <w:r w:rsidRPr="00E16382">
        <w:rPr>
          <w:i/>
          <w:sz w:val="28"/>
          <w:szCs w:val="28"/>
          <w:lang w:val="ru-RU"/>
        </w:rPr>
        <w:lastRenderedPageBreak/>
        <w:t xml:space="preserve">2019 </w:t>
      </w:r>
      <w:r w:rsidRPr="000135CA">
        <w:rPr>
          <w:sz w:val="28"/>
          <w:szCs w:val="28"/>
          <w:lang w:val="ru-RU"/>
        </w:rPr>
        <w:t>годах среднемесячная номинальная заработная плата в</w:t>
      </w:r>
      <w:r w:rsidRPr="00E16382">
        <w:rPr>
          <w:sz w:val="28"/>
          <w:szCs w:val="28"/>
          <w:lang w:val="ru-RU"/>
        </w:rPr>
        <w:t xml:space="preserve"> це</w:t>
      </w:r>
      <w:r w:rsidRPr="00293E99">
        <w:rPr>
          <w:sz w:val="28"/>
          <w:szCs w:val="28"/>
          <w:lang w:val="ru-RU"/>
        </w:rPr>
        <w:t xml:space="preserve">лом  по экономике  увеличится примерно на  17,9%  и достигнет 6250 леев в 2019 году, а </w:t>
      </w:r>
      <w:r w:rsidRPr="00E16382">
        <w:rPr>
          <w:sz w:val="28"/>
          <w:szCs w:val="28"/>
          <w:lang w:val="ru-RU"/>
        </w:rPr>
        <w:t xml:space="preserve">фонд оплаты труда увеличится  </w:t>
      </w:r>
      <w:r w:rsidRPr="00293E99">
        <w:rPr>
          <w:sz w:val="28"/>
          <w:szCs w:val="28"/>
          <w:lang w:val="ru-RU"/>
        </w:rPr>
        <w:t>на 18,3%, и составит 44,6 млрд. леев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 или 26,4%  ВВП.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b/>
          <w:bCs/>
          <w:sz w:val="28"/>
          <w:szCs w:val="28"/>
          <w:lang w:val="ru-RU"/>
        </w:rPr>
        <w:t xml:space="preserve">Уровень безработицы </w:t>
      </w:r>
      <w:r w:rsidRPr="00293E99">
        <w:rPr>
          <w:sz w:val="28"/>
          <w:szCs w:val="28"/>
          <w:lang w:val="ru-RU"/>
        </w:rPr>
        <w:t xml:space="preserve"> (доля безработных по стране в числе активного населения) за первый квартал  2016 года составил 6,2</w:t>
      </w:r>
      <w:r w:rsidRPr="00293E99">
        <w:rPr>
          <w:bCs/>
          <w:sz w:val="28"/>
          <w:szCs w:val="28"/>
          <w:lang w:val="ru-RU"/>
        </w:rPr>
        <w:t xml:space="preserve">%, </w:t>
      </w:r>
      <w:r w:rsidRPr="00293E99">
        <w:rPr>
          <w:sz w:val="28"/>
          <w:szCs w:val="28"/>
          <w:lang w:val="ru-RU"/>
        </w:rPr>
        <w:t>что на 2,3 п.п. меньше по сравнению с первым кварталом 2015 года. По данным службы занятости,  с января по май 2016 года  зарегистрировано 21,8 тыс. безработных, на 4,6% больше по сравнению  с аналогичным периодом прошлого года. Настоящий прогноз не предусматривает каких-либо изменений на рынке труда в ближайшие годы. Таким образом,  рост уровня занятости в 2017-2019 годы составит 0,2% ежегодно, а производительность труда вырастет примерно на 3,7 процента.</w:t>
      </w:r>
    </w:p>
    <w:p w:rsidR="003B5DCB" w:rsidRPr="00293E99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>Прогноз макроэкономических показателей относительно пессимистичен, а среднемесячной заработной платы и фонда оплаты труда –</w:t>
      </w:r>
      <w:r>
        <w:rPr>
          <w:sz w:val="28"/>
          <w:szCs w:val="28"/>
          <w:lang w:val="ru-RU"/>
        </w:rPr>
        <w:t xml:space="preserve"> относительно </w:t>
      </w:r>
      <w:r w:rsidRPr="00293E99">
        <w:rPr>
          <w:sz w:val="28"/>
          <w:szCs w:val="28"/>
          <w:lang w:val="ru-RU"/>
        </w:rPr>
        <w:t xml:space="preserve">оптимистичен. Достижение данных параметров станет возможным путем повышения производительности труда и внедрения передовых технологий. </w:t>
      </w:r>
    </w:p>
    <w:p w:rsidR="003B5DCB" w:rsidRPr="001A58A0" w:rsidRDefault="003B5DCB" w:rsidP="003B5DCB">
      <w:pPr>
        <w:pStyle w:val="Corptext"/>
        <w:numPr>
          <w:ilvl w:val="0"/>
          <w:numId w:val="0"/>
        </w:numPr>
        <w:tabs>
          <w:tab w:val="left" w:pos="851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 xml:space="preserve">Динамика основных макроэкономических показателей на 2013-2019 годы предствлена </w:t>
      </w:r>
      <w:r w:rsidRPr="001A58A0">
        <w:rPr>
          <w:sz w:val="28"/>
          <w:szCs w:val="28"/>
          <w:lang w:val="ru-RU"/>
        </w:rPr>
        <w:t xml:space="preserve">в приложении 1.  </w:t>
      </w:r>
    </w:p>
    <w:p w:rsidR="003B5DCB" w:rsidRPr="00F470FA" w:rsidRDefault="003B5DCB" w:rsidP="003B5DCB">
      <w:pPr>
        <w:rPr>
          <w:lang w:val="ru-RU"/>
        </w:rPr>
      </w:pPr>
      <w:bookmarkStart w:id="39" w:name="_Toc426743383"/>
    </w:p>
    <w:p w:rsidR="003B5DCB" w:rsidRDefault="003B5DCB" w:rsidP="003B5DCB">
      <w:pPr>
        <w:pStyle w:val="Titlu9"/>
        <w:numPr>
          <w:ilvl w:val="0"/>
          <w:numId w:val="0"/>
        </w:numPr>
        <w:tabs>
          <w:tab w:val="left" w:pos="993"/>
        </w:tabs>
        <w:jc w:val="center"/>
        <w:rPr>
          <w:szCs w:val="28"/>
          <w:lang w:val="ru-RU"/>
        </w:rPr>
      </w:pPr>
      <w:r w:rsidRPr="00293E99">
        <w:rPr>
          <w:szCs w:val="28"/>
          <w:lang w:val="ru-RU"/>
        </w:rPr>
        <w:t xml:space="preserve">III. 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293E99">
        <w:rPr>
          <w:szCs w:val="28"/>
          <w:lang w:val="ru-RU"/>
        </w:rPr>
        <w:t>Бюджетно-налоговая и таможенная политика</w:t>
      </w:r>
    </w:p>
    <w:p w:rsidR="003B5DCB" w:rsidRPr="001A58A0" w:rsidRDefault="003B5DCB" w:rsidP="003B5DCB">
      <w:pPr>
        <w:rPr>
          <w:lang w:val="ru-RU" w:eastAsia="en-US"/>
        </w:rPr>
      </w:pPr>
    </w:p>
    <w:p w:rsidR="003B5DCB" w:rsidRPr="00E16382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eastAsia="en-US"/>
        </w:rPr>
      </w:pPr>
      <w:bookmarkStart w:id="40" w:name="_Toc367285156"/>
      <w:bookmarkStart w:id="41" w:name="_Toc367285198"/>
      <w:bookmarkStart w:id="42" w:name="_Toc379447892"/>
      <w:bookmarkStart w:id="43" w:name="_Toc379447978"/>
      <w:r w:rsidRPr="00E16382">
        <w:rPr>
          <w:sz w:val="28"/>
          <w:szCs w:val="28"/>
          <w:lang w:eastAsia="en-US"/>
        </w:rPr>
        <w:t xml:space="preserve">Программа деятельности Правительства на 2016-2018 годы предусматривает </w:t>
      </w:r>
      <w:r>
        <w:rPr>
          <w:sz w:val="28"/>
          <w:szCs w:val="28"/>
          <w:lang w:val="ru-RU" w:eastAsia="en-US"/>
        </w:rPr>
        <w:t xml:space="preserve">продвижение </w:t>
      </w:r>
      <w:r w:rsidRPr="00E16382">
        <w:rPr>
          <w:sz w:val="28"/>
          <w:szCs w:val="28"/>
          <w:lang w:eastAsia="en-US"/>
        </w:rPr>
        <w:t>взвешенной, предсказуемой и ответственной бюджетной политики, обеспечива</w:t>
      </w:r>
      <w:r>
        <w:rPr>
          <w:sz w:val="28"/>
          <w:szCs w:val="28"/>
          <w:lang w:val="ru-RU" w:eastAsia="en-US"/>
        </w:rPr>
        <w:t>ющей</w:t>
      </w:r>
      <w:r w:rsidRPr="00E16382">
        <w:rPr>
          <w:sz w:val="28"/>
          <w:szCs w:val="28"/>
          <w:lang w:eastAsia="en-US"/>
        </w:rPr>
        <w:t xml:space="preserve"> среднесрочную и долгосрочную стабильность бюджета.</w:t>
      </w:r>
    </w:p>
    <w:p w:rsidR="003B5DCB" w:rsidRPr="00E16382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eastAsia="en-US"/>
        </w:rPr>
      </w:pPr>
      <w:r w:rsidRPr="00E16382">
        <w:rPr>
          <w:sz w:val="28"/>
          <w:szCs w:val="28"/>
          <w:lang w:eastAsia="en-US"/>
        </w:rPr>
        <w:t>Основными бюджетно-налоговыми политиками Правительства, направленными на устранение рисков для внутренней и внешней безопасности государства, являются стабилизация банковского сектора, борьба с коррупцией, санкци</w:t>
      </w:r>
      <w:r>
        <w:rPr>
          <w:sz w:val="28"/>
          <w:szCs w:val="28"/>
          <w:lang w:val="ru-RU" w:eastAsia="en-US"/>
        </w:rPr>
        <w:t>онирование</w:t>
      </w:r>
      <w:r w:rsidRPr="00E16382">
        <w:rPr>
          <w:sz w:val="28"/>
          <w:szCs w:val="28"/>
          <w:lang w:eastAsia="en-US"/>
        </w:rPr>
        <w:t xml:space="preserve"> и борьба с финансовым мошенничеством, обеспечение устойчивого финансового баланса для консолидации и ускорения экономического развития, поддержка уязвимых слоев населения. </w:t>
      </w:r>
    </w:p>
    <w:p w:rsidR="003B5DCB" w:rsidRPr="00E16382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eastAsia="en-US"/>
        </w:rPr>
      </w:pPr>
      <w:r w:rsidRPr="00E16382">
        <w:rPr>
          <w:sz w:val="28"/>
          <w:szCs w:val="28"/>
          <w:lang w:eastAsia="en-US"/>
        </w:rPr>
        <w:t xml:space="preserve">Эти цели </w:t>
      </w:r>
      <w:r>
        <w:rPr>
          <w:sz w:val="28"/>
          <w:szCs w:val="28"/>
          <w:lang w:val="ru-RU" w:eastAsia="en-US"/>
        </w:rPr>
        <w:t xml:space="preserve">будут </w:t>
      </w:r>
      <w:r w:rsidRPr="00E16382">
        <w:rPr>
          <w:sz w:val="28"/>
          <w:szCs w:val="28"/>
          <w:lang w:eastAsia="en-US"/>
        </w:rPr>
        <w:t xml:space="preserve">достигнуты </w:t>
      </w:r>
      <w:r>
        <w:rPr>
          <w:sz w:val="28"/>
          <w:szCs w:val="28"/>
          <w:lang w:val="ru-RU" w:eastAsia="en-US"/>
        </w:rPr>
        <w:t xml:space="preserve">в сложном контексте, </w:t>
      </w:r>
      <w:r w:rsidRPr="00E16382">
        <w:rPr>
          <w:sz w:val="28"/>
          <w:szCs w:val="28"/>
          <w:lang w:eastAsia="en-US"/>
        </w:rPr>
        <w:t xml:space="preserve">на фоне снижения общественного доверия </w:t>
      </w:r>
      <w:r>
        <w:rPr>
          <w:sz w:val="28"/>
          <w:szCs w:val="28"/>
          <w:lang w:val="ru-RU" w:eastAsia="en-US"/>
        </w:rPr>
        <w:t xml:space="preserve">граждан к </w:t>
      </w:r>
      <w:r w:rsidRPr="00E16382">
        <w:rPr>
          <w:sz w:val="28"/>
          <w:szCs w:val="28"/>
          <w:lang w:eastAsia="en-US"/>
        </w:rPr>
        <w:t>государственны</w:t>
      </w:r>
      <w:r>
        <w:rPr>
          <w:sz w:val="28"/>
          <w:szCs w:val="28"/>
          <w:lang w:val="ru-RU" w:eastAsia="en-US"/>
        </w:rPr>
        <w:t>м</w:t>
      </w:r>
      <w:r w:rsidRPr="00E16382">
        <w:rPr>
          <w:sz w:val="28"/>
          <w:szCs w:val="28"/>
          <w:lang w:eastAsia="en-US"/>
        </w:rPr>
        <w:t xml:space="preserve"> учреждения</w:t>
      </w:r>
      <w:r>
        <w:rPr>
          <w:sz w:val="28"/>
          <w:szCs w:val="28"/>
          <w:lang w:val="ru-RU" w:eastAsia="en-US"/>
        </w:rPr>
        <w:t>м</w:t>
      </w:r>
      <w:r w:rsidRPr="00E16382">
        <w:rPr>
          <w:sz w:val="28"/>
          <w:szCs w:val="28"/>
          <w:lang w:eastAsia="en-US"/>
        </w:rPr>
        <w:t>, повыш</w:t>
      </w:r>
      <w:r>
        <w:rPr>
          <w:sz w:val="28"/>
          <w:szCs w:val="28"/>
          <w:lang w:val="ru-RU" w:eastAsia="en-US"/>
        </w:rPr>
        <w:t>ения</w:t>
      </w:r>
      <w:r w:rsidRPr="00E16382">
        <w:rPr>
          <w:sz w:val="28"/>
          <w:szCs w:val="28"/>
          <w:lang w:eastAsia="en-US"/>
        </w:rPr>
        <w:t xml:space="preserve"> уязвимост</w:t>
      </w:r>
      <w:r>
        <w:rPr>
          <w:sz w:val="28"/>
          <w:szCs w:val="28"/>
          <w:lang w:val="ru-RU" w:eastAsia="en-US"/>
        </w:rPr>
        <w:t>и</w:t>
      </w:r>
      <w:r w:rsidRPr="00E16382">
        <w:rPr>
          <w:sz w:val="28"/>
          <w:szCs w:val="28"/>
          <w:lang w:eastAsia="en-US"/>
        </w:rPr>
        <w:t xml:space="preserve"> финансовой системы, а также давлени</w:t>
      </w:r>
      <w:r>
        <w:rPr>
          <w:sz w:val="28"/>
          <w:szCs w:val="28"/>
          <w:lang w:val="ru-RU" w:eastAsia="en-US"/>
        </w:rPr>
        <w:t>я</w:t>
      </w:r>
      <w:r w:rsidRPr="00E16382">
        <w:rPr>
          <w:sz w:val="28"/>
          <w:szCs w:val="28"/>
          <w:lang w:eastAsia="en-US"/>
        </w:rPr>
        <w:t xml:space="preserve"> на бюджетную систему, </w:t>
      </w:r>
      <w:r>
        <w:rPr>
          <w:sz w:val="28"/>
          <w:szCs w:val="28"/>
          <w:lang w:val="ru-RU" w:eastAsia="en-US"/>
        </w:rPr>
        <w:t xml:space="preserve">обусловленного экономической конънктурой, </w:t>
      </w:r>
      <w:r w:rsidRPr="00E16382">
        <w:rPr>
          <w:sz w:val="28"/>
          <w:szCs w:val="28"/>
          <w:lang w:eastAsia="en-US"/>
        </w:rPr>
        <w:t>неблагоприятн</w:t>
      </w:r>
      <w:r>
        <w:rPr>
          <w:sz w:val="28"/>
          <w:szCs w:val="28"/>
          <w:lang w:val="ru-RU" w:eastAsia="en-US"/>
        </w:rPr>
        <w:t xml:space="preserve">ой </w:t>
      </w:r>
      <w:r w:rsidRPr="00E16382">
        <w:rPr>
          <w:sz w:val="28"/>
          <w:szCs w:val="28"/>
          <w:lang w:eastAsia="en-US"/>
        </w:rPr>
        <w:t>региональной политик</w:t>
      </w:r>
      <w:r>
        <w:rPr>
          <w:sz w:val="28"/>
          <w:szCs w:val="28"/>
          <w:lang w:val="ru-RU" w:eastAsia="en-US"/>
        </w:rPr>
        <w:t>ой</w:t>
      </w:r>
      <w:r w:rsidRPr="00E16382">
        <w:rPr>
          <w:sz w:val="28"/>
          <w:szCs w:val="28"/>
          <w:lang w:eastAsia="en-US"/>
        </w:rPr>
        <w:t xml:space="preserve"> и внутренн</w:t>
      </w:r>
      <w:r>
        <w:rPr>
          <w:sz w:val="28"/>
          <w:szCs w:val="28"/>
          <w:lang w:val="ru-RU" w:eastAsia="en-US"/>
        </w:rPr>
        <w:t>им</w:t>
      </w:r>
      <w:r w:rsidRPr="00E16382">
        <w:rPr>
          <w:sz w:val="28"/>
          <w:szCs w:val="28"/>
          <w:lang w:eastAsia="en-US"/>
        </w:rPr>
        <w:t xml:space="preserve"> кризис</w:t>
      </w:r>
      <w:r>
        <w:rPr>
          <w:sz w:val="28"/>
          <w:szCs w:val="28"/>
          <w:lang w:val="ru-RU" w:eastAsia="en-US"/>
        </w:rPr>
        <w:t>ом</w:t>
      </w:r>
      <w:r w:rsidRPr="00E16382">
        <w:rPr>
          <w:sz w:val="28"/>
          <w:szCs w:val="28"/>
          <w:lang w:eastAsia="en-US"/>
        </w:rPr>
        <w:t xml:space="preserve"> банковско</w:t>
      </w:r>
      <w:r>
        <w:rPr>
          <w:sz w:val="28"/>
          <w:szCs w:val="28"/>
          <w:lang w:val="ru-RU" w:eastAsia="en-US"/>
        </w:rPr>
        <w:t>го сектора</w:t>
      </w:r>
      <w:r w:rsidRPr="00E16382">
        <w:rPr>
          <w:sz w:val="28"/>
          <w:szCs w:val="28"/>
          <w:lang w:eastAsia="en-US"/>
        </w:rPr>
        <w:t>.</w:t>
      </w:r>
    </w:p>
    <w:p w:rsidR="003B5DCB" w:rsidRPr="001A58A0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eastAsia="en-US"/>
        </w:rPr>
      </w:pPr>
      <w:r w:rsidRPr="00E16382">
        <w:rPr>
          <w:sz w:val="28"/>
          <w:szCs w:val="28"/>
          <w:lang w:eastAsia="en-US"/>
        </w:rPr>
        <w:t xml:space="preserve">Прогнозы бюджетно-налоговой политики на среднесрочный период основываются на отдельных экономических и институциональных принципах: </w:t>
      </w:r>
      <w:r w:rsidRPr="001A58A0">
        <w:rPr>
          <w:sz w:val="28"/>
          <w:szCs w:val="28"/>
          <w:lang w:eastAsia="en-US"/>
        </w:rPr>
        <w:t>макроэкономическая стабильность, бюджетно-налоговая ответственность и финансовая дисциплина.</w:t>
      </w:r>
    </w:p>
    <w:p w:rsidR="003B5DCB" w:rsidRPr="001A58A0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eastAsia="en-US"/>
        </w:rPr>
      </w:pPr>
      <w:r w:rsidRPr="001A58A0">
        <w:rPr>
          <w:sz w:val="28"/>
          <w:szCs w:val="28"/>
          <w:lang w:eastAsia="en-US"/>
        </w:rPr>
        <w:lastRenderedPageBreak/>
        <w:t xml:space="preserve">В контексте проводимых бюджетно-налоговых реформ,  в среднесрочной перспективе остается в силе необходимость бюджетно-налоговой консолидации, чтобы избежать рисков, связанных с внутренними и внешними </w:t>
      </w:r>
      <w:r>
        <w:rPr>
          <w:sz w:val="28"/>
          <w:szCs w:val="28"/>
          <w:lang w:val="ru-RU" w:eastAsia="en-US"/>
        </w:rPr>
        <w:t>потрясениями</w:t>
      </w:r>
      <w:r w:rsidRPr="001A58A0">
        <w:rPr>
          <w:sz w:val="28"/>
          <w:szCs w:val="28"/>
          <w:lang w:eastAsia="en-US"/>
        </w:rPr>
        <w:t>, а также зависимост</w:t>
      </w:r>
      <w:r>
        <w:rPr>
          <w:sz w:val="28"/>
          <w:szCs w:val="28"/>
          <w:lang w:val="ru-RU" w:eastAsia="en-US"/>
        </w:rPr>
        <w:t>и</w:t>
      </w:r>
      <w:r w:rsidRPr="001A58A0">
        <w:rPr>
          <w:sz w:val="28"/>
          <w:szCs w:val="28"/>
          <w:lang w:eastAsia="en-US"/>
        </w:rPr>
        <w:t xml:space="preserve"> от внешней финансовой помощи. В целях бюджетно-налоговой консолидации необходимы меры </w:t>
      </w:r>
      <w:r>
        <w:rPr>
          <w:sz w:val="28"/>
          <w:szCs w:val="28"/>
          <w:lang w:val="ru-RU" w:eastAsia="en-US"/>
        </w:rPr>
        <w:t>по</w:t>
      </w:r>
      <w:r w:rsidRPr="001A58A0">
        <w:rPr>
          <w:sz w:val="28"/>
          <w:szCs w:val="28"/>
          <w:lang w:eastAsia="en-US"/>
        </w:rPr>
        <w:t xml:space="preserve"> непрерывно</w:t>
      </w:r>
      <w:r>
        <w:rPr>
          <w:sz w:val="28"/>
          <w:szCs w:val="28"/>
          <w:lang w:val="ru-RU" w:eastAsia="en-US"/>
        </w:rPr>
        <w:t>му</w:t>
      </w:r>
      <w:r w:rsidRPr="001A58A0">
        <w:rPr>
          <w:sz w:val="28"/>
          <w:szCs w:val="28"/>
          <w:lang w:eastAsia="en-US"/>
        </w:rPr>
        <w:t xml:space="preserve"> совершенствовани</w:t>
      </w:r>
      <w:r>
        <w:rPr>
          <w:sz w:val="28"/>
          <w:szCs w:val="28"/>
          <w:lang w:val="ru-RU" w:eastAsia="en-US"/>
        </w:rPr>
        <w:t>ю</w:t>
      </w:r>
      <w:r w:rsidRPr="001A58A0">
        <w:rPr>
          <w:sz w:val="28"/>
          <w:szCs w:val="28"/>
          <w:lang w:eastAsia="en-US"/>
        </w:rPr>
        <w:t xml:space="preserve"> налоговой политики и налогового администрирования, а также обеспечени</w:t>
      </w:r>
      <w:r>
        <w:rPr>
          <w:sz w:val="28"/>
          <w:szCs w:val="28"/>
          <w:lang w:val="ru-RU" w:eastAsia="en-US"/>
        </w:rPr>
        <w:t>ю</w:t>
      </w:r>
      <w:r w:rsidRPr="001A58A0">
        <w:rPr>
          <w:sz w:val="28"/>
          <w:szCs w:val="28"/>
          <w:lang w:eastAsia="en-US"/>
        </w:rPr>
        <w:t xml:space="preserve"> корректировок путем поддержания ограничений в части расходов и структурных бюджетных реформ.</w:t>
      </w:r>
    </w:p>
    <w:p w:rsidR="003B5DCB" w:rsidRPr="001A58A0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eastAsia="en-US"/>
        </w:rPr>
      </w:pPr>
      <w:r w:rsidRPr="001A58A0">
        <w:rPr>
          <w:sz w:val="28"/>
          <w:szCs w:val="28"/>
          <w:lang w:eastAsia="en-US"/>
        </w:rPr>
        <w:t xml:space="preserve">Жесткие меры в </w:t>
      </w:r>
      <w:r>
        <w:rPr>
          <w:sz w:val="28"/>
          <w:szCs w:val="28"/>
          <w:lang w:val="ru-RU" w:eastAsia="en-US"/>
        </w:rPr>
        <w:t>части</w:t>
      </w:r>
      <w:r w:rsidRPr="001A58A0">
        <w:rPr>
          <w:sz w:val="28"/>
          <w:szCs w:val="28"/>
          <w:lang w:eastAsia="en-US"/>
        </w:rPr>
        <w:t xml:space="preserve"> расходов будут способствовать поддержанию устойчивости публичных финансов. В качестве элементов бюжетно-налоговой консолидации на среднесрочный период (2017-2019 </w:t>
      </w:r>
      <w:r>
        <w:rPr>
          <w:sz w:val="28"/>
          <w:szCs w:val="28"/>
          <w:lang w:val="ru-RU" w:eastAsia="en-US"/>
        </w:rPr>
        <w:t>годы</w:t>
      </w:r>
      <w:r w:rsidRPr="001A58A0">
        <w:rPr>
          <w:sz w:val="28"/>
          <w:szCs w:val="28"/>
          <w:lang w:eastAsia="en-US"/>
        </w:rPr>
        <w:t>) были установлены:</w:t>
      </w:r>
      <w:r w:rsidRPr="001A58A0">
        <w:rPr>
          <w:iCs/>
          <w:color w:val="00B050"/>
          <w:sz w:val="28"/>
          <w:szCs w:val="28"/>
          <w:lang w:eastAsia="en-US"/>
        </w:rPr>
        <w:t xml:space="preserve"> </w:t>
      </w:r>
    </w:p>
    <w:p w:rsidR="003B5DCB" w:rsidRPr="00293E99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- м</w:t>
      </w:r>
      <w:r w:rsidRPr="00293E99">
        <w:rPr>
          <w:b/>
          <w:sz w:val="28"/>
          <w:szCs w:val="28"/>
          <w:lang w:val="ru-RU" w:eastAsia="en-US"/>
        </w:rPr>
        <w:t>акроэкономическая консолидация и возобновление экономического роста</w:t>
      </w:r>
      <w:r w:rsidRPr="00293E99">
        <w:rPr>
          <w:sz w:val="28"/>
          <w:szCs w:val="28"/>
          <w:lang w:val="ru-RU" w:eastAsia="en-US"/>
        </w:rPr>
        <w:t xml:space="preserve">, обеспечивая реальный рост на </w:t>
      </w:r>
      <w:r w:rsidRPr="00293E99">
        <w:rPr>
          <w:b/>
          <w:sz w:val="28"/>
          <w:szCs w:val="28"/>
          <w:lang w:val="ru-RU" w:eastAsia="en-US"/>
        </w:rPr>
        <w:t>3-3,5% на прогнозный период,</w:t>
      </w:r>
      <w:r w:rsidRPr="00293E99">
        <w:rPr>
          <w:sz w:val="28"/>
          <w:szCs w:val="28"/>
          <w:lang w:val="ru-RU" w:eastAsia="en-US"/>
        </w:rPr>
        <w:t xml:space="preserve"> после замедления роста в 2015 году, путем стимулирования потребления и развития инвестиционных проектов со значительными эффектами для экономики</w:t>
      </w:r>
      <w:r>
        <w:rPr>
          <w:sz w:val="28"/>
          <w:szCs w:val="28"/>
          <w:lang w:val="ru-RU" w:eastAsia="en-US"/>
        </w:rPr>
        <w:t>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под</w:t>
      </w:r>
      <w:r w:rsidRPr="00293E99">
        <w:rPr>
          <w:b/>
          <w:sz w:val="28"/>
          <w:szCs w:val="28"/>
          <w:lang w:val="ru-RU"/>
        </w:rPr>
        <w:t>держание доходов и расходов в пределах 35,4-35,1% в ВВП и, соответственно, 38,8-38,2% в ВВП.</w:t>
      </w:r>
      <w:r w:rsidRPr="00293E99">
        <w:rPr>
          <w:sz w:val="28"/>
          <w:szCs w:val="28"/>
          <w:lang w:val="ru-RU"/>
        </w:rPr>
        <w:t xml:space="preserve"> В 2017-2019 годы </w:t>
      </w:r>
      <w:r w:rsidRPr="00293E99">
        <w:rPr>
          <w:b/>
          <w:sz w:val="28"/>
          <w:szCs w:val="28"/>
          <w:lang w:val="ru-RU"/>
        </w:rPr>
        <w:t xml:space="preserve">дефицит бюджета </w:t>
      </w:r>
      <w:r w:rsidRPr="00293E99">
        <w:rPr>
          <w:sz w:val="28"/>
          <w:szCs w:val="28"/>
          <w:lang w:val="ru-RU"/>
        </w:rPr>
        <w:t>составит 3,0 и 2,9%  ВВП. Согласно ст</w:t>
      </w:r>
      <w:r>
        <w:rPr>
          <w:sz w:val="28"/>
          <w:szCs w:val="28"/>
          <w:lang w:val="ru-RU"/>
        </w:rPr>
        <w:t xml:space="preserve">атье </w:t>
      </w:r>
      <w:r w:rsidRPr="00293E99">
        <w:rPr>
          <w:sz w:val="28"/>
          <w:szCs w:val="28"/>
          <w:lang w:val="ru-RU"/>
        </w:rPr>
        <w:t>15 Закона</w:t>
      </w:r>
      <w:r>
        <w:rPr>
          <w:sz w:val="28"/>
          <w:szCs w:val="28"/>
          <w:lang w:val="ru-RU"/>
        </w:rPr>
        <w:t xml:space="preserve"> </w:t>
      </w:r>
      <w:r w:rsidRPr="00293E99">
        <w:rPr>
          <w:sz w:val="28"/>
          <w:szCs w:val="28"/>
          <w:lang w:val="ru-RU"/>
        </w:rPr>
        <w:t>№181 от 25</w:t>
      </w:r>
      <w:r>
        <w:rPr>
          <w:sz w:val="28"/>
          <w:szCs w:val="28"/>
          <w:lang w:val="ru-RU"/>
        </w:rPr>
        <w:t xml:space="preserve"> июля </w:t>
      </w:r>
      <w:r w:rsidRPr="00293E99">
        <w:rPr>
          <w:sz w:val="28"/>
          <w:szCs w:val="28"/>
          <w:lang w:val="ru-RU"/>
        </w:rPr>
        <w:t xml:space="preserve">2014 года о </w:t>
      </w:r>
      <w:r>
        <w:rPr>
          <w:sz w:val="28"/>
          <w:szCs w:val="28"/>
          <w:lang w:val="ru-RU"/>
        </w:rPr>
        <w:t>п</w:t>
      </w:r>
      <w:r w:rsidRPr="00293E99">
        <w:rPr>
          <w:sz w:val="28"/>
          <w:szCs w:val="28"/>
          <w:lang w:val="ru-RU"/>
        </w:rPr>
        <w:t>убличных финансах и бюджетно-налоговой ответственности</w:t>
      </w:r>
      <w:r>
        <w:rPr>
          <w:sz w:val="28"/>
          <w:szCs w:val="28"/>
          <w:lang w:val="ru-RU"/>
        </w:rPr>
        <w:t>,</w:t>
      </w:r>
      <w:r w:rsidRPr="00293E99">
        <w:rPr>
          <w:sz w:val="28"/>
          <w:szCs w:val="28"/>
          <w:lang w:val="ru-RU"/>
        </w:rPr>
        <w:t xml:space="preserve">  к 2018 году дефицит национального публичного бюджета, за исключением грантов, не должен превышать 2,5% ВВП. Отступление от этой цели относится к реальным источникам финансирования инвестиционных проектов, финансируемы</w:t>
      </w:r>
      <w:r>
        <w:rPr>
          <w:sz w:val="28"/>
          <w:szCs w:val="28"/>
          <w:lang w:val="ru-RU"/>
        </w:rPr>
        <w:t>ми</w:t>
      </w:r>
      <w:r w:rsidRPr="00293E99">
        <w:rPr>
          <w:sz w:val="28"/>
          <w:szCs w:val="28"/>
          <w:lang w:val="ru-RU"/>
        </w:rPr>
        <w:t xml:space="preserve"> за счет внешних источников.  Предполагается, что кредитные ресурсы, привлеченные проектами, финансируемы</w:t>
      </w:r>
      <w:r>
        <w:rPr>
          <w:sz w:val="28"/>
          <w:szCs w:val="28"/>
          <w:lang w:val="ru-RU"/>
        </w:rPr>
        <w:t>ми</w:t>
      </w:r>
      <w:r w:rsidRPr="00293E99">
        <w:rPr>
          <w:sz w:val="28"/>
          <w:szCs w:val="28"/>
          <w:lang w:val="ru-RU"/>
        </w:rPr>
        <w:t xml:space="preserve"> за счет внешних источников, будут расти, в частности, для финансирования проектов по капитальным инвестициям. В </w:t>
      </w:r>
      <w:r>
        <w:rPr>
          <w:sz w:val="28"/>
          <w:szCs w:val="28"/>
          <w:lang w:val="ru-RU"/>
        </w:rPr>
        <w:t>таких</w:t>
      </w:r>
      <w:r w:rsidRPr="00293E99">
        <w:rPr>
          <w:sz w:val="28"/>
          <w:szCs w:val="28"/>
          <w:lang w:val="ru-RU"/>
        </w:rPr>
        <w:t xml:space="preserve"> условиях дефицит </w:t>
      </w:r>
      <w:r>
        <w:rPr>
          <w:sz w:val="28"/>
          <w:szCs w:val="28"/>
          <w:lang w:val="ru-RU"/>
        </w:rPr>
        <w:t>национального публичного бюджета</w:t>
      </w:r>
      <w:r w:rsidRPr="00293E99">
        <w:rPr>
          <w:sz w:val="28"/>
          <w:szCs w:val="28"/>
          <w:lang w:val="ru-RU"/>
        </w:rPr>
        <w:t>, за исключением грантов, в 2018 году составит 4,2%  ВВП (используя отступления – 1,7%), а в 2019 году – 3,7% (используя отступления – 1,2%)</w:t>
      </w:r>
      <w:r>
        <w:rPr>
          <w:sz w:val="28"/>
          <w:szCs w:val="28"/>
          <w:lang w:val="ru-RU"/>
        </w:rPr>
        <w:t>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п</w:t>
      </w:r>
      <w:r w:rsidRPr="00293E99">
        <w:rPr>
          <w:b/>
          <w:sz w:val="28"/>
          <w:szCs w:val="28"/>
          <w:lang w:val="ru-RU"/>
        </w:rPr>
        <w:t>остоянное совершенствование налоговой политики и налогового администрирования,</w:t>
      </w:r>
      <w:r w:rsidRPr="00293E99">
        <w:rPr>
          <w:sz w:val="28"/>
          <w:szCs w:val="28"/>
          <w:lang w:val="ru-RU"/>
        </w:rPr>
        <w:t xml:space="preserve"> как один из важнейших факторов бюджетной консолидации;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- у</w:t>
      </w:r>
      <w:r w:rsidRPr="00293E99">
        <w:rPr>
          <w:b/>
          <w:sz w:val="28"/>
          <w:szCs w:val="28"/>
          <w:lang w:val="ru-RU" w:eastAsia="en-US"/>
        </w:rPr>
        <w:t>лучшение климата</w:t>
      </w:r>
      <w:r w:rsidRPr="00293E99">
        <w:rPr>
          <w:sz w:val="28"/>
          <w:szCs w:val="28"/>
          <w:lang w:val="ru-RU" w:eastAsia="en-US"/>
        </w:rPr>
        <w:t xml:space="preserve"> экономической деятельности;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en-US"/>
        </w:rPr>
      </w:pPr>
      <w:r>
        <w:rPr>
          <w:b/>
          <w:color w:val="000000"/>
          <w:sz w:val="28"/>
          <w:szCs w:val="28"/>
          <w:lang w:val="ru-RU" w:eastAsia="en-US"/>
        </w:rPr>
        <w:t>- с</w:t>
      </w:r>
      <w:r w:rsidRPr="00293E99">
        <w:rPr>
          <w:b/>
          <w:color w:val="000000"/>
          <w:sz w:val="28"/>
          <w:szCs w:val="28"/>
          <w:lang w:val="ru-RU" w:eastAsia="en-US"/>
        </w:rPr>
        <w:t>нижение теневой экономики</w:t>
      </w:r>
      <w:r w:rsidRPr="00293E99">
        <w:rPr>
          <w:color w:val="000000"/>
          <w:sz w:val="28"/>
          <w:szCs w:val="28"/>
          <w:lang w:val="ru-RU" w:eastAsia="en-US"/>
        </w:rPr>
        <w:t xml:space="preserve"> и борьба с коррупцией в качестве важного источника увеличения доходов бюджета;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en-US"/>
        </w:rPr>
      </w:pPr>
      <w:r>
        <w:rPr>
          <w:b/>
          <w:color w:val="000000"/>
          <w:sz w:val="28"/>
          <w:szCs w:val="28"/>
          <w:lang w:val="ru-RU" w:eastAsia="en-US"/>
        </w:rPr>
        <w:t>- п</w:t>
      </w:r>
      <w:r w:rsidRPr="00293E99">
        <w:rPr>
          <w:b/>
          <w:color w:val="000000"/>
          <w:sz w:val="28"/>
          <w:szCs w:val="28"/>
          <w:lang w:val="ru-RU" w:eastAsia="en-US"/>
        </w:rPr>
        <w:t>риоритизация публичных расходов</w:t>
      </w:r>
      <w:r w:rsidRPr="00293E99">
        <w:rPr>
          <w:color w:val="000000"/>
          <w:sz w:val="28"/>
          <w:szCs w:val="28"/>
          <w:lang w:val="ru-RU" w:eastAsia="en-US"/>
        </w:rPr>
        <w:t xml:space="preserve"> </w:t>
      </w:r>
      <w:r>
        <w:rPr>
          <w:color w:val="000000"/>
          <w:sz w:val="28"/>
          <w:szCs w:val="28"/>
          <w:lang w:val="ru-RU" w:eastAsia="en-US"/>
        </w:rPr>
        <w:t xml:space="preserve">путем </w:t>
      </w:r>
      <w:r w:rsidRPr="00117F8C">
        <w:rPr>
          <w:color w:val="000000"/>
          <w:sz w:val="28"/>
          <w:szCs w:val="28"/>
          <w:lang w:val="ru-RU" w:eastAsia="en-US"/>
        </w:rPr>
        <w:t>перераспределения имеющихся ресурсов</w:t>
      </w:r>
      <w:r w:rsidRPr="00293E99">
        <w:rPr>
          <w:color w:val="000000"/>
          <w:sz w:val="28"/>
          <w:szCs w:val="28"/>
          <w:lang w:val="ru-RU" w:eastAsia="en-US"/>
        </w:rPr>
        <w:t xml:space="preserve"> на приоритетные программы, оптимальное соотношение ресурсов между текущими расходами и капитальными инвестициями, совершенствование бюджетного планирования и </w:t>
      </w:r>
      <w:r w:rsidRPr="00293E99">
        <w:rPr>
          <w:color w:val="000000"/>
          <w:sz w:val="28"/>
          <w:szCs w:val="28"/>
          <w:lang w:val="ru-RU" w:eastAsia="en-US"/>
        </w:rPr>
        <w:lastRenderedPageBreak/>
        <w:t>отчетности, а также повышение прозрачности в использовании публичных средств;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en-US"/>
        </w:rPr>
      </w:pPr>
      <w:r>
        <w:rPr>
          <w:b/>
          <w:color w:val="000000"/>
          <w:sz w:val="28"/>
          <w:szCs w:val="28"/>
          <w:lang w:val="ru-RU" w:eastAsia="en-US"/>
        </w:rPr>
        <w:t>- п</w:t>
      </w:r>
      <w:r w:rsidRPr="00293E99">
        <w:rPr>
          <w:b/>
          <w:color w:val="000000"/>
          <w:sz w:val="28"/>
          <w:szCs w:val="28"/>
          <w:lang w:val="ru-RU" w:eastAsia="en-US"/>
        </w:rPr>
        <w:t>оддержание государственного долга на устойчивом уровне</w:t>
      </w:r>
      <w:r w:rsidRPr="00293E99">
        <w:rPr>
          <w:color w:val="000000"/>
          <w:sz w:val="28"/>
          <w:szCs w:val="28"/>
          <w:lang w:val="ru-RU" w:eastAsia="en-US"/>
        </w:rPr>
        <w:t xml:space="preserve">: как доля в ВВП, остаток государственного долга будет регистрировать тенденцию роста в 2017-2019 годы </w:t>
      </w:r>
      <w:r>
        <w:rPr>
          <w:color w:val="000000"/>
          <w:sz w:val="28"/>
          <w:szCs w:val="28"/>
          <w:lang w:val="ru-RU" w:eastAsia="en-US"/>
        </w:rPr>
        <w:t xml:space="preserve">– </w:t>
      </w:r>
      <w:r w:rsidRPr="00293E99">
        <w:rPr>
          <w:color w:val="000000"/>
          <w:sz w:val="28"/>
          <w:szCs w:val="28"/>
          <w:lang w:val="ru-RU" w:eastAsia="en-US"/>
        </w:rPr>
        <w:t>от 43,4% в 2017 году до 44,9% в 2019 году;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п</w:t>
      </w:r>
      <w:r w:rsidRPr="00293E99">
        <w:rPr>
          <w:b/>
          <w:sz w:val="28"/>
          <w:szCs w:val="28"/>
          <w:lang w:val="ru-RU"/>
        </w:rPr>
        <w:t>олитика в области сокращения и предотвращения возникновения задолженностей.</w:t>
      </w:r>
      <w:r w:rsidRPr="00293E99">
        <w:rPr>
          <w:sz w:val="28"/>
          <w:szCs w:val="28"/>
          <w:lang w:val="ru-RU"/>
        </w:rPr>
        <w:t xml:space="preserve"> Ввиду того, что бюджетная задолженность представляет потенциальный риск </w:t>
      </w:r>
      <w:r>
        <w:rPr>
          <w:sz w:val="28"/>
          <w:szCs w:val="28"/>
          <w:lang w:val="ru-RU"/>
        </w:rPr>
        <w:t xml:space="preserve">для </w:t>
      </w:r>
      <w:r w:rsidRPr="00293E99">
        <w:rPr>
          <w:sz w:val="28"/>
          <w:szCs w:val="28"/>
          <w:lang w:val="ru-RU"/>
        </w:rPr>
        <w:t>устойчивости бюджета на среднесрочный период, в дальнейшем будут приняты меры по</w:t>
      </w:r>
      <w:r>
        <w:rPr>
          <w:sz w:val="28"/>
          <w:szCs w:val="28"/>
          <w:lang w:val="ru-RU"/>
        </w:rPr>
        <w:t xml:space="preserve"> сокращению этих задолженностей;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- п</w:t>
      </w:r>
      <w:r w:rsidRPr="00293E99">
        <w:rPr>
          <w:b/>
          <w:sz w:val="28"/>
          <w:szCs w:val="28"/>
          <w:lang w:val="ru-RU"/>
        </w:rPr>
        <w:t>оддержание текущих расходов</w:t>
      </w:r>
      <w:r w:rsidRPr="00293E99">
        <w:rPr>
          <w:sz w:val="28"/>
          <w:szCs w:val="28"/>
          <w:lang w:val="ru-RU"/>
        </w:rPr>
        <w:t xml:space="preserve"> в пределах от 36,7% в 2017 году до 35,6% ВВП в 2019 году, </w:t>
      </w:r>
      <w:r w:rsidRPr="00293E99">
        <w:rPr>
          <w:b/>
          <w:sz w:val="28"/>
          <w:szCs w:val="28"/>
          <w:lang w:val="ru-RU"/>
        </w:rPr>
        <w:t>расходов на персонал</w:t>
      </w:r>
      <w:r w:rsidRPr="00293E99">
        <w:rPr>
          <w:sz w:val="28"/>
          <w:szCs w:val="28"/>
          <w:lang w:val="ru-RU"/>
        </w:rPr>
        <w:t xml:space="preserve">: от 8,3% в 2017 году до 8,0%  ВВП в 2019 году; </w:t>
      </w:r>
      <w:r w:rsidRPr="00293E99">
        <w:rPr>
          <w:b/>
          <w:sz w:val="28"/>
          <w:szCs w:val="28"/>
          <w:lang w:val="ru-RU"/>
        </w:rPr>
        <w:t>капитальных инвестиций</w:t>
      </w:r>
      <w:r w:rsidRPr="00293E99">
        <w:rPr>
          <w:sz w:val="28"/>
          <w:szCs w:val="28"/>
          <w:lang w:val="ru-RU"/>
        </w:rPr>
        <w:t>: от 1,7% в 2017 году до 2,4%  ВВП в 2019 году.</w:t>
      </w:r>
      <w:r w:rsidRPr="00293E99">
        <w:rPr>
          <w:i/>
          <w:color w:val="00B050"/>
          <w:sz w:val="28"/>
          <w:szCs w:val="28"/>
          <w:lang w:val="ru-RU"/>
        </w:rPr>
        <w:t xml:space="preserve"> </w:t>
      </w:r>
      <w:r w:rsidRPr="00293E99">
        <w:rPr>
          <w:i/>
          <w:color w:val="00B050"/>
          <w:sz w:val="28"/>
          <w:szCs w:val="28"/>
          <w:lang w:val="ru-RU" w:eastAsia="en-US"/>
        </w:rPr>
        <w:t xml:space="preserve"> </w:t>
      </w:r>
    </w:p>
    <w:p w:rsidR="003B5DCB" w:rsidRPr="00117F8C" w:rsidRDefault="003B5DCB" w:rsidP="003B5DCB">
      <w:pPr>
        <w:tabs>
          <w:tab w:val="left" w:pos="851"/>
          <w:tab w:val="left" w:pos="993"/>
          <w:tab w:val="left" w:pos="1985"/>
        </w:tabs>
        <w:jc w:val="both"/>
        <w:rPr>
          <w:sz w:val="28"/>
          <w:szCs w:val="28"/>
          <w:lang w:eastAsia="en-US"/>
        </w:rPr>
      </w:pPr>
      <w:r w:rsidRPr="00117F8C">
        <w:rPr>
          <w:sz w:val="28"/>
          <w:szCs w:val="28"/>
          <w:lang w:eastAsia="en-US"/>
        </w:rPr>
        <w:t>Также на среднесрочный период необходимо продолжить бюджетную консолидацию на основе финансово-структурных реформ. В этом контексте, необходимыми условиями являются:</w:t>
      </w:r>
    </w:p>
    <w:p w:rsidR="003B5DCB" w:rsidRPr="000135CA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 xml:space="preserve">- </w:t>
      </w:r>
      <w:r w:rsidRPr="000135CA">
        <w:rPr>
          <w:b/>
          <w:iCs/>
          <w:sz w:val="28"/>
          <w:szCs w:val="28"/>
          <w:lang w:val="ru-RU"/>
        </w:rPr>
        <w:t>реформа публичной администра</w:t>
      </w:r>
      <w:r w:rsidRPr="000A3CD0">
        <w:rPr>
          <w:iCs/>
          <w:sz w:val="28"/>
          <w:szCs w:val="28"/>
          <w:lang w:val="ru-RU"/>
        </w:rPr>
        <w:t xml:space="preserve">ции в целях повышения эффективности публичного сектора и качества предоставляемых услуг населению. </w:t>
      </w:r>
      <w:r w:rsidRPr="000135CA">
        <w:rPr>
          <w:iCs/>
          <w:sz w:val="28"/>
          <w:szCs w:val="28"/>
          <w:lang w:val="ru-RU"/>
        </w:rPr>
        <w:t xml:space="preserve">Процесс бюджетной децентрализации должен быть усилен за счет ужесточения ограничений на задолженность местных органов власти и консолидации численности </w:t>
      </w:r>
      <w:r w:rsidRPr="000135CA">
        <w:rPr>
          <w:sz w:val="28"/>
          <w:szCs w:val="28"/>
          <w:lang w:val="ru-RU"/>
        </w:rPr>
        <w:t>местных органов публичной власти</w:t>
      </w:r>
      <w:r w:rsidRPr="000135CA">
        <w:rPr>
          <w:iCs/>
          <w:sz w:val="28"/>
          <w:szCs w:val="28"/>
          <w:lang w:val="ru-RU"/>
        </w:rPr>
        <w:t>;</w:t>
      </w:r>
    </w:p>
    <w:p w:rsidR="003B5DCB" w:rsidRPr="000135CA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135CA">
        <w:rPr>
          <w:b/>
          <w:iCs/>
          <w:sz w:val="28"/>
          <w:szCs w:val="28"/>
          <w:lang w:val="ru-RU"/>
        </w:rPr>
        <w:t>реформа государственной системы социального страхования</w:t>
      </w:r>
      <w:r w:rsidRPr="000135CA">
        <w:rPr>
          <w:iCs/>
          <w:sz w:val="28"/>
          <w:szCs w:val="28"/>
          <w:lang w:val="ru-RU"/>
        </w:rPr>
        <w:t xml:space="preserve"> имеет важное значение для обеспечения надежной финансовой базы для пенсионного фонда, противостояния давлению демографического роста и обращения вспять тенденции увеличения разрыва между пенсиями и заработной платой;</w:t>
      </w:r>
    </w:p>
    <w:p w:rsidR="003B5DCB" w:rsidRPr="000135CA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>- т</w:t>
      </w:r>
      <w:r w:rsidRPr="00293E99">
        <w:rPr>
          <w:b/>
          <w:i/>
          <w:iCs/>
          <w:sz w:val="28"/>
          <w:szCs w:val="28"/>
          <w:lang w:val="ru-RU"/>
        </w:rPr>
        <w:t>арифы на услуги общественной полезности</w:t>
      </w:r>
      <w:r w:rsidRPr="00293E99">
        <w:rPr>
          <w:i/>
          <w:iCs/>
          <w:sz w:val="28"/>
          <w:szCs w:val="28"/>
          <w:lang w:val="ru-RU"/>
        </w:rPr>
        <w:t xml:space="preserve">, </w:t>
      </w:r>
      <w:r w:rsidRPr="000135CA">
        <w:rPr>
          <w:iCs/>
          <w:sz w:val="28"/>
          <w:szCs w:val="28"/>
          <w:lang w:val="ru-RU"/>
        </w:rPr>
        <w:t>должны быть скорректированы до уровня возмещения затрат, чтобы избежать дальнейшего накопления задолженностей перед поставщиками энергоресурсов и обеспечения надлежащего уровня инвестиций в этом секторе;</w:t>
      </w:r>
    </w:p>
    <w:p w:rsidR="003B5DCB" w:rsidRPr="00293E99" w:rsidRDefault="003B5DCB" w:rsidP="003B5DC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>- п</w:t>
      </w:r>
      <w:r w:rsidRPr="00293E99">
        <w:rPr>
          <w:b/>
          <w:i/>
          <w:iCs/>
          <w:sz w:val="28"/>
          <w:szCs w:val="28"/>
          <w:lang w:val="ru-RU"/>
        </w:rPr>
        <w:t>оследовательное внедрение структурных реформ</w:t>
      </w:r>
      <w:r w:rsidRPr="00293E99">
        <w:rPr>
          <w:i/>
          <w:iCs/>
          <w:sz w:val="28"/>
          <w:szCs w:val="28"/>
          <w:lang w:val="ru-RU"/>
        </w:rPr>
        <w:t xml:space="preserve"> </w:t>
      </w:r>
      <w:r w:rsidRPr="000135CA">
        <w:rPr>
          <w:iCs/>
          <w:sz w:val="28"/>
          <w:szCs w:val="28"/>
          <w:lang w:val="ru-RU"/>
        </w:rPr>
        <w:t xml:space="preserve">имеет решающее значение для роста экономического потенциала и снижения уровня бедности. </w:t>
      </w:r>
      <w:r w:rsidRPr="000135CA">
        <w:rPr>
          <w:sz w:val="28"/>
          <w:szCs w:val="28"/>
          <w:lang w:val="ru-RU"/>
        </w:rPr>
        <w:t>Национальная стратегия развития “Молдова-2020</w:t>
      </w:r>
      <w:r w:rsidRPr="00293E99">
        <w:rPr>
          <w:sz w:val="28"/>
          <w:szCs w:val="28"/>
          <w:lang w:val="ru-RU"/>
        </w:rPr>
        <w:t xml:space="preserve">” </w:t>
      </w:r>
      <w:r w:rsidRPr="00293E99">
        <w:rPr>
          <w:iCs/>
          <w:sz w:val="28"/>
          <w:szCs w:val="28"/>
          <w:lang w:val="ru-RU"/>
        </w:rPr>
        <w:t>направлена на адекватную</w:t>
      </w:r>
      <w:r w:rsidRPr="00293E99">
        <w:rPr>
          <w:sz w:val="28"/>
          <w:szCs w:val="28"/>
          <w:lang w:val="ru-RU"/>
        </w:rPr>
        <w:t xml:space="preserve"> модель экономического роста на среднесрочный период на основе </w:t>
      </w:r>
      <w:r w:rsidRPr="00293E99">
        <w:rPr>
          <w:iCs/>
          <w:sz w:val="28"/>
          <w:szCs w:val="28"/>
          <w:lang w:val="ru-RU"/>
        </w:rPr>
        <w:t>увеличения инвестиций, производительности и конкурентоспособности.</w:t>
      </w:r>
      <w:r w:rsidRPr="00293E99">
        <w:rPr>
          <w:sz w:val="28"/>
          <w:szCs w:val="28"/>
          <w:lang w:val="ru-RU"/>
        </w:rPr>
        <w:t xml:space="preserve"> </w:t>
      </w:r>
      <w:r w:rsidRPr="00293E99">
        <w:rPr>
          <w:iCs/>
          <w:sz w:val="28"/>
          <w:szCs w:val="28"/>
          <w:lang w:val="ru-RU"/>
        </w:rPr>
        <w:t>Для достижения этих целей, особое внимание будет уделено развитию бизнеса, материально-технической инфраструктуры и человеческих ресурсов. Переориентация системы образования к потребностям рынка труда будет играть важную роль в повышении производительности, будет способствовать созданию новых рабочих мест и реверс</w:t>
      </w:r>
      <w:r>
        <w:rPr>
          <w:iCs/>
          <w:sz w:val="28"/>
          <w:szCs w:val="28"/>
          <w:lang w:val="ru-RU"/>
        </w:rPr>
        <w:t xml:space="preserve">ации </w:t>
      </w:r>
      <w:r w:rsidRPr="00293E99">
        <w:rPr>
          <w:iCs/>
          <w:sz w:val="28"/>
          <w:szCs w:val="28"/>
          <w:lang w:val="ru-RU"/>
        </w:rPr>
        <w:t>тенденци</w:t>
      </w:r>
      <w:r>
        <w:rPr>
          <w:iCs/>
          <w:sz w:val="28"/>
          <w:szCs w:val="28"/>
          <w:lang w:val="ru-RU"/>
        </w:rPr>
        <w:t>й</w:t>
      </w:r>
      <w:r w:rsidRPr="00293E99">
        <w:rPr>
          <w:iCs/>
          <w:sz w:val="28"/>
          <w:szCs w:val="28"/>
          <w:lang w:val="ru-RU"/>
        </w:rPr>
        <w:t xml:space="preserve"> в области миграции.</w:t>
      </w:r>
    </w:p>
    <w:p w:rsidR="003B5DCB" w:rsidRPr="00F1383F" w:rsidRDefault="003B5DCB" w:rsidP="003B5DCB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 w:rsidRPr="00293E99">
        <w:rPr>
          <w:iCs/>
          <w:sz w:val="28"/>
          <w:szCs w:val="28"/>
          <w:lang w:val="ru-RU"/>
        </w:rPr>
        <w:lastRenderedPageBreak/>
        <w:t>В целях обеспечения макроэкономической, бюджетной и финансовой стабильности особое внимание будет уделено</w:t>
      </w:r>
      <w:r w:rsidRPr="00293E99">
        <w:rPr>
          <w:i/>
          <w:iCs/>
          <w:sz w:val="28"/>
          <w:szCs w:val="28"/>
          <w:lang w:val="ru-RU"/>
        </w:rPr>
        <w:t xml:space="preserve"> </w:t>
      </w:r>
      <w:r w:rsidRPr="00293E99">
        <w:rPr>
          <w:b/>
          <w:i/>
          <w:iCs/>
          <w:sz w:val="28"/>
          <w:szCs w:val="28"/>
          <w:lang w:val="ru-RU"/>
        </w:rPr>
        <w:t>подписанию нового Меморандума с МВФ об экономической и финансовой политике.</w:t>
      </w:r>
      <w:r w:rsidRPr="00293E99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 </w:t>
      </w:r>
      <w:r w:rsidRPr="000A3CD0">
        <w:rPr>
          <w:iCs/>
          <w:sz w:val="28"/>
          <w:szCs w:val="28"/>
          <w:lang w:val="ru-RU"/>
        </w:rPr>
        <w:t xml:space="preserve">С одной стороны, после </w:t>
      </w:r>
      <w:r w:rsidRPr="00293E99">
        <w:rPr>
          <w:iCs/>
          <w:sz w:val="28"/>
          <w:szCs w:val="28"/>
          <w:lang w:val="ru-RU"/>
        </w:rPr>
        <w:t>подписания  Меморандума с МВФ Республика Молдова может получ</w:t>
      </w:r>
      <w:r>
        <w:rPr>
          <w:iCs/>
          <w:sz w:val="28"/>
          <w:szCs w:val="28"/>
          <w:lang w:val="ru-RU"/>
        </w:rPr>
        <w:t>а</w:t>
      </w:r>
      <w:r w:rsidRPr="00293E99">
        <w:rPr>
          <w:iCs/>
          <w:sz w:val="28"/>
          <w:szCs w:val="28"/>
          <w:lang w:val="ru-RU"/>
        </w:rPr>
        <w:t>ть кредиты от этой организации. Эти средства будут использованы для поддерж</w:t>
      </w:r>
      <w:r>
        <w:rPr>
          <w:iCs/>
          <w:sz w:val="28"/>
          <w:szCs w:val="28"/>
          <w:lang w:val="ru-RU"/>
        </w:rPr>
        <w:t>ания</w:t>
      </w:r>
      <w:r w:rsidRPr="00293E99">
        <w:rPr>
          <w:iCs/>
          <w:sz w:val="28"/>
          <w:szCs w:val="28"/>
          <w:lang w:val="ru-RU"/>
        </w:rPr>
        <w:t xml:space="preserve"> платежного баланса, </w:t>
      </w:r>
      <w:r>
        <w:rPr>
          <w:iCs/>
          <w:sz w:val="28"/>
          <w:szCs w:val="28"/>
          <w:lang w:val="ru-RU"/>
        </w:rPr>
        <w:t xml:space="preserve">а </w:t>
      </w:r>
      <w:r w:rsidRPr="00293E99">
        <w:rPr>
          <w:iCs/>
          <w:sz w:val="28"/>
          <w:szCs w:val="28"/>
          <w:lang w:val="ru-RU"/>
        </w:rPr>
        <w:t xml:space="preserve">часть будет направлена на финансирование дефицита бюджета, что будет способствовать финансированию приоритетных расходов бюджета. </w:t>
      </w:r>
      <w:r w:rsidRPr="00293E99">
        <w:rPr>
          <w:sz w:val="28"/>
          <w:szCs w:val="28"/>
          <w:lang w:val="ru-RU"/>
        </w:rPr>
        <w:t xml:space="preserve">С другой стороны, подписание Меморандума </w:t>
      </w:r>
      <w:r>
        <w:rPr>
          <w:sz w:val="28"/>
          <w:szCs w:val="28"/>
          <w:lang w:val="ru-RU"/>
        </w:rPr>
        <w:t xml:space="preserve">с МВФ </w:t>
      </w:r>
      <w:r w:rsidRPr="00293E99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 xml:space="preserve">предпосылкой </w:t>
      </w:r>
      <w:r w:rsidRPr="00293E99">
        <w:rPr>
          <w:sz w:val="28"/>
          <w:szCs w:val="28"/>
          <w:lang w:val="ru-RU"/>
        </w:rPr>
        <w:t>возобновл</w:t>
      </w:r>
      <w:r>
        <w:rPr>
          <w:sz w:val="28"/>
          <w:szCs w:val="28"/>
          <w:lang w:val="ru-RU"/>
        </w:rPr>
        <w:t xml:space="preserve">ения </w:t>
      </w:r>
      <w:r w:rsidRPr="00293E99">
        <w:rPr>
          <w:sz w:val="28"/>
          <w:szCs w:val="28"/>
          <w:lang w:val="ru-RU"/>
        </w:rPr>
        <w:t>внешне</w:t>
      </w:r>
      <w:r>
        <w:rPr>
          <w:sz w:val="28"/>
          <w:szCs w:val="28"/>
          <w:lang w:val="ru-RU"/>
        </w:rPr>
        <w:t>го</w:t>
      </w:r>
      <w:r w:rsidRPr="00293E99">
        <w:rPr>
          <w:sz w:val="28"/>
          <w:szCs w:val="28"/>
          <w:lang w:val="ru-RU"/>
        </w:rPr>
        <w:t xml:space="preserve"> финансировани</w:t>
      </w:r>
      <w:r>
        <w:rPr>
          <w:sz w:val="28"/>
          <w:szCs w:val="28"/>
          <w:lang w:val="ru-RU"/>
        </w:rPr>
        <w:t>я</w:t>
      </w:r>
      <w:r w:rsidRPr="00293E99">
        <w:rPr>
          <w:sz w:val="28"/>
          <w:szCs w:val="28"/>
          <w:lang w:val="ru-RU"/>
        </w:rPr>
        <w:t xml:space="preserve"> со стороны партнеров по развитию (Европейская комиссия, Всемирный банк), которое было остановлено в прошлом году. Эти суммы </w:t>
      </w:r>
      <w:r>
        <w:rPr>
          <w:sz w:val="28"/>
          <w:szCs w:val="28"/>
          <w:lang w:val="ru-RU"/>
        </w:rPr>
        <w:t xml:space="preserve">чрезвычайно </w:t>
      </w:r>
      <w:r w:rsidRPr="00293E99">
        <w:rPr>
          <w:sz w:val="28"/>
          <w:szCs w:val="28"/>
          <w:lang w:val="ru-RU"/>
        </w:rPr>
        <w:t xml:space="preserve">важны для бюджета Молдовы, </w:t>
      </w:r>
      <w:r>
        <w:rPr>
          <w:sz w:val="28"/>
          <w:szCs w:val="28"/>
          <w:lang w:val="ru-RU"/>
        </w:rPr>
        <w:t>поскольку ч</w:t>
      </w:r>
      <w:r w:rsidRPr="00293E99">
        <w:rPr>
          <w:sz w:val="28"/>
          <w:szCs w:val="28"/>
          <w:lang w:val="ru-RU"/>
        </w:rPr>
        <w:t xml:space="preserve">асть из </w:t>
      </w:r>
      <w:r>
        <w:rPr>
          <w:sz w:val="28"/>
          <w:szCs w:val="28"/>
          <w:lang w:val="ru-RU"/>
        </w:rPr>
        <w:t xml:space="preserve">них будет </w:t>
      </w:r>
      <w:r w:rsidRPr="00293E99">
        <w:rPr>
          <w:sz w:val="28"/>
          <w:szCs w:val="28"/>
          <w:lang w:val="ru-RU"/>
        </w:rPr>
        <w:t xml:space="preserve">направлена на реализацию структурных реформ, так необходимых </w:t>
      </w:r>
      <w:r>
        <w:rPr>
          <w:sz w:val="28"/>
          <w:szCs w:val="28"/>
          <w:lang w:val="ru-RU"/>
        </w:rPr>
        <w:t xml:space="preserve">Республике Молдова </w:t>
      </w:r>
      <w:r w:rsidRPr="00293E99">
        <w:rPr>
          <w:sz w:val="28"/>
          <w:szCs w:val="28"/>
          <w:lang w:val="ru-RU"/>
        </w:rPr>
        <w:t xml:space="preserve"> на данный момент </w:t>
      </w:r>
      <w:r w:rsidRPr="00F1383F">
        <w:rPr>
          <w:sz w:val="28"/>
          <w:szCs w:val="28"/>
          <w:lang w:val="ru-RU"/>
        </w:rPr>
        <w:t>(реформа юстиции,  образования и т.д.).</w:t>
      </w:r>
    </w:p>
    <w:p w:rsidR="003B5DCB" w:rsidRDefault="003B5DCB" w:rsidP="003B5DCB">
      <w:pPr>
        <w:pStyle w:val="Titlu2"/>
        <w:tabs>
          <w:tab w:val="left" w:pos="993"/>
        </w:tabs>
        <w:rPr>
          <w:b/>
          <w:szCs w:val="28"/>
          <w:lang w:val="ru-RU"/>
        </w:rPr>
      </w:pPr>
      <w:bookmarkStart w:id="44" w:name="_Toc426743386"/>
    </w:p>
    <w:p w:rsidR="003B5DCB" w:rsidRPr="00293E99" w:rsidRDefault="003B5DCB" w:rsidP="003B5DCB">
      <w:pPr>
        <w:pStyle w:val="Titlu2"/>
        <w:tabs>
          <w:tab w:val="left" w:pos="993"/>
        </w:tabs>
        <w:rPr>
          <w:b/>
          <w:szCs w:val="28"/>
          <w:lang w:val="ru-RU"/>
        </w:rPr>
      </w:pPr>
      <w:r w:rsidRPr="00293E99">
        <w:rPr>
          <w:b/>
          <w:szCs w:val="28"/>
          <w:lang w:val="ru-RU"/>
        </w:rPr>
        <w:t>3.1. Налоговая политика и налоговое администрирование</w:t>
      </w:r>
    </w:p>
    <w:p w:rsidR="003B5DCB" w:rsidRPr="000F51BD" w:rsidRDefault="003B5DCB" w:rsidP="003B5DCB">
      <w:pPr>
        <w:pStyle w:val="Titlu7"/>
        <w:tabs>
          <w:tab w:val="left" w:pos="993"/>
        </w:tabs>
        <w:spacing w:before="0" w:after="0"/>
        <w:rPr>
          <w:b/>
          <w:i/>
          <w:iCs/>
          <w:sz w:val="28"/>
          <w:szCs w:val="28"/>
          <w:lang w:val="ru-RU" w:eastAsia="en-US"/>
        </w:rPr>
      </w:pPr>
      <w:bookmarkStart w:id="45" w:name="_Toc426743385"/>
      <w:r w:rsidRPr="000F51BD">
        <w:rPr>
          <w:b/>
          <w:sz w:val="28"/>
          <w:szCs w:val="28"/>
          <w:lang w:val="ru-RU"/>
        </w:rPr>
        <w:t xml:space="preserve">3.1.1. </w:t>
      </w:r>
      <w:bookmarkEnd w:id="45"/>
      <w:r w:rsidRPr="000F51BD">
        <w:rPr>
          <w:b/>
          <w:sz w:val="28"/>
          <w:szCs w:val="28"/>
          <w:lang w:val="ru-RU"/>
        </w:rPr>
        <w:t>Последние тенденции</w:t>
      </w:r>
    </w:p>
    <w:p w:rsidR="003B5DCB" w:rsidRPr="00117F8C" w:rsidRDefault="003B5DCB" w:rsidP="003B5D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17F8C">
        <w:rPr>
          <w:sz w:val="28"/>
          <w:szCs w:val="28"/>
        </w:rPr>
        <w:t xml:space="preserve">Что касается доходной части, пространство </w:t>
      </w:r>
      <w:r>
        <w:rPr>
          <w:sz w:val="28"/>
          <w:szCs w:val="28"/>
          <w:lang w:val="ru-RU"/>
        </w:rPr>
        <w:t xml:space="preserve">их </w:t>
      </w:r>
      <w:r w:rsidRPr="00117F8C">
        <w:rPr>
          <w:sz w:val="28"/>
          <w:szCs w:val="28"/>
        </w:rPr>
        <w:t xml:space="preserve">формирования  ограничено. Налоговые поступления, </w:t>
      </w:r>
      <w:r>
        <w:rPr>
          <w:sz w:val="28"/>
          <w:szCs w:val="28"/>
          <w:lang w:val="ru-RU"/>
        </w:rPr>
        <w:t>как доля</w:t>
      </w:r>
      <w:r w:rsidRPr="00117F8C">
        <w:rPr>
          <w:sz w:val="28"/>
          <w:szCs w:val="28"/>
        </w:rPr>
        <w:t xml:space="preserve"> ВВП, остаются неизменными в течение данного периода. Экономический спад в Российской Федерации</w:t>
      </w:r>
      <w:r>
        <w:rPr>
          <w:sz w:val="28"/>
          <w:szCs w:val="28"/>
          <w:lang w:val="ru-RU"/>
        </w:rPr>
        <w:t>,</w:t>
      </w:r>
      <w:r w:rsidRPr="00117F8C">
        <w:rPr>
          <w:sz w:val="28"/>
          <w:szCs w:val="28"/>
        </w:rPr>
        <w:t xml:space="preserve"> Украине</w:t>
      </w:r>
      <w:r>
        <w:rPr>
          <w:sz w:val="28"/>
          <w:szCs w:val="28"/>
          <w:lang w:val="ru-RU"/>
        </w:rPr>
        <w:t xml:space="preserve">, а также </w:t>
      </w:r>
      <w:r w:rsidRPr="00117F8C">
        <w:rPr>
          <w:sz w:val="28"/>
          <w:szCs w:val="28"/>
        </w:rPr>
        <w:t xml:space="preserve">перспектива сложной экономической ситуации в ЕС оказывают непосредственное влияние на эволюцию денежных переводов из-за рубежа, на объем внешнеторговых операций </w:t>
      </w:r>
      <w:r>
        <w:rPr>
          <w:sz w:val="28"/>
          <w:szCs w:val="28"/>
        </w:rPr>
        <w:t>Республики Молдова</w:t>
      </w:r>
      <w:r>
        <w:rPr>
          <w:sz w:val="28"/>
          <w:szCs w:val="28"/>
          <w:lang w:val="ru-RU"/>
        </w:rPr>
        <w:t xml:space="preserve"> </w:t>
      </w:r>
      <w:r w:rsidRPr="00117F8C">
        <w:rPr>
          <w:sz w:val="28"/>
          <w:szCs w:val="28"/>
        </w:rPr>
        <w:t xml:space="preserve"> и, соответственно, на </w:t>
      </w:r>
      <w:r>
        <w:rPr>
          <w:sz w:val="28"/>
          <w:szCs w:val="28"/>
          <w:lang w:val="ru-RU"/>
        </w:rPr>
        <w:t xml:space="preserve">сбор </w:t>
      </w:r>
      <w:r w:rsidRPr="00117F8C">
        <w:rPr>
          <w:sz w:val="28"/>
          <w:szCs w:val="28"/>
        </w:rPr>
        <w:t>доход</w:t>
      </w:r>
      <w:r>
        <w:rPr>
          <w:sz w:val="28"/>
          <w:szCs w:val="28"/>
          <w:lang w:val="ru-RU"/>
        </w:rPr>
        <w:t>ов</w:t>
      </w:r>
      <w:r w:rsidRPr="00117F8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117F8C">
        <w:rPr>
          <w:sz w:val="28"/>
          <w:szCs w:val="28"/>
        </w:rPr>
        <w:t>бюджет, в частности, НДС и акциз</w:t>
      </w:r>
      <w:r>
        <w:rPr>
          <w:sz w:val="28"/>
          <w:szCs w:val="28"/>
          <w:lang w:val="ru-RU"/>
        </w:rPr>
        <w:t>ов</w:t>
      </w:r>
      <w:r w:rsidRPr="00117F8C">
        <w:rPr>
          <w:sz w:val="28"/>
          <w:szCs w:val="28"/>
        </w:rPr>
        <w:t>. В этой ситуации основные пути увеличения доходов должны материализоваться</w:t>
      </w:r>
      <w:r>
        <w:rPr>
          <w:sz w:val="28"/>
          <w:szCs w:val="28"/>
          <w:lang w:val="ru-RU"/>
        </w:rPr>
        <w:t>,</w:t>
      </w:r>
      <w:r w:rsidRPr="00117F8C">
        <w:rPr>
          <w:sz w:val="28"/>
          <w:szCs w:val="28"/>
        </w:rPr>
        <w:t xml:space="preserve"> в первую очередь</w:t>
      </w:r>
      <w:r>
        <w:rPr>
          <w:sz w:val="28"/>
          <w:szCs w:val="28"/>
          <w:lang w:val="ru-RU"/>
        </w:rPr>
        <w:t>,</w:t>
      </w:r>
      <w:r w:rsidRPr="00117F8C">
        <w:rPr>
          <w:sz w:val="28"/>
          <w:szCs w:val="28"/>
        </w:rPr>
        <w:t xml:space="preserve"> за счет улучшения налогового администрирования. Унификация налогового администрирования, в качестве единого юридического лица, позволит повысить эффективность налогового администрирования, будет способствовать повышению добровольного соблюдения налогового законодательства, снижению затрат на соблюдение требований и повышению профессионализма и добросовестности работников Государственной налоговой службы, а также использованию современных технологий.</w:t>
      </w:r>
    </w:p>
    <w:p w:rsidR="003B5DCB" w:rsidRPr="00A3701B" w:rsidRDefault="003B5DCB" w:rsidP="003B5D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3701B">
        <w:rPr>
          <w:sz w:val="28"/>
          <w:szCs w:val="28"/>
        </w:rPr>
        <w:t xml:space="preserve"> В целях консолидации доходов бюджета, стимулирования экономической деятельности и уменьшения масштабов уклонения от уплаты налогов и таможенных сборов, в 2016 году были приняты следующие меры налоговой политики: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A3701B">
        <w:rPr>
          <w:sz w:val="28"/>
          <w:szCs w:val="28"/>
          <w:lang w:eastAsia="en-US"/>
        </w:rPr>
        <w:t xml:space="preserve">увеличение срока перенесения убытков, связанных с осуществлением предпринимательской деятельности, от 3 до 5 лет, с исключением </w:t>
      </w:r>
      <w:r>
        <w:rPr>
          <w:sz w:val="28"/>
          <w:szCs w:val="28"/>
          <w:lang w:val="ru-RU" w:eastAsia="en-US"/>
        </w:rPr>
        <w:t xml:space="preserve"> их эшелонирования </w:t>
      </w:r>
      <w:r w:rsidRPr="00A3701B">
        <w:rPr>
          <w:sz w:val="28"/>
          <w:szCs w:val="28"/>
          <w:lang w:eastAsia="en-US"/>
        </w:rPr>
        <w:t>равны</w:t>
      </w:r>
      <w:r>
        <w:rPr>
          <w:sz w:val="28"/>
          <w:szCs w:val="28"/>
          <w:lang w:val="ru-RU" w:eastAsia="en-US"/>
        </w:rPr>
        <w:t>ми</w:t>
      </w:r>
      <w:r w:rsidRPr="00A3701B">
        <w:rPr>
          <w:sz w:val="28"/>
          <w:szCs w:val="28"/>
          <w:lang w:eastAsia="en-US"/>
        </w:rPr>
        <w:t xml:space="preserve"> частя</w:t>
      </w:r>
      <w:r>
        <w:rPr>
          <w:sz w:val="28"/>
          <w:szCs w:val="28"/>
          <w:lang w:val="ru-RU" w:eastAsia="en-US"/>
        </w:rPr>
        <w:t>ми</w:t>
      </w:r>
      <w:r w:rsidRPr="00A3701B">
        <w:rPr>
          <w:sz w:val="28"/>
          <w:szCs w:val="28"/>
          <w:lang w:eastAsia="en-US"/>
        </w:rPr>
        <w:t>;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A3701B">
        <w:rPr>
          <w:sz w:val="28"/>
          <w:szCs w:val="28"/>
          <w:lang w:eastAsia="en-US"/>
        </w:rPr>
        <w:t>разрешение вычета расходов, понесенных в связи с предоставлением частных стипендий;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lastRenderedPageBreak/>
        <w:t xml:space="preserve">- </w:t>
      </w:r>
      <w:r w:rsidRPr="00A3701B">
        <w:rPr>
          <w:sz w:val="28"/>
          <w:szCs w:val="28"/>
          <w:lang w:eastAsia="en-US"/>
        </w:rPr>
        <w:t>введение налога на имущество для физических лиц – для собственников недвижимого имущества (за исключением земельных участков) на территории Республики Молдова, общ</w:t>
      </w:r>
      <w:r>
        <w:rPr>
          <w:sz w:val="28"/>
          <w:szCs w:val="28"/>
          <w:lang w:val="ru-RU" w:eastAsia="en-US"/>
        </w:rPr>
        <w:t>ей</w:t>
      </w:r>
      <w:r w:rsidRPr="00A3701B">
        <w:rPr>
          <w:sz w:val="28"/>
          <w:szCs w:val="28"/>
          <w:lang w:eastAsia="en-US"/>
        </w:rPr>
        <w:t xml:space="preserve"> площадь</w:t>
      </w:r>
      <w:r>
        <w:rPr>
          <w:sz w:val="28"/>
          <w:szCs w:val="28"/>
          <w:lang w:val="ru-RU" w:eastAsia="en-US"/>
        </w:rPr>
        <w:t>ю</w:t>
      </w:r>
      <w:r w:rsidRPr="00A3701B">
        <w:rPr>
          <w:sz w:val="28"/>
          <w:szCs w:val="28"/>
          <w:lang w:eastAsia="en-US"/>
        </w:rPr>
        <w:t xml:space="preserve"> более </w:t>
      </w:r>
      <w:r>
        <w:rPr>
          <w:sz w:val="28"/>
          <w:szCs w:val="28"/>
          <w:lang w:val="ru-RU" w:eastAsia="en-US"/>
        </w:rPr>
        <w:t xml:space="preserve">   </w:t>
      </w:r>
      <w:r w:rsidRPr="00A3701B">
        <w:rPr>
          <w:sz w:val="28"/>
          <w:szCs w:val="28"/>
          <w:lang w:eastAsia="en-US"/>
        </w:rPr>
        <w:t xml:space="preserve">120 </w:t>
      </w:r>
      <w:r>
        <w:rPr>
          <w:sz w:val="28"/>
          <w:szCs w:val="28"/>
          <w:lang w:val="ru-RU" w:eastAsia="en-US"/>
        </w:rPr>
        <w:t>м</w:t>
      </w:r>
      <w:r w:rsidRPr="00A3701B">
        <w:rPr>
          <w:sz w:val="28"/>
          <w:szCs w:val="28"/>
          <w:vertAlign w:val="superscript"/>
          <w:lang w:val="ru-RU" w:eastAsia="en-US"/>
        </w:rPr>
        <w:t>2</w:t>
      </w:r>
      <w:r>
        <w:rPr>
          <w:sz w:val="28"/>
          <w:szCs w:val="28"/>
          <w:lang w:val="ru-RU" w:eastAsia="en-US"/>
        </w:rPr>
        <w:t xml:space="preserve"> </w:t>
      </w:r>
      <w:r w:rsidRPr="00A3701B">
        <w:rPr>
          <w:sz w:val="28"/>
          <w:szCs w:val="28"/>
          <w:lang w:eastAsia="en-US"/>
        </w:rPr>
        <w:t>и оценочн</w:t>
      </w:r>
      <w:r>
        <w:rPr>
          <w:sz w:val="28"/>
          <w:szCs w:val="28"/>
          <w:lang w:val="ru-RU" w:eastAsia="en-US"/>
        </w:rPr>
        <w:t>ой</w:t>
      </w:r>
      <w:r w:rsidRPr="00A3701B">
        <w:rPr>
          <w:sz w:val="28"/>
          <w:szCs w:val="28"/>
          <w:lang w:eastAsia="en-US"/>
        </w:rPr>
        <w:t xml:space="preserve"> стоимость</w:t>
      </w:r>
      <w:r>
        <w:rPr>
          <w:sz w:val="28"/>
          <w:szCs w:val="28"/>
          <w:lang w:val="ru-RU" w:eastAsia="en-US"/>
        </w:rPr>
        <w:t>ю,</w:t>
      </w:r>
      <w:r w:rsidRPr="00A3701B">
        <w:rPr>
          <w:sz w:val="28"/>
          <w:szCs w:val="28"/>
          <w:lang w:eastAsia="en-US"/>
        </w:rPr>
        <w:t xml:space="preserve"> согласно территориальным кадастровым органам</w:t>
      </w:r>
      <w:r>
        <w:rPr>
          <w:sz w:val="28"/>
          <w:szCs w:val="28"/>
          <w:lang w:val="ru-RU" w:eastAsia="en-US"/>
        </w:rPr>
        <w:t xml:space="preserve">, </w:t>
      </w:r>
      <w:r w:rsidRPr="00A3701B">
        <w:rPr>
          <w:sz w:val="28"/>
          <w:szCs w:val="28"/>
          <w:lang w:eastAsia="en-US"/>
        </w:rPr>
        <w:t>1,5 м</w:t>
      </w:r>
      <w:r>
        <w:rPr>
          <w:sz w:val="28"/>
          <w:szCs w:val="28"/>
          <w:lang w:val="ru-RU" w:eastAsia="en-US"/>
        </w:rPr>
        <w:t xml:space="preserve">лн. </w:t>
      </w:r>
      <w:r w:rsidRPr="00A3701B">
        <w:rPr>
          <w:sz w:val="28"/>
          <w:szCs w:val="28"/>
          <w:lang w:eastAsia="en-US"/>
        </w:rPr>
        <w:t>леев и более. Это необходимо развивать в будущем и на другие составляющие имущества богатых лиц;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- </w:t>
      </w:r>
      <w:r w:rsidRPr="00A3701B">
        <w:rPr>
          <w:sz w:val="28"/>
          <w:szCs w:val="28"/>
        </w:rPr>
        <w:t xml:space="preserve">снижение ставки акциза на </w:t>
      </w:r>
      <w:r>
        <w:rPr>
          <w:sz w:val="28"/>
          <w:szCs w:val="28"/>
          <w:lang w:val="ru-RU"/>
        </w:rPr>
        <w:t>яблочный</w:t>
      </w:r>
      <w:r w:rsidRPr="00A3701B">
        <w:rPr>
          <w:sz w:val="28"/>
          <w:szCs w:val="28"/>
        </w:rPr>
        <w:t xml:space="preserve"> сидр и</w:t>
      </w:r>
      <w:r>
        <w:rPr>
          <w:sz w:val="28"/>
          <w:szCs w:val="28"/>
          <w:lang w:val="ru-RU"/>
        </w:rPr>
        <w:t xml:space="preserve"> грушевый </w:t>
      </w:r>
      <w:r w:rsidRPr="00A3701B">
        <w:rPr>
          <w:sz w:val="28"/>
          <w:szCs w:val="28"/>
        </w:rPr>
        <w:t>перри от 12,34 ле</w:t>
      </w:r>
      <w:r>
        <w:rPr>
          <w:sz w:val="28"/>
          <w:szCs w:val="28"/>
          <w:lang w:val="ru-RU"/>
        </w:rPr>
        <w:t>я</w:t>
      </w:r>
      <w:r w:rsidRPr="00A3701B">
        <w:rPr>
          <w:sz w:val="28"/>
          <w:szCs w:val="28"/>
        </w:rPr>
        <w:t>/литр до 2,38 лея/литр;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3701B">
        <w:rPr>
          <w:sz w:val="28"/>
          <w:szCs w:val="28"/>
        </w:rPr>
        <w:t xml:space="preserve">увеличение акцизов на </w:t>
      </w:r>
      <w:r>
        <w:rPr>
          <w:sz w:val="28"/>
          <w:szCs w:val="28"/>
          <w:lang w:val="ru-RU"/>
        </w:rPr>
        <w:t xml:space="preserve"> </w:t>
      </w:r>
      <w:r w:rsidRPr="00A3701B">
        <w:rPr>
          <w:sz w:val="28"/>
          <w:szCs w:val="28"/>
        </w:rPr>
        <w:t xml:space="preserve">сигареты с фильтром в соответствии с Директивами ЕС и рекомендациями Всемирной </w:t>
      </w:r>
      <w:r>
        <w:rPr>
          <w:sz w:val="28"/>
          <w:szCs w:val="28"/>
          <w:lang w:val="ru-RU"/>
        </w:rPr>
        <w:t>о</w:t>
      </w:r>
      <w:r w:rsidRPr="00A3701B">
        <w:rPr>
          <w:sz w:val="28"/>
          <w:szCs w:val="28"/>
        </w:rPr>
        <w:t xml:space="preserve">рганизации </w:t>
      </w:r>
      <w:r>
        <w:rPr>
          <w:sz w:val="28"/>
          <w:szCs w:val="28"/>
          <w:lang w:val="ru-RU"/>
        </w:rPr>
        <w:t>з</w:t>
      </w:r>
      <w:r w:rsidRPr="00A3701B">
        <w:rPr>
          <w:sz w:val="28"/>
          <w:szCs w:val="28"/>
        </w:rPr>
        <w:t>дравоохранения;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3701B">
        <w:rPr>
          <w:sz w:val="28"/>
          <w:szCs w:val="28"/>
        </w:rPr>
        <w:t>увеличение акцизов в фиксированной суме (алкогольные напитки, кислород, азот, ювелирные изделия, автомобили и промышленно</w:t>
      </w:r>
      <w:r>
        <w:rPr>
          <w:sz w:val="28"/>
          <w:szCs w:val="28"/>
          <w:lang w:val="ru-RU"/>
        </w:rPr>
        <w:t xml:space="preserve"> </w:t>
      </w:r>
      <w:r w:rsidRPr="00A3701B">
        <w:rPr>
          <w:sz w:val="28"/>
          <w:szCs w:val="28"/>
        </w:rPr>
        <w:t>изготовленный табак и промышленные заменители табака) путем корректировки на индех инфляции на 2016 год и для топлива: бензин, дизельное топливо и их производные, сжиженный газ, путем индексации на годовой темп роста номинального ВВП</w:t>
      </w:r>
      <w:r>
        <w:rPr>
          <w:sz w:val="28"/>
          <w:szCs w:val="28"/>
          <w:lang w:val="ru-RU"/>
        </w:rPr>
        <w:t>,</w:t>
      </w:r>
      <w:r w:rsidRPr="00A3701B">
        <w:rPr>
          <w:sz w:val="28"/>
          <w:szCs w:val="28"/>
        </w:rPr>
        <w:t xml:space="preserve"> прогнозируемый на 2016 год;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3701B">
        <w:rPr>
          <w:sz w:val="28"/>
          <w:szCs w:val="28"/>
        </w:rPr>
        <w:t xml:space="preserve">запрет на возврат НДС, таможенных пошлин и акцизов за счет урегулирования задолженности кредиторам, в том числе юридическим и физическим лицам–правообладателям, субъектом налогообложения/ плательщикам таможенных платежей, которые имеют решение о возврате НДС, акцизов или </w:t>
      </w:r>
      <w:r w:rsidRPr="00A3701B">
        <w:rPr>
          <w:iCs/>
          <w:sz w:val="28"/>
          <w:szCs w:val="28"/>
        </w:rPr>
        <w:t>таможенных</w:t>
      </w:r>
      <w:r w:rsidRPr="00A3701B">
        <w:rPr>
          <w:sz w:val="28"/>
          <w:szCs w:val="28"/>
        </w:rPr>
        <w:t xml:space="preserve"> платежей;</w:t>
      </w:r>
    </w:p>
    <w:p w:rsidR="003B5DCB" w:rsidRPr="002B7213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</w:rPr>
      </w:pPr>
      <w:r w:rsidRPr="002B7213">
        <w:rPr>
          <w:sz w:val="28"/>
          <w:szCs w:val="28"/>
          <w:lang w:val="ru-RU"/>
        </w:rPr>
        <w:t xml:space="preserve">- </w:t>
      </w:r>
      <w:r w:rsidRPr="002B7213">
        <w:rPr>
          <w:sz w:val="28"/>
          <w:szCs w:val="28"/>
        </w:rPr>
        <w:t xml:space="preserve">пересмотр вычета расходов при исчислении налога на прибыль, передача на счет НДС, </w:t>
      </w:r>
      <w:r>
        <w:rPr>
          <w:sz w:val="28"/>
          <w:szCs w:val="28"/>
          <w:lang w:val="ru-RU"/>
        </w:rPr>
        <w:t xml:space="preserve">по </w:t>
      </w:r>
      <w:r w:rsidRPr="002B7213">
        <w:rPr>
          <w:sz w:val="28"/>
          <w:szCs w:val="28"/>
        </w:rPr>
        <w:t xml:space="preserve"> обслуживанию и эксплуатации автомобилей; </w:t>
      </w:r>
    </w:p>
    <w:p w:rsidR="003B5DCB" w:rsidRPr="002B7213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2B7213">
        <w:rPr>
          <w:sz w:val="28"/>
          <w:szCs w:val="28"/>
        </w:rPr>
        <w:t>исключение обязательности выдачи налоговой накладной и применение механизмов оплаты для операторов, работающих в области электронной торговли, аналогичных тем, кто практикует розничную торговлю;</w:t>
      </w:r>
    </w:p>
    <w:p w:rsidR="003B5DCB" w:rsidRPr="002B7213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2B7213">
        <w:rPr>
          <w:sz w:val="28"/>
          <w:szCs w:val="28"/>
        </w:rPr>
        <w:t>предоставление местным органам власти прав</w:t>
      </w:r>
      <w:r>
        <w:rPr>
          <w:sz w:val="28"/>
          <w:szCs w:val="28"/>
          <w:lang w:val="ru-RU"/>
        </w:rPr>
        <w:t xml:space="preserve">а </w:t>
      </w:r>
      <w:r w:rsidRPr="002B7213">
        <w:rPr>
          <w:sz w:val="28"/>
          <w:szCs w:val="28"/>
        </w:rPr>
        <w:t>оценки и переоценки объектов недвижимости из местных бюджетов и других источников</w:t>
      </w:r>
      <w:r>
        <w:rPr>
          <w:sz w:val="28"/>
          <w:szCs w:val="28"/>
          <w:lang w:val="ru-RU"/>
        </w:rPr>
        <w:t xml:space="preserve">, согласно </w:t>
      </w:r>
      <w:r w:rsidRPr="002B7213">
        <w:rPr>
          <w:sz w:val="28"/>
          <w:szCs w:val="28"/>
        </w:rPr>
        <w:t>законодательств</w:t>
      </w:r>
      <w:r>
        <w:rPr>
          <w:sz w:val="28"/>
          <w:szCs w:val="28"/>
          <w:lang w:val="ru-RU"/>
        </w:rPr>
        <w:t>у</w:t>
      </w:r>
      <w:r w:rsidRPr="002B7213">
        <w:rPr>
          <w:sz w:val="28"/>
          <w:szCs w:val="28"/>
        </w:rPr>
        <w:t>, наряду с государственным бюджетом;</w:t>
      </w:r>
    </w:p>
    <w:p w:rsidR="003B5DCB" w:rsidRPr="002B7213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2B7213">
        <w:rPr>
          <w:sz w:val="28"/>
          <w:szCs w:val="28"/>
        </w:rPr>
        <w:t xml:space="preserve">пересмотр механизма предоставления права на </w:t>
      </w:r>
      <w:r w:rsidRPr="002B7213">
        <w:rPr>
          <w:bCs/>
          <w:sz w:val="28"/>
          <w:szCs w:val="28"/>
        </w:rPr>
        <w:t xml:space="preserve">рассрочку </w:t>
      </w:r>
      <w:r w:rsidRPr="002B7213">
        <w:rPr>
          <w:sz w:val="28"/>
          <w:szCs w:val="28"/>
        </w:rPr>
        <w:t xml:space="preserve">налогового обязательства; </w:t>
      </w:r>
    </w:p>
    <w:p w:rsidR="003B5DCB" w:rsidRPr="00A3701B" w:rsidRDefault="003B5DCB" w:rsidP="003B5DCB">
      <w:pPr>
        <w:tabs>
          <w:tab w:val="left" w:pos="993"/>
          <w:tab w:val="left" w:pos="1080"/>
          <w:tab w:val="left" w:pos="1170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- </w:t>
      </w:r>
      <w:r w:rsidRPr="002B7213">
        <w:rPr>
          <w:bCs/>
          <w:sz w:val="28"/>
          <w:szCs w:val="28"/>
        </w:rPr>
        <w:t>упрощение</w:t>
      </w:r>
      <w:r w:rsidRPr="00A3701B">
        <w:rPr>
          <w:b/>
          <w:bCs/>
          <w:sz w:val="28"/>
          <w:szCs w:val="28"/>
        </w:rPr>
        <w:t xml:space="preserve"> </w:t>
      </w:r>
      <w:r w:rsidRPr="00A3701B">
        <w:rPr>
          <w:bCs/>
          <w:sz w:val="28"/>
          <w:szCs w:val="28"/>
        </w:rPr>
        <w:t>способа</w:t>
      </w:r>
      <w:r w:rsidRPr="00A3701B">
        <w:rPr>
          <w:b/>
          <w:bCs/>
          <w:sz w:val="28"/>
          <w:szCs w:val="28"/>
        </w:rPr>
        <w:t xml:space="preserve"> </w:t>
      </w:r>
      <w:r w:rsidRPr="00A3701B">
        <w:rPr>
          <w:bCs/>
          <w:sz w:val="28"/>
          <w:szCs w:val="28"/>
        </w:rPr>
        <w:t>исключения неактивных налогоплательщиков из Государственного реестра</w:t>
      </w:r>
      <w:r w:rsidRPr="00A3701B">
        <w:rPr>
          <w:b/>
          <w:bCs/>
          <w:sz w:val="28"/>
          <w:szCs w:val="28"/>
        </w:rPr>
        <w:t>.</w:t>
      </w:r>
    </w:p>
    <w:bookmarkEnd w:id="44"/>
    <w:p w:rsidR="003B5DCB" w:rsidRPr="002B7213" w:rsidRDefault="003B5DCB" w:rsidP="003B5DCB">
      <w:pPr>
        <w:rPr>
          <w:lang w:val="ru-RU"/>
        </w:rPr>
      </w:pPr>
    </w:p>
    <w:p w:rsidR="003B5DCB" w:rsidRPr="002B7213" w:rsidRDefault="003B5DCB" w:rsidP="003B5DCB">
      <w:pPr>
        <w:pStyle w:val="Titlu7"/>
        <w:tabs>
          <w:tab w:val="left" w:pos="993"/>
        </w:tabs>
        <w:spacing w:before="0" w:after="0"/>
        <w:jc w:val="both"/>
        <w:rPr>
          <w:b/>
          <w:sz w:val="28"/>
          <w:szCs w:val="28"/>
          <w:lang w:val="ru-RU"/>
        </w:rPr>
      </w:pPr>
      <w:r w:rsidRPr="002B7213">
        <w:rPr>
          <w:b/>
          <w:sz w:val="28"/>
          <w:szCs w:val="28"/>
          <w:lang w:val="ru-RU"/>
        </w:rPr>
        <w:t>3.1.2. Задачи налоговой политики и политики налогового администрирования</w:t>
      </w:r>
    </w:p>
    <w:p w:rsidR="003B5DCB" w:rsidRPr="000135CA" w:rsidRDefault="003B5DCB" w:rsidP="003B5DCB">
      <w:pPr>
        <w:pStyle w:val="Titlu8"/>
        <w:tabs>
          <w:tab w:val="left" w:pos="993"/>
        </w:tabs>
        <w:spacing w:before="0" w:after="0"/>
        <w:jc w:val="both"/>
        <w:rPr>
          <w:b/>
          <w:i w:val="0"/>
          <w:sz w:val="28"/>
          <w:szCs w:val="28"/>
        </w:rPr>
      </w:pPr>
      <w:bookmarkStart w:id="46" w:name="_Toc426743387"/>
      <w:r w:rsidRPr="000135CA">
        <w:rPr>
          <w:b/>
          <w:i w:val="0"/>
          <w:sz w:val="28"/>
          <w:szCs w:val="28"/>
        </w:rPr>
        <w:t xml:space="preserve">3.1.2.1.  </w:t>
      </w:r>
      <w:bookmarkEnd w:id="46"/>
      <w:r w:rsidRPr="000135CA">
        <w:rPr>
          <w:b/>
          <w:i w:val="0"/>
          <w:sz w:val="28"/>
          <w:szCs w:val="28"/>
        </w:rPr>
        <w:t>Задачи налоговой политики</w:t>
      </w:r>
    </w:p>
    <w:p w:rsidR="003B5DCB" w:rsidRPr="00A3701B" w:rsidRDefault="003B5DCB" w:rsidP="003B5DCB">
      <w:pPr>
        <w:tabs>
          <w:tab w:val="left" w:pos="993"/>
        </w:tabs>
        <w:jc w:val="both"/>
        <w:rPr>
          <w:sz w:val="28"/>
          <w:szCs w:val="28"/>
        </w:rPr>
      </w:pPr>
      <w:r w:rsidRPr="00A3701B">
        <w:rPr>
          <w:sz w:val="28"/>
          <w:szCs w:val="28"/>
        </w:rPr>
        <w:t>В среднесрочном периоде, в целях укрепления бюджетно-налоговой политики, цели налоговой политики направлены на дальнейшие меры по повышению эффективности налоговой системы, создавая</w:t>
      </w:r>
      <w:r>
        <w:rPr>
          <w:sz w:val="28"/>
          <w:szCs w:val="28"/>
          <w:lang w:val="ru-RU"/>
        </w:rPr>
        <w:t>,</w:t>
      </w:r>
      <w:r w:rsidRPr="00A3701B">
        <w:rPr>
          <w:sz w:val="28"/>
          <w:szCs w:val="28"/>
        </w:rPr>
        <w:t xml:space="preserve"> таким образом, с одной стороны, возможность упрощения налогообложения, устранени</w:t>
      </w:r>
      <w:r>
        <w:rPr>
          <w:sz w:val="28"/>
          <w:szCs w:val="28"/>
          <w:lang w:val="ru-RU"/>
        </w:rPr>
        <w:t>я</w:t>
      </w:r>
      <w:r w:rsidRPr="00A3701B">
        <w:rPr>
          <w:sz w:val="28"/>
          <w:szCs w:val="28"/>
        </w:rPr>
        <w:t xml:space="preserve"> сбоев и установлени</w:t>
      </w:r>
      <w:r>
        <w:rPr>
          <w:sz w:val="28"/>
          <w:szCs w:val="28"/>
          <w:lang w:val="ru-RU"/>
        </w:rPr>
        <w:t>я</w:t>
      </w:r>
      <w:r w:rsidRPr="00A3701B">
        <w:rPr>
          <w:sz w:val="28"/>
          <w:szCs w:val="28"/>
        </w:rPr>
        <w:t xml:space="preserve"> координат для легальной налоговой базы, </w:t>
      </w:r>
      <w:r w:rsidRPr="00A3701B">
        <w:rPr>
          <w:sz w:val="28"/>
          <w:szCs w:val="28"/>
        </w:rPr>
        <w:lastRenderedPageBreak/>
        <w:t xml:space="preserve">последовательной и современной, </w:t>
      </w:r>
      <w:r>
        <w:rPr>
          <w:sz w:val="28"/>
          <w:szCs w:val="28"/>
          <w:lang w:val="ru-RU"/>
        </w:rPr>
        <w:t xml:space="preserve">а </w:t>
      </w:r>
      <w:r w:rsidRPr="00A3701B">
        <w:rPr>
          <w:sz w:val="28"/>
          <w:szCs w:val="28"/>
        </w:rPr>
        <w:t>с другой стороны</w:t>
      </w:r>
      <w:r>
        <w:rPr>
          <w:sz w:val="28"/>
          <w:szCs w:val="28"/>
          <w:lang w:val="ru-RU"/>
        </w:rPr>
        <w:t xml:space="preserve"> –</w:t>
      </w:r>
      <w:r w:rsidRPr="00A3701B">
        <w:rPr>
          <w:sz w:val="28"/>
          <w:szCs w:val="28"/>
        </w:rPr>
        <w:t xml:space="preserve"> для обеспечения предсказуемости налоговой системы и продолжени</w:t>
      </w:r>
      <w:r>
        <w:rPr>
          <w:sz w:val="28"/>
          <w:szCs w:val="28"/>
          <w:lang w:val="ru-RU"/>
        </w:rPr>
        <w:t>я</w:t>
      </w:r>
      <w:r w:rsidRPr="00A3701B">
        <w:rPr>
          <w:sz w:val="28"/>
          <w:szCs w:val="28"/>
        </w:rPr>
        <w:t xml:space="preserve"> необходимой налоговой консолидации.</w:t>
      </w:r>
    </w:p>
    <w:p w:rsidR="003B5DCB" w:rsidRPr="00A3701B" w:rsidRDefault="003B5DCB" w:rsidP="003B5DC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A3701B">
        <w:rPr>
          <w:sz w:val="28"/>
          <w:szCs w:val="28"/>
        </w:rPr>
        <w:t xml:space="preserve">Основные налоговые цели </w:t>
      </w:r>
      <w:r>
        <w:rPr>
          <w:sz w:val="28"/>
          <w:szCs w:val="28"/>
          <w:lang w:val="ru-RU"/>
        </w:rPr>
        <w:t xml:space="preserve">представлены </w:t>
      </w:r>
      <w:r w:rsidRPr="00A3701B">
        <w:rPr>
          <w:sz w:val="28"/>
          <w:szCs w:val="28"/>
        </w:rPr>
        <w:t>упрощение</w:t>
      </w:r>
      <w:r>
        <w:rPr>
          <w:sz w:val="28"/>
          <w:szCs w:val="28"/>
          <w:lang w:val="ru-RU"/>
        </w:rPr>
        <w:t>м</w:t>
      </w:r>
      <w:r w:rsidRPr="00A3701B">
        <w:rPr>
          <w:sz w:val="28"/>
          <w:szCs w:val="28"/>
        </w:rPr>
        <w:t xml:space="preserve"> и создани</w:t>
      </w:r>
      <w:r>
        <w:rPr>
          <w:sz w:val="28"/>
          <w:szCs w:val="28"/>
          <w:lang w:val="ru-RU"/>
        </w:rPr>
        <w:t>ем</w:t>
      </w:r>
      <w:r w:rsidRPr="00A3701B">
        <w:rPr>
          <w:sz w:val="28"/>
          <w:szCs w:val="28"/>
        </w:rPr>
        <w:t xml:space="preserve"> предсказуемой бюджетно-налоговой ср</w:t>
      </w:r>
      <w:r>
        <w:rPr>
          <w:sz w:val="28"/>
          <w:szCs w:val="28"/>
        </w:rPr>
        <w:t>еды, для стимулирования развити</w:t>
      </w:r>
      <w:r>
        <w:rPr>
          <w:sz w:val="28"/>
          <w:szCs w:val="28"/>
          <w:lang w:val="ru-RU"/>
        </w:rPr>
        <w:t>я</w:t>
      </w:r>
      <w:r w:rsidRPr="00A3701B">
        <w:rPr>
          <w:sz w:val="28"/>
          <w:szCs w:val="28"/>
        </w:rPr>
        <w:t xml:space="preserve"> частной и </w:t>
      </w:r>
      <w:r>
        <w:rPr>
          <w:sz w:val="28"/>
          <w:szCs w:val="28"/>
          <w:lang w:val="ru-RU"/>
        </w:rPr>
        <w:t xml:space="preserve">государственной </w:t>
      </w:r>
      <w:r w:rsidRPr="00A3701B">
        <w:rPr>
          <w:sz w:val="28"/>
          <w:szCs w:val="28"/>
        </w:rPr>
        <w:t>экономической среды.</w:t>
      </w:r>
    </w:p>
    <w:p w:rsidR="003B5DCB" w:rsidRPr="00A3701B" w:rsidRDefault="003B5DCB" w:rsidP="003B5DCB">
      <w:pPr>
        <w:tabs>
          <w:tab w:val="left" w:pos="993"/>
        </w:tabs>
        <w:jc w:val="both"/>
        <w:rPr>
          <w:sz w:val="28"/>
          <w:szCs w:val="28"/>
        </w:rPr>
      </w:pPr>
      <w:r w:rsidRPr="00A3701B">
        <w:rPr>
          <w:sz w:val="28"/>
          <w:szCs w:val="28"/>
        </w:rPr>
        <w:t xml:space="preserve">На 2017-2019 годы налоговая политика </w:t>
      </w:r>
      <w:r>
        <w:rPr>
          <w:sz w:val="28"/>
          <w:szCs w:val="28"/>
          <w:lang w:val="ru-RU"/>
        </w:rPr>
        <w:t>сохраняет</w:t>
      </w:r>
      <w:r w:rsidRPr="00A3701B">
        <w:rPr>
          <w:sz w:val="28"/>
          <w:szCs w:val="28"/>
        </w:rPr>
        <w:t xml:space="preserve"> те же основные характеристики</w:t>
      </w:r>
      <w:r>
        <w:rPr>
          <w:sz w:val="28"/>
          <w:szCs w:val="28"/>
          <w:lang w:val="ru-RU"/>
        </w:rPr>
        <w:t>,</w:t>
      </w:r>
      <w:r w:rsidRPr="00A3701B">
        <w:rPr>
          <w:sz w:val="28"/>
          <w:szCs w:val="28"/>
        </w:rPr>
        <w:t xml:space="preserve"> соответствующие текущему периоду, а именно:</w:t>
      </w:r>
    </w:p>
    <w:p w:rsidR="003B5DCB" w:rsidRPr="00293E99" w:rsidRDefault="003B5DCB" w:rsidP="003B5DCB">
      <w:pPr>
        <w:pStyle w:val="Corptext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 w:eastAsia="ru-RU"/>
        </w:rPr>
        <w:t>построение социально-ориентированного государства</w:t>
      </w:r>
      <w:r w:rsidRPr="00293E99">
        <w:rPr>
          <w:sz w:val="28"/>
          <w:szCs w:val="28"/>
          <w:lang w:val="ru-RU"/>
        </w:rPr>
        <w:t>;</w:t>
      </w:r>
    </w:p>
    <w:p w:rsidR="003B5DCB" w:rsidRPr="00293E99" w:rsidRDefault="003B5DCB" w:rsidP="003B5DCB">
      <w:pPr>
        <w:pStyle w:val="Corptext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>обеспечение справедливого перераспределения доходов и социальной солидарности;</w:t>
      </w:r>
    </w:p>
    <w:p w:rsidR="003B5DCB" w:rsidRPr="00293E99" w:rsidRDefault="003B5DCB" w:rsidP="003B5DCB">
      <w:pPr>
        <w:pStyle w:val="Corptext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 xml:space="preserve">обеспечение справедливости, стабильности и налоговой прозрачности; </w:t>
      </w:r>
    </w:p>
    <w:p w:rsidR="003B5DCB" w:rsidRPr="00293E99" w:rsidRDefault="003B5DCB" w:rsidP="003B5DCB">
      <w:pPr>
        <w:pStyle w:val="Corptext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>систематизация национального налогового законодательства;</w:t>
      </w:r>
    </w:p>
    <w:p w:rsidR="003B5DCB" w:rsidRPr="00293E99" w:rsidRDefault="003B5DCB" w:rsidP="003B5DCB">
      <w:pPr>
        <w:pStyle w:val="Corptext"/>
        <w:numPr>
          <w:ilvl w:val="0"/>
          <w:numId w:val="16"/>
        </w:numPr>
        <w:tabs>
          <w:tab w:val="left" w:pos="851"/>
          <w:tab w:val="left" w:pos="1276"/>
          <w:tab w:val="left" w:pos="1985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/>
        </w:rPr>
        <w:t xml:space="preserve">создание </w:t>
      </w:r>
      <w:r w:rsidRPr="00293E99">
        <w:rPr>
          <w:sz w:val="28"/>
          <w:szCs w:val="28"/>
          <w:lang w:val="ru-RU" w:eastAsia="ru-RU"/>
        </w:rPr>
        <w:t>благоприятного делового климата</w:t>
      </w:r>
      <w:r w:rsidRPr="00293E99">
        <w:rPr>
          <w:sz w:val="28"/>
          <w:szCs w:val="28"/>
          <w:lang w:val="ru-RU"/>
        </w:rPr>
        <w:t xml:space="preserve"> для экономического развития и роста;</w:t>
      </w:r>
    </w:p>
    <w:p w:rsidR="003B5DCB" w:rsidRPr="00293E99" w:rsidRDefault="003B5DCB" w:rsidP="003B5DCB">
      <w:pPr>
        <w:pStyle w:val="Corptext"/>
        <w:numPr>
          <w:ilvl w:val="0"/>
          <w:numId w:val="16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 w:eastAsia="ru-RU"/>
        </w:rPr>
        <w:t>улучшение и упрощение национальных налоговых механизмов</w:t>
      </w:r>
      <w:r w:rsidRPr="00293E99">
        <w:rPr>
          <w:sz w:val="28"/>
          <w:szCs w:val="28"/>
          <w:lang w:val="ru-RU"/>
        </w:rPr>
        <w:t>;</w:t>
      </w:r>
    </w:p>
    <w:p w:rsidR="003B5DCB" w:rsidRPr="00293E99" w:rsidRDefault="003B5DCB" w:rsidP="003B5DCB">
      <w:pPr>
        <w:pStyle w:val="Corptext"/>
        <w:numPr>
          <w:ilvl w:val="0"/>
          <w:numId w:val="16"/>
        </w:numPr>
        <w:tabs>
          <w:tab w:val="left" w:pos="851"/>
          <w:tab w:val="left" w:pos="1080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293E99">
        <w:rPr>
          <w:sz w:val="28"/>
          <w:szCs w:val="28"/>
          <w:lang w:val="ru-RU" w:eastAsia="ru-RU"/>
        </w:rPr>
        <w:t>гармонизации налоговой политики и налогового национального законодательства, в</w:t>
      </w:r>
      <w:r w:rsidRPr="00293E99">
        <w:rPr>
          <w:sz w:val="28"/>
          <w:szCs w:val="28"/>
          <w:lang w:val="ru-RU"/>
        </w:rPr>
        <w:t xml:space="preserve"> том числе в </w:t>
      </w:r>
      <w:r>
        <w:rPr>
          <w:sz w:val="28"/>
          <w:szCs w:val="28"/>
          <w:lang w:val="ru-RU"/>
        </w:rPr>
        <w:t xml:space="preserve">контексте внедрения </w:t>
      </w:r>
      <w:r w:rsidRPr="00293E99">
        <w:rPr>
          <w:sz w:val="28"/>
          <w:szCs w:val="28"/>
          <w:lang w:val="ru-RU"/>
        </w:rPr>
        <w:t>Соглашения</w:t>
      </w:r>
      <w:r w:rsidRPr="00293E99">
        <w:rPr>
          <w:color w:val="000000"/>
          <w:sz w:val="28"/>
          <w:szCs w:val="28"/>
          <w:shd w:val="clear" w:color="auto" w:fill="FFFFFF"/>
          <w:lang w:val="ru-RU"/>
        </w:rPr>
        <w:t xml:space="preserve"> об ассоциации между Европейским </w:t>
      </w:r>
      <w:r>
        <w:rPr>
          <w:color w:val="000000"/>
          <w:sz w:val="28"/>
          <w:szCs w:val="28"/>
          <w:shd w:val="clear" w:color="auto" w:fill="FFFFFF"/>
          <w:lang w:val="ru-RU"/>
        </w:rPr>
        <w:t>союзом</w:t>
      </w:r>
      <w:r w:rsidRPr="00293E99">
        <w:rPr>
          <w:color w:val="000000"/>
          <w:sz w:val="28"/>
          <w:szCs w:val="28"/>
          <w:shd w:val="clear" w:color="auto" w:fill="FFFFFF"/>
          <w:lang w:val="ru-RU"/>
        </w:rPr>
        <w:t xml:space="preserve"> и Европейским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93E99">
        <w:rPr>
          <w:color w:val="000000"/>
          <w:sz w:val="28"/>
          <w:szCs w:val="28"/>
          <w:shd w:val="clear" w:color="auto" w:fill="FFFFFF"/>
          <w:lang w:val="ru-RU"/>
        </w:rPr>
        <w:t>сообществом по атомной энергии и государствами-членами, с одной стороны,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93E99">
        <w:rPr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93E99">
        <w:rPr>
          <w:color w:val="000000"/>
          <w:sz w:val="28"/>
          <w:szCs w:val="28"/>
          <w:shd w:val="clear" w:color="auto" w:fill="FFFFFF"/>
          <w:lang w:val="ru-RU"/>
        </w:rPr>
        <w:t xml:space="preserve"> Республикой Молдова, с другой стороны.</w:t>
      </w:r>
    </w:p>
    <w:p w:rsidR="003B5DCB" w:rsidRPr="00A3701B" w:rsidRDefault="003B5DCB" w:rsidP="003B5D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3701B">
        <w:rPr>
          <w:sz w:val="28"/>
          <w:szCs w:val="28"/>
        </w:rPr>
        <w:t>В среднесрочном периоде планируется ряд мер налоговой политики, которые исходят из цели развития национальной экономики, а также из международных обязательств, взятых на себя Республик</w:t>
      </w:r>
      <w:r>
        <w:rPr>
          <w:sz w:val="28"/>
          <w:szCs w:val="28"/>
          <w:lang w:val="ru-RU"/>
        </w:rPr>
        <w:t>ой</w:t>
      </w:r>
      <w:r w:rsidRPr="00A3701B">
        <w:rPr>
          <w:sz w:val="28"/>
          <w:szCs w:val="28"/>
        </w:rPr>
        <w:t xml:space="preserve"> Молдова. Среди приоритетн</w:t>
      </w:r>
      <w:r>
        <w:rPr>
          <w:sz w:val="28"/>
          <w:szCs w:val="28"/>
          <w:lang w:val="ru-RU"/>
        </w:rPr>
        <w:t>ых</w:t>
      </w:r>
      <w:r w:rsidRPr="00A3701B">
        <w:rPr>
          <w:sz w:val="28"/>
          <w:szCs w:val="28"/>
        </w:rPr>
        <w:t xml:space="preserve"> задач</w:t>
      </w:r>
      <w:r>
        <w:rPr>
          <w:sz w:val="28"/>
          <w:szCs w:val="28"/>
          <w:lang w:val="ru-RU"/>
        </w:rPr>
        <w:t xml:space="preserve"> числятся </w:t>
      </w:r>
      <w:r w:rsidRPr="00A3701B">
        <w:rPr>
          <w:color w:val="000000"/>
          <w:sz w:val="28"/>
          <w:szCs w:val="28"/>
          <w:shd w:val="clear" w:color="auto" w:fill="FFFFFF"/>
        </w:rPr>
        <w:t xml:space="preserve">эффективность </w:t>
      </w:r>
      <w:r w:rsidRPr="00A3701B">
        <w:rPr>
          <w:sz w:val="28"/>
          <w:szCs w:val="28"/>
        </w:rPr>
        <w:t xml:space="preserve">и систематизация налогового законодательства путем </w:t>
      </w:r>
      <w:r w:rsidRPr="00A3701B">
        <w:rPr>
          <w:b/>
          <w:sz w:val="28"/>
          <w:szCs w:val="28"/>
        </w:rPr>
        <w:t>разработки нового Налогового кодекса</w:t>
      </w:r>
      <w:r w:rsidRPr="00A3701B">
        <w:rPr>
          <w:sz w:val="28"/>
          <w:szCs w:val="28"/>
        </w:rPr>
        <w:t xml:space="preserve"> в пересмотренной формуле, в том числе путем гармонизации национального налогового законодательства в </w:t>
      </w:r>
      <w:r>
        <w:rPr>
          <w:sz w:val="28"/>
          <w:szCs w:val="28"/>
          <w:lang w:val="ru-RU"/>
        </w:rPr>
        <w:t xml:space="preserve"> части, касающейся </w:t>
      </w:r>
      <w:r w:rsidRPr="00A3701B">
        <w:rPr>
          <w:sz w:val="28"/>
          <w:szCs w:val="28"/>
        </w:rPr>
        <w:t xml:space="preserve">НДС и акцизов,  с положениями законодательства </w:t>
      </w:r>
      <w:r w:rsidRPr="00A3701B">
        <w:rPr>
          <w:color w:val="000000"/>
          <w:sz w:val="28"/>
          <w:szCs w:val="28"/>
          <w:shd w:val="clear" w:color="auto" w:fill="FFFFFF"/>
        </w:rPr>
        <w:t xml:space="preserve">Европейского </w:t>
      </w:r>
      <w:r>
        <w:rPr>
          <w:color w:val="000000"/>
          <w:sz w:val="28"/>
          <w:szCs w:val="28"/>
          <w:shd w:val="clear" w:color="auto" w:fill="FFFFFF"/>
        </w:rPr>
        <w:t>союза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A3701B">
        <w:rPr>
          <w:sz w:val="28"/>
          <w:szCs w:val="28"/>
        </w:rPr>
        <w:t xml:space="preserve"> в соответствии с графиком, </w:t>
      </w:r>
      <w:r w:rsidRPr="00A3701B">
        <w:rPr>
          <w:color w:val="000000"/>
          <w:sz w:val="28"/>
          <w:szCs w:val="28"/>
          <w:shd w:val="clear" w:color="auto" w:fill="FFFFFF"/>
        </w:rPr>
        <w:t>предусмотренным</w:t>
      </w:r>
      <w:r w:rsidRPr="00A3701B">
        <w:rPr>
          <w:sz w:val="28"/>
          <w:szCs w:val="28"/>
        </w:rPr>
        <w:t xml:space="preserve"> в Соглашении об ассоциации </w:t>
      </w:r>
      <w:r>
        <w:rPr>
          <w:sz w:val="28"/>
          <w:szCs w:val="28"/>
        </w:rPr>
        <w:t>Республик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Молдова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A3701B"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>вропейский союз</w:t>
      </w:r>
      <w:r w:rsidRPr="00A3701B">
        <w:rPr>
          <w:sz w:val="28"/>
          <w:szCs w:val="28"/>
        </w:rPr>
        <w:t>, в целях обеспечения экономического развития</w:t>
      </w:r>
      <w:r>
        <w:rPr>
          <w:sz w:val="28"/>
          <w:szCs w:val="28"/>
          <w:lang w:val="ru-RU"/>
        </w:rPr>
        <w:t>,</w:t>
      </w:r>
      <w:r w:rsidRPr="00A3701B">
        <w:rPr>
          <w:sz w:val="28"/>
          <w:szCs w:val="28"/>
        </w:rPr>
        <w:t xml:space="preserve"> улучшения структуры и фразеологии и </w:t>
      </w:r>
      <w:r>
        <w:rPr>
          <w:sz w:val="28"/>
          <w:szCs w:val="28"/>
          <w:lang w:val="ru-RU"/>
        </w:rPr>
        <w:t>создания т</w:t>
      </w:r>
      <w:r w:rsidRPr="00A3701B">
        <w:rPr>
          <w:sz w:val="28"/>
          <w:szCs w:val="28"/>
        </w:rPr>
        <w:t>ерминологи</w:t>
      </w:r>
      <w:r>
        <w:rPr>
          <w:sz w:val="28"/>
          <w:szCs w:val="28"/>
          <w:lang w:val="ru-RU"/>
        </w:rPr>
        <w:t>ческого</w:t>
      </w:r>
      <w:r w:rsidRPr="00A370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продразделения – базы </w:t>
      </w:r>
      <w:r w:rsidRPr="00A3701B">
        <w:rPr>
          <w:sz w:val="28"/>
          <w:szCs w:val="28"/>
        </w:rPr>
        <w:t xml:space="preserve">для обеспечения ясности текста Кодекса и устранения </w:t>
      </w:r>
      <w:r>
        <w:rPr>
          <w:sz w:val="28"/>
          <w:szCs w:val="28"/>
          <w:lang w:val="ru-RU"/>
        </w:rPr>
        <w:t xml:space="preserve">различных </w:t>
      </w:r>
      <w:r w:rsidRPr="00A3701B">
        <w:rPr>
          <w:sz w:val="28"/>
          <w:szCs w:val="28"/>
        </w:rPr>
        <w:t>интерпретаций. В то же время, необходимо рассмотреть возможности разработки Кодекса налоговых процедур в целях создания предпосылок для четких правил, что касается прав и обязанностей сторон, занятых в процедурах администрирования, обеспечения стабильности и предсказуемости записанных норм на среднесрочный и долгосрочный периоды.</w:t>
      </w:r>
    </w:p>
    <w:p w:rsidR="003B5DCB" w:rsidRPr="00A3701B" w:rsidRDefault="003B5DCB" w:rsidP="003B5D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3701B">
        <w:rPr>
          <w:sz w:val="28"/>
          <w:szCs w:val="28"/>
        </w:rPr>
        <w:t>Други</w:t>
      </w:r>
      <w:r>
        <w:rPr>
          <w:sz w:val="28"/>
          <w:szCs w:val="28"/>
          <w:lang w:val="ru-RU"/>
        </w:rPr>
        <w:t>ми</w:t>
      </w:r>
      <w:r w:rsidRPr="00A3701B">
        <w:rPr>
          <w:sz w:val="28"/>
          <w:szCs w:val="28"/>
        </w:rPr>
        <w:t xml:space="preserve"> приоритетны</w:t>
      </w:r>
      <w:r>
        <w:rPr>
          <w:sz w:val="28"/>
          <w:szCs w:val="28"/>
          <w:lang w:val="ru-RU"/>
        </w:rPr>
        <w:t>ми</w:t>
      </w:r>
      <w:r w:rsidRPr="00A3701B">
        <w:rPr>
          <w:sz w:val="28"/>
          <w:szCs w:val="28"/>
        </w:rPr>
        <w:t xml:space="preserve"> мер</w:t>
      </w:r>
      <w:r>
        <w:rPr>
          <w:sz w:val="28"/>
          <w:szCs w:val="28"/>
          <w:lang w:val="ru-RU"/>
        </w:rPr>
        <w:t>ами</w:t>
      </w:r>
      <w:r w:rsidRPr="00A3701B">
        <w:rPr>
          <w:sz w:val="28"/>
          <w:szCs w:val="28"/>
        </w:rPr>
        <w:t xml:space="preserve"> налоговой политики в среднесрочном периоде являются:</w:t>
      </w:r>
    </w:p>
    <w:p w:rsidR="003B5DCB" w:rsidRPr="00A3701B" w:rsidRDefault="003B5DCB" w:rsidP="003B5D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>поддержание</w:t>
      </w:r>
      <w:r w:rsidRPr="00A3701B">
        <w:rPr>
          <w:sz w:val="28"/>
          <w:szCs w:val="28"/>
        </w:rPr>
        <w:t xml:space="preserve"> прогрессивной системы налогообложения доходов граждан с пересмотром транш налогооблагаемых доходов и ставок налогов, </w:t>
      </w:r>
      <w:r w:rsidRPr="00A3701B">
        <w:rPr>
          <w:sz w:val="28"/>
          <w:szCs w:val="28"/>
        </w:rPr>
        <w:lastRenderedPageBreak/>
        <w:t xml:space="preserve">одновременно с увеличением личного годового освобождения, увеличенного личного освобождения и освобождение на иждивенцев на уровень инфляции прогнозируемой на 2017–2019 годы, в соответствии с </w:t>
      </w:r>
      <w:r w:rsidRPr="00354F33">
        <w:rPr>
          <w:sz w:val="28"/>
          <w:szCs w:val="28"/>
        </w:rPr>
        <w:t>таблицей 2.</w:t>
      </w:r>
      <w:r w:rsidRPr="00A3701B">
        <w:rPr>
          <w:sz w:val="28"/>
          <w:szCs w:val="28"/>
        </w:rPr>
        <w:t xml:space="preserve"> Эта мера направлена на поддержку физических лиц с низкими доходами и постепенное переложение налоговой нагрузки на население со средним уровнем дохода и </w:t>
      </w:r>
      <w:r>
        <w:rPr>
          <w:sz w:val="28"/>
          <w:szCs w:val="28"/>
          <w:lang w:val="ru-RU"/>
        </w:rPr>
        <w:t xml:space="preserve">уровнем </w:t>
      </w:r>
      <w:r w:rsidRPr="00A3701B">
        <w:rPr>
          <w:sz w:val="28"/>
          <w:szCs w:val="28"/>
        </w:rPr>
        <w:t>выше среднего.</w:t>
      </w:r>
    </w:p>
    <w:p w:rsidR="003B5DCB" w:rsidRDefault="003B5DCB" w:rsidP="003B5DCB">
      <w:pPr>
        <w:pStyle w:val="cb"/>
        <w:spacing w:line="360" w:lineRule="auto"/>
        <w:ind w:left="567" w:right="54"/>
        <w:jc w:val="left"/>
        <w:rPr>
          <w:i/>
          <w:iCs/>
          <w:color w:val="1F497D"/>
          <w:sz w:val="22"/>
          <w:szCs w:val="22"/>
          <w:lang w:val="ro-RO"/>
        </w:rPr>
      </w:pPr>
    </w:p>
    <w:p w:rsidR="003B5DCB" w:rsidRPr="007C5252" w:rsidRDefault="003B5DCB" w:rsidP="003B5DCB">
      <w:pPr>
        <w:pStyle w:val="cb"/>
        <w:spacing w:line="360" w:lineRule="auto"/>
        <w:ind w:left="7090" w:right="54"/>
        <w:jc w:val="left"/>
        <w:rPr>
          <w:b w:val="0"/>
          <w:iCs/>
          <w:lang w:val="ro-RO"/>
        </w:rPr>
      </w:pPr>
      <w:r w:rsidRPr="007C5252">
        <w:rPr>
          <w:b w:val="0"/>
          <w:iCs/>
        </w:rPr>
        <w:t xml:space="preserve">Таблица 2 </w:t>
      </w:r>
    </w:p>
    <w:p w:rsidR="003B5DCB" w:rsidRPr="007A5EC8" w:rsidRDefault="003B5DCB" w:rsidP="003B5DCB">
      <w:pPr>
        <w:pStyle w:val="cb"/>
        <w:spacing w:line="360" w:lineRule="auto"/>
        <w:ind w:left="567" w:right="54"/>
        <w:jc w:val="left"/>
        <w:rPr>
          <w:i/>
          <w:iCs/>
          <w:sz w:val="22"/>
          <w:szCs w:val="22"/>
        </w:rPr>
      </w:pPr>
      <w:r w:rsidRPr="007A5EC8">
        <w:rPr>
          <w:i/>
          <w:iCs/>
          <w:sz w:val="22"/>
          <w:szCs w:val="22"/>
        </w:rPr>
        <w:t>Динамика ставок подоходного налога для физических лиц в 2014-2019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259"/>
        <w:gridCol w:w="1312"/>
        <w:gridCol w:w="1315"/>
        <w:gridCol w:w="1210"/>
        <w:gridCol w:w="1318"/>
        <w:gridCol w:w="1198"/>
      </w:tblGrid>
      <w:tr w:rsidR="003B5DCB" w:rsidRPr="00F470FA" w:rsidTr="006D4468">
        <w:trPr>
          <w:trHeight w:val="194"/>
          <w:tblHeader/>
          <w:jc w:val="center"/>
        </w:trPr>
        <w:tc>
          <w:tcPr>
            <w:tcW w:w="928" w:type="pct"/>
            <w:vMerge w:val="restart"/>
            <w:shd w:val="clear" w:color="auto" w:fill="B6DDE8"/>
          </w:tcPr>
          <w:p w:rsidR="003B5DCB" w:rsidRPr="00F470FA" w:rsidRDefault="003B5DCB" w:rsidP="006D446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675" w:type="pct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2014</w:t>
            </w:r>
          </w:p>
        </w:tc>
        <w:tc>
          <w:tcPr>
            <w:tcW w:w="703" w:type="pct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2015</w:t>
            </w:r>
          </w:p>
        </w:tc>
        <w:tc>
          <w:tcPr>
            <w:tcW w:w="704" w:type="pct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2016</w:t>
            </w:r>
          </w:p>
        </w:tc>
        <w:tc>
          <w:tcPr>
            <w:tcW w:w="648" w:type="pct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F470FA">
              <w:rPr>
                <w:b/>
                <w:sz w:val="18"/>
                <w:szCs w:val="18"/>
                <w:lang w:val="ru-RU"/>
              </w:rPr>
              <w:t>2017</w:t>
            </w:r>
          </w:p>
        </w:tc>
        <w:tc>
          <w:tcPr>
            <w:tcW w:w="706" w:type="pct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F470FA">
              <w:rPr>
                <w:b/>
                <w:sz w:val="18"/>
                <w:szCs w:val="18"/>
                <w:lang w:val="ru-RU"/>
              </w:rPr>
              <w:t>2018</w:t>
            </w:r>
          </w:p>
        </w:tc>
        <w:tc>
          <w:tcPr>
            <w:tcW w:w="636" w:type="pct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F470FA">
              <w:rPr>
                <w:b/>
                <w:sz w:val="18"/>
                <w:szCs w:val="18"/>
                <w:lang w:val="ru-RU"/>
              </w:rPr>
              <w:t>2019</w:t>
            </w:r>
          </w:p>
        </w:tc>
      </w:tr>
      <w:tr w:rsidR="003B5DCB" w:rsidRPr="00F470FA" w:rsidTr="006D4468">
        <w:trPr>
          <w:trHeight w:val="125"/>
          <w:tblHeader/>
          <w:jc w:val="center"/>
        </w:trPr>
        <w:tc>
          <w:tcPr>
            <w:tcW w:w="928" w:type="pct"/>
            <w:vMerge/>
            <w:shd w:val="clear" w:color="auto" w:fill="B6DDE8"/>
            <w:vAlign w:val="center"/>
          </w:tcPr>
          <w:p w:rsidR="003B5DCB" w:rsidRPr="00F470FA" w:rsidRDefault="003B5DCB" w:rsidP="006D446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082" w:type="pct"/>
            <w:gridSpan w:val="3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1990" w:type="pct"/>
            <w:gridSpan w:val="3"/>
            <w:shd w:val="clear" w:color="auto" w:fill="B6DDE8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предложения</w:t>
            </w:r>
          </w:p>
        </w:tc>
      </w:tr>
      <w:tr w:rsidR="003B5DCB" w:rsidRPr="00F470FA" w:rsidTr="006D4468">
        <w:trPr>
          <w:trHeight w:val="891"/>
          <w:jc w:val="center"/>
        </w:trPr>
        <w:tc>
          <w:tcPr>
            <w:tcW w:w="928" w:type="pct"/>
          </w:tcPr>
          <w:p w:rsidR="003B5DCB" w:rsidRPr="00F470FA" w:rsidRDefault="003B5DCB" w:rsidP="006D4468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Размер транши налогооблагаемого дохода (vi)  и ставок подоходного налога для физических лиц, леев в год /%</w:t>
            </w:r>
          </w:p>
        </w:tc>
        <w:tc>
          <w:tcPr>
            <w:tcW w:w="675" w:type="pct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vi&lt;27852:%</w:t>
            </w:r>
          </w:p>
          <w:p w:rsidR="003B5DCB" w:rsidRPr="00F470FA" w:rsidRDefault="003B5DCB" w:rsidP="006D4468">
            <w:pPr>
              <w:ind w:right="-143"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vi&gt;27852:18%</w:t>
            </w:r>
          </w:p>
        </w:tc>
        <w:tc>
          <w:tcPr>
            <w:tcW w:w="703" w:type="pct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vi&lt;29640:7%</w:t>
            </w:r>
          </w:p>
          <w:p w:rsidR="003B5DCB" w:rsidRPr="00F470FA" w:rsidRDefault="003B5DCB" w:rsidP="006D4468">
            <w:pPr>
              <w:ind w:right="-143"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vi&gt;29640:18%</w:t>
            </w:r>
          </w:p>
        </w:tc>
        <w:tc>
          <w:tcPr>
            <w:tcW w:w="704" w:type="pct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vi&lt;29640:7%</w:t>
            </w:r>
          </w:p>
          <w:p w:rsidR="003B5DCB" w:rsidRPr="00F470FA" w:rsidRDefault="003B5DCB" w:rsidP="006D4468">
            <w:pPr>
              <w:ind w:right="-143"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vi&gt;29640:18%</w:t>
            </w:r>
          </w:p>
        </w:tc>
        <w:tc>
          <w:tcPr>
            <w:tcW w:w="648" w:type="pct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vi&lt;31140:7%</w:t>
            </w:r>
          </w:p>
          <w:p w:rsidR="003B5DCB" w:rsidRPr="00F470FA" w:rsidRDefault="003B5DCB" w:rsidP="006D4468">
            <w:pPr>
              <w:ind w:right="-143"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vi&gt;31140:18%</w:t>
            </w:r>
          </w:p>
        </w:tc>
        <w:tc>
          <w:tcPr>
            <w:tcW w:w="706" w:type="pct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vi&lt;31140:7%</w:t>
            </w:r>
          </w:p>
          <w:p w:rsidR="003B5DCB" w:rsidRPr="00F470FA" w:rsidRDefault="003B5DCB" w:rsidP="006D4468">
            <w:pPr>
              <w:ind w:right="-143"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vi&gt;31140:18%</w:t>
            </w:r>
          </w:p>
        </w:tc>
        <w:tc>
          <w:tcPr>
            <w:tcW w:w="636" w:type="pct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vi&lt;31140:7%</w:t>
            </w:r>
          </w:p>
          <w:p w:rsidR="003B5DCB" w:rsidRPr="00F470FA" w:rsidRDefault="003B5DCB" w:rsidP="006D4468">
            <w:pPr>
              <w:ind w:right="-143"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vi&gt;31140:18%</w:t>
            </w:r>
          </w:p>
        </w:tc>
      </w:tr>
      <w:tr w:rsidR="003B5DCB" w:rsidRPr="00F470FA" w:rsidTr="006D4468">
        <w:trPr>
          <w:trHeight w:val="413"/>
          <w:jc w:val="center"/>
        </w:trPr>
        <w:tc>
          <w:tcPr>
            <w:tcW w:w="928" w:type="pct"/>
          </w:tcPr>
          <w:p w:rsidR="003B5DCB" w:rsidRPr="00F470FA" w:rsidRDefault="003B5DCB" w:rsidP="006D4468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Личное годовое освобождение, леев</w:t>
            </w:r>
          </w:p>
        </w:tc>
        <w:tc>
          <w:tcPr>
            <w:tcW w:w="675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9516 lei</w:t>
            </w:r>
          </w:p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10128 lei</w:t>
            </w:r>
          </w:p>
        </w:tc>
        <w:tc>
          <w:tcPr>
            <w:tcW w:w="704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10128 lei</w:t>
            </w:r>
          </w:p>
        </w:tc>
        <w:tc>
          <w:tcPr>
            <w:tcW w:w="648" w:type="pct"/>
          </w:tcPr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10620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</w:tc>
        <w:tc>
          <w:tcPr>
            <w:tcW w:w="706" w:type="pct"/>
          </w:tcPr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11160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</w:tc>
        <w:tc>
          <w:tcPr>
            <w:tcW w:w="636" w:type="pct"/>
          </w:tcPr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11700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</w:tc>
      </w:tr>
      <w:tr w:rsidR="003B5DCB" w:rsidRPr="00F470FA" w:rsidTr="006D4468">
        <w:trPr>
          <w:trHeight w:val="194"/>
          <w:jc w:val="center"/>
        </w:trPr>
        <w:tc>
          <w:tcPr>
            <w:tcW w:w="928" w:type="pct"/>
          </w:tcPr>
          <w:p w:rsidR="003B5DCB" w:rsidRPr="00F470FA" w:rsidRDefault="003B5DCB" w:rsidP="006D4468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Увеличенное личное годовое освобождение, леев</w:t>
            </w:r>
          </w:p>
        </w:tc>
        <w:tc>
          <w:tcPr>
            <w:tcW w:w="675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14148 lei</w:t>
            </w:r>
          </w:p>
        </w:tc>
        <w:tc>
          <w:tcPr>
            <w:tcW w:w="703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15060 lei</w:t>
            </w:r>
          </w:p>
        </w:tc>
        <w:tc>
          <w:tcPr>
            <w:tcW w:w="704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15060 lei</w:t>
            </w:r>
          </w:p>
        </w:tc>
        <w:tc>
          <w:tcPr>
            <w:tcW w:w="648" w:type="pct"/>
          </w:tcPr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15840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</w:tc>
        <w:tc>
          <w:tcPr>
            <w:tcW w:w="706" w:type="pct"/>
          </w:tcPr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16620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</w:tc>
        <w:tc>
          <w:tcPr>
            <w:tcW w:w="636" w:type="pct"/>
          </w:tcPr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17460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</w:tc>
      </w:tr>
      <w:tr w:rsidR="003B5DCB" w:rsidRPr="00F470FA" w:rsidTr="006D4468">
        <w:trPr>
          <w:trHeight w:val="401"/>
          <w:jc w:val="center"/>
        </w:trPr>
        <w:tc>
          <w:tcPr>
            <w:tcW w:w="928" w:type="pct"/>
          </w:tcPr>
          <w:p w:rsidR="003B5DCB" w:rsidRPr="00F470FA" w:rsidRDefault="003B5DCB" w:rsidP="006D4468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Годовое освобождение на каждого иждивенца, леев</w:t>
            </w:r>
          </w:p>
        </w:tc>
        <w:tc>
          <w:tcPr>
            <w:tcW w:w="675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2124 lei</w:t>
            </w:r>
          </w:p>
        </w:tc>
        <w:tc>
          <w:tcPr>
            <w:tcW w:w="703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2256 lei</w:t>
            </w:r>
          </w:p>
        </w:tc>
        <w:tc>
          <w:tcPr>
            <w:tcW w:w="704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2256 lei</w:t>
            </w:r>
          </w:p>
        </w:tc>
        <w:tc>
          <w:tcPr>
            <w:tcW w:w="648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2340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06" w:type="pct"/>
          </w:tcPr>
          <w:p w:rsidR="003B5DCB" w:rsidRPr="00F470FA" w:rsidRDefault="003B5DCB" w:rsidP="006D4468">
            <w:pPr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F470FA">
              <w:rPr>
                <w:bCs/>
                <w:sz w:val="18"/>
                <w:szCs w:val="18"/>
                <w:lang w:val="ru-RU"/>
              </w:rPr>
              <w:t>2460</w:t>
            </w:r>
            <w:r w:rsidRPr="00F470FA">
              <w:rPr>
                <w:sz w:val="18"/>
                <w:szCs w:val="18"/>
                <w:lang w:val="ru-RU"/>
              </w:rPr>
              <w:t xml:space="preserve"> lei</w:t>
            </w:r>
          </w:p>
        </w:tc>
        <w:tc>
          <w:tcPr>
            <w:tcW w:w="636" w:type="pct"/>
          </w:tcPr>
          <w:p w:rsidR="003B5DCB" w:rsidRPr="00F470FA" w:rsidRDefault="003B5DCB" w:rsidP="006D446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2580 lei</w:t>
            </w:r>
          </w:p>
        </w:tc>
      </w:tr>
    </w:tbl>
    <w:p w:rsidR="003B5DCB" w:rsidRDefault="003B5DCB" w:rsidP="003B5DCB">
      <w:pPr>
        <w:pStyle w:val="Listparagraf"/>
        <w:tabs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3B5DCB" w:rsidRPr="00354F33" w:rsidRDefault="003B5DCB" w:rsidP="003B5DCB">
      <w:pPr>
        <w:pStyle w:val="Listparagraf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F33">
        <w:rPr>
          <w:sz w:val="28"/>
          <w:szCs w:val="28"/>
          <w:lang w:eastAsia="en-US"/>
        </w:rPr>
        <w:t>пересмотр механизма налогообложения доходов в виде прироста капитала для физических лиц за счет упрощения механизма его применени</w:t>
      </w:r>
      <w:r>
        <w:rPr>
          <w:sz w:val="28"/>
          <w:szCs w:val="28"/>
          <w:lang w:eastAsia="en-US"/>
        </w:rPr>
        <w:t>я</w:t>
      </w:r>
      <w:r w:rsidRPr="00354F33">
        <w:rPr>
          <w:sz w:val="28"/>
          <w:szCs w:val="28"/>
          <w:lang w:eastAsia="en-US"/>
        </w:rPr>
        <w:t xml:space="preserve"> и исключени</w:t>
      </w:r>
      <w:r>
        <w:rPr>
          <w:sz w:val="28"/>
          <w:szCs w:val="28"/>
          <w:lang w:eastAsia="en-US"/>
        </w:rPr>
        <w:t>я</w:t>
      </w:r>
      <w:r w:rsidRPr="00354F33">
        <w:rPr>
          <w:sz w:val="28"/>
          <w:szCs w:val="28"/>
          <w:lang w:eastAsia="en-US"/>
        </w:rPr>
        <w:t xml:space="preserve"> дорогостоящих механизмов в их управлении и соблюдении</w:t>
      </w:r>
      <w:r w:rsidRPr="00354F33">
        <w:rPr>
          <w:sz w:val="28"/>
          <w:szCs w:val="28"/>
        </w:rPr>
        <w:t>;</w:t>
      </w:r>
    </w:p>
    <w:p w:rsidR="003B5DCB" w:rsidRPr="00354F33" w:rsidRDefault="003B5DCB" w:rsidP="003B5DCB">
      <w:pPr>
        <w:pStyle w:val="Listparagraf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пересмотр системы удержания подоходного налога для некоторых категорий налогоплательщиков (доход в виде заработной платы, от сдачи в имущественный наем недвижимой собственности, азартные игры и т.д.);</w:t>
      </w:r>
    </w:p>
    <w:p w:rsidR="003B5DCB" w:rsidRPr="00354F33" w:rsidRDefault="003B5DCB" w:rsidP="003B5DCB">
      <w:pPr>
        <w:pStyle w:val="Listparagraf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пересмотр механизма вычета расходов в целях налогообложения и оптимизации расходов на</w:t>
      </w:r>
      <w:r w:rsidRPr="00354F33">
        <w:rPr>
          <w:sz w:val="28"/>
          <w:szCs w:val="28"/>
          <w:lang w:eastAsia="en-US"/>
        </w:rPr>
        <w:t xml:space="preserve"> управление, соблюдение</w:t>
      </w:r>
      <w:r w:rsidRPr="00354F33">
        <w:rPr>
          <w:sz w:val="28"/>
          <w:szCs w:val="28"/>
        </w:rPr>
        <w:t>, а также его упрощение;</w:t>
      </w:r>
    </w:p>
    <w:p w:rsidR="003B5DCB" w:rsidRPr="00354F33" w:rsidRDefault="003B5DCB" w:rsidP="003B5DCB">
      <w:pPr>
        <w:pStyle w:val="Listparagraf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пересмотр, упрощение и совершенствование системы налогообложения доходов отдельных категорий юридических лиц (например, гражданские общества, некоммерческие организаци</w:t>
      </w:r>
      <w:r>
        <w:rPr>
          <w:sz w:val="28"/>
          <w:szCs w:val="28"/>
        </w:rPr>
        <w:t>и</w:t>
      </w:r>
      <w:r w:rsidRPr="00354F33">
        <w:rPr>
          <w:sz w:val="28"/>
          <w:szCs w:val="28"/>
        </w:rPr>
        <w:t xml:space="preserve"> и т.д.);</w:t>
      </w:r>
    </w:p>
    <w:p w:rsidR="003B5DCB" w:rsidRPr="00354F33" w:rsidRDefault="003B5DCB" w:rsidP="003B5DCB">
      <w:pPr>
        <w:pStyle w:val="Listparagraf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предоставление права применять другой отчетный период</w:t>
      </w:r>
      <w:r>
        <w:rPr>
          <w:sz w:val="28"/>
          <w:szCs w:val="28"/>
        </w:rPr>
        <w:t>,</w:t>
      </w:r>
      <w:r w:rsidRPr="00354F33">
        <w:rPr>
          <w:sz w:val="28"/>
          <w:szCs w:val="28"/>
        </w:rPr>
        <w:t xml:space="preserve"> не только календарный год, для структур из Молдовы (особенно те</w:t>
      </w:r>
      <w:r>
        <w:rPr>
          <w:sz w:val="28"/>
          <w:szCs w:val="28"/>
        </w:rPr>
        <w:t>х</w:t>
      </w:r>
      <w:r w:rsidRPr="00354F33">
        <w:rPr>
          <w:sz w:val="28"/>
          <w:szCs w:val="28"/>
        </w:rPr>
        <w:t>, которые являются частью многонациональных групп), для точного определения налогового периода по подоходному налогу;</w:t>
      </w:r>
    </w:p>
    <w:p w:rsidR="003B5DCB" w:rsidRPr="00354F33" w:rsidRDefault="003B5DCB" w:rsidP="003B5DCB">
      <w:pPr>
        <w:pStyle w:val="Listparagraf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поддержание ставок на обязательное социальное страхование (29%) и взносов обязательного медицинского страхования (9%).</w:t>
      </w:r>
    </w:p>
    <w:p w:rsidR="003B5DCB" w:rsidRPr="00354F33" w:rsidRDefault="003B5DCB" w:rsidP="003B5DCB">
      <w:pPr>
        <w:pStyle w:val="Listparagraf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F33">
        <w:rPr>
          <w:iCs/>
          <w:sz w:val="28"/>
          <w:szCs w:val="28"/>
        </w:rPr>
        <w:lastRenderedPageBreak/>
        <w:t xml:space="preserve">Динамика ставок </w:t>
      </w:r>
      <w:r w:rsidRPr="00354F33">
        <w:rPr>
          <w:sz w:val="28"/>
          <w:szCs w:val="28"/>
        </w:rPr>
        <w:t xml:space="preserve">взносов обязательного государственного социального страхования и взносов обязательного медицинского страхования </w:t>
      </w:r>
      <w:r>
        <w:rPr>
          <w:sz w:val="28"/>
          <w:szCs w:val="28"/>
        </w:rPr>
        <w:t xml:space="preserve">представлена </w:t>
      </w:r>
      <w:r w:rsidRPr="00354F33">
        <w:rPr>
          <w:sz w:val="28"/>
          <w:szCs w:val="28"/>
        </w:rPr>
        <w:t>в таблице 3.</w:t>
      </w:r>
    </w:p>
    <w:p w:rsidR="003B5DCB" w:rsidRPr="007A5EC8" w:rsidRDefault="003B5DCB" w:rsidP="003B5DCB">
      <w:pPr>
        <w:tabs>
          <w:tab w:val="left" w:pos="851"/>
          <w:tab w:val="left" w:pos="993"/>
        </w:tabs>
        <w:jc w:val="center"/>
        <w:rPr>
          <w:i/>
          <w:iCs/>
          <w:color w:val="1F497D"/>
          <w:sz w:val="28"/>
          <w:szCs w:val="28"/>
          <w:lang w:val="ru-RU"/>
        </w:rPr>
      </w:pPr>
    </w:p>
    <w:p w:rsidR="003B5DCB" w:rsidRPr="007C5252" w:rsidRDefault="003B5DCB" w:rsidP="003B5DCB">
      <w:pPr>
        <w:tabs>
          <w:tab w:val="left" w:pos="851"/>
        </w:tabs>
        <w:ind w:left="709"/>
        <w:jc w:val="center"/>
      </w:pPr>
      <w:r>
        <w:rPr>
          <w:b/>
          <w:i/>
          <w:iCs/>
          <w:color w:val="1F497D"/>
          <w:sz w:val="22"/>
          <w:szCs w:val="22"/>
        </w:rPr>
        <w:tab/>
      </w:r>
      <w:r>
        <w:rPr>
          <w:b/>
          <w:i/>
          <w:iCs/>
          <w:color w:val="1F497D"/>
          <w:sz w:val="22"/>
          <w:szCs w:val="22"/>
        </w:rPr>
        <w:tab/>
      </w:r>
      <w:r>
        <w:rPr>
          <w:b/>
          <w:i/>
          <w:iCs/>
          <w:color w:val="1F497D"/>
          <w:sz w:val="22"/>
          <w:szCs w:val="22"/>
        </w:rPr>
        <w:tab/>
      </w:r>
      <w:r>
        <w:rPr>
          <w:b/>
          <w:i/>
          <w:iCs/>
          <w:color w:val="1F497D"/>
          <w:sz w:val="22"/>
          <w:szCs w:val="22"/>
        </w:rPr>
        <w:tab/>
      </w:r>
      <w:r>
        <w:rPr>
          <w:b/>
          <w:i/>
          <w:iCs/>
          <w:color w:val="1F497D"/>
          <w:sz w:val="22"/>
          <w:szCs w:val="22"/>
        </w:rPr>
        <w:tab/>
      </w:r>
      <w:r>
        <w:rPr>
          <w:b/>
          <w:i/>
          <w:iCs/>
          <w:color w:val="1F497D"/>
          <w:sz w:val="22"/>
          <w:szCs w:val="22"/>
        </w:rPr>
        <w:tab/>
      </w:r>
      <w:r>
        <w:rPr>
          <w:b/>
          <w:i/>
          <w:iCs/>
          <w:color w:val="1F497D"/>
          <w:sz w:val="22"/>
          <w:szCs w:val="22"/>
        </w:rPr>
        <w:tab/>
      </w:r>
      <w:r>
        <w:rPr>
          <w:b/>
          <w:i/>
          <w:iCs/>
          <w:color w:val="1F497D"/>
          <w:sz w:val="22"/>
          <w:szCs w:val="22"/>
        </w:rPr>
        <w:tab/>
        <w:t xml:space="preserve">        </w:t>
      </w:r>
      <w:r w:rsidRPr="00F470FA">
        <w:rPr>
          <w:b/>
          <w:i/>
          <w:iCs/>
          <w:color w:val="1F497D"/>
          <w:sz w:val="22"/>
          <w:szCs w:val="22"/>
          <w:lang w:val="ru-RU"/>
        </w:rPr>
        <w:t xml:space="preserve"> </w:t>
      </w:r>
      <w:r w:rsidRPr="007C5252">
        <w:rPr>
          <w:iCs/>
          <w:lang w:val="ru-RU"/>
        </w:rPr>
        <w:t>Таблица</w:t>
      </w:r>
      <w:r w:rsidRPr="007C5252">
        <w:rPr>
          <w:lang w:val="ru-RU"/>
        </w:rPr>
        <w:t xml:space="preserve"> 3 </w:t>
      </w:r>
    </w:p>
    <w:p w:rsidR="003B5DCB" w:rsidRDefault="003B5DCB" w:rsidP="003B5DCB">
      <w:pPr>
        <w:tabs>
          <w:tab w:val="left" w:pos="851"/>
        </w:tabs>
        <w:ind w:firstLine="0"/>
        <w:jc w:val="center"/>
        <w:rPr>
          <w:b/>
          <w:i/>
          <w:sz w:val="22"/>
          <w:szCs w:val="22"/>
        </w:rPr>
      </w:pPr>
      <w:r w:rsidRPr="007A5EC8">
        <w:rPr>
          <w:b/>
          <w:i/>
          <w:sz w:val="22"/>
          <w:szCs w:val="22"/>
          <w:lang w:val="ru-RU"/>
        </w:rPr>
        <w:t>Ставки взносов обязательного государственного социального страхования и взносов обязательного медицинского страхования на 2014–2019 годы</w:t>
      </w:r>
    </w:p>
    <w:p w:rsidR="003B5DCB" w:rsidRPr="007A5EC8" w:rsidRDefault="003B5DCB" w:rsidP="003B5DCB">
      <w:pPr>
        <w:tabs>
          <w:tab w:val="left" w:pos="851"/>
        </w:tabs>
        <w:ind w:left="709"/>
        <w:jc w:val="center"/>
        <w:rPr>
          <w:b/>
          <w:i/>
          <w:sz w:val="22"/>
          <w:szCs w:val="22"/>
        </w:rPr>
      </w:pPr>
    </w:p>
    <w:tbl>
      <w:tblPr>
        <w:tblW w:w="8924" w:type="dxa"/>
        <w:jc w:val="center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1559"/>
        <w:gridCol w:w="1418"/>
        <w:gridCol w:w="49"/>
        <w:gridCol w:w="851"/>
        <w:gridCol w:w="851"/>
        <w:gridCol w:w="708"/>
        <w:gridCol w:w="795"/>
      </w:tblGrid>
      <w:tr w:rsidR="003B5DCB" w:rsidRPr="00F470FA" w:rsidTr="006D4468">
        <w:trPr>
          <w:trHeight w:val="212"/>
          <w:jc w:val="center"/>
        </w:trPr>
        <w:tc>
          <w:tcPr>
            <w:tcW w:w="2693" w:type="dxa"/>
            <w:vMerge w:val="restart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370"/>
              </w:tabs>
              <w:spacing w:before="100" w:beforeAutospacing="1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6231" w:type="dxa"/>
            <w:gridSpan w:val="7"/>
            <w:shd w:val="clear" w:color="auto" w:fill="BFBFBF"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Годы</w:t>
            </w:r>
          </w:p>
        </w:tc>
      </w:tr>
      <w:tr w:rsidR="003B5DCB" w:rsidRPr="00F470FA" w:rsidTr="006D4468">
        <w:trPr>
          <w:trHeight w:val="245"/>
          <w:jc w:val="center"/>
        </w:trPr>
        <w:tc>
          <w:tcPr>
            <w:tcW w:w="2693" w:type="dxa"/>
            <w:vMerge/>
            <w:shd w:val="clear" w:color="auto" w:fill="BFBFBF"/>
            <w:vAlign w:val="center"/>
            <w:hideMark/>
          </w:tcPr>
          <w:p w:rsidR="003B5DCB" w:rsidRPr="00F470FA" w:rsidRDefault="003B5DCB" w:rsidP="006D4468">
            <w:pPr>
              <w:tabs>
                <w:tab w:val="left" w:pos="370"/>
              </w:tabs>
              <w:spacing w:before="100" w:beforeAutospacing="1" w:line="36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2014 – 27.04.2015</w:t>
            </w:r>
          </w:p>
        </w:tc>
        <w:tc>
          <w:tcPr>
            <w:tcW w:w="1418" w:type="dxa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от 28.04.2015</w:t>
            </w:r>
          </w:p>
        </w:tc>
        <w:tc>
          <w:tcPr>
            <w:tcW w:w="900" w:type="dxa"/>
            <w:gridSpan w:val="2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2016</w:t>
            </w:r>
          </w:p>
        </w:tc>
        <w:tc>
          <w:tcPr>
            <w:tcW w:w="851" w:type="dxa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2017</w:t>
            </w:r>
          </w:p>
        </w:tc>
        <w:tc>
          <w:tcPr>
            <w:tcW w:w="708" w:type="dxa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F470FA">
              <w:rPr>
                <w:b/>
                <w:sz w:val="18"/>
                <w:szCs w:val="18"/>
                <w:lang w:val="ru-RU"/>
              </w:rPr>
              <w:t>2018</w:t>
            </w:r>
          </w:p>
        </w:tc>
        <w:tc>
          <w:tcPr>
            <w:tcW w:w="795" w:type="dxa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F470FA">
              <w:rPr>
                <w:b/>
                <w:sz w:val="18"/>
                <w:szCs w:val="18"/>
                <w:lang w:val="ru-RU"/>
              </w:rPr>
              <w:t>2019</w:t>
            </w:r>
          </w:p>
        </w:tc>
      </w:tr>
      <w:tr w:rsidR="003B5DCB" w:rsidRPr="00F470FA" w:rsidTr="006D4468">
        <w:trPr>
          <w:trHeight w:val="248"/>
          <w:jc w:val="center"/>
        </w:trPr>
        <w:tc>
          <w:tcPr>
            <w:tcW w:w="2693" w:type="dxa"/>
            <w:vMerge/>
            <w:shd w:val="clear" w:color="auto" w:fill="BFBFBF"/>
            <w:vAlign w:val="center"/>
            <w:hideMark/>
          </w:tcPr>
          <w:p w:rsidR="003B5DCB" w:rsidRPr="00F470FA" w:rsidRDefault="003B5DCB" w:rsidP="006D4468">
            <w:pPr>
              <w:tabs>
                <w:tab w:val="left" w:pos="370"/>
              </w:tabs>
              <w:spacing w:before="100" w:beforeAutospacing="1" w:line="36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3877" w:type="dxa"/>
            <w:gridSpan w:val="4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2354" w:type="dxa"/>
            <w:gridSpan w:val="3"/>
            <w:shd w:val="clear" w:color="auto" w:fill="BFBFBF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b/>
                <w:bCs/>
                <w:sz w:val="18"/>
                <w:szCs w:val="18"/>
                <w:lang w:val="ru-RU"/>
              </w:rPr>
              <w:t>предложения на среднесрочный период</w:t>
            </w:r>
          </w:p>
        </w:tc>
      </w:tr>
      <w:tr w:rsidR="003B5DCB" w:rsidRPr="00F470FA" w:rsidTr="006D4468">
        <w:trPr>
          <w:trHeight w:val="767"/>
          <w:jc w:val="center"/>
        </w:trPr>
        <w:tc>
          <w:tcPr>
            <w:tcW w:w="2693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Ставки взносов обязательного государственного социального страхования, total, %,</w:t>
            </w:r>
          </w:p>
          <w:p w:rsidR="003B5DCB" w:rsidRPr="00F470FA" w:rsidRDefault="003B5DCB" w:rsidP="006D4468">
            <w:pPr>
              <w:tabs>
                <w:tab w:val="left" w:pos="37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из которых: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29%</w:t>
            </w:r>
          </w:p>
        </w:tc>
        <w:tc>
          <w:tcPr>
            <w:tcW w:w="1467" w:type="dxa"/>
            <w:gridSpan w:val="2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29%</w:t>
            </w:r>
          </w:p>
        </w:tc>
        <w:tc>
          <w:tcPr>
            <w:tcW w:w="851" w:type="dxa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29%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29%</w:t>
            </w:r>
          </w:p>
        </w:tc>
        <w:tc>
          <w:tcPr>
            <w:tcW w:w="708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29%</w:t>
            </w:r>
          </w:p>
        </w:tc>
        <w:tc>
          <w:tcPr>
            <w:tcW w:w="795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29%</w:t>
            </w:r>
          </w:p>
        </w:tc>
      </w:tr>
      <w:tr w:rsidR="003B5DCB" w:rsidRPr="00F470FA" w:rsidTr="006D4468">
        <w:trPr>
          <w:trHeight w:val="290"/>
          <w:jc w:val="center"/>
        </w:trPr>
        <w:tc>
          <w:tcPr>
            <w:tcW w:w="2693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для работодателя, %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23%</w:t>
            </w:r>
          </w:p>
        </w:tc>
        <w:tc>
          <w:tcPr>
            <w:tcW w:w="1467" w:type="dxa"/>
            <w:gridSpan w:val="2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23%</w:t>
            </w:r>
          </w:p>
        </w:tc>
        <w:tc>
          <w:tcPr>
            <w:tcW w:w="851" w:type="dxa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23%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23%</w:t>
            </w:r>
          </w:p>
        </w:tc>
        <w:tc>
          <w:tcPr>
            <w:tcW w:w="708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23%</w:t>
            </w:r>
          </w:p>
        </w:tc>
        <w:tc>
          <w:tcPr>
            <w:tcW w:w="795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23%</w:t>
            </w:r>
          </w:p>
        </w:tc>
      </w:tr>
      <w:tr w:rsidR="003B5DCB" w:rsidRPr="00F470FA" w:rsidTr="006D4468">
        <w:trPr>
          <w:trHeight w:val="290"/>
          <w:jc w:val="center"/>
        </w:trPr>
        <w:tc>
          <w:tcPr>
            <w:tcW w:w="2693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для работника, %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6%</w:t>
            </w:r>
          </w:p>
        </w:tc>
        <w:tc>
          <w:tcPr>
            <w:tcW w:w="1467" w:type="dxa"/>
            <w:gridSpan w:val="2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6%</w:t>
            </w:r>
          </w:p>
        </w:tc>
        <w:tc>
          <w:tcPr>
            <w:tcW w:w="851" w:type="dxa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6%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6%</w:t>
            </w:r>
          </w:p>
        </w:tc>
        <w:tc>
          <w:tcPr>
            <w:tcW w:w="708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6%</w:t>
            </w:r>
          </w:p>
        </w:tc>
        <w:tc>
          <w:tcPr>
            <w:tcW w:w="795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6%</w:t>
            </w:r>
          </w:p>
        </w:tc>
      </w:tr>
      <w:tr w:rsidR="003B5DCB" w:rsidRPr="00F470FA" w:rsidTr="006D4468">
        <w:trPr>
          <w:trHeight w:val="205"/>
          <w:jc w:val="center"/>
        </w:trPr>
        <w:tc>
          <w:tcPr>
            <w:tcW w:w="2693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Взносы обязательного медицинского страхования, всего, %,</w:t>
            </w:r>
          </w:p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из которых: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7%</w:t>
            </w:r>
          </w:p>
        </w:tc>
        <w:tc>
          <w:tcPr>
            <w:tcW w:w="1467" w:type="dxa"/>
            <w:gridSpan w:val="2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9%</w:t>
            </w:r>
          </w:p>
        </w:tc>
        <w:tc>
          <w:tcPr>
            <w:tcW w:w="851" w:type="dxa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9%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9%</w:t>
            </w:r>
          </w:p>
        </w:tc>
        <w:tc>
          <w:tcPr>
            <w:tcW w:w="708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9%</w:t>
            </w:r>
          </w:p>
        </w:tc>
        <w:tc>
          <w:tcPr>
            <w:tcW w:w="795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9%</w:t>
            </w:r>
          </w:p>
        </w:tc>
      </w:tr>
      <w:tr w:rsidR="003B5DCB" w:rsidRPr="00F470FA" w:rsidTr="006D4468">
        <w:trPr>
          <w:trHeight w:val="290"/>
          <w:jc w:val="center"/>
        </w:trPr>
        <w:tc>
          <w:tcPr>
            <w:tcW w:w="2693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для работодателя, %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3,5%</w:t>
            </w:r>
          </w:p>
        </w:tc>
        <w:tc>
          <w:tcPr>
            <w:tcW w:w="1467" w:type="dxa"/>
            <w:gridSpan w:val="2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851" w:type="dxa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708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795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</w:tr>
      <w:tr w:rsidR="003B5DCB" w:rsidRPr="00F470FA" w:rsidTr="006D4468">
        <w:trPr>
          <w:trHeight w:val="290"/>
          <w:jc w:val="center"/>
        </w:trPr>
        <w:tc>
          <w:tcPr>
            <w:tcW w:w="2693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для работника, %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3,5%</w:t>
            </w:r>
          </w:p>
        </w:tc>
        <w:tc>
          <w:tcPr>
            <w:tcW w:w="1467" w:type="dxa"/>
            <w:gridSpan w:val="2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851" w:type="dxa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708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  <w:tc>
          <w:tcPr>
            <w:tcW w:w="795" w:type="dxa"/>
            <w:shd w:val="clear" w:color="auto" w:fill="auto"/>
            <w:tcMar>
              <w:top w:w="13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3B5DCB" w:rsidRPr="00F470FA" w:rsidRDefault="003B5DCB" w:rsidP="006D4468">
            <w:pPr>
              <w:tabs>
                <w:tab w:val="left" w:pos="0"/>
              </w:tabs>
              <w:spacing w:before="100" w:beforeAutospacing="1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4,5%</w:t>
            </w:r>
          </w:p>
        </w:tc>
      </w:tr>
    </w:tbl>
    <w:p w:rsidR="003B5DCB" w:rsidRPr="007A5EC8" w:rsidRDefault="003B5DCB" w:rsidP="003B5DCB">
      <w:pPr>
        <w:pStyle w:val="Listparagraf"/>
        <w:tabs>
          <w:tab w:val="left" w:pos="851"/>
        </w:tabs>
        <w:spacing w:line="240" w:lineRule="auto"/>
        <w:ind w:left="1004"/>
        <w:jc w:val="both"/>
        <w:rPr>
          <w:rStyle w:val="Robust"/>
          <w:b w:val="0"/>
          <w:bCs w:val="0"/>
          <w:sz w:val="28"/>
          <w:szCs w:val="28"/>
        </w:rPr>
      </w:pPr>
    </w:p>
    <w:p w:rsidR="003B5DCB" w:rsidRPr="00354F33" w:rsidRDefault="003B5DCB" w:rsidP="003B5DCB">
      <w:pPr>
        <w:tabs>
          <w:tab w:val="left" w:pos="851"/>
        </w:tabs>
        <w:jc w:val="both"/>
        <w:rPr>
          <w:sz w:val="28"/>
          <w:szCs w:val="28"/>
        </w:rPr>
      </w:pPr>
      <w:r>
        <w:rPr>
          <w:rStyle w:val="Robust"/>
          <w:b w:val="0"/>
          <w:sz w:val="28"/>
          <w:szCs w:val="28"/>
          <w:lang w:val="ru-RU"/>
        </w:rPr>
        <w:t xml:space="preserve">- </w:t>
      </w:r>
      <w:r w:rsidRPr="00354F33">
        <w:rPr>
          <w:rStyle w:val="Robust"/>
          <w:b w:val="0"/>
          <w:sz w:val="28"/>
          <w:szCs w:val="28"/>
        </w:rPr>
        <w:t>гармонизация</w:t>
      </w:r>
      <w:r w:rsidRPr="00354F33">
        <w:rPr>
          <w:sz w:val="28"/>
          <w:szCs w:val="28"/>
        </w:rPr>
        <w:t xml:space="preserve">, в соответствии с графиком, предусмотренным в Соглашении об ассоциации между Европейским </w:t>
      </w:r>
      <w:r>
        <w:rPr>
          <w:sz w:val="28"/>
          <w:szCs w:val="28"/>
        </w:rPr>
        <w:t>союзом</w:t>
      </w:r>
      <w:r w:rsidRPr="00354F33">
        <w:rPr>
          <w:sz w:val="28"/>
          <w:szCs w:val="28"/>
        </w:rPr>
        <w:t xml:space="preserve"> и Европейским </w:t>
      </w:r>
      <w:r w:rsidRPr="00354F33">
        <w:rPr>
          <w:sz w:val="28"/>
          <w:szCs w:val="28"/>
        </w:rPr>
        <w:br/>
        <w:t xml:space="preserve">Сообществом по Атомной Энергии, и их государствами-членами, с одной стороны, и  Республикой Молдова, с другой стороны, налоговой политики и законодательных актов относительно НДС Республики Молдовы и Европейского </w:t>
      </w:r>
      <w:r>
        <w:rPr>
          <w:sz w:val="28"/>
          <w:szCs w:val="28"/>
        </w:rPr>
        <w:t>союза</w:t>
      </w:r>
      <w:r w:rsidRPr="00354F33">
        <w:rPr>
          <w:sz w:val="28"/>
          <w:szCs w:val="28"/>
        </w:rPr>
        <w:t>, а именно: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Директива Совета 2006/112/EС от 28 ноября 2006 года об общей системе налога на добавленную стоимость;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Директива Совета 2007/74/EС от 20 декабря 2007 года об освобождении от налога на добавленную стоимость и акциза товаров, ввозимых лицами, путешествующи</w:t>
      </w:r>
      <w:r>
        <w:rPr>
          <w:sz w:val="28"/>
          <w:szCs w:val="28"/>
          <w:lang w:val="ru-RU"/>
        </w:rPr>
        <w:t>ми</w:t>
      </w:r>
      <w:r w:rsidRPr="00354F33">
        <w:rPr>
          <w:sz w:val="28"/>
          <w:szCs w:val="28"/>
        </w:rPr>
        <w:t xml:space="preserve"> из третьих стран;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 xml:space="preserve"> Директива (86/560/CEE) Совета от 17 ноября 1986 года о </w:t>
      </w:r>
      <w:r>
        <w:rPr>
          <w:sz w:val="28"/>
          <w:szCs w:val="28"/>
          <w:lang w:val="ru-RU"/>
        </w:rPr>
        <w:t xml:space="preserve">гармонизации </w:t>
      </w:r>
      <w:r w:rsidRPr="00354F33">
        <w:rPr>
          <w:sz w:val="28"/>
          <w:szCs w:val="28"/>
        </w:rPr>
        <w:t>законо</w:t>
      </w:r>
      <w:r>
        <w:rPr>
          <w:sz w:val="28"/>
          <w:szCs w:val="28"/>
          <w:lang w:val="ru-RU"/>
        </w:rPr>
        <w:t>дательства</w:t>
      </w:r>
      <w:r w:rsidRPr="00354F33">
        <w:rPr>
          <w:sz w:val="28"/>
          <w:szCs w:val="28"/>
        </w:rPr>
        <w:t xml:space="preserve"> государств-членов </w:t>
      </w:r>
      <w:r>
        <w:rPr>
          <w:sz w:val="28"/>
          <w:szCs w:val="28"/>
          <w:lang w:val="ru-RU"/>
        </w:rPr>
        <w:t xml:space="preserve">ЕС относительно </w:t>
      </w:r>
      <w:r w:rsidRPr="00354F33">
        <w:rPr>
          <w:sz w:val="28"/>
          <w:szCs w:val="28"/>
        </w:rPr>
        <w:t>налогов с оборота - Систем</w:t>
      </w:r>
      <w:r>
        <w:rPr>
          <w:sz w:val="28"/>
          <w:szCs w:val="28"/>
          <w:lang w:val="ru-RU"/>
        </w:rPr>
        <w:t>ы</w:t>
      </w:r>
      <w:r w:rsidRPr="00354F33">
        <w:rPr>
          <w:sz w:val="28"/>
          <w:szCs w:val="28"/>
        </w:rPr>
        <w:t xml:space="preserve"> для возврата НДС </w:t>
      </w:r>
      <w:r>
        <w:rPr>
          <w:sz w:val="28"/>
          <w:szCs w:val="28"/>
          <w:lang w:val="ru-RU"/>
        </w:rPr>
        <w:t>налого</w:t>
      </w:r>
      <w:r w:rsidRPr="00354F33">
        <w:rPr>
          <w:sz w:val="28"/>
          <w:szCs w:val="28"/>
        </w:rPr>
        <w:t>облагаемы</w:t>
      </w:r>
      <w:r>
        <w:rPr>
          <w:sz w:val="28"/>
          <w:szCs w:val="28"/>
          <w:lang w:val="ru-RU"/>
        </w:rPr>
        <w:t>м</w:t>
      </w:r>
      <w:r w:rsidRPr="00354F33">
        <w:rPr>
          <w:sz w:val="28"/>
          <w:szCs w:val="28"/>
        </w:rPr>
        <w:t xml:space="preserve"> лиц</w:t>
      </w:r>
      <w:r>
        <w:rPr>
          <w:sz w:val="28"/>
          <w:szCs w:val="28"/>
          <w:lang w:val="ru-RU"/>
        </w:rPr>
        <w:t>ам</w:t>
      </w:r>
      <w:r w:rsidRPr="00354F33">
        <w:rPr>
          <w:sz w:val="28"/>
          <w:szCs w:val="28"/>
        </w:rPr>
        <w:t>, не у</w:t>
      </w:r>
      <w:r>
        <w:rPr>
          <w:sz w:val="28"/>
          <w:szCs w:val="28"/>
          <w:lang w:val="ru-RU"/>
        </w:rPr>
        <w:t xml:space="preserve">чрежденным </w:t>
      </w:r>
      <w:r w:rsidRPr="00354F33">
        <w:rPr>
          <w:sz w:val="28"/>
          <w:szCs w:val="28"/>
        </w:rPr>
        <w:t>на территории Сообщества</w:t>
      </w:r>
      <w:r>
        <w:rPr>
          <w:sz w:val="28"/>
          <w:szCs w:val="28"/>
          <w:lang w:val="ru-RU"/>
        </w:rPr>
        <w:t>;</w:t>
      </w:r>
      <w:r w:rsidRPr="00354F33">
        <w:rPr>
          <w:sz w:val="28"/>
          <w:szCs w:val="28"/>
        </w:rPr>
        <w:t xml:space="preserve"> </w:t>
      </w:r>
    </w:p>
    <w:p w:rsidR="003B5DCB" w:rsidRPr="00354F33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rStyle w:val="Robust"/>
          <w:b w:val="0"/>
          <w:sz w:val="28"/>
          <w:szCs w:val="28"/>
          <w:lang w:val="ru-RU"/>
        </w:rPr>
        <w:t xml:space="preserve">- </w:t>
      </w:r>
      <w:r w:rsidRPr="00354F33">
        <w:rPr>
          <w:rStyle w:val="Robust"/>
          <w:b w:val="0"/>
          <w:sz w:val="28"/>
          <w:szCs w:val="28"/>
        </w:rPr>
        <w:t>гармонизация</w:t>
      </w:r>
      <w:r w:rsidRPr="00354F33">
        <w:rPr>
          <w:sz w:val="28"/>
          <w:szCs w:val="28"/>
        </w:rPr>
        <w:t xml:space="preserve">, в соответствии с графиком, предусмотренным в Соглашении об ассоциации между Европейским </w:t>
      </w:r>
      <w:r>
        <w:rPr>
          <w:sz w:val="28"/>
          <w:szCs w:val="28"/>
        </w:rPr>
        <w:t>союзом</w:t>
      </w:r>
      <w:r w:rsidRPr="00354F33">
        <w:rPr>
          <w:sz w:val="28"/>
          <w:szCs w:val="28"/>
        </w:rPr>
        <w:t xml:space="preserve"> и Европейским </w:t>
      </w:r>
      <w:r w:rsidRPr="00354F33">
        <w:rPr>
          <w:sz w:val="28"/>
          <w:szCs w:val="28"/>
        </w:rPr>
        <w:br/>
      </w:r>
      <w:r>
        <w:rPr>
          <w:sz w:val="28"/>
          <w:szCs w:val="28"/>
          <w:lang w:val="ru-RU"/>
        </w:rPr>
        <w:t>с</w:t>
      </w:r>
      <w:r w:rsidRPr="00354F33">
        <w:rPr>
          <w:sz w:val="28"/>
          <w:szCs w:val="28"/>
        </w:rPr>
        <w:t xml:space="preserve">ообществом по </w:t>
      </w:r>
      <w:r>
        <w:rPr>
          <w:sz w:val="28"/>
          <w:szCs w:val="28"/>
          <w:lang w:val="ru-RU"/>
        </w:rPr>
        <w:t>а</w:t>
      </w:r>
      <w:r w:rsidRPr="00354F33">
        <w:rPr>
          <w:sz w:val="28"/>
          <w:szCs w:val="28"/>
        </w:rPr>
        <w:t xml:space="preserve">томной </w:t>
      </w:r>
      <w:r>
        <w:rPr>
          <w:sz w:val="28"/>
          <w:szCs w:val="28"/>
          <w:lang w:val="ru-RU"/>
        </w:rPr>
        <w:t>э</w:t>
      </w:r>
      <w:r w:rsidRPr="00354F33">
        <w:rPr>
          <w:sz w:val="28"/>
          <w:szCs w:val="28"/>
        </w:rPr>
        <w:t xml:space="preserve">нергии и  их государствами-членами, с одной стороны, и  Республикой Молдова, с другой стороны, налоговой политики и законодательных актов относительно акцизов Республики Молдовы и Европейского </w:t>
      </w:r>
      <w:r>
        <w:rPr>
          <w:sz w:val="28"/>
          <w:szCs w:val="28"/>
        </w:rPr>
        <w:t>союза</w:t>
      </w:r>
      <w:r w:rsidRPr="00354F33">
        <w:rPr>
          <w:sz w:val="28"/>
          <w:szCs w:val="28"/>
        </w:rPr>
        <w:t>, а именно: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Директива Совета 2011/64/EС от 21 июня 2011 года о структуре и ставках акцизов для обработанного табака;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lastRenderedPageBreak/>
        <w:t>Директива Совета 92/83/EС от 19 oктября 1992 года о согласовании структур акцизных сборов на алкоголь и алкогольные напитки;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Директива Совета 2003/96/EС от 27 oктября 2003 года реорганизации структуры Сообщества по налогам на энергетическую продукцию и электричество;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Директива Совета 2008/118/EС от 16 декабря 2008 года о</w:t>
      </w:r>
      <w:r w:rsidRPr="00354F33">
        <w:rPr>
          <w:rStyle w:val="docaccesstitle"/>
          <w:sz w:val="28"/>
          <w:szCs w:val="28"/>
        </w:rPr>
        <w:t>б общих условиях взимания акцизов и отмене Директивы 92/12/ЕЭС</w:t>
      </w:r>
      <w:r w:rsidRPr="00354F33">
        <w:rPr>
          <w:sz w:val="28"/>
          <w:szCs w:val="28"/>
        </w:rPr>
        <w:t>.</w:t>
      </w:r>
    </w:p>
    <w:p w:rsidR="003B5DCB" w:rsidRPr="00354F33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354F33">
        <w:rPr>
          <w:sz w:val="28"/>
          <w:szCs w:val="28"/>
        </w:rPr>
        <w:t xml:space="preserve"> пересмотр применения акцизного сбора путем изучения перечня подакцизных товаров и изучение возможности установления ставок акцизов налога на 3-летний период;</w:t>
      </w:r>
    </w:p>
    <w:p w:rsidR="003B5DCB" w:rsidRPr="00FC7D6B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 xml:space="preserve">пересмотр механизма налогообложения и оценки недвижимого имущества, в целях обеспечения соответствия между национальной и передовыми региональными и международными практиками, </w:t>
      </w:r>
      <w:r>
        <w:rPr>
          <w:sz w:val="28"/>
          <w:szCs w:val="28"/>
          <w:lang w:val="ru-RU"/>
        </w:rPr>
        <w:t xml:space="preserve">а также </w:t>
      </w:r>
      <w:r w:rsidRPr="00354F33">
        <w:rPr>
          <w:sz w:val="28"/>
          <w:szCs w:val="28"/>
        </w:rPr>
        <w:t xml:space="preserve">эффективного финансирования децентрализованных уровней </w:t>
      </w:r>
      <w:r>
        <w:rPr>
          <w:sz w:val="28"/>
          <w:szCs w:val="28"/>
          <w:lang w:val="ru-RU"/>
        </w:rPr>
        <w:t>П</w:t>
      </w:r>
      <w:r w:rsidRPr="00354F33">
        <w:rPr>
          <w:sz w:val="28"/>
          <w:szCs w:val="28"/>
        </w:rPr>
        <w:t>равительства путем выявления дополнительных финансовых ресурсов, необходимых бюджетам административно-территориальных единиц для реализации программ существующих бюджетных расходов (социальных, инфраструктура и т.д.)</w:t>
      </w:r>
      <w:r>
        <w:rPr>
          <w:sz w:val="28"/>
          <w:szCs w:val="28"/>
          <w:lang w:val="ru-RU"/>
        </w:rPr>
        <w:t>;</w:t>
      </w:r>
    </w:p>
    <w:p w:rsidR="003B5DCB" w:rsidRPr="00354F33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 xml:space="preserve">рассмотрение возможности переноса обязанностей </w:t>
      </w:r>
      <w:r>
        <w:rPr>
          <w:sz w:val="28"/>
          <w:szCs w:val="28"/>
          <w:lang w:val="ru-RU"/>
        </w:rPr>
        <w:t xml:space="preserve">по </w:t>
      </w:r>
      <w:r w:rsidRPr="00354F33">
        <w:rPr>
          <w:sz w:val="28"/>
          <w:szCs w:val="28"/>
        </w:rPr>
        <w:t>сбор</w:t>
      </w:r>
      <w:r>
        <w:rPr>
          <w:sz w:val="28"/>
          <w:szCs w:val="28"/>
          <w:lang w:val="ru-RU"/>
        </w:rPr>
        <w:t>у</w:t>
      </w:r>
      <w:r w:rsidRPr="00354F33">
        <w:rPr>
          <w:sz w:val="28"/>
          <w:szCs w:val="28"/>
        </w:rPr>
        <w:t xml:space="preserve"> местных налогов и сборов на службы по сбору местных налогов и сборов, действующие в составе примэрий;</w:t>
      </w:r>
    </w:p>
    <w:p w:rsidR="003B5DCB" w:rsidRPr="00354F33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>пересмотр размера и порядок взимания местных сборов посредством введения системы установления максимальной ставки;</w:t>
      </w:r>
    </w:p>
    <w:p w:rsidR="003B5DCB" w:rsidRPr="00354F33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>пересмотр налоговых и таможенных льгот в целях сохранения или их исключения</w:t>
      </w:r>
      <w:r>
        <w:rPr>
          <w:sz w:val="28"/>
          <w:szCs w:val="28"/>
          <w:lang w:val="ru-RU"/>
        </w:rPr>
        <w:t xml:space="preserve"> сквозь </w:t>
      </w:r>
      <w:r w:rsidRPr="00354F33">
        <w:rPr>
          <w:sz w:val="28"/>
          <w:szCs w:val="28"/>
        </w:rPr>
        <w:t>призму налогового, экономического и социального воздействия;</w:t>
      </w:r>
    </w:p>
    <w:p w:rsidR="003B5DCB" w:rsidRPr="00354F33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>развитие концепции поимущественного налога путем рассмотрения возможности расширения базы и для автомобилей класса люкс;</w:t>
      </w:r>
    </w:p>
    <w:p w:rsidR="003B5DCB" w:rsidRPr="00354F33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>внедрение пересмотренного механизма налогообложения патентообладателей – свободных профессии: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>упрощенная система финансовой отчетности (простая система бухгалтерского учета);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 xml:space="preserve">льготная </w:t>
      </w:r>
      <w:r>
        <w:rPr>
          <w:sz w:val="28"/>
          <w:szCs w:val="28"/>
          <w:lang w:val="ru-RU"/>
        </w:rPr>
        <w:t xml:space="preserve">системы налогообложения </w:t>
      </w:r>
      <w:r w:rsidRPr="00354F33">
        <w:rPr>
          <w:sz w:val="28"/>
          <w:szCs w:val="28"/>
        </w:rPr>
        <w:t xml:space="preserve"> аналогичн</w:t>
      </w:r>
      <w:r>
        <w:rPr>
          <w:sz w:val="28"/>
          <w:szCs w:val="28"/>
          <w:lang w:val="ru-RU"/>
        </w:rPr>
        <w:t>ая</w:t>
      </w:r>
      <w:r w:rsidRPr="00354F33">
        <w:rPr>
          <w:sz w:val="28"/>
          <w:szCs w:val="28"/>
        </w:rPr>
        <w:t xml:space="preserve"> для малых и средних предприятий</w:t>
      </w:r>
      <w:r>
        <w:rPr>
          <w:sz w:val="28"/>
          <w:szCs w:val="28"/>
          <w:lang w:val="ru-RU"/>
        </w:rPr>
        <w:t>,</w:t>
      </w:r>
      <w:r w:rsidRPr="00354F33">
        <w:rPr>
          <w:sz w:val="28"/>
          <w:szCs w:val="28"/>
        </w:rPr>
        <w:t xml:space="preserve"> с применением ставки в размере 1% объема продаж, но не менее 3000 леев в год;</w:t>
      </w:r>
    </w:p>
    <w:p w:rsidR="003B5DCB" w:rsidRPr="00354F33" w:rsidRDefault="003B5DCB" w:rsidP="003B5DCB">
      <w:pPr>
        <w:tabs>
          <w:tab w:val="left" w:pos="810"/>
          <w:tab w:val="left" w:pos="1080"/>
        </w:tabs>
        <w:contextualSpacing/>
        <w:jc w:val="both"/>
        <w:rPr>
          <w:sz w:val="28"/>
          <w:szCs w:val="28"/>
        </w:rPr>
      </w:pPr>
      <w:r w:rsidRPr="00354F33">
        <w:rPr>
          <w:sz w:val="28"/>
          <w:szCs w:val="28"/>
        </w:rPr>
        <w:t>обязательное введение кассовых аппаратов.</w:t>
      </w:r>
    </w:p>
    <w:p w:rsidR="003B5DCB" w:rsidRPr="00354F33" w:rsidRDefault="003B5DCB" w:rsidP="003B5D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354F33">
        <w:rPr>
          <w:sz w:val="28"/>
          <w:szCs w:val="28"/>
        </w:rPr>
        <w:t>внедрение единого механизма налогообложения для других лиц свободных профессий (юридические профессии - нотариусы, адвокаты, судебные исполнители, уполномоченные администраторы и т.д.</w:t>
      </w:r>
      <w:r>
        <w:rPr>
          <w:sz w:val="28"/>
          <w:szCs w:val="28"/>
          <w:lang w:val="ru-RU"/>
        </w:rPr>
        <w:t xml:space="preserve">; </w:t>
      </w:r>
      <w:r w:rsidRPr="00354F33">
        <w:rPr>
          <w:sz w:val="28"/>
          <w:szCs w:val="28"/>
        </w:rPr>
        <w:t>профессии в области исскуства - певцы, музыкальные импрессарио, художники, фотографы и т.д.,</w:t>
      </w:r>
      <w:r>
        <w:rPr>
          <w:sz w:val="28"/>
          <w:szCs w:val="28"/>
          <w:lang w:val="ru-RU"/>
        </w:rPr>
        <w:t xml:space="preserve"> </w:t>
      </w:r>
      <w:r w:rsidRPr="00354F33">
        <w:rPr>
          <w:sz w:val="28"/>
          <w:szCs w:val="28"/>
        </w:rPr>
        <w:t xml:space="preserve">профессии в области спорта - спортивный агент и т.д., </w:t>
      </w:r>
      <w:r>
        <w:rPr>
          <w:sz w:val="28"/>
          <w:szCs w:val="28"/>
          <w:lang w:val="ru-RU"/>
        </w:rPr>
        <w:t xml:space="preserve">а также для </w:t>
      </w:r>
      <w:r w:rsidRPr="00354F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категорий </w:t>
      </w:r>
      <w:r w:rsidRPr="00354F33">
        <w:rPr>
          <w:sz w:val="28"/>
          <w:szCs w:val="28"/>
        </w:rPr>
        <w:t>свободных профессий):</w:t>
      </w:r>
    </w:p>
    <w:p w:rsidR="003B5DCB" w:rsidRPr="00354F33" w:rsidRDefault="003B5DCB" w:rsidP="003B5DCB">
      <w:pPr>
        <w:pStyle w:val="Titlu1"/>
        <w:keepNext w:val="0"/>
        <w:rPr>
          <w:szCs w:val="28"/>
          <w:lang w:val="ru-RU"/>
        </w:rPr>
      </w:pPr>
      <w:r w:rsidRPr="00354F33">
        <w:rPr>
          <w:szCs w:val="28"/>
          <w:lang w:val="ru-RU"/>
        </w:rPr>
        <w:t>налоговая система на основе передового регионального и международного опыта;</w:t>
      </w:r>
    </w:p>
    <w:p w:rsidR="003B5DCB" w:rsidRPr="00354F33" w:rsidRDefault="003B5DCB" w:rsidP="003B5DCB">
      <w:pPr>
        <w:pStyle w:val="Titlu1"/>
        <w:keepNext w:val="0"/>
        <w:rPr>
          <w:szCs w:val="28"/>
          <w:lang w:val="ru-RU"/>
        </w:rPr>
      </w:pPr>
      <w:r w:rsidRPr="00354F33">
        <w:rPr>
          <w:szCs w:val="28"/>
          <w:lang w:val="ru-RU"/>
        </w:rPr>
        <w:lastRenderedPageBreak/>
        <w:t>хорошо определенная налоговая система и простое применение.</w:t>
      </w:r>
    </w:p>
    <w:p w:rsidR="003B5DCB" w:rsidRPr="00354F33" w:rsidRDefault="003B5DCB" w:rsidP="003B5DCB">
      <w:pPr>
        <w:jc w:val="both"/>
        <w:rPr>
          <w:sz w:val="28"/>
          <w:szCs w:val="28"/>
          <w:lang w:val="ru-RU"/>
        </w:rPr>
      </w:pPr>
    </w:p>
    <w:p w:rsidR="003B5DCB" w:rsidRPr="007A5EC8" w:rsidRDefault="003B5DCB" w:rsidP="003B5DCB">
      <w:pPr>
        <w:pStyle w:val="Titlu8"/>
        <w:spacing w:before="0" w:after="0"/>
        <w:jc w:val="both"/>
        <w:rPr>
          <w:sz w:val="28"/>
          <w:szCs w:val="28"/>
        </w:rPr>
      </w:pPr>
      <w:bookmarkStart w:id="47" w:name="_Toc426743396"/>
      <w:r w:rsidRPr="007A5EC8">
        <w:rPr>
          <w:sz w:val="28"/>
          <w:szCs w:val="28"/>
        </w:rPr>
        <w:t>3.1.2.2. Задачи  политики налогового администрирования</w:t>
      </w:r>
    </w:p>
    <w:p w:rsidR="003B5DCB" w:rsidRPr="007A5EC8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t xml:space="preserve">Задачи  политики налогового администрирования на 2017–2019 годы вытекают из национальных стратегий и программ, </w:t>
      </w:r>
      <w:r>
        <w:rPr>
          <w:sz w:val="28"/>
          <w:szCs w:val="28"/>
          <w:lang w:val="ru-RU"/>
        </w:rPr>
        <w:t>касающихся</w:t>
      </w:r>
      <w:r w:rsidRPr="007A5EC8">
        <w:rPr>
          <w:sz w:val="28"/>
          <w:szCs w:val="28"/>
          <w:lang w:val="ru-RU"/>
        </w:rPr>
        <w:t xml:space="preserve"> Государственной налоговой службы и направлены на оптимизацию и повышение эффективности налогового администрирования и управления.</w:t>
      </w:r>
    </w:p>
    <w:p w:rsidR="003B5DCB" w:rsidRPr="007C5252" w:rsidRDefault="003B5DCB" w:rsidP="003B5DCB">
      <w:pPr>
        <w:pStyle w:val="GeneralText"/>
        <w:spacing w:before="0" w:after="0"/>
        <w:outlineLvl w:val="0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t xml:space="preserve">В настоящее время разрабатывается проект Стратегического плана развития Государственной налоговой службы на 2016–2020 годы. Задачи политики налогового администрирования на 2017-2019 годы представлены </w:t>
      </w:r>
      <w:r w:rsidRPr="007C5252">
        <w:rPr>
          <w:sz w:val="28"/>
          <w:szCs w:val="28"/>
          <w:lang w:val="ru-RU"/>
        </w:rPr>
        <w:t>в таблице 4.</w:t>
      </w:r>
    </w:p>
    <w:p w:rsidR="003B5DCB" w:rsidRPr="007A5EC8" w:rsidRDefault="003B5DCB" w:rsidP="003B5DCB">
      <w:pPr>
        <w:pStyle w:val="GeneralText"/>
        <w:spacing w:before="0" w:after="0" w:line="360" w:lineRule="auto"/>
        <w:ind w:left="7169" w:firstLine="630"/>
        <w:outlineLvl w:val="0"/>
        <w:rPr>
          <w:b/>
          <w:sz w:val="24"/>
          <w:szCs w:val="24"/>
          <w:lang w:eastAsia="ru-RU"/>
        </w:rPr>
      </w:pPr>
      <w:r w:rsidRPr="007A5EC8">
        <w:rPr>
          <w:b/>
          <w:sz w:val="24"/>
          <w:szCs w:val="24"/>
          <w:lang w:val="ru-RU" w:eastAsia="ru-RU"/>
        </w:rPr>
        <w:t xml:space="preserve">Таблица 4 </w:t>
      </w:r>
    </w:p>
    <w:p w:rsidR="003B5DCB" w:rsidRPr="007A5EC8" w:rsidRDefault="003B5DCB" w:rsidP="003B5DCB">
      <w:pPr>
        <w:pStyle w:val="GeneralText"/>
        <w:spacing w:before="0" w:after="0" w:line="360" w:lineRule="auto"/>
        <w:ind w:left="284" w:firstLine="630"/>
        <w:outlineLvl w:val="0"/>
        <w:rPr>
          <w:b/>
          <w:i/>
          <w:sz w:val="24"/>
          <w:szCs w:val="24"/>
          <w:lang w:val="ru-RU" w:eastAsia="ru-RU"/>
        </w:rPr>
      </w:pPr>
      <w:r w:rsidRPr="007A5EC8">
        <w:rPr>
          <w:b/>
          <w:i/>
          <w:sz w:val="24"/>
          <w:szCs w:val="24"/>
          <w:lang w:val="ru-RU" w:eastAsia="ru-RU"/>
        </w:rPr>
        <w:t>Задачи  политики налогового администрирования на 2017 - 2019 годы</w:t>
      </w:r>
    </w:p>
    <w:tbl>
      <w:tblPr>
        <w:tblW w:w="5000" w:type="pct"/>
        <w:tblLook w:val="0000"/>
      </w:tblPr>
      <w:tblGrid>
        <w:gridCol w:w="614"/>
        <w:gridCol w:w="1773"/>
        <w:gridCol w:w="4969"/>
        <w:gridCol w:w="620"/>
        <w:gridCol w:w="620"/>
        <w:gridCol w:w="748"/>
      </w:tblGrid>
      <w:tr w:rsidR="003B5DCB" w:rsidRPr="00FC7D6B" w:rsidTr="006D4468">
        <w:trPr>
          <w:trHeight w:val="20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C7D6B">
              <w:rPr>
                <w:b/>
                <w:sz w:val="20"/>
                <w:szCs w:val="20"/>
                <w:lang w:val="ru-RU"/>
              </w:rPr>
              <w:t>№</w:t>
            </w:r>
          </w:p>
          <w:p w:rsidR="003B5DCB" w:rsidRPr="00FC7D6B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7D6B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pStyle w:val="TableParagraph"/>
              <w:ind w:left="724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7D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Задачи</w:t>
            </w:r>
          </w:p>
        </w:tc>
        <w:tc>
          <w:tcPr>
            <w:tcW w:w="2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pStyle w:val="TableParagraph"/>
              <w:ind w:left="1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7D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C7D6B">
              <w:rPr>
                <w:b/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3B5DCB" w:rsidRPr="00FC7D6B" w:rsidTr="006D4468">
        <w:trPr>
          <w:trHeight w:val="93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pStyle w:val="TableParagraph"/>
              <w:ind w:left="2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7D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pStyle w:val="TableParagraph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7D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pStyle w:val="TableParagraph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FC7D6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2019</w:t>
            </w:r>
          </w:p>
        </w:tc>
      </w:tr>
    </w:tbl>
    <w:p w:rsidR="003B5DCB" w:rsidRPr="00FC7D6B" w:rsidRDefault="003B5DCB" w:rsidP="003B5DCB">
      <w:pPr>
        <w:rPr>
          <w:sz w:val="2"/>
          <w:szCs w:val="2"/>
        </w:rPr>
      </w:pPr>
    </w:p>
    <w:tbl>
      <w:tblPr>
        <w:tblW w:w="5000" w:type="pct"/>
        <w:tblLayout w:type="fixed"/>
        <w:tblLook w:val="0000"/>
      </w:tblPr>
      <w:tblGrid>
        <w:gridCol w:w="576"/>
        <w:gridCol w:w="1798"/>
        <w:gridCol w:w="4962"/>
        <w:gridCol w:w="705"/>
        <w:gridCol w:w="587"/>
        <w:gridCol w:w="716"/>
      </w:tblGrid>
      <w:tr w:rsidR="003B5DCB" w:rsidRPr="00F470FA" w:rsidTr="006D4468">
        <w:trPr>
          <w:trHeight w:val="179"/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C7D6B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C7D6B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C7D6B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pStyle w:val="TableParagraph"/>
              <w:ind w:left="2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FC7D6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C7D6B" w:rsidRDefault="003B5DCB" w:rsidP="006D4468">
            <w:pPr>
              <w:pStyle w:val="TableParagraph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FC7D6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pStyle w:val="TableParagraph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FC7D6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3B5DCB" w:rsidRPr="00F470FA" w:rsidTr="006D4468">
        <w:trPr>
          <w:trHeight w:val="27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rStyle w:val="longtext1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TableParagraph"/>
              <w:ind w:left="1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70F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I. Осуществление институциональной реформы</w:t>
            </w:r>
          </w:p>
        </w:tc>
      </w:tr>
      <w:tr w:rsidR="003B5DCB" w:rsidRPr="00F470FA" w:rsidTr="006D4468">
        <w:trPr>
          <w:trHeight w:val="28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Создание современной организационной структуры с системой финансового управления и расширенного контроля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8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 xml:space="preserve">Реорганизация </w:t>
            </w:r>
            <w:r>
              <w:rPr>
                <w:sz w:val="20"/>
                <w:szCs w:val="20"/>
              </w:rPr>
              <w:t xml:space="preserve">Государственной налоговой службы </w:t>
            </w:r>
            <w:r w:rsidRPr="00F470FA">
              <w:rPr>
                <w:sz w:val="20"/>
                <w:szCs w:val="20"/>
              </w:rPr>
              <w:t xml:space="preserve"> с целью объединения и внедрения организационной структуры, основанную на функциях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557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8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Повышение эффективности Г</w:t>
            </w:r>
            <w:r>
              <w:rPr>
                <w:sz w:val="20"/>
                <w:szCs w:val="20"/>
              </w:rPr>
              <w:t>осударственной налоговой службы</w:t>
            </w:r>
            <w:r w:rsidRPr="00F470FA">
              <w:rPr>
                <w:sz w:val="20"/>
                <w:szCs w:val="20"/>
              </w:rPr>
              <w:t xml:space="preserve"> путем присвоения полномочий констатирующего преступления и исключение несоответствующих видов деятельности</w:t>
            </w:r>
            <w:r>
              <w:rPr>
                <w:sz w:val="20"/>
                <w:szCs w:val="20"/>
              </w:rPr>
              <w:t xml:space="preserve"> из</w:t>
            </w:r>
            <w:r w:rsidRPr="00F470FA">
              <w:t xml:space="preserve"> </w:t>
            </w:r>
            <w:r w:rsidRPr="00F470FA">
              <w:rPr>
                <w:sz w:val="20"/>
                <w:szCs w:val="20"/>
              </w:rPr>
              <w:t>полномочиях Г</w:t>
            </w:r>
            <w:r>
              <w:rPr>
                <w:sz w:val="20"/>
                <w:szCs w:val="20"/>
              </w:rPr>
              <w:t>осударственной налоговой службы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</w:tr>
      <w:tr w:rsidR="003B5DCB" w:rsidRPr="00F470FA" w:rsidTr="006D4468">
        <w:trPr>
          <w:trHeight w:val="1098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8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Создание надлежащих условий</w:t>
            </w:r>
            <w:r w:rsidRPr="00F470FA">
              <w:t xml:space="preserve"> </w:t>
            </w:r>
            <w:r w:rsidRPr="00F470FA">
              <w:rPr>
                <w:sz w:val="20"/>
                <w:szCs w:val="20"/>
              </w:rPr>
              <w:t>для функционирования единой структуры Г</w:t>
            </w:r>
            <w:r>
              <w:rPr>
                <w:sz w:val="20"/>
                <w:szCs w:val="20"/>
              </w:rPr>
              <w:t xml:space="preserve">осударственной налоговой службы </w:t>
            </w:r>
            <w:r w:rsidRPr="00F470FA">
              <w:rPr>
                <w:sz w:val="20"/>
                <w:szCs w:val="20"/>
              </w:rPr>
              <w:t xml:space="preserve">путем предоставления помещения для центрального аппараты, </w:t>
            </w:r>
            <w:r>
              <w:rPr>
                <w:sz w:val="20"/>
                <w:szCs w:val="20"/>
              </w:rPr>
              <w:t>г</w:t>
            </w:r>
            <w:r w:rsidRPr="00F470FA">
              <w:rPr>
                <w:sz w:val="20"/>
                <w:szCs w:val="20"/>
              </w:rPr>
              <w:t>лавного управления</w:t>
            </w:r>
            <w:r>
              <w:rPr>
                <w:sz w:val="20"/>
                <w:szCs w:val="20"/>
              </w:rPr>
              <w:t xml:space="preserve"> администрирования</w:t>
            </w:r>
            <w:r w:rsidRPr="00F470FA">
              <w:rPr>
                <w:sz w:val="20"/>
                <w:szCs w:val="20"/>
              </w:rPr>
              <w:t xml:space="preserve"> крупных налогоплательщиков, подразделений централизованного контроля, налогового администрирования и ГП </w:t>
            </w:r>
            <w:r>
              <w:rPr>
                <w:sz w:val="20"/>
                <w:szCs w:val="20"/>
              </w:rPr>
              <w:t>«</w:t>
            </w:r>
            <w:r w:rsidRPr="00F470FA">
              <w:rPr>
                <w:sz w:val="20"/>
                <w:szCs w:val="20"/>
              </w:rPr>
              <w:t>Fiscservinform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383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8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Укрепление системы управления деятельностью и риска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</w:tr>
      <w:tr w:rsidR="003B5DCB" w:rsidRPr="00F470FA" w:rsidTr="006D4468">
        <w:trPr>
          <w:trHeight w:val="67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Улучшени</w:t>
            </w:r>
            <w:r>
              <w:rPr>
                <w:sz w:val="20"/>
                <w:szCs w:val="20"/>
                <w:lang w:val="ru-RU"/>
              </w:rPr>
              <w:t>е</w:t>
            </w:r>
            <w:r w:rsidRPr="00F470FA">
              <w:rPr>
                <w:sz w:val="20"/>
                <w:szCs w:val="20"/>
                <w:lang w:val="ru-RU"/>
              </w:rPr>
              <w:t xml:space="preserve"> управления кадровыми ресурсами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1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1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2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Разработка и внедрение политики управления кадровыми ресурсами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65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 xml:space="preserve">Разработка и внедрение стратегии обучения сотрудников </w:t>
            </w:r>
            <w:r>
              <w:rPr>
                <w:sz w:val="20"/>
                <w:szCs w:val="20"/>
              </w:rPr>
              <w:t xml:space="preserve">Государственной налоговой службы </w:t>
            </w:r>
            <w:r w:rsidRPr="00F47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 xml:space="preserve">Внедрение системы дистанционного обучения для сотрудников  </w:t>
            </w:r>
            <w:r>
              <w:rPr>
                <w:sz w:val="20"/>
                <w:szCs w:val="20"/>
              </w:rPr>
              <w:t xml:space="preserve">Государственной налоговой службы </w:t>
            </w:r>
            <w:r w:rsidRPr="00F47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34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Укрепление институциональной целостности путем предотвращения и борьбы с мошенничеством и коррупцией среди налоговых работников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1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2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Повышение эффективности мер по предотвращению мошенничества и борьб</w:t>
            </w:r>
            <w:r>
              <w:rPr>
                <w:sz w:val="20"/>
                <w:szCs w:val="20"/>
              </w:rPr>
              <w:t>е</w:t>
            </w:r>
            <w:r w:rsidRPr="00F470FA">
              <w:rPr>
                <w:sz w:val="20"/>
                <w:szCs w:val="20"/>
              </w:rPr>
              <w:t xml:space="preserve"> с коррупцией в рамках </w:t>
            </w:r>
            <w:r>
              <w:rPr>
                <w:sz w:val="20"/>
                <w:szCs w:val="20"/>
              </w:rPr>
              <w:t xml:space="preserve">Государственной налоговой службы </w:t>
            </w:r>
            <w:r w:rsidRPr="00F470FA">
              <w:rPr>
                <w:sz w:val="20"/>
                <w:szCs w:val="20"/>
              </w:rPr>
              <w:t xml:space="preserve"> путем разработки и реализации ежегодных планов по предотвращению и борьбе с коррупцией среди налоговых работников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341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1.3.2. Разработка антикоррупционного компонента в непрерывной подготовке налоговых служащих и повышение их осведомленности о влиянии коррупции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341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iCs/>
                <w:sz w:val="20"/>
                <w:szCs w:val="20"/>
                <w:lang w:val="ru-RU"/>
              </w:rPr>
            </w:pPr>
            <w:r w:rsidRPr="00F470FA">
              <w:rPr>
                <w:iCs/>
                <w:sz w:val="20"/>
                <w:szCs w:val="20"/>
                <w:lang w:val="ru-RU"/>
              </w:rPr>
              <w:t>1.4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iCs/>
                <w:sz w:val="20"/>
                <w:szCs w:val="20"/>
                <w:lang w:val="ru-RU"/>
              </w:rPr>
              <w:t xml:space="preserve">Повышение </w:t>
            </w:r>
            <w:r w:rsidRPr="00F470FA">
              <w:rPr>
                <w:iCs/>
                <w:sz w:val="20"/>
                <w:szCs w:val="20"/>
                <w:lang w:val="ru-RU"/>
              </w:rPr>
              <w:lastRenderedPageBreak/>
              <w:t>качества налогового администрирования</w:t>
            </w: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1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1"/>
                <w:numId w:val="9"/>
              </w:numPr>
              <w:tabs>
                <w:tab w:val="left" w:pos="346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tabs>
                <w:tab w:val="left" w:pos="346"/>
              </w:tabs>
              <w:ind w:firstLine="0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F470FA">
              <w:rPr>
                <w:bCs/>
                <w:iCs/>
                <w:sz w:val="20"/>
                <w:szCs w:val="20"/>
                <w:lang w:val="ru-RU"/>
              </w:rPr>
              <w:t xml:space="preserve">1.4.1. Развитие Офиса управления проектами, в том числе стратегическими проектами и организационных изменений в рамках </w:t>
            </w:r>
            <w:r w:rsidRPr="00F470FA"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  <w:lang w:val="ru-RU"/>
              </w:rPr>
              <w:t>осударственной налоговой службы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lastRenderedPageBreak/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</w:tr>
      <w:tr w:rsidR="003B5DCB" w:rsidRPr="00F470FA" w:rsidTr="006D4468">
        <w:trPr>
          <w:trHeight w:val="341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tabs>
                <w:tab w:val="left" w:pos="346"/>
              </w:tabs>
              <w:ind w:firstLine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470FA">
              <w:rPr>
                <w:bCs/>
                <w:iCs/>
                <w:sz w:val="20"/>
                <w:szCs w:val="20"/>
                <w:lang w:val="ru-RU"/>
              </w:rPr>
              <w:t>1.4.2. Анализ возможностей для расширения области применения и продолжительности помощи, предоставляемой партнерами по развитию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26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b/>
                <w:i/>
                <w:color w:val="000000"/>
                <w:sz w:val="20"/>
                <w:szCs w:val="20"/>
                <w:lang w:val="ru-RU"/>
              </w:rPr>
              <w:t>II. Реализация операционной реформы</w:t>
            </w:r>
          </w:p>
        </w:tc>
      </w:tr>
      <w:tr w:rsidR="003B5DCB" w:rsidRPr="00F470FA" w:rsidTr="006D4468">
        <w:trPr>
          <w:trHeight w:val="43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2.1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Совершенствование существующих операционных механизмов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tabs>
                <w:tab w:val="left" w:pos="400"/>
              </w:tabs>
              <w:ind w:firstLine="0"/>
              <w:contextualSpacing/>
              <w:rPr>
                <w:vanish/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 xml:space="preserve">2.1.1. Непрерывное описание и пересмотр процессов в </w:t>
            </w:r>
            <w:r>
              <w:rPr>
                <w:sz w:val="20"/>
                <w:szCs w:val="20"/>
              </w:rPr>
              <w:t xml:space="preserve">Государственной налоговой службы </w:t>
            </w:r>
            <w:r w:rsidRPr="00F47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8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Повышение</w:t>
            </w:r>
          </w:p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качества налоговых услуг в целях обеспечения эффективности налогового администрирования</w:t>
            </w:r>
          </w:p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0"/>
                <w:numId w:val="9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1"/>
                <w:numId w:val="9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 xml:space="preserve">Улучшение и расширение сферы электронных услуг, предоставляемых налогоплательщикам, в том числе услуг </w:t>
            </w:r>
            <w:r>
              <w:rPr>
                <w:sz w:val="20"/>
                <w:szCs w:val="20"/>
              </w:rPr>
              <w:t xml:space="preserve">е-декаларация </w:t>
            </w:r>
            <w:r w:rsidRPr="00F470FA">
              <w:rPr>
                <w:sz w:val="20"/>
                <w:szCs w:val="20"/>
              </w:rPr>
              <w:t>платеж</w:t>
            </w:r>
            <w:r>
              <w:rPr>
                <w:sz w:val="20"/>
                <w:szCs w:val="20"/>
              </w:rPr>
              <w:t>и</w:t>
            </w:r>
            <w:r w:rsidRPr="00F470FA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др.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143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 xml:space="preserve">Внедрение Стратегии обслуживания налогоплательщиков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</w:tr>
      <w:tr w:rsidR="003B5DCB" w:rsidRPr="00F470FA" w:rsidTr="006D4468">
        <w:trPr>
          <w:trHeight w:val="36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Сокращение платежей путем внедрения единого платежного счета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</w:tr>
      <w:tr w:rsidR="003B5DCB" w:rsidRPr="00F470FA" w:rsidTr="006D4468">
        <w:trPr>
          <w:trHeight w:val="425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Улучшение сферы применения и качества информации, доступной на официально</w:t>
            </w:r>
            <w:r>
              <w:rPr>
                <w:sz w:val="20"/>
                <w:szCs w:val="20"/>
              </w:rPr>
              <w:t>й</w:t>
            </w:r>
            <w:r w:rsidRPr="00F470FA">
              <w:rPr>
                <w:sz w:val="20"/>
                <w:szCs w:val="20"/>
              </w:rPr>
              <w:t xml:space="preserve"> веб-с</w:t>
            </w:r>
            <w:r>
              <w:rPr>
                <w:sz w:val="20"/>
                <w:szCs w:val="20"/>
              </w:rPr>
              <w:t>транице</w:t>
            </w:r>
            <w:r w:rsidRPr="00F47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налоговой службы </w:t>
            </w:r>
            <w:r w:rsidRPr="00F47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27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Наращивание потенциала внутренней и внешней коммуникации путем пересмотра и реализации Коммуникационной стратегии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-</w:t>
            </w:r>
          </w:p>
        </w:tc>
      </w:tr>
      <w:tr w:rsidR="003B5DCB" w:rsidRPr="00F470FA" w:rsidTr="006D4468">
        <w:trPr>
          <w:trHeight w:val="24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2.3.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Укрепление менеджмента соблюдения налогового законодательства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1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1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tabs>
                <w:tab w:val="left" w:pos="400"/>
              </w:tabs>
              <w:ind w:firstLine="0"/>
              <w:rPr>
                <w:bCs/>
                <w:iCs/>
                <w:sz w:val="20"/>
                <w:szCs w:val="20"/>
                <w:lang w:val="ru-RU"/>
              </w:rPr>
            </w:pPr>
            <w:r w:rsidRPr="00F470FA">
              <w:rPr>
                <w:bCs/>
                <w:iCs/>
                <w:sz w:val="20"/>
                <w:szCs w:val="20"/>
                <w:lang w:val="ru-RU"/>
              </w:rPr>
              <w:t xml:space="preserve">2.3.1.    </w:t>
            </w:r>
            <w:r w:rsidRPr="00F470FA">
              <w:rPr>
                <w:sz w:val="20"/>
                <w:szCs w:val="20"/>
                <w:lang w:val="ru-RU"/>
              </w:rPr>
              <w:t>Выявление и уменьшение налогового разрыва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7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tabs>
                <w:tab w:val="left" w:pos="400"/>
              </w:tabs>
              <w:spacing w:line="240" w:lineRule="auto"/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F470FA">
              <w:rPr>
                <w:bCs/>
                <w:iCs/>
                <w:sz w:val="20"/>
                <w:szCs w:val="20"/>
              </w:rPr>
              <w:t>2.3.2.  Анализ эффективности осуществляемых мер и улучшение управления подчиненными рисками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2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tabs>
                <w:tab w:val="left" w:pos="400"/>
              </w:tabs>
              <w:spacing w:line="240" w:lineRule="auto"/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F470FA">
              <w:rPr>
                <w:bCs/>
                <w:iCs/>
                <w:sz w:val="20"/>
                <w:szCs w:val="20"/>
              </w:rPr>
              <w:t>2.3.3. Разработка и внедрение Стратегии</w:t>
            </w:r>
            <w:r w:rsidRPr="00F470FA">
              <w:t xml:space="preserve"> </w:t>
            </w:r>
            <w:r w:rsidRPr="00F470FA">
              <w:rPr>
                <w:bCs/>
                <w:iCs/>
                <w:sz w:val="20"/>
                <w:szCs w:val="20"/>
              </w:rPr>
              <w:t>конформации налогоплательщиков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2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tabs>
                <w:tab w:val="left" w:pos="400"/>
              </w:tabs>
              <w:spacing w:line="240" w:lineRule="auto"/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F470FA">
              <w:rPr>
                <w:bCs/>
                <w:iCs/>
                <w:sz w:val="20"/>
                <w:szCs w:val="20"/>
              </w:rPr>
              <w:t>2.3.4. Предотвращение и уменьшение, в пределах компетенции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F470FA">
              <w:rPr>
                <w:bCs/>
                <w:iCs/>
                <w:sz w:val="20"/>
                <w:szCs w:val="20"/>
              </w:rPr>
              <w:t xml:space="preserve"> феномена </w:t>
            </w:r>
            <w:r>
              <w:rPr>
                <w:bCs/>
                <w:iCs/>
                <w:sz w:val="20"/>
                <w:szCs w:val="20"/>
              </w:rPr>
              <w:t>«</w:t>
            </w:r>
            <w:r w:rsidRPr="00F470FA">
              <w:rPr>
                <w:bCs/>
                <w:iCs/>
                <w:sz w:val="20"/>
                <w:szCs w:val="20"/>
              </w:rPr>
              <w:t>зар</w:t>
            </w:r>
            <w:r>
              <w:rPr>
                <w:bCs/>
                <w:iCs/>
                <w:sz w:val="20"/>
                <w:szCs w:val="20"/>
              </w:rPr>
              <w:t xml:space="preserve">аботной </w:t>
            </w:r>
            <w:r w:rsidRPr="00F470FA">
              <w:rPr>
                <w:bCs/>
                <w:iCs/>
                <w:sz w:val="20"/>
                <w:szCs w:val="20"/>
              </w:rPr>
              <w:t>платы в конвертах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21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2.4.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Модернизация налогового контроля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F470FA">
              <w:rPr>
                <w:bCs/>
                <w:iCs/>
                <w:sz w:val="20"/>
                <w:szCs w:val="20"/>
              </w:rPr>
              <w:t>Автоматизация всех процессов, связанных с деятельностью</w:t>
            </w:r>
            <w:r w:rsidRPr="00F470FA">
              <w:rPr>
                <w:sz w:val="20"/>
                <w:szCs w:val="20"/>
              </w:rPr>
              <w:t xml:space="preserve"> налогового контроля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212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F470FA">
              <w:rPr>
                <w:bCs/>
                <w:iCs/>
                <w:sz w:val="20"/>
                <w:szCs w:val="20"/>
              </w:rPr>
              <w:t>Внедрение методологии налогово</w:t>
            </w:r>
            <w:r w:rsidRPr="00F470FA">
              <w:rPr>
                <w:sz w:val="20"/>
                <w:szCs w:val="20"/>
              </w:rPr>
              <w:t>го</w:t>
            </w:r>
            <w:r w:rsidRPr="00F470FA">
              <w:rPr>
                <w:bCs/>
                <w:iCs/>
                <w:sz w:val="20"/>
                <w:szCs w:val="20"/>
              </w:rPr>
              <w:t xml:space="preserve"> контроля в сфере электронной торговли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212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0"/>
              </w:numPr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F470FA">
              <w:rPr>
                <w:bCs/>
                <w:iCs/>
                <w:sz w:val="20"/>
                <w:szCs w:val="20"/>
              </w:rPr>
              <w:t>Совершенствование методологии налогово</w:t>
            </w:r>
            <w:r w:rsidRPr="00F470FA">
              <w:rPr>
                <w:sz w:val="20"/>
                <w:szCs w:val="20"/>
              </w:rPr>
              <w:t>го</w:t>
            </w:r>
            <w:r w:rsidRPr="00F470FA">
              <w:rPr>
                <w:bCs/>
                <w:iCs/>
                <w:sz w:val="20"/>
                <w:szCs w:val="20"/>
              </w:rPr>
              <w:t xml:space="preserve"> контроля физических лиц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263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2.5.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Разработка эффективной системы управления задолженностью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2.5.1.    </w:t>
            </w:r>
            <w:r w:rsidRPr="00F470FA">
              <w:rPr>
                <w:bCs/>
                <w:iCs/>
                <w:color w:val="000000"/>
                <w:sz w:val="20"/>
                <w:szCs w:val="20"/>
              </w:rPr>
              <w:t>Автоматизация процесса принудительного исполнения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39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tabs>
                <w:tab w:val="left" w:pos="400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2.5.2. </w:t>
            </w:r>
            <w:r w:rsidRPr="00F470FA">
              <w:rPr>
                <w:bCs/>
                <w:iCs/>
                <w:color w:val="000000"/>
                <w:sz w:val="20"/>
                <w:szCs w:val="20"/>
              </w:rPr>
              <w:t xml:space="preserve">Улучшение процессов и процедур управления задолженностью перед </w:t>
            </w:r>
            <w:r>
              <w:rPr>
                <w:bCs/>
                <w:iCs/>
                <w:color w:val="000000"/>
                <w:sz w:val="20"/>
                <w:szCs w:val="20"/>
              </w:rPr>
              <w:t>национальным публичным бюджетом в целях их сокращения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16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b/>
                <w:i/>
                <w:color w:val="000000"/>
                <w:sz w:val="20"/>
                <w:szCs w:val="20"/>
                <w:lang w:val="ru-RU"/>
              </w:rPr>
              <w:t>III. Содействие в процессе европейской интеграции</w:t>
            </w:r>
          </w:p>
        </w:tc>
      </w:tr>
      <w:tr w:rsidR="003B5DCB" w:rsidRPr="00F470FA" w:rsidTr="006D4468">
        <w:trPr>
          <w:trHeight w:val="14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bCs/>
                <w:iCs/>
                <w:sz w:val="20"/>
                <w:szCs w:val="20"/>
                <w:lang w:val="ru-RU"/>
              </w:rPr>
            </w:pPr>
            <w:r w:rsidRPr="00F470FA">
              <w:rPr>
                <w:bCs/>
                <w:iCs/>
                <w:sz w:val="20"/>
                <w:szCs w:val="20"/>
                <w:lang w:val="ru-RU"/>
              </w:rPr>
              <w:t>3.1.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right="-110" w:firstLine="0"/>
              <w:rPr>
                <w:sz w:val="20"/>
                <w:szCs w:val="20"/>
                <w:lang w:val="ru-RU"/>
              </w:rPr>
            </w:pPr>
            <w:r w:rsidRPr="00F470FA">
              <w:rPr>
                <w:bCs/>
                <w:iCs/>
                <w:sz w:val="20"/>
                <w:szCs w:val="20"/>
                <w:lang w:val="ru-RU"/>
              </w:rPr>
              <w:t>Выполнение обязательств Республики Молдов</w:t>
            </w:r>
            <w:r>
              <w:rPr>
                <w:bCs/>
                <w:iCs/>
                <w:sz w:val="20"/>
                <w:szCs w:val="20"/>
                <w:lang w:val="ru-RU"/>
              </w:rPr>
              <w:t>а</w:t>
            </w:r>
            <w:r w:rsidRPr="00F470FA">
              <w:rPr>
                <w:bCs/>
                <w:iCs/>
                <w:sz w:val="20"/>
                <w:szCs w:val="20"/>
                <w:lang w:val="ru-RU"/>
              </w:rPr>
              <w:t xml:space="preserve"> в рамках Соглашения об ассоциации 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с </w:t>
            </w:r>
            <w:r w:rsidRPr="00F470FA">
              <w:rPr>
                <w:bCs/>
                <w:iCs/>
                <w:sz w:val="20"/>
                <w:szCs w:val="20"/>
                <w:lang w:val="ru-RU"/>
              </w:rPr>
              <w:t>ЕС в отношении налогового администрирования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0"/>
                <w:numId w:val="10"/>
              </w:numPr>
              <w:spacing w:line="240" w:lineRule="auto"/>
              <w:ind w:firstLine="0"/>
              <w:contextualSpacing/>
              <w:jc w:val="both"/>
              <w:rPr>
                <w:bCs/>
                <w:iCs/>
                <w:vanish/>
                <w:color w:val="000000"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1"/>
                <w:numId w:val="10"/>
              </w:numPr>
              <w:spacing w:line="240" w:lineRule="auto"/>
              <w:ind w:firstLine="0"/>
              <w:contextualSpacing/>
              <w:jc w:val="both"/>
              <w:rPr>
                <w:bCs/>
                <w:iCs/>
                <w:vanish/>
                <w:color w:val="000000"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2"/>
                <w:numId w:val="12"/>
              </w:numPr>
              <w:tabs>
                <w:tab w:val="left" w:pos="373"/>
              </w:tabs>
              <w:spacing w:line="240" w:lineRule="auto"/>
              <w:ind w:left="0" w:firstLine="0"/>
              <w:contextualSpacing/>
              <w:jc w:val="both"/>
            </w:pPr>
            <w:r w:rsidRPr="00F470FA">
              <w:rPr>
                <w:bCs/>
                <w:iCs/>
                <w:color w:val="000000"/>
                <w:sz w:val="20"/>
                <w:szCs w:val="20"/>
              </w:rPr>
              <w:t>Осуществление принципов надлежащего управления в налоговой сфере, а именно, принцип прозрачности, обмена информацией и честной конкуренции в налогово-бюджетной сфере, к которым присоединились Страны-члены ЕС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IV. </w:t>
            </w:r>
            <w:r w:rsidRPr="00F470FA">
              <w:rPr>
                <w:b/>
                <w:i/>
                <w:color w:val="000000"/>
                <w:sz w:val="20"/>
                <w:szCs w:val="20"/>
                <w:lang w:val="ru-RU"/>
              </w:rPr>
              <w:t>Модернизация информационных технологий</w:t>
            </w:r>
          </w:p>
        </w:tc>
      </w:tr>
      <w:tr w:rsidR="003B5DCB" w:rsidRPr="00F470FA" w:rsidTr="006D4468">
        <w:trPr>
          <w:trHeight w:val="109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tabs>
                <w:tab w:val="left" w:pos="1693"/>
              </w:tabs>
              <w:ind w:firstLine="0"/>
              <w:rPr>
                <w:rStyle w:val="TypografiFontStyle47FedKursiv"/>
                <w:sz w:val="20"/>
                <w:lang w:val="ru-RU"/>
              </w:rPr>
            </w:pPr>
            <w:r w:rsidRPr="00F470FA">
              <w:rPr>
                <w:rStyle w:val="TypografiFontStyle47FedKursiv"/>
                <w:sz w:val="20"/>
                <w:lang w:val="ru-RU"/>
              </w:rPr>
              <w:t>4.1.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rPr>
                <w:bCs/>
                <w:iCs/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Внедрение интегрированной информационной системы</w:t>
            </w:r>
            <w:r w:rsidRPr="00F470FA">
              <w:rPr>
                <w:sz w:val="20"/>
                <w:szCs w:val="20"/>
                <w:lang w:val="ru-RU"/>
              </w:rPr>
              <w:tab/>
            </w:r>
          </w:p>
          <w:p w:rsidR="003B5DCB" w:rsidRPr="00F470FA" w:rsidRDefault="003B5DCB" w:rsidP="006D4468">
            <w:pPr>
              <w:tabs>
                <w:tab w:val="left" w:pos="1693"/>
                <w:tab w:val="center" w:pos="5220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rStyle w:val="TypografiFontStyle47FedKursiv"/>
                <w:sz w:val="20"/>
                <w:lang w:val="ru-RU"/>
              </w:rPr>
              <w:tab/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0"/>
                <w:numId w:val="12"/>
              </w:numPr>
              <w:tabs>
                <w:tab w:val="left" w:pos="373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1"/>
                <w:numId w:val="12"/>
              </w:numPr>
              <w:tabs>
                <w:tab w:val="left" w:pos="373"/>
              </w:tabs>
              <w:spacing w:line="240" w:lineRule="auto"/>
              <w:ind w:left="0" w:firstLine="0"/>
              <w:contextualSpacing/>
              <w:jc w:val="both"/>
              <w:rPr>
                <w:vanish/>
                <w:sz w:val="20"/>
                <w:szCs w:val="20"/>
              </w:rPr>
            </w:pPr>
          </w:p>
          <w:p w:rsidR="003B5DCB" w:rsidRPr="00F470FA" w:rsidRDefault="003B5DCB" w:rsidP="006D4468">
            <w:pPr>
              <w:pStyle w:val="Listparagraf"/>
              <w:numPr>
                <w:ilvl w:val="2"/>
                <w:numId w:val="11"/>
              </w:numPr>
              <w:tabs>
                <w:tab w:val="left" w:pos="373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F470FA">
              <w:rPr>
                <w:sz w:val="20"/>
                <w:szCs w:val="20"/>
              </w:rPr>
              <w:t>Внедрение интегрированной информационной системы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rStyle w:val="TypografiFontStyle47FedKursiv"/>
                <w:sz w:val="20"/>
                <w:lang w:val="ru-RU"/>
              </w:rPr>
            </w:pPr>
            <w:r w:rsidRPr="00F470FA">
              <w:rPr>
                <w:rStyle w:val="TypografiFontStyle47FedKursiv"/>
                <w:sz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11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tabs>
                <w:tab w:val="left" w:pos="1693"/>
                <w:tab w:val="center" w:pos="5220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1"/>
              </w:numPr>
              <w:tabs>
                <w:tab w:val="left" w:pos="373"/>
              </w:tabs>
              <w:spacing w:line="240" w:lineRule="auto"/>
              <w:ind w:left="0" w:firstLine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Приравнивание </w:t>
            </w:r>
            <w:r w:rsidRPr="00F470FA">
              <w:rPr>
                <w:bCs/>
                <w:iCs/>
                <w:sz w:val="20"/>
                <w:szCs w:val="20"/>
              </w:rPr>
              <w:t xml:space="preserve">потенциала и технической инфраструктуры </w:t>
            </w:r>
            <w:r>
              <w:rPr>
                <w:bCs/>
                <w:iCs/>
                <w:sz w:val="20"/>
                <w:szCs w:val="20"/>
              </w:rPr>
              <w:t xml:space="preserve">к </w:t>
            </w:r>
            <w:r w:rsidRPr="00F470FA">
              <w:rPr>
                <w:bCs/>
                <w:iCs/>
                <w:sz w:val="20"/>
                <w:szCs w:val="20"/>
              </w:rPr>
              <w:t>необходим</w:t>
            </w:r>
            <w:r>
              <w:rPr>
                <w:bCs/>
                <w:iCs/>
                <w:sz w:val="20"/>
                <w:szCs w:val="20"/>
              </w:rPr>
              <w:t xml:space="preserve">ым сетям </w:t>
            </w:r>
            <w:r w:rsidRPr="00F470FA">
              <w:rPr>
                <w:bCs/>
                <w:iCs/>
                <w:sz w:val="20"/>
                <w:szCs w:val="20"/>
              </w:rPr>
              <w:t>новой организационной структур</w:t>
            </w:r>
            <w:r>
              <w:rPr>
                <w:bCs/>
                <w:iCs/>
                <w:sz w:val="20"/>
                <w:szCs w:val="20"/>
              </w:rPr>
              <w:t>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rStyle w:val="TypografiFontStyle47FedKursiv"/>
                <w:sz w:val="20"/>
                <w:lang w:val="ru-RU"/>
              </w:rPr>
            </w:pPr>
            <w:r w:rsidRPr="00F470FA">
              <w:rPr>
                <w:rStyle w:val="TypografiFontStyle47FedKursiv"/>
                <w:sz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76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tabs>
                <w:tab w:val="left" w:pos="1693"/>
                <w:tab w:val="center" w:pos="5220"/>
              </w:tabs>
              <w:ind w:firstLine="0"/>
              <w:rPr>
                <w:rStyle w:val="TypografiFontStyle47FedKursiv"/>
                <w:sz w:val="20"/>
                <w:lang w:val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tabs>
                <w:tab w:val="left" w:pos="1693"/>
                <w:tab w:val="center" w:pos="5220"/>
              </w:tabs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F470FA" w:rsidRDefault="003B5DCB" w:rsidP="006D4468">
            <w:pPr>
              <w:pStyle w:val="Listparagraf"/>
              <w:numPr>
                <w:ilvl w:val="2"/>
                <w:numId w:val="11"/>
              </w:numPr>
              <w:tabs>
                <w:tab w:val="left" w:pos="373"/>
              </w:tabs>
              <w:spacing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F470FA">
              <w:rPr>
                <w:bCs/>
                <w:iCs/>
                <w:sz w:val="20"/>
                <w:szCs w:val="20"/>
              </w:rPr>
              <w:t>Гармонизации возможностей техническ</w:t>
            </w:r>
            <w:r>
              <w:rPr>
                <w:bCs/>
                <w:iCs/>
                <w:sz w:val="20"/>
                <w:szCs w:val="20"/>
              </w:rPr>
              <w:t>ой</w:t>
            </w:r>
            <w:r w:rsidRPr="00F470FA">
              <w:rPr>
                <w:bCs/>
                <w:iCs/>
                <w:sz w:val="20"/>
                <w:szCs w:val="20"/>
              </w:rPr>
              <w:t xml:space="preserve"> инфраструктуры с архитектурой,  </w:t>
            </w:r>
            <w:r>
              <w:rPr>
                <w:bCs/>
                <w:iCs/>
                <w:sz w:val="20"/>
                <w:szCs w:val="20"/>
              </w:rPr>
              <w:t xml:space="preserve">предусмотренной для </w:t>
            </w:r>
            <w:r w:rsidRPr="00F470FA">
              <w:rPr>
                <w:bCs/>
                <w:iCs/>
                <w:sz w:val="20"/>
                <w:szCs w:val="20"/>
              </w:rPr>
              <w:t>новой интегрированной информационной системе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rStyle w:val="TypografiFontStyle47FedKursiv"/>
                <w:sz w:val="20"/>
                <w:lang w:val="ru-RU"/>
              </w:rPr>
            </w:pPr>
            <w:r w:rsidRPr="00F470FA">
              <w:rPr>
                <w:rStyle w:val="TypografiFontStyle47FedKursiv"/>
                <w:sz w:val="20"/>
                <w:lang w:val="ru-RU"/>
              </w:rPr>
              <w:t>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+</w:t>
            </w:r>
          </w:p>
        </w:tc>
      </w:tr>
    </w:tbl>
    <w:p w:rsidR="003B5DCB" w:rsidRPr="007A5EC8" w:rsidRDefault="003B5DCB" w:rsidP="003B5DCB">
      <w:pPr>
        <w:pStyle w:val="Titlu2"/>
        <w:tabs>
          <w:tab w:val="left" w:pos="1134"/>
        </w:tabs>
        <w:jc w:val="both"/>
        <w:rPr>
          <w:b/>
          <w:szCs w:val="28"/>
          <w:lang w:val="ru-RU"/>
        </w:rPr>
      </w:pPr>
      <w:bookmarkStart w:id="48" w:name="_Toc426743389"/>
      <w:r w:rsidRPr="007A5EC8">
        <w:rPr>
          <w:b/>
          <w:szCs w:val="28"/>
          <w:lang w:val="ru-RU"/>
        </w:rPr>
        <w:t>3.2. Таможенная политика и политика таможенного администрирования</w:t>
      </w:r>
      <w:bookmarkEnd w:id="48"/>
      <w:r w:rsidRPr="007A5EC8">
        <w:rPr>
          <w:b/>
          <w:szCs w:val="28"/>
          <w:lang w:val="ru-RU"/>
        </w:rPr>
        <w:t xml:space="preserve"> </w:t>
      </w:r>
    </w:p>
    <w:p w:rsidR="003B5DCB" w:rsidRPr="000B7D77" w:rsidRDefault="003B5DCB" w:rsidP="003B5DCB">
      <w:pPr>
        <w:pStyle w:val="Titlu7"/>
        <w:tabs>
          <w:tab w:val="left" w:pos="1134"/>
        </w:tabs>
        <w:spacing w:before="0" w:after="0"/>
        <w:rPr>
          <w:rFonts w:eastAsia="Calibri"/>
          <w:b/>
          <w:sz w:val="28"/>
          <w:szCs w:val="28"/>
          <w:lang w:val="ru-RU"/>
        </w:rPr>
      </w:pPr>
      <w:r w:rsidRPr="000B7D77">
        <w:rPr>
          <w:rFonts w:eastAsia="Calibri"/>
          <w:b/>
          <w:sz w:val="28"/>
          <w:szCs w:val="28"/>
          <w:lang w:val="ru-RU"/>
        </w:rPr>
        <w:t>3.2.1. Последние тенденции</w:t>
      </w:r>
    </w:p>
    <w:p w:rsidR="003B5DCB" w:rsidRPr="000B7D77" w:rsidRDefault="003B5DCB" w:rsidP="003B5DC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7D77">
        <w:rPr>
          <w:sz w:val="28"/>
          <w:szCs w:val="28"/>
        </w:rPr>
        <w:t xml:space="preserve">В целях содействия торговле, оптимизации таможенного контроля, </w:t>
      </w:r>
      <w:r>
        <w:rPr>
          <w:sz w:val="28"/>
          <w:szCs w:val="28"/>
          <w:lang w:val="ru-RU"/>
        </w:rPr>
        <w:t xml:space="preserve">ускорения </w:t>
      </w:r>
      <w:r w:rsidRPr="000B7D77">
        <w:rPr>
          <w:sz w:val="28"/>
          <w:szCs w:val="28"/>
        </w:rPr>
        <w:t>пассажиро</w:t>
      </w:r>
      <w:r>
        <w:rPr>
          <w:sz w:val="28"/>
          <w:szCs w:val="28"/>
          <w:lang w:val="ru-RU"/>
        </w:rPr>
        <w:t>-</w:t>
      </w:r>
      <w:r w:rsidRPr="000B7D77">
        <w:rPr>
          <w:sz w:val="28"/>
          <w:szCs w:val="28"/>
        </w:rPr>
        <w:t xml:space="preserve"> и товаро</w:t>
      </w:r>
      <w:r>
        <w:rPr>
          <w:sz w:val="28"/>
          <w:szCs w:val="28"/>
          <w:lang w:val="ru-RU"/>
        </w:rPr>
        <w:t>перевозок</w:t>
      </w:r>
      <w:r w:rsidRPr="000B7D77">
        <w:rPr>
          <w:sz w:val="28"/>
          <w:szCs w:val="28"/>
        </w:rPr>
        <w:t xml:space="preserve"> через зоны таможенного контроля</w:t>
      </w:r>
      <w:r>
        <w:rPr>
          <w:sz w:val="28"/>
          <w:szCs w:val="28"/>
          <w:lang w:val="ru-RU"/>
        </w:rPr>
        <w:t xml:space="preserve">, повышения </w:t>
      </w:r>
      <w:r w:rsidRPr="000B7D77">
        <w:rPr>
          <w:sz w:val="28"/>
          <w:szCs w:val="28"/>
        </w:rPr>
        <w:t xml:space="preserve">конкурентоспособности экономических агентов </w:t>
      </w:r>
      <w:r>
        <w:rPr>
          <w:sz w:val="28"/>
          <w:szCs w:val="28"/>
          <w:lang w:val="ru-RU"/>
        </w:rPr>
        <w:t>н</w:t>
      </w:r>
      <w:r w:rsidRPr="000B7D77">
        <w:rPr>
          <w:sz w:val="28"/>
          <w:szCs w:val="28"/>
        </w:rPr>
        <w:t>а 2016 год были утверждены следующие меры таможенной политики:</w:t>
      </w:r>
    </w:p>
    <w:p w:rsidR="003B5DCB" w:rsidRPr="000B7D77" w:rsidRDefault="003B5DCB" w:rsidP="003B5DCB">
      <w:pPr>
        <w:pStyle w:val="Listparagraf"/>
        <w:numPr>
          <w:ilvl w:val="0"/>
          <w:numId w:val="18"/>
        </w:numPr>
        <w:tabs>
          <w:tab w:val="left" w:pos="1080"/>
          <w:tab w:val="left" w:pos="1134"/>
          <w:tab w:val="left" w:pos="1170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>введение освобождения от таможенной пошлины на импорт сырья для производства медикаментов, материалов, изделий, первичной и вторичной упаковки, используемых в подготовке и производстве лекарств, с</w:t>
      </w:r>
      <w:r>
        <w:rPr>
          <w:sz w:val="28"/>
          <w:szCs w:val="28"/>
        </w:rPr>
        <w:t xml:space="preserve"> четким </w:t>
      </w:r>
      <w:r w:rsidRPr="000B7D77">
        <w:rPr>
          <w:sz w:val="28"/>
          <w:szCs w:val="28"/>
        </w:rPr>
        <w:t xml:space="preserve"> указанием товарной позиции, а также диализаторов;</w:t>
      </w:r>
    </w:p>
    <w:p w:rsidR="003B5DCB" w:rsidRPr="000B7D77" w:rsidRDefault="003B5DCB" w:rsidP="003B5DCB">
      <w:pPr>
        <w:pStyle w:val="Listparagraf"/>
        <w:numPr>
          <w:ilvl w:val="0"/>
          <w:numId w:val="18"/>
        </w:numPr>
        <w:tabs>
          <w:tab w:val="left" w:pos="1080"/>
          <w:tab w:val="left" w:pos="1134"/>
          <w:tab w:val="left" w:pos="1170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>снижение ставок таможенной пошлины для товаров, используемых в качестве дополнительных продуктов для готовой продукции компаний в перерабатывающей промышленности;</w:t>
      </w:r>
    </w:p>
    <w:p w:rsidR="003B5DCB" w:rsidRPr="000B7D77" w:rsidRDefault="003B5DCB" w:rsidP="003B5DCB">
      <w:pPr>
        <w:pStyle w:val="Listparagraf"/>
        <w:numPr>
          <w:ilvl w:val="0"/>
          <w:numId w:val="18"/>
        </w:numPr>
        <w:tabs>
          <w:tab w:val="left" w:pos="1080"/>
          <w:tab w:val="left" w:pos="1134"/>
          <w:tab w:val="left" w:pos="1170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 xml:space="preserve">предоставление возможности отсрочки по уплате таможенных платежей для авторизованных хозяйствующих субъектов на 10 дней, </w:t>
      </w:r>
      <w:r>
        <w:rPr>
          <w:sz w:val="28"/>
          <w:szCs w:val="28"/>
        </w:rPr>
        <w:t xml:space="preserve">при </w:t>
      </w:r>
      <w:r w:rsidRPr="000B7D77">
        <w:rPr>
          <w:sz w:val="28"/>
          <w:szCs w:val="28"/>
        </w:rPr>
        <w:t>услови</w:t>
      </w:r>
      <w:r>
        <w:rPr>
          <w:sz w:val="28"/>
          <w:szCs w:val="28"/>
        </w:rPr>
        <w:t>и</w:t>
      </w:r>
      <w:r w:rsidRPr="000B7D77">
        <w:rPr>
          <w:sz w:val="28"/>
          <w:szCs w:val="28"/>
        </w:rPr>
        <w:t xml:space="preserve"> предоставления гарантии;</w:t>
      </w:r>
    </w:p>
    <w:p w:rsidR="003B5DCB" w:rsidRPr="000B7D77" w:rsidRDefault="003B5DCB" w:rsidP="003B5DCB">
      <w:pPr>
        <w:pStyle w:val="Listparagraf"/>
        <w:numPr>
          <w:ilvl w:val="0"/>
          <w:numId w:val="18"/>
        </w:numPr>
        <w:tabs>
          <w:tab w:val="left" w:pos="1080"/>
          <w:tab w:val="left" w:pos="1134"/>
          <w:tab w:val="left" w:pos="1170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 xml:space="preserve">введение концепта Упрощенной процедуры транзита, продвижение процесса переговоров касающихся внедрения механизма взаимного признания авторизованных хозяйствующих субъектов (AEO) между Республикой Молдова и ЕС. </w:t>
      </w:r>
    </w:p>
    <w:p w:rsidR="003B5DCB" w:rsidRDefault="003B5DCB" w:rsidP="003B5DCB">
      <w:pPr>
        <w:pStyle w:val="Titlu7"/>
        <w:tabs>
          <w:tab w:val="left" w:pos="1134"/>
        </w:tabs>
        <w:spacing w:before="0" w:after="0"/>
        <w:rPr>
          <w:sz w:val="28"/>
          <w:szCs w:val="28"/>
          <w:lang w:val="ru-RU"/>
        </w:rPr>
      </w:pPr>
      <w:bookmarkStart w:id="49" w:name="_Toc426743391"/>
      <w:bookmarkStart w:id="50" w:name="_Toc426743393"/>
    </w:p>
    <w:p w:rsidR="003B5DCB" w:rsidRPr="000B7D77" w:rsidRDefault="003B5DCB" w:rsidP="003B5DCB">
      <w:pPr>
        <w:pStyle w:val="Titlu7"/>
        <w:tabs>
          <w:tab w:val="left" w:pos="1134"/>
        </w:tabs>
        <w:spacing w:before="0" w:after="0"/>
        <w:jc w:val="both"/>
        <w:rPr>
          <w:b/>
          <w:sz w:val="28"/>
          <w:szCs w:val="28"/>
          <w:lang w:val="ru-RU"/>
        </w:rPr>
      </w:pPr>
      <w:r w:rsidRPr="000B7D77">
        <w:rPr>
          <w:b/>
          <w:sz w:val="28"/>
          <w:szCs w:val="28"/>
          <w:lang w:val="ru-RU"/>
        </w:rPr>
        <w:t>3.2.2. Задачи таможенной политики и политики таможенного администрирования</w:t>
      </w:r>
      <w:bookmarkEnd w:id="49"/>
    </w:p>
    <w:p w:rsidR="003B5DCB" w:rsidRPr="002F00C4" w:rsidRDefault="003B5DCB" w:rsidP="003B5DCB">
      <w:pPr>
        <w:pStyle w:val="Titlu8"/>
        <w:tabs>
          <w:tab w:val="left" w:pos="1134"/>
        </w:tabs>
        <w:spacing w:before="0" w:after="0"/>
        <w:rPr>
          <w:b/>
          <w:i w:val="0"/>
          <w:sz w:val="28"/>
          <w:szCs w:val="28"/>
        </w:rPr>
      </w:pPr>
      <w:bookmarkStart w:id="51" w:name="_Toc426743392"/>
      <w:r w:rsidRPr="002F00C4">
        <w:rPr>
          <w:b/>
          <w:i w:val="0"/>
          <w:sz w:val="28"/>
          <w:szCs w:val="28"/>
        </w:rPr>
        <w:t xml:space="preserve">3.2.2.1. Задачи таможенной политики </w:t>
      </w:r>
      <w:bookmarkEnd w:id="51"/>
    </w:p>
    <w:p w:rsidR="003B5DCB" w:rsidRPr="007A5EC8" w:rsidRDefault="003B5DCB" w:rsidP="003B5DCB">
      <w:pPr>
        <w:pStyle w:val="Corptext"/>
        <w:numPr>
          <w:ilvl w:val="0"/>
          <w:numId w:val="0"/>
        </w:numPr>
        <w:tabs>
          <w:tab w:val="left" w:pos="567"/>
          <w:tab w:val="left" w:pos="1080"/>
          <w:tab w:val="left" w:pos="1134"/>
          <w:tab w:val="left" w:pos="1418"/>
          <w:tab w:val="left" w:pos="1701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t xml:space="preserve">Общие задачи таможенной политики на 2017-2019 годы включают: </w:t>
      </w:r>
    </w:p>
    <w:p w:rsidR="003B5DCB" w:rsidRPr="007A5EC8" w:rsidRDefault="003B5DCB" w:rsidP="003B5DCB">
      <w:pPr>
        <w:pStyle w:val="Corptext"/>
        <w:numPr>
          <w:ilvl w:val="0"/>
          <w:numId w:val="19"/>
        </w:numPr>
        <w:tabs>
          <w:tab w:val="left" w:pos="1080"/>
          <w:tab w:val="left" w:pos="1134"/>
          <w:tab w:val="num" w:pos="1919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t xml:space="preserve">содействие торговле и укрепление конкурентоспособности экономических агентов; </w:t>
      </w:r>
    </w:p>
    <w:p w:rsidR="003B5DCB" w:rsidRPr="007A5EC8" w:rsidRDefault="003B5DCB" w:rsidP="003B5DCB">
      <w:pPr>
        <w:pStyle w:val="Corptext"/>
        <w:numPr>
          <w:ilvl w:val="0"/>
          <w:numId w:val="19"/>
        </w:numPr>
        <w:tabs>
          <w:tab w:val="left" w:pos="1080"/>
          <w:tab w:val="left" w:pos="1134"/>
          <w:tab w:val="num" w:pos="1919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t xml:space="preserve">обеспечение таможенной безопасности на границе; </w:t>
      </w:r>
    </w:p>
    <w:p w:rsidR="003B5DCB" w:rsidRPr="007A5EC8" w:rsidRDefault="003B5DCB" w:rsidP="003B5DCB">
      <w:pPr>
        <w:pStyle w:val="Corptext"/>
        <w:numPr>
          <w:ilvl w:val="0"/>
          <w:numId w:val="19"/>
        </w:numPr>
        <w:tabs>
          <w:tab w:val="left" w:pos="1080"/>
          <w:tab w:val="left" w:pos="1134"/>
          <w:tab w:val="num" w:pos="1919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t xml:space="preserve">систематизация национального таможенного законодательства; </w:t>
      </w:r>
    </w:p>
    <w:p w:rsidR="003B5DCB" w:rsidRPr="007A5EC8" w:rsidRDefault="003B5DCB" w:rsidP="003B5DCB">
      <w:pPr>
        <w:pStyle w:val="Corptext"/>
        <w:numPr>
          <w:ilvl w:val="0"/>
          <w:numId w:val="19"/>
        </w:numPr>
        <w:tabs>
          <w:tab w:val="left" w:pos="1080"/>
          <w:tab w:val="left" w:pos="1134"/>
          <w:tab w:val="num" w:pos="1919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t xml:space="preserve">гармонизация таможенной политики и национального таможенного законодательства с законодательством ЕС в соответствии с календарем, установленным в Соглашении об ассоциации между Европейским </w:t>
      </w:r>
      <w:r>
        <w:rPr>
          <w:sz w:val="28"/>
          <w:szCs w:val="28"/>
          <w:lang w:val="ru-RU"/>
        </w:rPr>
        <w:t>союзом</w:t>
      </w:r>
      <w:r w:rsidRPr="007A5EC8">
        <w:rPr>
          <w:sz w:val="28"/>
          <w:szCs w:val="28"/>
          <w:lang w:val="ru-RU"/>
        </w:rPr>
        <w:t xml:space="preserve"> и Европейским Сообществом по атомной энергии и их государствами-членами, с одной стороны, и Республикой Молдова, с другой стороны</w:t>
      </w:r>
      <w:r>
        <w:rPr>
          <w:sz w:val="28"/>
          <w:szCs w:val="28"/>
          <w:lang w:val="ru-RU"/>
        </w:rPr>
        <w:t>.</w:t>
      </w:r>
    </w:p>
    <w:p w:rsidR="003B5DCB" w:rsidRPr="007A5EC8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left" w:pos="1134"/>
          <w:tab w:val="num" w:pos="142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A5EC8">
        <w:rPr>
          <w:sz w:val="28"/>
          <w:szCs w:val="28"/>
          <w:lang w:val="ru-RU"/>
        </w:rPr>
        <w:lastRenderedPageBreak/>
        <w:t xml:space="preserve">На среднесрочную перспективу планируется серия мер таможенной политики, вытекающих, как из задач по развитию Министерства финансов, так и региональных обязательств, взятых Республикой Молдова. Среди первоочередных мер числятся систематизация таможенного законодательства, посредством </w:t>
      </w:r>
      <w:r w:rsidRPr="000B7D77">
        <w:rPr>
          <w:sz w:val="28"/>
          <w:szCs w:val="28"/>
          <w:lang w:val="ru-RU"/>
        </w:rPr>
        <w:t>внедрения нового Таможенного кодекса</w:t>
      </w:r>
      <w:r w:rsidRPr="007A5EC8">
        <w:rPr>
          <w:sz w:val="28"/>
          <w:szCs w:val="28"/>
          <w:lang w:val="ru-RU"/>
        </w:rPr>
        <w:t xml:space="preserve"> в новой редакции, который будет включать Таможенный кодекс Республики Молдова, Закон о таможенном тарифе, Закон о порядке ввоза в Республику Молдова и вывоза с ее территории имущества физическими лицами, а также его корреляция с таможенным законодательством ЕС и региона в целом. Другими первостепенными мерами таможенной политики являются:</w:t>
      </w:r>
    </w:p>
    <w:p w:rsidR="003B5DCB" w:rsidRPr="000B7D77" w:rsidRDefault="003B5DCB" w:rsidP="003B5DC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0B7D77">
        <w:rPr>
          <w:sz w:val="28"/>
          <w:szCs w:val="28"/>
        </w:rPr>
        <w:t>гармонизация,</w:t>
      </w:r>
      <w:r w:rsidRPr="000B7D77">
        <w:rPr>
          <w:b/>
          <w:sz w:val="28"/>
          <w:szCs w:val="28"/>
        </w:rPr>
        <w:t xml:space="preserve"> </w:t>
      </w:r>
      <w:r w:rsidRPr="000B7D77">
        <w:rPr>
          <w:sz w:val="28"/>
          <w:szCs w:val="28"/>
        </w:rPr>
        <w:t xml:space="preserve">в соответствии графиком, установленным в Соглашении об ассоциации между Европейским союзом и Европейским Сообществом по атомной энергии и их государствами-членами, с одной стороны, и Республикой Молдова, с другой стороны, таможенной политики и нормативных актов Республики Молдова и ЕС, в частности: </w:t>
      </w:r>
    </w:p>
    <w:p w:rsidR="003B5DCB" w:rsidRPr="000B7D77" w:rsidRDefault="003B5DCB" w:rsidP="003B5DCB">
      <w:pPr>
        <w:tabs>
          <w:tab w:val="left" w:pos="810"/>
          <w:tab w:val="left" w:pos="1080"/>
          <w:tab w:val="left" w:pos="1134"/>
        </w:tabs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>Регламент Совета (ЕЭС) №</w:t>
      </w:r>
      <w:r>
        <w:rPr>
          <w:sz w:val="28"/>
          <w:szCs w:val="28"/>
          <w:lang w:val="ru-RU"/>
        </w:rPr>
        <w:t xml:space="preserve"> </w:t>
      </w:r>
      <w:r w:rsidRPr="000B7D77">
        <w:rPr>
          <w:sz w:val="28"/>
          <w:szCs w:val="28"/>
        </w:rPr>
        <w:t>2913/92 от 12 октября 1992 года по установлению Таможенного кодекса содружества;</w:t>
      </w:r>
    </w:p>
    <w:p w:rsidR="003B5DCB" w:rsidRPr="000B7D77" w:rsidRDefault="003B5DCB" w:rsidP="003B5DCB">
      <w:pPr>
        <w:tabs>
          <w:tab w:val="left" w:pos="810"/>
          <w:tab w:val="left" w:pos="1080"/>
          <w:tab w:val="left" w:pos="1134"/>
        </w:tabs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 xml:space="preserve"> Разделы I и II Регламента (ЕС) №</w:t>
      </w:r>
      <w:r>
        <w:rPr>
          <w:sz w:val="28"/>
          <w:szCs w:val="28"/>
          <w:lang w:val="ru-RU"/>
        </w:rPr>
        <w:t xml:space="preserve"> </w:t>
      </w:r>
      <w:r w:rsidRPr="000B7D77">
        <w:rPr>
          <w:sz w:val="28"/>
          <w:szCs w:val="28"/>
        </w:rPr>
        <w:t xml:space="preserve">1186/2009 Совета от 16 ноября 2009 года </w:t>
      </w:r>
      <w:r>
        <w:rPr>
          <w:sz w:val="28"/>
          <w:szCs w:val="28"/>
          <w:lang w:val="ru-RU"/>
        </w:rPr>
        <w:t>об</w:t>
      </w:r>
      <w:r w:rsidRPr="000B7D77">
        <w:rPr>
          <w:sz w:val="28"/>
          <w:szCs w:val="28"/>
        </w:rPr>
        <w:t xml:space="preserve"> установлени</w:t>
      </w:r>
      <w:r>
        <w:rPr>
          <w:sz w:val="28"/>
          <w:szCs w:val="28"/>
          <w:lang w:val="ru-RU"/>
        </w:rPr>
        <w:t xml:space="preserve">и коммунитарного </w:t>
      </w:r>
      <w:r w:rsidRPr="000B7D77">
        <w:rPr>
          <w:sz w:val="28"/>
          <w:szCs w:val="28"/>
        </w:rPr>
        <w:t>режима освобождения от уплаты таможенных пошлин;</w:t>
      </w:r>
    </w:p>
    <w:p w:rsidR="003B5DCB" w:rsidRPr="000B7D77" w:rsidRDefault="003B5DCB" w:rsidP="003B5DCB">
      <w:pPr>
        <w:tabs>
          <w:tab w:val="left" w:pos="810"/>
          <w:tab w:val="left" w:pos="1080"/>
          <w:tab w:val="left" w:pos="1134"/>
        </w:tabs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>Конвенция от 20</w:t>
      </w:r>
      <w:r>
        <w:rPr>
          <w:sz w:val="28"/>
          <w:szCs w:val="28"/>
          <w:lang w:val="ru-RU"/>
        </w:rPr>
        <w:t xml:space="preserve"> мая </w:t>
      </w:r>
      <w:r w:rsidRPr="000B7D77">
        <w:rPr>
          <w:sz w:val="28"/>
          <w:szCs w:val="28"/>
        </w:rPr>
        <w:t>1987 года об упрощении формальностей в розничной торговле;</w:t>
      </w:r>
    </w:p>
    <w:p w:rsidR="003B5DCB" w:rsidRPr="000B7D77" w:rsidRDefault="003B5DCB" w:rsidP="003B5DCB">
      <w:pPr>
        <w:tabs>
          <w:tab w:val="left" w:pos="810"/>
          <w:tab w:val="left" w:pos="1080"/>
          <w:tab w:val="left" w:pos="1134"/>
        </w:tabs>
        <w:contextualSpacing/>
        <w:jc w:val="both"/>
        <w:rPr>
          <w:sz w:val="28"/>
          <w:szCs w:val="28"/>
        </w:rPr>
      </w:pPr>
      <w:r w:rsidRPr="002F00C4">
        <w:rPr>
          <w:sz w:val="28"/>
          <w:szCs w:val="28"/>
        </w:rPr>
        <w:t>Конвенция</w:t>
      </w:r>
      <w:r w:rsidRPr="000B7D77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мая </w:t>
      </w:r>
      <w:r w:rsidRPr="000B7D77">
        <w:rPr>
          <w:sz w:val="28"/>
          <w:szCs w:val="28"/>
        </w:rPr>
        <w:t>1987 года о процедуре общего транзита;</w:t>
      </w:r>
    </w:p>
    <w:p w:rsidR="003B5DCB" w:rsidRPr="000B7D77" w:rsidRDefault="003B5DCB" w:rsidP="003B5DCB">
      <w:pPr>
        <w:tabs>
          <w:tab w:val="left" w:pos="810"/>
          <w:tab w:val="left" w:pos="1080"/>
          <w:tab w:val="left" w:pos="1134"/>
        </w:tabs>
        <w:contextualSpacing/>
        <w:jc w:val="both"/>
        <w:rPr>
          <w:sz w:val="28"/>
          <w:szCs w:val="28"/>
        </w:rPr>
      </w:pPr>
      <w:r w:rsidRPr="000B7D77">
        <w:rPr>
          <w:sz w:val="28"/>
          <w:szCs w:val="28"/>
        </w:rPr>
        <w:t>Регламент (ЕС) №</w:t>
      </w:r>
      <w:r>
        <w:rPr>
          <w:sz w:val="28"/>
          <w:szCs w:val="28"/>
          <w:lang w:val="ru-RU"/>
        </w:rPr>
        <w:t xml:space="preserve"> </w:t>
      </w:r>
      <w:r w:rsidRPr="000B7D77">
        <w:rPr>
          <w:sz w:val="28"/>
          <w:szCs w:val="28"/>
        </w:rPr>
        <w:t>608/2013 Европейского Парламента и Совета от 12</w:t>
      </w:r>
      <w:r>
        <w:rPr>
          <w:sz w:val="28"/>
          <w:szCs w:val="28"/>
          <w:lang w:val="ru-RU"/>
        </w:rPr>
        <w:t xml:space="preserve"> июня </w:t>
      </w:r>
      <w:r w:rsidRPr="000B7D77">
        <w:rPr>
          <w:sz w:val="28"/>
          <w:szCs w:val="28"/>
        </w:rPr>
        <w:t>2013 года о применении на таможне прав интеллектуальной собственности и об отмене Регламента (ЕС) №1383/2003.</w:t>
      </w:r>
    </w:p>
    <w:bookmarkEnd w:id="50"/>
    <w:p w:rsidR="003B5DCB" w:rsidRPr="007A5EC8" w:rsidRDefault="003B5DCB" w:rsidP="003B5DCB">
      <w:pPr>
        <w:pStyle w:val="Titlu1"/>
        <w:tabs>
          <w:tab w:val="left" w:pos="1134"/>
        </w:tabs>
        <w:rPr>
          <w:b/>
          <w:szCs w:val="28"/>
          <w:lang w:val="ru-RU"/>
        </w:rPr>
      </w:pPr>
    </w:p>
    <w:p w:rsidR="003B5DCB" w:rsidRPr="002F00C4" w:rsidRDefault="003B5DCB" w:rsidP="003B5DCB">
      <w:pPr>
        <w:pStyle w:val="Titlu8"/>
        <w:tabs>
          <w:tab w:val="left" w:pos="1134"/>
        </w:tabs>
        <w:spacing w:before="0" w:after="0"/>
        <w:rPr>
          <w:b/>
          <w:i w:val="0"/>
          <w:sz w:val="28"/>
          <w:szCs w:val="28"/>
        </w:rPr>
      </w:pPr>
      <w:r w:rsidRPr="002F00C4">
        <w:rPr>
          <w:b/>
          <w:i w:val="0"/>
          <w:sz w:val="28"/>
          <w:szCs w:val="28"/>
        </w:rPr>
        <w:t>3.2.2.2. Задачи политики таможенного администрирования</w:t>
      </w:r>
    </w:p>
    <w:p w:rsidR="003B5DCB" w:rsidRPr="00032E70" w:rsidRDefault="003B5DCB" w:rsidP="003B5DCB">
      <w:pPr>
        <w:pStyle w:val="Titlu1"/>
        <w:tabs>
          <w:tab w:val="left" w:pos="1134"/>
        </w:tabs>
        <w:rPr>
          <w:szCs w:val="28"/>
          <w:lang w:val="ru-RU"/>
        </w:rPr>
      </w:pPr>
      <w:r w:rsidRPr="007A5EC8">
        <w:rPr>
          <w:szCs w:val="28"/>
          <w:lang w:val="ru-RU"/>
        </w:rPr>
        <w:t xml:space="preserve">Задачи политики таможенного администрирования на 2017-2019 годы соответствуют национальным программам и задачам, относящихся к деятельности Таможенной службы и ориентированы на упрощение и повышение эффективности таможенного администрирования. Задачи политики таможенного администрирования на 2017-2019 годы представлены </w:t>
      </w:r>
      <w:r w:rsidRPr="00032E70">
        <w:rPr>
          <w:szCs w:val="28"/>
          <w:lang w:val="ru-RU"/>
        </w:rPr>
        <w:t>в таблице 5.</w:t>
      </w:r>
    </w:p>
    <w:p w:rsidR="003B5DCB" w:rsidRPr="007A5EC8" w:rsidRDefault="003B5DCB" w:rsidP="003B5DCB">
      <w:pPr>
        <w:tabs>
          <w:tab w:val="left" w:pos="1134"/>
        </w:tabs>
        <w:rPr>
          <w:sz w:val="28"/>
          <w:szCs w:val="28"/>
          <w:lang w:val="ru-RU"/>
        </w:rPr>
      </w:pPr>
    </w:p>
    <w:p w:rsidR="003B5DCB" w:rsidRPr="007A5EC8" w:rsidRDefault="003B5DCB" w:rsidP="003B5DCB">
      <w:pPr>
        <w:pStyle w:val="Corptext"/>
        <w:numPr>
          <w:ilvl w:val="0"/>
          <w:numId w:val="0"/>
        </w:numPr>
        <w:spacing w:after="0" w:line="360" w:lineRule="auto"/>
        <w:ind w:left="7091" w:firstLine="708"/>
        <w:jc w:val="center"/>
        <w:rPr>
          <w:szCs w:val="22"/>
          <w:lang w:val="ru-RU" w:eastAsia="ru-RU"/>
        </w:rPr>
      </w:pPr>
      <w:r w:rsidRPr="007A5EC8">
        <w:rPr>
          <w:szCs w:val="22"/>
          <w:lang w:val="ru-RU" w:eastAsia="ru-RU"/>
        </w:rPr>
        <w:t xml:space="preserve">Таблица 5 </w:t>
      </w:r>
    </w:p>
    <w:p w:rsidR="003B5DCB" w:rsidRPr="007A5EC8" w:rsidRDefault="003B5DCB" w:rsidP="003B5DCB">
      <w:pPr>
        <w:pStyle w:val="Corptext"/>
        <w:numPr>
          <w:ilvl w:val="0"/>
          <w:numId w:val="0"/>
        </w:numPr>
        <w:spacing w:after="0" w:line="360" w:lineRule="auto"/>
        <w:ind w:left="710"/>
        <w:jc w:val="center"/>
        <w:rPr>
          <w:b/>
          <w:i/>
          <w:szCs w:val="22"/>
          <w:lang w:val="ru-RU" w:eastAsia="ru-RU"/>
        </w:rPr>
      </w:pPr>
      <w:r w:rsidRPr="007A5EC8">
        <w:rPr>
          <w:b/>
          <w:i/>
          <w:szCs w:val="22"/>
          <w:lang w:val="ru-RU" w:eastAsia="ru-RU"/>
        </w:rPr>
        <w:t>Задачи политики таможенного администрирования на 2017-2019 годы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4536"/>
        <w:gridCol w:w="756"/>
        <w:gridCol w:w="708"/>
        <w:gridCol w:w="804"/>
      </w:tblGrid>
      <w:tr w:rsidR="003B5DCB" w:rsidRPr="002F00C4" w:rsidTr="006D4468">
        <w:tc>
          <w:tcPr>
            <w:tcW w:w="568" w:type="dxa"/>
            <w:shd w:val="clear" w:color="auto" w:fill="auto"/>
            <w:vAlign w:val="center"/>
          </w:tcPr>
          <w:p w:rsidR="003B5DCB" w:rsidRPr="002F00C4" w:rsidRDefault="003B5DCB" w:rsidP="006D4468">
            <w:pPr>
              <w:ind w:firstLine="0"/>
              <w:rPr>
                <w:b/>
                <w:color w:val="17365D"/>
                <w:sz w:val="22"/>
                <w:szCs w:val="22"/>
                <w:lang w:val="ru-RU"/>
              </w:rPr>
            </w:pPr>
            <w:r w:rsidRPr="002F00C4">
              <w:rPr>
                <w:b/>
                <w:color w:val="17365D"/>
                <w:sz w:val="22"/>
                <w:szCs w:val="22"/>
                <w:lang w:val="ru-RU"/>
              </w:rPr>
              <w:t xml:space="preserve">  №</w:t>
            </w:r>
          </w:p>
          <w:p w:rsidR="003B5DCB" w:rsidRPr="002F00C4" w:rsidRDefault="003B5DCB" w:rsidP="006D4468">
            <w:pPr>
              <w:ind w:firstLine="0"/>
              <w:rPr>
                <w:b/>
                <w:sz w:val="22"/>
                <w:szCs w:val="22"/>
                <w:lang w:val="ru-RU"/>
              </w:rPr>
            </w:pPr>
            <w:r w:rsidRPr="002F00C4">
              <w:rPr>
                <w:b/>
                <w:color w:val="17365D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DCB" w:rsidRPr="002F00C4" w:rsidRDefault="003B5DCB" w:rsidP="006D4468">
            <w:p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00C4">
              <w:rPr>
                <w:b/>
                <w:sz w:val="22"/>
                <w:szCs w:val="22"/>
                <w:lang w:val="ru-RU"/>
              </w:rPr>
              <w:t>Задача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DCB" w:rsidRPr="002F00C4" w:rsidRDefault="003B5DCB" w:rsidP="006D4468">
            <w:p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00C4">
              <w:rPr>
                <w:b/>
                <w:sz w:val="22"/>
                <w:szCs w:val="22"/>
                <w:lang w:val="ru-RU"/>
              </w:rPr>
              <w:t>Действие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B5DCB" w:rsidRPr="002F00C4" w:rsidRDefault="003B5DCB" w:rsidP="006D4468">
            <w:p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F00C4">
              <w:rPr>
                <w:b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3B5DCB" w:rsidRPr="00F470FA" w:rsidTr="006D4468">
        <w:tc>
          <w:tcPr>
            <w:tcW w:w="568" w:type="dxa"/>
            <w:vMerge w:val="restart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rPr>
                <w:sz w:val="20"/>
                <w:szCs w:val="20"/>
                <w:lang w:val="ru-RU"/>
              </w:rPr>
            </w:pPr>
          </w:p>
          <w:p w:rsidR="003B5DCB" w:rsidRPr="00F470FA" w:rsidRDefault="003B5DCB" w:rsidP="006D4468">
            <w:pPr>
              <w:spacing w:before="100" w:beforeAutospacing="1" w:line="276" w:lineRule="auto"/>
              <w:ind w:firstLine="0"/>
              <w:rPr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3B5DCB" w:rsidRPr="00F470FA" w:rsidRDefault="003B5DCB" w:rsidP="006D4468">
            <w:pPr>
              <w:spacing w:line="276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 xml:space="preserve">Стимулирование добровольной уплаты таможенных платежей посредством  внедрения современных </w:t>
            </w:r>
            <w:r w:rsidRPr="00F470FA">
              <w:rPr>
                <w:sz w:val="20"/>
                <w:szCs w:val="20"/>
                <w:lang w:val="ru-RU"/>
              </w:rPr>
              <w:lastRenderedPageBreak/>
              <w:t>таможенных процедур, упрощающих внешнюю торговлю и обеспечивающих безопасность международной цепи поставок</w:t>
            </w:r>
          </w:p>
        </w:tc>
        <w:tc>
          <w:tcPr>
            <w:tcW w:w="4536" w:type="dxa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470FA"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8" w:type="dxa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470FA">
              <w:rPr>
                <w:b/>
                <w:sz w:val="20"/>
                <w:szCs w:val="20"/>
                <w:lang w:val="ru-RU"/>
              </w:rPr>
              <w:t>2018</w:t>
            </w:r>
          </w:p>
        </w:tc>
        <w:tc>
          <w:tcPr>
            <w:tcW w:w="804" w:type="dxa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F470FA">
              <w:rPr>
                <w:b/>
                <w:sz w:val="20"/>
                <w:szCs w:val="20"/>
                <w:lang w:val="ru-RU"/>
              </w:rPr>
              <w:t>2019</w:t>
            </w:r>
          </w:p>
        </w:tc>
      </w:tr>
      <w:tr w:rsidR="003B5DCB" w:rsidRPr="00F470FA" w:rsidTr="006D4468">
        <w:trPr>
          <w:trHeight w:val="1025"/>
        </w:trPr>
        <w:tc>
          <w:tcPr>
            <w:tcW w:w="568" w:type="dxa"/>
            <w:vMerge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4536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after="0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sz w:val="20"/>
                <w:lang w:val="ru-RU"/>
              </w:rPr>
              <w:t>1.1. Продвижение международных норм и стандартов в таможенной сфере с целью уменьшения сроков и реальной стоимости таможенного оформления товаров в таможне</w:t>
            </w:r>
          </w:p>
        </w:tc>
        <w:tc>
          <w:tcPr>
            <w:tcW w:w="756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674"/>
        </w:trPr>
        <w:tc>
          <w:tcPr>
            <w:tcW w:w="568" w:type="dxa"/>
            <w:vMerge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4536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after="0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sz w:val="20"/>
                <w:lang w:val="ru-RU"/>
              </w:rPr>
              <w:t>1.2. Обеспечение прозрачности посредством предоставления значимой, актуальной и исчерпывающей информации целевой аудитории и обществу в целом</w:t>
            </w:r>
          </w:p>
        </w:tc>
        <w:tc>
          <w:tcPr>
            <w:tcW w:w="756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after="0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sz w:val="20"/>
                <w:lang w:val="ru-RU"/>
              </w:rPr>
              <w:t>1.3. Развитие принципа селективности таможенного контроля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c>
          <w:tcPr>
            <w:tcW w:w="568" w:type="dxa"/>
            <w:vMerge w:val="restart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rPr>
                <w:color w:val="000000"/>
                <w:sz w:val="20"/>
                <w:szCs w:val="20"/>
                <w:lang w:val="ru-RU"/>
              </w:rPr>
            </w:pPr>
          </w:p>
          <w:p w:rsidR="003B5DCB" w:rsidRPr="00F470FA" w:rsidRDefault="003B5DCB" w:rsidP="006D4468">
            <w:pPr>
              <w:spacing w:before="100" w:beforeAutospacing="1" w:line="276" w:lineRule="auto"/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3B5DCB" w:rsidRPr="00F470FA" w:rsidRDefault="003B5DCB" w:rsidP="006D4468">
            <w:pPr>
              <w:spacing w:before="100" w:beforeAutospacing="1"/>
              <w:ind w:right="-108" w:firstLine="0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Повышение уровня государственной экономической безопасности и обеспечение безопасности государственной границы</w:t>
            </w:r>
          </w:p>
        </w:tc>
        <w:tc>
          <w:tcPr>
            <w:tcW w:w="4536" w:type="dxa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>1.4. Модернизация таможенных информационных систем и инфраструктуры таможенных постов</w:t>
            </w:r>
          </w:p>
        </w:tc>
        <w:tc>
          <w:tcPr>
            <w:tcW w:w="756" w:type="dxa"/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49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after="0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sz w:val="20"/>
                <w:lang w:val="ru-RU"/>
              </w:rPr>
              <w:t xml:space="preserve">2.1. Увеличение эффективности мер по обеспечению безопасности государственной границы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rPr>
                <w:color w:val="000000"/>
                <w:sz w:val="20"/>
                <w:szCs w:val="20"/>
                <w:lang w:val="ru-RU"/>
              </w:rPr>
            </w:pPr>
          </w:p>
          <w:p w:rsidR="003B5DCB" w:rsidRPr="00F470FA" w:rsidRDefault="003B5DCB" w:rsidP="006D4468">
            <w:pPr>
              <w:spacing w:before="100" w:beforeAutospacing="1" w:line="276" w:lineRule="auto"/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 xml:space="preserve">Формирование штата с высоким уровнем профессионализма и честности, способного к прозрачному и эффективному выполнению миссии Таможенной Службы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 xml:space="preserve">2.2. </w:t>
            </w:r>
            <w:r w:rsidRPr="00F470FA">
              <w:rPr>
                <w:sz w:val="20"/>
                <w:lang w:val="ru-RU"/>
              </w:rPr>
              <w:t>Увеличение эффективности мер по защите прав интеллектуальной собственности на границе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spacing w:before="100" w:beforeAutospacing="1" w:line="276" w:lineRule="auto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100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after="0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sz w:val="20"/>
                <w:lang w:val="ru-RU"/>
              </w:rPr>
              <w:t>3.1. Обеспечение постоянного профессионального развития таможенных работников посредством эффективного использования возможностей центра по обучению и внешних партнеров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rPr>
          <w:trHeight w:val="123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sz w:val="20"/>
                <w:lang w:val="ru-RU"/>
              </w:rPr>
              <w:t xml:space="preserve">3.2. Развитие эффективной системы управления персоналом, интегрированной в стратегию развития Таможенной </w:t>
            </w:r>
            <w:r>
              <w:rPr>
                <w:sz w:val="20"/>
                <w:lang w:val="ru-RU"/>
              </w:rPr>
              <w:t>с</w:t>
            </w:r>
            <w:r w:rsidRPr="00F470FA">
              <w:rPr>
                <w:sz w:val="20"/>
                <w:lang w:val="ru-RU"/>
              </w:rPr>
              <w:t>лужбы и основывающимся на национальном законодательстве, согласованном с международными стандартами в данной области.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  <w:tr w:rsidR="003B5DCB" w:rsidRPr="00F470FA" w:rsidTr="006D4468">
        <w:tc>
          <w:tcPr>
            <w:tcW w:w="568" w:type="dxa"/>
            <w:vMerge/>
            <w:tcBorders>
              <w:top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sz w:val="20"/>
                <w:lang w:val="ru-RU"/>
              </w:rPr>
              <w:t>3.3. Развитие системы продвижения уровня неподкупности, гарантирующей честную, беспристрастную и высокопрофессиональную деятельность персонала Таможенной Службы в соответствии с законом.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B5DCB" w:rsidRPr="00F470FA" w:rsidRDefault="003B5DCB" w:rsidP="006D4468">
            <w:pPr>
              <w:pStyle w:val="Corptext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b/>
                <w:i/>
                <w:color w:val="17365D"/>
                <w:sz w:val="20"/>
                <w:lang w:val="ru-RU" w:eastAsia="ru-RU"/>
              </w:rPr>
            </w:pPr>
            <w:r w:rsidRPr="00F470FA">
              <w:rPr>
                <w:color w:val="000000"/>
                <w:sz w:val="20"/>
                <w:lang w:val="ru-RU"/>
              </w:rPr>
              <w:t>+</w:t>
            </w:r>
          </w:p>
        </w:tc>
      </w:tr>
    </w:tbl>
    <w:p w:rsidR="003B5DCB" w:rsidRDefault="003B5DCB" w:rsidP="003B5DCB">
      <w:pPr>
        <w:pStyle w:val="Titlu2"/>
        <w:rPr>
          <w:b/>
          <w:szCs w:val="28"/>
          <w:lang w:val="ru-RU"/>
        </w:rPr>
      </w:pPr>
    </w:p>
    <w:p w:rsidR="003B5DCB" w:rsidRPr="00032E70" w:rsidRDefault="003B5DCB" w:rsidP="003B5DCB">
      <w:pPr>
        <w:pStyle w:val="Titlu2"/>
        <w:rPr>
          <w:b/>
          <w:szCs w:val="28"/>
          <w:lang w:val="ru-RU"/>
        </w:rPr>
      </w:pPr>
      <w:r w:rsidRPr="00032E70">
        <w:rPr>
          <w:b/>
          <w:szCs w:val="28"/>
          <w:lang w:val="ru-RU"/>
        </w:rPr>
        <w:t xml:space="preserve">3.3. </w:t>
      </w:r>
      <w:r w:rsidRPr="00032E70">
        <w:rPr>
          <w:rStyle w:val="shorttext"/>
          <w:b/>
          <w:szCs w:val="28"/>
          <w:lang w:val="ru-RU"/>
        </w:rPr>
        <w:t>В</w:t>
      </w:r>
      <w:r>
        <w:rPr>
          <w:rStyle w:val="shorttext"/>
          <w:b/>
          <w:szCs w:val="28"/>
          <w:lang w:val="ru-RU"/>
        </w:rPr>
        <w:t xml:space="preserve">оздействие </w:t>
      </w:r>
      <w:r w:rsidRPr="00032E70">
        <w:rPr>
          <w:rStyle w:val="shorttext"/>
          <w:b/>
          <w:szCs w:val="28"/>
          <w:lang w:val="ru-RU"/>
        </w:rPr>
        <w:t>мер</w:t>
      </w:r>
      <w:r w:rsidRPr="00032E70">
        <w:rPr>
          <w:b/>
          <w:szCs w:val="28"/>
          <w:lang w:val="ru-RU"/>
        </w:rPr>
        <w:t xml:space="preserve"> </w:t>
      </w:r>
      <w:r w:rsidRPr="00032E70">
        <w:rPr>
          <w:rStyle w:val="shorttext"/>
          <w:b/>
          <w:szCs w:val="28"/>
          <w:lang w:val="ru-RU"/>
        </w:rPr>
        <w:t>налоговой и таможенной политики</w:t>
      </w:r>
    </w:p>
    <w:p w:rsidR="003B5DCB" w:rsidRPr="00032E70" w:rsidRDefault="003B5DCB" w:rsidP="003B5DCB">
      <w:pPr>
        <w:pStyle w:val="GeneralText"/>
        <w:tabs>
          <w:tab w:val="left" w:pos="851"/>
        </w:tabs>
        <w:spacing w:before="0" w:after="0"/>
        <w:outlineLvl w:val="0"/>
        <w:rPr>
          <w:sz w:val="28"/>
          <w:szCs w:val="28"/>
          <w:lang w:val="ru-RU"/>
        </w:rPr>
      </w:pPr>
      <w:r w:rsidRPr="00032E70">
        <w:rPr>
          <w:sz w:val="28"/>
          <w:szCs w:val="28"/>
          <w:lang w:val="ru-RU"/>
        </w:rPr>
        <w:t>Оценка воздействия мер налоговой и таможенной политики на публичные доходы, предусмотренные на 2017-2019 годы</w:t>
      </w:r>
      <w:r>
        <w:rPr>
          <w:sz w:val="28"/>
          <w:szCs w:val="28"/>
          <w:lang w:val="ru-RU"/>
        </w:rPr>
        <w:t>,</w:t>
      </w:r>
      <w:r w:rsidRPr="00032E70">
        <w:rPr>
          <w:sz w:val="28"/>
          <w:szCs w:val="28"/>
          <w:lang w:val="ru-RU"/>
        </w:rPr>
        <w:t xml:space="preserve"> представлена в таблице 6.</w:t>
      </w:r>
    </w:p>
    <w:p w:rsidR="003B5DCB" w:rsidRPr="007A5EC8" w:rsidRDefault="003B5DCB" w:rsidP="003B5DCB">
      <w:pPr>
        <w:pStyle w:val="Corptext"/>
        <w:numPr>
          <w:ilvl w:val="0"/>
          <w:numId w:val="0"/>
        </w:numPr>
        <w:spacing w:after="0" w:line="240" w:lineRule="auto"/>
        <w:ind w:left="7800"/>
        <w:rPr>
          <w:szCs w:val="22"/>
          <w:lang w:val="ru-RU" w:eastAsia="ru-RU"/>
        </w:rPr>
      </w:pPr>
      <w:bookmarkStart w:id="52" w:name="_Toc426743395"/>
      <w:r w:rsidRPr="007A5EC8">
        <w:rPr>
          <w:szCs w:val="22"/>
          <w:lang w:val="ru-RU" w:eastAsia="ru-RU"/>
        </w:rPr>
        <w:t xml:space="preserve">Таблица 6 </w:t>
      </w:r>
    </w:p>
    <w:p w:rsidR="003B5DCB" w:rsidRPr="007A5EC8" w:rsidRDefault="003B5DCB" w:rsidP="003B5DCB">
      <w:pPr>
        <w:pStyle w:val="Corptext"/>
        <w:numPr>
          <w:ilvl w:val="0"/>
          <w:numId w:val="0"/>
        </w:numPr>
        <w:spacing w:after="0" w:line="240" w:lineRule="auto"/>
        <w:jc w:val="center"/>
        <w:rPr>
          <w:b/>
          <w:i/>
          <w:szCs w:val="22"/>
          <w:lang w:val="ru-RU" w:eastAsia="ru-RU"/>
        </w:rPr>
      </w:pPr>
      <w:r w:rsidRPr="007A5EC8">
        <w:rPr>
          <w:b/>
          <w:i/>
          <w:lang w:val="ru-RU" w:eastAsia="ru-RU"/>
        </w:rPr>
        <w:t>В</w:t>
      </w:r>
      <w:r>
        <w:rPr>
          <w:b/>
          <w:i/>
          <w:lang w:val="ru-RU" w:eastAsia="ru-RU"/>
        </w:rPr>
        <w:t xml:space="preserve">оздействие </w:t>
      </w:r>
      <w:r w:rsidRPr="007A5EC8">
        <w:rPr>
          <w:b/>
          <w:i/>
          <w:lang w:val="ru-RU" w:eastAsia="ru-RU"/>
        </w:rPr>
        <w:t xml:space="preserve"> мер</w:t>
      </w:r>
      <w:r w:rsidRPr="007A5EC8">
        <w:rPr>
          <w:b/>
          <w:i/>
          <w:szCs w:val="22"/>
          <w:lang w:val="ru-RU" w:eastAsia="ru-RU"/>
        </w:rPr>
        <w:t xml:space="preserve"> </w:t>
      </w:r>
      <w:r w:rsidRPr="007A5EC8">
        <w:rPr>
          <w:b/>
          <w:i/>
          <w:lang w:val="ru-RU" w:eastAsia="ru-RU"/>
        </w:rPr>
        <w:t>налоговой и таможенной политики</w:t>
      </w:r>
      <w:r w:rsidRPr="007A5EC8">
        <w:rPr>
          <w:b/>
          <w:i/>
          <w:szCs w:val="22"/>
          <w:lang w:val="ru-RU" w:eastAsia="ru-RU"/>
        </w:rPr>
        <w:t xml:space="preserve"> на 2017</w:t>
      </w:r>
      <w:r>
        <w:rPr>
          <w:b/>
          <w:i/>
          <w:szCs w:val="22"/>
          <w:lang w:val="ru-RU" w:eastAsia="ru-RU"/>
        </w:rPr>
        <w:t>-</w:t>
      </w:r>
      <w:r w:rsidRPr="007A5EC8">
        <w:rPr>
          <w:b/>
          <w:i/>
          <w:szCs w:val="22"/>
          <w:lang w:val="ru-RU" w:eastAsia="ru-RU"/>
        </w:rPr>
        <w:t>201</w:t>
      </w:r>
      <w:bookmarkEnd w:id="52"/>
      <w:r w:rsidRPr="007A5EC8">
        <w:rPr>
          <w:b/>
          <w:i/>
          <w:szCs w:val="22"/>
          <w:lang w:val="ru-RU" w:eastAsia="ru-RU"/>
        </w:rPr>
        <w:t>9 годы</w:t>
      </w:r>
    </w:p>
    <w:p w:rsidR="003B5DCB" w:rsidRPr="007A5EC8" w:rsidRDefault="003B5DCB" w:rsidP="003B5DCB">
      <w:pPr>
        <w:pStyle w:val="Corptext"/>
        <w:numPr>
          <w:ilvl w:val="0"/>
          <w:numId w:val="0"/>
        </w:numPr>
        <w:spacing w:after="0" w:line="240" w:lineRule="auto"/>
        <w:ind w:left="1419" w:hanging="1135"/>
        <w:jc w:val="center"/>
        <w:rPr>
          <w:b/>
          <w:i/>
          <w:szCs w:val="22"/>
          <w:lang w:val="ru-RU" w:eastAsia="ru-RU"/>
        </w:rPr>
      </w:pPr>
    </w:p>
    <w:tbl>
      <w:tblPr>
        <w:tblW w:w="5000" w:type="pct"/>
        <w:tblLook w:val="04A0"/>
      </w:tblPr>
      <w:tblGrid>
        <w:gridCol w:w="503"/>
        <w:gridCol w:w="6483"/>
        <w:gridCol w:w="777"/>
        <w:gridCol w:w="847"/>
        <w:gridCol w:w="734"/>
      </w:tblGrid>
      <w:tr w:rsidR="003B5DCB" w:rsidRPr="002F00C4" w:rsidTr="006D4468">
        <w:trPr>
          <w:trHeight w:val="489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DCB" w:rsidRPr="002F00C4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№</w:t>
            </w:r>
          </w:p>
          <w:p w:rsidR="003B5DCB" w:rsidRPr="002F00C4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п/п</w:t>
            </w:r>
          </w:p>
          <w:p w:rsidR="003B5DCB" w:rsidRPr="002F00C4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5DCB" w:rsidRPr="002F00C4" w:rsidRDefault="003B5DCB" w:rsidP="006D4468">
            <w:pPr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rStyle w:val="shorttext"/>
                <w:b/>
                <w:sz w:val="20"/>
                <w:szCs w:val="20"/>
                <w:lang w:val="ru-RU"/>
              </w:rPr>
              <w:t>Меры</w:t>
            </w:r>
            <w:r w:rsidRPr="002F00C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F00C4">
              <w:rPr>
                <w:rStyle w:val="shorttext"/>
                <w:b/>
                <w:sz w:val="20"/>
                <w:szCs w:val="20"/>
                <w:lang w:val="ru-RU"/>
              </w:rPr>
              <w:t>налоговой и таможенной политики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2017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2018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</w:tr>
      <w:tr w:rsidR="003B5DCB" w:rsidRPr="002F00C4" w:rsidTr="006D4468">
        <w:trPr>
          <w:trHeight w:val="719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CB" w:rsidRPr="002F00C4" w:rsidRDefault="003B5DCB" w:rsidP="006D4468">
            <w:pPr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DCB" w:rsidRPr="002F00C4" w:rsidRDefault="003B5DCB" w:rsidP="006D4468">
            <w:pPr>
              <w:spacing w:line="276" w:lineRule="auto"/>
              <w:ind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sz w:val="20"/>
                <w:szCs w:val="20"/>
                <w:lang w:val="ru-RU"/>
              </w:rPr>
              <w:t>Увеличение</w:t>
            </w:r>
            <w:r w:rsidRPr="002F00C4">
              <w:rPr>
                <w:sz w:val="20"/>
                <w:szCs w:val="20"/>
                <w:lang w:val="ru-RU"/>
              </w:rPr>
              <w:t xml:space="preserve"> транши налогооблагаемого дохода, суммы личного освобождения, суммы увеличенного личного освобождения и суммы освобождения на иждивенца в соответстви</w:t>
            </w:r>
            <w:r>
              <w:rPr>
                <w:sz w:val="20"/>
                <w:szCs w:val="20"/>
                <w:lang w:val="ru-RU"/>
              </w:rPr>
              <w:t>и</w:t>
            </w:r>
            <w:r w:rsidRPr="002F00C4">
              <w:rPr>
                <w:sz w:val="20"/>
                <w:szCs w:val="20"/>
                <w:lang w:val="ru-RU"/>
              </w:rPr>
              <w:t xml:space="preserve"> с уровнем инфляции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-82,9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-49,9</w:t>
            </w:r>
          </w:p>
          <w:p w:rsidR="003B5DCB" w:rsidRPr="002F00C4" w:rsidRDefault="003B5DCB" w:rsidP="006D4468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-52,4</w:t>
            </w:r>
          </w:p>
        </w:tc>
      </w:tr>
      <w:tr w:rsidR="003B5DCB" w:rsidRPr="002F00C4" w:rsidTr="006D4468">
        <w:trPr>
          <w:trHeight w:val="332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CB" w:rsidRPr="002F00C4" w:rsidRDefault="003B5DCB" w:rsidP="006D4468">
            <w:pPr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5DCB" w:rsidRPr="002F00C4" w:rsidRDefault="003B5DCB" w:rsidP="006D4468">
            <w:pPr>
              <w:spacing w:line="276" w:lineRule="auto"/>
              <w:ind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sz w:val="20"/>
                <w:szCs w:val="20"/>
                <w:lang w:val="ru-RU"/>
              </w:rPr>
              <w:t xml:space="preserve">Увеличение </w:t>
            </w:r>
            <w:r w:rsidRPr="002F00C4">
              <w:rPr>
                <w:sz w:val="20"/>
                <w:szCs w:val="20"/>
                <w:lang w:val="ru-RU"/>
              </w:rPr>
              <w:t xml:space="preserve">ставок акцизов на нефтепродукты в целях постепенного увеличения в соответствии с </w:t>
            </w:r>
            <w:r>
              <w:rPr>
                <w:sz w:val="20"/>
                <w:szCs w:val="20"/>
                <w:lang w:val="ru-RU"/>
              </w:rPr>
              <w:t>д</w:t>
            </w:r>
            <w:r w:rsidRPr="002F00C4">
              <w:rPr>
                <w:sz w:val="20"/>
                <w:szCs w:val="20"/>
                <w:lang w:val="ru-RU"/>
              </w:rPr>
              <w:t>ирективами Е</w:t>
            </w:r>
            <w:r>
              <w:rPr>
                <w:sz w:val="20"/>
                <w:szCs w:val="20"/>
                <w:lang w:val="ru-RU"/>
              </w:rPr>
              <w:t>вропейского союза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132,9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145,2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164,5</w:t>
            </w:r>
          </w:p>
        </w:tc>
      </w:tr>
      <w:tr w:rsidR="003B5DCB" w:rsidRPr="002F00C4" w:rsidTr="006D4468">
        <w:trPr>
          <w:trHeight w:val="332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CB" w:rsidRPr="002F00C4" w:rsidRDefault="003B5DCB" w:rsidP="006D4468">
            <w:pPr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5DCB" w:rsidRPr="002F00C4" w:rsidRDefault="003B5DCB" w:rsidP="006D4468">
            <w:pPr>
              <w:spacing w:line="276" w:lineRule="auto"/>
              <w:ind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sz w:val="20"/>
                <w:szCs w:val="20"/>
                <w:lang w:val="ru-RU"/>
              </w:rPr>
              <w:t>Корректировка</w:t>
            </w:r>
            <w:r w:rsidRPr="002F00C4">
              <w:rPr>
                <w:sz w:val="20"/>
                <w:szCs w:val="20"/>
                <w:lang w:val="ru-RU"/>
              </w:rPr>
              <w:t xml:space="preserve"> ставок акцизов, установленных в фиксированных суммах (алкогольные напитки, кислород, азот, прочие промышленно изготовленный табак и промышленные заменители табака) в соответствии с уровнем инфляции</w:t>
            </w:r>
            <w:r>
              <w:rPr>
                <w:sz w:val="20"/>
                <w:szCs w:val="20"/>
                <w:lang w:val="ru-RU"/>
              </w:rPr>
              <w:t>,</w:t>
            </w:r>
            <w:r w:rsidRPr="002F00C4">
              <w:rPr>
                <w:sz w:val="20"/>
                <w:szCs w:val="20"/>
                <w:lang w:val="ru-RU"/>
              </w:rPr>
              <w:t xml:space="preserve"> прогнозируемы</w:t>
            </w:r>
            <w:r>
              <w:rPr>
                <w:sz w:val="20"/>
                <w:szCs w:val="20"/>
                <w:lang w:val="ru-RU"/>
              </w:rPr>
              <w:t>м</w:t>
            </w:r>
            <w:r w:rsidRPr="002F00C4">
              <w:rPr>
                <w:sz w:val="20"/>
                <w:szCs w:val="20"/>
                <w:lang w:val="ru-RU"/>
              </w:rPr>
              <w:t xml:space="preserve"> на 2017 год (5%)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28,8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30,2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31,7</w:t>
            </w:r>
          </w:p>
        </w:tc>
      </w:tr>
      <w:tr w:rsidR="003B5DCB" w:rsidRPr="002F00C4" w:rsidTr="006D4468">
        <w:trPr>
          <w:trHeight w:val="332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CB" w:rsidRPr="002F00C4" w:rsidRDefault="003B5DCB" w:rsidP="006D4468">
            <w:pPr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5DCB" w:rsidRPr="002F00C4" w:rsidRDefault="003B5DCB" w:rsidP="006D4468">
            <w:pPr>
              <w:spacing w:line="276" w:lineRule="auto"/>
              <w:ind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sz w:val="20"/>
                <w:szCs w:val="20"/>
                <w:lang w:val="ru-RU"/>
              </w:rPr>
              <w:t>Увеличение</w:t>
            </w:r>
            <w:r w:rsidRPr="002F00C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F00C4">
              <w:rPr>
                <w:sz w:val="20"/>
                <w:szCs w:val="20"/>
                <w:lang w:val="ru-RU"/>
              </w:rPr>
              <w:t xml:space="preserve">ставок акцизов на сигареты с фильтром и без фильтра в целях их </w:t>
            </w:r>
            <w:r>
              <w:rPr>
                <w:sz w:val="20"/>
                <w:szCs w:val="20"/>
                <w:lang w:val="ru-RU"/>
              </w:rPr>
              <w:t>п</w:t>
            </w:r>
            <w:r w:rsidRPr="002F00C4">
              <w:rPr>
                <w:sz w:val="20"/>
                <w:szCs w:val="20"/>
                <w:lang w:val="ru-RU"/>
              </w:rPr>
              <w:t xml:space="preserve">остепенного увеличения к уровню стран региона, в том числе к европейским стандартам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300,4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187,4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194,5</w:t>
            </w:r>
          </w:p>
        </w:tc>
      </w:tr>
      <w:tr w:rsidR="003B5DCB" w:rsidRPr="002F00C4" w:rsidTr="006D4468">
        <w:trPr>
          <w:trHeight w:val="1042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CB" w:rsidRPr="002F00C4" w:rsidRDefault="003B5DCB" w:rsidP="006D4468">
            <w:pPr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5DCB" w:rsidRPr="002F00C4" w:rsidRDefault="003B5DCB" w:rsidP="006D4468">
            <w:pPr>
              <w:ind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sz w:val="20"/>
                <w:szCs w:val="20"/>
                <w:lang w:val="ru-RU"/>
              </w:rPr>
              <w:t xml:space="preserve">Исключение </w:t>
            </w:r>
            <w:r w:rsidRPr="002F00C4">
              <w:rPr>
                <w:sz w:val="20"/>
                <w:szCs w:val="20"/>
                <w:lang w:val="ru-RU"/>
              </w:rPr>
              <w:t>из подакцизных товаров тех товаров</w:t>
            </w:r>
            <w:r>
              <w:rPr>
                <w:sz w:val="20"/>
                <w:szCs w:val="20"/>
                <w:lang w:val="ru-RU"/>
              </w:rPr>
              <w:t>,</w:t>
            </w:r>
            <w:r w:rsidRPr="002F00C4">
              <w:rPr>
                <w:sz w:val="20"/>
                <w:szCs w:val="20"/>
                <w:lang w:val="ru-RU"/>
              </w:rPr>
              <w:t xml:space="preserve"> для которых акциз доказал свою неэффективность, а именно аппаратура звукозаписывающая или звуковоспроизводящая (8519), аппаратура видеозаписывающая или видеовоспроизводящая (852110, 852190000), аппаратура приемная для радиовещания (8527).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-1,3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-</w:t>
            </w: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B5DCB" w:rsidRPr="002F00C4" w:rsidRDefault="003B5DCB" w:rsidP="006D446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F00C4"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3B5DCB" w:rsidRDefault="003B5DCB" w:rsidP="003B5DCB">
      <w:pPr>
        <w:pStyle w:val="Titlu2"/>
        <w:tabs>
          <w:tab w:val="left" w:pos="1134"/>
        </w:tabs>
        <w:rPr>
          <w:b/>
          <w:szCs w:val="28"/>
          <w:lang w:val="ru-RU"/>
        </w:rPr>
      </w:pPr>
    </w:p>
    <w:p w:rsidR="003B5DCB" w:rsidRPr="00156473" w:rsidRDefault="003B5DCB" w:rsidP="003B5DCB">
      <w:pPr>
        <w:pStyle w:val="Titlu2"/>
        <w:tabs>
          <w:tab w:val="left" w:pos="1134"/>
        </w:tabs>
        <w:rPr>
          <w:b/>
          <w:szCs w:val="28"/>
          <w:lang w:val="ru-RU"/>
        </w:rPr>
      </w:pPr>
      <w:r w:rsidRPr="00156473">
        <w:rPr>
          <w:b/>
          <w:szCs w:val="28"/>
          <w:lang w:val="ru-RU"/>
        </w:rPr>
        <w:t xml:space="preserve">3.4. </w:t>
      </w:r>
      <w:bookmarkEnd w:id="47"/>
      <w:r w:rsidRPr="00156473">
        <w:rPr>
          <w:b/>
          <w:szCs w:val="28"/>
          <w:lang w:val="ru-RU"/>
        </w:rPr>
        <w:t>Политика в области публичных расходов</w:t>
      </w:r>
    </w:p>
    <w:p w:rsidR="003B5DCB" w:rsidRPr="00B8510D" w:rsidRDefault="003B5DCB" w:rsidP="003B5DCB">
      <w:pPr>
        <w:pStyle w:val="Titlu7"/>
        <w:tabs>
          <w:tab w:val="left" w:pos="1134"/>
        </w:tabs>
        <w:spacing w:before="0" w:after="0"/>
        <w:rPr>
          <w:b/>
          <w:sz w:val="28"/>
          <w:szCs w:val="28"/>
          <w:lang w:val="ru-RU"/>
        </w:rPr>
      </w:pPr>
      <w:bookmarkStart w:id="53" w:name="_Toc426743397"/>
      <w:r w:rsidRPr="00B8510D">
        <w:rPr>
          <w:b/>
          <w:sz w:val="28"/>
          <w:szCs w:val="28"/>
          <w:lang w:val="ru-RU"/>
        </w:rPr>
        <w:t xml:space="preserve">3.4.1. </w:t>
      </w:r>
      <w:bookmarkEnd w:id="53"/>
      <w:r w:rsidRPr="00B8510D">
        <w:rPr>
          <w:b/>
          <w:sz w:val="28"/>
          <w:szCs w:val="28"/>
          <w:lang w:val="ru-RU"/>
        </w:rPr>
        <w:t>Последние тенденции</w:t>
      </w:r>
    </w:p>
    <w:p w:rsidR="003B5DCB" w:rsidRPr="00B8510D" w:rsidRDefault="003B5DCB" w:rsidP="003B5D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>Как и в предыдущие годы, бюджетная политика в 2015</w:t>
      </w:r>
      <w:r>
        <w:rPr>
          <w:sz w:val="28"/>
          <w:szCs w:val="28"/>
          <w:lang w:val="ru-RU"/>
        </w:rPr>
        <w:t>-</w:t>
      </w:r>
      <w:r w:rsidRPr="00B8510D">
        <w:rPr>
          <w:sz w:val="28"/>
          <w:szCs w:val="28"/>
        </w:rPr>
        <w:t>2016 годы имела взвешенный характер, ориентирована на обеспечение стабильности национального публичного бюджета, обеспечение дисциплины, справедливости, прозрачности, простоты и добросовестности распределения государственных финансов, с акценто</w:t>
      </w:r>
      <w:r>
        <w:rPr>
          <w:sz w:val="28"/>
          <w:szCs w:val="28"/>
          <w:lang w:val="ru-RU"/>
        </w:rPr>
        <w:t>м</w:t>
      </w:r>
      <w:r w:rsidRPr="00B8510D">
        <w:rPr>
          <w:sz w:val="28"/>
          <w:szCs w:val="28"/>
        </w:rPr>
        <w:t xml:space="preserve"> на показатели результативности и оценки расходов с достигнутыми результатами.</w:t>
      </w:r>
    </w:p>
    <w:p w:rsidR="003B5DCB" w:rsidRPr="00B8510D" w:rsidRDefault="003B5DCB" w:rsidP="003B5D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 xml:space="preserve">В области государственных расходов, основной вызов реализуемой политики состоит в обеспечении непрерывной реализации крупных структурных реформ, начатых в области образования, социальной защиты, юстиции, органов внутренних дел, сохраняя при этом бюджетные ограничения. </w:t>
      </w:r>
    </w:p>
    <w:p w:rsidR="003B5DCB" w:rsidRPr="00B8510D" w:rsidRDefault="003B5DCB" w:rsidP="003B5D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>В данном контексте, усилия были сосредоточены на финансово</w:t>
      </w:r>
      <w:r>
        <w:rPr>
          <w:sz w:val="28"/>
          <w:szCs w:val="28"/>
          <w:lang w:val="ru-RU"/>
        </w:rPr>
        <w:t>м</w:t>
      </w:r>
      <w:r w:rsidRPr="00B8510D">
        <w:rPr>
          <w:sz w:val="28"/>
          <w:szCs w:val="28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B8510D">
        <w:rPr>
          <w:sz w:val="28"/>
          <w:szCs w:val="28"/>
        </w:rPr>
        <w:t xml:space="preserve"> политик и реализуемых  реформ в  отраслях, в первую очередь, путем изменения и переориентирования программ текущих расходов, обеспечивая, таким образом, большие объемы для капитальных расходов и социальной поддержки, ориентированной на наиболее уязвимые группы населения. </w:t>
      </w:r>
    </w:p>
    <w:p w:rsidR="003B5DCB" w:rsidRPr="00B8510D" w:rsidRDefault="003B5DCB" w:rsidP="003B5D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 xml:space="preserve">Кроме того, в </w:t>
      </w:r>
      <w:r>
        <w:rPr>
          <w:sz w:val="28"/>
          <w:szCs w:val="28"/>
          <w:lang w:val="ru-RU"/>
        </w:rPr>
        <w:t>этот</w:t>
      </w:r>
      <w:r w:rsidRPr="00B8510D">
        <w:rPr>
          <w:sz w:val="28"/>
          <w:szCs w:val="28"/>
        </w:rPr>
        <w:t xml:space="preserve"> период усилия были направлены на повышение эффективности программ расходов и направлении  бюджетных средств на особо важные программы, что позволило решить неотложные проблемы  без допущения финансового блокирования в бюджетной системе. </w:t>
      </w:r>
      <w:r>
        <w:rPr>
          <w:sz w:val="28"/>
          <w:szCs w:val="28"/>
          <w:lang w:val="ru-RU"/>
        </w:rPr>
        <w:t>Р</w:t>
      </w:r>
      <w:r w:rsidRPr="00B8510D">
        <w:rPr>
          <w:sz w:val="28"/>
          <w:szCs w:val="28"/>
        </w:rPr>
        <w:t>езервы</w:t>
      </w:r>
      <w:r>
        <w:rPr>
          <w:sz w:val="28"/>
          <w:szCs w:val="28"/>
          <w:lang w:val="ru-RU"/>
        </w:rPr>
        <w:t>,</w:t>
      </w:r>
      <w:r w:rsidRPr="00B8510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B8510D">
        <w:rPr>
          <w:sz w:val="28"/>
          <w:szCs w:val="28"/>
        </w:rPr>
        <w:t>ыявленные в результате повышения эффективности программ расходов</w:t>
      </w:r>
      <w:r>
        <w:rPr>
          <w:sz w:val="28"/>
          <w:szCs w:val="28"/>
          <w:lang w:val="ru-RU"/>
        </w:rPr>
        <w:t>,</w:t>
      </w:r>
      <w:r w:rsidRPr="00B8510D">
        <w:rPr>
          <w:sz w:val="28"/>
          <w:szCs w:val="28"/>
        </w:rPr>
        <w:t xml:space="preserve"> были перераспределены на финансирование реформ по совершенствованию качества предоставляемых услуг.  </w:t>
      </w:r>
    </w:p>
    <w:p w:rsidR="003B5DCB" w:rsidRPr="00B8510D" w:rsidRDefault="003B5DCB" w:rsidP="003B5D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 xml:space="preserve">Для минимизации негативных эффектов имеющихся ограниченных государственных ресурсов на качество государственных услуг были приняты меры </w:t>
      </w:r>
      <w:r>
        <w:rPr>
          <w:sz w:val="28"/>
          <w:szCs w:val="28"/>
          <w:lang w:val="ru-RU"/>
        </w:rPr>
        <w:t>по</w:t>
      </w:r>
      <w:r w:rsidRPr="00B8510D">
        <w:rPr>
          <w:sz w:val="28"/>
          <w:szCs w:val="28"/>
        </w:rPr>
        <w:t xml:space="preserve"> обеспечени</w:t>
      </w:r>
      <w:r>
        <w:rPr>
          <w:sz w:val="28"/>
          <w:szCs w:val="28"/>
          <w:lang w:val="ru-RU"/>
        </w:rPr>
        <w:t>ю</w:t>
      </w:r>
      <w:r w:rsidRPr="00B8510D">
        <w:rPr>
          <w:sz w:val="28"/>
          <w:szCs w:val="28"/>
        </w:rPr>
        <w:t xml:space="preserve"> эффективности расходов, в основном для реализации политик и программ расходов составляющие обязательства, уже принятым обстоятельством.</w:t>
      </w:r>
    </w:p>
    <w:p w:rsidR="003B5DCB" w:rsidRPr="00B8510D" w:rsidRDefault="003B5DCB" w:rsidP="003B5DC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 xml:space="preserve">Основными мерами политики </w:t>
      </w:r>
      <w:r>
        <w:rPr>
          <w:sz w:val="28"/>
          <w:szCs w:val="28"/>
          <w:lang w:val="ru-RU"/>
        </w:rPr>
        <w:t xml:space="preserve">в области </w:t>
      </w:r>
      <w:r w:rsidRPr="00B8510D">
        <w:rPr>
          <w:sz w:val="28"/>
          <w:szCs w:val="28"/>
        </w:rPr>
        <w:t>государственных расходов в 2015-2016 годы были: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  <w:lang w:val="ru-RU"/>
        </w:rPr>
        <w:t xml:space="preserve">- </w:t>
      </w:r>
      <w:r w:rsidRPr="00B8510D">
        <w:rPr>
          <w:sz w:val="28"/>
          <w:szCs w:val="28"/>
        </w:rPr>
        <w:t>рационализация текущих расходов путем установления жесткого контроля над приемом на работу и расходами на персонал, включая оптимизацию фонда оплаты труда</w:t>
      </w:r>
      <w:r>
        <w:rPr>
          <w:sz w:val="28"/>
          <w:szCs w:val="28"/>
          <w:lang w:val="ru-RU"/>
        </w:rPr>
        <w:t>,</w:t>
      </w:r>
      <w:r w:rsidRPr="00B8510D">
        <w:rPr>
          <w:sz w:val="28"/>
          <w:szCs w:val="28"/>
        </w:rPr>
        <w:t xml:space="preserve"> с учетом наличия вакансий, путем введении моратория до конца 2016 года на увеличение фактической численности штатных единиц в органах публичного управлени</w:t>
      </w:r>
      <w:r>
        <w:rPr>
          <w:sz w:val="28"/>
          <w:szCs w:val="28"/>
          <w:lang w:val="ru-RU"/>
        </w:rPr>
        <w:t>я</w:t>
      </w:r>
      <w:r w:rsidRPr="00B8510D">
        <w:rPr>
          <w:sz w:val="28"/>
          <w:szCs w:val="28"/>
        </w:rPr>
        <w:t xml:space="preserve"> и других учреждениях, финансируемых из государственного бюджета</w:t>
      </w:r>
      <w:r>
        <w:rPr>
          <w:sz w:val="28"/>
          <w:szCs w:val="28"/>
          <w:lang w:val="ru-RU"/>
        </w:rPr>
        <w:t xml:space="preserve">, </w:t>
      </w:r>
      <w:r w:rsidRPr="00B8510D">
        <w:rPr>
          <w:sz w:val="28"/>
          <w:szCs w:val="28"/>
        </w:rPr>
        <w:t xml:space="preserve">по состоянию </w:t>
      </w:r>
      <w:r w:rsidRPr="00B8510D">
        <w:rPr>
          <w:sz w:val="28"/>
          <w:szCs w:val="28"/>
        </w:rPr>
        <w:lastRenderedPageBreak/>
        <w:t>на 1 августа 2016 года</w:t>
      </w:r>
      <w:r>
        <w:rPr>
          <w:sz w:val="28"/>
          <w:szCs w:val="28"/>
          <w:lang w:val="ru-RU"/>
        </w:rPr>
        <w:t>,</w:t>
      </w:r>
      <w:r w:rsidRPr="00B8510D">
        <w:rPr>
          <w:sz w:val="28"/>
          <w:szCs w:val="28"/>
        </w:rPr>
        <w:t xml:space="preserve"> и снижения расходов на товары и услуги с низким приоритетом;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B8510D">
        <w:rPr>
          <w:sz w:val="28"/>
          <w:szCs w:val="28"/>
        </w:rPr>
        <w:t xml:space="preserve">продолжение структурных реформ в системе образования за счет оптимизации количества школ, классов и </w:t>
      </w:r>
      <w:r>
        <w:rPr>
          <w:sz w:val="28"/>
          <w:szCs w:val="28"/>
          <w:lang w:val="ru-RU"/>
        </w:rPr>
        <w:t xml:space="preserve">численности </w:t>
      </w:r>
      <w:r w:rsidRPr="00B8510D">
        <w:rPr>
          <w:sz w:val="28"/>
          <w:szCs w:val="28"/>
        </w:rPr>
        <w:t>непедагогического персонала;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B8510D">
        <w:rPr>
          <w:sz w:val="28"/>
          <w:szCs w:val="28"/>
        </w:rPr>
        <w:t>принятие на себя ответственности за повышение качества предоставляемых государственных услуг;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B8510D">
        <w:rPr>
          <w:sz w:val="28"/>
          <w:szCs w:val="28"/>
        </w:rPr>
        <w:t>эффективность социальных пособий путем направления программ социальной помощи для поддержки л</w:t>
      </w:r>
      <w:r>
        <w:rPr>
          <w:sz w:val="28"/>
          <w:szCs w:val="28"/>
          <w:lang w:val="ru-RU"/>
        </w:rPr>
        <w:t>иц</w:t>
      </w:r>
      <w:r w:rsidRPr="00B8510D">
        <w:rPr>
          <w:sz w:val="28"/>
          <w:szCs w:val="28"/>
        </w:rPr>
        <w:t xml:space="preserve"> с низкими доходами;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B8510D">
        <w:rPr>
          <w:sz w:val="28"/>
          <w:szCs w:val="28"/>
        </w:rPr>
        <w:t>совершенствование процесса публичных закупок в целях наиболее эффективного использования доступных публичных финансовых средств и недопущение новых  обязательств без финансовой поддержки;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lang w:val="ru-RU"/>
        </w:rPr>
        <w:t xml:space="preserve">- </w:t>
      </w:r>
      <w:r w:rsidRPr="00B8510D">
        <w:rPr>
          <w:sz w:val="28"/>
          <w:szCs w:val="28"/>
        </w:rPr>
        <w:t>укрепление нормативной базы в области планирования и управления инвестиционными проектами в целях установления прозрачных процедур для планирования, утверждения и контроля за осуществлением инвестиционных проектов, финансируемых из бюджета.</w:t>
      </w:r>
      <w:r w:rsidRPr="00B8510D">
        <w:rPr>
          <w:sz w:val="28"/>
          <w:szCs w:val="28"/>
          <w:highlight w:val="cyan"/>
        </w:rPr>
        <w:t xml:space="preserve"> </w:t>
      </w:r>
    </w:p>
    <w:p w:rsidR="003B5DCB" w:rsidRDefault="003B5DCB" w:rsidP="003B5DCB">
      <w:pPr>
        <w:pStyle w:val="Titlu7"/>
        <w:tabs>
          <w:tab w:val="left" w:pos="1134"/>
        </w:tabs>
        <w:spacing w:before="0" w:after="0"/>
        <w:rPr>
          <w:sz w:val="28"/>
          <w:szCs w:val="28"/>
          <w:lang w:val="ru-RU"/>
        </w:rPr>
      </w:pPr>
      <w:bookmarkStart w:id="54" w:name="_Toc426743398"/>
    </w:p>
    <w:p w:rsidR="003B5DCB" w:rsidRPr="00B8510D" w:rsidRDefault="003B5DCB" w:rsidP="003B5DCB">
      <w:pPr>
        <w:pStyle w:val="Titlu7"/>
        <w:tabs>
          <w:tab w:val="left" w:pos="1134"/>
        </w:tabs>
        <w:spacing w:before="0" w:after="0"/>
        <w:rPr>
          <w:b/>
          <w:sz w:val="28"/>
          <w:szCs w:val="28"/>
          <w:lang w:val="ru-RU"/>
        </w:rPr>
      </w:pPr>
      <w:r w:rsidRPr="00B8510D">
        <w:rPr>
          <w:b/>
          <w:sz w:val="28"/>
          <w:szCs w:val="28"/>
          <w:lang w:val="ru-RU"/>
        </w:rPr>
        <w:t xml:space="preserve">3.4.2. </w:t>
      </w:r>
      <w:bookmarkEnd w:id="54"/>
      <w:r w:rsidRPr="00B8510D">
        <w:rPr>
          <w:b/>
          <w:sz w:val="28"/>
          <w:szCs w:val="28"/>
          <w:lang w:val="ru-RU"/>
        </w:rPr>
        <w:t>Задачи политики в области публичных расходов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 расходной части</w:t>
      </w:r>
      <w:r w:rsidRPr="00B8510D">
        <w:rPr>
          <w:iCs/>
          <w:color w:val="000000"/>
          <w:sz w:val="28"/>
          <w:szCs w:val="28"/>
        </w:rPr>
        <w:t xml:space="preserve"> социальные и демографические проблемы будут усиливаться,  оказывая давление на оплату труда и социальные выплаты. Старение населения ведет к увеличению объема ресурсов, необходимых для выплаты пенсий, компенсаций и пособий. Расходы на уплату процентов по среднесрочным кредитам возрастут за счет увеличения объема выпуска </w:t>
      </w:r>
      <w:r>
        <w:rPr>
          <w:iCs/>
          <w:color w:val="000000"/>
          <w:sz w:val="28"/>
          <w:szCs w:val="28"/>
          <w:lang w:val="ru-RU"/>
        </w:rPr>
        <w:t>государственных ценных бумаг</w:t>
      </w:r>
      <w:r w:rsidRPr="00B8510D">
        <w:rPr>
          <w:iCs/>
          <w:color w:val="000000"/>
          <w:sz w:val="28"/>
          <w:szCs w:val="28"/>
        </w:rPr>
        <w:t xml:space="preserve"> для погашения ранее выданных гарантий, а также за счет объема внутреннего и внешнего финансирования и повышения процентов по </w:t>
      </w:r>
      <w:r>
        <w:rPr>
          <w:iCs/>
          <w:color w:val="000000"/>
          <w:sz w:val="28"/>
          <w:szCs w:val="28"/>
          <w:lang w:val="ru-RU"/>
        </w:rPr>
        <w:t>государственным ценным бумагам</w:t>
      </w:r>
      <w:r w:rsidRPr="00B8510D">
        <w:rPr>
          <w:iCs/>
          <w:color w:val="000000"/>
          <w:sz w:val="28"/>
          <w:szCs w:val="28"/>
        </w:rPr>
        <w:t xml:space="preserve">. В данных условиях возможность корректировки государственных расходов с целью увеличения объемов  инвестиций за счет внутренних ресурсов ограничено, основой для инвестиций в дальнейшем остается привлечение внешнего финансирования. 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B8510D">
        <w:rPr>
          <w:iCs/>
          <w:color w:val="000000"/>
          <w:sz w:val="28"/>
          <w:szCs w:val="28"/>
        </w:rPr>
        <w:t>В контексте продолжения бюджетно</w:t>
      </w:r>
      <w:r>
        <w:rPr>
          <w:iCs/>
          <w:color w:val="000000"/>
          <w:sz w:val="28"/>
          <w:szCs w:val="28"/>
          <w:lang w:val="ru-RU"/>
        </w:rPr>
        <w:t>-</w:t>
      </w:r>
      <w:r w:rsidRPr="00B8510D">
        <w:rPr>
          <w:iCs/>
          <w:color w:val="000000"/>
          <w:sz w:val="28"/>
          <w:szCs w:val="28"/>
        </w:rPr>
        <w:t>налоговой реформы, основной целью является необходимость бюджетной</w:t>
      </w:r>
      <w:r>
        <w:rPr>
          <w:iCs/>
          <w:color w:val="000000"/>
          <w:sz w:val="28"/>
          <w:szCs w:val="28"/>
          <w:lang w:val="ru-RU"/>
        </w:rPr>
        <w:t>-</w:t>
      </w:r>
      <w:r w:rsidRPr="00B8510D">
        <w:rPr>
          <w:iCs/>
          <w:color w:val="000000"/>
          <w:sz w:val="28"/>
          <w:szCs w:val="28"/>
        </w:rPr>
        <w:t xml:space="preserve">налоговой консолидации, </w:t>
      </w:r>
      <w:r>
        <w:rPr>
          <w:iCs/>
          <w:color w:val="000000"/>
          <w:sz w:val="28"/>
          <w:szCs w:val="28"/>
          <w:lang w:val="ru-RU"/>
        </w:rPr>
        <w:t xml:space="preserve">во избежание </w:t>
      </w:r>
      <w:r w:rsidRPr="00B8510D">
        <w:rPr>
          <w:iCs/>
          <w:color w:val="000000"/>
          <w:sz w:val="28"/>
          <w:szCs w:val="28"/>
        </w:rPr>
        <w:t>риск</w:t>
      </w:r>
      <w:r>
        <w:rPr>
          <w:iCs/>
          <w:color w:val="000000"/>
          <w:sz w:val="28"/>
          <w:szCs w:val="28"/>
          <w:lang w:val="ru-RU"/>
        </w:rPr>
        <w:t>ов</w:t>
      </w:r>
      <w:r w:rsidRPr="00B8510D">
        <w:rPr>
          <w:iCs/>
          <w:color w:val="000000"/>
          <w:sz w:val="28"/>
          <w:szCs w:val="28"/>
        </w:rPr>
        <w:t>, связанны</w:t>
      </w:r>
      <w:r>
        <w:rPr>
          <w:iCs/>
          <w:color w:val="000000"/>
          <w:sz w:val="28"/>
          <w:szCs w:val="28"/>
          <w:lang w:val="ru-RU"/>
        </w:rPr>
        <w:t>х</w:t>
      </w:r>
      <w:r w:rsidRPr="00B8510D">
        <w:rPr>
          <w:iCs/>
          <w:color w:val="000000"/>
          <w:sz w:val="28"/>
          <w:szCs w:val="28"/>
        </w:rPr>
        <w:t xml:space="preserve"> с внутренними и внешними потрясениями, а также зависимост</w:t>
      </w:r>
      <w:r>
        <w:rPr>
          <w:iCs/>
          <w:color w:val="000000"/>
          <w:sz w:val="28"/>
          <w:szCs w:val="28"/>
          <w:lang w:val="ru-RU"/>
        </w:rPr>
        <w:t>и</w:t>
      </w:r>
      <w:r w:rsidRPr="00B8510D">
        <w:rPr>
          <w:iCs/>
          <w:color w:val="000000"/>
          <w:sz w:val="28"/>
          <w:szCs w:val="28"/>
        </w:rPr>
        <w:t xml:space="preserve"> от внешней финансовой поддержки.</w:t>
      </w:r>
    </w:p>
    <w:p w:rsidR="003B5DCB" w:rsidRPr="00B8510D" w:rsidRDefault="003B5DCB" w:rsidP="003B5DCB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B8510D">
        <w:rPr>
          <w:iCs/>
          <w:color w:val="000000"/>
          <w:sz w:val="28"/>
          <w:szCs w:val="28"/>
        </w:rPr>
        <w:t xml:space="preserve">Основными задачами политики в области публичных расходов в среднесрочной перспективе являются следующие: </w:t>
      </w:r>
    </w:p>
    <w:p w:rsidR="003B5DCB" w:rsidRPr="009C5DB3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- </w:t>
      </w:r>
      <w:r w:rsidRPr="009C5DB3">
        <w:rPr>
          <w:iCs/>
          <w:color w:val="000000"/>
          <w:sz w:val="28"/>
          <w:szCs w:val="28"/>
        </w:rPr>
        <w:t>обеспечение более эффективного выделения ресурсов</w:t>
      </w:r>
      <w:r w:rsidRPr="009C5DB3">
        <w:rPr>
          <w:iCs/>
          <w:color w:val="000000"/>
          <w:sz w:val="28"/>
          <w:szCs w:val="28"/>
          <w:lang w:val="ru-RU"/>
        </w:rPr>
        <w:t xml:space="preserve"> путем </w:t>
      </w:r>
      <w:r w:rsidRPr="009C5DB3">
        <w:rPr>
          <w:iCs/>
          <w:color w:val="000000"/>
          <w:sz w:val="28"/>
          <w:szCs w:val="28"/>
        </w:rPr>
        <w:t xml:space="preserve"> укрепления среднесрочного стратегического планирования и внедрения бюджетирования по программам и результатам на всех уровнях государственного управления;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C5DB3">
        <w:rPr>
          <w:iCs/>
          <w:color w:val="000000"/>
          <w:sz w:val="28"/>
          <w:szCs w:val="28"/>
          <w:lang w:val="ru-RU"/>
        </w:rPr>
        <w:t xml:space="preserve">- </w:t>
      </w:r>
      <w:r w:rsidRPr="009C5DB3">
        <w:rPr>
          <w:iCs/>
          <w:color w:val="000000"/>
          <w:sz w:val="28"/>
          <w:szCs w:val="28"/>
        </w:rPr>
        <w:t>повышение прозрачности и доступа</w:t>
      </w:r>
      <w:r w:rsidRPr="00B8510D">
        <w:rPr>
          <w:iCs/>
          <w:color w:val="000000"/>
          <w:sz w:val="28"/>
          <w:szCs w:val="28"/>
        </w:rPr>
        <w:t xml:space="preserve"> общественности к информации в области управления государственными финансами путем дальнейшего проведения реформ в сфере государственного управления и </w:t>
      </w:r>
      <w:r w:rsidRPr="00B8510D">
        <w:rPr>
          <w:iCs/>
          <w:color w:val="000000"/>
          <w:sz w:val="28"/>
          <w:szCs w:val="28"/>
        </w:rPr>
        <w:lastRenderedPageBreak/>
        <w:t>государственного сектора, в том числе путем использования современных информационных технологий;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- </w:t>
      </w:r>
      <w:r w:rsidRPr="009C5DB3">
        <w:rPr>
          <w:iCs/>
          <w:color w:val="000000"/>
          <w:sz w:val="28"/>
          <w:szCs w:val="28"/>
        </w:rPr>
        <w:t>повышение эффективности и результативности программ текущих расходов за счет более эффективного управления ресурсами,</w:t>
      </w:r>
      <w:r w:rsidRPr="00B8510D">
        <w:rPr>
          <w:iCs/>
          <w:color w:val="000000"/>
          <w:sz w:val="28"/>
          <w:szCs w:val="28"/>
        </w:rPr>
        <w:t xml:space="preserve"> продолжения начатых реформ в секторах и анализа прогресса относительно поставленных целей;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1383F">
        <w:rPr>
          <w:iCs/>
          <w:color w:val="000000"/>
          <w:sz w:val="28"/>
          <w:szCs w:val="28"/>
          <w:lang w:val="ru-RU"/>
        </w:rPr>
        <w:t xml:space="preserve">- сохранение </w:t>
      </w:r>
      <w:r w:rsidRPr="00F1383F">
        <w:rPr>
          <w:iCs/>
          <w:color w:val="000000"/>
          <w:sz w:val="28"/>
          <w:szCs w:val="28"/>
        </w:rPr>
        <w:t xml:space="preserve">строгого контроля  </w:t>
      </w:r>
      <w:r w:rsidRPr="00F1383F">
        <w:rPr>
          <w:iCs/>
          <w:color w:val="000000"/>
          <w:sz w:val="28"/>
          <w:szCs w:val="28"/>
          <w:lang w:val="ru-RU"/>
        </w:rPr>
        <w:t>за</w:t>
      </w:r>
      <w:r w:rsidRPr="00B8510D">
        <w:rPr>
          <w:iCs/>
          <w:color w:val="000000"/>
          <w:sz w:val="28"/>
          <w:szCs w:val="28"/>
        </w:rPr>
        <w:t xml:space="preserve">  уровнем  </w:t>
      </w:r>
      <w:r>
        <w:rPr>
          <w:iCs/>
          <w:color w:val="000000"/>
          <w:sz w:val="28"/>
          <w:szCs w:val="28"/>
          <w:lang w:val="ru-RU"/>
        </w:rPr>
        <w:t xml:space="preserve">приема </w:t>
      </w:r>
      <w:r w:rsidRPr="00B8510D">
        <w:rPr>
          <w:iCs/>
          <w:color w:val="000000"/>
          <w:sz w:val="28"/>
          <w:szCs w:val="28"/>
        </w:rPr>
        <w:t xml:space="preserve"> на работу  в бюджетный сектор</w:t>
      </w:r>
      <w:r>
        <w:rPr>
          <w:iCs/>
          <w:color w:val="000000"/>
          <w:sz w:val="28"/>
          <w:szCs w:val="28"/>
          <w:lang w:val="ru-RU"/>
        </w:rPr>
        <w:t xml:space="preserve"> во </w:t>
      </w:r>
      <w:r w:rsidRPr="00B8510D">
        <w:rPr>
          <w:iCs/>
          <w:color w:val="000000"/>
          <w:sz w:val="28"/>
          <w:szCs w:val="28"/>
        </w:rPr>
        <w:t>избежа</w:t>
      </w:r>
      <w:r>
        <w:rPr>
          <w:iCs/>
          <w:color w:val="000000"/>
          <w:sz w:val="28"/>
          <w:szCs w:val="28"/>
          <w:lang w:val="ru-RU"/>
        </w:rPr>
        <w:t>ние</w:t>
      </w:r>
      <w:r w:rsidRPr="00B8510D">
        <w:rPr>
          <w:iCs/>
          <w:color w:val="000000"/>
          <w:sz w:val="28"/>
          <w:szCs w:val="28"/>
        </w:rPr>
        <w:t xml:space="preserve"> обязательств </w:t>
      </w:r>
      <w:r>
        <w:rPr>
          <w:iCs/>
          <w:color w:val="000000"/>
          <w:sz w:val="28"/>
          <w:szCs w:val="28"/>
          <w:lang w:val="ru-RU"/>
        </w:rPr>
        <w:t xml:space="preserve">без финансового </w:t>
      </w:r>
      <w:r w:rsidRPr="00B8510D">
        <w:rPr>
          <w:iCs/>
          <w:color w:val="000000"/>
          <w:sz w:val="28"/>
          <w:szCs w:val="28"/>
        </w:rPr>
        <w:t>покрыт</w:t>
      </w:r>
      <w:r>
        <w:rPr>
          <w:iCs/>
          <w:color w:val="000000"/>
          <w:sz w:val="28"/>
          <w:szCs w:val="28"/>
          <w:lang w:val="ru-RU"/>
        </w:rPr>
        <w:t xml:space="preserve">ия </w:t>
      </w:r>
      <w:r w:rsidRPr="00B8510D">
        <w:rPr>
          <w:iCs/>
          <w:color w:val="000000"/>
          <w:sz w:val="28"/>
          <w:szCs w:val="28"/>
        </w:rPr>
        <w:t>и повышения эффективности системы оплаты труда;</w:t>
      </w:r>
    </w:p>
    <w:p w:rsidR="003B5DCB" w:rsidRPr="00B04ED9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- </w:t>
      </w:r>
      <w:r w:rsidRPr="00B04ED9">
        <w:rPr>
          <w:iCs/>
          <w:color w:val="000000"/>
          <w:sz w:val="28"/>
          <w:szCs w:val="28"/>
        </w:rPr>
        <w:t xml:space="preserve">улучшение планирования и совершенствование управления капитальными вложениями необходимы для выявления инвестиционных проектов с наибольшей социально-экономической отдачей, а также снижение затрат по планированию и внедрению проектов </w:t>
      </w:r>
      <w:r>
        <w:rPr>
          <w:iCs/>
          <w:color w:val="000000"/>
          <w:sz w:val="28"/>
          <w:szCs w:val="28"/>
          <w:lang w:val="ru-RU"/>
        </w:rPr>
        <w:t xml:space="preserve">капитальных </w:t>
      </w:r>
      <w:r w:rsidRPr="00B04ED9">
        <w:rPr>
          <w:iCs/>
          <w:color w:val="000000"/>
          <w:sz w:val="28"/>
          <w:szCs w:val="28"/>
        </w:rPr>
        <w:t>инвестици</w:t>
      </w:r>
      <w:r>
        <w:rPr>
          <w:iCs/>
          <w:color w:val="000000"/>
          <w:sz w:val="28"/>
          <w:szCs w:val="28"/>
          <w:lang w:val="ru-RU"/>
        </w:rPr>
        <w:t>й.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ru-RU"/>
        </w:rPr>
        <w:t>В</w:t>
      </w:r>
      <w:r w:rsidRPr="00B04ED9">
        <w:rPr>
          <w:iCs/>
          <w:color w:val="000000"/>
          <w:sz w:val="28"/>
          <w:szCs w:val="28"/>
        </w:rPr>
        <w:t xml:space="preserve"> области государственных закупок основными</w:t>
      </w:r>
      <w:r w:rsidRPr="00B8510D">
        <w:rPr>
          <w:iCs/>
          <w:color w:val="000000"/>
          <w:sz w:val="28"/>
          <w:szCs w:val="28"/>
        </w:rPr>
        <w:t xml:space="preserve"> проблемами по-прежнему являются совершенствование </w:t>
      </w:r>
      <w:r>
        <w:rPr>
          <w:iCs/>
          <w:color w:val="000000"/>
          <w:sz w:val="28"/>
          <w:szCs w:val="28"/>
          <w:lang w:val="ru-RU"/>
        </w:rPr>
        <w:t xml:space="preserve">вторичного </w:t>
      </w:r>
      <w:r w:rsidRPr="00B8510D">
        <w:rPr>
          <w:iCs/>
          <w:color w:val="000000"/>
          <w:sz w:val="28"/>
          <w:szCs w:val="28"/>
        </w:rPr>
        <w:t xml:space="preserve">законодательства, с определением механизма рассмотрения жалоб, продвижение и  внедение </w:t>
      </w:r>
      <w:r>
        <w:rPr>
          <w:iCs/>
          <w:color w:val="000000"/>
          <w:sz w:val="28"/>
          <w:szCs w:val="28"/>
          <w:lang w:val="ru-RU"/>
        </w:rPr>
        <w:t xml:space="preserve"> в последующем </w:t>
      </w:r>
      <w:r w:rsidRPr="00B8510D">
        <w:rPr>
          <w:iCs/>
          <w:color w:val="000000"/>
          <w:sz w:val="28"/>
          <w:szCs w:val="28"/>
        </w:rPr>
        <w:t>Стратегии укрепления системы государственных закупок на 2016-2020 годы.</w:t>
      </w:r>
    </w:p>
    <w:p w:rsidR="003B5DCB" w:rsidRPr="005923A2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iCs/>
          <w:color w:val="000000"/>
          <w:sz w:val="28"/>
          <w:szCs w:val="28"/>
          <w:lang w:val="ru-RU"/>
        </w:rPr>
      </w:pPr>
      <w:r w:rsidRPr="005923A2">
        <w:rPr>
          <w:iCs/>
          <w:color w:val="000000"/>
          <w:sz w:val="28"/>
          <w:szCs w:val="28"/>
          <w:lang w:val="ru-RU"/>
        </w:rPr>
        <w:t>Основные координаты политики в области расходов на 2017-2019 годы:</w:t>
      </w:r>
    </w:p>
    <w:p w:rsidR="003B5DCB" w:rsidRPr="00B04ED9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- </w:t>
      </w:r>
      <w:r w:rsidRPr="00B04ED9">
        <w:rPr>
          <w:color w:val="000000"/>
          <w:sz w:val="28"/>
          <w:szCs w:val="28"/>
          <w:lang w:val="ru-RU"/>
        </w:rPr>
        <w:t xml:space="preserve">обеспечение в 2017-2019 годы </w:t>
      </w:r>
      <w:r>
        <w:rPr>
          <w:color w:val="000000"/>
          <w:sz w:val="28"/>
          <w:szCs w:val="28"/>
          <w:lang w:val="ru-RU"/>
        </w:rPr>
        <w:t xml:space="preserve">ресурсов </w:t>
      </w:r>
      <w:r w:rsidRPr="00B04ED9">
        <w:rPr>
          <w:color w:val="000000"/>
          <w:sz w:val="28"/>
          <w:szCs w:val="28"/>
          <w:lang w:val="ru-RU"/>
        </w:rPr>
        <w:t xml:space="preserve">для устойчивого экономического развития за счет увеличения расходов </w:t>
      </w:r>
      <w:r>
        <w:rPr>
          <w:color w:val="000000"/>
          <w:sz w:val="28"/>
          <w:szCs w:val="28"/>
          <w:lang w:val="ru-RU"/>
        </w:rPr>
        <w:t xml:space="preserve">национального публичного бюджета </w:t>
      </w:r>
      <w:r w:rsidRPr="00B04ED9">
        <w:rPr>
          <w:color w:val="000000"/>
          <w:sz w:val="28"/>
          <w:szCs w:val="28"/>
          <w:lang w:val="ru-RU"/>
        </w:rPr>
        <w:t>в среднем на 3,8 млрд. леев, или на 6,8%</w:t>
      </w:r>
      <w:r>
        <w:rPr>
          <w:color w:val="000000"/>
          <w:sz w:val="28"/>
          <w:szCs w:val="28"/>
          <w:lang w:val="ru-RU"/>
        </w:rPr>
        <w:t>;</w:t>
      </w:r>
    </w:p>
    <w:p w:rsidR="003B5DCB" w:rsidRPr="00B04ED9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B04ED9">
        <w:rPr>
          <w:color w:val="000000"/>
          <w:sz w:val="28"/>
          <w:szCs w:val="28"/>
          <w:lang w:val="ru-RU"/>
        </w:rPr>
        <w:t>- увеличение эффективности и результативности бюджетных ассигнований и сокращение расходов для выявления резервов с целью увеличения об</w:t>
      </w:r>
      <w:r>
        <w:rPr>
          <w:color w:val="000000"/>
          <w:sz w:val="28"/>
          <w:szCs w:val="28"/>
          <w:lang w:val="ru-RU"/>
        </w:rPr>
        <w:t>ъ</w:t>
      </w:r>
      <w:r w:rsidRPr="00B04ED9">
        <w:rPr>
          <w:color w:val="000000"/>
          <w:sz w:val="28"/>
          <w:szCs w:val="28"/>
          <w:lang w:val="ru-RU"/>
        </w:rPr>
        <w:t>емов ресурсов для приоритетных областей, с наибольшим воздействием на экономический рост: проекты  для инфраструктуры,  образования, юстиции, сельского хозяйства и т.д.</w:t>
      </w:r>
      <w:r>
        <w:rPr>
          <w:color w:val="000000"/>
          <w:sz w:val="28"/>
          <w:szCs w:val="28"/>
          <w:lang w:val="ru-RU"/>
        </w:rPr>
        <w:t>;</w:t>
      </w:r>
    </w:p>
    <w:p w:rsidR="003B5DCB" w:rsidRPr="00B04ED9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B04ED9">
        <w:rPr>
          <w:color w:val="000000"/>
          <w:sz w:val="28"/>
          <w:szCs w:val="28"/>
          <w:lang w:val="ru-RU"/>
        </w:rPr>
        <w:t>- бюджетные расходы на 2017 год предусмотрены в сумме 54,8 млрд. леев, соответственно</w:t>
      </w:r>
      <w:r>
        <w:rPr>
          <w:color w:val="000000"/>
          <w:sz w:val="28"/>
          <w:szCs w:val="28"/>
          <w:lang w:val="ru-RU"/>
        </w:rPr>
        <w:t>,</w:t>
      </w:r>
      <w:r w:rsidRPr="00B04ED9">
        <w:rPr>
          <w:color w:val="000000"/>
          <w:sz w:val="28"/>
          <w:szCs w:val="28"/>
          <w:lang w:val="ru-RU"/>
        </w:rPr>
        <w:t xml:space="preserve"> 38,4%  ВВП, достигнув в 2019 году 64,3 млрд. леев, соответственно</w:t>
      </w:r>
      <w:r>
        <w:rPr>
          <w:color w:val="000000"/>
          <w:sz w:val="28"/>
          <w:szCs w:val="28"/>
          <w:lang w:val="ru-RU"/>
        </w:rPr>
        <w:t>,</w:t>
      </w:r>
      <w:r w:rsidRPr="00B04ED9">
        <w:rPr>
          <w:color w:val="000000"/>
          <w:sz w:val="28"/>
          <w:szCs w:val="28"/>
          <w:lang w:val="ru-RU"/>
        </w:rPr>
        <w:t xml:space="preserve"> 38,0% ВВП, что составляет снижение на 0,4 процентных пункта, свидетельствующее о процессе дальнейшей корректировки, более эффективного использования государственных средств для того, чтобы увеличить об</w:t>
      </w:r>
      <w:r>
        <w:rPr>
          <w:color w:val="000000"/>
          <w:sz w:val="28"/>
          <w:szCs w:val="28"/>
          <w:lang w:val="ru-RU"/>
        </w:rPr>
        <w:t>ъ</w:t>
      </w:r>
      <w:r w:rsidRPr="00B04ED9">
        <w:rPr>
          <w:color w:val="000000"/>
          <w:sz w:val="28"/>
          <w:szCs w:val="28"/>
          <w:lang w:val="ru-RU"/>
        </w:rPr>
        <w:t>ем расходов на инвестиции, которые составят в данном периоде в среднем 2,1%  ВВП</w:t>
      </w:r>
      <w:r>
        <w:rPr>
          <w:color w:val="000000"/>
          <w:sz w:val="28"/>
          <w:szCs w:val="28"/>
          <w:lang w:val="ru-RU"/>
        </w:rPr>
        <w:t>;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/>
          <w:color w:val="000000"/>
          <w:sz w:val="28"/>
          <w:szCs w:val="28"/>
          <w:lang w:val="ru-RU"/>
        </w:rPr>
      </w:pPr>
      <w:r w:rsidRPr="00B04ED9">
        <w:rPr>
          <w:color w:val="000000"/>
          <w:sz w:val="28"/>
          <w:szCs w:val="28"/>
          <w:lang w:val="ru-RU"/>
        </w:rPr>
        <w:t>- текущие расходы в данном периоде составят в среднем около 36,1% ВВП, включая расходы на персонал, которые находятся в пределах 8,3%  ВВП - в 2017 году и 8,0%  ВВП - в 2019 году</w:t>
      </w:r>
      <w:r w:rsidRPr="00156473">
        <w:rPr>
          <w:color w:val="000000"/>
          <w:sz w:val="28"/>
          <w:szCs w:val="28"/>
          <w:lang w:val="ru-RU"/>
        </w:rPr>
        <w:t>.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 xml:space="preserve">При разработке БПСП </w:t>
      </w:r>
      <w:r>
        <w:rPr>
          <w:sz w:val="28"/>
          <w:szCs w:val="28"/>
          <w:lang w:val="ru-RU"/>
        </w:rPr>
        <w:t xml:space="preserve">на </w:t>
      </w:r>
      <w:r w:rsidRPr="00B8510D">
        <w:rPr>
          <w:sz w:val="28"/>
          <w:szCs w:val="28"/>
        </w:rPr>
        <w:t>2017-2019 годы приоритеты отраслевых политик основаны на цел</w:t>
      </w:r>
      <w:r>
        <w:rPr>
          <w:sz w:val="28"/>
          <w:szCs w:val="28"/>
          <w:lang w:val="ru-RU"/>
        </w:rPr>
        <w:t>ях</w:t>
      </w:r>
      <w:r w:rsidRPr="00B8510D">
        <w:rPr>
          <w:sz w:val="28"/>
          <w:szCs w:val="28"/>
        </w:rPr>
        <w:t xml:space="preserve"> и ключевы</w:t>
      </w:r>
      <w:r>
        <w:rPr>
          <w:sz w:val="28"/>
          <w:szCs w:val="28"/>
          <w:lang w:val="ru-RU"/>
        </w:rPr>
        <w:t>х</w:t>
      </w:r>
      <w:r w:rsidRPr="00B8510D">
        <w:rPr>
          <w:sz w:val="28"/>
          <w:szCs w:val="28"/>
        </w:rPr>
        <w:t xml:space="preserve"> приоритет</w:t>
      </w:r>
      <w:r>
        <w:rPr>
          <w:sz w:val="28"/>
          <w:szCs w:val="28"/>
          <w:lang w:val="ru-RU"/>
        </w:rPr>
        <w:t>ах</w:t>
      </w:r>
      <w:r w:rsidRPr="00B8510D">
        <w:rPr>
          <w:sz w:val="28"/>
          <w:szCs w:val="28"/>
        </w:rPr>
        <w:t>, предусмотренны</w:t>
      </w:r>
      <w:r>
        <w:rPr>
          <w:sz w:val="28"/>
          <w:szCs w:val="28"/>
          <w:lang w:val="ru-RU"/>
        </w:rPr>
        <w:t>х</w:t>
      </w:r>
      <w:r w:rsidRPr="00B8510D">
        <w:rPr>
          <w:sz w:val="28"/>
          <w:szCs w:val="28"/>
        </w:rPr>
        <w:t xml:space="preserve">  Национальной стратегией развития </w:t>
      </w:r>
      <w:r>
        <w:rPr>
          <w:sz w:val="28"/>
          <w:szCs w:val="28"/>
        </w:rPr>
        <w:t>«</w:t>
      </w:r>
      <w:r w:rsidRPr="00B8510D">
        <w:rPr>
          <w:sz w:val="28"/>
          <w:szCs w:val="28"/>
        </w:rPr>
        <w:t>Молдова-2020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</w:t>
      </w:r>
      <w:r w:rsidRPr="00B8510D">
        <w:rPr>
          <w:sz w:val="28"/>
          <w:szCs w:val="28"/>
        </w:rPr>
        <w:t>утвержденной Законом № 166 от 11 июля 2012 года</w:t>
      </w:r>
      <w:r>
        <w:rPr>
          <w:sz w:val="28"/>
          <w:szCs w:val="28"/>
          <w:lang w:val="ru-RU"/>
        </w:rPr>
        <w:t>,</w:t>
      </w:r>
      <w:r w:rsidRPr="00B8510D">
        <w:rPr>
          <w:sz w:val="28"/>
          <w:szCs w:val="28"/>
        </w:rPr>
        <w:t xml:space="preserve"> и Программой деятельности  Правительства на 2016-2018 годы. Установленные приоритеты </w:t>
      </w:r>
      <w:r w:rsidRPr="00B8510D">
        <w:rPr>
          <w:sz w:val="28"/>
          <w:szCs w:val="28"/>
        </w:rPr>
        <w:lastRenderedPageBreak/>
        <w:t>концентрируют усилия Правительства на наиболее важные задачи с целью увеличения бюджетного финансирования для проведения соответствующих политик в данных отраслях, обеспечения ускоренного экономического развития.</w:t>
      </w:r>
    </w:p>
    <w:p w:rsidR="003B5DCB" w:rsidRPr="00B8510D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 xml:space="preserve">Приоритеты политики по отраслям представлены </w:t>
      </w:r>
      <w:r w:rsidRPr="00B04ED9">
        <w:rPr>
          <w:sz w:val="28"/>
          <w:szCs w:val="28"/>
        </w:rPr>
        <w:t>в приложении</w:t>
      </w:r>
      <w:r>
        <w:rPr>
          <w:sz w:val="28"/>
          <w:szCs w:val="28"/>
          <w:lang w:val="ru-RU"/>
        </w:rPr>
        <w:t xml:space="preserve"> № </w:t>
      </w:r>
      <w:r w:rsidRPr="00B04ED9">
        <w:rPr>
          <w:sz w:val="28"/>
          <w:szCs w:val="28"/>
        </w:rPr>
        <w:t>9 и в</w:t>
      </w:r>
      <w:r w:rsidRPr="00B8510D">
        <w:rPr>
          <w:sz w:val="28"/>
          <w:szCs w:val="28"/>
        </w:rPr>
        <w:t xml:space="preserve"> отраслевых стратегиях расходов на 2017-2019 годы, которые </w:t>
      </w:r>
      <w:r>
        <w:rPr>
          <w:sz w:val="28"/>
          <w:szCs w:val="28"/>
          <w:lang w:val="ru-RU"/>
        </w:rPr>
        <w:t>будут актуализированы  центральными органами публичного управления</w:t>
      </w:r>
      <w:r w:rsidRPr="00B8510D">
        <w:rPr>
          <w:sz w:val="28"/>
          <w:szCs w:val="28"/>
        </w:rPr>
        <w:t xml:space="preserve">, а после согласования </w:t>
      </w:r>
      <w:r>
        <w:rPr>
          <w:sz w:val="28"/>
          <w:szCs w:val="28"/>
          <w:lang w:val="ru-RU"/>
        </w:rPr>
        <w:t xml:space="preserve">будут </w:t>
      </w:r>
      <w:r w:rsidRPr="00B8510D">
        <w:rPr>
          <w:sz w:val="28"/>
          <w:szCs w:val="28"/>
        </w:rPr>
        <w:t>размещены на веб-страницах данных органов.</w:t>
      </w:r>
    </w:p>
    <w:p w:rsidR="003B5DCB" w:rsidRPr="00B04ED9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cyan"/>
        </w:rPr>
      </w:pPr>
    </w:p>
    <w:p w:rsidR="003B5DCB" w:rsidRPr="00156473" w:rsidRDefault="003B5DCB" w:rsidP="003B5DCB">
      <w:pPr>
        <w:pStyle w:val="Titlu2"/>
        <w:tabs>
          <w:tab w:val="left" w:pos="1134"/>
        </w:tabs>
        <w:rPr>
          <w:b/>
          <w:szCs w:val="28"/>
          <w:lang w:val="ru-RU"/>
        </w:rPr>
      </w:pPr>
      <w:bookmarkStart w:id="55" w:name="_Toc426743399"/>
      <w:r w:rsidRPr="00156473">
        <w:rPr>
          <w:b/>
          <w:szCs w:val="28"/>
          <w:lang w:val="ru-RU"/>
        </w:rPr>
        <w:t>3.5. Влияние мер политики в области расходов на распределение ресурсов</w:t>
      </w:r>
    </w:p>
    <w:bookmarkEnd w:id="55"/>
    <w:p w:rsidR="003B5DCB" w:rsidRPr="00B04ED9" w:rsidRDefault="003B5DCB" w:rsidP="003B5DC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10D">
        <w:rPr>
          <w:sz w:val="28"/>
          <w:szCs w:val="28"/>
        </w:rPr>
        <w:t xml:space="preserve">Влияние основных мер политики на процесс выделения ресурсов национального публичного бюджета на 2017-2019 годы представлено </w:t>
      </w:r>
      <w:r w:rsidRPr="00B04ED9">
        <w:rPr>
          <w:sz w:val="28"/>
          <w:szCs w:val="28"/>
        </w:rPr>
        <w:t xml:space="preserve">в таблице 7, а в разрезе отраслей – в приложении </w:t>
      </w:r>
      <w:r w:rsidRPr="00B04ED9">
        <w:rPr>
          <w:sz w:val="28"/>
          <w:szCs w:val="28"/>
          <w:lang w:val="ru-RU"/>
        </w:rPr>
        <w:t xml:space="preserve">№ </w:t>
      </w:r>
      <w:r w:rsidRPr="00B04ED9">
        <w:rPr>
          <w:sz w:val="28"/>
          <w:szCs w:val="28"/>
        </w:rPr>
        <w:t>8.</w:t>
      </w:r>
    </w:p>
    <w:p w:rsidR="003B5DCB" w:rsidRPr="00F470FA" w:rsidRDefault="003B5DCB" w:rsidP="003B5D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u-RU"/>
        </w:rPr>
      </w:pPr>
    </w:p>
    <w:p w:rsidR="003B5DCB" w:rsidRPr="00156473" w:rsidRDefault="003B5DCB" w:rsidP="003B5DCB">
      <w:pPr>
        <w:tabs>
          <w:tab w:val="left" w:pos="851"/>
        </w:tabs>
        <w:ind w:hanging="142"/>
        <w:jc w:val="center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</w:t>
      </w:r>
      <w:r w:rsidRPr="00156473">
        <w:rPr>
          <w:sz w:val="22"/>
          <w:szCs w:val="22"/>
          <w:lang w:val="ru-RU"/>
        </w:rPr>
        <w:t xml:space="preserve">Таблица 7 </w:t>
      </w:r>
    </w:p>
    <w:p w:rsidR="003B5DCB" w:rsidRPr="005923A2" w:rsidRDefault="003B5DCB" w:rsidP="003B5DCB">
      <w:pPr>
        <w:tabs>
          <w:tab w:val="left" w:pos="851"/>
        </w:tabs>
        <w:ind w:firstLine="0"/>
        <w:jc w:val="center"/>
        <w:outlineLvl w:val="0"/>
        <w:rPr>
          <w:b/>
          <w:sz w:val="22"/>
          <w:szCs w:val="22"/>
          <w:lang w:val="ru-RU"/>
        </w:rPr>
      </w:pPr>
      <w:r w:rsidRPr="005923A2">
        <w:rPr>
          <w:b/>
          <w:sz w:val="22"/>
          <w:szCs w:val="22"/>
          <w:lang w:val="ru-RU"/>
        </w:rPr>
        <w:t>Свод основных мер политики и их влияние на</w:t>
      </w:r>
    </w:p>
    <w:p w:rsidR="003B5DCB" w:rsidRPr="005923A2" w:rsidRDefault="003B5DCB" w:rsidP="003B5DCB">
      <w:pPr>
        <w:tabs>
          <w:tab w:val="left" w:pos="851"/>
        </w:tabs>
        <w:ind w:firstLine="0"/>
        <w:jc w:val="center"/>
        <w:outlineLvl w:val="0"/>
        <w:rPr>
          <w:b/>
          <w:sz w:val="22"/>
          <w:szCs w:val="22"/>
          <w:lang w:val="ru-RU"/>
        </w:rPr>
      </w:pPr>
      <w:r w:rsidRPr="005923A2">
        <w:rPr>
          <w:b/>
          <w:sz w:val="22"/>
          <w:szCs w:val="22"/>
          <w:lang w:val="ru-RU"/>
        </w:rPr>
        <w:t>выделение публичных ресурсов на 2017-2019 годы</w:t>
      </w:r>
    </w:p>
    <w:p w:rsidR="003B5DCB" w:rsidRPr="0068640A" w:rsidRDefault="003B5DCB" w:rsidP="003B5DCB">
      <w:pPr>
        <w:tabs>
          <w:tab w:val="left" w:pos="851"/>
        </w:tabs>
        <w:spacing w:before="100" w:beforeAutospacing="1"/>
        <w:ind w:hanging="142"/>
        <w:jc w:val="center"/>
        <w:outlineLvl w:val="0"/>
        <w:rPr>
          <w:i/>
          <w:lang w:val="ru-RU"/>
        </w:rPr>
      </w:pPr>
      <w:r w:rsidRPr="00F470FA">
        <w:rPr>
          <w:b/>
          <w:i/>
          <w:lang w:val="ru-RU"/>
        </w:rPr>
        <w:t xml:space="preserve">                                                                                                                     </w:t>
      </w:r>
      <w:r w:rsidRPr="0068640A">
        <w:rPr>
          <w:i/>
          <w:lang w:val="ru-RU"/>
        </w:rPr>
        <w:t>(млн. леев)</w:t>
      </w:r>
    </w:p>
    <w:tbl>
      <w:tblPr>
        <w:tblW w:w="9060" w:type="dxa"/>
        <w:tblInd w:w="97" w:type="dxa"/>
        <w:tblLook w:val="04A0"/>
      </w:tblPr>
      <w:tblGrid>
        <w:gridCol w:w="6040"/>
        <w:gridCol w:w="1040"/>
        <w:gridCol w:w="1030"/>
        <w:gridCol w:w="950"/>
      </w:tblGrid>
      <w:tr w:rsidR="003B5DCB" w:rsidRPr="005923A2" w:rsidTr="006D4468">
        <w:trPr>
          <w:trHeight w:val="646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923A2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5923A2">
              <w:rPr>
                <w:b/>
                <w:color w:val="000000"/>
                <w:sz w:val="20"/>
                <w:szCs w:val="20"/>
                <w:lang w:val="ru-RU"/>
              </w:rPr>
              <w:t>Название политики/меры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CB" w:rsidRPr="005923A2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5923A2">
              <w:rPr>
                <w:b/>
                <w:color w:val="000000"/>
                <w:sz w:val="20"/>
                <w:szCs w:val="20"/>
                <w:lang w:val="ru-RU"/>
              </w:rPr>
              <w:t>Финансовое воздействие по сравнению с 2016 годом, утвержденным (+,-)</w:t>
            </w:r>
          </w:p>
        </w:tc>
      </w:tr>
      <w:tr w:rsidR="003B5DCB" w:rsidRPr="005923A2" w:rsidTr="006D4468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B5DCB" w:rsidRPr="005923A2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923A2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5923A2">
              <w:rPr>
                <w:b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CB" w:rsidRPr="005923A2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5923A2">
              <w:rPr>
                <w:b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CB" w:rsidRPr="005923A2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5923A2">
              <w:rPr>
                <w:b/>
                <w:color w:val="000000"/>
                <w:sz w:val="20"/>
                <w:szCs w:val="20"/>
                <w:lang w:val="ru-RU"/>
              </w:rPr>
              <w:t>2019</w:t>
            </w:r>
          </w:p>
        </w:tc>
      </w:tr>
    </w:tbl>
    <w:p w:rsidR="003B5DCB" w:rsidRPr="00032E70" w:rsidRDefault="003B5DCB" w:rsidP="003B5DCB">
      <w:pPr>
        <w:rPr>
          <w:sz w:val="2"/>
          <w:szCs w:val="2"/>
        </w:rPr>
      </w:pPr>
    </w:p>
    <w:tbl>
      <w:tblPr>
        <w:tblW w:w="9060" w:type="dxa"/>
        <w:tblInd w:w="97" w:type="dxa"/>
        <w:tblLook w:val="04A0"/>
      </w:tblPr>
      <w:tblGrid>
        <w:gridCol w:w="6040"/>
        <w:gridCol w:w="1040"/>
        <w:gridCol w:w="1030"/>
        <w:gridCol w:w="950"/>
      </w:tblGrid>
      <w:tr w:rsidR="003B5DCB" w:rsidRPr="00F470FA" w:rsidTr="006D4468">
        <w:trPr>
          <w:trHeight w:val="260"/>
          <w:tblHeader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3B5DCB" w:rsidRPr="00F470FA" w:rsidTr="006D4468">
        <w:trPr>
          <w:trHeight w:val="38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F470FA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b/>
                <w:color w:val="000000"/>
                <w:sz w:val="20"/>
                <w:szCs w:val="20"/>
                <w:lang w:val="ru-RU"/>
              </w:rPr>
              <w:t>Расходы, 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b/>
                <w:color w:val="000000"/>
                <w:sz w:val="20"/>
                <w:szCs w:val="20"/>
                <w:lang w:val="ru-RU"/>
              </w:rPr>
              <w:t>1986,2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b/>
                <w:color w:val="000000"/>
                <w:sz w:val="20"/>
                <w:szCs w:val="20"/>
                <w:lang w:val="ru-RU"/>
              </w:rPr>
              <w:t>6744,9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b/>
                <w:color w:val="000000"/>
                <w:sz w:val="20"/>
                <w:szCs w:val="20"/>
                <w:lang w:val="ru-RU"/>
              </w:rPr>
              <w:t>11494,9</w:t>
            </w:r>
          </w:p>
        </w:tc>
      </w:tr>
      <w:tr w:rsidR="003B5DCB" w:rsidRPr="00F470FA" w:rsidTr="006D4468">
        <w:trPr>
          <w:trHeight w:val="27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F470FA" w:rsidRDefault="003B5DCB" w:rsidP="006D4468">
            <w:pPr>
              <w:ind w:firstLine="0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 xml:space="preserve">  из которых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B5DCB" w:rsidRPr="00F470FA" w:rsidTr="006D4468">
        <w:trPr>
          <w:trHeight w:val="27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Увеличения расходов на персонал, введенные в действие в 2016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348,0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360,8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367,1</w:t>
            </w:r>
          </w:p>
        </w:tc>
      </w:tr>
      <w:tr w:rsidR="003B5DCB" w:rsidRPr="00F470FA" w:rsidTr="006D446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Увеличение расходов на обслуживание государственного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494,5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251,5</w:t>
            </w:r>
          </w:p>
        </w:tc>
      </w:tr>
      <w:tr w:rsidR="003B5DCB" w:rsidRPr="00F470FA" w:rsidTr="006D4468">
        <w:trPr>
          <w:trHeight w:val="27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 xml:space="preserve">         внутреннего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410,1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-94,9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19,1</w:t>
            </w:r>
          </w:p>
        </w:tc>
      </w:tr>
      <w:tr w:rsidR="003B5DCB" w:rsidRPr="00F470FA" w:rsidTr="006D4468">
        <w:trPr>
          <w:trHeight w:val="28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 xml:space="preserve">         внешнего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84,4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131,4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i/>
                <w:color w:val="000000"/>
                <w:sz w:val="20"/>
                <w:szCs w:val="20"/>
                <w:lang w:val="ru-RU"/>
              </w:rPr>
              <w:t>232,4</w:t>
            </w:r>
          </w:p>
        </w:tc>
      </w:tr>
      <w:tr w:rsidR="003B5DCB" w:rsidRPr="00F470FA" w:rsidTr="006D4468">
        <w:trPr>
          <w:trHeight w:val="2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Корректировка расходов на социальные выплаты военнослужащим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109,0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195,8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286,2</w:t>
            </w:r>
          </w:p>
        </w:tc>
      </w:tr>
      <w:tr w:rsidR="003B5DCB" w:rsidRPr="00F470FA" w:rsidTr="006D4468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Индексация некоторых расходов на индекс потребительских цен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     48,3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94,6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142,5</w:t>
            </w:r>
          </w:p>
        </w:tc>
      </w:tr>
      <w:tr w:rsidR="003B5DCB" w:rsidRPr="00F470FA" w:rsidTr="006D4468">
        <w:trPr>
          <w:trHeight w:val="29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Индексация стипендий учащимся и студентам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26,9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41,4</w:t>
            </w:r>
          </w:p>
        </w:tc>
      </w:tr>
      <w:tr w:rsidR="003B5DCB" w:rsidRPr="00F470FA" w:rsidTr="006D4468">
        <w:trPr>
          <w:trHeight w:val="29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Корректировка размера стипендий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-49,0</w:t>
            </w:r>
          </w:p>
        </w:tc>
      </w:tr>
      <w:tr w:rsidR="003B5DCB" w:rsidRPr="00F470FA" w:rsidTr="006D4468">
        <w:trPr>
          <w:trHeight w:val="2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Реализация Стратегии реформирования сектора юстиции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-240,8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-240,8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-240,8</w:t>
            </w:r>
          </w:p>
        </w:tc>
      </w:tr>
      <w:tr w:rsidR="003B5DCB" w:rsidRPr="00F470FA" w:rsidTr="006D4468">
        <w:trPr>
          <w:trHeight w:val="27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Меры по либерализации визового режима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-199,5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-199,5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-199,5</w:t>
            </w:r>
          </w:p>
        </w:tc>
      </w:tr>
      <w:tr w:rsidR="003B5DCB" w:rsidRPr="00F470FA" w:rsidTr="006D4468">
        <w:trPr>
          <w:trHeight w:val="2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Поддержка бюджета для модернизации сферы здравоохранения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3B5DCB" w:rsidRPr="00F470FA" w:rsidTr="006D4468">
        <w:trPr>
          <w:trHeight w:val="2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Поддержка бюджета для профессионального технического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-97,0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-160,0</w:t>
            </w:r>
          </w:p>
        </w:tc>
      </w:tr>
      <w:tr w:rsidR="003B5DCB" w:rsidRPr="00F470FA" w:rsidTr="006D4468">
        <w:trPr>
          <w:trHeight w:val="3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Деятельность по с</w:t>
            </w:r>
            <w:r w:rsidRPr="00F470FA">
              <w:rPr>
                <w:color w:val="000000"/>
                <w:sz w:val="20"/>
                <w:szCs w:val="20"/>
                <w:lang w:val="ru-RU"/>
              </w:rPr>
              <w:t>оздани</w:t>
            </w:r>
            <w:r>
              <w:rPr>
                <w:color w:val="000000"/>
                <w:sz w:val="20"/>
                <w:szCs w:val="20"/>
                <w:lang w:val="ru-RU"/>
              </w:rPr>
              <w:t>ю</w:t>
            </w: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з</w:t>
            </w:r>
            <w:r w:rsidRPr="00F470FA">
              <w:rPr>
                <w:color w:val="000000"/>
                <w:sz w:val="20"/>
                <w:szCs w:val="20"/>
                <w:lang w:val="ru-RU"/>
              </w:rPr>
              <w:t>оны углубленной и всеобъемлющей свободной торговли (DCFTA)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-47,3</w:t>
            </w:r>
          </w:p>
        </w:tc>
      </w:tr>
      <w:tr w:rsidR="003B5DCB" w:rsidRPr="00F470FA" w:rsidTr="006D4468">
        <w:trPr>
          <w:trHeight w:val="28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Поддержка бюджета для внедрения образовательных стандартов в сфере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B5DCB" w:rsidRPr="00F470FA" w:rsidTr="006D4468">
        <w:trPr>
          <w:trHeight w:val="28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Развитие материально-технической базы в области обороны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-90,0</w:t>
            </w:r>
          </w:p>
        </w:tc>
      </w:tr>
      <w:tr w:rsidR="003B5DCB" w:rsidRPr="00F470FA" w:rsidTr="006D4468">
        <w:trPr>
          <w:trHeight w:val="25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Организация выборов Президента Республики Молдова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-100,0</w:t>
            </w:r>
          </w:p>
        </w:tc>
      </w:tr>
      <w:tr w:rsidR="003B5DCB" w:rsidRPr="00F470FA" w:rsidTr="006D4468">
        <w:trPr>
          <w:trHeight w:val="29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Внедрение информационной системы ”e-Parlament”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-22,0</w:t>
            </w:r>
          </w:p>
        </w:tc>
      </w:tr>
      <w:tr w:rsidR="003B5DCB" w:rsidRPr="00F470FA" w:rsidTr="006D4468">
        <w:trPr>
          <w:trHeight w:val="26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Работы по ремонту здания Парламента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-83,0</w:t>
            </w:r>
          </w:p>
        </w:tc>
      </w:tr>
      <w:tr w:rsidR="003B5DCB" w:rsidRPr="00F470FA" w:rsidTr="006D4468">
        <w:trPr>
          <w:trHeight w:val="27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lastRenderedPageBreak/>
              <w:t>Проведение переписи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-8,2</w:t>
            </w:r>
          </w:p>
        </w:tc>
      </w:tr>
      <w:tr w:rsidR="003B5DCB" w:rsidRPr="00F470FA" w:rsidTr="006D4468">
        <w:trPr>
          <w:trHeight w:val="33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Расходы, связанные с празднованием 25-летия провозглашения независимости Республики Молдова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-25,1</w:t>
            </w:r>
          </w:p>
        </w:tc>
      </w:tr>
      <w:tr w:rsidR="003B5DCB" w:rsidRPr="00F470FA" w:rsidTr="006D4468">
        <w:trPr>
          <w:trHeight w:val="3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Участие спортсменов в Олимпийских играх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B5DCB" w:rsidRPr="00F470FA" w:rsidTr="006D4468">
        <w:trPr>
          <w:trHeight w:val="35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Восстановление культурных объектов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-46,0</w:t>
            </w:r>
          </w:p>
        </w:tc>
      </w:tr>
      <w:tr w:rsidR="003B5DCB" w:rsidRPr="00F470FA" w:rsidTr="006D4468">
        <w:trPr>
          <w:trHeight w:val="34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Социальные выплаты некоторым категориям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-30,5</w:t>
            </w:r>
          </w:p>
        </w:tc>
      </w:tr>
      <w:tr w:rsidR="003B5DCB" w:rsidRPr="00F470FA" w:rsidTr="006D4468">
        <w:trPr>
          <w:trHeight w:val="34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Корректировка размера стипендий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-49,0</w:t>
            </w:r>
          </w:p>
        </w:tc>
      </w:tr>
      <w:tr w:rsidR="003B5DCB" w:rsidRPr="00F470FA" w:rsidTr="006D4468">
        <w:trPr>
          <w:trHeight w:val="34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Взносы в международные организации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-21,1</w:t>
            </w:r>
          </w:p>
        </w:tc>
      </w:tr>
      <w:tr w:rsidR="003B5DCB" w:rsidRPr="00F470FA" w:rsidTr="006D4468">
        <w:trPr>
          <w:trHeight w:val="50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Меры рационализации некоторых расходов (товары и услуги, командировочные расходы, топливо, транспортные услуги)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-136,2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-136,2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-136,2</w:t>
            </w:r>
          </w:p>
        </w:tc>
      </w:tr>
      <w:tr w:rsidR="003B5DCB" w:rsidRPr="00F470FA" w:rsidTr="006D4468">
        <w:trPr>
          <w:trHeight w:val="35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Национальный фонд регионального развития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63,0</w:t>
            </w:r>
          </w:p>
        </w:tc>
      </w:tr>
      <w:tr w:rsidR="003B5DCB" w:rsidRPr="00F470FA" w:rsidTr="006D4468">
        <w:trPr>
          <w:trHeight w:val="33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Фонд энергоэффективности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-72,7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-72,7</w:t>
            </w:r>
          </w:p>
        </w:tc>
      </w:tr>
      <w:tr w:rsidR="003B5DCB" w:rsidRPr="00F470FA" w:rsidTr="006D4468">
        <w:trPr>
          <w:trHeight w:val="3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Расходы, финансируемые из экологических фондов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-39,5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-39,5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-39,5</w:t>
            </w:r>
          </w:p>
        </w:tc>
      </w:tr>
      <w:tr w:rsidR="003B5DCB" w:rsidRPr="00F470FA" w:rsidTr="006D4468">
        <w:trPr>
          <w:trHeight w:val="4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Проекты, финансируемые из внешних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1217,1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1419,9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1869,2</w:t>
            </w:r>
          </w:p>
        </w:tc>
      </w:tr>
      <w:tr w:rsidR="003B5DCB" w:rsidRPr="00F470FA" w:rsidTr="006D4468">
        <w:trPr>
          <w:trHeight w:val="26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Доля Правительства </w:t>
            </w:r>
            <w:r>
              <w:rPr>
                <w:color w:val="000000"/>
                <w:sz w:val="20"/>
                <w:szCs w:val="20"/>
                <w:lang w:val="ru-RU"/>
              </w:rPr>
              <w:t>во</w:t>
            </w: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 внедрени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F470FA">
              <w:rPr>
                <w:color w:val="000000"/>
                <w:sz w:val="20"/>
                <w:szCs w:val="20"/>
                <w:lang w:val="ru-RU"/>
              </w:rPr>
              <w:t xml:space="preserve"> проектов, финансируемых из внешних источников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-86,2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-71,5</w:t>
            </w:r>
          </w:p>
        </w:tc>
      </w:tr>
      <w:tr w:rsidR="003B5DCB" w:rsidRPr="00F470FA" w:rsidTr="006D4468">
        <w:trPr>
          <w:trHeight w:val="3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Национальные программы в области здравоохранения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43,0</w:t>
            </w:r>
          </w:p>
        </w:tc>
      </w:tr>
      <w:tr w:rsidR="003B5DCB" w:rsidRPr="00F470FA" w:rsidTr="006D4468">
        <w:trPr>
          <w:trHeight w:val="2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Обеспечение функционирования Центра электронного 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10,2</w:t>
            </w:r>
          </w:p>
        </w:tc>
      </w:tr>
      <w:tr w:rsidR="003B5DCB" w:rsidRPr="00F470FA" w:rsidTr="006D4468">
        <w:trPr>
          <w:trHeight w:val="3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Услуги на образование по государственному заказу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-13,0</w:t>
            </w:r>
          </w:p>
        </w:tc>
      </w:tr>
      <w:tr w:rsidR="003B5DCB" w:rsidRPr="00F470FA" w:rsidTr="006D4468">
        <w:trPr>
          <w:trHeight w:val="27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Обеспечение расходов на персонал для преподавательского персонала и помощников  судьи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41,6</w:t>
            </w:r>
          </w:p>
        </w:tc>
      </w:tr>
      <w:tr w:rsidR="003B5DCB" w:rsidRPr="00F470FA" w:rsidTr="006D4468">
        <w:trPr>
          <w:trHeight w:val="27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Индексация денежных вкладов граждан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32,8</w:t>
            </w:r>
          </w:p>
        </w:tc>
      </w:tr>
      <w:tr w:rsidR="003B5DCB" w:rsidRPr="00F470FA" w:rsidTr="006D4468">
        <w:trPr>
          <w:trHeight w:val="36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Организация парламентских выборов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72,0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B5DCB" w:rsidRPr="00F470FA" w:rsidTr="006D4468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Организации всеобщих местных выборов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90,0</w:t>
            </w:r>
          </w:p>
        </w:tc>
      </w:tr>
      <w:tr w:rsidR="003B5DCB" w:rsidRPr="00F470FA" w:rsidTr="006D4468">
        <w:trPr>
          <w:trHeight w:val="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Меры по обеспечению деятельности, финансируемые местными органами публичной власти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488,7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999,6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1367,3</w:t>
            </w:r>
          </w:p>
        </w:tc>
      </w:tr>
      <w:tr w:rsidR="003B5DCB" w:rsidRPr="00F470FA" w:rsidTr="006D446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Меры, финансируемые из бюджета государственного социального страхования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1338,8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2475,2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3729,6</w:t>
            </w:r>
          </w:p>
        </w:tc>
      </w:tr>
      <w:tr w:rsidR="003B5DCB" w:rsidRPr="00F470FA" w:rsidTr="006D4468">
        <w:trPr>
          <w:trHeight w:val="55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Меры, финансируемые из фондов обязательного медицинского страхования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221,1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859,9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1464,1</w:t>
            </w:r>
          </w:p>
        </w:tc>
      </w:tr>
      <w:tr w:rsidR="003B5DCB" w:rsidRPr="00F470FA" w:rsidTr="006D4468">
        <w:trPr>
          <w:trHeight w:val="297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Расходы на проведение структурных реформ, в том числе расходы на персонал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323,6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2264,7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70FA">
              <w:rPr>
                <w:color w:val="000000"/>
                <w:sz w:val="20"/>
                <w:szCs w:val="20"/>
                <w:lang w:val="ru-RU"/>
              </w:rPr>
              <w:t>3596,8</w:t>
            </w:r>
          </w:p>
        </w:tc>
      </w:tr>
    </w:tbl>
    <w:p w:rsidR="003B5DCB" w:rsidRPr="00F470FA" w:rsidRDefault="003B5DCB" w:rsidP="003B5DCB">
      <w:pPr>
        <w:jc w:val="center"/>
        <w:rPr>
          <w:color w:val="000000"/>
          <w:sz w:val="20"/>
          <w:szCs w:val="20"/>
          <w:lang w:val="ru-RU"/>
        </w:rPr>
      </w:pPr>
    </w:p>
    <w:p w:rsidR="003B5DCB" w:rsidRPr="00156473" w:rsidRDefault="003B5DCB" w:rsidP="003B5DCB">
      <w:pPr>
        <w:pStyle w:val="Titlu2"/>
        <w:rPr>
          <w:b/>
          <w:szCs w:val="28"/>
          <w:lang w:val="ru-RU"/>
        </w:rPr>
      </w:pPr>
      <w:bookmarkStart w:id="56" w:name="_Toc426743401"/>
      <w:r w:rsidRPr="00156473">
        <w:rPr>
          <w:b/>
          <w:szCs w:val="28"/>
          <w:lang w:val="ru-RU"/>
        </w:rPr>
        <w:t xml:space="preserve">3.6. </w:t>
      </w:r>
      <w:bookmarkEnd w:id="56"/>
      <w:r w:rsidRPr="00156473">
        <w:rPr>
          <w:b/>
          <w:szCs w:val="28"/>
          <w:lang w:val="ru-RU"/>
        </w:rPr>
        <w:t>Политика в области государственного долга</w:t>
      </w:r>
    </w:p>
    <w:p w:rsidR="003B5DCB" w:rsidRPr="005923A2" w:rsidRDefault="003B5DCB" w:rsidP="003B5DCB">
      <w:pPr>
        <w:pStyle w:val="Titlu7"/>
        <w:spacing w:before="0" w:after="0"/>
        <w:rPr>
          <w:b/>
          <w:sz w:val="28"/>
          <w:szCs w:val="28"/>
          <w:lang w:val="ru-RU"/>
        </w:rPr>
      </w:pPr>
      <w:bookmarkStart w:id="57" w:name="_Toc426743402"/>
      <w:r w:rsidRPr="00156473">
        <w:rPr>
          <w:sz w:val="28"/>
          <w:szCs w:val="28"/>
          <w:lang w:val="ru-RU"/>
        </w:rPr>
        <w:t>3</w:t>
      </w:r>
      <w:r w:rsidRPr="005923A2">
        <w:rPr>
          <w:b/>
          <w:sz w:val="28"/>
          <w:szCs w:val="28"/>
          <w:lang w:val="ru-RU"/>
        </w:rPr>
        <w:t xml:space="preserve">.6.1. </w:t>
      </w:r>
      <w:bookmarkEnd w:id="57"/>
      <w:r w:rsidRPr="005923A2">
        <w:rPr>
          <w:b/>
          <w:sz w:val="28"/>
          <w:szCs w:val="28"/>
          <w:lang w:val="ru-RU"/>
        </w:rPr>
        <w:t>Текущие тенденции</w:t>
      </w:r>
    </w:p>
    <w:p w:rsidR="003B5DCB" w:rsidRPr="007E0FF9" w:rsidRDefault="003B5DCB" w:rsidP="003B5DCB">
      <w:pPr>
        <w:pStyle w:val="Titlu1"/>
        <w:tabs>
          <w:tab w:val="left" w:pos="993"/>
        </w:tabs>
        <w:rPr>
          <w:szCs w:val="28"/>
          <w:lang w:val="ru-RU" w:eastAsia="en-US"/>
        </w:rPr>
      </w:pPr>
      <w:r w:rsidRPr="007E0FF9">
        <w:rPr>
          <w:szCs w:val="28"/>
          <w:lang w:val="ru-RU" w:eastAsia="en-US"/>
        </w:rPr>
        <w:t xml:space="preserve">На конец 2015 года, остаток государственного долга составил </w:t>
      </w:r>
      <w:r w:rsidRPr="007E0FF9">
        <w:rPr>
          <w:i/>
          <w:szCs w:val="28"/>
          <w:lang w:val="ru-RU" w:eastAsia="en-US"/>
        </w:rPr>
        <w:t xml:space="preserve">33 509,2 </w:t>
      </w:r>
      <w:r w:rsidRPr="00244FB1">
        <w:rPr>
          <w:b/>
          <w:i/>
          <w:szCs w:val="28"/>
          <w:lang w:val="ru-RU" w:eastAsia="en-US"/>
        </w:rPr>
        <w:t>млн</w:t>
      </w:r>
      <w:r w:rsidRPr="00244FB1">
        <w:rPr>
          <w:b/>
          <w:szCs w:val="28"/>
          <w:lang w:val="ru-RU" w:eastAsia="en-US"/>
        </w:rPr>
        <w:t xml:space="preserve">. </w:t>
      </w:r>
      <w:r w:rsidRPr="00244FB1">
        <w:rPr>
          <w:b/>
          <w:i/>
          <w:szCs w:val="28"/>
          <w:lang w:val="ru-RU" w:eastAsia="en-US"/>
        </w:rPr>
        <w:t>леев</w:t>
      </w:r>
      <w:r w:rsidRPr="00244FB1">
        <w:rPr>
          <w:b/>
          <w:szCs w:val="28"/>
          <w:lang w:val="ru-RU" w:eastAsia="en-US"/>
        </w:rPr>
        <w:t>,</w:t>
      </w:r>
      <w:r w:rsidRPr="007E0FF9">
        <w:rPr>
          <w:szCs w:val="28"/>
          <w:lang w:val="ru-RU" w:eastAsia="en-US"/>
        </w:rPr>
        <w:t xml:space="preserve"> увеличившись на 6 038,6 млн. ле</w:t>
      </w:r>
      <w:r>
        <w:rPr>
          <w:szCs w:val="28"/>
          <w:lang w:val="ru-RU" w:eastAsia="en-US"/>
        </w:rPr>
        <w:t>ев,</w:t>
      </w:r>
      <w:r w:rsidRPr="007E0FF9">
        <w:rPr>
          <w:szCs w:val="28"/>
          <w:lang w:val="ru-RU" w:eastAsia="en-US"/>
        </w:rPr>
        <w:t xml:space="preserve"> или на 22,0 % по сравнению с концом 2014 года. Внешний государственный долг составил 78,4 % от общего остатка государственного долга,  а внутренний государственный долг -  21,6 </w:t>
      </w:r>
      <w:r>
        <w:rPr>
          <w:szCs w:val="28"/>
          <w:lang w:val="ru-RU" w:eastAsia="en-US"/>
        </w:rPr>
        <w:t>%</w:t>
      </w:r>
      <w:r w:rsidRPr="007E0FF9">
        <w:rPr>
          <w:szCs w:val="28"/>
          <w:lang w:val="ru-RU" w:eastAsia="en-US"/>
        </w:rPr>
        <w:t>.</w:t>
      </w:r>
    </w:p>
    <w:p w:rsidR="003B5DCB" w:rsidRPr="00244FB1" w:rsidRDefault="003B5DCB" w:rsidP="003B5DCB">
      <w:pPr>
        <w:tabs>
          <w:tab w:val="left" w:pos="851"/>
          <w:tab w:val="left" w:pos="1080"/>
          <w:tab w:val="left" w:pos="1418"/>
          <w:tab w:val="left" w:pos="1985"/>
        </w:tabs>
        <w:jc w:val="both"/>
        <w:rPr>
          <w:sz w:val="28"/>
          <w:szCs w:val="28"/>
        </w:rPr>
      </w:pPr>
      <w:r w:rsidRPr="007E0FF9">
        <w:rPr>
          <w:i/>
          <w:sz w:val="28"/>
          <w:szCs w:val="28"/>
          <w:lang w:eastAsia="en-US"/>
        </w:rPr>
        <w:t xml:space="preserve"> </w:t>
      </w:r>
      <w:r w:rsidRPr="00244FB1">
        <w:rPr>
          <w:sz w:val="28"/>
          <w:szCs w:val="28"/>
          <w:lang w:eastAsia="en-US"/>
        </w:rPr>
        <w:t>Доля государственного долга в ВВП составила 27,4%  на конец</w:t>
      </w:r>
      <w:r w:rsidRPr="00244FB1">
        <w:rPr>
          <w:sz w:val="28"/>
          <w:szCs w:val="28"/>
        </w:rPr>
        <w:t xml:space="preserve"> </w:t>
      </w:r>
      <w:r w:rsidRPr="00244FB1">
        <w:rPr>
          <w:sz w:val="28"/>
          <w:szCs w:val="28"/>
          <w:lang w:eastAsia="en-US"/>
        </w:rPr>
        <w:t>2015 года, увеличившись на 2,9 п.п. по сравнению с состоянием на конец 2014 года, что объясняется, в основном, ростом остатка внешнего государственного долга, выраженным в долларах США и в результате девальвации национальной валюты по отношению к валютам в которых выражен  внешний государственный долг.</w:t>
      </w:r>
    </w:p>
    <w:p w:rsidR="003B5DCB" w:rsidRPr="005923A2" w:rsidRDefault="003B5DCB" w:rsidP="003B5DCB">
      <w:pPr>
        <w:tabs>
          <w:tab w:val="left" w:pos="851"/>
          <w:tab w:val="left" w:pos="1080"/>
          <w:tab w:val="left" w:pos="1418"/>
          <w:tab w:val="left" w:pos="1985"/>
        </w:tabs>
        <w:jc w:val="both"/>
        <w:rPr>
          <w:b/>
          <w:i/>
          <w:sz w:val="28"/>
          <w:szCs w:val="28"/>
        </w:rPr>
      </w:pPr>
      <w:r w:rsidRPr="00244FB1">
        <w:rPr>
          <w:sz w:val="28"/>
          <w:szCs w:val="28"/>
        </w:rPr>
        <w:lastRenderedPageBreak/>
        <w:t xml:space="preserve"> Остаток внешнего государственного долга на конец 2015 года составил 1 337,0 млн. долларов США или 26 283,8 млн. леев, что </w:t>
      </w:r>
      <w:r w:rsidRPr="005923A2">
        <w:rPr>
          <w:sz w:val="28"/>
          <w:szCs w:val="28"/>
        </w:rPr>
        <w:t>представляет собой увеличение на 30,9 млн. долларов США (5,9 млн. ле</w:t>
      </w:r>
      <w:r>
        <w:rPr>
          <w:sz w:val="28"/>
          <w:szCs w:val="28"/>
          <w:lang w:val="ru-RU"/>
        </w:rPr>
        <w:t>ев</w:t>
      </w:r>
      <w:r w:rsidRPr="005923A2">
        <w:rPr>
          <w:sz w:val="28"/>
          <w:szCs w:val="28"/>
        </w:rPr>
        <w:t xml:space="preserve">) или на 2,4% по сравнению с концом 2014 года. Это изменение оправдывается положительным чистым внешним финансированием в размере 95,1 млн. долларов США, которое было уменьшено отрицательным колебанием обменного курса доллара США по отношению к другим валютам в размере 64,2 долларов млн. долларов США.  </w:t>
      </w:r>
    </w:p>
    <w:p w:rsidR="003B5DCB" w:rsidRPr="005923A2" w:rsidRDefault="003B5DCB" w:rsidP="003B5DCB">
      <w:pPr>
        <w:tabs>
          <w:tab w:val="left" w:pos="851"/>
          <w:tab w:val="left" w:pos="1080"/>
          <w:tab w:val="left" w:pos="1418"/>
          <w:tab w:val="left" w:pos="1985"/>
        </w:tabs>
        <w:jc w:val="both"/>
        <w:rPr>
          <w:sz w:val="28"/>
          <w:szCs w:val="28"/>
        </w:rPr>
      </w:pPr>
      <w:r w:rsidRPr="005923A2">
        <w:rPr>
          <w:sz w:val="28"/>
          <w:szCs w:val="28"/>
        </w:rPr>
        <w:t xml:space="preserve">Для </w:t>
      </w:r>
      <w:r w:rsidRPr="007E0FF9">
        <w:rPr>
          <w:b/>
          <w:sz w:val="28"/>
          <w:szCs w:val="28"/>
        </w:rPr>
        <w:t>обслуживания внешнего государственного долга</w:t>
      </w:r>
      <w:r w:rsidRPr="005923A2">
        <w:rPr>
          <w:sz w:val="28"/>
          <w:szCs w:val="28"/>
        </w:rPr>
        <w:t xml:space="preserve"> в 2015 году были использованы</w:t>
      </w:r>
      <w:r w:rsidRPr="005923A2">
        <w:rPr>
          <w:b/>
          <w:i/>
          <w:sz w:val="28"/>
          <w:szCs w:val="28"/>
        </w:rPr>
        <w:t xml:space="preserve"> </w:t>
      </w:r>
      <w:r w:rsidRPr="005923A2">
        <w:rPr>
          <w:sz w:val="28"/>
          <w:szCs w:val="28"/>
        </w:rPr>
        <w:t xml:space="preserve">денежные средства в размере </w:t>
      </w:r>
      <w:r w:rsidRPr="007E0FF9">
        <w:rPr>
          <w:sz w:val="28"/>
          <w:szCs w:val="28"/>
        </w:rPr>
        <w:t>13,3 млн. долларов США, что представляет собой сокращение на 1,9 млн</w:t>
      </w:r>
      <w:r w:rsidRPr="005923A2">
        <w:rPr>
          <w:sz w:val="28"/>
          <w:szCs w:val="28"/>
        </w:rPr>
        <w:t>. долларов США или 12,6 процентов по сравнению с аналогичной ситуаци</w:t>
      </w:r>
      <w:r>
        <w:rPr>
          <w:sz w:val="28"/>
          <w:szCs w:val="28"/>
          <w:lang w:val="ru-RU"/>
        </w:rPr>
        <w:t>ей</w:t>
      </w:r>
      <w:r w:rsidRPr="005923A2">
        <w:rPr>
          <w:sz w:val="28"/>
          <w:szCs w:val="28"/>
        </w:rPr>
        <w:t xml:space="preserve"> 2014 года. В молдавских леях, для обслуживания внешнего долга были использованы средства на сумму </w:t>
      </w:r>
      <w:r w:rsidRPr="005923A2">
        <w:rPr>
          <w:b/>
          <w:sz w:val="28"/>
          <w:szCs w:val="28"/>
        </w:rPr>
        <w:t>249,7 мл</w:t>
      </w:r>
      <w:r>
        <w:rPr>
          <w:b/>
          <w:sz w:val="28"/>
          <w:szCs w:val="28"/>
          <w:lang w:val="ru-RU"/>
        </w:rPr>
        <w:t>н</w:t>
      </w:r>
      <w:r w:rsidRPr="005923A2">
        <w:rPr>
          <w:b/>
          <w:sz w:val="28"/>
          <w:szCs w:val="28"/>
        </w:rPr>
        <w:t>. леев</w:t>
      </w:r>
      <w:r w:rsidRPr="005923A2">
        <w:rPr>
          <w:sz w:val="28"/>
          <w:szCs w:val="28"/>
        </w:rPr>
        <w:t>, что представляет собой увеличение на 35,6 млн. леев, или на 16,6% по сравнению с тем же периодом  предыдуще</w:t>
      </w:r>
      <w:r>
        <w:rPr>
          <w:sz w:val="28"/>
          <w:szCs w:val="28"/>
          <w:lang w:val="ru-RU"/>
        </w:rPr>
        <w:t>го</w:t>
      </w:r>
      <w:r w:rsidRPr="005923A2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5923A2">
        <w:rPr>
          <w:sz w:val="28"/>
          <w:szCs w:val="28"/>
        </w:rPr>
        <w:t xml:space="preserve">. Это увеличение произошло исключительно из-за колебаний обменного курса национальной валюты по отношению к другим валютам в течение 2015 года. </w:t>
      </w:r>
    </w:p>
    <w:p w:rsidR="003B5DCB" w:rsidRPr="007E0FF9" w:rsidRDefault="003B5DCB" w:rsidP="003B5DCB">
      <w:pPr>
        <w:tabs>
          <w:tab w:val="left" w:pos="851"/>
          <w:tab w:val="left" w:pos="1080"/>
          <w:tab w:val="left" w:pos="1418"/>
          <w:tab w:val="left" w:pos="1985"/>
        </w:tabs>
        <w:jc w:val="both"/>
        <w:rPr>
          <w:sz w:val="28"/>
          <w:szCs w:val="28"/>
        </w:rPr>
      </w:pPr>
      <w:r w:rsidRPr="007E0FF9">
        <w:rPr>
          <w:i/>
          <w:sz w:val="28"/>
          <w:szCs w:val="28"/>
        </w:rPr>
        <w:t xml:space="preserve">Остаток внутреннего государственного долга </w:t>
      </w:r>
      <w:r w:rsidRPr="007E0FF9">
        <w:rPr>
          <w:sz w:val="28"/>
          <w:szCs w:val="28"/>
        </w:rPr>
        <w:t xml:space="preserve">на конец 2015 года составил </w:t>
      </w:r>
      <w:r w:rsidRPr="007E0FF9">
        <w:rPr>
          <w:i/>
          <w:sz w:val="28"/>
          <w:szCs w:val="28"/>
        </w:rPr>
        <w:t xml:space="preserve">7 225,4 млн.леев, </w:t>
      </w:r>
      <w:r w:rsidRPr="007E0FF9">
        <w:rPr>
          <w:sz w:val="28"/>
          <w:szCs w:val="28"/>
        </w:rPr>
        <w:t xml:space="preserve">что </w:t>
      </w:r>
      <w:r>
        <w:rPr>
          <w:sz w:val="28"/>
          <w:szCs w:val="28"/>
          <w:lang w:val="ru-RU"/>
        </w:rPr>
        <w:t xml:space="preserve">является </w:t>
      </w:r>
      <w:r w:rsidRPr="007E0FF9">
        <w:rPr>
          <w:sz w:val="28"/>
          <w:szCs w:val="28"/>
        </w:rPr>
        <w:t>увеличение</w:t>
      </w:r>
      <w:r>
        <w:rPr>
          <w:sz w:val="28"/>
          <w:szCs w:val="28"/>
          <w:lang w:val="ru-RU"/>
        </w:rPr>
        <w:t>м</w:t>
      </w:r>
      <w:r w:rsidRPr="007E0FF9">
        <w:rPr>
          <w:sz w:val="28"/>
          <w:szCs w:val="28"/>
        </w:rPr>
        <w:t xml:space="preserve"> на 150,1 млн.ле</w:t>
      </w:r>
      <w:r>
        <w:rPr>
          <w:sz w:val="28"/>
          <w:szCs w:val="28"/>
          <w:lang w:val="ru-RU"/>
        </w:rPr>
        <w:t>ев,</w:t>
      </w:r>
      <w:r w:rsidRPr="007E0FF9">
        <w:rPr>
          <w:sz w:val="28"/>
          <w:szCs w:val="28"/>
        </w:rPr>
        <w:t xml:space="preserve"> или 2,1%</w:t>
      </w:r>
      <w:r>
        <w:rPr>
          <w:sz w:val="28"/>
          <w:szCs w:val="28"/>
          <w:lang w:val="ru-RU"/>
        </w:rPr>
        <w:t>,</w:t>
      </w:r>
      <w:r w:rsidRPr="007E0FF9">
        <w:rPr>
          <w:sz w:val="28"/>
          <w:szCs w:val="28"/>
        </w:rPr>
        <w:t xml:space="preserve"> по сравнению с концом 2014 года. Изменение внутреннего государственного долга произошло за счет </w:t>
      </w:r>
      <w:r w:rsidRPr="007E0FF9">
        <w:rPr>
          <w:i/>
          <w:sz w:val="28"/>
          <w:szCs w:val="28"/>
        </w:rPr>
        <w:t xml:space="preserve">увеличения выпуска </w:t>
      </w:r>
      <w:r>
        <w:rPr>
          <w:i/>
          <w:sz w:val="28"/>
          <w:szCs w:val="28"/>
          <w:lang w:val="ru-RU"/>
        </w:rPr>
        <w:t xml:space="preserve">государственных ценных бумаг </w:t>
      </w:r>
      <w:r w:rsidRPr="007E0FF9">
        <w:rPr>
          <w:i/>
          <w:sz w:val="28"/>
          <w:szCs w:val="28"/>
        </w:rPr>
        <w:t>на первичном рынке</w:t>
      </w:r>
      <w:r w:rsidRPr="007E0FF9">
        <w:rPr>
          <w:sz w:val="28"/>
          <w:szCs w:val="28"/>
        </w:rPr>
        <w:t xml:space="preserve"> на 243,2 млн. ле</w:t>
      </w:r>
      <w:r>
        <w:rPr>
          <w:sz w:val="28"/>
          <w:szCs w:val="28"/>
          <w:lang w:val="ru-RU"/>
        </w:rPr>
        <w:t>ев</w:t>
      </w:r>
      <w:r w:rsidRPr="007E0FF9">
        <w:rPr>
          <w:sz w:val="28"/>
          <w:szCs w:val="28"/>
        </w:rPr>
        <w:t xml:space="preserve"> и </w:t>
      </w:r>
      <w:r w:rsidRPr="007E0FF9">
        <w:rPr>
          <w:i/>
          <w:sz w:val="28"/>
          <w:szCs w:val="28"/>
        </w:rPr>
        <w:t xml:space="preserve">выкупа </w:t>
      </w:r>
      <w:r>
        <w:rPr>
          <w:i/>
          <w:sz w:val="28"/>
          <w:szCs w:val="28"/>
          <w:lang w:val="ru-RU"/>
        </w:rPr>
        <w:t xml:space="preserve">государственных ценных бумаг </w:t>
      </w:r>
      <w:r w:rsidRPr="007E0FF9">
        <w:rPr>
          <w:i/>
          <w:sz w:val="28"/>
          <w:szCs w:val="28"/>
        </w:rPr>
        <w:t>для обеспечения финансовой стабильности</w:t>
      </w:r>
      <w:r w:rsidRPr="007E0FF9">
        <w:rPr>
          <w:sz w:val="28"/>
          <w:szCs w:val="28"/>
        </w:rPr>
        <w:t xml:space="preserve"> на сумму 93,1 млн. ле</w:t>
      </w:r>
      <w:r>
        <w:rPr>
          <w:sz w:val="28"/>
          <w:szCs w:val="28"/>
          <w:lang w:val="ru-RU"/>
        </w:rPr>
        <w:t>ев</w:t>
      </w:r>
      <w:r w:rsidRPr="007E0FF9">
        <w:rPr>
          <w:sz w:val="28"/>
          <w:szCs w:val="28"/>
        </w:rPr>
        <w:t>.</w:t>
      </w:r>
    </w:p>
    <w:p w:rsidR="003B5DCB" w:rsidRPr="005923A2" w:rsidRDefault="003B5DCB" w:rsidP="003B5DCB">
      <w:pPr>
        <w:tabs>
          <w:tab w:val="left" w:pos="851"/>
          <w:tab w:val="left" w:pos="1080"/>
          <w:tab w:val="left" w:pos="1418"/>
          <w:tab w:val="left" w:pos="1985"/>
        </w:tabs>
        <w:jc w:val="both"/>
        <w:rPr>
          <w:sz w:val="28"/>
          <w:szCs w:val="28"/>
        </w:rPr>
      </w:pPr>
      <w:r w:rsidRPr="007E0FF9">
        <w:rPr>
          <w:b/>
          <w:sz w:val="28"/>
          <w:szCs w:val="28"/>
        </w:rPr>
        <w:t>Для обслуживания внутреннего государственного долга</w:t>
      </w:r>
      <w:r w:rsidRPr="005923A2">
        <w:rPr>
          <w:sz w:val="28"/>
          <w:szCs w:val="28"/>
        </w:rPr>
        <w:t xml:space="preserve"> были использованы денежные средства на сумму </w:t>
      </w:r>
      <w:r w:rsidRPr="005923A2">
        <w:rPr>
          <w:b/>
          <w:sz w:val="28"/>
          <w:szCs w:val="28"/>
        </w:rPr>
        <w:t>793,6 млн.леев</w:t>
      </w:r>
      <w:r w:rsidRPr="005923A2">
        <w:rPr>
          <w:sz w:val="28"/>
          <w:szCs w:val="28"/>
        </w:rPr>
        <w:t>. По сравнению с 2014 годом расходы на обслуживание внутреннего государственного долга увеличились на 415,9 млн.леев</w:t>
      </w:r>
      <w:r>
        <w:rPr>
          <w:sz w:val="28"/>
          <w:szCs w:val="28"/>
          <w:lang w:val="ru-RU"/>
        </w:rPr>
        <w:t>,</w:t>
      </w:r>
      <w:r w:rsidRPr="005923A2">
        <w:rPr>
          <w:sz w:val="28"/>
          <w:szCs w:val="28"/>
        </w:rPr>
        <w:t xml:space="preserve"> или в 2,1 раза</w:t>
      </w:r>
      <w:r>
        <w:rPr>
          <w:sz w:val="28"/>
          <w:szCs w:val="28"/>
          <w:lang w:val="ru-RU"/>
        </w:rPr>
        <w:t>,</w:t>
      </w:r>
      <w:r w:rsidRPr="005923A2">
        <w:rPr>
          <w:sz w:val="28"/>
          <w:szCs w:val="28"/>
        </w:rPr>
        <w:t xml:space="preserve"> в связи с увеличением процентных ставок по </w:t>
      </w:r>
      <w:r>
        <w:rPr>
          <w:sz w:val="28"/>
          <w:szCs w:val="28"/>
          <w:lang w:val="ru-RU"/>
        </w:rPr>
        <w:t>государственным ценным бумагам,</w:t>
      </w:r>
      <w:r w:rsidRPr="005923A2">
        <w:rPr>
          <w:sz w:val="28"/>
          <w:szCs w:val="28"/>
        </w:rPr>
        <w:t xml:space="preserve"> проданны</w:t>
      </w:r>
      <w:r>
        <w:rPr>
          <w:sz w:val="28"/>
          <w:szCs w:val="28"/>
          <w:lang w:val="ru-RU"/>
        </w:rPr>
        <w:t>м</w:t>
      </w:r>
      <w:r w:rsidRPr="005923A2">
        <w:rPr>
          <w:sz w:val="28"/>
          <w:szCs w:val="28"/>
        </w:rPr>
        <w:t xml:space="preserve"> на первичном рынке через аукционы, что </w:t>
      </w:r>
      <w:r>
        <w:rPr>
          <w:sz w:val="28"/>
          <w:szCs w:val="28"/>
          <w:lang w:val="ru-RU"/>
        </w:rPr>
        <w:t xml:space="preserve">повлекло за собой и </w:t>
      </w:r>
      <w:r w:rsidRPr="005923A2">
        <w:rPr>
          <w:sz w:val="28"/>
          <w:szCs w:val="28"/>
        </w:rPr>
        <w:t xml:space="preserve">увеличение процентных ставок по конвертированным </w:t>
      </w:r>
      <w:r>
        <w:rPr>
          <w:sz w:val="28"/>
          <w:szCs w:val="28"/>
          <w:lang w:val="ru-RU"/>
        </w:rPr>
        <w:t>государственным ценным бумагам</w:t>
      </w:r>
      <w:r w:rsidRPr="005923A2">
        <w:rPr>
          <w:sz w:val="28"/>
          <w:szCs w:val="28"/>
        </w:rPr>
        <w:t xml:space="preserve">.  </w:t>
      </w:r>
    </w:p>
    <w:p w:rsidR="003B5DCB" w:rsidRPr="00156473" w:rsidRDefault="003B5DCB" w:rsidP="003B5DCB">
      <w:pPr>
        <w:jc w:val="both"/>
        <w:rPr>
          <w:sz w:val="28"/>
          <w:szCs w:val="28"/>
          <w:lang w:val="ru-RU"/>
        </w:rPr>
      </w:pPr>
    </w:p>
    <w:p w:rsidR="003B5DCB" w:rsidRPr="005923A2" w:rsidRDefault="003B5DCB" w:rsidP="003B5DCB">
      <w:pPr>
        <w:pStyle w:val="Titlu7"/>
        <w:spacing w:before="0" w:after="0"/>
        <w:rPr>
          <w:b/>
          <w:sz w:val="28"/>
          <w:szCs w:val="28"/>
          <w:lang w:val="ru-RU"/>
        </w:rPr>
      </w:pPr>
      <w:r w:rsidRPr="005923A2">
        <w:rPr>
          <w:b/>
          <w:sz w:val="28"/>
          <w:szCs w:val="28"/>
          <w:lang w:val="ru-RU"/>
        </w:rPr>
        <w:t xml:space="preserve">3.6.2. Задачи политики в области государственного долга 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810"/>
        </w:tabs>
        <w:spacing w:after="0" w:line="240" w:lineRule="auto"/>
        <w:ind w:firstLine="709"/>
        <w:rPr>
          <w:sz w:val="28"/>
          <w:szCs w:val="28"/>
          <w:lang w:val="ru-RU"/>
        </w:rPr>
      </w:pPr>
      <w:bookmarkStart w:id="58" w:name="_Toc426743404"/>
      <w:r>
        <w:rPr>
          <w:i/>
          <w:sz w:val="28"/>
          <w:szCs w:val="28"/>
          <w:lang w:val="ru-RU"/>
        </w:rPr>
        <w:t xml:space="preserve"> </w:t>
      </w:r>
      <w:r w:rsidRPr="007E0FF9">
        <w:rPr>
          <w:sz w:val="28"/>
          <w:szCs w:val="28"/>
          <w:lang w:val="ru-RU"/>
        </w:rPr>
        <w:t>Основная цель</w:t>
      </w:r>
      <w:r w:rsidRPr="00156473">
        <w:rPr>
          <w:sz w:val="28"/>
          <w:szCs w:val="28"/>
          <w:lang w:val="ru-RU"/>
        </w:rPr>
        <w:t xml:space="preserve"> управления государственным долгом будет заключаться в обеспечении потребностей финансирования государственного бюджета на допустимом уровне расходов в среднесрочной и долгосрочной перспективе и в условиях ограничения вовлеченных рисков.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810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>Для достижения основной цели, следующие задачи управления государственным долгом будут приоритетными на период 2017-2019 годов:</w:t>
      </w:r>
    </w:p>
    <w:p w:rsidR="003B5DCB" w:rsidRPr="00D54274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р</w:t>
      </w:r>
      <w:r w:rsidRPr="00D54274">
        <w:rPr>
          <w:bCs/>
          <w:color w:val="000000"/>
          <w:sz w:val="28"/>
          <w:szCs w:val="28"/>
        </w:rPr>
        <w:t>азвитие внутреннего рынка государственных ценных бумаг;</w:t>
      </w:r>
    </w:p>
    <w:p w:rsidR="003B5DCB" w:rsidRPr="00D54274" w:rsidRDefault="003B5DCB" w:rsidP="003B5DCB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у</w:t>
      </w:r>
      <w:r w:rsidRPr="00D54274">
        <w:rPr>
          <w:sz w:val="28"/>
          <w:szCs w:val="28"/>
        </w:rPr>
        <w:t>лучшенние управления операционным риском, связанным с государственным долгом.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b/>
          <w:i/>
          <w:sz w:val="28"/>
          <w:szCs w:val="28"/>
          <w:lang w:val="ru-RU"/>
        </w:rPr>
        <w:t>Политика в области внешнего государственного долга</w:t>
      </w:r>
      <w:r w:rsidRPr="00156473">
        <w:rPr>
          <w:sz w:val="28"/>
          <w:szCs w:val="28"/>
          <w:lang w:val="ru-RU"/>
        </w:rPr>
        <w:t xml:space="preserve"> будет направлена на привлечение источников из внешних государственных кредитов, на краткосрочный и долгосрочный период, принимая во внимание границы стоимости и риска.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b/>
          <w:i/>
          <w:sz w:val="28"/>
          <w:szCs w:val="28"/>
          <w:lang w:val="ru-RU"/>
        </w:rPr>
        <w:t xml:space="preserve">Политика в области внутреннего государственного долга </w:t>
      </w:r>
      <w:r w:rsidRPr="00156473">
        <w:rPr>
          <w:sz w:val="28"/>
          <w:szCs w:val="28"/>
          <w:lang w:val="ru-RU"/>
        </w:rPr>
        <w:t>будет ориентирована на продолжение развития внутреннего рынка государственных ценных бумаг.</w:t>
      </w:r>
    </w:p>
    <w:p w:rsidR="003B5DCB" w:rsidRDefault="003B5DCB" w:rsidP="003B5DCB">
      <w:pPr>
        <w:pStyle w:val="Titlu7"/>
        <w:spacing w:before="0" w:after="0"/>
        <w:rPr>
          <w:sz w:val="28"/>
          <w:szCs w:val="28"/>
          <w:lang w:val="ru-RU"/>
        </w:rPr>
      </w:pPr>
    </w:p>
    <w:p w:rsidR="003B5DCB" w:rsidRPr="005923A2" w:rsidRDefault="003B5DCB" w:rsidP="003B5DCB">
      <w:pPr>
        <w:pStyle w:val="Titlu7"/>
        <w:spacing w:before="0" w:after="0"/>
        <w:jc w:val="both"/>
        <w:rPr>
          <w:b/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>3</w:t>
      </w:r>
      <w:r w:rsidRPr="005923A2">
        <w:rPr>
          <w:b/>
          <w:sz w:val="28"/>
          <w:szCs w:val="28"/>
          <w:lang w:val="ru-RU"/>
        </w:rPr>
        <w:t>.6.3. Прогноз остатка и обслуживания государственного долга на 2017-2019 годы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 xml:space="preserve">Доля государственного долга в ВВП зарегистрирует 43,4% на конец 2017 года и увеличится до 44,9 % на конец 2019 года,  что  объясняется, в основном, ростом остатка внешнего государственного долга выраженным в 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 xml:space="preserve">долларах США. 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rPr>
          <w:sz w:val="28"/>
          <w:szCs w:val="28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96520</wp:posOffset>
            </wp:positionV>
            <wp:extent cx="3350260" cy="1871980"/>
            <wp:effectExtent l="19050" t="0" r="2540" b="0"/>
            <wp:wrapSquare wrapText="bothSides"/>
            <wp:docPr id="319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noProof/>
          <w:lang w:val="ru-RU" w:eastAsia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noProof/>
          <w:lang w:val="ru-RU"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64770</wp:posOffset>
            </wp:positionV>
            <wp:extent cx="3467100" cy="1908810"/>
            <wp:effectExtent l="19050" t="0" r="0" b="0"/>
            <wp:wrapTight wrapText="bothSides">
              <wp:wrapPolygon edited="0">
                <wp:start x="-119" y="0"/>
                <wp:lineTo x="-119" y="21341"/>
                <wp:lineTo x="21600" y="21341"/>
                <wp:lineTo x="21600" y="0"/>
                <wp:lineTo x="-119" y="0"/>
              </wp:wrapPolygon>
            </wp:wrapTight>
            <wp:docPr id="320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noProof/>
          <w:lang w:val="ru-RU" w:eastAsia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noProof/>
          <w:lang w:val="ru-RU" w:eastAsia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noProof/>
          <w:lang w:val="ru-RU" w:eastAsia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54274">
        <w:rPr>
          <w:b/>
          <w:i/>
          <w:szCs w:val="22"/>
          <w:lang w:val="ru-RU"/>
        </w:rPr>
        <w:t xml:space="preserve">График 6. Эволюция  внешнего и внутреннего государственного долга, </w:t>
      </w:r>
      <w:r>
        <w:rPr>
          <w:b/>
          <w:i/>
          <w:szCs w:val="22"/>
          <w:lang w:val="ru-RU"/>
        </w:rPr>
        <w:t>2014</w:t>
      </w:r>
      <w:r w:rsidRPr="00D54274">
        <w:rPr>
          <w:b/>
          <w:i/>
          <w:szCs w:val="22"/>
          <w:lang w:val="ru-RU"/>
        </w:rPr>
        <w:t xml:space="preserve">-2019 </w:t>
      </w:r>
      <w:r>
        <w:rPr>
          <w:b/>
          <w:i/>
          <w:szCs w:val="22"/>
          <w:lang w:val="ru-RU"/>
        </w:rPr>
        <w:t>годы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D54274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>На основе прогнозируемых поступлений от иностранных источников финансирования, а также колебаний обменного курса, ожидается</w:t>
      </w:r>
      <w:r>
        <w:rPr>
          <w:sz w:val="28"/>
          <w:szCs w:val="28"/>
          <w:lang w:val="ru-RU"/>
        </w:rPr>
        <w:t>,</w:t>
      </w:r>
      <w:r w:rsidRPr="00156473">
        <w:rPr>
          <w:sz w:val="28"/>
          <w:szCs w:val="28"/>
          <w:lang w:val="ru-RU"/>
        </w:rPr>
        <w:t xml:space="preserve"> что</w:t>
      </w:r>
      <w:r w:rsidRPr="00156473">
        <w:rPr>
          <w:b/>
          <w:i/>
          <w:sz w:val="28"/>
          <w:szCs w:val="28"/>
          <w:lang w:val="ru-RU"/>
        </w:rPr>
        <w:t xml:space="preserve"> </w:t>
      </w:r>
      <w:r w:rsidRPr="00D54274">
        <w:rPr>
          <w:sz w:val="28"/>
          <w:szCs w:val="28"/>
          <w:lang w:val="ru-RU"/>
        </w:rPr>
        <w:t xml:space="preserve">внешний государственный долг увеличится с 1 933,9 млн. долларов США в конце 2017 года до 2 290,5 млн. долларов США в конце 2019 года. Это </w:t>
      </w:r>
      <w:r w:rsidRPr="00D54274">
        <w:rPr>
          <w:sz w:val="28"/>
          <w:szCs w:val="28"/>
          <w:lang w:val="ru-RU"/>
        </w:rPr>
        <w:lastRenderedPageBreak/>
        <w:t xml:space="preserve">представляет собой увеличение примерно на 18,4%, за счет увеличения притока внешних займов, особенно в 2017 году.  </w:t>
      </w:r>
    </w:p>
    <w:p w:rsidR="003B5DCB" w:rsidRPr="00D54274" w:rsidRDefault="003B5DCB" w:rsidP="003B5DCB">
      <w:pPr>
        <w:pStyle w:val="Corptext"/>
        <w:numPr>
          <w:ilvl w:val="0"/>
          <w:numId w:val="0"/>
        </w:numPr>
        <w:tabs>
          <w:tab w:val="num" w:pos="900"/>
          <w:tab w:val="num" w:pos="927"/>
          <w:tab w:val="left" w:pos="1080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54274">
        <w:rPr>
          <w:sz w:val="28"/>
          <w:szCs w:val="28"/>
          <w:lang w:val="ru-RU"/>
        </w:rPr>
        <w:t>Доля внешнего государственного долга в ВВП в период 2017-2019  увеличится с 28,3% в 2017 году до 30,1% в 2019 году.</w:t>
      </w:r>
      <w:r w:rsidRPr="00D54274">
        <w:rPr>
          <w:rStyle w:val="Titlu1Caracter"/>
          <w:szCs w:val="28"/>
          <w:lang w:val="ru-RU"/>
        </w:rPr>
        <w:t xml:space="preserve">                                                                                                       </w:t>
      </w:r>
      <w:r w:rsidRPr="00D54274">
        <w:rPr>
          <w:sz w:val="28"/>
          <w:szCs w:val="28"/>
          <w:lang w:val="ru-RU"/>
        </w:rPr>
        <w:t xml:space="preserve">     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54274">
        <w:rPr>
          <w:sz w:val="28"/>
          <w:szCs w:val="28"/>
          <w:lang w:val="ru-RU" w:eastAsia="ru-RU"/>
        </w:rPr>
        <w:t>В среднесрочный период внутренний государственный долг</w:t>
      </w:r>
      <w:r w:rsidRPr="00156473">
        <w:rPr>
          <w:sz w:val="28"/>
          <w:szCs w:val="28"/>
          <w:lang w:val="ru-RU" w:eastAsia="ru-RU"/>
        </w:rPr>
        <w:t xml:space="preserve"> увеличится с 21 494,1 млн.ле</w:t>
      </w:r>
      <w:r>
        <w:rPr>
          <w:sz w:val="28"/>
          <w:szCs w:val="28"/>
          <w:lang w:val="ru-RU" w:eastAsia="ru-RU"/>
        </w:rPr>
        <w:t>ев</w:t>
      </w:r>
      <w:r w:rsidRPr="00156473">
        <w:rPr>
          <w:sz w:val="28"/>
          <w:szCs w:val="28"/>
          <w:lang w:val="ru-RU" w:eastAsia="ru-RU"/>
        </w:rPr>
        <w:t xml:space="preserve"> на кон</w:t>
      </w:r>
      <w:r>
        <w:rPr>
          <w:sz w:val="28"/>
          <w:szCs w:val="28"/>
          <w:lang w:val="ru-RU" w:eastAsia="ru-RU"/>
        </w:rPr>
        <w:t>ец 2017 года до 25 061,1 млн.леев</w:t>
      </w:r>
      <w:r w:rsidRPr="00156473">
        <w:rPr>
          <w:sz w:val="28"/>
          <w:szCs w:val="28"/>
          <w:lang w:val="ru-RU" w:eastAsia="ru-RU"/>
        </w:rPr>
        <w:t xml:space="preserve"> на конец 2019 года. Увеличение внутреннего государственного долга на 16,6% объясняется положительным чистым внутренним финансированием в результате выпуска государственных ценных бумаг на первичном рынке.</w:t>
      </w:r>
    </w:p>
    <w:p w:rsidR="003B5DCB" w:rsidRPr="00D54274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 xml:space="preserve">Одновременно, </w:t>
      </w:r>
      <w:r w:rsidRPr="00D54274">
        <w:rPr>
          <w:sz w:val="28"/>
          <w:szCs w:val="28"/>
          <w:lang w:val="ru-RU"/>
        </w:rPr>
        <w:t xml:space="preserve">удельный вес в ВВП уменьшится с 15,1 % на конец 2017 года до 14,8% на конец 2019 года, что можно объяснить </w:t>
      </w:r>
      <w:r>
        <w:rPr>
          <w:sz w:val="28"/>
          <w:szCs w:val="28"/>
          <w:lang w:val="ru-RU"/>
        </w:rPr>
        <w:t xml:space="preserve">более быстрыми темпами </w:t>
      </w:r>
      <w:r w:rsidRPr="00D54274">
        <w:rPr>
          <w:sz w:val="28"/>
          <w:szCs w:val="28"/>
          <w:lang w:val="ru-RU"/>
        </w:rPr>
        <w:t>рост</w:t>
      </w:r>
      <w:r>
        <w:rPr>
          <w:sz w:val="28"/>
          <w:szCs w:val="28"/>
          <w:lang w:val="ru-RU"/>
        </w:rPr>
        <w:t>а</w:t>
      </w:r>
      <w:r w:rsidRPr="00D54274">
        <w:rPr>
          <w:sz w:val="28"/>
          <w:szCs w:val="28"/>
          <w:lang w:val="ru-RU"/>
        </w:rPr>
        <w:t xml:space="preserve"> ВВП, чем остатк</w:t>
      </w:r>
      <w:r>
        <w:rPr>
          <w:sz w:val="28"/>
          <w:szCs w:val="28"/>
          <w:lang w:val="ru-RU"/>
        </w:rPr>
        <w:t>а</w:t>
      </w:r>
      <w:r w:rsidRPr="00D54274">
        <w:rPr>
          <w:sz w:val="28"/>
          <w:szCs w:val="28"/>
          <w:lang w:val="ru-RU"/>
        </w:rPr>
        <w:t xml:space="preserve"> внутреннего государственного долга.  </w:t>
      </w:r>
    </w:p>
    <w:p w:rsidR="003B5DCB" w:rsidRPr="00D54274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</w:t>
      </w:r>
      <w:r w:rsidRPr="00D54274">
        <w:rPr>
          <w:sz w:val="28"/>
          <w:szCs w:val="28"/>
          <w:lang w:val="ru-RU"/>
        </w:rPr>
        <w:t>аздел</w:t>
      </w:r>
      <w:r>
        <w:rPr>
          <w:sz w:val="28"/>
          <w:szCs w:val="28"/>
          <w:lang w:val="ru-RU"/>
        </w:rPr>
        <w:t>у</w:t>
      </w:r>
      <w:r w:rsidRPr="00D54274">
        <w:rPr>
          <w:sz w:val="28"/>
          <w:szCs w:val="28"/>
          <w:lang w:val="ru-RU"/>
        </w:rPr>
        <w:t xml:space="preserve"> внешнего финансирования предполагается, что </w:t>
      </w:r>
      <w:r>
        <w:rPr>
          <w:sz w:val="28"/>
          <w:szCs w:val="28"/>
          <w:lang w:val="ru-RU"/>
        </w:rPr>
        <w:t xml:space="preserve">в </w:t>
      </w:r>
      <w:r w:rsidRPr="00D54274">
        <w:rPr>
          <w:sz w:val="28"/>
          <w:szCs w:val="28"/>
          <w:lang w:val="ru-RU"/>
        </w:rPr>
        <w:t>2017-2019</w:t>
      </w:r>
      <w:r>
        <w:rPr>
          <w:sz w:val="28"/>
          <w:szCs w:val="28"/>
          <w:lang w:val="ru-RU"/>
        </w:rPr>
        <w:t xml:space="preserve"> годы</w:t>
      </w:r>
      <w:r w:rsidRPr="00D54274">
        <w:rPr>
          <w:sz w:val="28"/>
          <w:szCs w:val="28"/>
          <w:lang w:val="ru-RU"/>
        </w:rPr>
        <w:t xml:space="preserve"> Правительству буд</w:t>
      </w:r>
      <w:r>
        <w:rPr>
          <w:sz w:val="28"/>
          <w:szCs w:val="28"/>
          <w:lang w:val="ru-RU"/>
        </w:rPr>
        <w:t>у</w:t>
      </w:r>
      <w:r w:rsidRPr="00D54274">
        <w:rPr>
          <w:sz w:val="28"/>
          <w:szCs w:val="28"/>
          <w:lang w:val="ru-RU"/>
        </w:rPr>
        <w:t>т предоставлен</w:t>
      </w:r>
      <w:r>
        <w:rPr>
          <w:sz w:val="28"/>
          <w:szCs w:val="28"/>
          <w:lang w:val="ru-RU"/>
        </w:rPr>
        <w:t xml:space="preserve">ы гранты и </w:t>
      </w:r>
      <w:r w:rsidRPr="00D54274">
        <w:rPr>
          <w:sz w:val="28"/>
          <w:szCs w:val="28"/>
          <w:lang w:val="ru-RU"/>
        </w:rPr>
        <w:t>внешни</w:t>
      </w:r>
      <w:r>
        <w:rPr>
          <w:sz w:val="28"/>
          <w:szCs w:val="28"/>
          <w:lang w:val="ru-RU"/>
        </w:rPr>
        <w:t>е</w:t>
      </w:r>
      <w:r w:rsidRPr="00D54274">
        <w:rPr>
          <w:sz w:val="28"/>
          <w:szCs w:val="28"/>
          <w:lang w:val="ru-RU"/>
        </w:rPr>
        <w:t xml:space="preserve"> кредит</w:t>
      </w:r>
      <w:r>
        <w:rPr>
          <w:sz w:val="28"/>
          <w:szCs w:val="28"/>
          <w:lang w:val="ru-RU"/>
        </w:rPr>
        <w:t>ы</w:t>
      </w:r>
      <w:r w:rsidRPr="00D542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54274">
        <w:rPr>
          <w:sz w:val="28"/>
          <w:szCs w:val="28"/>
          <w:lang w:val="ru-RU"/>
        </w:rPr>
        <w:t>общ</w:t>
      </w:r>
      <w:r>
        <w:rPr>
          <w:sz w:val="28"/>
          <w:szCs w:val="28"/>
          <w:lang w:val="ru-RU"/>
        </w:rPr>
        <w:t>ей</w:t>
      </w:r>
      <w:r w:rsidRPr="00D54274">
        <w:rPr>
          <w:sz w:val="28"/>
          <w:szCs w:val="28"/>
          <w:lang w:val="ru-RU"/>
        </w:rPr>
        <w:t xml:space="preserve"> сумм</w:t>
      </w:r>
      <w:r>
        <w:rPr>
          <w:sz w:val="28"/>
          <w:szCs w:val="28"/>
          <w:lang w:val="ru-RU"/>
        </w:rPr>
        <w:t>е</w:t>
      </w:r>
      <w:r w:rsidRPr="00D54274">
        <w:rPr>
          <w:sz w:val="28"/>
          <w:szCs w:val="28"/>
          <w:lang w:val="ru-RU"/>
        </w:rPr>
        <w:t xml:space="preserve"> около 28 319,7 мл</w:t>
      </w:r>
      <w:r>
        <w:rPr>
          <w:sz w:val="28"/>
          <w:szCs w:val="28"/>
          <w:lang w:val="ru-RU"/>
        </w:rPr>
        <w:t>н</w:t>
      </w:r>
      <w:r w:rsidRPr="00D54274">
        <w:rPr>
          <w:sz w:val="28"/>
          <w:szCs w:val="28"/>
          <w:lang w:val="ru-RU"/>
        </w:rPr>
        <w:t>.леев (1 288,1 млн. долларов</w:t>
      </w:r>
      <w:r w:rsidRPr="00156473">
        <w:rPr>
          <w:sz w:val="28"/>
          <w:szCs w:val="28"/>
          <w:lang w:val="ru-RU"/>
        </w:rPr>
        <w:t xml:space="preserve"> США). Для поддержки бюджета будет привлечено 12 427,6 млн. леев (43,9%), в то время как для реализации проектов, финансируемых из внешних источников, будут получены 15 892,1 мл</w:t>
      </w:r>
      <w:r>
        <w:rPr>
          <w:sz w:val="28"/>
          <w:szCs w:val="28"/>
          <w:lang w:val="ru-RU"/>
        </w:rPr>
        <w:t>н</w:t>
      </w:r>
      <w:r w:rsidRPr="00156473">
        <w:rPr>
          <w:sz w:val="28"/>
          <w:szCs w:val="28"/>
          <w:lang w:val="ru-RU"/>
        </w:rPr>
        <w:t xml:space="preserve">.леев (56,1%).  Поступления из кредитов и грантов возрастут примерно на </w:t>
      </w:r>
      <w:r w:rsidRPr="00032E70">
        <w:rPr>
          <w:sz w:val="28"/>
          <w:szCs w:val="28"/>
          <w:lang w:val="ru-RU"/>
        </w:rPr>
        <w:t xml:space="preserve">40,6% в 2017 году по сравнению с ожидаемой суммой на 2016 год, в 2018 году  уменьшатся на 19,5% по сравнению с 2017 годом и в 2019 году снизятся на 29,8% по сравнению с 2018 годом. В разделе </w:t>
      </w:r>
      <w:r w:rsidRPr="00D54274">
        <w:rPr>
          <w:sz w:val="28"/>
          <w:szCs w:val="28"/>
          <w:lang w:val="ru-RU"/>
        </w:rPr>
        <w:t xml:space="preserve">поступлений из внешних грантов для поддержки бюджета на </w:t>
      </w:r>
      <w:r>
        <w:rPr>
          <w:sz w:val="28"/>
          <w:szCs w:val="28"/>
          <w:lang w:val="ru-RU"/>
        </w:rPr>
        <w:t>2</w:t>
      </w:r>
      <w:r w:rsidRPr="00D54274">
        <w:rPr>
          <w:sz w:val="28"/>
          <w:szCs w:val="28"/>
          <w:lang w:val="ru-RU"/>
        </w:rPr>
        <w:t xml:space="preserve">017-2019 </w:t>
      </w:r>
      <w:r>
        <w:rPr>
          <w:sz w:val="28"/>
          <w:szCs w:val="28"/>
          <w:lang w:val="ru-RU"/>
        </w:rPr>
        <w:t xml:space="preserve">годы </w:t>
      </w:r>
      <w:r w:rsidRPr="00D54274">
        <w:rPr>
          <w:sz w:val="28"/>
          <w:szCs w:val="28"/>
          <w:lang w:val="ru-RU"/>
        </w:rPr>
        <w:t xml:space="preserve">Европейская </w:t>
      </w:r>
      <w:r>
        <w:rPr>
          <w:sz w:val="28"/>
          <w:szCs w:val="28"/>
          <w:lang w:val="ru-RU"/>
        </w:rPr>
        <w:t>к</w:t>
      </w:r>
      <w:r w:rsidRPr="00D54274">
        <w:rPr>
          <w:sz w:val="28"/>
          <w:szCs w:val="28"/>
          <w:lang w:val="ru-RU"/>
        </w:rPr>
        <w:t>омиссия остается единственным донором.</w:t>
      </w:r>
    </w:p>
    <w:p w:rsidR="003B5DCB" w:rsidRPr="00D54274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54274">
        <w:rPr>
          <w:sz w:val="28"/>
          <w:szCs w:val="28"/>
          <w:lang w:val="ru-RU"/>
        </w:rPr>
        <w:t xml:space="preserve">В разделе поступлений из внешних займов для поддержки бюджета, главным донором является Всемирный банк, который предоставит внешнюю помощь для следующих секторов:  </w:t>
      </w:r>
    </w:p>
    <w:p w:rsidR="003B5DCB" w:rsidRPr="005923A2" w:rsidRDefault="003B5DCB" w:rsidP="003B5DCB">
      <w:pPr>
        <w:tabs>
          <w:tab w:val="left" w:pos="54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5923A2">
        <w:rPr>
          <w:sz w:val="28"/>
          <w:szCs w:val="28"/>
        </w:rPr>
        <w:t xml:space="preserve">торая </w:t>
      </w:r>
      <w:r>
        <w:rPr>
          <w:sz w:val="28"/>
          <w:szCs w:val="28"/>
          <w:lang w:val="ru-RU"/>
        </w:rPr>
        <w:t>о</w:t>
      </w:r>
      <w:r w:rsidRPr="005923A2">
        <w:rPr>
          <w:sz w:val="28"/>
          <w:szCs w:val="28"/>
        </w:rPr>
        <w:t>перация по политикам развития  (DPO) – 2 253,9 млн. леев (106,7 млн. долларов США);</w:t>
      </w:r>
    </w:p>
    <w:p w:rsidR="003B5DCB" w:rsidRPr="005923A2" w:rsidRDefault="003B5DCB" w:rsidP="003B5DCB">
      <w:pPr>
        <w:tabs>
          <w:tab w:val="left" w:pos="54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Pr="005923A2">
        <w:rPr>
          <w:sz w:val="28"/>
          <w:szCs w:val="28"/>
        </w:rPr>
        <w:t>еформа образования – 356,8 млн. леев;</w:t>
      </w:r>
    </w:p>
    <w:p w:rsidR="003B5DCB" w:rsidRPr="005923A2" w:rsidRDefault="003B5DCB" w:rsidP="003B5DCB">
      <w:pPr>
        <w:tabs>
          <w:tab w:val="left" w:pos="54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 w:rsidRPr="005923A2">
        <w:rPr>
          <w:sz w:val="28"/>
          <w:szCs w:val="28"/>
        </w:rPr>
        <w:t>одернизация сектора здравоохранения – 318,7 млн. леев;</w:t>
      </w:r>
    </w:p>
    <w:p w:rsidR="003B5DCB" w:rsidRPr="005923A2" w:rsidRDefault="003B5DCB" w:rsidP="003B5DCB">
      <w:pPr>
        <w:tabs>
          <w:tab w:val="left" w:pos="54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Pr="005923A2">
        <w:rPr>
          <w:sz w:val="28"/>
          <w:szCs w:val="28"/>
        </w:rPr>
        <w:t>овышение конкурентоспособности – 41,4 млн. леев;</w:t>
      </w:r>
    </w:p>
    <w:p w:rsidR="003B5DCB" w:rsidRPr="005923A2" w:rsidRDefault="003B5DCB" w:rsidP="003B5DCB">
      <w:pPr>
        <w:tabs>
          <w:tab w:val="left" w:pos="54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Pr="005923A2">
        <w:rPr>
          <w:sz w:val="28"/>
          <w:szCs w:val="28"/>
        </w:rPr>
        <w:t>оциальная помощь – 17,2 млн. леев.</w:t>
      </w:r>
    </w:p>
    <w:p w:rsidR="003B5DCB" w:rsidRPr="00597859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>Другим донор</w:t>
      </w:r>
      <w:r>
        <w:rPr>
          <w:sz w:val="28"/>
          <w:szCs w:val="28"/>
          <w:lang w:val="ru-RU"/>
        </w:rPr>
        <w:t>о</w:t>
      </w:r>
      <w:r w:rsidRPr="00156473">
        <w:rPr>
          <w:sz w:val="28"/>
          <w:szCs w:val="28"/>
          <w:lang w:val="ru-RU"/>
        </w:rPr>
        <w:t>м явля</w:t>
      </w:r>
      <w:r>
        <w:rPr>
          <w:sz w:val="28"/>
          <w:szCs w:val="28"/>
          <w:lang w:val="ru-RU"/>
        </w:rPr>
        <w:t>я</w:t>
      </w:r>
      <w:r w:rsidRPr="00156473">
        <w:rPr>
          <w:sz w:val="28"/>
          <w:szCs w:val="28"/>
          <w:lang w:val="ru-RU"/>
        </w:rPr>
        <w:t xml:space="preserve">тся </w:t>
      </w:r>
      <w:r w:rsidRPr="00597859">
        <w:rPr>
          <w:sz w:val="28"/>
          <w:szCs w:val="28"/>
          <w:lang w:val="ru-RU"/>
        </w:rPr>
        <w:t xml:space="preserve">Европейская </w:t>
      </w:r>
      <w:r>
        <w:rPr>
          <w:sz w:val="28"/>
          <w:szCs w:val="28"/>
          <w:lang w:val="ru-RU"/>
        </w:rPr>
        <w:t>к</w:t>
      </w:r>
      <w:r w:rsidRPr="00597859">
        <w:rPr>
          <w:sz w:val="28"/>
          <w:szCs w:val="28"/>
          <w:lang w:val="ru-RU"/>
        </w:rPr>
        <w:t>омиссия, которая предоставит финансовую помощь в виде займа в размере</w:t>
      </w:r>
      <w:r>
        <w:rPr>
          <w:sz w:val="28"/>
          <w:szCs w:val="28"/>
          <w:lang w:val="ru-RU"/>
        </w:rPr>
        <w:t xml:space="preserve"> 2 334,0 млн. леев (100,0 млн. е</w:t>
      </w:r>
      <w:r w:rsidRPr="00597859">
        <w:rPr>
          <w:sz w:val="28"/>
          <w:szCs w:val="28"/>
          <w:lang w:val="ru-RU"/>
        </w:rPr>
        <w:t>вро),  затем Международный валютный фонд, который предоставит финансовую помощь в виде займа в размере 1 692,7 млн. ле</w:t>
      </w:r>
      <w:r>
        <w:rPr>
          <w:sz w:val="28"/>
          <w:szCs w:val="28"/>
          <w:lang w:val="ru-RU"/>
        </w:rPr>
        <w:t>ев</w:t>
      </w:r>
      <w:r w:rsidRPr="00597859">
        <w:rPr>
          <w:sz w:val="28"/>
          <w:szCs w:val="28"/>
          <w:lang w:val="ru-RU"/>
        </w:rPr>
        <w:t xml:space="preserve"> (80,5 млн. долларов США).</w:t>
      </w:r>
    </w:p>
    <w:p w:rsidR="003B5DCB" w:rsidRPr="00597859" w:rsidRDefault="003B5DCB" w:rsidP="003B5DCB">
      <w:pPr>
        <w:pStyle w:val="Corptext"/>
        <w:numPr>
          <w:ilvl w:val="0"/>
          <w:numId w:val="0"/>
        </w:numPr>
        <w:tabs>
          <w:tab w:val="num" w:pos="900"/>
          <w:tab w:val="num" w:pos="927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97859">
        <w:rPr>
          <w:sz w:val="28"/>
          <w:szCs w:val="28"/>
          <w:lang w:val="ru-RU"/>
        </w:rPr>
        <w:t xml:space="preserve">Другим донором является Правительство Румынии, которое предоставит финансовую помощь в виде займа в размере 1 383,9 млн. леев (60 млн. </w:t>
      </w:r>
      <w:r>
        <w:rPr>
          <w:sz w:val="28"/>
          <w:szCs w:val="28"/>
          <w:lang w:val="ru-RU"/>
        </w:rPr>
        <w:t>е</w:t>
      </w:r>
      <w:r w:rsidRPr="00597859">
        <w:rPr>
          <w:sz w:val="28"/>
          <w:szCs w:val="28"/>
          <w:lang w:val="ru-RU"/>
        </w:rPr>
        <w:t>вро).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97859">
        <w:rPr>
          <w:sz w:val="28"/>
          <w:szCs w:val="28"/>
          <w:lang w:val="ru-RU"/>
        </w:rPr>
        <w:t xml:space="preserve">В разделе поступлений из внешних грантов для реализации проектов, финансируемых из внешних источников в 2017-2019 годы, наибольшая </w:t>
      </w:r>
      <w:r w:rsidRPr="00597859">
        <w:rPr>
          <w:sz w:val="28"/>
          <w:szCs w:val="28"/>
          <w:lang w:val="ru-RU"/>
        </w:rPr>
        <w:lastRenderedPageBreak/>
        <w:t>доля поступлений принадлежи</w:t>
      </w:r>
      <w:r>
        <w:rPr>
          <w:sz w:val="28"/>
          <w:szCs w:val="28"/>
          <w:lang w:val="ru-RU"/>
        </w:rPr>
        <w:t>т</w:t>
      </w:r>
      <w:r w:rsidRPr="005978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Европейскому банку реконструкции и развития</w:t>
      </w:r>
      <w:r w:rsidRPr="00597859">
        <w:rPr>
          <w:sz w:val="28"/>
          <w:szCs w:val="28"/>
          <w:lang w:val="ru-RU"/>
        </w:rPr>
        <w:t xml:space="preserve"> (43,1%), затем Европейской </w:t>
      </w:r>
      <w:r>
        <w:rPr>
          <w:sz w:val="28"/>
          <w:szCs w:val="28"/>
          <w:lang w:val="ru-RU"/>
        </w:rPr>
        <w:t>к</w:t>
      </w:r>
      <w:r w:rsidRPr="00597859">
        <w:rPr>
          <w:sz w:val="28"/>
          <w:szCs w:val="28"/>
          <w:lang w:val="ru-RU"/>
        </w:rPr>
        <w:t xml:space="preserve">омиссии (27,8%), Всемирному </w:t>
      </w:r>
      <w:r>
        <w:rPr>
          <w:sz w:val="28"/>
          <w:szCs w:val="28"/>
          <w:lang w:val="ru-RU"/>
        </w:rPr>
        <w:t>б</w:t>
      </w:r>
      <w:r w:rsidRPr="00597859">
        <w:rPr>
          <w:sz w:val="28"/>
          <w:szCs w:val="28"/>
          <w:lang w:val="ru-RU"/>
        </w:rPr>
        <w:t>анку (7,0%) и другим донорам. Анализируя объем поступлений из внешних кредитов для реализации проектов, финансируемых из внешних источников, в период</w:t>
      </w:r>
      <w:r w:rsidRPr="00032E70">
        <w:rPr>
          <w:sz w:val="28"/>
          <w:szCs w:val="28"/>
          <w:lang w:val="ru-RU"/>
        </w:rPr>
        <w:t xml:space="preserve"> 2017-2019 годы, наибольшая доля поступлений принадлежит </w:t>
      </w:r>
      <w:r>
        <w:rPr>
          <w:sz w:val="28"/>
          <w:szCs w:val="28"/>
          <w:lang w:val="ru-RU"/>
        </w:rPr>
        <w:t>Европейскому инвестиционному банку</w:t>
      </w:r>
      <w:r w:rsidRPr="00032E70">
        <w:rPr>
          <w:sz w:val="28"/>
          <w:szCs w:val="28"/>
          <w:lang w:val="ru-RU"/>
        </w:rPr>
        <w:t xml:space="preserve"> (31,3%), далее следуют</w:t>
      </w:r>
      <w:r>
        <w:rPr>
          <w:sz w:val="28"/>
          <w:szCs w:val="28"/>
          <w:lang w:val="ru-RU"/>
        </w:rPr>
        <w:t xml:space="preserve"> Европейскому банку реконструкии и развития</w:t>
      </w:r>
      <w:r w:rsidRPr="00032E70">
        <w:rPr>
          <w:sz w:val="28"/>
          <w:szCs w:val="28"/>
          <w:lang w:val="ru-RU"/>
        </w:rPr>
        <w:t xml:space="preserve"> (31,1%), </w:t>
      </w:r>
      <w:r w:rsidRPr="00597859">
        <w:rPr>
          <w:sz w:val="28"/>
          <w:szCs w:val="28"/>
          <w:lang w:val="ru-RU"/>
        </w:rPr>
        <w:t>Всемирный банк</w:t>
      </w:r>
      <w:r w:rsidRPr="00032E70">
        <w:rPr>
          <w:sz w:val="28"/>
          <w:szCs w:val="28"/>
          <w:lang w:val="ru-RU"/>
        </w:rPr>
        <w:t xml:space="preserve"> (18,8%) и другие</w:t>
      </w:r>
      <w:r w:rsidRPr="00156473">
        <w:rPr>
          <w:sz w:val="28"/>
          <w:szCs w:val="28"/>
          <w:lang w:val="ru-RU"/>
        </w:rPr>
        <w:t xml:space="preserve"> кредиторы. 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 xml:space="preserve">Эволюция поступлений из кредитов и грантов представлена в таблице 8. </w:t>
      </w:r>
    </w:p>
    <w:p w:rsidR="003B5DCB" w:rsidRDefault="003B5DCB" w:rsidP="003B5DCB">
      <w:pPr>
        <w:tabs>
          <w:tab w:val="left" w:pos="540"/>
          <w:tab w:val="left" w:pos="900"/>
        </w:tabs>
        <w:spacing w:before="120" w:line="360" w:lineRule="auto"/>
        <w:ind w:firstLine="539"/>
        <w:rPr>
          <w:bCs/>
          <w:iCs/>
          <w:sz w:val="22"/>
          <w:szCs w:val="22"/>
          <w:lang w:val="ru-RU"/>
        </w:rPr>
      </w:pP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  <w:t xml:space="preserve">      </w:t>
      </w:r>
    </w:p>
    <w:p w:rsidR="003B5DCB" w:rsidRPr="00156473" w:rsidRDefault="003B5DCB" w:rsidP="003B5DCB">
      <w:pPr>
        <w:tabs>
          <w:tab w:val="left" w:pos="540"/>
          <w:tab w:val="left" w:pos="900"/>
        </w:tabs>
        <w:spacing w:before="120" w:line="360" w:lineRule="auto"/>
        <w:ind w:firstLine="539"/>
        <w:rPr>
          <w:sz w:val="22"/>
          <w:szCs w:val="22"/>
          <w:lang w:val="ru-RU"/>
        </w:rPr>
      </w:pP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  <w:t xml:space="preserve">   </w:t>
      </w:r>
      <w:r w:rsidRPr="00156473">
        <w:rPr>
          <w:bCs/>
          <w:iCs/>
          <w:sz w:val="22"/>
          <w:szCs w:val="22"/>
          <w:lang w:val="ru-RU"/>
        </w:rPr>
        <w:t>Таблица</w:t>
      </w:r>
      <w:r w:rsidRPr="00156473">
        <w:rPr>
          <w:sz w:val="22"/>
          <w:szCs w:val="22"/>
          <w:lang w:val="ru-RU"/>
        </w:rPr>
        <w:t xml:space="preserve">  8 </w:t>
      </w:r>
    </w:p>
    <w:p w:rsidR="003B5DCB" w:rsidRPr="00320EAD" w:rsidRDefault="003B5DCB" w:rsidP="003B5DCB">
      <w:pPr>
        <w:spacing w:before="120" w:line="360" w:lineRule="auto"/>
        <w:ind w:left="539"/>
        <w:jc w:val="center"/>
        <w:rPr>
          <w:b/>
          <w:i/>
          <w:sz w:val="22"/>
          <w:szCs w:val="22"/>
          <w:lang w:val="ru-RU"/>
        </w:rPr>
      </w:pPr>
      <w:r w:rsidRPr="00156473">
        <w:rPr>
          <w:b/>
          <w:i/>
          <w:sz w:val="22"/>
          <w:szCs w:val="22"/>
          <w:lang w:val="ru-RU"/>
        </w:rPr>
        <w:t>Поступления из кредитов и грантов, 2014-2019</w:t>
      </w:r>
      <w:r w:rsidRPr="00156473">
        <w:rPr>
          <w:b/>
          <w:sz w:val="22"/>
          <w:szCs w:val="22"/>
          <w:lang w:val="ru-RU"/>
        </w:rPr>
        <w:t xml:space="preserve">  г</w:t>
      </w:r>
      <w:r>
        <w:rPr>
          <w:b/>
          <w:sz w:val="22"/>
          <w:szCs w:val="22"/>
          <w:lang w:val="ru-RU"/>
        </w:rPr>
        <w:t>оды</w:t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70705B">
        <w:rPr>
          <w:b/>
          <w:color w:val="1F497D"/>
          <w:sz w:val="22"/>
          <w:szCs w:val="22"/>
          <w:lang w:val="ru-RU"/>
        </w:rPr>
        <w:tab/>
      </w:r>
      <w:r>
        <w:rPr>
          <w:b/>
          <w:color w:val="1F497D"/>
          <w:sz w:val="22"/>
          <w:szCs w:val="22"/>
          <w:lang w:val="ru-RU"/>
        </w:rPr>
        <w:t xml:space="preserve">          </w:t>
      </w:r>
      <w:r w:rsidRPr="0070705B">
        <w:rPr>
          <w:b/>
          <w:color w:val="1F497D"/>
          <w:sz w:val="22"/>
          <w:szCs w:val="22"/>
          <w:lang w:val="ru-RU"/>
        </w:rPr>
        <w:tab/>
      </w:r>
      <w:r w:rsidRPr="00320EAD">
        <w:rPr>
          <w:b/>
          <w:i/>
          <w:color w:val="1F497D"/>
          <w:sz w:val="22"/>
          <w:szCs w:val="22"/>
          <w:lang w:val="ru-RU"/>
        </w:rPr>
        <w:t xml:space="preserve">        </w:t>
      </w:r>
      <w:r>
        <w:rPr>
          <w:b/>
          <w:i/>
          <w:color w:val="1F497D"/>
          <w:sz w:val="22"/>
          <w:szCs w:val="22"/>
          <w:lang w:val="ru-RU"/>
        </w:rPr>
        <w:t xml:space="preserve">                            </w:t>
      </w:r>
      <w:r w:rsidRPr="00320EAD">
        <w:rPr>
          <w:b/>
          <w:i/>
          <w:color w:val="1F497D"/>
          <w:sz w:val="22"/>
          <w:szCs w:val="22"/>
          <w:lang w:val="ru-RU"/>
        </w:rPr>
        <w:t xml:space="preserve">   (</w:t>
      </w:r>
      <w:r w:rsidRPr="00320EAD">
        <w:rPr>
          <w:b/>
          <w:bCs/>
          <w:i/>
          <w:iCs/>
          <w:sz w:val="22"/>
          <w:szCs w:val="22"/>
          <w:lang w:val="ru-RU"/>
        </w:rPr>
        <w:t>млн.леев)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968"/>
        <w:gridCol w:w="970"/>
        <w:gridCol w:w="968"/>
        <w:gridCol w:w="970"/>
        <w:gridCol w:w="878"/>
        <w:gridCol w:w="95"/>
        <w:gridCol w:w="929"/>
      </w:tblGrid>
      <w:tr w:rsidR="003B5DCB" w:rsidRPr="00F470FA" w:rsidTr="006D4468">
        <w:trPr>
          <w:trHeight w:val="235"/>
          <w:jc w:val="center"/>
        </w:trPr>
        <w:tc>
          <w:tcPr>
            <w:tcW w:w="1908" w:type="pct"/>
            <w:vMerge w:val="restar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2014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2015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2016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2017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548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3B5DCB" w:rsidRPr="00F470FA" w:rsidTr="006D4468">
        <w:trPr>
          <w:trHeight w:val="235"/>
          <w:jc w:val="center"/>
        </w:trPr>
        <w:tc>
          <w:tcPr>
            <w:tcW w:w="1908" w:type="pct"/>
            <w:vMerge/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выполнено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ожидаемое</w:t>
            </w:r>
          </w:p>
        </w:tc>
        <w:tc>
          <w:tcPr>
            <w:tcW w:w="1537" w:type="pct"/>
            <w:gridSpan w:val="4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</w:tr>
      <w:tr w:rsidR="003B5DCB" w:rsidRPr="00F470FA" w:rsidTr="006D4468">
        <w:trPr>
          <w:trHeight w:val="261"/>
          <w:jc w:val="center"/>
        </w:trPr>
        <w:tc>
          <w:tcPr>
            <w:tcW w:w="190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Внешнее финансирование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6 004,0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4 232,3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7 711,8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11 057,7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9 211,9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8 050,1</w:t>
            </w:r>
          </w:p>
        </w:tc>
      </w:tr>
      <w:tr w:rsidR="003B5DCB" w:rsidRPr="00F470FA" w:rsidTr="006D4468">
        <w:trPr>
          <w:trHeight w:val="261"/>
          <w:jc w:val="center"/>
        </w:trPr>
        <w:tc>
          <w:tcPr>
            <w:tcW w:w="1908" w:type="pct"/>
            <w:shd w:val="clear" w:color="auto" w:fill="FFFFFF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кредиты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2 177,7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2 528,7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5 653,9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8 600,2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7 303,5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6 781,5</w:t>
            </w:r>
          </w:p>
        </w:tc>
      </w:tr>
      <w:tr w:rsidR="003B5DCB" w:rsidRPr="00F470FA" w:rsidTr="006D4468">
        <w:trPr>
          <w:trHeight w:val="261"/>
          <w:jc w:val="center"/>
        </w:trPr>
        <w:tc>
          <w:tcPr>
            <w:tcW w:w="1908" w:type="pct"/>
            <w:shd w:val="clear" w:color="auto" w:fill="FFFFFF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гранты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3 826,3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1 703,6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2 057,9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2 457,5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1 908,4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1 268,6</w:t>
            </w:r>
          </w:p>
        </w:tc>
      </w:tr>
      <w:tr w:rsidR="003B5DCB" w:rsidRPr="00F470FA" w:rsidTr="006D4468">
        <w:trPr>
          <w:trHeight w:val="187"/>
          <w:jc w:val="center"/>
        </w:trPr>
        <w:tc>
          <w:tcPr>
            <w:tcW w:w="190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18"/>
                <w:szCs w:val="18"/>
                <w:lang w:val="ru-RU"/>
              </w:rPr>
            </w:pPr>
            <w:r w:rsidRPr="00F470FA"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16"/>
                <w:szCs w:val="16"/>
                <w:lang w:val="ru-RU"/>
              </w:rPr>
            </w:pPr>
            <w:r w:rsidRPr="00F470FA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16"/>
                <w:szCs w:val="16"/>
                <w:lang w:val="ru-RU"/>
              </w:rPr>
            </w:pPr>
            <w:r w:rsidRPr="00F470FA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16"/>
                <w:szCs w:val="16"/>
                <w:lang w:val="ru-RU"/>
              </w:rPr>
            </w:pPr>
            <w:r w:rsidRPr="00F470FA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16"/>
                <w:szCs w:val="16"/>
                <w:lang w:val="ru-RU"/>
              </w:rPr>
            </w:pPr>
            <w:r w:rsidRPr="00F470FA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16"/>
                <w:szCs w:val="16"/>
                <w:lang w:val="ru-RU"/>
              </w:rPr>
            </w:pPr>
            <w:r w:rsidRPr="00F470FA">
              <w:rPr>
                <w:sz w:val="16"/>
                <w:szCs w:val="16"/>
                <w:lang w:val="ru-RU"/>
              </w:rPr>
              <w:t> </w:t>
            </w:r>
          </w:p>
        </w:tc>
      </w:tr>
      <w:tr w:rsidR="003B5DCB" w:rsidRPr="00F470FA" w:rsidTr="006D4468">
        <w:trPr>
          <w:trHeight w:val="274"/>
          <w:jc w:val="center"/>
        </w:trPr>
        <w:tc>
          <w:tcPr>
            <w:tcW w:w="190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 xml:space="preserve">Проекты, финансируемые из внешних источников 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3 993,1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3 944,5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3 389,3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5 043,9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5 553,8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5 294,4</w:t>
            </w:r>
          </w:p>
        </w:tc>
      </w:tr>
      <w:tr w:rsidR="003B5DCB" w:rsidRPr="00F470FA" w:rsidTr="006D4468">
        <w:trPr>
          <w:trHeight w:val="261"/>
          <w:jc w:val="center"/>
        </w:trPr>
        <w:tc>
          <w:tcPr>
            <w:tcW w:w="190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кредиты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1 713,2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2 240,9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2 530,0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4 292,9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4 964,8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5 029,1</w:t>
            </w:r>
          </w:p>
        </w:tc>
      </w:tr>
      <w:tr w:rsidR="003B5DCB" w:rsidRPr="00F470FA" w:rsidTr="006D4468">
        <w:trPr>
          <w:trHeight w:val="261"/>
          <w:jc w:val="center"/>
        </w:trPr>
        <w:tc>
          <w:tcPr>
            <w:tcW w:w="190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гранты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2 219,9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1 703,6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859,3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751,0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589,0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265,4</w:t>
            </w:r>
          </w:p>
        </w:tc>
      </w:tr>
      <w:tr w:rsidR="003B5DCB" w:rsidRPr="00F470FA" w:rsidTr="006D4468">
        <w:trPr>
          <w:trHeight w:val="274"/>
          <w:jc w:val="center"/>
        </w:trPr>
        <w:tc>
          <w:tcPr>
            <w:tcW w:w="190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Поддержка государственного бюджета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2 070,9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287,7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4 322,5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6 013,9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3 658,1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2 755,7</w:t>
            </w:r>
          </w:p>
        </w:tc>
      </w:tr>
      <w:tr w:rsidR="003B5DCB" w:rsidRPr="00F470FA" w:rsidTr="006D4468">
        <w:trPr>
          <w:trHeight w:val="261"/>
          <w:jc w:val="center"/>
        </w:trPr>
        <w:tc>
          <w:tcPr>
            <w:tcW w:w="190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кредиты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464,4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287,7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3 123,9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4 307,4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2 338,7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1 752,5</w:t>
            </w:r>
          </w:p>
        </w:tc>
      </w:tr>
    </w:tbl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5F4912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 w:rsidRPr="005F4912">
        <w:rPr>
          <w:sz w:val="28"/>
          <w:szCs w:val="28"/>
          <w:lang w:val="ru-RU"/>
        </w:rPr>
        <w:t xml:space="preserve"> выплат</w:t>
      </w:r>
      <w:r>
        <w:rPr>
          <w:sz w:val="28"/>
          <w:szCs w:val="28"/>
          <w:lang w:val="ru-RU"/>
        </w:rPr>
        <w:t>у</w:t>
      </w:r>
      <w:r w:rsidRPr="005F4912">
        <w:rPr>
          <w:sz w:val="28"/>
          <w:szCs w:val="28"/>
          <w:lang w:val="ru-RU"/>
        </w:rPr>
        <w:t xml:space="preserve"> основной суммы внешнего государственного долга в 2017-2019 годы предусматривается направить около 7 860,2 мл</w:t>
      </w:r>
      <w:r>
        <w:rPr>
          <w:sz w:val="28"/>
          <w:szCs w:val="28"/>
          <w:lang w:val="ru-RU"/>
        </w:rPr>
        <w:t>н</w:t>
      </w:r>
      <w:r w:rsidRPr="005F4912">
        <w:rPr>
          <w:sz w:val="28"/>
          <w:szCs w:val="28"/>
          <w:lang w:val="ru-RU"/>
        </w:rPr>
        <w:t>. леев (371,7 млн. долларов США). Суммы, предназначенные для выплат основной суммы</w:t>
      </w:r>
      <w:r>
        <w:rPr>
          <w:sz w:val="28"/>
          <w:szCs w:val="28"/>
          <w:lang w:val="ru-RU"/>
        </w:rPr>
        <w:t>,</w:t>
      </w:r>
      <w:r w:rsidRPr="005F4912">
        <w:rPr>
          <w:sz w:val="28"/>
          <w:szCs w:val="28"/>
          <w:lang w:val="ru-RU"/>
        </w:rPr>
        <w:t xml:space="preserve"> зарегистрируют устойчивую тенденцию к росту в течени</w:t>
      </w:r>
      <w:r>
        <w:rPr>
          <w:sz w:val="28"/>
          <w:szCs w:val="28"/>
          <w:lang w:val="ru-RU"/>
        </w:rPr>
        <w:t>е</w:t>
      </w:r>
      <w:r w:rsidRPr="005F4912">
        <w:rPr>
          <w:sz w:val="28"/>
          <w:szCs w:val="28"/>
          <w:lang w:val="ru-RU"/>
        </w:rPr>
        <w:t xml:space="preserve"> всего указанного периода, исходя из увеличения остатка внешнего государственного долга в среднесрочной перспективе. Таким образом, средний ежегодный прирост суммы для выплаты основной суммы будет составлять около 30 </w:t>
      </w:r>
      <w:r>
        <w:rPr>
          <w:sz w:val="28"/>
          <w:szCs w:val="28"/>
          <w:lang w:val="ru-RU"/>
        </w:rPr>
        <w:t>%</w:t>
      </w:r>
      <w:r w:rsidRPr="005F4912">
        <w:rPr>
          <w:sz w:val="28"/>
          <w:szCs w:val="28"/>
          <w:lang w:val="ru-RU"/>
        </w:rPr>
        <w:t xml:space="preserve">. </w:t>
      </w:r>
    </w:p>
    <w:p w:rsidR="003B5DCB" w:rsidRPr="005F4912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</w:t>
      </w:r>
      <w:r w:rsidRPr="005F4912">
        <w:rPr>
          <w:sz w:val="28"/>
          <w:szCs w:val="28"/>
          <w:lang w:val="ru-RU"/>
        </w:rPr>
        <w:t xml:space="preserve"> раздел</w:t>
      </w:r>
      <w:r>
        <w:rPr>
          <w:sz w:val="28"/>
          <w:szCs w:val="28"/>
          <w:lang w:val="ru-RU"/>
        </w:rPr>
        <w:t>у</w:t>
      </w:r>
      <w:r w:rsidRPr="005F4912">
        <w:rPr>
          <w:sz w:val="28"/>
          <w:szCs w:val="28"/>
          <w:lang w:val="ru-RU"/>
        </w:rPr>
        <w:t xml:space="preserve"> внутренне</w:t>
      </w:r>
      <w:r>
        <w:rPr>
          <w:sz w:val="28"/>
          <w:szCs w:val="28"/>
          <w:lang w:val="ru-RU"/>
        </w:rPr>
        <w:t>го</w:t>
      </w:r>
      <w:r w:rsidRPr="005F4912">
        <w:rPr>
          <w:sz w:val="28"/>
          <w:szCs w:val="28"/>
          <w:lang w:val="ru-RU"/>
        </w:rPr>
        <w:t xml:space="preserve"> финансировани</w:t>
      </w:r>
      <w:r>
        <w:rPr>
          <w:sz w:val="28"/>
          <w:szCs w:val="28"/>
          <w:lang w:val="ru-RU"/>
        </w:rPr>
        <w:t>я</w:t>
      </w:r>
      <w:r w:rsidRPr="005F4912">
        <w:rPr>
          <w:sz w:val="28"/>
          <w:szCs w:val="28"/>
          <w:lang w:val="ru-RU"/>
        </w:rPr>
        <w:t xml:space="preserve"> в 2017 году предусматривается выкуп </w:t>
      </w:r>
      <w:r>
        <w:rPr>
          <w:sz w:val="28"/>
          <w:szCs w:val="28"/>
          <w:lang w:val="ru-RU"/>
        </w:rPr>
        <w:t>государственных ценных бумаг,</w:t>
      </w:r>
      <w:r w:rsidRPr="005F4912">
        <w:rPr>
          <w:sz w:val="28"/>
          <w:szCs w:val="28"/>
          <w:lang w:val="ru-RU"/>
        </w:rPr>
        <w:t xml:space="preserve"> выпущенных на первичном рынке в чистой сумме 218,0 млн.</w:t>
      </w:r>
      <w:r>
        <w:rPr>
          <w:sz w:val="28"/>
          <w:szCs w:val="28"/>
          <w:lang w:val="ru-RU"/>
        </w:rPr>
        <w:t xml:space="preserve"> </w:t>
      </w:r>
      <w:r w:rsidRPr="005F4912">
        <w:rPr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ев</w:t>
      </w:r>
      <w:r w:rsidRPr="005F4912">
        <w:rPr>
          <w:sz w:val="28"/>
          <w:szCs w:val="28"/>
          <w:lang w:val="ru-RU"/>
        </w:rPr>
        <w:t>. В 2018 и 2019 год</w:t>
      </w:r>
      <w:r>
        <w:rPr>
          <w:sz w:val="28"/>
          <w:szCs w:val="28"/>
          <w:lang w:val="ru-RU"/>
        </w:rPr>
        <w:t>ах</w:t>
      </w:r>
      <w:r w:rsidRPr="005F4912">
        <w:rPr>
          <w:sz w:val="28"/>
          <w:szCs w:val="28"/>
          <w:lang w:val="ru-RU"/>
        </w:rPr>
        <w:t xml:space="preserve"> предусматриваются чистые доходы от продажи </w:t>
      </w:r>
      <w:r>
        <w:rPr>
          <w:sz w:val="28"/>
          <w:szCs w:val="28"/>
          <w:lang w:val="ru-RU"/>
        </w:rPr>
        <w:t>государственных ценных бумаг</w:t>
      </w:r>
      <w:r w:rsidRPr="005F4912">
        <w:rPr>
          <w:sz w:val="28"/>
          <w:szCs w:val="28"/>
          <w:lang w:val="ru-RU"/>
        </w:rPr>
        <w:t xml:space="preserve"> в сумме 1523,0 млн.</w:t>
      </w:r>
      <w:r>
        <w:rPr>
          <w:sz w:val="28"/>
          <w:szCs w:val="28"/>
          <w:lang w:val="ru-RU"/>
        </w:rPr>
        <w:t xml:space="preserve"> </w:t>
      </w:r>
      <w:r w:rsidRPr="005F4912">
        <w:rPr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ев</w:t>
      </w:r>
      <w:r w:rsidRPr="005F4912">
        <w:rPr>
          <w:sz w:val="28"/>
          <w:szCs w:val="28"/>
          <w:lang w:val="ru-RU"/>
        </w:rPr>
        <w:t xml:space="preserve"> и 2484,0 млн.</w:t>
      </w:r>
      <w:r>
        <w:rPr>
          <w:sz w:val="28"/>
          <w:szCs w:val="28"/>
          <w:lang w:val="ru-RU"/>
        </w:rPr>
        <w:t xml:space="preserve"> </w:t>
      </w:r>
      <w:r w:rsidRPr="005F4912">
        <w:rPr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ев</w:t>
      </w:r>
      <w:r w:rsidRPr="005F4912">
        <w:rPr>
          <w:sz w:val="28"/>
          <w:szCs w:val="28"/>
          <w:lang w:val="ru-RU"/>
        </w:rPr>
        <w:t xml:space="preserve"> соответственно, которые будут использованы для финансирования бюджетного дефицита. Одновременно предусматривается выкуп </w:t>
      </w:r>
      <w:r>
        <w:rPr>
          <w:sz w:val="28"/>
          <w:szCs w:val="28"/>
          <w:lang w:val="ru-RU"/>
        </w:rPr>
        <w:t xml:space="preserve">государственных ценных  бумаг, </w:t>
      </w:r>
      <w:r w:rsidRPr="005F4912">
        <w:rPr>
          <w:sz w:val="28"/>
          <w:szCs w:val="28"/>
          <w:lang w:val="ru-RU"/>
        </w:rPr>
        <w:t xml:space="preserve"> </w:t>
      </w:r>
      <w:r w:rsidRPr="005F4912">
        <w:rPr>
          <w:sz w:val="28"/>
          <w:szCs w:val="28"/>
          <w:lang w:val="ru-RU"/>
        </w:rPr>
        <w:lastRenderedPageBreak/>
        <w:t>выпущенны</w:t>
      </w:r>
      <w:r>
        <w:rPr>
          <w:sz w:val="28"/>
          <w:szCs w:val="28"/>
          <w:lang w:val="ru-RU"/>
        </w:rPr>
        <w:t>х</w:t>
      </w:r>
      <w:r w:rsidRPr="005F4912">
        <w:rPr>
          <w:sz w:val="28"/>
          <w:szCs w:val="28"/>
          <w:lang w:val="ru-RU"/>
        </w:rPr>
        <w:t xml:space="preserve"> для исполнения государственных гарантий</w:t>
      </w:r>
      <w:r>
        <w:rPr>
          <w:sz w:val="28"/>
          <w:szCs w:val="28"/>
          <w:lang w:val="ru-RU"/>
        </w:rPr>
        <w:t>,</w:t>
      </w:r>
      <w:r w:rsidRPr="005F4912">
        <w:rPr>
          <w:sz w:val="28"/>
          <w:szCs w:val="28"/>
          <w:lang w:val="ru-RU"/>
        </w:rPr>
        <w:t xml:space="preserve"> в сумме 50,0 млн.</w:t>
      </w:r>
      <w:r>
        <w:rPr>
          <w:sz w:val="28"/>
          <w:szCs w:val="28"/>
          <w:lang w:val="ru-RU"/>
        </w:rPr>
        <w:t xml:space="preserve"> </w:t>
      </w:r>
      <w:r w:rsidRPr="005F4912">
        <w:rPr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ев</w:t>
      </w:r>
      <w:r w:rsidRPr="005F4912">
        <w:rPr>
          <w:sz w:val="28"/>
          <w:szCs w:val="28"/>
          <w:lang w:val="ru-RU"/>
        </w:rPr>
        <w:t xml:space="preserve"> в 2017 году, 210,0 млн.</w:t>
      </w:r>
      <w:r>
        <w:rPr>
          <w:sz w:val="28"/>
          <w:szCs w:val="28"/>
          <w:lang w:val="ru-RU"/>
        </w:rPr>
        <w:t xml:space="preserve"> </w:t>
      </w:r>
      <w:r w:rsidRPr="005F4912">
        <w:rPr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ев</w:t>
      </w:r>
      <w:r w:rsidRPr="005F4912">
        <w:rPr>
          <w:sz w:val="28"/>
          <w:szCs w:val="28"/>
          <w:lang w:val="ru-RU"/>
        </w:rPr>
        <w:t xml:space="preserve"> в 2018 году и 230,0 млн.</w:t>
      </w:r>
      <w:r>
        <w:rPr>
          <w:sz w:val="28"/>
          <w:szCs w:val="28"/>
          <w:lang w:val="ru-RU"/>
        </w:rPr>
        <w:t xml:space="preserve"> </w:t>
      </w:r>
      <w:r w:rsidRPr="005F4912">
        <w:rPr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ев</w:t>
      </w:r>
      <w:r w:rsidRPr="005F4912">
        <w:rPr>
          <w:sz w:val="28"/>
          <w:szCs w:val="28"/>
          <w:lang w:val="ru-RU"/>
        </w:rPr>
        <w:t xml:space="preserve"> в 2019 году.</w:t>
      </w:r>
    </w:p>
    <w:p w:rsidR="003B5DCB" w:rsidRPr="005F4912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F4912">
        <w:rPr>
          <w:sz w:val="28"/>
          <w:szCs w:val="28"/>
          <w:lang w:val="ru-RU"/>
        </w:rPr>
        <w:t xml:space="preserve">В разделе чистого финансирования </w:t>
      </w:r>
      <w:r>
        <w:rPr>
          <w:sz w:val="28"/>
          <w:szCs w:val="28"/>
          <w:lang w:val="ru-RU"/>
        </w:rPr>
        <w:t>в</w:t>
      </w:r>
      <w:r w:rsidRPr="005F4912">
        <w:rPr>
          <w:sz w:val="28"/>
          <w:szCs w:val="28"/>
          <w:lang w:val="ru-RU"/>
        </w:rPr>
        <w:t xml:space="preserve"> период 2017-2019 годов, чистое внутреннее финансирование, за исключением 2017 года, и чистое внешнее финансирование </w:t>
      </w:r>
      <w:r>
        <w:rPr>
          <w:sz w:val="28"/>
          <w:szCs w:val="28"/>
          <w:lang w:val="ru-RU"/>
        </w:rPr>
        <w:t>–</w:t>
      </w:r>
      <w:r w:rsidRPr="005F4912">
        <w:rPr>
          <w:sz w:val="28"/>
          <w:szCs w:val="28"/>
          <w:lang w:val="ru-RU"/>
        </w:rPr>
        <w:t xml:space="preserve"> ожидается постоянное положительное значение.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bCs/>
          <w:iCs/>
          <w:szCs w:val="22"/>
          <w:lang w:val="ru-RU"/>
        </w:rPr>
      </w:pPr>
      <w:r w:rsidRPr="00032E70">
        <w:rPr>
          <w:sz w:val="28"/>
          <w:szCs w:val="28"/>
          <w:lang w:val="ru-RU"/>
        </w:rPr>
        <w:t xml:space="preserve">Чистое внешнее и внутреннее финансирование </w:t>
      </w:r>
      <w:r>
        <w:rPr>
          <w:sz w:val="28"/>
          <w:szCs w:val="28"/>
          <w:lang w:val="ru-RU"/>
        </w:rPr>
        <w:t xml:space="preserve">на </w:t>
      </w:r>
      <w:r w:rsidRPr="00032E70">
        <w:rPr>
          <w:sz w:val="28"/>
          <w:szCs w:val="28"/>
          <w:lang w:val="ru-RU"/>
        </w:rPr>
        <w:t>2014-2019 годы представлен</w:t>
      </w:r>
      <w:r>
        <w:rPr>
          <w:sz w:val="28"/>
          <w:szCs w:val="28"/>
          <w:lang w:val="ru-RU"/>
        </w:rPr>
        <w:t>о</w:t>
      </w:r>
      <w:r w:rsidRPr="00032E70">
        <w:rPr>
          <w:sz w:val="28"/>
          <w:szCs w:val="28"/>
          <w:lang w:val="ru-RU"/>
        </w:rPr>
        <w:t xml:space="preserve"> в таблице 9.</w:t>
      </w:r>
    </w:p>
    <w:p w:rsidR="003B5DCB" w:rsidRPr="00156473" w:rsidRDefault="003B5DCB" w:rsidP="003B5DCB">
      <w:pPr>
        <w:tabs>
          <w:tab w:val="left" w:pos="540"/>
        </w:tabs>
        <w:spacing w:line="360" w:lineRule="auto"/>
        <w:ind w:firstLine="539"/>
        <w:jc w:val="both"/>
        <w:rPr>
          <w:sz w:val="22"/>
          <w:szCs w:val="22"/>
          <w:lang w:val="ru-RU"/>
        </w:rPr>
      </w:pPr>
      <w:r>
        <w:rPr>
          <w:bCs/>
          <w:iCs/>
          <w:sz w:val="22"/>
          <w:szCs w:val="22"/>
          <w:lang w:val="ru-RU"/>
        </w:rPr>
        <w:t xml:space="preserve">                 </w:t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 w:rsidRPr="00156473">
        <w:rPr>
          <w:bCs/>
          <w:iCs/>
          <w:sz w:val="22"/>
          <w:szCs w:val="22"/>
          <w:lang w:val="ru-RU"/>
        </w:rPr>
        <w:t>Таблица</w:t>
      </w:r>
      <w:r w:rsidRPr="00156473">
        <w:rPr>
          <w:sz w:val="22"/>
          <w:szCs w:val="22"/>
          <w:lang w:val="ru-RU"/>
        </w:rPr>
        <w:t xml:space="preserve"> 9 </w:t>
      </w:r>
    </w:p>
    <w:p w:rsidR="003B5DCB" w:rsidRDefault="003B5DCB" w:rsidP="003B5DCB">
      <w:pPr>
        <w:tabs>
          <w:tab w:val="left" w:pos="540"/>
        </w:tabs>
        <w:spacing w:line="360" w:lineRule="auto"/>
        <w:ind w:firstLine="0"/>
        <w:jc w:val="center"/>
        <w:rPr>
          <w:b/>
          <w:sz w:val="22"/>
          <w:szCs w:val="22"/>
          <w:lang w:val="ru-RU"/>
        </w:rPr>
      </w:pPr>
      <w:r w:rsidRPr="00156473">
        <w:rPr>
          <w:b/>
          <w:i/>
          <w:sz w:val="22"/>
          <w:szCs w:val="22"/>
          <w:lang w:val="ru-RU"/>
        </w:rPr>
        <w:t xml:space="preserve">Чистое внешнее и внутреннее финансирование, 2014-2019 </w:t>
      </w:r>
      <w:r>
        <w:rPr>
          <w:b/>
          <w:i/>
          <w:sz w:val="22"/>
          <w:szCs w:val="22"/>
          <w:lang w:val="ru-RU"/>
        </w:rPr>
        <w:t>годы</w:t>
      </w:r>
    </w:p>
    <w:p w:rsidR="003B5DCB" w:rsidRPr="00320EAD" w:rsidRDefault="003B5DCB" w:rsidP="003B5DCB">
      <w:pPr>
        <w:tabs>
          <w:tab w:val="left" w:pos="540"/>
        </w:tabs>
        <w:spacing w:line="360" w:lineRule="auto"/>
        <w:ind w:firstLine="539"/>
        <w:jc w:val="both"/>
        <w:rPr>
          <w:b/>
          <w:i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>
        <w:rPr>
          <w:b/>
          <w:bCs/>
          <w:iCs/>
          <w:sz w:val="22"/>
          <w:szCs w:val="22"/>
          <w:lang w:val="ru-RU"/>
        </w:rPr>
        <w:tab/>
      </w:r>
      <w:r w:rsidRPr="00320EAD">
        <w:rPr>
          <w:b/>
          <w:bCs/>
          <w:i/>
          <w:iCs/>
          <w:sz w:val="22"/>
          <w:szCs w:val="22"/>
          <w:lang w:val="ru-RU"/>
        </w:rPr>
        <w:t>(млн.леев)</w:t>
      </w:r>
    </w:p>
    <w:tbl>
      <w:tblPr>
        <w:tblW w:w="491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853"/>
        <w:gridCol w:w="825"/>
        <w:gridCol w:w="1192"/>
        <w:gridCol w:w="665"/>
        <w:gridCol w:w="245"/>
        <w:gridCol w:w="916"/>
        <w:gridCol w:w="873"/>
      </w:tblGrid>
      <w:tr w:rsidR="003B5DCB" w:rsidRPr="00F470FA" w:rsidTr="006D4468">
        <w:trPr>
          <w:trHeight w:val="270"/>
          <w:jc w:val="center"/>
        </w:trPr>
        <w:tc>
          <w:tcPr>
            <w:tcW w:w="1748" w:type="pct"/>
            <w:vMerge w:val="restar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2014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2016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2017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3B5DCB" w:rsidRPr="00F470FA" w:rsidTr="006D4468">
        <w:trPr>
          <w:trHeight w:val="270"/>
          <w:jc w:val="center"/>
        </w:trPr>
        <w:tc>
          <w:tcPr>
            <w:tcW w:w="1748" w:type="pct"/>
            <w:vMerge/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выполнено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ожидаемое</w:t>
            </w:r>
          </w:p>
        </w:tc>
        <w:tc>
          <w:tcPr>
            <w:tcW w:w="1689" w:type="pct"/>
            <w:gridSpan w:val="4"/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</w:tr>
      <w:tr w:rsidR="003B5DCB" w:rsidRPr="00F470FA" w:rsidTr="006D4468">
        <w:trPr>
          <w:trHeight w:val="285"/>
          <w:jc w:val="center"/>
        </w:trPr>
        <w:tc>
          <w:tcPr>
            <w:tcW w:w="1748" w:type="pct"/>
            <w:shd w:val="clear" w:color="auto" w:fill="auto"/>
            <w:noWrap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Чистое внешнее финансирование</w:t>
            </w:r>
          </w:p>
        </w:tc>
        <w:tc>
          <w:tcPr>
            <w:tcW w:w="519" w:type="pct"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1 471,8</w:t>
            </w:r>
          </w:p>
        </w:tc>
        <w:tc>
          <w:tcPr>
            <w:tcW w:w="504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1 804,4</w:t>
            </w:r>
          </w:p>
        </w:tc>
        <w:tc>
          <w:tcPr>
            <w:tcW w:w="540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4 533,2</w:t>
            </w:r>
          </w:p>
        </w:tc>
        <w:tc>
          <w:tcPr>
            <w:tcW w:w="596" w:type="pct"/>
            <w:gridSpan w:val="2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6 702,1</w:t>
            </w:r>
          </w:p>
        </w:tc>
        <w:tc>
          <w:tcPr>
            <w:tcW w:w="558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4 782,52</w:t>
            </w:r>
          </w:p>
        </w:tc>
        <w:tc>
          <w:tcPr>
            <w:tcW w:w="535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color w:val="7030A0"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3 340,8</w:t>
            </w:r>
          </w:p>
        </w:tc>
      </w:tr>
      <w:tr w:rsidR="003B5DCB" w:rsidRPr="00F470FA" w:rsidTr="006D4468">
        <w:trPr>
          <w:trHeight w:val="285"/>
          <w:jc w:val="center"/>
        </w:trPr>
        <w:tc>
          <w:tcPr>
            <w:tcW w:w="1748" w:type="pct"/>
            <w:shd w:val="clear" w:color="auto" w:fill="auto"/>
            <w:noWrap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Чистое внутреннее финансирование</w:t>
            </w:r>
          </w:p>
        </w:tc>
        <w:tc>
          <w:tcPr>
            <w:tcW w:w="519" w:type="pct"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399,6</w:t>
            </w:r>
          </w:p>
        </w:tc>
        <w:tc>
          <w:tcPr>
            <w:tcW w:w="504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150,1</w:t>
            </w:r>
          </w:p>
        </w:tc>
        <w:tc>
          <w:tcPr>
            <w:tcW w:w="540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953,0</w:t>
            </w:r>
          </w:p>
        </w:tc>
        <w:tc>
          <w:tcPr>
            <w:tcW w:w="596" w:type="pct"/>
            <w:gridSpan w:val="2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-268,0</w:t>
            </w:r>
          </w:p>
        </w:tc>
        <w:tc>
          <w:tcPr>
            <w:tcW w:w="558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1 313,0</w:t>
            </w:r>
          </w:p>
        </w:tc>
        <w:tc>
          <w:tcPr>
            <w:tcW w:w="535" w:type="pct"/>
            <w:shd w:val="clear" w:color="auto" w:fill="auto"/>
            <w:noWrap/>
          </w:tcPr>
          <w:p w:rsidR="003B5DCB" w:rsidRPr="00156473" w:rsidRDefault="003B5DCB" w:rsidP="006D4468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156473">
              <w:rPr>
                <w:bCs/>
                <w:sz w:val="20"/>
                <w:szCs w:val="20"/>
                <w:lang w:val="ru-RU"/>
              </w:rPr>
              <w:t>2 254,0</w:t>
            </w:r>
          </w:p>
        </w:tc>
      </w:tr>
    </w:tbl>
    <w:p w:rsidR="003B5DCB" w:rsidRPr="00F470FA" w:rsidRDefault="003B5DCB" w:rsidP="003B5DCB">
      <w:pPr>
        <w:spacing w:line="360" w:lineRule="auto"/>
        <w:ind w:left="284" w:firstLine="567"/>
        <w:rPr>
          <w:i/>
          <w:sz w:val="22"/>
          <w:szCs w:val="22"/>
          <w:lang w:val="ru-RU"/>
        </w:rPr>
      </w:pPr>
    </w:p>
    <w:p w:rsidR="003B5DCB" w:rsidRPr="005F4912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5F4912">
        <w:rPr>
          <w:sz w:val="28"/>
          <w:szCs w:val="28"/>
          <w:lang w:val="ru-RU"/>
        </w:rPr>
        <w:t>На обслуживание государственного долга на протяжении 2017-2019 годов планируется использование  6 103,4 млн. леев, из которых:</w:t>
      </w:r>
    </w:p>
    <w:p w:rsidR="003B5DCB" w:rsidRPr="005F4912" w:rsidRDefault="003B5DCB" w:rsidP="003B5DCB">
      <w:pPr>
        <w:tabs>
          <w:tab w:val="left" w:pos="540"/>
        </w:tabs>
        <w:jc w:val="both"/>
        <w:rPr>
          <w:sz w:val="28"/>
          <w:szCs w:val="28"/>
        </w:rPr>
      </w:pPr>
      <w:r w:rsidRPr="005F4912">
        <w:rPr>
          <w:sz w:val="28"/>
          <w:szCs w:val="28"/>
        </w:rPr>
        <w:t xml:space="preserve">на обслуживание внешнего государственного долга – 1 576,0 </w:t>
      </w:r>
      <w:r>
        <w:rPr>
          <w:sz w:val="28"/>
          <w:szCs w:val="28"/>
        </w:rPr>
        <w:t>млн.леев</w:t>
      </w:r>
      <w:r w:rsidRPr="005F4912">
        <w:rPr>
          <w:sz w:val="28"/>
          <w:szCs w:val="28"/>
        </w:rPr>
        <w:t xml:space="preserve"> (25,8%); </w:t>
      </w:r>
    </w:p>
    <w:p w:rsidR="003B5DCB" w:rsidRPr="005F4912" w:rsidRDefault="003B5DCB" w:rsidP="003B5DCB">
      <w:pPr>
        <w:tabs>
          <w:tab w:val="left" w:pos="540"/>
        </w:tabs>
        <w:jc w:val="both"/>
        <w:rPr>
          <w:sz w:val="28"/>
          <w:szCs w:val="28"/>
        </w:rPr>
      </w:pPr>
      <w:r w:rsidRPr="005F4912">
        <w:rPr>
          <w:sz w:val="28"/>
          <w:szCs w:val="28"/>
        </w:rPr>
        <w:t>на обслуживание внутреннего государственного долга – 4 527,4 млн.ле</w:t>
      </w:r>
      <w:r>
        <w:rPr>
          <w:sz w:val="28"/>
          <w:szCs w:val="28"/>
          <w:lang w:val="ru-RU"/>
        </w:rPr>
        <w:t>ев</w:t>
      </w:r>
      <w:r w:rsidRPr="005F4912">
        <w:rPr>
          <w:sz w:val="28"/>
          <w:szCs w:val="28"/>
        </w:rPr>
        <w:t xml:space="preserve"> (74,2%). 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F4912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разделу </w:t>
      </w:r>
      <w:r w:rsidRPr="005F4912">
        <w:rPr>
          <w:sz w:val="28"/>
          <w:szCs w:val="28"/>
          <w:lang w:val="ru-RU"/>
        </w:rPr>
        <w:t>обслуживани</w:t>
      </w:r>
      <w:r>
        <w:rPr>
          <w:sz w:val="28"/>
          <w:szCs w:val="28"/>
          <w:lang w:val="ru-RU"/>
        </w:rPr>
        <w:t>я</w:t>
      </w:r>
      <w:r w:rsidRPr="005F4912">
        <w:rPr>
          <w:sz w:val="28"/>
          <w:szCs w:val="28"/>
          <w:lang w:val="ru-RU"/>
        </w:rPr>
        <w:t xml:space="preserve"> внешнего государственного долга в период 2017-2019 годов предусмотрены расходы на общую сумму 1 576,0 мл</w:t>
      </w:r>
      <w:r>
        <w:rPr>
          <w:sz w:val="28"/>
          <w:szCs w:val="28"/>
          <w:lang w:val="ru-RU"/>
        </w:rPr>
        <w:t>н</w:t>
      </w:r>
      <w:r w:rsidRPr="005F4912">
        <w:rPr>
          <w:sz w:val="28"/>
          <w:szCs w:val="28"/>
          <w:lang w:val="ru-RU"/>
        </w:rPr>
        <w:t>. леев (74</w:t>
      </w:r>
      <w:r w:rsidRPr="00156473">
        <w:rPr>
          <w:sz w:val="28"/>
          <w:szCs w:val="28"/>
          <w:lang w:val="ru-RU"/>
        </w:rPr>
        <w:t>,8 млн. долларов США). Суммы, предназначенные для выплаты процентов и  комиссионных сумм внешнего государственного долга, зарегистрируют устойчивую тенденцию к росту в течени</w:t>
      </w:r>
      <w:r>
        <w:rPr>
          <w:sz w:val="28"/>
          <w:szCs w:val="28"/>
          <w:lang w:val="ru-RU"/>
        </w:rPr>
        <w:t>е</w:t>
      </w:r>
      <w:r w:rsidRPr="00156473">
        <w:rPr>
          <w:sz w:val="28"/>
          <w:szCs w:val="28"/>
          <w:lang w:val="ru-RU"/>
        </w:rPr>
        <w:t xml:space="preserve"> всего указанного периода, исходя из увеличения остатка внешнего государственного долга в среднесрочной перспективе. Так, средний ежегодный прирост сумм </w:t>
      </w:r>
      <w:r>
        <w:rPr>
          <w:sz w:val="28"/>
          <w:szCs w:val="28"/>
          <w:lang w:val="ru-RU"/>
        </w:rPr>
        <w:t>на обслуживание в</w:t>
      </w:r>
      <w:r w:rsidRPr="00156473">
        <w:rPr>
          <w:sz w:val="28"/>
          <w:szCs w:val="28"/>
          <w:lang w:val="ru-RU"/>
        </w:rPr>
        <w:t>нешнего государственного долга состав</w:t>
      </w:r>
      <w:r>
        <w:rPr>
          <w:sz w:val="28"/>
          <w:szCs w:val="28"/>
          <w:lang w:val="ru-RU"/>
        </w:rPr>
        <w:t>ит</w:t>
      </w:r>
      <w:r w:rsidRPr="00156473">
        <w:rPr>
          <w:sz w:val="28"/>
          <w:szCs w:val="28"/>
          <w:lang w:val="ru-RU"/>
        </w:rPr>
        <w:t xml:space="preserve"> около 10</w:t>
      </w:r>
      <w:r>
        <w:rPr>
          <w:sz w:val="28"/>
          <w:szCs w:val="28"/>
          <w:lang w:val="ru-RU"/>
        </w:rPr>
        <w:t>%.</w:t>
      </w:r>
      <w:r w:rsidRPr="00156473">
        <w:rPr>
          <w:sz w:val="28"/>
          <w:szCs w:val="28"/>
          <w:lang w:val="ru-RU"/>
        </w:rPr>
        <w:t xml:space="preserve"> </w:t>
      </w:r>
    </w:p>
    <w:p w:rsidR="003B5DCB" w:rsidRPr="00156473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156473">
        <w:rPr>
          <w:sz w:val="28"/>
          <w:szCs w:val="28"/>
          <w:lang w:val="ru-RU"/>
        </w:rPr>
        <w:t xml:space="preserve">Эволюция расходов на обслуживание внешнего государственного долга представлена в таблице 10.  </w:t>
      </w:r>
    </w:p>
    <w:p w:rsidR="003B5DCB" w:rsidRPr="00156473" w:rsidRDefault="003B5DCB" w:rsidP="003B5DCB">
      <w:pPr>
        <w:tabs>
          <w:tab w:val="left" w:pos="540"/>
        </w:tabs>
        <w:spacing w:line="360" w:lineRule="auto"/>
        <w:ind w:firstLine="539"/>
        <w:jc w:val="both"/>
        <w:rPr>
          <w:sz w:val="22"/>
          <w:szCs w:val="22"/>
          <w:lang w:val="ru-RU"/>
        </w:rPr>
      </w:pP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  <w:lang w:val="ru-RU"/>
        </w:rPr>
        <w:tab/>
      </w:r>
      <w:r w:rsidRPr="00156473">
        <w:rPr>
          <w:bCs/>
          <w:iCs/>
          <w:sz w:val="22"/>
          <w:szCs w:val="22"/>
          <w:lang w:val="ru-RU"/>
        </w:rPr>
        <w:t>Таблица</w:t>
      </w:r>
      <w:r w:rsidRPr="00156473">
        <w:rPr>
          <w:sz w:val="22"/>
          <w:szCs w:val="22"/>
          <w:lang w:val="ru-RU"/>
        </w:rPr>
        <w:t xml:space="preserve"> 10 </w:t>
      </w:r>
    </w:p>
    <w:p w:rsidR="003B5DCB" w:rsidRPr="00156473" w:rsidRDefault="003B5DCB" w:rsidP="003B5DCB">
      <w:pPr>
        <w:tabs>
          <w:tab w:val="left" w:pos="540"/>
        </w:tabs>
        <w:spacing w:line="360" w:lineRule="auto"/>
        <w:ind w:firstLine="0"/>
        <w:jc w:val="center"/>
        <w:rPr>
          <w:b/>
          <w:i/>
          <w:sz w:val="22"/>
          <w:szCs w:val="22"/>
          <w:lang w:val="ru-RU"/>
        </w:rPr>
      </w:pPr>
      <w:r w:rsidRPr="00156473">
        <w:rPr>
          <w:b/>
          <w:i/>
          <w:sz w:val="22"/>
          <w:szCs w:val="22"/>
          <w:lang w:val="ru-RU"/>
        </w:rPr>
        <w:t xml:space="preserve">Обслуживание внешнего государственного долга, 2014-2019 </w:t>
      </w:r>
      <w:r>
        <w:rPr>
          <w:b/>
          <w:i/>
          <w:sz w:val="22"/>
          <w:szCs w:val="22"/>
          <w:lang w:val="ru-RU"/>
        </w:rPr>
        <w:t>годы</w:t>
      </w:r>
    </w:p>
    <w:p w:rsidR="003B5DCB" w:rsidRPr="00320EAD" w:rsidRDefault="003B5DCB" w:rsidP="003B5DCB">
      <w:pPr>
        <w:tabs>
          <w:tab w:val="left" w:pos="540"/>
        </w:tabs>
        <w:spacing w:line="360" w:lineRule="auto"/>
        <w:ind w:firstLine="539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</w:r>
      <w:r w:rsidRPr="00320EAD">
        <w:rPr>
          <w:b/>
          <w:i/>
          <w:sz w:val="22"/>
          <w:szCs w:val="22"/>
          <w:lang w:val="ru-RU"/>
        </w:rPr>
        <w:t>(</w:t>
      </w:r>
      <w:r w:rsidRPr="00320EAD">
        <w:rPr>
          <w:b/>
          <w:bCs/>
          <w:i/>
          <w:iCs/>
          <w:sz w:val="22"/>
          <w:szCs w:val="22"/>
          <w:lang w:val="ru-RU"/>
        </w:rPr>
        <w:t>млн.леев)</w:t>
      </w:r>
    </w:p>
    <w:tbl>
      <w:tblPr>
        <w:tblW w:w="4944" w:type="pct"/>
        <w:tblInd w:w="108" w:type="dxa"/>
        <w:tblLayout w:type="fixed"/>
        <w:tblLook w:val="0000"/>
      </w:tblPr>
      <w:tblGrid>
        <w:gridCol w:w="2629"/>
        <w:gridCol w:w="1245"/>
        <w:gridCol w:w="830"/>
        <w:gridCol w:w="830"/>
        <w:gridCol w:w="1197"/>
        <w:gridCol w:w="839"/>
        <w:gridCol w:w="839"/>
        <w:gridCol w:w="830"/>
      </w:tblGrid>
      <w:tr w:rsidR="003B5DCB" w:rsidRPr="00F470FA" w:rsidTr="006D4468">
        <w:trPr>
          <w:trHeight w:val="270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F470FA">
              <w:rPr>
                <w:b/>
                <w:bCs/>
                <w:sz w:val="20"/>
                <w:szCs w:val="20"/>
                <w:lang w:val="ru-RU"/>
              </w:rPr>
              <w:t>диница измерения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3B5DCB" w:rsidRPr="00F470FA" w:rsidTr="006D4468">
        <w:trPr>
          <w:trHeight w:val="270"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:rsidR="003B5DCB" w:rsidRPr="00F470FA" w:rsidRDefault="003B5DCB" w:rsidP="006D4468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12" w:space="0" w:color="C0C0C0"/>
              <w:bottom w:val="single" w:sz="4" w:space="0" w:color="auto"/>
              <w:right w:val="single" w:sz="12" w:space="0" w:color="C0C0C0"/>
            </w:tcBorders>
            <w:vAlign w:val="center"/>
          </w:tcPr>
          <w:p w:rsidR="003B5DCB" w:rsidRPr="00F470FA" w:rsidRDefault="003B5DCB" w:rsidP="006D4468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12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выполнено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ожидаемое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</w:tr>
      <w:tr w:rsidR="003B5DCB" w:rsidRPr="00F470FA" w:rsidTr="006D4468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Обслуживание внешнего  государственного долга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млн.леев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214,1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249,7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344,8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463,3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510,5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602,2</w:t>
            </w:r>
          </w:p>
        </w:tc>
      </w:tr>
      <w:tr w:rsidR="003B5DCB" w:rsidRPr="00F470FA" w:rsidTr="006D4468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Обслуживание внешнего  государственного долга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млн. долларов США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13,3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17,2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22,7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24,3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27,8</w:t>
            </w:r>
          </w:p>
        </w:tc>
      </w:tr>
    </w:tbl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3B5DCB" w:rsidRPr="005F4912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num" w:pos="1134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F4912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разделу </w:t>
      </w:r>
      <w:r w:rsidRPr="005F4912">
        <w:rPr>
          <w:sz w:val="28"/>
          <w:szCs w:val="28"/>
          <w:lang w:val="ru-RU"/>
        </w:rPr>
        <w:t>обслуживани</w:t>
      </w:r>
      <w:r>
        <w:rPr>
          <w:sz w:val="28"/>
          <w:szCs w:val="28"/>
          <w:lang w:val="ru-RU"/>
        </w:rPr>
        <w:t>я</w:t>
      </w:r>
      <w:r w:rsidRPr="005F4912">
        <w:rPr>
          <w:sz w:val="28"/>
          <w:szCs w:val="28"/>
          <w:lang w:val="ru-RU"/>
        </w:rPr>
        <w:t xml:space="preserve"> внутреннего государственного долга на 2017-2019 годы предусматриваются расходы на сумму 4 527,4 млн.леев. В каждом из следующих 2017, 2018 и 2019 годов расходы на обслуживание </w:t>
      </w:r>
      <w:r w:rsidRPr="005F4912">
        <w:rPr>
          <w:sz w:val="28"/>
          <w:szCs w:val="28"/>
          <w:lang w:val="ru-RU"/>
        </w:rPr>
        <w:lastRenderedPageBreak/>
        <w:t xml:space="preserve">внутреннего долга будут варьировать в связи с увеличением остатка внутреннего государственного долга, а также  обслуживанием </w:t>
      </w:r>
      <w:r>
        <w:rPr>
          <w:sz w:val="28"/>
          <w:szCs w:val="28"/>
          <w:lang w:val="ru-RU"/>
        </w:rPr>
        <w:t>государственных ценых бумаг, в</w:t>
      </w:r>
      <w:r w:rsidRPr="005F4912">
        <w:rPr>
          <w:sz w:val="28"/>
          <w:szCs w:val="28"/>
          <w:lang w:val="ru-RU"/>
        </w:rPr>
        <w:t>ыпущенных для исполнения  государственных гарантий.</w:t>
      </w:r>
    </w:p>
    <w:p w:rsidR="003B5DCB" w:rsidRPr="005F4912" w:rsidRDefault="003B5DCB" w:rsidP="003B5DCB">
      <w:pPr>
        <w:pStyle w:val="Corptext"/>
        <w:numPr>
          <w:ilvl w:val="0"/>
          <w:numId w:val="0"/>
        </w:numPr>
        <w:tabs>
          <w:tab w:val="left" w:pos="1080"/>
          <w:tab w:val="left" w:pos="1418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F4912">
        <w:rPr>
          <w:sz w:val="28"/>
          <w:szCs w:val="28"/>
          <w:lang w:val="ru-RU"/>
        </w:rPr>
        <w:t xml:space="preserve">Эволюция расходов на обслуживание внутреннего государственного долга представлена в таблице 11. </w:t>
      </w:r>
    </w:p>
    <w:p w:rsidR="003B5DCB" w:rsidRDefault="003B5DCB" w:rsidP="003B5DCB">
      <w:pPr>
        <w:spacing w:line="360" w:lineRule="auto"/>
        <w:ind w:left="7090" w:firstLine="539"/>
        <w:rPr>
          <w:bCs/>
          <w:iCs/>
          <w:sz w:val="22"/>
          <w:szCs w:val="22"/>
          <w:lang w:val="ru-RU"/>
        </w:rPr>
      </w:pPr>
    </w:p>
    <w:p w:rsidR="003B5DCB" w:rsidRDefault="003B5DCB" w:rsidP="003B5DCB">
      <w:pPr>
        <w:spacing w:line="360" w:lineRule="auto"/>
        <w:ind w:left="7090" w:firstLine="539"/>
        <w:rPr>
          <w:bCs/>
          <w:iCs/>
          <w:sz w:val="22"/>
          <w:szCs w:val="22"/>
          <w:lang w:val="ru-RU"/>
        </w:rPr>
      </w:pPr>
    </w:p>
    <w:p w:rsidR="003B5DCB" w:rsidRDefault="003B5DCB" w:rsidP="003B5DCB">
      <w:pPr>
        <w:spacing w:line="360" w:lineRule="auto"/>
        <w:ind w:left="7090" w:firstLine="539"/>
        <w:rPr>
          <w:bCs/>
          <w:iCs/>
          <w:sz w:val="22"/>
          <w:szCs w:val="22"/>
          <w:lang w:val="ru-RU"/>
        </w:rPr>
      </w:pPr>
    </w:p>
    <w:p w:rsidR="003B5DCB" w:rsidRDefault="003B5DCB" w:rsidP="003B5DCB">
      <w:pPr>
        <w:spacing w:line="360" w:lineRule="auto"/>
        <w:ind w:left="7090" w:firstLine="539"/>
        <w:rPr>
          <w:bCs/>
          <w:iCs/>
          <w:sz w:val="22"/>
          <w:szCs w:val="22"/>
          <w:lang w:val="ru-RU"/>
        </w:rPr>
      </w:pPr>
    </w:p>
    <w:p w:rsidR="003B5DCB" w:rsidRDefault="003B5DCB" w:rsidP="003B5DCB">
      <w:pPr>
        <w:spacing w:line="360" w:lineRule="auto"/>
        <w:ind w:left="7090" w:firstLine="539"/>
        <w:rPr>
          <w:bCs/>
          <w:iCs/>
          <w:sz w:val="22"/>
          <w:szCs w:val="22"/>
          <w:lang w:val="ru-RU"/>
        </w:rPr>
      </w:pPr>
    </w:p>
    <w:p w:rsidR="003B5DCB" w:rsidRPr="00B667DA" w:rsidRDefault="003B5DCB" w:rsidP="003B5DCB">
      <w:pPr>
        <w:spacing w:line="360" w:lineRule="auto"/>
        <w:ind w:left="7090" w:firstLine="539"/>
        <w:rPr>
          <w:bCs/>
          <w:iCs/>
          <w:sz w:val="22"/>
          <w:szCs w:val="22"/>
          <w:lang w:val="ru-RU"/>
        </w:rPr>
      </w:pPr>
      <w:r w:rsidRPr="00B667DA">
        <w:rPr>
          <w:bCs/>
          <w:iCs/>
          <w:sz w:val="22"/>
          <w:szCs w:val="22"/>
          <w:lang w:val="ru-RU"/>
        </w:rPr>
        <w:t xml:space="preserve">Таблица 11 </w:t>
      </w:r>
    </w:p>
    <w:p w:rsidR="003B5DCB" w:rsidRDefault="003B5DCB" w:rsidP="003B5DCB">
      <w:pPr>
        <w:spacing w:line="360" w:lineRule="auto"/>
        <w:ind w:firstLine="0"/>
        <w:jc w:val="center"/>
        <w:rPr>
          <w:b/>
          <w:bCs/>
          <w:iCs/>
          <w:sz w:val="22"/>
          <w:szCs w:val="22"/>
          <w:lang w:val="ru-RU"/>
        </w:rPr>
      </w:pPr>
      <w:r w:rsidRPr="00B667DA">
        <w:rPr>
          <w:b/>
          <w:bCs/>
          <w:i/>
          <w:iCs/>
          <w:sz w:val="22"/>
          <w:szCs w:val="22"/>
          <w:lang w:val="ru-RU"/>
        </w:rPr>
        <w:t>Обслуживание внутреннего государственного долга, 2014-2019 г</w:t>
      </w:r>
      <w:r>
        <w:rPr>
          <w:b/>
          <w:bCs/>
          <w:i/>
          <w:iCs/>
          <w:sz w:val="22"/>
          <w:szCs w:val="22"/>
          <w:lang w:val="ru-RU"/>
        </w:rPr>
        <w:t>оды</w:t>
      </w:r>
    </w:p>
    <w:p w:rsidR="003B5DCB" w:rsidRPr="00320EAD" w:rsidRDefault="003B5DCB" w:rsidP="003B5DCB">
      <w:pPr>
        <w:spacing w:line="360" w:lineRule="auto"/>
        <w:ind w:left="7090"/>
        <w:rPr>
          <w:b/>
          <w:bCs/>
          <w:i/>
          <w:iCs/>
          <w:sz w:val="22"/>
          <w:szCs w:val="22"/>
          <w:lang w:val="ru-RU"/>
        </w:rPr>
      </w:pPr>
      <w:r w:rsidRPr="00320EAD">
        <w:rPr>
          <w:b/>
          <w:bCs/>
          <w:i/>
          <w:iCs/>
          <w:sz w:val="22"/>
          <w:szCs w:val="22"/>
          <w:lang w:val="ru-RU"/>
        </w:rPr>
        <w:t xml:space="preserve">   (млн.леев)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0"/>
        <w:gridCol w:w="851"/>
        <w:gridCol w:w="992"/>
        <w:gridCol w:w="992"/>
        <w:gridCol w:w="993"/>
        <w:gridCol w:w="992"/>
      </w:tblGrid>
      <w:tr w:rsidR="003B5DCB" w:rsidRPr="00F470FA" w:rsidTr="006D4468">
        <w:trPr>
          <w:trHeight w:val="313"/>
        </w:trPr>
        <w:tc>
          <w:tcPr>
            <w:tcW w:w="3686" w:type="dxa"/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2019</w:t>
            </w:r>
          </w:p>
        </w:tc>
      </w:tr>
      <w:tr w:rsidR="003B5DCB" w:rsidRPr="00F470FA" w:rsidTr="006D4468">
        <w:tc>
          <w:tcPr>
            <w:tcW w:w="3686" w:type="dxa"/>
            <w:shd w:val="clear" w:color="auto" w:fill="auto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выполнено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ожидаемое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70FA">
              <w:rPr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</w:tr>
      <w:tr w:rsidR="003B5DCB" w:rsidRPr="00F470FA" w:rsidTr="006D4468">
        <w:tc>
          <w:tcPr>
            <w:tcW w:w="3686" w:type="dxa"/>
            <w:shd w:val="clear" w:color="auto" w:fill="auto"/>
          </w:tcPr>
          <w:p w:rsidR="003B5DCB" w:rsidRPr="00F470FA" w:rsidRDefault="003B5DCB" w:rsidP="006D4468">
            <w:pPr>
              <w:ind w:firstLine="0"/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F470FA">
              <w:rPr>
                <w:b/>
                <w:bCs/>
                <w:i/>
                <w:iCs/>
                <w:sz w:val="22"/>
                <w:szCs w:val="22"/>
                <w:lang w:val="ru-RU"/>
              </w:rPr>
              <w:t>Обслуживание внутреннего государственного долга</w:t>
            </w:r>
            <w:r w:rsidRPr="00F470FA">
              <w:rPr>
                <w:b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DCB" w:rsidRPr="00F470FA" w:rsidRDefault="003B5DCB" w:rsidP="006D4468">
            <w:pPr>
              <w:ind w:left="-851" w:firstLine="0"/>
              <w:jc w:val="right"/>
              <w:rPr>
                <w:b/>
                <w:sz w:val="22"/>
                <w:szCs w:val="22"/>
                <w:lang w:val="ru-RU"/>
              </w:rPr>
            </w:pPr>
            <w:r w:rsidRPr="00F470FA">
              <w:rPr>
                <w:b/>
                <w:sz w:val="22"/>
                <w:szCs w:val="22"/>
                <w:lang w:val="ru-RU"/>
              </w:rPr>
              <w:t>377,7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DCB" w:rsidRPr="00F470FA" w:rsidRDefault="003B5DCB" w:rsidP="006D4468">
            <w:pPr>
              <w:ind w:left="-851" w:firstLine="0"/>
              <w:jc w:val="right"/>
              <w:rPr>
                <w:b/>
                <w:sz w:val="22"/>
                <w:szCs w:val="22"/>
                <w:lang w:val="ru-RU"/>
              </w:rPr>
            </w:pPr>
            <w:r w:rsidRPr="00F470FA">
              <w:rPr>
                <w:b/>
                <w:sz w:val="22"/>
                <w:szCs w:val="22"/>
                <w:lang w:val="ru-RU"/>
              </w:rPr>
              <w:t>793,6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DCB" w:rsidRPr="00F470FA" w:rsidRDefault="003B5DCB" w:rsidP="006D4468">
            <w:pPr>
              <w:ind w:left="-851" w:firstLine="0"/>
              <w:jc w:val="right"/>
              <w:rPr>
                <w:b/>
                <w:sz w:val="22"/>
                <w:szCs w:val="22"/>
                <w:lang w:val="ru-RU"/>
              </w:rPr>
            </w:pPr>
            <w:r w:rsidRPr="00F470FA">
              <w:rPr>
                <w:b/>
                <w:sz w:val="22"/>
                <w:szCs w:val="22"/>
                <w:lang w:val="ru-RU"/>
              </w:rPr>
              <w:t>1 470,0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DCB" w:rsidRPr="00F470FA" w:rsidRDefault="003B5DCB" w:rsidP="006D4468">
            <w:pPr>
              <w:ind w:left="-851" w:firstLine="0"/>
              <w:jc w:val="right"/>
              <w:rPr>
                <w:b/>
                <w:sz w:val="22"/>
                <w:szCs w:val="22"/>
                <w:lang w:val="ru-RU"/>
              </w:rPr>
            </w:pPr>
            <w:r w:rsidRPr="00F470FA">
              <w:rPr>
                <w:b/>
                <w:sz w:val="22"/>
                <w:szCs w:val="22"/>
                <w:lang w:val="ru-RU"/>
              </w:rPr>
              <w:t>1 804,9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DCB" w:rsidRPr="00F470FA" w:rsidRDefault="003B5DCB" w:rsidP="006D4468">
            <w:pPr>
              <w:ind w:left="-851" w:firstLine="0"/>
              <w:jc w:val="right"/>
              <w:rPr>
                <w:b/>
                <w:sz w:val="22"/>
                <w:szCs w:val="22"/>
                <w:lang w:val="ru-RU"/>
              </w:rPr>
            </w:pPr>
            <w:r w:rsidRPr="00F470FA">
              <w:rPr>
                <w:b/>
                <w:sz w:val="22"/>
                <w:szCs w:val="22"/>
                <w:lang w:val="ru-RU"/>
              </w:rPr>
              <w:t>1 300,4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DCB" w:rsidRPr="00F470FA" w:rsidRDefault="003B5DCB" w:rsidP="006D4468">
            <w:pPr>
              <w:ind w:left="-851" w:firstLine="0"/>
              <w:jc w:val="right"/>
              <w:rPr>
                <w:b/>
                <w:sz w:val="22"/>
                <w:szCs w:val="22"/>
                <w:lang w:val="ru-RU"/>
              </w:rPr>
            </w:pPr>
            <w:r w:rsidRPr="00F470FA">
              <w:rPr>
                <w:b/>
                <w:sz w:val="22"/>
                <w:szCs w:val="22"/>
                <w:lang w:val="ru-RU"/>
              </w:rPr>
              <w:t>1 422,1</w:t>
            </w:r>
          </w:p>
        </w:tc>
      </w:tr>
      <w:tr w:rsidR="003B5DCB" w:rsidRPr="00F470FA" w:rsidTr="006D4468">
        <w:trPr>
          <w:trHeight w:val="74"/>
        </w:trPr>
        <w:tc>
          <w:tcPr>
            <w:tcW w:w="3686" w:type="dxa"/>
          </w:tcPr>
          <w:p w:rsidR="003B5DCB" w:rsidRPr="00F470FA" w:rsidRDefault="003B5DCB" w:rsidP="006D4468">
            <w:pPr>
              <w:ind w:firstLine="0"/>
              <w:jc w:val="right"/>
              <w:rPr>
                <w:bCs/>
                <w:iCs/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850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bCs/>
                <w:iCs/>
                <w:sz w:val="22"/>
                <w:szCs w:val="22"/>
                <w:lang w:val="ru-RU"/>
              </w:rPr>
            </w:pPr>
          </w:p>
        </w:tc>
      </w:tr>
      <w:tr w:rsidR="003B5DCB" w:rsidRPr="00F470FA" w:rsidTr="006D4468">
        <w:trPr>
          <w:trHeight w:val="118"/>
        </w:trPr>
        <w:tc>
          <w:tcPr>
            <w:tcW w:w="3686" w:type="dxa"/>
          </w:tcPr>
          <w:p w:rsidR="003B5DCB" w:rsidRPr="00F470FA" w:rsidRDefault="003B5DCB" w:rsidP="006D4468">
            <w:pPr>
              <w:ind w:firstLine="0"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Государственные ценные бумаги, </w:t>
            </w:r>
            <w:r w:rsidRPr="00F470FA">
              <w:rPr>
                <w:sz w:val="20"/>
                <w:szCs w:val="20"/>
                <w:lang w:val="ru-RU"/>
              </w:rPr>
              <w:t xml:space="preserve"> выпущенные на первичном рынке</w:t>
            </w:r>
          </w:p>
        </w:tc>
        <w:tc>
          <w:tcPr>
            <w:tcW w:w="850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282,9</w:t>
            </w:r>
          </w:p>
        </w:tc>
        <w:tc>
          <w:tcPr>
            <w:tcW w:w="851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509,2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1 086,0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648,6</w:t>
            </w:r>
          </w:p>
        </w:tc>
        <w:tc>
          <w:tcPr>
            <w:tcW w:w="993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526,0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649,7</w:t>
            </w:r>
          </w:p>
        </w:tc>
      </w:tr>
      <w:tr w:rsidR="003B5DCB" w:rsidRPr="00F470FA" w:rsidTr="006D4468">
        <w:tc>
          <w:tcPr>
            <w:tcW w:w="3686" w:type="dxa"/>
          </w:tcPr>
          <w:p w:rsidR="003B5DCB" w:rsidRPr="00F470FA" w:rsidRDefault="003B5DCB" w:rsidP="006D4468">
            <w:pPr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F470FA">
              <w:rPr>
                <w:sz w:val="20"/>
                <w:szCs w:val="20"/>
                <w:lang w:val="ru-RU"/>
              </w:rPr>
              <w:t xml:space="preserve">Конвертированные </w:t>
            </w:r>
            <w:r>
              <w:rPr>
                <w:sz w:val="20"/>
                <w:szCs w:val="20"/>
                <w:lang w:val="ru-RU"/>
              </w:rPr>
              <w:t>государственные ценные бумаги</w:t>
            </w:r>
          </w:p>
        </w:tc>
        <w:tc>
          <w:tcPr>
            <w:tcW w:w="850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94,7</w:t>
            </w:r>
          </w:p>
        </w:tc>
        <w:tc>
          <w:tcPr>
            <w:tcW w:w="851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284,4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384,0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206,3</w:t>
            </w:r>
          </w:p>
        </w:tc>
        <w:tc>
          <w:tcPr>
            <w:tcW w:w="993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144,4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142,4</w:t>
            </w:r>
          </w:p>
        </w:tc>
      </w:tr>
      <w:tr w:rsidR="003B5DCB" w:rsidRPr="00F470FA" w:rsidTr="006D4468">
        <w:tc>
          <w:tcPr>
            <w:tcW w:w="3686" w:type="dxa"/>
          </w:tcPr>
          <w:p w:rsidR="003B5DCB" w:rsidRPr="00F470FA" w:rsidRDefault="003B5DCB" w:rsidP="006D4468">
            <w:pPr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Государственные ценные бумаги</w:t>
            </w:r>
            <w:r w:rsidRPr="00F470FA">
              <w:rPr>
                <w:sz w:val="20"/>
                <w:szCs w:val="20"/>
                <w:lang w:val="ru-RU"/>
              </w:rPr>
              <w:t xml:space="preserve"> для обесп</w:t>
            </w:r>
            <w:r>
              <w:rPr>
                <w:sz w:val="20"/>
                <w:szCs w:val="20"/>
                <w:lang w:val="ru-RU"/>
              </w:rPr>
              <w:t xml:space="preserve">ечения </w:t>
            </w:r>
            <w:r w:rsidRPr="00F470FA">
              <w:rPr>
                <w:sz w:val="20"/>
                <w:szCs w:val="20"/>
                <w:lang w:val="ru-RU"/>
              </w:rPr>
              <w:t>фин</w:t>
            </w:r>
            <w:r>
              <w:rPr>
                <w:sz w:val="20"/>
                <w:szCs w:val="20"/>
                <w:lang w:val="ru-RU"/>
              </w:rPr>
              <w:t xml:space="preserve">ансовой </w:t>
            </w:r>
            <w:r w:rsidRPr="00F470FA">
              <w:rPr>
                <w:sz w:val="20"/>
                <w:szCs w:val="20"/>
                <w:lang w:val="ru-RU"/>
              </w:rPr>
              <w:t>стаб</w:t>
            </w:r>
            <w:r>
              <w:rPr>
                <w:sz w:val="20"/>
                <w:szCs w:val="20"/>
                <w:lang w:val="ru-RU"/>
              </w:rPr>
              <w:t>ильности</w:t>
            </w:r>
          </w:p>
        </w:tc>
        <w:tc>
          <w:tcPr>
            <w:tcW w:w="850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0,02</w:t>
            </w:r>
          </w:p>
        </w:tc>
        <w:tc>
          <w:tcPr>
            <w:tcW w:w="851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0,01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0,0</w:t>
            </w:r>
          </w:p>
        </w:tc>
      </w:tr>
      <w:tr w:rsidR="003B5DCB" w:rsidRPr="00F470FA" w:rsidTr="006D4468">
        <w:tc>
          <w:tcPr>
            <w:tcW w:w="3686" w:type="dxa"/>
          </w:tcPr>
          <w:p w:rsidR="003B5DCB" w:rsidRPr="00F470FA" w:rsidRDefault="003B5DCB" w:rsidP="006D4468">
            <w:pPr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Государственные ценные бумаги </w:t>
            </w:r>
            <w:r w:rsidRPr="00F470FA">
              <w:rPr>
                <w:sz w:val="20"/>
                <w:szCs w:val="20"/>
                <w:lang w:val="ru-RU"/>
              </w:rPr>
              <w:t>для исполн</w:t>
            </w:r>
            <w:r>
              <w:rPr>
                <w:sz w:val="20"/>
                <w:szCs w:val="20"/>
                <w:lang w:val="ru-RU"/>
              </w:rPr>
              <w:t>ения</w:t>
            </w:r>
            <w:r w:rsidRPr="00F470FA">
              <w:rPr>
                <w:sz w:val="20"/>
                <w:szCs w:val="20"/>
                <w:lang w:val="ru-RU"/>
              </w:rPr>
              <w:t xml:space="preserve"> гос</w:t>
            </w:r>
            <w:r>
              <w:rPr>
                <w:sz w:val="20"/>
                <w:szCs w:val="20"/>
                <w:lang w:val="ru-RU"/>
              </w:rPr>
              <w:t xml:space="preserve">ударственных </w:t>
            </w:r>
            <w:r w:rsidRPr="00F470FA">
              <w:rPr>
                <w:sz w:val="20"/>
                <w:szCs w:val="20"/>
                <w:lang w:val="ru-RU"/>
              </w:rPr>
              <w:t xml:space="preserve">гарантий </w:t>
            </w:r>
          </w:p>
        </w:tc>
        <w:tc>
          <w:tcPr>
            <w:tcW w:w="850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950,0</w:t>
            </w:r>
          </w:p>
        </w:tc>
        <w:tc>
          <w:tcPr>
            <w:tcW w:w="993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630,0</w:t>
            </w:r>
          </w:p>
        </w:tc>
        <w:tc>
          <w:tcPr>
            <w:tcW w:w="992" w:type="dxa"/>
            <w:vAlign w:val="bottom"/>
          </w:tcPr>
          <w:p w:rsidR="003B5DCB" w:rsidRPr="00F470FA" w:rsidRDefault="003B5DCB" w:rsidP="006D4468">
            <w:pPr>
              <w:ind w:firstLine="0"/>
              <w:jc w:val="right"/>
              <w:rPr>
                <w:sz w:val="22"/>
                <w:szCs w:val="22"/>
                <w:lang w:val="ru-RU"/>
              </w:rPr>
            </w:pPr>
            <w:r w:rsidRPr="00F470FA">
              <w:rPr>
                <w:sz w:val="22"/>
                <w:szCs w:val="22"/>
                <w:lang w:val="ru-RU"/>
              </w:rPr>
              <w:t>630,0</w:t>
            </w:r>
          </w:p>
        </w:tc>
      </w:tr>
    </w:tbl>
    <w:p w:rsidR="003B5DCB" w:rsidRPr="002D3204" w:rsidRDefault="003B5DCB" w:rsidP="003B5DCB">
      <w:pPr>
        <w:pStyle w:val="Corptext"/>
        <w:numPr>
          <w:ilvl w:val="0"/>
          <w:numId w:val="0"/>
        </w:numPr>
        <w:tabs>
          <w:tab w:val="left" w:pos="1418"/>
          <w:tab w:val="left" w:pos="1985"/>
        </w:tabs>
        <w:spacing w:after="0" w:line="240" w:lineRule="auto"/>
        <w:ind w:left="709" w:right="-1"/>
        <w:rPr>
          <w:b/>
          <w:sz w:val="28"/>
          <w:szCs w:val="28"/>
          <w:lang w:val="ru-RU"/>
        </w:rPr>
      </w:pPr>
      <w:bookmarkStart w:id="59" w:name="_Toc426743405"/>
      <w:bookmarkEnd w:id="58"/>
    </w:p>
    <w:p w:rsidR="003B5DCB" w:rsidRPr="002D3204" w:rsidRDefault="003B5DCB" w:rsidP="003B5DCB">
      <w:pPr>
        <w:pStyle w:val="Corptext"/>
        <w:numPr>
          <w:ilvl w:val="0"/>
          <w:numId w:val="0"/>
        </w:numPr>
        <w:tabs>
          <w:tab w:val="left" w:pos="1418"/>
          <w:tab w:val="left" w:pos="1985"/>
        </w:tabs>
        <w:spacing w:after="0" w:line="240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Pr="002D3204">
        <w:rPr>
          <w:sz w:val="28"/>
          <w:szCs w:val="28"/>
          <w:lang w:val="ru-RU"/>
        </w:rPr>
        <w:t xml:space="preserve">2017-2019 годы </w:t>
      </w:r>
      <w:r>
        <w:rPr>
          <w:sz w:val="28"/>
          <w:szCs w:val="28"/>
          <w:lang w:val="ru-RU"/>
        </w:rPr>
        <w:t>по</w:t>
      </w:r>
      <w:r w:rsidRPr="002D3204">
        <w:rPr>
          <w:sz w:val="28"/>
          <w:szCs w:val="28"/>
          <w:lang w:val="ru-RU"/>
        </w:rPr>
        <w:t xml:space="preserve"> раздел</w:t>
      </w:r>
      <w:r>
        <w:rPr>
          <w:sz w:val="28"/>
          <w:szCs w:val="28"/>
          <w:lang w:val="ru-RU"/>
        </w:rPr>
        <w:t>у</w:t>
      </w:r>
      <w:r w:rsidRPr="002D3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2D3204">
        <w:rPr>
          <w:sz w:val="28"/>
          <w:szCs w:val="28"/>
          <w:lang w:val="ru-RU"/>
        </w:rPr>
        <w:t>Финансовые активы</w:t>
      </w:r>
      <w:r>
        <w:rPr>
          <w:sz w:val="28"/>
          <w:szCs w:val="28"/>
          <w:lang w:val="ru-RU"/>
        </w:rPr>
        <w:t>»</w:t>
      </w:r>
      <w:r w:rsidRPr="002D3204">
        <w:rPr>
          <w:sz w:val="28"/>
          <w:szCs w:val="28"/>
          <w:lang w:val="ru-RU"/>
        </w:rPr>
        <w:t>, предусматривается погашение кредитов за счет финансовых средств, полученны</w:t>
      </w:r>
      <w:r>
        <w:rPr>
          <w:sz w:val="28"/>
          <w:szCs w:val="28"/>
          <w:lang w:val="ru-RU"/>
        </w:rPr>
        <w:t>х</w:t>
      </w:r>
      <w:r w:rsidRPr="002D3204">
        <w:rPr>
          <w:sz w:val="28"/>
          <w:szCs w:val="28"/>
          <w:lang w:val="ru-RU"/>
        </w:rPr>
        <w:t xml:space="preserve"> из внутренних и/или внешних государственных займов для реализации проектов и развития программ, а также для в</w:t>
      </w:r>
      <w:r w:rsidRPr="002D3204">
        <w:rPr>
          <w:iCs/>
          <w:sz w:val="28"/>
          <w:szCs w:val="28"/>
          <w:lang w:val="ru-RU"/>
        </w:rPr>
        <w:t xml:space="preserve">осстановления денежных средств, отвлеченных </w:t>
      </w:r>
      <w:r>
        <w:rPr>
          <w:iCs/>
          <w:sz w:val="28"/>
          <w:szCs w:val="28"/>
          <w:lang w:val="ru-RU"/>
        </w:rPr>
        <w:t xml:space="preserve">на </w:t>
      </w:r>
      <w:r w:rsidRPr="002D3204">
        <w:rPr>
          <w:iCs/>
          <w:sz w:val="28"/>
          <w:szCs w:val="28"/>
          <w:lang w:val="ru-RU"/>
        </w:rPr>
        <w:t>выполнени</w:t>
      </w:r>
      <w:r>
        <w:rPr>
          <w:iCs/>
          <w:sz w:val="28"/>
          <w:szCs w:val="28"/>
          <w:lang w:val="ru-RU"/>
        </w:rPr>
        <w:t>е</w:t>
      </w:r>
      <w:r w:rsidRPr="002D3204">
        <w:rPr>
          <w:iCs/>
          <w:sz w:val="28"/>
          <w:szCs w:val="28"/>
          <w:lang w:val="ru-RU"/>
        </w:rPr>
        <w:t xml:space="preserve"> государственных гарантий по внешним займам</w:t>
      </w:r>
      <w:r w:rsidRPr="002D3204">
        <w:rPr>
          <w:sz w:val="28"/>
          <w:szCs w:val="28"/>
          <w:lang w:val="ru-RU"/>
        </w:rPr>
        <w:t xml:space="preserve"> на сумму 671,9 млн. леев, в том числе </w:t>
      </w:r>
      <w:r>
        <w:rPr>
          <w:sz w:val="28"/>
          <w:szCs w:val="28"/>
          <w:lang w:val="ru-RU"/>
        </w:rPr>
        <w:t xml:space="preserve">по годам </w:t>
      </w:r>
      <w:r w:rsidRPr="002D3204">
        <w:rPr>
          <w:sz w:val="28"/>
          <w:szCs w:val="28"/>
          <w:lang w:val="ru-RU"/>
        </w:rPr>
        <w:t>183,4 млн. леев, 229,8 млн. леев и 258,7 млн. леев соответственно.</w:t>
      </w:r>
    </w:p>
    <w:p w:rsidR="003B5DCB" w:rsidRPr="002D3204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D3204">
        <w:rPr>
          <w:sz w:val="28"/>
          <w:szCs w:val="28"/>
          <w:lang w:val="ru-RU"/>
        </w:rPr>
        <w:t>Возврат государственных рекредитованных займов в 2017-2019 годы субъектами публичного сектора оценива</w:t>
      </w:r>
      <w:r>
        <w:rPr>
          <w:sz w:val="28"/>
          <w:szCs w:val="28"/>
          <w:lang w:val="ru-RU"/>
        </w:rPr>
        <w:t>е</w:t>
      </w:r>
      <w:r w:rsidRPr="002D3204">
        <w:rPr>
          <w:sz w:val="28"/>
          <w:szCs w:val="28"/>
          <w:lang w:val="ru-RU"/>
        </w:rPr>
        <w:t>тся в 159,6 млн. леев, что составляет 23,7%, финансовы</w:t>
      </w:r>
      <w:r>
        <w:rPr>
          <w:sz w:val="28"/>
          <w:szCs w:val="28"/>
          <w:lang w:val="ru-RU"/>
        </w:rPr>
        <w:t>ми</w:t>
      </w:r>
      <w:r w:rsidRPr="002D3204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ями</w:t>
      </w:r>
      <w:r w:rsidRPr="002D3204">
        <w:rPr>
          <w:sz w:val="28"/>
          <w:szCs w:val="28"/>
          <w:lang w:val="ru-RU"/>
        </w:rPr>
        <w:t xml:space="preserve"> - 342,0 млн. леев</w:t>
      </w:r>
      <w:r>
        <w:rPr>
          <w:sz w:val="28"/>
          <w:szCs w:val="28"/>
          <w:lang w:val="ru-RU"/>
        </w:rPr>
        <w:t>,</w:t>
      </w:r>
      <w:r w:rsidRPr="002D3204">
        <w:rPr>
          <w:sz w:val="28"/>
          <w:szCs w:val="28"/>
          <w:lang w:val="ru-RU"/>
        </w:rPr>
        <w:t xml:space="preserve"> или 51%, органами </w:t>
      </w:r>
      <w:r>
        <w:rPr>
          <w:sz w:val="28"/>
          <w:szCs w:val="28"/>
          <w:lang w:val="ru-RU"/>
        </w:rPr>
        <w:t>местного публичного управления</w:t>
      </w:r>
      <w:r w:rsidRPr="002D3204">
        <w:rPr>
          <w:sz w:val="28"/>
          <w:szCs w:val="28"/>
          <w:lang w:val="ru-RU"/>
        </w:rPr>
        <w:t>второго уровня – 166,1 млн. леев, или 24,7%</w:t>
      </w:r>
      <w:r>
        <w:rPr>
          <w:sz w:val="28"/>
          <w:szCs w:val="28"/>
          <w:lang w:val="ru-RU"/>
        </w:rPr>
        <w:t>,</w:t>
      </w:r>
      <w:r w:rsidRPr="002D3204">
        <w:rPr>
          <w:sz w:val="28"/>
          <w:szCs w:val="28"/>
          <w:lang w:val="ru-RU"/>
        </w:rPr>
        <w:t xml:space="preserve"> и в</w:t>
      </w:r>
      <w:r w:rsidRPr="002D3204">
        <w:rPr>
          <w:iCs/>
          <w:sz w:val="28"/>
          <w:szCs w:val="28"/>
          <w:lang w:val="ru-RU"/>
        </w:rPr>
        <w:t>осстановление денежных средств</w:t>
      </w:r>
      <w:r>
        <w:rPr>
          <w:iCs/>
          <w:sz w:val="28"/>
          <w:szCs w:val="28"/>
          <w:lang w:val="ru-RU"/>
        </w:rPr>
        <w:t>,</w:t>
      </w:r>
      <w:r w:rsidRPr="002D3204">
        <w:rPr>
          <w:iCs/>
          <w:sz w:val="28"/>
          <w:szCs w:val="28"/>
          <w:lang w:val="ru-RU"/>
        </w:rPr>
        <w:t xml:space="preserve"> отвлеченных </w:t>
      </w:r>
      <w:r>
        <w:rPr>
          <w:iCs/>
          <w:sz w:val="28"/>
          <w:szCs w:val="28"/>
          <w:lang w:val="ru-RU"/>
        </w:rPr>
        <w:t>на</w:t>
      </w:r>
      <w:r w:rsidRPr="002D3204">
        <w:rPr>
          <w:iCs/>
          <w:sz w:val="28"/>
          <w:szCs w:val="28"/>
          <w:lang w:val="ru-RU"/>
        </w:rPr>
        <w:t xml:space="preserve"> выполнени</w:t>
      </w:r>
      <w:r>
        <w:rPr>
          <w:iCs/>
          <w:sz w:val="28"/>
          <w:szCs w:val="28"/>
          <w:lang w:val="ru-RU"/>
        </w:rPr>
        <w:t>е</w:t>
      </w:r>
      <w:r w:rsidRPr="002D3204">
        <w:rPr>
          <w:iCs/>
          <w:sz w:val="28"/>
          <w:szCs w:val="28"/>
          <w:lang w:val="ru-RU"/>
        </w:rPr>
        <w:t xml:space="preserve"> государственных гарантий по внешним займам</w:t>
      </w:r>
      <w:r w:rsidRPr="002D3204">
        <w:rPr>
          <w:sz w:val="28"/>
          <w:szCs w:val="28"/>
          <w:lang w:val="ru-RU"/>
        </w:rPr>
        <w:t xml:space="preserve"> - 4,1 млн. леев</w:t>
      </w:r>
      <w:r>
        <w:rPr>
          <w:sz w:val="28"/>
          <w:szCs w:val="28"/>
          <w:lang w:val="ru-RU"/>
        </w:rPr>
        <w:t>,</w:t>
      </w:r>
      <w:r w:rsidRPr="002D3204">
        <w:rPr>
          <w:sz w:val="28"/>
          <w:szCs w:val="28"/>
          <w:lang w:val="ru-RU"/>
        </w:rPr>
        <w:t xml:space="preserve"> или</w:t>
      </w:r>
      <w:r>
        <w:rPr>
          <w:sz w:val="28"/>
          <w:szCs w:val="28"/>
          <w:lang w:val="ru-RU"/>
        </w:rPr>
        <w:t xml:space="preserve"> </w:t>
      </w:r>
      <w:r w:rsidRPr="002D3204">
        <w:rPr>
          <w:sz w:val="28"/>
          <w:szCs w:val="28"/>
          <w:lang w:val="ru-RU"/>
        </w:rPr>
        <w:t xml:space="preserve"> 0,6%.</w:t>
      </w:r>
    </w:p>
    <w:p w:rsidR="003B5DCB" w:rsidRPr="002D3204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  <w:r w:rsidRPr="002D3204">
        <w:rPr>
          <w:sz w:val="28"/>
          <w:szCs w:val="28"/>
          <w:lang w:val="ru-RU"/>
        </w:rPr>
        <w:t xml:space="preserve">Данная оценка основана </w:t>
      </w:r>
      <w:r>
        <w:rPr>
          <w:sz w:val="28"/>
          <w:szCs w:val="28"/>
          <w:lang w:val="ru-RU"/>
        </w:rPr>
        <w:t>на</w:t>
      </w:r>
      <w:r w:rsidRPr="002D3204">
        <w:rPr>
          <w:sz w:val="28"/>
          <w:szCs w:val="28"/>
          <w:lang w:val="ru-RU"/>
        </w:rPr>
        <w:t xml:space="preserve"> существующих договорных положени</w:t>
      </w:r>
      <w:r>
        <w:rPr>
          <w:sz w:val="28"/>
          <w:szCs w:val="28"/>
          <w:lang w:val="ru-RU"/>
        </w:rPr>
        <w:t>ях</w:t>
      </w:r>
      <w:r w:rsidRPr="002D3204">
        <w:rPr>
          <w:sz w:val="28"/>
          <w:szCs w:val="28"/>
          <w:lang w:val="ru-RU"/>
        </w:rPr>
        <w:t xml:space="preserve"> рекредитованных бенефициаров, которые имеют долги по рекредитованным займам и займам</w:t>
      </w:r>
      <w:r>
        <w:rPr>
          <w:sz w:val="28"/>
          <w:szCs w:val="28"/>
          <w:lang w:val="ru-RU"/>
        </w:rPr>
        <w:t>,</w:t>
      </w:r>
      <w:r w:rsidRPr="002D3204">
        <w:rPr>
          <w:sz w:val="28"/>
          <w:szCs w:val="28"/>
          <w:lang w:val="ru-RU"/>
        </w:rPr>
        <w:t xml:space="preserve"> выданны</w:t>
      </w:r>
      <w:r>
        <w:rPr>
          <w:sz w:val="28"/>
          <w:szCs w:val="28"/>
          <w:lang w:val="ru-RU"/>
        </w:rPr>
        <w:t>м</w:t>
      </w:r>
      <w:r w:rsidRPr="002D3204">
        <w:rPr>
          <w:sz w:val="28"/>
          <w:szCs w:val="28"/>
          <w:lang w:val="ru-RU"/>
        </w:rPr>
        <w:t xml:space="preserve"> под государственн</w:t>
      </w:r>
      <w:r>
        <w:rPr>
          <w:sz w:val="28"/>
          <w:szCs w:val="28"/>
          <w:lang w:val="ru-RU"/>
        </w:rPr>
        <w:t>ую</w:t>
      </w:r>
      <w:r w:rsidRPr="002D3204">
        <w:rPr>
          <w:sz w:val="28"/>
          <w:szCs w:val="28"/>
          <w:lang w:val="ru-RU"/>
        </w:rPr>
        <w:t xml:space="preserve"> </w:t>
      </w:r>
      <w:r w:rsidRPr="002D3204">
        <w:rPr>
          <w:sz w:val="28"/>
          <w:szCs w:val="28"/>
          <w:lang w:val="ru-RU"/>
        </w:rPr>
        <w:lastRenderedPageBreak/>
        <w:t>гаранти</w:t>
      </w:r>
      <w:r>
        <w:rPr>
          <w:sz w:val="28"/>
          <w:szCs w:val="28"/>
          <w:lang w:val="ru-RU"/>
        </w:rPr>
        <w:t xml:space="preserve">ю, а также </w:t>
      </w:r>
      <w:r w:rsidRPr="002D3204">
        <w:rPr>
          <w:sz w:val="28"/>
          <w:szCs w:val="28"/>
          <w:lang w:val="ru-RU"/>
        </w:rPr>
        <w:t xml:space="preserve">реальной возможности </w:t>
      </w:r>
      <w:r>
        <w:rPr>
          <w:sz w:val="28"/>
          <w:szCs w:val="28"/>
          <w:lang w:val="ru-RU"/>
        </w:rPr>
        <w:t xml:space="preserve">поступления </w:t>
      </w:r>
      <w:r w:rsidRPr="002D3204">
        <w:rPr>
          <w:sz w:val="28"/>
          <w:szCs w:val="28"/>
          <w:lang w:val="ru-RU"/>
        </w:rPr>
        <w:t xml:space="preserve">в бюджет причитающейся суммы. Оценка показателей </w:t>
      </w:r>
      <w:r>
        <w:rPr>
          <w:sz w:val="28"/>
          <w:szCs w:val="28"/>
          <w:lang w:val="ru-RU"/>
        </w:rPr>
        <w:t>по</w:t>
      </w:r>
      <w:r w:rsidRPr="002D3204">
        <w:rPr>
          <w:sz w:val="28"/>
          <w:szCs w:val="28"/>
          <w:lang w:val="ru-RU"/>
        </w:rPr>
        <w:t xml:space="preserve"> этом</w:t>
      </w:r>
      <w:r>
        <w:rPr>
          <w:sz w:val="28"/>
          <w:szCs w:val="28"/>
          <w:lang w:val="ru-RU"/>
        </w:rPr>
        <w:t>у</w:t>
      </w:r>
      <w:r w:rsidRPr="002D3204">
        <w:rPr>
          <w:sz w:val="28"/>
          <w:szCs w:val="28"/>
          <w:lang w:val="ru-RU"/>
        </w:rPr>
        <w:t xml:space="preserve"> раздел</w:t>
      </w:r>
      <w:r>
        <w:rPr>
          <w:sz w:val="28"/>
          <w:szCs w:val="28"/>
          <w:lang w:val="ru-RU"/>
        </w:rPr>
        <w:t>у</w:t>
      </w:r>
      <w:r w:rsidRPr="002D3204">
        <w:rPr>
          <w:sz w:val="28"/>
          <w:szCs w:val="28"/>
          <w:lang w:val="ru-RU"/>
        </w:rPr>
        <w:t xml:space="preserve"> на 2017- 2019 годы и эволюция </w:t>
      </w:r>
      <w:r>
        <w:rPr>
          <w:sz w:val="28"/>
          <w:szCs w:val="28"/>
          <w:lang w:val="ru-RU"/>
        </w:rPr>
        <w:t>предыдущих л</w:t>
      </w:r>
      <w:r w:rsidRPr="002D3204">
        <w:rPr>
          <w:sz w:val="28"/>
          <w:szCs w:val="28"/>
          <w:lang w:val="ru-RU"/>
        </w:rPr>
        <w:t>ет представлен</w:t>
      </w:r>
      <w:r>
        <w:rPr>
          <w:sz w:val="28"/>
          <w:szCs w:val="28"/>
          <w:lang w:val="ru-RU"/>
        </w:rPr>
        <w:t>ы</w:t>
      </w:r>
      <w:r w:rsidRPr="002D3204">
        <w:rPr>
          <w:sz w:val="28"/>
          <w:szCs w:val="28"/>
          <w:lang w:val="ru-RU"/>
        </w:rPr>
        <w:t xml:space="preserve"> </w:t>
      </w:r>
      <w:r w:rsidRPr="002D3204">
        <w:rPr>
          <w:rFonts w:ascii="Cambria Math" w:hAnsi="Cambria Math" w:cs="Cambria Math"/>
          <w:sz w:val="28"/>
          <w:szCs w:val="28"/>
          <w:lang w:val="ru-RU"/>
        </w:rPr>
        <w:t>​​</w:t>
      </w:r>
      <w:r w:rsidRPr="002D3204">
        <w:rPr>
          <w:sz w:val="28"/>
          <w:szCs w:val="28"/>
          <w:lang w:val="ru-RU"/>
        </w:rPr>
        <w:t>в таблице 12.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418"/>
          <w:tab w:val="left" w:pos="1985"/>
        </w:tabs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p w:rsidR="003B5DCB" w:rsidRPr="00B667DA" w:rsidRDefault="003B5DCB" w:rsidP="003B5DCB">
      <w:pPr>
        <w:pStyle w:val="Corptext"/>
        <w:numPr>
          <w:ilvl w:val="0"/>
          <w:numId w:val="0"/>
        </w:numPr>
        <w:tabs>
          <w:tab w:val="left" w:pos="142"/>
          <w:tab w:val="left" w:pos="1418"/>
          <w:tab w:val="left" w:pos="1985"/>
        </w:tabs>
        <w:spacing w:before="100" w:beforeAutospacing="1" w:line="360" w:lineRule="auto"/>
        <w:ind w:left="6480" w:right="-366"/>
        <w:contextualSpacing/>
        <w:jc w:val="left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                    </w:t>
      </w:r>
      <w:r w:rsidRPr="00B667DA">
        <w:rPr>
          <w:iCs/>
          <w:szCs w:val="22"/>
          <w:lang w:val="ru-RU"/>
        </w:rPr>
        <w:t xml:space="preserve">Таблица 12 </w:t>
      </w:r>
    </w:p>
    <w:p w:rsidR="003B5DCB" w:rsidRPr="00730EC2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left" w:pos="1418"/>
          <w:tab w:val="left" w:pos="1985"/>
        </w:tabs>
        <w:spacing w:before="100" w:beforeAutospacing="1" w:line="240" w:lineRule="auto"/>
        <w:ind w:right="-366"/>
        <w:contextualSpacing/>
        <w:jc w:val="center"/>
        <w:rPr>
          <w:b/>
          <w:i/>
          <w:iCs/>
          <w:sz w:val="24"/>
          <w:szCs w:val="24"/>
          <w:lang w:val="ru-RU"/>
        </w:rPr>
      </w:pPr>
      <w:r w:rsidRPr="00730EC2">
        <w:rPr>
          <w:b/>
          <w:i/>
          <w:iCs/>
          <w:sz w:val="24"/>
          <w:szCs w:val="24"/>
          <w:lang w:val="ru-RU"/>
        </w:rPr>
        <w:t xml:space="preserve">Возврат займов,  рекредитованных государством и займов,  </w:t>
      </w:r>
    </w:p>
    <w:p w:rsidR="003B5DCB" w:rsidRPr="00730EC2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left" w:pos="1418"/>
          <w:tab w:val="left" w:pos="1985"/>
        </w:tabs>
        <w:spacing w:before="100" w:beforeAutospacing="1" w:line="240" w:lineRule="auto"/>
        <w:ind w:right="-366"/>
        <w:contextualSpacing/>
        <w:jc w:val="center"/>
        <w:rPr>
          <w:sz w:val="24"/>
          <w:szCs w:val="24"/>
          <w:lang w:val="ru-RU"/>
        </w:rPr>
      </w:pPr>
      <w:r w:rsidRPr="00730EC2">
        <w:rPr>
          <w:b/>
          <w:i/>
          <w:iCs/>
          <w:sz w:val="24"/>
          <w:szCs w:val="24"/>
          <w:lang w:val="ru-RU"/>
        </w:rPr>
        <w:t>гарантированных  государством</w:t>
      </w:r>
    </w:p>
    <w:tbl>
      <w:tblPr>
        <w:tblW w:w="4962" w:type="pct"/>
        <w:tblInd w:w="108" w:type="dxa"/>
        <w:tblLayout w:type="fixed"/>
        <w:tblLook w:val="04A0"/>
      </w:tblPr>
      <w:tblGrid>
        <w:gridCol w:w="2978"/>
        <w:gridCol w:w="1103"/>
        <w:gridCol w:w="1122"/>
        <w:gridCol w:w="1322"/>
        <w:gridCol w:w="851"/>
        <w:gridCol w:w="933"/>
        <w:gridCol w:w="964"/>
      </w:tblGrid>
      <w:tr w:rsidR="003B5DCB" w:rsidRPr="00730EC2" w:rsidTr="006D4468">
        <w:trPr>
          <w:trHeight w:val="290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ab/>
              <w:t>(</w:t>
            </w:r>
            <w:r w:rsidRPr="00320EAD">
              <w:rPr>
                <w:b/>
                <w:i/>
                <w:szCs w:val="22"/>
                <w:lang w:val="ru-RU"/>
              </w:rPr>
              <w:t>млн. леев</w:t>
            </w:r>
            <w:r>
              <w:rPr>
                <w:b/>
                <w:i/>
                <w:szCs w:val="22"/>
                <w:lang w:val="ru-RU"/>
              </w:rPr>
              <w:t>)</w:t>
            </w:r>
            <w:r w:rsidRPr="00730EC2">
              <w:rPr>
                <w:b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730EC2">
              <w:rPr>
                <w:b/>
                <w:color w:val="000000"/>
                <w:sz w:val="18"/>
                <w:szCs w:val="18"/>
                <w:lang w:val="ru-RU" w:eastAsia="en-US"/>
              </w:rPr>
              <w:t>2014</w:t>
            </w:r>
          </w:p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730EC2">
              <w:rPr>
                <w:b/>
                <w:sz w:val="18"/>
                <w:szCs w:val="18"/>
                <w:lang w:val="ru-RU"/>
              </w:rPr>
              <w:t>исполнено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730EC2">
              <w:rPr>
                <w:b/>
                <w:color w:val="000000"/>
                <w:sz w:val="18"/>
                <w:szCs w:val="18"/>
                <w:lang w:val="ru-RU" w:eastAsia="en-US"/>
              </w:rPr>
              <w:t>2015</w:t>
            </w:r>
          </w:p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730EC2">
              <w:rPr>
                <w:b/>
                <w:sz w:val="18"/>
                <w:szCs w:val="18"/>
                <w:lang w:val="ru-RU"/>
              </w:rPr>
              <w:t>исполнено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730EC2">
              <w:rPr>
                <w:b/>
                <w:color w:val="000000"/>
                <w:sz w:val="18"/>
                <w:szCs w:val="18"/>
                <w:lang w:val="ru-RU" w:eastAsia="en-US"/>
              </w:rPr>
              <w:t>2016</w:t>
            </w:r>
          </w:p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730EC2">
              <w:rPr>
                <w:b/>
                <w:sz w:val="18"/>
                <w:szCs w:val="18"/>
                <w:lang w:val="ru-RU"/>
              </w:rPr>
              <w:t>утверждено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DCB" w:rsidRPr="00730EC2" w:rsidRDefault="003B5DCB" w:rsidP="006D4468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730EC2">
              <w:rPr>
                <w:b/>
                <w:sz w:val="18"/>
                <w:szCs w:val="18"/>
                <w:lang w:val="ru-RU"/>
              </w:rPr>
              <w:t>ПССП</w:t>
            </w:r>
            <w:r w:rsidRPr="00730EC2">
              <w:rPr>
                <w:b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730EC2">
              <w:rPr>
                <w:b/>
                <w:bCs/>
                <w:sz w:val="18"/>
                <w:szCs w:val="18"/>
                <w:lang w:val="ru-RU"/>
              </w:rPr>
              <w:t>вычисленный</w:t>
            </w:r>
          </w:p>
        </w:tc>
      </w:tr>
      <w:tr w:rsidR="003B5DCB" w:rsidRPr="00F470FA" w:rsidTr="006D4468">
        <w:trPr>
          <w:trHeight w:val="260"/>
        </w:trPr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B5DCB" w:rsidRPr="00F470FA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B5DCB" w:rsidRPr="00F470FA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B5DCB" w:rsidRPr="00F470FA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 w:eastAsia="en-US"/>
              </w:rPr>
            </w:pPr>
            <w:r w:rsidRPr="00F470FA">
              <w:rPr>
                <w:b/>
                <w:color w:val="000000"/>
                <w:sz w:val="20"/>
                <w:szCs w:val="20"/>
                <w:lang w:val="ru-RU" w:eastAsia="en-US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 w:eastAsia="en-US"/>
              </w:rPr>
            </w:pPr>
            <w:r w:rsidRPr="00F470FA">
              <w:rPr>
                <w:b/>
                <w:color w:val="000000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 w:eastAsia="en-US"/>
              </w:rPr>
            </w:pPr>
            <w:r w:rsidRPr="00F470FA">
              <w:rPr>
                <w:b/>
                <w:color w:val="000000"/>
                <w:sz w:val="20"/>
                <w:szCs w:val="20"/>
                <w:lang w:val="ru-RU" w:eastAsia="en-US"/>
              </w:rPr>
              <w:t>2019</w:t>
            </w:r>
          </w:p>
        </w:tc>
      </w:tr>
      <w:tr w:rsidR="003B5DCB" w:rsidRPr="00F470FA" w:rsidTr="006D4468">
        <w:trPr>
          <w:trHeight w:val="290"/>
        </w:trPr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b/>
                <w:sz w:val="18"/>
                <w:szCs w:val="18"/>
                <w:lang w:val="ru-RU"/>
              </w:rPr>
              <w:t>Финансовые активы</w:t>
            </w: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,</w:t>
            </w:r>
            <w:r w:rsidRPr="00F470FA">
              <w:rPr>
                <w:b/>
                <w:sz w:val="18"/>
                <w:szCs w:val="18"/>
                <w:lang w:val="ru-RU"/>
              </w:rPr>
              <w:t xml:space="preserve"> в том числе</w:t>
            </w: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122,5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156,8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184,5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183,4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229,8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b/>
                <w:bCs/>
                <w:color w:val="000000"/>
                <w:sz w:val="18"/>
                <w:szCs w:val="18"/>
                <w:lang w:val="ru-RU" w:eastAsia="en-US"/>
              </w:rPr>
              <w:t>258,7</w:t>
            </w:r>
          </w:p>
        </w:tc>
      </w:tr>
      <w:tr w:rsidR="003B5DCB" w:rsidRPr="00F470FA" w:rsidTr="006D4468">
        <w:trPr>
          <w:trHeight w:val="31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iCs/>
                <w:sz w:val="18"/>
                <w:szCs w:val="18"/>
                <w:lang w:val="ru-RU"/>
              </w:rPr>
              <w:t>Возврат рекредитованных займов  нефинансовым учреждениям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54,3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56,9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62,3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51,3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53,3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55,0</w:t>
            </w:r>
          </w:p>
        </w:tc>
      </w:tr>
      <w:tr w:rsidR="003B5DCB" w:rsidRPr="00F470FA" w:rsidTr="006D4468">
        <w:trPr>
          <w:trHeight w:val="310"/>
        </w:trPr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iCs/>
                <w:sz w:val="18"/>
                <w:szCs w:val="18"/>
                <w:lang w:val="ru-RU"/>
              </w:rPr>
              <w:t>Возврат рекредитованных займов финансовым</w:t>
            </w:r>
            <w:r>
              <w:rPr>
                <w:iCs/>
                <w:sz w:val="18"/>
                <w:szCs w:val="18"/>
                <w:lang w:val="ru-RU"/>
              </w:rPr>
              <w:t>м</w:t>
            </w:r>
            <w:r w:rsidRPr="00F470FA">
              <w:rPr>
                <w:iCs/>
                <w:sz w:val="18"/>
                <w:szCs w:val="18"/>
                <w:lang w:val="ru-RU"/>
              </w:rPr>
              <w:t xml:space="preserve"> учреждениям</w:t>
            </w:r>
            <w:r>
              <w:rPr>
                <w:iCs/>
                <w:sz w:val="18"/>
                <w:szCs w:val="18"/>
                <w:lang w:val="ru-RU"/>
              </w:rPr>
              <w:t>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23,1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29,3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45,6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79,5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121,0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tabs>
                <w:tab w:val="left" w:pos="436"/>
              </w:tabs>
              <w:ind w:right="76"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141,5</w:t>
            </w:r>
          </w:p>
        </w:tc>
      </w:tr>
      <w:tr w:rsidR="003B5DCB" w:rsidRPr="00F470FA" w:rsidTr="006D4468">
        <w:trPr>
          <w:trHeight w:val="31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firstLine="0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iCs/>
                <w:sz w:val="18"/>
                <w:szCs w:val="18"/>
                <w:lang w:val="ru-RU"/>
              </w:rPr>
              <w:t xml:space="preserve">Восстановление  средств, отвлеченных </w:t>
            </w:r>
            <w:r>
              <w:rPr>
                <w:iCs/>
                <w:sz w:val="18"/>
                <w:szCs w:val="18"/>
                <w:lang w:val="ru-RU"/>
              </w:rPr>
              <w:t xml:space="preserve">на </w:t>
            </w:r>
            <w:r w:rsidRPr="00F470FA">
              <w:rPr>
                <w:iCs/>
                <w:sz w:val="18"/>
                <w:szCs w:val="18"/>
                <w:lang w:val="ru-RU"/>
              </w:rPr>
              <w:t>выполнени</w:t>
            </w:r>
            <w:r>
              <w:rPr>
                <w:iCs/>
                <w:sz w:val="18"/>
                <w:szCs w:val="18"/>
                <w:lang w:val="ru-RU"/>
              </w:rPr>
              <w:t>е</w:t>
            </w:r>
            <w:r w:rsidRPr="00F470FA">
              <w:rPr>
                <w:iCs/>
                <w:sz w:val="18"/>
                <w:szCs w:val="18"/>
                <w:lang w:val="ru-RU"/>
              </w:rPr>
              <w:t xml:space="preserve"> государственных гарантий по внешним займам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31,4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28,3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35,8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1,1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1,7</w:t>
            </w:r>
          </w:p>
        </w:tc>
      </w:tr>
      <w:tr w:rsidR="003B5DCB" w:rsidRPr="00F470FA" w:rsidTr="006D4468">
        <w:trPr>
          <w:trHeight w:val="473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B" w:rsidRPr="00F470FA" w:rsidRDefault="003B5DCB" w:rsidP="006D4468">
            <w:pPr>
              <w:ind w:right="-183" w:firstLine="0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iCs/>
                <w:sz w:val="18"/>
                <w:szCs w:val="18"/>
                <w:lang w:val="ru-RU"/>
              </w:rPr>
              <w:t>Возврат рекредитованн</w:t>
            </w:r>
            <w:r>
              <w:rPr>
                <w:iCs/>
                <w:sz w:val="18"/>
                <w:szCs w:val="18"/>
                <w:lang w:val="ru-RU"/>
              </w:rPr>
              <w:t xml:space="preserve">ых </w:t>
            </w:r>
            <w:r w:rsidRPr="00F470FA">
              <w:rPr>
                <w:iCs/>
                <w:sz w:val="18"/>
                <w:szCs w:val="18"/>
                <w:lang w:val="ru-RU"/>
              </w:rPr>
              <w:t>займ</w:t>
            </w:r>
            <w:r>
              <w:rPr>
                <w:iCs/>
                <w:sz w:val="18"/>
                <w:szCs w:val="18"/>
                <w:lang w:val="ru-RU"/>
              </w:rPr>
              <w:t>ов</w:t>
            </w:r>
            <w:r w:rsidRPr="00F470FA">
              <w:rPr>
                <w:iCs/>
                <w:sz w:val="18"/>
                <w:szCs w:val="18"/>
                <w:lang w:val="ru-RU"/>
              </w:rPr>
              <w:t xml:space="preserve"> между государственным бюджетом и местными бюджетами </w:t>
            </w:r>
            <w:r>
              <w:rPr>
                <w:iCs/>
                <w:sz w:val="18"/>
                <w:szCs w:val="18"/>
                <w:lang w:val="ru-RU"/>
              </w:rPr>
              <w:t xml:space="preserve">второго </w:t>
            </w:r>
            <w:r w:rsidRPr="00F470FA">
              <w:rPr>
                <w:iCs/>
                <w:sz w:val="18"/>
                <w:szCs w:val="18"/>
                <w:lang w:val="ru-RU"/>
              </w:rPr>
              <w:t xml:space="preserve"> уровня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13,7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42,3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40,8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51,5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54,2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DCB" w:rsidRPr="00F470FA" w:rsidRDefault="003B5DCB" w:rsidP="006D4468">
            <w:pPr>
              <w:ind w:firstLine="0"/>
              <w:jc w:val="right"/>
              <w:rPr>
                <w:color w:val="000000"/>
                <w:sz w:val="18"/>
                <w:szCs w:val="18"/>
                <w:lang w:val="ru-RU" w:eastAsia="en-US"/>
              </w:rPr>
            </w:pPr>
            <w:r w:rsidRPr="00F470FA">
              <w:rPr>
                <w:color w:val="000000"/>
                <w:sz w:val="18"/>
                <w:szCs w:val="18"/>
                <w:lang w:val="ru-RU" w:eastAsia="en-US"/>
              </w:rPr>
              <w:t>60,4</w:t>
            </w:r>
          </w:p>
        </w:tc>
      </w:tr>
    </w:tbl>
    <w:p w:rsidR="003B5DCB" w:rsidRPr="00F470FA" w:rsidRDefault="003B5DCB" w:rsidP="003B5DCB">
      <w:pPr>
        <w:pStyle w:val="GeneralText"/>
        <w:spacing w:before="0" w:after="0" w:line="360" w:lineRule="auto"/>
        <w:ind w:left="284"/>
        <w:outlineLvl w:val="0"/>
        <w:rPr>
          <w:lang w:val="ru-RU"/>
        </w:rPr>
      </w:pPr>
      <w:r w:rsidRPr="00F470FA">
        <w:rPr>
          <w:lang w:val="ru-RU"/>
        </w:rPr>
        <w:tab/>
      </w:r>
    </w:p>
    <w:p w:rsidR="003B5DCB" w:rsidRPr="00B667DA" w:rsidRDefault="003B5DCB" w:rsidP="003B5DCB">
      <w:pPr>
        <w:pStyle w:val="GeneralText"/>
        <w:spacing w:before="0" w:after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этом, </w:t>
      </w:r>
      <w:r w:rsidRPr="00B667DA">
        <w:rPr>
          <w:sz w:val="28"/>
          <w:szCs w:val="28"/>
          <w:lang w:val="ru-RU"/>
        </w:rPr>
        <w:t xml:space="preserve">на 2017-2019 годы планируется рекредитование </w:t>
      </w:r>
      <w:r>
        <w:rPr>
          <w:sz w:val="28"/>
          <w:szCs w:val="28"/>
          <w:lang w:val="ru-RU"/>
        </w:rPr>
        <w:t xml:space="preserve">финансовых </w:t>
      </w:r>
      <w:r w:rsidRPr="00B667DA">
        <w:rPr>
          <w:sz w:val="28"/>
          <w:szCs w:val="28"/>
          <w:lang w:val="ru-RU"/>
        </w:rPr>
        <w:t xml:space="preserve">средств за счет государственных внешних займов </w:t>
      </w:r>
      <w:r>
        <w:rPr>
          <w:sz w:val="28"/>
          <w:szCs w:val="28"/>
          <w:lang w:val="ru-RU"/>
        </w:rPr>
        <w:t>на внедрение п</w:t>
      </w:r>
      <w:r w:rsidRPr="00B667DA">
        <w:rPr>
          <w:sz w:val="28"/>
          <w:szCs w:val="28"/>
          <w:lang w:val="ru-RU"/>
        </w:rPr>
        <w:t xml:space="preserve">роектов и программ развития на общую сумму 5 515,8 млн. леев, из которых </w:t>
      </w:r>
      <w:r>
        <w:rPr>
          <w:sz w:val="28"/>
          <w:szCs w:val="28"/>
          <w:lang w:val="ru-RU"/>
        </w:rPr>
        <w:t xml:space="preserve"> </w:t>
      </w:r>
      <w:r w:rsidRPr="00B667DA">
        <w:rPr>
          <w:sz w:val="28"/>
          <w:szCs w:val="28"/>
          <w:lang w:val="ru-RU"/>
        </w:rPr>
        <w:t>1 489,8 млн. ле</w:t>
      </w:r>
      <w:r>
        <w:rPr>
          <w:sz w:val="28"/>
          <w:szCs w:val="28"/>
          <w:lang w:val="ru-RU"/>
        </w:rPr>
        <w:t>ев</w:t>
      </w:r>
      <w:r w:rsidRPr="00B667DA">
        <w:rPr>
          <w:sz w:val="28"/>
          <w:szCs w:val="28"/>
          <w:lang w:val="ru-RU"/>
        </w:rPr>
        <w:t xml:space="preserve"> для государственных предприятий и/или предприятий с больш</w:t>
      </w:r>
      <w:r>
        <w:rPr>
          <w:sz w:val="28"/>
          <w:szCs w:val="28"/>
          <w:lang w:val="ru-RU"/>
        </w:rPr>
        <w:t>е</w:t>
      </w:r>
      <w:r w:rsidRPr="00B667DA">
        <w:rPr>
          <w:sz w:val="28"/>
          <w:szCs w:val="28"/>
          <w:lang w:val="ru-RU"/>
        </w:rPr>
        <w:t>й дол</w:t>
      </w:r>
      <w:r>
        <w:rPr>
          <w:sz w:val="28"/>
          <w:szCs w:val="28"/>
          <w:lang w:val="ru-RU"/>
        </w:rPr>
        <w:t>ей</w:t>
      </w:r>
      <w:r w:rsidRPr="00B667DA">
        <w:rPr>
          <w:sz w:val="28"/>
          <w:szCs w:val="28"/>
          <w:lang w:val="ru-RU"/>
        </w:rPr>
        <w:t xml:space="preserve"> государства  - и 4026,0 млн. ле</w:t>
      </w:r>
      <w:r>
        <w:rPr>
          <w:sz w:val="28"/>
          <w:szCs w:val="28"/>
          <w:lang w:val="ru-RU"/>
        </w:rPr>
        <w:t>ев</w:t>
      </w:r>
      <w:r w:rsidRPr="00B667DA">
        <w:rPr>
          <w:sz w:val="28"/>
          <w:szCs w:val="28"/>
          <w:lang w:val="ru-RU"/>
        </w:rPr>
        <w:t xml:space="preserve"> для компаний частного сектора, </w:t>
      </w:r>
      <w:r>
        <w:rPr>
          <w:sz w:val="28"/>
          <w:szCs w:val="28"/>
          <w:lang w:val="ru-RU"/>
        </w:rPr>
        <w:t xml:space="preserve">посредством </w:t>
      </w:r>
      <w:r w:rsidRPr="00B667DA">
        <w:rPr>
          <w:sz w:val="28"/>
          <w:szCs w:val="28"/>
          <w:lang w:val="ru-RU"/>
        </w:rPr>
        <w:t>финансовы</w:t>
      </w:r>
      <w:r>
        <w:rPr>
          <w:sz w:val="28"/>
          <w:szCs w:val="28"/>
          <w:lang w:val="ru-RU"/>
        </w:rPr>
        <w:t>х</w:t>
      </w:r>
      <w:r w:rsidRPr="00B667DA">
        <w:rPr>
          <w:sz w:val="28"/>
          <w:szCs w:val="28"/>
          <w:lang w:val="ru-RU"/>
        </w:rPr>
        <w:t xml:space="preserve"> и нефинансовы</w:t>
      </w:r>
      <w:r>
        <w:rPr>
          <w:sz w:val="28"/>
          <w:szCs w:val="28"/>
          <w:lang w:val="ru-RU"/>
        </w:rPr>
        <w:t>х</w:t>
      </w:r>
      <w:r w:rsidRPr="00B667D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й</w:t>
      </w:r>
      <w:r w:rsidRPr="00B667DA">
        <w:rPr>
          <w:sz w:val="28"/>
          <w:szCs w:val="28"/>
          <w:lang w:val="ru-RU"/>
        </w:rPr>
        <w:t>.</w:t>
      </w:r>
    </w:p>
    <w:p w:rsidR="003B5DCB" w:rsidRPr="00B667DA" w:rsidRDefault="003B5DCB" w:rsidP="003B5DCB">
      <w:pPr>
        <w:pStyle w:val="GeneralText"/>
        <w:spacing w:before="0" w:after="0"/>
        <w:outlineLvl w:val="0"/>
        <w:rPr>
          <w:b/>
          <w:sz w:val="28"/>
          <w:szCs w:val="28"/>
          <w:lang w:val="ru-RU"/>
        </w:rPr>
      </w:pPr>
    </w:p>
    <w:p w:rsidR="003B5DCB" w:rsidRPr="00B667DA" w:rsidRDefault="003B5DCB" w:rsidP="003B5DCB">
      <w:pPr>
        <w:pStyle w:val="Titlu9"/>
        <w:numPr>
          <w:ilvl w:val="0"/>
          <w:numId w:val="0"/>
        </w:numPr>
        <w:jc w:val="center"/>
        <w:rPr>
          <w:szCs w:val="28"/>
          <w:lang w:val="ru-RU"/>
        </w:rPr>
      </w:pPr>
      <w:r w:rsidRPr="00B667DA">
        <w:rPr>
          <w:szCs w:val="28"/>
          <w:lang w:val="ru-RU"/>
        </w:rPr>
        <w:t xml:space="preserve">IV. </w:t>
      </w:r>
      <w:bookmarkEnd w:id="59"/>
      <w:r w:rsidRPr="00B667DA">
        <w:rPr>
          <w:szCs w:val="28"/>
          <w:lang w:val="ru-RU"/>
        </w:rPr>
        <w:t>Макробюджетный прогноз</w:t>
      </w:r>
    </w:p>
    <w:p w:rsidR="003B5DCB" w:rsidRPr="00B667DA" w:rsidRDefault="003B5DCB" w:rsidP="003B5DCB">
      <w:pPr>
        <w:pStyle w:val="Titlu1"/>
        <w:rPr>
          <w:szCs w:val="28"/>
          <w:lang w:val="ru-RU"/>
        </w:rPr>
      </w:pPr>
      <w:r w:rsidRPr="00B667DA">
        <w:rPr>
          <w:b/>
          <w:szCs w:val="28"/>
          <w:lang w:val="ru-RU"/>
        </w:rPr>
        <w:t xml:space="preserve">   </w:t>
      </w:r>
    </w:p>
    <w:p w:rsidR="003B5DCB" w:rsidRPr="00B667DA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478"/>
        </w:tabs>
        <w:spacing w:after="0" w:line="240" w:lineRule="auto"/>
        <w:ind w:firstLine="709"/>
        <w:rPr>
          <w:iCs/>
          <w:sz w:val="28"/>
          <w:szCs w:val="28"/>
          <w:lang w:val="ru-RU"/>
        </w:rPr>
      </w:pPr>
      <w:r w:rsidRPr="00B667DA">
        <w:rPr>
          <w:sz w:val="28"/>
          <w:szCs w:val="28"/>
          <w:lang w:val="ru-RU"/>
        </w:rPr>
        <w:t xml:space="preserve">Динамика показателей макробюджетного прогноза на 2017-2019 годы демонстрирует тенденции снижения пропорций публичного сектора в ВВП, </w:t>
      </w:r>
      <w:r>
        <w:rPr>
          <w:sz w:val="28"/>
          <w:szCs w:val="28"/>
          <w:lang w:val="ru-RU"/>
        </w:rPr>
        <w:t xml:space="preserve">сохранения </w:t>
      </w:r>
      <w:r w:rsidRPr="00B667DA">
        <w:rPr>
          <w:sz w:val="28"/>
          <w:szCs w:val="28"/>
          <w:lang w:val="ru-RU"/>
        </w:rPr>
        <w:t>бюджетного дефицита как доли в ВВП в пределах 3,0-2,9%, обеспеч</w:t>
      </w:r>
      <w:r>
        <w:rPr>
          <w:sz w:val="28"/>
          <w:szCs w:val="28"/>
          <w:lang w:val="ru-RU"/>
        </w:rPr>
        <w:t xml:space="preserve">ение </w:t>
      </w:r>
      <w:r w:rsidRPr="00B667DA">
        <w:rPr>
          <w:sz w:val="28"/>
          <w:szCs w:val="28"/>
          <w:lang w:val="ru-RU"/>
        </w:rPr>
        <w:t>контрол</w:t>
      </w:r>
      <w:r>
        <w:rPr>
          <w:sz w:val="28"/>
          <w:szCs w:val="28"/>
          <w:lang w:val="ru-RU"/>
        </w:rPr>
        <w:t>я</w:t>
      </w:r>
      <w:r w:rsidRPr="00B667DA">
        <w:rPr>
          <w:sz w:val="28"/>
          <w:szCs w:val="28"/>
          <w:lang w:val="ru-RU"/>
        </w:rPr>
        <w:t xml:space="preserve"> за программами публичных расходов, а также уровн</w:t>
      </w:r>
      <w:r>
        <w:rPr>
          <w:sz w:val="28"/>
          <w:szCs w:val="28"/>
          <w:lang w:val="ru-RU"/>
        </w:rPr>
        <w:t>я</w:t>
      </w:r>
      <w:r w:rsidRPr="00B667DA">
        <w:rPr>
          <w:sz w:val="28"/>
          <w:szCs w:val="28"/>
          <w:lang w:val="ru-RU"/>
        </w:rPr>
        <w:t xml:space="preserve"> платежеспособности государства как фактор</w:t>
      </w:r>
      <w:r>
        <w:rPr>
          <w:sz w:val="28"/>
          <w:szCs w:val="28"/>
          <w:lang w:val="ru-RU"/>
        </w:rPr>
        <w:t>ов</w:t>
      </w:r>
      <w:r w:rsidRPr="00B667DA">
        <w:rPr>
          <w:sz w:val="28"/>
          <w:szCs w:val="28"/>
          <w:lang w:val="ru-RU"/>
        </w:rPr>
        <w:t>, определяющи</w:t>
      </w:r>
      <w:r>
        <w:rPr>
          <w:sz w:val="28"/>
          <w:szCs w:val="28"/>
          <w:lang w:val="ru-RU"/>
        </w:rPr>
        <w:t>х</w:t>
      </w:r>
      <w:r w:rsidRPr="00B667DA">
        <w:rPr>
          <w:sz w:val="28"/>
          <w:szCs w:val="28"/>
          <w:lang w:val="ru-RU"/>
        </w:rPr>
        <w:t xml:space="preserve"> </w:t>
      </w:r>
      <w:r w:rsidRPr="00B667DA">
        <w:rPr>
          <w:sz w:val="28"/>
          <w:szCs w:val="28"/>
          <w:lang w:val="ru-RU"/>
        </w:rPr>
        <w:lastRenderedPageBreak/>
        <w:t>макробюджетную стабильность.</w:t>
      </w:r>
      <w:r>
        <w:rPr>
          <w:sz w:val="28"/>
          <w:szCs w:val="28"/>
          <w:lang w:val="ru-RU"/>
        </w:rPr>
        <w:t xml:space="preserve"> </w:t>
      </w:r>
      <w:r w:rsidRPr="00B667DA">
        <w:rPr>
          <w:sz w:val="28"/>
          <w:szCs w:val="28"/>
          <w:lang w:val="ru-RU"/>
        </w:rPr>
        <w:t>Динамика макробюджетного прогноза на 2015-2019 годы, исходя из этих предположений, представлена в таблице 13.</w:t>
      </w: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sz w:val="20"/>
          <w:szCs w:val="20"/>
          <w:lang w:val="ru-RU"/>
        </w:rPr>
      </w:pP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lang w:val="ru-RU"/>
        </w:rPr>
      </w:pP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lang w:val="ru-RU"/>
        </w:rPr>
      </w:pP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lang w:val="ru-RU"/>
        </w:rPr>
      </w:pP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lang w:val="ru-RU"/>
        </w:rPr>
      </w:pP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lang w:val="ru-RU"/>
        </w:rPr>
      </w:pP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lang w:val="ru-RU"/>
        </w:rPr>
      </w:pPr>
    </w:p>
    <w:p w:rsidR="003B5DCB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iCs/>
          <w:lang w:val="ru-RU"/>
        </w:rPr>
      </w:pPr>
    </w:p>
    <w:p w:rsidR="003B5DCB" w:rsidRPr="00B7164A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Cs/>
          <w:lang w:val="ru-RU" w:eastAsia="en-US"/>
        </w:rPr>
      </w:pPr>
      <w:r w:rsidRPr="00B7164A">
        <w:rPr>
          <w:bCs/>
          <w:iCs/>
          <w:lang w:val="ru-RU"/>
        </w:rPr>
        <w:t>Таблица 13</w:t>
      </w:r>
    </w:p>
    <w:p w:rsidR="003B5DCB" w:rsidRPr="00B667DA" w:rsidRDefault="003B5DCB" w:rsidP="003B5DCB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i/>
          <w:sz w:val="20"/>
          <w:szCs w:val="20"/>
          <w:lang w:val="ru-RU" w:eastAsia="en-US"/>
        </w:rPr>
      </w:pPr>
      <w:r w:rsidRPr="00B667DA">
        <w:rPr>
          <w:b/>
          <w:bCs/>
          <w:i/>
          <w:sz w:val="20"/>
          <w:szCs w:val="20"/>
          <w:lang w:val="ru-RU" w:eastAsia="en-US"/>
        </w:rPr>
        <w:t xml:space="preserve"> Динамика макробюджетного прогноза </w:t>
      </w:r>
      <w:r>
        <w:rPr>
          <w:b/>
          <w:bCs/>
          <w:i/>
          <w:sz w:val="20"/>
          <w:szCs w:val="20"/>
          <w:lang w:val="ru-RU" w:eastAsia="en-US"/>
        </w:rPr>
        <w:t>национального пууличного бюджета</w:t>
      </w:r>
      <w:r w:rsidRPr="00B667DA">
        <w:rPr>
          <w:b/>
          <w:bCs/>
          <w:i/>
          <w:sz w:val="20"/>
          <w:szCs w:val="20"/>
          <w:lang w:val="ru-RU" w:eastAsia="en-US"/>
        </w:rPr>
        <w:t xml:space="preserve"> на  2015-2019 годы</w:t>
      </w:r>
    </w:p>
    <w:p w:rsidR="003B5DCB" w:rsidRPr="00F470FA" w:rsidRDefault="003B5DCB" w:rsidP="003B5DCB">
      <w:pPr>
        <w:autoSpaceDE w:val="0"/>
        <w:autoSpaceDN w:val="0"/>
        <w:adjustRightInd w:val="0"/>
        <w:ind w:left="360"/>
        <w:jc w:val="right"/>
        <w:rPr>
          <w:i/>
          <w:iCs/>
          <w:color w:val="17365D"/>
          <w:sz w:val="16"/>
          <w:szCs w:val="16"/>
          <w:lang w:val="ru-RU"/>
        </w:rPr>
      </w:pPr>
      <w:r>
        <w:rPr>
          <w:b/>
          <w:bCs/>
          <w:i/>
          <w:color w:val="000000"/>
          <w:sz w:val="16"/>
          <w:szCs w:val="16"/>
          <w:lang w:val="ru-RU" w:eastAsia="en-US"/>
        </w:rPr>
        <w:t>(</w:t>
      </w:r>
      <w:r w:rsidRPr="00F470FA">
        <w:rPr>
          <w:b/>
          <w:bCs/>
          <w:i/>
          <w:color w:val="000000"/>
          <w:sz w:val="16"/>
          <w:szCs w:val="16"/>
          <w:lang w:val="ru-RU" w:eastAsia="en-US"/>
        </w:rPr>
        <w:t>млн. лее</w:t>
      </w:r>
      <w:r>
        <w:rPr>
          <w:b/>
          <w:bCs/>
          <w:i/>
          <w:color w:val="000000"/>
          <w:sz w:val="16"/>
          <w:szCs w:val="16"/>
          <w:lang w:val="ru-RU" w:eastAsia="en-US"/>
        </w:rPr>
        <w:t>в)</w:t>
      </w:r>
    </w:p>
    <w:p w:rsidR="003B5DCB" w:rsidRPr="00F470FA" w:rsidRDefault="003B5DCB" w:rsidP="003B5DC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noProof/>
          <w:szCs w:val="22"/>
          <w:lang w:val="en-US" w:eastAsia="en-US"/>
        </w:rPr>
        <w:drawing>
          <wp:inline distT="0" distB="0" distL="0" distR="0">
            <wp:extent cx="5581650" cy="2381250"/>
            <wp:effectExtent l="19050" t="0" r="0" b="0"/>
            <wp:docPr id="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F470FA" w:rsidRDefault="003B5DCB" w:rsidP="003B5DCB">
      <w:pPr>
        <w:autoSpaceDE w:val="0"/>
        <w:autoSpaceDN w:val="0"/>
        <w:adjustRightInd w:val="0"/>
        <w:spacing w:line="360" w:lineRule="auto"/>
        <w:ind w:left="360"/>
        <w:rPr>
          <w:i/>
          <w:sz w:val="18"/>
          <w:szCs w:val="18"/>
          <w:u w:val="single"/>
          <w:lang w:val="ru-RU"/>
        </w:rPr>
      </w:pPr>
    </w:p>
    <w:p w:rsidR="003B5DCB" w:rsidRPr="00F470FA" w:rsidRDefault="003B5DCB" w:rsidP="003B5DCB">
      <w:pPr>
        <w:autoSpaceDE w:val="0"/>
        <w:autoSpaceDN w:val="0"/>
        <w:adjustRightInd w:val="0"/>
        <w:jc w:val="both"/>
        <w:rPr>
          <w:i/>
          <w:sz w:val="16"/>
          <w:szCs w:val="16"/>
          <w:lang w:val="ru-RU"/>
        </w:rPr>
      </w:pPr>
      <w:r w:rsidRPr="00032E70">
        <w:rPr>
          <w:i/>
          <w:sz w:val="18"/>
          <w:szCs w:val="18"/>
          <w:lang w:val="ru-RU"/>
        </w:rPr>
        <w:t xml:space="preserve"> </w:t>
      </w:r>
      <w:r w:rsidRPr="00032E70">
        <w:rPr>
          <w:i/>
          <w:sz w:val="16"/>
          <w:szCs w:val="16"/>
          <w:lang w:val="ru-RU"/>
        </w:rPr>
        <w:t>Примечание. Показатели</w:t>
      </w:r>
      <w:r w:rsidRPr="00F470FA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национального публичного бюджета </w:t>
      </w:r>
      <w:r w:rsidRPr="00F470FA">
        <w:rPr>
          <w:i/>
          <w:sz w:val="16"/>
          <w:szCs w:val="16"/>
          <w:lang w:val="ru-RU"/>
        </w:rPr>
        <w:t>по расходам и бюджетному сальдо (дефицит</w:t>
      </w:r>
      <w:r>
        <w:rPr>
          <w:i/>
          <w:sz w:val="16"/>
          <w:szCs w:val="16"/>
          <w:lang w:val="ru-RU"/>
        </w:rPr>
        <w:t>у</w:t>
      </w:r>
      <w:r w:rsidRPr="00F470FA">
        <w:rPr>
          <w:i/>
          <w:sz w:val="16"/>
          <w:szCs w:val="16"/>
          <w:lang w:val="ru-RU"/>
        </w:rPr>
        <w:t>)  были пересмотрены на</w:t>
      </w:r>
      <w:r>
        <w:rPr>
          <w:i/>
          <w:sz w:val="16"/>
          <w:szCs w:val="16"/>
          <w:lang w:val="ru-RU"/>
        </w:rPr>
        <w:t xml:space="preserve"> </w:t>
      </w:r>
      <w:r w:rsidRPr="00F470FA">
        <w:rPr>
          <w:i/>
          <w:sz w:val="16"/>
          <w:szCs w:val="16"/>
          <w:lang w:val="ru-RU"/>
        </w:rPr>
        <w:t>2015 год с целью их  сопоставимости с показателями на 2016-2019 годы,</w:t>
      </w:r>
      <w:r>
        <w:rPr>
          <w:i/>
          <w:sz w:val="16"/>
          <w:szCs w:val="16"/>
          <w:lang w:val="ru-RU"/>
        </w:rPr>
        <w:t xml:space="preserve"> </w:t>
      </w:r>
      <w:r w:rsidRPr="00F470FA">
        <w:rPr>
          <w:i/>
          <w:sz w:val="16"/>
          <w:szCs w:val="16"/>
          <w:lang w:val="ru-RU"/>
        </w:rPr>
        <w:t>представленны</w:t>
      </w:r>
      <w:r>
        <w:rPr>
          <w:i/>
          <w:sz w:val="16"/>
          <w:szCs w:val="16"/>
          <w:lang w:val="ru-RU"/>
        </w:rPr>
        <w:t>ми</w:t>
      </w:r>
      <w:r w:rsidRPr="00F470FA">
        <w:rPr>
          <w:i/>
          <w:sz w:val="16"/>
          <w:szCs w:val="16"/>
          <w:lang w:val="ru-RU"/>
        </w:rPr>
        <w:t xml:space="preserve"> в условиях новой бюджетной классификации. </w:t>
      </w:r>
    </w:p>
    <w:p w:rsidR="003B5DCB" w:rsidRPr="00F470FA" w:rsidRDefault="003B5DCB" w:rsidP="003B5DCB">
      <w:pPr>
        <w:tabs>
          <w:tab w:val="left" w:pos="6360"/>
        </w:tabs>
        <w:rPr>
          <w:sz w:val="16"/>
          <w:szCs w:val="16"/>
          <w:lang w:val="ru-RU"/>
        </w:rPr>
      </w:pPr>
    </w:p>
    <w:p w:rsidR="003B5DCB" w:rsidRPr="003A6050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B667DA">
        <w:rPr>
          <w:sz w:val="28"/>
          <w:szCs w:val="28"/>
          <w:lang w:val="ru-RU"/>
        </w:rPr>
        <w:t xml:space="preserve">Динамика доходов, расходов и бюджетного сальдо, как основных показателей, которые характеризуют макробюджетный прогноз национального публичного бюджета, представлена в  </w:t>
      </w:r>
      <w:r w:rsidRPr="003A6050">
        <w:rPr>
          <w:sz w:val="28"/>
          <w:szCs w:val="28"/>
          <w:lang w:val="ru-RU"/>
        </w:rPr>
        <w:t>графике 6.</w:t>
      </w:r>
    </w:p>
    <w:p w:rsidR="003B5DCB" w:rsidRDefault="003B5DCB" w:rsidP="003B5DCB">
      <w:pPr>
        <w:pStyle w:val="Corptext"/>
        <w:numPr>
          <w:ilvl w:val="0"/>
          <w:numId w:val="0"/>
        </w:numPr>
        <w:rPr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jc w:val="center"/>
        <w:rPr>
          <w:i/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3009900" cy="2085975"/>
            <wp:effectExtent l="19050" t="0" r="0" b="0"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320EAD" w:rsidRDefault="003B5DCB" w:rsidP="003B5DCB">
      <w:pPr>
        <w:pStyle w:val="Corptext"/>
        <w:numPr>
          <w:ilvl w:val="0"/>
          <w:numId w:val="0"/>
        </w:numPr>
        <w:jc w:val="center"/>
        <w:rPr>
          <w:b/>
          <w:lang w:val="ru-RU"/>
        </w:rPr>
      </w:pPr>
      <w:r w:rsidRPr="00320EAD">
        <w:rPr>
          <w:b/>
          <w:lang w:val="ru-RU"/>
        </w:rPr>
        <w:lastRenderedPageBreak/>
        <w:t xml:space="preserve">График </w:t>
      </w:r>
      <w:r w:rsidRPr="00320EAD">
        <w:rPr>
          <w:b/>
        </w:rPr>
        <w:t xml:space="preserve">6. </w:t>
      </w:r>
      <w:r w:rsidRPr="00320EAD">
        <w:rPr>
          <w:b/>
          <w:lang w:val="ru-RU"/>
        </w:rPr>
        <w:t xml:space="preserve">Динамика макробюджетного прогноза в ВВП на </w:t>
      </w:r>
      <w:r w:rsidRPr="00320EAD">
        <w:rPr>
          <w:b/>
        </w:rPr>
        <w:t>2015-2019</w:t>
      </w:r>
      <w:r w:rsidRPr="00320EAD">
        <w:rPr>
          <w:b/>
          <w:lang w:val="ru-RU"/>
        </w:rPr>
        <w:t xml:space="preserve"> годы</w:t>
      </w:r>
    </w:p>
    <w:p w:rsidR="003B5DCB" w:rsidRPr="003A6050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 w:eastAsia="zh-TW"/>
        </w:rPr>
      </w:pPr>
      <w:r>
        <w:rPr>
          <w:sz w:val="28"/>
          <w:szCs w:val="28"/>
          <w:lang w:val="ru-RU" w:eastAsia="zh-TW"/>
        </w:rPr>
        <w:t>Публичные б</w:t>
      </w:r>
      <w:r w:rsidRPr="003A6050">
        <w:rPr>
          <w:sz w:val="28"/>
          <w:szCs w:val="28"/>
          <w:lang w:val="ru-RU" w:eastAsia="zh-TW"/>
        </w:rPr>
        <w:t xml:space="preserve">юджетные ресурсы на 2016-2019 годы распределены между бюджетами-компонентами </w:t>
      </w:r>
      <w:r>
        <w:rPr>
          <w:sz w:val="28"/>
          <w:szCs w:val="28"/>
          <w:lang w:val="ru-RU" w:eastAsia="zh-TW"/>
        </w:rPr>
        <w:t>национального публичного бюджета</w:t>
      </w:r>
      <w:r w:rsidRPr="003A6050">
        <w:rPr>
          <w:sz w:val="28"/>
          <w:szCs w:val="28"/>
          <w:lang w:val="ru-RU" w:eastAsia="zh-TW"/>
        </w:rPr>
        <w:t xml:space="preserve">: государственным бюджетом, местными бюджетами, </w:t>
      </w:r>
      <w:r>
        <w:rPr>
          <w:sz w:val="28"/>
          <w:szCs w:val="28"/>
          <w:lang w:val="ru-RU" w:eastAsia="zh-TW"/>
        </w:rPr>
        <w:t>бюджетом государственного социального страхования и фондами обязательного медицинского страхования</w:t>
      </w:r>
      <w:r w:rsidRPr="003A6050">
        <w:rPr>
          <w:sz w:val="28"/>
          <w:szCs w:val="28"/>
          <w:lang w:val="ru-RU" w:eastAsia="zh-TW"/>
        </w:rPr>
        <w:t xml:space="preserve">. </w:t>
      </w:r>
      <w:r>
        <w:rPr>
          <w:sz w:val="28"/>
          <w:szCs w:val="28"/>
          <w:lang w:val="ru-RU" w:eastAsia="zh-TW"/>
        </w:rPr>
        <w:t>Около</w:t>
      </w:r>
      <w:r w:rsidRPr="003A6050">
        <w:rPr>
          <w:sz w:val="28"/>
          <w:szCs w:val="28"/>
          <w:lang w:val="ru-RU" w:eastAsia="zh-TW"/>
        </w:rPr>
        <w:t xml:space="preserve"> половины собствен</w:t>
      </w:r>
      <w:r>
        <w:rPr>
          <w:sz w:val="28"/>
          <w:szCs w:val="28"/>
          <w:lang w:val="ru-RU" w:eastAsia="zh-TW"/>
        </w:rPr>
        <w:t>н</w:t>
      </w:r>
      <w:r w:rsidRPr="003A6050">
        <w:rPr>
          <w:sz w:val="28"/>
          <w:szCs w:val="28"/>
          <w:lang w:val="ru-RU" w:eastAsia="zh-TW"/>
        </w:rPr>
        <w:t>ых доходов  государственного бюджета в этом периоде распределяются другим бюджетам посредством трансфертов.</w:t>
      </w:r>
    </w:p>
    <w:p w:rsidR="003B5DCB" w:rsidRPr="003A6050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bCs/>
          <w:i/>
          <w:iCs/>
          <w:sz w:val="28"/>
          <w:szCs w:val="28"/>
          <w:lang w:val="ru-RU"/>
        </w:rPr>
      </w:pPr>
      <w:r w:rsidRPr="003A6050">
        <w:rPr>
          <w:sz w:val="28"/>
          <w:szCs w:val="28"/>
          <w:lang w:val="ru-RU" w:eastAsia="zh-TW"/>
        </w:rPr>
        <w:t>В таблице 14 представлены лимиты по отдельным бюджетным показателям, которые согласно статье 49 Закона №181 от 25 июля 2014 года о публичных финансах и бюджетно-налоговой ответственности утвержд</w:t>
      </w:r>
      <w:r>
        <w:rPr>
          <w:sz w:val="28"/>
          <w:szCs w:val="28"/>
          <w:lang w:val="ru-RU" w:eastAsia="zh-TW"/>
        </w:rPr>
        <w:t>аются</w:t>
      </w:r>
      <w:r w:rsidRPr="003A6050">
        <w:rPr>
          <w:sz w:val="28"/>
          <w:szCs w:val="28"/>
          <w:lang w:val="ru-RU" w:eastAsia="zh-TW"/>
        </w:rPr>
        <w:t xml:space="preserve"> Парламентом.</w:t>
      </w:r>
    </w:p>
    <w:p w:rsidR="003B5DCB" w:rsidRPr="004D2672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</w:tabs>
        <w:spacing w:line="360" w:lineRule="auto"/>
        <w:ind w:firstLine="709"/>
        <w:rPr>
          <w:bCs/>
          <w:sz w:val="20"/>
          <w:lang w:val="ru-RU"/>
        </w:rPr>
      </w:pPr>
      <w:r w:rsidRPr="003A6050">
        <w:rPr>
          <w:bCs/>
          <w:i/>
          <w:szCs w:val="22"/>
          <w:lang w:val="ru-RU"/>
        </w:rPr>
        <w:t xml:space="preserve">    </w:t>
      </w:r>
      <w:r w:rsidRPr="003A6050">
        <w:rPr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</w:r>
      <w:r>
        <w:rPr>
          <w:b/>
          <w:bCs/>
          <w:i/>
          <w:szCs w:val="22"/>
          <w:lang w:val="ru-RU"/>
        </w:rPr>
        <w:tab/>
        <w:t xml:space="preserve">            </w:t>
      </w:r>
      <w:r w:rsidRPr="004D2672">
        <w:rPr>
          <w:bCs/>
          <w:sz w:val="20"/>
          <w:lang w:val="ru-RU"/>
        </w:rPr>
        <w:t>Таблица 14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jc w:val="center"/>
        <w:rPr>
          <w:b/>
          <w:bCs/>
          <w:i/>
          <w:sz w:val="20"/>
          <w:lang w:val="ru-RU"/>
        </w:rPr>
      </w:pPr>
      <w:r w:rsidRPr="004D2672">
        <w:rPr>
          <w:b/>
          <w:bCs/>
          <w:i/>
          <w:sz w:val="20"/>
          <w:lang w:val="ru-RU"/>
        </w:rPr>
        <w:t xml:space="preserve">Бюджетный прогноз на среднесрочный период по компонентам </w:t>
      </w:r>
      <w:r>
        <w:rPr>
          <w:b/>
          <w:bCs/>
          <w:i/>
          <w:sz w:val="20"/>
          <w:lang w:val="ru-RU"/>
        </w:rPr>
        <w:t xml:space="preserve">национального 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jc w:val="center"/>
        <w:rPr>
          <w:b/>
          <w:bCs/>
          <w:i/>
          <w:sz w:val="20"/>
          <w:lang w:val="ru-RU"/>
        </w:rPr>
      </w:pPr>
      <w:r>
        <w:rPr>
          <w:b/>
          <w:bCs/>
          <w:i/>
          <w:sz w:val="20"/>
          <w:lang w:val="ru-RU"/>
        </w:rPr>
        <w:t xml:space="preserve">публичного бюджета </w:t>
      </w:r>
      <w:r w:rsidRPr="004D2672">
        <w:rPr>
          <w:b/>
          <w:bCs/>
          <w:i/>
          <w:sz w:val="20"/>
          <w:lang w:val="ru-RU"/>
        </w:rPr>
        <w:t xml:space="preserve"> на 2016-2019 годы</w:t>
      </w:r>
    </w:p>
    <w:p w:rsidR="003B5DCB" w:rsidRPr="004D2672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jc w:val="center"/>
        <w:rPr>
          <w:b/>
          <w:bCs/>
          <w:i/>
          <w:sz w:val="20"/>
          <w:lang w:val="ru-RU"/>
        </w:rPr>
      </w:pP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line="360" w:lineRule="auto"/>
        <w:ind w:left="1418" w:hanging="1418"/>
        <w:jc w:val="center"/>
        <w:rPr>
          <w:b/>
          <w:bCs/>
          <w:i/>
          <w:iCs/>
          <w:szCs w:val="22"/>
          <w:lang w:val="ru-RU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34075" cy="4600575"/>
            <wp:effectExtent l="19050" t="0" r="9525" b="0"/>
            <wp:docPr id="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4D2672" w:rsidRDefault="003B5DCB" w:rsidP="003B5DCB">
      <w:pPr>
        <w:pStyle w:val="Titlu1"/>
        <w:rPr>
          <w:szCs w:val="28"/>
          <w:lang w:val="ru-RU" w:eastAsia="zh-TW"/>
        </w:rPr>
      </w:pPr>
      <w:r w:rsidRPr="004D2672">
        <w:rPr>
          <w:szCs w:val="28"/>
          <w:lang w:val="ru-RU" w:eastAsia="zh-TW"/>
        </w:rPr>
        <w:lastRenderedPageBreak/>
        <w:t xml:space="preserve">Детальный прогноз ресурсов и расходов национального публичного бюджета, а также его компонентов на 2016-2019 годы представлен в приложениях </w:t>
      </w:r>
      <w:r>
        <w:rPr>
          <w:szCs w:val="28"/>
          <w:lang w:val="ru-RU" w:eastAsia="zh-TW"/>
        </w:rPr>
        <w:t xml:space="preserve">№ </w:t>
      </w:r>
      <w:r w:rsidRPr="004D2672">
        <w:rPr>
          <w:szCs w:val="28"/>
          <w:lang w:val="ru-RU" w:eastAsia="zh-TW"/>
        </w:rPr>
        <w:t xml:space="preserve">3-7. </w:t>
      </w:r>
    </w:p>
    <w:p w:rsidR="003B5DCB" w:rsidRPr="004D2672" w:rsidRDefault="003B5DCB" w:rsidP="003B5DCB">
      <w:pPr>
        <w:pStyle w:val="Titlu2"/>
        <w:rPr>
          <w:b/>
          <w:szCs w:val="28"/>
          <w:lang w:val="ru-RU"/>
        </w:rPr>
      </w:pPr>
    </w:p>
    <w:p w:rsidR="003B5DCB" w:rsidRPr="004D2672" w:rsidRDefault="003B5DCB" w:rsidP="003B5DCB">
      <w:pPr>
        <w:pStyle w:val="Titlu2"/>
        <w:rPr>
          <w:b/>
          <w:szCs w:val="28"/>
          <w:lang w:val="ru-RU"/>
        </w:rPr>
      </w:pPr>
      <w:r w:rsidRPr="004D2672">
        <w:rPr>
          <w:b/>
          <w:szCs w:val="28"/>
          <w:lang w:val="ru-RU"/>
        </w:rPr>
        <w:t>4.1.  Доходы национального публичного бюджета</w:t>
      </w:r>
      <w:r>
        <w:rPr>
          <w:b/>
          <w:szCs w:val="28"/>
          <w:lang w:val="ru-RU"/>
        </w:rPr>
        <w:t xml:space="preserve"> </w:t>
      </w:r>
    </w:p>
    <w:p w:rsidR="003B5DCB" w:rsidRPr="00D66647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 w:eastAsia="zh-TW"/>
        </w:rPr>
      </w:pPr>
      <w:bookmarkStart w:id="60" w:name="_Toc426743408"/>
      <w:r w:rsidRPr="00D66647">
        <w:rPr>
          <w:sz w:val="28"/>
          <w:szCs w:val="28"/>
          <w:lang w:val="ru-RU"/>
        </w:rPr>
        <w:t xml:space="preserve">Доходы национального публичного бюджета в </w:t>
      </w:r>
      <w:r w:rsidRPr="00D66647">
        <w:rPr>
          <w:sz w:val="28"/>
          <w:szCs w:val="28"/>
          <w:lang w:val="ru-RU" w:eastAsia="zh-TW"/>
        </w:rPr>
        <w:t xml:space="preserve">2015 году составили  43 665,0 млн. леев, или 35,7 % </w:t>
      </w:r>
      <w:r>
        <w:rPr>
          <w:sz w:val="28"/>
          <w:szCs w:val="28"/>
          <w:lang w:val="ru-RU" w:eastAsia="zh-TW"/>
        </w:rPr>
        <w:t xml:space="preserve">, </w:t>
      </w:r>
      <w:r w:rsidRPr="00D66647">
        <w:rPr>
          <w:sz w:val="28"/>
          <w:szCs w:val="28"/>
          <w:lang w:val="ru-RU" w:eastAsia="zh-TW"/>
        </w:rPr>
        <w:t>ВВП. На 2016 год доходы утверждены на уровне 36,4% в ВВП, или с ростом в номинальном выражении на 4847,4 млн. леев по сравнению с предыдущим годом</w:t>
      </w:r>
      <w:r>
        <w:rPr>
          <w:sz w:val="28"/>
          <w:szCs w:val="28"/>
          <w:lang w:val="ru-RU" w:eastAsia="zh-TW"/>
        </w:rPr>
        <w:t>,</w:t>
      </w:r>
      <w:r w:rsidRPr="00D66647">
        <w:rPr>
          <w:sz w:val="28"/>
          <w:szCs w:val="28"/>
          <w:lang w:val="ru-RU" w:eastAsia="zh-TW"/>
        </w:rPr>
        <w:t xml:space="preserve"> и составили  48 512,4 млн. леев.</w:t>
      </w:r>
    </w:p>
    <w:p w:rsidR="003B5DCB" w:rsidRPr="00D66647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66647">
        <w:rPr>
          <w:sz w:val="28"/>
          <w:szCs w:val="28"/>
          <w:lang w:val="ru-RU"/>
        </w:rPr>
        <w:t>Основные меры на среднесрочный период предусматривают:</w:t>
      </w:r>
    </w:p>
    <w:p w:rsidR="003B5DCB" w:rsidRPr="00D66647" w:rsidRDefault="003B5DCB" w:rsidP="003B5DCB">
      <w:pPr>
        <w:widowControl w:val="0"/>
        <w:rPr>
          <w:sz w:val="28"/>
          <w:szCs w:val="28"/>
          <w:lang w:val="ru-RU"/>
        </w:rPr>
      </w:pPr>
      <w:r w:rsidRPr="00D66647">
        <w:rPr>
          <w:sz w:val="28"/>
          <w:szCs w:val="28"/>
          <w:lang w:val="ru-RU"/>
        </w:rPr>
        <w:t>рост собираемости доходов бюджета;</w:t>
      </w:r>
    </w:p>
    <w:p w:rsidR="003B5DCB" w:rsidRPr="00D66647" w:rsidRDefault="003B5DCB" w:rsidP="003B5DCB">
      <w:pPr>
        <w:widowControl w:val="0"/>
        <w:rPr>
          <w:sz w:val="28"/>
          <w:szCs w:val="28"/>
          <w:lang w:val="ru-RU"/>
        </w:rPr>
      </w:pPr>
      <w:r w:rsidRPr="00D66647">
        <w:rPr>
          <w:sz w:val="28"/>
          <w:szCs w:val="28"/>
          <w:lang w:val="ru-RU"/>
        </w:rPr>
        <w:t>снижение уклонений от уплаты налогов;</w:t>
      </w:r>
    </w:p>
    <w:p w:rsidR="003B5DCB" w:rsidRPr="00D66647" w:rsidRDefault="003B5DCB" w:rsidP="003B5DCB">
      <w:pPr>
        <w:widowControl w:val="0"/>
        <w:ind w:right="-568"/>
        <w:rPr>
          <w:sz w:val="28"/>
          <w:szCs w:val="28"/>
          <w:lang w:val="ru-RU"/>
        </w:rPr>
      </w:pPr>
      <w:r w:rsidRPr="00D66647">
        <w:rPr>
          <w:sz w:val="28"/>
          <w:szCs w:val="28"/>
          <w:lang w:val="ru-RU"/>
        </w:rPr>
        <w:t>консолидаци</w:t>
      </w:r>
      <w:r>
        <w:rPr>
          <w:sz w:val="28"/>
          <w:szCs w:val="28"/>
          <w:lang w:val="ru-RU"/>
        </w:rPr>
        <w:t>ю</w:t>
      </w:r>
      <w:r w:rsidRPr="00D66647">
        <w:rPr>
          <w:sz w:val="28"/>
          <w:szCs w:val="28"/>
          <w:lang w:val="ru-RU"/>
        </w:rPr>
        <w:t xml:space="preserve"> налоговой базы и постепенное сокращение зависимости от внешних грантов.  </w:t>
      </w:r>
    </w:p>
    <w:p w:rsidR="003B5DCB" w:rsidRPr="004D2672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 w:eastAsia="zh-TW"/>
        </w:rPr>
      </w:pPr>
      <w:r w:rsidRPr="00D66647">
        <w:rPr>
          <w:sz w:val="28"/>
          <w:szCs w:val="28"/>
          <w:lang w:val="ru-RU" w:eastAsia="zh-TW"/>
        </w:rPr>
        <w:t xml:space="preserve"> В рассматриваемом периоде большенство видов доходов бюджета имеют </w:t>
      </w:r>
      <w:r w:rsidRPr="004D2672">
        <w:rPr>
          <w:sz w:val="28"/>
          <w:szCs w:val="28"/>
          <w:lang w:val="ru-RU" w:eastAsia="zh-TW"/>
        </w:rPr>
        <w:t xml:space="preserve">тенденцию к росту в абсолютном выражении, в то время </w:t>
      </w:r>
      <w:r>
        <w:rPr>
          <w:sz w:val="28"/>
          <w:szCs w:val="28"/>
          <w:lang w:val="ru-RU" w:eastAsia="zh-TW"/>
        </w:rPr>
        <w:t xml:space="preserve">как по отношению к </w:t>
      </w:r>
      <w:r w:rsidRPr="004D2672">
        <w:rPr>
          <w:sz w:val="28"/>
          <w:szCs w:val="28"/>
          <w:lang w:val="ru-RU" w:eastAsia="zh-TW"/>
        </w:rPr>
        <w:t xml:space="preserve">ВВП их сумма будет иметь постоянную тенденцию </w:t>
      </w:r>
      <w:r>
        <w:rPr>
          <w:sz w:val="28"/>
          <w:szCs w:val="28"/>
          <w:lang w:val="ru-RU" w:eastAsia="zh-TW"/>
        </w:rPr>
        <w:t>– о</w:t>
      </w:r>
      <w:r w:rsidRPr="004D2672">
        <w:rPr>
          <w:sz w:val="28"/>
          <w:szCs w:val="28"/>
          <w:lang w:val="ru-RU" w:eastAsia="zh-TW"/>
        </w:rPr>
        <w:t xml:space="preserve">коло  35%  ВВП. </w:t>
      </w:r>
    </w:p>
    <w:p w:rsidR="003B5DCB" w:rsidRPr="004D2672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D2672">
        <w:rPr>
          <w:color w:val="000000"/>
          <w:sz w:val="28"/>
          <w:szCs w:val="28"/>
          <w:lang w:val="ru-RU"/>
        </w:rPr>
        <w:t xml:space="preserve">В номинальном выражении доходы бюджета прогнозируются с ростом к концу периода </w:t>
      </w:r>
      <w:r>
        <w:rPr>
          <w:color w:val="000000"/>
          <w:sz w:val="28"/>
          <w:szCs w:val="28"/>
          <w:lang w:val="ru-RU"/>
        </w:rPr>
        <w:t xml:space="preserve">на </w:t>
      </w:r>
      <w:r w:rsidRPr="004D2672">
        <w:rPr>
          <w:color w:val="000000"/>
          <w:sz w:val="28"/>
          <w:szCs w:val="28"/>
          <w:lang w:val="ru-RU"/>
        </w:rPr>
        <w:t xml:space="preserve"> 25,1 % по сравнению  с объемом  2016 года. </w:t>
      </w:r>
    </w:p>
    <w:p w:rsidR="003B5DCB" w:rsidRPr="004D2672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4D2672">
        <w:rPr>
          <w:sz w:val="28"/>
          <w:szCs w:val="28"/>
          <w:lang w:val="ru-RU"/>
        </w:rPr>
        <w:t xml:space="preserve">В </w:t>
      </w:r>
      <w:r w:rsidRPr="004D2672">
        <w:rPr>
          <w:color w:val="000000"/>
          <w:sz w:val="28"/>
          <w:szCs w:val="28"/>
          <w:lang w:val="ru-RU"/>
        </w:rPr>
        <w:t xml:space="preserve">номинальном выражении подоходные налоги с физических и юридических лиц  оценены с ростом более чем </w:t>
      </w:r>
      <w:r w:rsidRPr="004D2672">
        <w:rPr>
          <w:sz w:val="28"/>
          <w:szCs w:val="28"/>
          <w:lang w:val="ru-RU"/>
        </w:rPr>
        <w:t xml:space="preserve"> на 36,3% в 2019 году  по сравнению с 2016 годом, в то время как доходы по взноса</w:t>
      </w:r>
      <w:r>
        <w:rPr>
          <w:sz w:val="28"/>
          <w:szCs w:val="28"/>
          <w:lang w:val="ru-RU"/>
        </w:rPr>
        <w:t>м</w:t>
      </w:r>
      <w:r w:rsidRPr="004D2672">
        <w:rPr>
          <w:sz w:val="28"/>
          <w:szCs w:val="28"/>
          <w:lang w:val="ru-RU"/>
        </w:rPr>
        <w:t xml:space="preserve"> социальн</w:t>
      </w:r>
      <w:r>
        <w:rPr>
          <w:sz w:val="28"/>
          <w:szCs w:val="28"/>
          <w:lang w:val="ru-RU"/>
        </w:rPr>
        <w:t xml:space="preserve">ого страхования </w:t>
      </w:r>
      <w:r w:rsidRPr="004D2672">
        <w:rPr>
          <w:sz w:val="28"/>
          <w:szCs w:val="28"/>
          <w:lang w:val="ru-RU"/>
        </w:rPr>
        <w:t xml:space="preserve"> оценены с положительной </w:t>
      </w:r>
      <w:r>
        <w:rPr>
          <w:sz w:val="28"/>
          <w:szCs w:val="28"/>
          <w:lang w:val="ru-RU"/>
        </w:rPr>
        <w:t xml:space="preserve">номинальной </w:t>
      </w:r>
      <w:r w:rsidRPr="004D2672">
        <w:rPr>
          <w:sz w:val="28"/>
          <w:szCs w:val="28"/>
          <w:lang w:val="ru-RU"/>
        </w:rPr>
        <w:t>динамикой более</w:t>
      </w:r>
      <w:r>
        <w:rPr>
          <w:sz w:val="28"/>
          <w:szCs w:val="28"/>
          <w:lang w:val="ru-RU"/>
        </w:rPr>
        <w:t xml:space="preserve"> </w:t>
      </w:r>
      <w:r w:rsidRPr="004D2672">
        <w:rPr>
          <w:sz w:val="28"/>
          <w:szCs w:val="28"/>
          <w:lang w:val="ru-RU"/>
        </w:rPr>
        <w:t xml:space="preserve">                    30,0 </w:t>
      </w:r>
      <w:r>
        <w:rPr>
          <w:sz w:val="28"/>
          <w:szCs w:val="28"/>
          <w:lang w:val="ru-RU"/>
        </w:rPr>
        <w:t>%</w:t>
      </w:r>
      <w:r w:rsidRPr="004D2672">
        <w:rPr>
          <w:sz w:val="28"/>
          <w:szCs w:val="28"/>
          <w:lang w:val="ru-RU"/>
        </w:rPr>
        <w:t xml:space="preserve">. </w:t>
      </w:r>
    </w:p>
    <w:p w:rsidR="003B5DCB" w:rsidRPr="004D2672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bCs/>
          <w:iCs/>
          <w:sz w:val="21"/>
          <w:szCs w:val="21"/>
          <w:lang w:val="ru-RU"/>
        </w:rPr>
      </w:pPr>
      <w:r w:rsidRPr="004D2672">
        <w:rPr>
          <w:sz w:val="28"/>
          <w:szCs w:val="28"/>
          <w:lang w:val="ru-RU" w:eastAsia="zh-TW"/>
        </w:rPr>
        <w:t>Динамика доходов национального публичного бюджета представлена в</w:t>
      </w:r>
      <w:r w:rsidRPr="004D2672">
        <w:rPr>
          <w:i/>
          <w:sz w:val="28"/>
          <w:szCs w:val="28"/>
          <w:lang w:val="ru-RU" w:eastAsia="zh-TW"/>
        </w:rPr>
        <w:t xml:space="preserve"> </w:t>
      </w:r>
      <w:r w:rsidRPr="004D2672">
        <w:rPr>
          <w:sz w:val="28"/>
          <w:szCs w:val="28"/>
          <w:lang w:val="ru-RU" w:eastAsia="zh-TW"/>
        </w:rPr>
        <w:t>таблице 15.</w:t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</w:r>
      <w:r>
        <w:rPr>
          <w:bCs/>
          <w:iCs/>
          <w:sz w:val="21"/>
          <w:szCs w:val="21"/>
          <w:lang w:val="ru-RU"/>
        </w:rPr>
        <w:tab/>
        <w:t xml:space="preserve">                                                                                                                       </w:t>
      </w:r>
      <w:r w:rsidRPr="004D2672">
        <w:rPr>
          <w:bCs/>
          <w:iCs/>
          <w:sz w:val="21"/>
          <w:szCs w:val="21"/>
          <w:lang w:val="ru-RU"/>
        </w:rPr>
        <w:t xml:space="preserve">Таблица 15 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num" w:pos="567"/>
          <w:tab w:val="left" w:pos="1560"/>
          <w:tab w:val="left" w:pos="1985"/>
          <w:tab w:val="num" w:pos="3336"/>
        </w:tabs>
        <w:spacing w:after="0" w:line="240" w:lineRule="auto"/>
        <w:jc w:val="center"/>
        <w:rPr>
          <w:b/>
          <w:bCs/>
          <w:i/>
          <w:iCs/>
          <w:color w:val="17365D"/>
          <w:sz w:val="21"/>
          <w:szCs w:val="21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num" w:pos="567"/>
          <w:tab w:val="left" w:pos="1560"/>
          <w:tab w:val="left" w:pos="1985"/>
          <w:tab w:val="num" w:pos="3336"/>
        </w:tabs>
        <w:spacing w:after="0" w:line="240" w:lineRule="auto"/>
        <w:jc w:val="center"/>
        <w:rPr>
          <w:b/>
          <w:bCs/>
          <w:i/>
          <w:iCs/>
          <w:color w:val="17365D"/>
          <w:sz w:val="21"/>
          <w:szCs w:val="21"/>
          <w:lang w:val="ru-RU"/>
        </w:rPr>
      </w:pPr>
      <w:r w:rsidRPr="00F470FA">
        <w:rPr>
          <w:b/>
          <w:bCs/>
          <w:i/>
          <w:iCs/>
          <w:color w:val="17365D"/>
          <w:sz w:val="21"/>
          <w:szCs w:val="21"/>
          <w:lang w:val="ru-RU"/>
        </w:rPr>
        <w:t>Динамика доходов Н</w:t>
      </w:r>
      <w:r>
        <w:rPr>
          <w:b/>
          <w:bCs/>
          <w:i/>
          <w:iCs/>
          <w:color w:val="17365D"/>
          <w:sz w:val="21"/>
          <w:szCs w:val="21"/>
          <w:lang w:val="ru-RU"/>
        </w:rPr>
        <w:t xml:space="preserve">ационального публичного бюджета </w:t>
      </w:r>
      <w:r w:rsidRPr="00F470FA">
        <w:rPr>
          <w:b/>
          <w:bCs/>
          <w:i/>
          <w:iCs/>
          <w:color w:val="17365D"/>
          <w:sz w:val="21"/>
          <w:szCs w:val="21"/>
          <w:lang w:val="ru-RU"/>
        </w:rPr>
        <w:t xml:space="preserve"> на 2015-2019 годы</w:t>
      </w:r>
      <w:r>
        <w:rPr>
          <w:b/>
          <w:bCs/>
          <w:i/>
          <w:iCs/>
          <w:color w:val="17365D"/>
          <w:sz w:val="21"/>
          <w:szCs w:val="21"/>
          <w:lang w:val="ru-RU"/>
        </w:rPr>
        <w:t xml:space="preserve"> </w:t>
      </w: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num" w:pos="567"/>
          <w:tab w:val="left" w:pos="1560"/>
          <w:tab w:val="left" w:pos="1985"/>
          <w:tab w:val="num" w:pos="3336"/>
        </w:tabs>
        <w:spacing w:after="0" w:line="240" w:lineRule="auto"/>
        <w:jc w:val="center"/>
        <w:rPr>
          <w:b/>
          <w:bCs/>
          <w:i/>
          <w:iCs/>
          <w:color w:val="17365D"/>
          <w:sz w:val="21"/>
          <w:szCs w:val="21"/>
          <w:lang w:val="ru-RU"/>
        </w:rPr>
      </w:pPr>
      <w:r>
        <w:rPr>
          <w:b/>
          <w:bCs/>
          <w:i/>
          <w:iCs/>
          <w:color w:val="17365D"/>
          <w:sz w:val="21"/>
          <w:szCs w:val="21"/>
          <w:lang w:val="ru-RU"/>
        </w:rPr>
        <w:t xml:space="preserve">                                                                   </w:t>
      </w:r>
      <w:r>
        <w:rPr>
          <w:b/>
          <w:bCs/>
          <w:i/>
          <w:iCs/>
          <w:color w:val="17365D"/>
          <w:sz w:val="21"/>
          <w:szCs w:val="21"/>
          <w:lang w:val="ru-RU"/>
        </w:rPr>
        <w:tab/>
      </w:r>
      <w:r>
        <w:rPr>
          <w:b/>
          <w:bCs/>
          <w:i/>
          <w:iCs/>
          <w:color w:val="17365D"/>
          <w:sz w:val="21"/>
          <w:szCs w:val="21"/>
          <w:lang w:val="ru-RU"/>
        </w:rPr>
        <w:tab/>
      </w:r>
      <w:r>
        <w:rPr>
          <w:b/>
          <w:bCs/>
          <w:i/>
          <w:iCs/>
          <w:color w:val="17365D"/>
          <w:sz w:val="21"/>
          <w:szCs w:val="21"/>
          <w:lang w:val="ru-RU"/>
        </w:rPr>
        <w:tab/>
      </w:r>
      <w:r>
        <w:rPr>
          <w:b/>
          <w:bCs/>
          <w:i/>
          <w:iCs/>
          <w:color w:val="17365D"/>
          <w:sz w:val="21"/>
          <w:szCs w:val="21"/>
          <w:lang w:val="ru-RU"/>
        </w:rPr>
        <w:tab/>
      </w:r>
      <w:r>
        <w:rPr>
          <w:b/>
          <w:bCs/>
          <w:i/>
          <w:iCs/>
          <w:color w:val="17365D"/>
          <w:sz w:val="21"/>
          <w:szCs w:val="21"/>
          <w:lang w:val="ru-RU"/>
        </w:rPr>
        <w:tab/>
      </w:r>
      <w:r>
        <w:rPr>
          <w:b/>
          <w:bCs/>
          <w:i/>
          <w:iCs/>
          <w:color w:val="17365D"/>
          <w:sz w:val="21"/>
          <w:szCs w:val="21"/>
          <w:lang w:val="ru-RU"/>
        </w:rPr>
        <w:tab/>
        <w:t>(</w:t>
      </w:r>
      <w:r w:rsidRPr="00F470FA">
        <w:rPr>
          <w:b/>
          <w:bCs/>
          <w:i/>
          <w:iCs/>
          <w:color w:val="17365D"/>
          <w:sz w:val="21"/>
          <w:szCs w:val="21"/>
          <w:lang w:val="ru-RU"/>
        </w:rPr>
        <w:t xml:space="preserve"> млн.леев</w:t>
      </w:r>
      <w:r>
        <w:rPr>
          <w:b/>
          <w:bCs/>
          <w:i/>
          <w:iCs/>
          <w:color w:val="17365D"/>
          <w:sz w:val="21"/>
          <w:szCs w:val="21"/>
          <w:lang w:val="ru-RU"/>
        </w:rPr>
        <w:t>)</w:t>
      </w: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num" w:pos="567"/>
        </w:tabs>
        <w:spacing w:line="240" w:lineRule="auto"/>
        <w:rPr>
          <w:sz w:val="21"/>
          <w:szCs w:val="21"/>
          <w:lang w:val="ru-RU" w:eastAsia="zh-TW"/>
        </w:rPr>
      </w:pPr>
      <w:r w:rsidRPr="005A247D">
        <w:rPr>
          <w:noProof/>
          <w:lang w:val="ru-RU" w:eastAsia="ru-RU"/>
        </w:rPr>
      </w:r>
      <w:r w:rsidRPr="005A247D">
        <w:rPr>
          <w:noProof/>
          <w:lang w:val="ru-RU" w:eastAsia="ru-RU"/>
        </w:rPr>
        <w:pict>
          <v:group id="Полотно 74" o:spid="_x0000_s1026" editas="canvas" style="width:459.65pt;height:248.85pt;mso-position-horizontal-relative:char;mso-position-vertical-relative:line" coordsize="58375,3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75;height:31603;visibility:visible">
              <v:fill o:detectmouseclick="t"/>
              <v:path o:connecttype="none"/>
            </v:shape>
            <v:group id="Group 275" o:spid="_x0000_s1028" style="position:absolute;width:57600;height:30588" coordorigin=",-7" coordsize="10099,5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rect id="Rectangle 75" o:spid="_x0000_s1029" style="position:absolute;left:531;top:377;width:9119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+bcMA&#10;AADbAAAADwAAAGRycy9kb3ducmV2LnhtbESPT2vCQBTE74V+h+UVeqsbS9E0dRURBA9eEr14e2af&#10;STT7NmS3+fPtXUHwOMzMb5jFajC16Kh1lWUF00kEgji3uuJCwfGw/YpBOI+ssbZMCkZysFq+vy0w&#10;0bbnlLrMFyJA2CWooPS+SaR0eUkG3cQ2xMG72NagD7ItpG6xD3BTy+8omkmDFYeFEhvalJTfsn+j&#10;QF5/O5TTn0N9Gc/72JzSYzQflPr8GNZ/IDwN/hV+tndaQTyH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k+bcMAAADbAAAADwAAAAAAAAAAAAAAAACYAgAAZHJzL2Rv&#10;d25yZXYueG1sUEsFBgAAAAAEAAQA9QAAAIgDAAAAAA==&#10;" fillcolor="#dbf5f9" stroked="f"/>
              <v:line id="Line 76" o:spid="_x0000_s1030" style="position:absolute;visibility:visible" from="9574,3397" to="9639,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RbtsYAAADdAAAADwAAAGRycy9kb3ducmV2LnhtbESPQWvDMAyF74P+B6NBL6N1VroQsrql&#10;DAJl9LAlLb2KWIvDYjnETpv9+3ow2E3iPb3vabObbCeuNPjWsYLnZQKCuHa65UbBqSoWGQgfkDV2&#10;jknBD3nYbWcPG8y1u/EnXcvQiBjCPkcFJoQ+l9LXhiz6peuJo/blBoshrkMj9YC3GG47uUqSVFps&#10;ORIM9vRmqP4uRxshWDaro6GPEfH4nhWXl6dz1Ss1f5z2ryACTeHf/Hd90LF+kq7h95s4gt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UW7bGAAAA3QAAAA8AAAAAAAAA&#10;AAAAAAAAoQIAAGRycy9kb3ducmV2LnhtbFBLBQYAAAAABAAEAPkAAACUAwAAAAA=&#10;" strokecolor="red" strokeweight="0"/>
              <v:rect id="Rectangle 77" o:spid="_x0000_s1031" style="position:absolute;left:9574;top:3397;width:65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EVcQA&#10;AADdAAAADwAAAGRycy9kb3ducmV2LnhtbESPy2rDMBBF94H+g5hCd4ncYvJwowRTKHRrJ4t0N5Wm&#10;tqk1MpbqR7++CgSyvNzH4e6Pk23FQL1vHCt4XiUgiLUzDVcKzqf35RaED8gGW8ekYCYPx8PDYo+Z&#10;cSMXNJShEnGEfYYK6hC6TEqva7LoV64jjt636y2GKPtKmh7HOG5b+ZIka2mx4UiosaO3mvRP+WsV&#10;fG7ObaGbv7yaL6mOkPmrHGalnh6n/BVEoCncw7f2h1GwS7c7uL6JT0A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RFXEAAAA3QAAAA8AAAAAAAAAAAAAAAAAmAIAAGRycy9k&#10;b3ducmV2LnhtbFBLBQYAAAAABAAEAPUAAACJAwAAAAA=&#10;" fillcolor="red" stroked="f"/>
              <v:line id="Line 78" o:spid="_x0000_s1032" style="position:absolute;visibility:visible" from="9585,3403" to="9639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IRMIAAADdAAAADwAAAGRycy9kb3ducmV2LnhtbERPTWvCQBC9C/0Pywi9SN0otmjqKkUQ&#10;SvHQJi29DtlpNpidDdlV03/vHASPj/e93g6+VWfqYxPYwGyagSKugm24NvBd7p+WoGJCttgGJgP/&#10;FGG7eRitMbfhwl90LlKtJIRjjgZcSl2udawceYzT0BEL9xd6j0lgX2vb40XCfavnWfaiPTYsDQ47&#10;2jmqjsXJSwkW9fzg6POEePhY7n+fJz9lZ8zjeHh7BZVoSHfxzf1uDawWK9kvb+QJ6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kIRMIAAADdAAAADwAAAAAAAAAAAAAA&#10;AAChAgAAZHJzL2Rvd25yZXYueG1sUEsFBgAAAAAEAAQA+QAAAJADAAAAAA==&#10;" strokecolor="red" strokeweight="0"/>
              <v:rect id="Rectangle 79" o:spid="_x0000_s1033" style="position:absolute;left:9585;top:3403;width:54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ejsQA&#10;AADdAAAADwAAAGRycy9kb3ducmV2LnhtbESPy2rDMBBF94X8g5hAdo2cYNrEjRJMoJCt3SyS3VSa&#10;2qbWyFiqH/36qlDo8nIfh3s4TbYVA/W+caxgs05AEGtnGq4UXN9eH3cgfEA22DomBTN5OB0XDwfM&#10;jBu5oKEMlYgj7DNUUIfQZVJ6XZNFv3YdcfQ+XG8xRNlX0vQ4xnHbym2SPEmLDUdCjR2da9Kf5ZdV&#10;cH++toVuvvNqvqU6Qub3cpiVWi2n/AVEoCn8h//aF6Ngn+438PsmP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/3o7EAAAA3QAAAA8AAAAAAAAAAAAAAAAAmAIAAGRycy9k&#10;b3ducmV2LnhtbFBLBQYAAAAABAAEAPUAAACJAwAAAAA=&#10;" fillcolor="red" stroked="f"/>
              <v:line id="Line 80" o:spid="_x0000_s1034" style="position:absolute;visibility:visible" from="9596,3410" to="9639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czqMUAAADdAAAADwAAAGRycy9kb3ducmV2LnhtbESPX2vCMBTF34V9h3AHvoimK3PY2ihD&#10;EGT4MOvE10tz15Q1N6WJWr/9Mhj4eDh/fpxiPdhWXKn3jWMFL7MEBHHldMO1gq/jdroA4QOyxtYx&#10;KbiTh/XqaVRgrt2ND3QtQy3iCPscFZgQulxKXxmy6GeuI47et+sthij7Wuoeb3HctjJNkjdpseFI&#10;MNjRxlD1U15shGBZp3tDnxfE/cdie55PTsdOqfHz8L4EEWgIj/B/e6cVZK9ZCn9v4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czqMUAAADdAAAADwAAAAAAAAAA&#10;AAAAAAChAgAAZHJzL2Rvd25yZXYueG1sUEsFBgAAAAAEAAQA+QAAAJMDAAAAAA==&#10;" strokecolor="red" strokeweight="0"/>
              <v:rect id="Rectangle 81" o:spid="_x0000_s1035" style="position:absolute;left:9596;top:3410;width:43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lYsQA&#10;AADdAAAADwAAAGRycy9kb3ducmV2LnhtbESPzWrCQBSF90LfYbiF7nSiFVtTRxFB6NaYhd3dztwm&#10;wcydkBlj0qd3BMHl4fx8nNWmt7XoqPWVYwXTSQKCWDtTcaEgP+7HnyB8QDZYOyYFA3nYrF9GK0yN&#10;u/KBuiwUIo6wT1FBGUKTSul1SRb9xDXE0ftzrcUQZVtI0+I1jttazpJkIS1WHAklNrQrSZ+zi1Xw&#10;85HXB139b4vhNNcRMvxm3aDU22u//QIRqA/P8KP9bRQs58t3uL+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5WLEAAAA3QAAAA8AAAAAAAAAAAAAAAAAmAIAAGRycy9k&#10;b3ducmV2LnhtbFBLBQYAAAAABAAEAPUAAACJAwAAAAA=&#10;" fillcolor="red" stroked="f"/>
              <v:line id="Line 82" o:spid="_x0000_s1036" style="position:absolute;visibility:visible" from="9607,3417" to="9639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QMMQAAADdAAAADwAAAGRycy9kb3ducmV2LnhtbESPS4vCMBSF98L8h3CF2YimI/PQahQR&#10;hEFcaFXcXpprU2xuShO18+/NgODycB4fZzpvbSVu1PjSsYKPQQKCOHe65ELBYb/qj0D4gKyxckwK&#10;/sjDfPbWmWKq3Z13dMtCIeII+xQVmBDqVEqfG7LoB64mjt7ZNRZDlE0hdYP3OG4rOUySb2mx5Egw&#10;WNPSUH7JrjZCMCuGG0PbK+JmPVqdvnrHfa3Ue7ddTEAEasMr/Gz/agXjz/EP/L+JT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JAwxAAAAN0AAAAPAAAAAAAAAAAA&#10;AAAAAKECAABkcnMvZG93bnJldi54bWxQSwUGAAAAAAQABAD5AAAAkgMAAAAA&#10;" strokecolor="red" strokeweight="0"/>
              <v:rect id="Rectangle 83" o:spid="_x0000_s1037" style="position:absolute;left:9607;top:3417;width:32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3E8EA&#10;AADdAAAADwAAAGRycy9kb3ducmV2LnhtbERPTWvCQBC9F/oflhG81Y1F2hpdRQqFXk092Nu4OybB&#10;7GzIbmPir+8cBI+P973eDr5RPXWxDmxgPstAEdvgai4NHH6+Xj5AxYTssAlMBkaKsN08P60xd+HK&#10;e+qLVCoJ4ZijgSqlNtc62oo8xlloiYU7h85jEtiV2nV4lXDf6Ncse9Mea5aGClv6rMheij9v4Pf9&#10;0OxtfduV43FhpWQ8Ff1ozHQy7FagEg3pIb67v52B5WIpc+WNPA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FdxPBAAAA3QAAAA8AAAAAAAAAAAAAAAAAmAIAAGRycy9kb3du&#10;cmV2LnhtbFBLBQYAAAAABAAEAPUAAACGAwAAAAA=&#10;" fillcolor="red" stroked="f"/>
              <v:line id="Line 84" o:spid="_x0000_s1038" style="position:absolute;visibility:visible" from="9617,3424" to="9639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h2cQAAADdAAAADwAAAGRycy9kb3ducmV2LnhtbESPX2vCMBTF3wf7DuEOfBmaKk5sNYoI&#10;gogPs1V8vTR3TVlzU5qo9dsvg8EeD+fPj7Nc97YRd+p87VjBeJSAIC6drrlScC52wzkIH5A1No5J&#10;wZM8rFevL0vMtHvwie55qEQcYZ+hAhNCm0npS0MW/ci1xNH7cp3FEGVXSd3hI47bRk6SZCYt1hwJ&#10;BlvaGiq/85uNEMyrydHQ5w3xeJjvrh/vl6JVavDWbxYgAvXhP/zX3msF6TRN4fdNf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6HZxAAAAN0AAAAPAAAAAAAAAAAA&#10;AAAAAKECAABkcnMvZG93bnJldi54bWxQSwUGAAAAAAQABAD5AAAAkgMAAAAA&#10;" strokecolor="red" strokeweight="0"/>
              <v:rect id="Rectangle 85" o:spid="_x0000_s1039" style="position:absolute;left:9617;top:3424;width:22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hD8IA&#10;AADdAAAADwAAAGRycy9kb3ducmV2LnhtbERPTWvCQBC9F/oflil4qxvF2jZ1FRGEXo0e2tt0d5oE&#10;s7Mhu8akv75zEDw+3vdqM/hG9dTFOrCB2TQDRWyDq7k0cDrun99AxYTssAlMBkaKsFk/Pqwwd+HK&#10;B+qLVCoJ4ZijgSqlNtc62oo8xmloiYX7DZ3HJLArtevwKuG+0fMsW2qPNUtDhS3tKrLn4uINfL+e&#10;moOt/7bl+LWwUjL+FP1ozORp2H6ASjSku/jm/nQG3l8y2S9v5An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OEPwgAAAN0AAAAPAAAAAAAAAAAAAAAAAJgCAABkcnMvZG93&#10;bnJldi54bWxQSwUGAAAAAAQABAD1AAAAhwMAAAAA&#10;" fillcolor="red" stroked="f"/>
              <v:line id="Line 86" o:spid="_x0000_s1040" style="position:absolute;visibility:visible" from="9628,3431" to="9639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3xcMAAADdAAAADwAAAGRycy9kb3ducmV2LnhtbESPzYrCMBSF9wO+Q7jCbAZNFRStRpEB&#10;YRhcaFXcXpprU2xuShO1vr0RBJeH8/Nx5svWVuJGjS8dKxj0ExDEudMlFwoO+3VvAsIHZI2VY1Lw&#10;IA/LRedrjql2d97RLQuFiCPsU1RgQqhTKX1uyKLvu5o4emfXWAxRNoXUDd7juK3kMEnG0mLJkWCw&#10;pl9D+SW72gjBrBhuDG2viJv/yfo0+jnua6W+u+1qBiJQGz7hd/tPK5iOkgG83s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eN8XDAAAA3QAAAA8AAAAAAAAAAAAA&#10;AAAAoQIAAGRycy9kb3ducmV2LnhtbFBLBQYAAAAABAAEAPkAAACRAwAAAAA=&#10;" strokecolor="red" strokeweight="0"/>
              <v:rect id="Rectangle 87" o:spid="_x0000_s1041" style="position:absolute;left:9628;top:3431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a48QA&#10;AADdAAAADwAAAGRycy9kb3ducmV2LnhtbESPzWrCQBSF90LfYbiF7nRSUavRUaQgdGvMou6uM9ck&#10;NHMnZKYx6dN3BMHl4fx8nM2ut7XoqPWVYwXvkwQEsXam4kJBfjqMlyB8QDZYOyYFA3nYbV9GG0yN&#10;u/GRuiwUIo6wT1FBGUKTSul1SRb9xDXE0bu61mKIsi2kafEWx20tp0mykBYrjoQSG/osSf9kv1bB&#10;+SOvj7r62xfD90xHyHDJukGpt9d+vwYRqA/P8KP9ZRSs5skU7m/iE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2uPEAAAA3QAAAA8AAAAAAAAAAAAAAAAAmAIAAGRycy9k&#10;b3ducmV2LnhtbFBLBQYAAAAABAAEAPUAAACJAwAAAAA=&#10;" fillcolor="red" stroked="f"/>
              <v:rect id="Rectangle 88" o:spid="_x0000_s1042" style="position:absolute;left:531;top:3924;width:9119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QJcQA&#10;AADdAAAADwAAAGRycy9kb3ducmV2LnhtbESPzYvCMBTE7wv7P4S34G1NXL+rUZYFwYMXPy7ens2z&#10;rTYvpcnW+t8bQfA4zMxvmPmytaVoqPaFYw29rgJBnDpTcKbhsF99T0D4gGywdEwa7uRhufj8mGNi&#10;3I231OxCJiKEfYIa8hCqREqf5mTRd11FHL2zqy2GKOtMmhpvEW5L+aPUSFosOC7kWNFfTul19281&#10;yMu0Qdkb7Mvz/bSZ2OP2oMat1p2v9ncGIlAb3uFXe200TIeqD8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0CXEAAAA3QAAAA8AAAAAAAAAAAAAAAAAmAIAAGRycy9k&#10;b3ducmV2LnhtbFBLBQYAAAAABAAEAPUAAACJAwAAAAA=&#10;" fillcolor="#dbf5f9" stroked="f"/>
              <v:rect id="Rectangle 89" o:spid="_x0000_s1043" style="position:absolute;left:531;top:5170;width:9119;height: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xur4A&#10;AADcAAAADwAAAGRycy9kb3ducmV2LnhtbERPyQrCMBC9C/5DGMGbpi64VKOIIHjw4nLxNjZjW20m&#10;pYm1/r05CB4fb1+uG1OImiqXW1Yw6EcgiBOrc04VXM673gyE88gaC8uk4EMO1qt2a4mxtm8+Un3y&#10;qQgh7GJUkHlfxlK6JCODrm9L4sDdbWXQB1ilUlf4DuGmkMMomkiDOYeGDEvaZpQ8Ty+jQD7mNcrB&#10;+FzcP7fDzFyPl2jaKNXtNJsFCE+N/4t/7r1WMBqG+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O8bq+AAAA3AAAAA8AAAAAAAAAAAAAAAAAmAIAAGRycy9kb3ducmV2&#10;LnhtbFBLBQYAAAAABAAEAPUAAACDAwAAAAA=&#10;" fillcolor="#dbf5f9" stroked="f"/>
              <v:rect id="Rectangle 90" o:spid="_x0000_s1044" style="position:absolute;left:4044;top:21;width:1304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Исполнено</w:t>
                      </w:r>
                    </w:p>
                  </w:txbxContent>
                </v:textbox>
              </v:rect>
              <v:rect id="Rectangle 91" o:spid="_x0000_s1045" style="position:absolute;left:5280;top:62;width:14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Утверждено</w:t>
                      </w:r>
                    </w:p>
                  </w:txbxContent>
                </v:textbox>
              </v:rect>
              <v:rect id="Rectangle 92" o:spid="_x0000_s1046" style="position:absolute;left:4402;top:212;width:95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2015</w:t>
                      </w:r>
                    </w:p>
                  </w:txbxContent>
                </v:textbox>
              </v:rect>
              <v:rect id="Rectangle 93" o:spid="_x0000_s1047" style="position:absolute;left:5606;top:212;width:95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2016</w:t>
                      </w:r>
                    </w:p>
                  </w:txbxContent>
                </v:textbox>
              </v:rect>
              <v:rect id="Rectangle 94" o:spid="_x0000_s1048" style="position:absolute;left:6744;top:212;width:95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2017</w:t>
                      </w:r>
                    </w:p>
                  </w:txbxContent>
                </v:textbox>
              </v:rect>
              <v:rect id="Rectangle 95" o:spid="_x0000_s1049" style="position:absolute;left:7818;top:212;width:95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2018</w:t>
                      </w:r>
                    </w:p>
                  </w:txbxContent>
                </v:textbox>
              </v:rect>
              <v:rect id="Rectangle 96" o:spid="_x0000_s1050" style="position:absolute;left:8891;top:212;width:95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2019</w:t>
                      </w:r>
                    </w:p>
                  </w:txbxContent>
                </v:textbox>
              </v:rect>
              <v:rect id="Rectangle 97" o:spid="_x0000_s1051" style="position:absolute;left:575;top:404;width:1691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Основные доходы</w:t>
                      </w:r>
                    </w:p>
                  </w:txbxContent>
                </v:textbox>
              </v:rect>
              <v:rect id="Rectangle 98" o:spid="_x0000_s1052" style="position:absolute;left:4424;top:404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40 215,9</w:t>
                      </w:r>
                    </w:p>
                  </w:txbxContent>
                </v:textbox>
              </v:rect>
              <v:rect id="Rectangle 99" o:spid="_x0000_s1053" style="position:absolute;left:5627;top:404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45 884,5</w:t>
                      </w:r>
                    </w:p>
                  </w:txbxContent>
                </v:textbox>
              </v:rect>
              <v:rect id="Rectangle 100" o:spid="_x0000_s1054" style="position:absolute;left:6701;top:404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48 058,0</w:t>
                      </w:r>
                    </w:p>
                  </w:txbxContent>
                </v:textbox>
              </v:rect>
              <v:rect id="Rectangle 101" o:spid="_x0000_s1055" style="position:absolute;left:7774;top:404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52 617,8</w:t>
                      </w:r>
                    </w:p>
                  </w:txbxContent>
                </v:textbox>
              </v:rect>
              <v:rect id="Rectangle 102" o:spid="_x0000_s1056" style="position:absolute;left:8848;top:404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57 479,3</w:t>
                      </w:r>
                    </w:p>
                  </w:txbxContent>
                </v:textbox>
              </v:rect>
              <v:rect id="Rectangle 103" o:spid="_x0000_s1057" style="position:absolute;left:1757;top:705;width:1282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из которых</w:t>
                      </w:r>
                    </w:p>
                  </w:txbxContent>
                </v:textbox>
              </v:rect>
              <v:rect id="Rectangle 104" o:spid="_x0000_s1058" style="position:absolute;left:575;top:883;width:153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Налоги и сборы</w:t>
                      </w:r>
                    </w:p>
                  </w:txbxContent>
                </v:textbox>
              </v:rect>
              <v:rect id="Rectangle 105" o:spid="_x0000_s1059" style="position:absolute;left:4391;top:883;width:115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26 379,3</w:t>
                      </w:r>
                    </w:p>
                  </w:txbxContent>
                </v:textbox>
              </v:rect>
              <v:rect id="Rectangle 106" o:spid="_x0000_s1060" style="position:absolute;left:5595;top:883;width:115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28 948,7</w:t>
                      </w:r>
                    </w:p>
                  </w:txbxContent>
                </v:textbox>
              </v:rect>
              <v:rect id="Rectangle 107" o:spid="_x0000_s1061" style="position:absolute;left:6668;top:883;width:115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31 009,3</w:t>
                      </w:r>
                    </w:p>
                  </w:txbxContent>
                </v:textbox>
              </v:rect>
              <v:rect id="Rectangle 108" o:spid="_x0000_s1062" style="position:absolute;left:7742;top:883;width:115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34 377,1</w:t>
                      </w:r>
                    </w:p>
                  </w:txbxContent>
                </v:textbox>
              </v:rect>
              <v:rect id="Rectangle 109" o:spid="_x0000_s1063" style="position:absolute;left:8815;top:883;width:115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37 980,5</w:t>
                      </w:r>
                    </w:p>
                  </w:txbxContent>
                </v:textbox>
              </v:rect>
              <v:rect id="Rectangle 110" o:spid="_x0000_s1064" style="position:absolute;left:575;top:1061;width:1622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Налоги на доход</w:t>
                      </w:r>
                    </w:p>
                  </w:txbxContent>
                </v:textbox>
              </v:rect>
              <v:rect id="Rectangle 111" o:spid="_x0000_s1065" style="position:absolute;left:4532;top:1061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5 553,7</w:t>
                      </w:r>
                    </w:p>
                  </w:txbxContent>
                </v:textbox>
              </v:rect>
              <v:rect id="Rectangle 112" o:spid="_x0000_s1066" style="position:absolute;left:5736;top:1061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6 140,1</w:t>
                      </w:r>
                    </w:p>
                  </w:txbxContent>
                </v:textbox>
              </v:rect>
              <v:rect id="Rectangle 113" o:spid="_x0000_s1067" style="position:absolute;left:6809;top:1061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6 958,0</w:t>
                      </w:r>
                    </w:p>
                  </w:txbxContent>
                </v:textbox>
              </v:rect>
              <v:rect id="Rectangle 114" o:spid="_x0000_s1068" style="position:absolute;left:7883;top:1061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7 594,0</w:t>
                      </w:r>
                    </w:p>
                  </w:txbxContent>
                </v:textbox>
              </v:rect>
              <v:rect id="Rectangle 115" o:spid="_x0000_s1069" style="position:absolute;left:8956;top:1061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8 340,0</w:t>
                      </w:r>
                    </w:p>
                  </w:txbxContent>
                </v:textbox>
              </v:rect>
              <v:rect id="Rectangle 116" o:spid="_x0000_s1070" style="position:absolute;left:575;top:1239;width:2089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Налоги на собственность</w:t>
                      </w:r>
                    </w:p>
                  </w:txbxContent>
                </v:textbox>
              </v:rect>
              <v:rect id="Rectangle 117" o:spid="_x0000_s1071" style="position:absolute;left:4695;top:1239;width:98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360,8</w:t>
                      </w:r>
                    </w:p>
                  </w:txbxContent>
                </v:textbox>
              </v:rect>
              <v:rect id="Rectangle 118" o:spid="_x0000_s1072" style="position:absolute;left:5898;top:1239;width:98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422,9</w:t>
                      </w:r>
                    </w:p>
                  </w:txbxContent>
                </v:textbox>
              </v:rect>
              <v:rect id="Rectangle 119" o:spid="_x0000_s1073" style="position:absolute;left:6972;top:1239;width:98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TIc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uKv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TIc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470,0</w:t>
                      </w:r>
                    </w:p>
                  </w:txbxContent>
                </v:textbox>
              </v:rect>
              <v:rect id="Rectangle 120" o:spid="_x0000_s1074" style="position:absolute;left:8045;top:1239;width:98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Ba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sBa8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526,0</w:t>
                      </w:r>
                    </w:p>
                  </w:txbxContent>
                </v:textbox>
              </v:rect>
              <v:rect id="Rectangle 121" o:spid="_x0000_s1075" style="position:absolute;left:9119;top:1239;width:98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i88cA&#10;AADdAAAADwAAAGRycy9kb3ducmV2LnhtbESPW2vCQBSE34X+h+UU+mY2LbTG6CrSC/ropZD6dsge&#10;k2D2bMhuTfTXu4Lg4zAz3zDTeW9qcaLWVZYVvEYxCOLc6ooLBb+7n2ECwnlkjbVlUnAmB/PZ02CK&#10;qbYdb+i09YUIEHYpKii9b1IpXV6SQRfZhjh4B9sa9EG2hdQtdgFuavkWxx/SYMVhocSGPkvKj9t/&#10;o2CZNIu/lb10Rf29X2brbPy1G3ulXp77xQSEp94/wvf2SitIRu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MovP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606,0</w:t>
                      </w:r>
                    </w:p>
                  </w:txbxContent>
                </v:textbox>
              </v:rect>
              <v:rect id="Rectangle 122" o:spid="_x0000_s1076" style="position:absolute;left:575;top:1418;width:104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9LMMA&#10;AADdAAAADwAAAGRycy9kb3ducmV2LnhtbERPy4rCMBTdC/5DuMLsNHUWTluNIo6iy/EB6u7SXNti&#10;c1OaaDvz9ZOF4PJw3rNFZyrxpMaVlhWMRxEI4szqknMFp+NmGINwHlljZZkU/JKDxbzfm2Gqbct7&#10;eh58LkIIuxQVFN7XqZQuK8igG9maOHA32xj0ATa51A22IdxU8jOKJtJgyaGhwJpWBWX3w8Mo2Mb1&#10;8rKzf21era/b8885+T4mXqmPQbecgvDU+bf45d5pBXHyFf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X9LM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НДС</w:t>
                      </w:r>
                    </w:p>
                  </w:txbxContent>
                </v:textbox>
              </v:rect>
              <v:rect id="Rectangle 123" o:spid="_x0000_s1077" style="position:absolute;left:4424;top:1418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Yt8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uJkMoK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Vi3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13 714,0</w:t>
                      </w:r>
                    </w:p>
                  </w:txbxContent>
                </v:textbox>
              </v:rect>
              <v:rect id="Rectangle 124" o:spid="_x0000_s1078" style="position:absolute;left:5627;top:1418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GwM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hAn7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GwM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15 310,5</w:t>
                      </w:r>
                    </w:p>
                  </w:txbxContent>
                </v:textbox>
              </v:rect>
              <v:rect id="Rectangle 125" o:spid="_x0000_s1079" style="position:absolute;left:6701;top:1418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mOc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Rr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mO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15 770,0</w:t>
                      </w:r>
                    </w:p>
                  </w:txbxContent>
                </v:textbox>
              </v:rect>
              <v:rect id="Rectangle 126" o:spid="_x0000_s1080" style="position:absolute;left:7774;top:1418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Do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QJ8kU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gg6L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17 439,0</w:t>
                      </w:r>
                    </w:p>
                  </w:txbxContent>
                </v:textbox>
              </v:rect>
              <v:rect id="Rectangle 127" o:spid="_x0000_s1081" style="position:absolute;left:8848;top:1418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X0MMA&#10;AADdAAAADwAAAGRycy9kb3ducmV2LnhtbERPu27CMBTdK/UfrFuJrXHaoUoCBqE+BCMlSIHtKr7E&#10;EfF1FLsk8PX1UKnj0XkvVpPtxJUG3zpW8JKkIIhrp1tuFBzKr+cMhA/IGjvHpOBGHlbLx4cFFtqN&#10;/E3XfWhEDGFfoAITQl9I6WtDFn3ieuLInd1gMUQ4NFIPOMZw28nXNH2TFluODQZ7ejdUX/Y/VsEm&#10;69fHrbuPTfd52lS7Kv8o86DU7Glaz0EEmsK/+M+91QqyPI9z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8X0M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19 404,0</w:t>
                      </w:r>
                    </w:p>
                  </w:txbxContent>
                </v:textbox>
              </v:rect>
              <v:rect id="Rectangle 128" o:spid="_x0000_s1082" style="position:absolute;left:575;top:1596;width:1201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yS8UA&#10;AADdAAAADwAAAGRycy9kb3ducmV2LnhtbESPQWvCQBSE7wX/w/IEb3XTHko2uopUix6tCurtkX0m&#10;wezbkN2a6K/vFgoeh5n5hpnOe1uLG7W+cqzhbZyAIM6dqbjQcNh/vaYgfEA2WDsmDXfyMJ8NXqaY&#10;GdfxN912oRARwj5DDWUITSalz0uy6MeuIY7exbUWQ5RtIU2LXYTbWr4nyYe0WHFcKLGhz5Ly6+7H&#10;alinzeK0cY+uqFfn9XF7VMu9ClqPhv1iAiJQH57h//bGaEiVUvD3Jj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7JL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Акцизы</w:t>
                      </w:r>
                    </w:p>
                  </w:txbxContent>
                </v:textbox>
              </v:rect>
              <v:rect id="Rectangle 129" o:spid="_x0000_s1083" style="position:absolute;left:4532;top:1596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jRsIA&#10;AADdAAAADwAAAGRycy9kb3ducmV2LnhtbERPTYvCMBC9C/6HMMLeNHEPYrtGEXXRo6uC7m1oxrbY&#10;TEoTbddfvzkIHh/ve7bobCUe1PjSsYbxSIEgzpwpOddwOn4PpyB8QDZYOSYNf+RhMe/3Zpga1/IP&#10;PQ4hFzGEfYoaihDqVEqfFWTRj1xNHLmrayyGCJtcmgbbGG4r+anURFosOTYUWNOqoOx2uFsN22m9&#10;vOzcs82rze/2vD8n62MStP4YdMsvEIG68Ba/3DujIVEq7o9v4hO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yNG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3 843,8</w:t>
                      </w:r>
                    </w:p>
                  </w:txbxContent>
                </v:textbox>
              </v:rect>
              <v:rect id="Rectangle 130" o:spid="_x0000_s1084" style="position:absolute;left:5736;top:1596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G3cYA&#10;AADdAAAADwAAAGRycy9kb3ducmV2LnhtbESPQWvCQBSE7wX/w/IEb3XXHoqJboKoRY+tFtTbI/tM&#10;gtm3Ibs1sb++Wyj0OMzMN8wyH2wj7tT52rGG2VSBIC6cqbnU8Hl8e56D8AHZYOOYNDzIQ56NnpaY&#10;GtfzB90PoRQRwj5FDVUIbSqlLyqy6KeuJY7e1XUWQ5RdKU2HfYTbRr4o9Sot1hwXKmxpXVFxO3xZ&#10;Dbt5uzrv3XdfNtvL7vR+SjbHJGg9GQ+rBYhAQ/gP/7X3RkOi1Ax+38Qn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uG3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4 303,4</w:t>
                      </w:r>
                    </w:p>
                  </w:txbxContent>
                </v:textbox>
              </v:rect>
              <v:rect id="Rectangle 131" o:spid="_x0000_s1085" style="position:absolute;left:6809;top:1596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YqsYA&#10;AADdAAAADwAAAGRycy9kb3ducmV2LnhtbESPQWvCQBSE74X+h+UVvNXdeigmdROkVfTYqpB6e2Sf&#10;SWj2bchuTeyv7wqCx2FmvmEW+WhbcabeN441vEwVCOLSmYYrDYf9+nkOwgdkg61j0nAhD3n2+LDA&#10;1LiBv+i8C5WIEPYpaqhD6FIpfVmTRT91HXH0Tq63GKLsK2l6HCLctnKm1Ku02HBcqLGj95rKn92v&#10;1bCZd8vvrfsbqnZ13BSfRfKxT4LWk6dx+QYi0Bju4Vt7azQkSs3g+iY+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kYq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4 788,0</w:t>
                      </w:r>
                    </w:p>
                  </w:txbxContent>
                </v:textbox>
              </v:rect>
              <v:rect id="Rectangle 132" o:spid="_x0000_s1086" style="position:absolute;left:7883;top:1596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9McUA&#10;AADdAAAADwAAAGRycy9kb3ducmV2LnhtbESPQWvCQBSE70L/w/IK3nS3LYiJriKtRY9WC9bbI/tM&#10;gtm3Ibua6K93C4LHYWa+YabzzlbiQo0vHWt4GyoQxJkzJecafnffgzEIH5ANVo5Jw5U8zGcvvSmm&#10;xrX8Q5dtyEWEsE9RQxFCnUrps4Is+qGriaN3dI3FEGWTS9NgG+G2ku9KjaTFkuNCgTV9FpSdtmer&#10;YTWuF39rd2vzanlY7Tf75GuXBK37r91iAiJQF57hR3ttNCRKf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b0x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5 429,0</w:t>
                      </w:r>
                    </w:p>
                  </w:txbxContent>
                </v:textbox>
              </v:rect>
              <v:rect id="Rectangle 133" o:spid="_x0000_s1087" style="position:absolute;left:8956;top:1596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lRcUA&#10;AADdAAAADwAAAGRycy9kb3ducmV2LnhtbESPQWvCQBSE70L/w/IK3nS3pYiJriKtRY9WC9bbI/tM&#10;gtm3Ibua6K93C4LHYWa+YabzzlbiQo0vHWt4GyoQxJkzJecafnffgzEIH5ANVo5Jw5U8zGcvvSmm&#10;xrX8Q5dtyEWEsE9RQxFCnUrps4Is+qGriaN3dI3FEGWTS9NgG+G2ku9KjaTFkuNCgTV9FpSdtmer&#10;YTWuF39rd2vzanlY7Tf75GuXBK37r91iAiJQF57hR3ttNCRKf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CVF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6 022,0</w:t>
                      </w:r>
                    </w:p>
                  </w:txbxContent>
                </v:textbox>
              </v:rect>
              <v:rect id="Rectangle 134" o:spid="_x0000_s1088" style="position:absolute;left:575;top:1774;width:2196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A3sUA&#10;AADdAAAADwAAAGRycy9kb3ducmV2LnhtbESPQWvCQBSE70L/w/IK3nS3hYqJriKtRY9WC9bbI/tM&#10;gtm3Ibua6K93C4LHYWa+YabzzlbiQo0vHWt4GyoQxJkzJecafnffgzEIH5ANVo5Jw5U8zGcvvSmm&#10;xrX8Q5dtyEWEsE9RQxFCnUrps4Is+qGriaN3dI3FEGWTS9NgG+G2ku9KjaTFkuNCgTV9FpSdtmer&#10;YTWuF39rd2vzanlY7Tf75GuXBK37r91iAiJQF57hR3ttNCRKf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De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Налоги на международную </w:t>
                      </w:r>
                    </w:p>
                  </w:txbxContent>
                </v:textbox>
              </v:rect>
              <v:rect id="Rectangle 135" o:spid="_x0000_s1089" style="position:absolute;left:575;top:1952;width:2283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eqcUA&#10;AADd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iPD3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h6p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торговлю и внешние операции</w:t>
                      </w:r>
                    </w:p>
                  </w:txbxContent>
                </v:textbox>
              </v:rect>
              <v:rect id="Rectangle 136" o:spid="_x0000_s1090" style="position:absolute;left:4532;top:1952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7MsUA&#10;AADdAAAADwAAAGRycy9kb3ducmV2LnhtbESPQWvCQBSE70L/w/IK3nS3PVQTXUVaix6tFqy3R/aZ&#10;BLNvQ3Y10V/vFgSPw8x8w0znna3EhRpfOtbwNlQgiDNnSs41/O6+B2MQPiAbrByThit5mM9eelNM&#10;jWv5hy7bkIsIYZ+ihiKEOpXSZwVZ9ENXE0fv6BqLIcoml6bBNsJtJd+V+pAWS44LBdb0WVB22p6t&#10;htW4Xvyt3a3Nq+Vhtd/sk69dErTuv3aLCYhAXXiGH+210ZAoNYL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sy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1 328,4</w:t>
                      </w:r>
                    </w:p>
                  </w:txbxContent>
                </v:textbox>
              </v:rect>
              <v:rect id="Rectangle 137" o:spid="_x0000_s1091" style="position:absolute;left:5736;top:1952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vQMIA&#10;AADdAAAADwAAAGRycy9kb3ducmV2LnhtbERPTYvCMBC9C/6HMMLeNHEPYrtGEXXRo6uC7m1oxrbY&#10;TEoTbddfvzkIHh/ve7bobCUe1PjSsYbxSIEgzpwpOddwOn4PpyB8QDZYOSYNf+RhMe/3Zpga1/IP&#10;PQ4hFzGEfYoaihDqVEqfFWTRj1xNHLmrayyGCJtcmgbbGG4r+anURFosOTYUWNOqoOx2uFsN22m9&#10;vOzcs82rze/2vD8n62MStP4YdMsvEIG68Ba/3DujIVEqzo1v4hO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S9A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1 287,6</w:t>
                      </w:r>
                    </w:p>
                  </w:txbxContent>
                </v:textbox>
              </v:rect>
              <v:rect id="Rectangle 138" o:spid="_x0000_s1092" style="position:absolute;left:6809;top:1952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K28UA&#10;AADdAAAADwAAAGRycy9kb3ducmV2LnhtbESPT2vCQBTE74LfYXmCN92th2JSV5G2okf/QeztkX1N&#10;QrNvQ3Zrop/eLRQ8DjPzG2ax6m0trtT6yrGGl6kCQZw7U3Gh4XzaTOYgfEA2WDsmDTfysFoOBwtM&#10;jev4QNdjKESEsE9RQxlCk0rp85Is+qlriKP37VqLIcq2kKbFLsJtLWdKvUqLFceFEht6Lyn/Of5a&#10;Ddt5s77s3L0r6s+vbbbPko9TErQej/r1G4hAfXiG/9s7oyFRKoG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Yrb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1 402,0</w:t>
                      </w:r>
                    </w:p>
                  </w:txbxContent>
                </v:textbox>
              </v:rect>
              <v:rect id="Rectangle 139" o:spid="_x0000_s1093" style="position:absolute;left:7883;top:1952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1m8MA&#10;AADd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VJtAr7w5v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61m8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1 604,0</w:t>
                      </w:r>
                    </w:p>
                  </w:txbxContent>
                </v:textbox>
              </v:rect>
              <v:rect id="Rectangle 140" o:spid="_x0000_s1094" style="position:absolute;left:8956;top:1952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QAMcA&#10;AADdAAAADwAAAGRycy9kb3ducmV2LnhtbESPzWrDMBCE74G+g9hCbrHsHIrtRgmhbYiPzQ+4vS3W&#10;1ja1VsZSY6dPHxUKOQ4z8w2z2kymExcaXGtZQRLFIIgrq1uuFZxPu0UKwnlkjZ1lUnAlB5v1w2yF&#10;ubYjH+hy9LUIEHY5Kmi873MpXdWQQRfZnjh4X3Yw6IMcaqkHHAPcdHIZx0/SYMthocGeXhqqvo8/&#10;RsE+7bcfhf0d6+7tc1++l9nrKfNKzR+n7TMIT5O/h//bhVaQxUkC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yEAD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1 635,7</w:t>
                      </w:r>
                    </w:p>
                  </w:txbxContent>
                </v:textbox>
              </v:rect>
              <v:rect id="Rectangle 141" o:spid="_x0000_s1095" style="position:absolute;left:575;top:2130;width:1529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Od8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JZ3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COd8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 Прочие сборы</w:t>
                      </w:r>
                    </w:p>
                  </w:txbxContent>
                </v:textbox>
              </v:rect>
              <v:rect id="Rectangle 142" o:spid="_x0000_s1096" style="position:absolute;left:4532;top:2130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r7MYA&#10;AADdAAAADwAAAGRycy9kb3ducmV2LnhtbESPQWvCQBSE7wX/w/IKvTUbKxQTs4pYJR5bFWxvj+wz&#10;Cc2+Ddk1SfvruwXB4zAz3zDZajSN6KlztWUF0ygGQVxYXXOp4HTcPc9BOI+ssbFMCn7IwWo5ecgw&#10;1XbgD+oPvhQBwi5FBZX3bSqlKyoy6CLbEgfvYjuDPsiulLrDIcBNI1/i+FUarDksVNjSpqLi+3A1&#10;CvJ5u/7c29+hbLZf+fn9nLwdE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wr7M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1 578,6</w:t>
                      </w:r>
                    </w:p>
                  </w:txbxContent>
                </v:textbox>
              </v:rect>
              <v:rect id="Rectangle 143" o:spid="_x0000_s1097" style="position:absolute;left:5736;top:2130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zmM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WzmM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1 484,2</w:t>
                      </w:r>
                    </w:p>
                  </w:txbxContent>
                </v:textbox>
              </v:rect>
              <v:rect id="Rectangle 144" o:spid="_x0000_s1098" style="position:absolute;left:6809;top:2130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WA8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kWA8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1 621,3</w:t>
                      </w:r>
                    </w:p>
                  </w:txbxContent>
                </v:textbox>
              </v:rect>
              <v:rect id="Rectangle 145" o:spid="_x0000_s1099" style="position:absolute;left:7883;top:2130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IdMUA&#10;AADd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RyNJv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4h0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1 785,1</w:t>
                      </w:r>
                    </w:p>
                  </w:txbxContent>
                </v:textbox>
              </v:rect>
              <v:rect id="Rectangle 146" o:spid="_x0000_s1100" style="position:absolute;left:8956;top:2130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78cA&#10;AADdAAAADwAAAGRycy9kb3ducmV2LnhtbESPQWvCQBSE7wX/w/IKvTUbe7AmZhWxSjy2KtjeHtln&#10;Epp9G7JrkvbXdwuCx2FmvmGy1Wga0VPnassKplEMgriwuuZSwem4e56DcB5ZY2OZFPyQg9Vy8pBh&#10;qu3AH9QffCkChF2KCirv21RKV1Rk0EW2JQ7exXYGfZBdKXWHQ4CbRr7E8UwarDksVNjSpqLi+3A1&#10;CvJ5u/7c29+hbLZf+fn9nLwdE6/U0+O4XoDwNPp7+NbeawVJPH2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Le/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1 972,8</w:t>
                      </w:r>
                    </w:p>
                  </w:txbxContent>
                </v:textbox>
              </v:rect>
              <v:rect id="Rectangle 147" o:spid="_x0000_s1101" style="position:absolute;left:575;top:2349;width:2552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5ncMA&#10;AADd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VJtApzw5v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5ncMAAADdAAAADwAAAAAAAAAAAAAAAACYAgAAZHJzL2Rv&#10;d25yZXYueG1sUEsFBgAAAAAEAAQA9QAAAIgDAAAAAA==&#10;" filled="f" stroked="f">
                <v:textbox inset="0,0,0,0">
                  <w:txbxContent>
                    <w:p w:rsidR="003B5DCB" w:rsidRDefault="003B5DCB" w:rsidP="003B5DCB">
                      <w:pPr>
                        <w:ind w:firstLine="0"/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ru-RU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Взносы  социально</w:t>
                      </w:r>
                      <w:r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ru-RU"/>
                        </w:rPr>
                        <w:t>го</w:t>
                      </w: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страховани</w:t>
                      </w:r>
                      <w:r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ru-RU"/>
                        </w:rPr>
                        <w:t>я</w:t>
                      </w:r>
                    </w:p>
                    <w:p w:rsidR="003B5DCB" w:rsidRPr="00A360E6" w:rsidRDefault="003B5DCB" w:rsidP="003B5DCB">
                      <w:pPr>
                        <w:ind w:firstLine="0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</v:rect>
              <v:rect id="Rectangle 148" o:spid="_x0000_s1102" style="position:absolute;left:4424;top:2349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cBsYA&#10;AADd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OEn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QcB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12 127,7</w:t>
                      </w:r>
                    </w:p>
                  </w:txbxContent>
                </v:textbox>
              </v:rect>
              <v:rect id="Rectangle 149" o:spid="_x0000_s1103" style="position:absolute;left:5627;top:2349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/Js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kESLc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/Js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13 462,6</w:t>
                      </w:r>
                    </w:p>
                  </w:txbxContent>
                </v:textbox>
              </v:rect>
              <v:rect id="Rectangle 150" o:spid="_x0000_s1104" style="position:absolute;left:6701;top:2349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avc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J5z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7av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14 627,0</w:t>
                      </w:r>
                    </w:p>
                  </w:txbxContent>
                </v:textbox>
              </v:rect>
              <v:rect id="Rectangle 151" o:spid="_x0000_s1105" style="position:absolute;left:7774;top:2349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Ey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yOE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xEy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16 072,0</w:t>
                      </w:r>
                    </w:p>
                  </w:txbxContent>
                </v:textbox>
              </v:rect>
              <v:rect id="Rectangle 152" o:spid="_x0000_s1106" style="position:absolute;left:8848;top:2349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hUc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XE0/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OFR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17 506,0</w:t>
                      </w:r>
                    </w:p>
                  </w:txbxContent>
                </v:textbox>
              </v:rect>
              <v:rect id="Rectangle 153" o:spid="_x0000_s1107" style="position:absolute;left:575;top:2527;width:1856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Gw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O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KGw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Взносы обязательного  </w:t>
                      </w:r>
                    </w:p>
                  </w:txbxContent>
                </v:textbox>
              </v:rect>
              <v:rect id="Rectangle 154" o:spid="_x0000_s1108" style="position:absolute;left:575;top:2705;width:2293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4jW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JR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iNa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государственного социального </w:t>
                      </w:r>
                    </w:p>
                  </w:txbxContent>
                </v:textbox>
              </v:rect>
              <v:rect id="Rectangle 155" o:spid="_x0000_s1109" style="position:absolute;left:575;top:2883;width:1342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9LcYA&#10;AADdAAAADwAAAGRycy9kb3ducmV2LnhtbESPQWvCQBSE7wX/w/KE3uqmhYqJrhK0khxbFWxvj+wz&#10;Cc2+Ddk1SfvruwXB4zAz3zCrzWga0VPnassKnmcRCOLC6ppLBafj/mkBwnlkjY1lUvBDDjbrycMK&#10;E20H/qD+4EsRIOwSVFB53yZSuqIig25mW+LgXWxn0AfZlVJ3OAS4aeRLFM2lwZrDQoUtbSsqvg9X&#10;oyBbtOlnbn+Hsnn7ys7v53h3jL1Sj9MxXYLwNPp7+NbOtYL4NZ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y9L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страхования</w:t>
                      </w:r>
                    </w:p>
                  </w:txbxContent>
                </v:textbox>
              </v:rect>
              <v:rect id="Rectangle 156" o:spid="_x0000_s1110" style="position:absolute;left:4532;top:2883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Yt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KJr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AYt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9 273,1</w:t>
                      </w:r>
                    </w:p>
                  </w:txbxContent>
                </v:textbox>
              </v:rect>
              <v:rect id="Rectangle 157" o:spid="_x0000_s1111" style="position:absolute;left:5627;top:2883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MxMMA&#10;AADdAAAADwAAAGRycy9kb3ducmV2LnhtbERPz2vCMBS+D/wfwht4m+kGE1uNIm6jPW4qqLdH82yL&#10;yUtpMlv965fDwOPH93uxGqwRV+p841jB6yQBQVw63XClYL/7epmB8AFZo3FMCm7kYbUcPS0w067n&#10;H7puQyViCPsMFdQhtJmUvqzJop+4ljhyZ9dZDBF2ldQd9jHcGvmWJFNpseHYUGNLm5rKy/bXKshn&#10;7fpYuHtfmc9Tfvg+pB+7NCg1fh7WcxCBhvAQ/7sLrSB9T+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+MxM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10 202,6</w:t>
                      </w:r>
                    </w:p>
                  </w:txbxContent>
                </v:textbox>
              </v:rect>
              <v:rect id="Rectangle 158" o:spid="_x0000_s1112" style="position:absolute;left:6701;top:2883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pX8YA&#10;AADdAAAADwAAAGRycy9kb3ducmV2LnhtbESPQWvCQBSE70L/w/IEb7qx0GJS1xBaS3K0Kmhvj+xr&#10;Epp9G7Krif31bqHQ4zAz3zDrdDStuFLvGssKlosIBHFpdcOVguPhfb4C4TyyxtYyKbiRg3TzMFlj&#10;ou3AH3Td+0oECLsEFdTed4mUrqzJoFvYjjh4X7Y36IPsK6l7HALctPIxip6lwYbDQo0dvdZUfu8v&#10;RkG+6rJzYX+Gqt1+5qfdKX47xF6p2XTMXkB4Gv1/+K9daAXxUxT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MpX8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11 085,0</w:t>
                      </w:r>
                    </w:p>
                  </w:txbxContent>
                </v:textbox>
              </v:rect>
              <v:rect id="Rectangle 159" o:spid="_x0000_s1113" style="position:absolute;left:7774;top:2883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WH8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fF4G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AWH8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12 180,0</w:t>
                      </w:r>
                    </w:p>
                  </w:txbxContent>
                </v:textbox>
              </v:rect>
              <v:rect id="Rectangle 160" o:spid="_x0000_s1114" style="position:absolute;left:8848;top:2883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zhMYA&#10;AADdAAAADwAAAGRycy9kb3ducmV2LnhtbESPT2vCQBTE70K/w/IK3nSTQsVEV5HWokf/FNTbI/tM&#10;QrNvQ3Y10U/vCkKPw8z8hpnOO1OJKzWutKwgHkYgiDOrS84V/O5/BmMQziNrrCyTghs5mM/eelNM&#10;tW15S9edz0WAsEtRQeF9nUrpsoIMuqGtiYN3to1BH2STS91gG+Cmkh9RNJIGSw4LBdb0VVD2t7sY&#10;BatxvTiu7b3Nq+Vpddgcku994pXqv3eLCQhPnf8Pv9prrSD5j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yzhM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13 267,0</w:t>
                      </w:r>
                    </w:p>
                  </w:txbxContent>
                </v:textbox>
              </v:rect>
              <v:rect id="Rectangle 161" o:spid="_x0000_s1115" style="position:absolute;left:575;top:3061;width:1886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t88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4eb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LfP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Взносы обязательного </w:t>
                      </w:r>
                    </w:p>
                  </w:txbxContent>
                </v:textbox>
              </v:rect>
              <v:rect id="Rectangle 162" o:spid="_x0000_s1116" style="position:absolute;left:575;top:3239;width:210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Ia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kj4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CiGj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медицинского страхования</w:t>
                      </w:r>
                    </w:p>
                  </w:txbxContent>
                </v:textbox>
              </v:rect>
              <v:rect id="Rectangle 163" o:spid="_x0000_s1117" style="position:absolute;left:4532;top:3239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QH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kj4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rEBz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2 854,6</w:t>
                      </w:r>
                    </w:p>
                  </w:txbxContent>
                </v:textbox>
              </v:rect>
              <v:rect id="Rectangle 164" o:spid="_x0000_s1118" style="position:absolute;left:5736;top:3239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1h8cA&#10;AADd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kz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ntYf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3 260,0</w:t>
                      </w:r>
                    </w:p>
                  </w:txbxContent>
                </v:textbox>
              </v:rect>
              <v:rect id="Rectangle 165" o:spid="_x0000_s1119" style="position:absolute;left:6809;top:3239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r8M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fw5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Svw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3 542,0</w:t>
                      </w:r>
                    </w:p>
                  </w:txbxContent>
                </v:textbox>
              </v:rect>
              <v:rect id="Rectangle 166" o:spid="_x0000_s1120" style="position:absolute;left:7883;top:3239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Oa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l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5jmv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3 892,0</w:t>
                      </w:r>
                    </w:p>
                  </w:txbxContent>
                </v:textbox>
              </v:rect>
              <v:rect id="Rectangle 167" o:spid="_x0000_s1121" style="position:absolute;left:8956;top:3239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aGc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fF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YaGc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4 239,0</w:t>
                      </w:r>
                    </w:p>
                  </w:txbxContent>
                </v:textbox>
              </v:rect>
              <v:rect id="Rectangle 168" o:spid="_x0000_s1122" style="position:absolute;left:575;top:3417;width:1521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/gs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Uksz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q/g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Прочие доходы</w:t>
                      </w:r>
                    </w:p>
                  </w:txbxContent>
                </v:textbox>
              </v:rect>
              <v:rect id="Rectangle 169" o:spid="_x0000_s1123" style="position:absolute;left:4532;top:3417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cos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x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yi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1 708,9</w:t>
                      </w:r>
                    </w:p>
                  </w:txbxContent>
                </v:textbox>
              </v:rect>
              <v:rect id="Rectangle 170" o:spid="_x0000_s1124" style="position:absolute;left:5866;top:3417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5Oc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4eT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weTn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727,1</w:t>
                      </w:r>
                    </w:p>
                  </w:txbxContent>
                </v:textbox>
              </v:rect>
              <v:rect id="Rectangle 171" o:spid="_x0000_s1125" style="position:absolute;left:6939;top:3417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nT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kz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nT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715,2</w:t>
                      </w:r>
                    </w:p>
                  </w:txbxContent>
                </v:textbox>
              </v:rect>
              <v:rect id="Rectangle 172" o:spid="_x0000_s1126" style="position:absolute;left:8013;top:3417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C1c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SB+mc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5C1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849,3</w:t>
                      </w:r>
                    </w:p>
                  </w:txbxContent>
                </v:textbox>
              </v:rect>
              <v:rect id="Rectangle 173" o:spid="_x0000_s1127" style="position:absolute;left:9086;top:3417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ao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SB+mc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fao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989,6</w:t>
                      </w:r>
                    </w:p>
                  </w:txbxContent>
                </v:textbox>
              </v:rect>
              <v:rect id="Rectangle 174" o:spid="_x0000_s1128" style="position:absolute;left:575;top:3595;width:2456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/Os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EI9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386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Гранты на поддержку бюджета</w:t>
                      </w:r>
                    </w:p>
                  </w:txbxContent>
                </v:textbox>
              </v:rect>
              <v:rect id="Rectangle 175" o:spid="_x0000_s1129" style="position:absolute;left:4912;top:3595;width:86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hT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jf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eFN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Rectangle 176" o:spid="_x0000_s1130" style="position:absolute;left:5703;top:3595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E1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kE8m8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E1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2 746,1</w:t>
                      </w:r>
                    </w:p>
                  </w:txbxContent>
                </v:textbox>
              </v:rect>
              <v:rect id="Rectangle 177" o:spid="_x0000_s1131" style="position:absolute;left:6777;top:3595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QpM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x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tCk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1 706,5</w:t>
                      </w:r>
                    </w:p>
                  </w:txbxContent>
                </v:textbox>
              </v:rect>
              <v:rect id="Rectangle 178" o:spid="_x0000_s1132" style="position:absolute;left:7850;top:3595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1P8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S5zi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Z1P8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1 319,4</w:t>
                      </w:r>
                    </w:p>
                  </w:txbxContent>
                </v:textbox>
              </v:rect>
              <v:rect id="Rectangle 179" o:spid="_x0000_s1133" style="position:absolute;left:8924;top:3595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f8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hz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Up/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1 003,2</w:t>
                      </w:r>
                    </w:p>
                  </w:txbxContent>
                </v:textbox>
              </v:rect>
              <v:rect id="Rectangle 180" o:spid="_x0000_s1134" style="position:absolute;left:575;top:3944;width:1819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v5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kj8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7+T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Собираемые доходы</w:t>
                      </w:r>
                    </w:p>
                  </w:txbxContent>
                </v:textbox>
              </v:rect>
              <v:rect id="Rectangle 181" o:spid="_x0000_s1135" style="position:absolute;left:4532;top:3944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xk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SB+mU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txk8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3 449,1</w:t>
                      </w:r>
                    </w:p>
                  </w:txbxContent>
                </v:textbox>
              </v:rect>
              <v:rect id="Rectangle 182" o:spid="_x0000_s1136" style="position:absolute;left:5736;top:3944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UCM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QT8Z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31Aj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2 627,9</w:t>
                      </w:r>
                    </w:p>
                  </w:txbxContent>
                </v:textbox>
              </v:rect>
              <v:rect id="Rectangle 183" o:spid="_x0000_s1137" style="position:absolute;left:6809;top:3944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MfM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x++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eTHz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2 423,0</w:t>
                      </w:r>
                    </w:p>
                  </w:txbxContent>
                </v:textbox>
              </v:rect>
              <v:rect id="Rectangle 184" o:spid="_x0000_s1138" style="position:absolute;left:7883;top:3944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p58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I4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S6ef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2 232,2</w:t>
                      </w:r>
                    </w:p>
                  </w:txbxContent>
                </v:textbox>
              </v:rect>
              <v:rect id="Rectangle 185" o:spid="_x0000_s1139" style="position:absolute;left:8956;top:3944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3k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hC/v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3kM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1 875,7</w:t>
                      </w:r>
                    </w:p>
                  </w:txbxContent>
                </v:textbox>
              </v:rect>
              <v:rect id="Rectangle 186" o:spid="_x0000_s1140" style="position:absolute;left:575;top:4129;width:1079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SC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it9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M0gv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Сборы</w:t>
                      </w:r>
                    </w:p>
                  </w:txbxContent>
                </v:textbox>
              </v:rect>
              <v:rect id="Rectangle 187" o:spid="_x0000_s1141" style="position:absolute;left:4695;top:4129;width:98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Gec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hz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0Z5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256,4</w:t>
                      </w:r>
                    </w:p>
                  </w:txbxContent>
                </v:textbox>
              </v:rect>
              <v:rect id="Rectangle 188" o:spid="_x0000_s1142" style="position:absolute;left:5866;top:4129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j4s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e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/j4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286,7</w:t>
                      </w:r>
                    </w:p>
                  </w:txbxContent>
                </v:textbox>
              </v:rect>
              <v:rect id="Rectangle 189" o:spid="_x0000_s1143" style="position:absolute;left:6939;top:4129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5As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hz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zkC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286,7</w:t>
                      </w:r>
                    </w:p>
                  </w:txbxContent>
                </v:textbox>
              </v:rect>
              <v:rect id="Rectangle 190" o:spid="_x0000_s1144" style="position:absolute;left:8013;top:4129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cmc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kj8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vnJn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286,7</w:t>
                      </w:r>
                    </w:p>
                  </w:txbxContent>
                </v:textbox>
              </v:rect>
              <v:rect id="Rectangle 191" o:spid="_x0000_s1145" style="position:absolute;left:9086;top:4129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C7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SB+mU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0C7s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286,7</w:t>
                      </w:r>
                    </w:p>
                  </w:txbxContent>
                </v:textbox>
              </v:rect>
              <v:rect id="Rectangle 192" o:spid="_x0000_s1146" style="position:absolute;left:575;top:4307;width:1521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ndc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x+9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xp3X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Прочие доходы</w:t>
                      </w:r>
                    </w:p>
                  </w:txbxContent>
                </v:textbox>
              </v:rect>
              <v:rect id="Rectangle 193" o:spid="_x0000_s1147" style="position:absolute;left:4532;top:4307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/Ac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QT8Z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YPwH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1 287,1</w:t>
                      </w:r>
                    </w:p>
                  </w:txbxContent>
                </v:textbox>
              </v:rect>
              <v:rect id="Rectangle 194" o:spid="_x0000_s1148" style="position:absolute;left:5703;top:4307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ams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I4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Umpr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1 286,5</w:t>
                      </w:r>
                    </w:p>
                  </w:txbxContent>
                </v:textbox>
              </v:rect>
              <v:rect id="Rectangle 195" o:spid="_x0000_s1149" style="position:absolute;left:6777;top:4307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E7c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hC/v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E7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1 385,3</w:t>
                      </w:r>
                    </w:p>
                  </w:txbxContent>
                </v:textbox>
              </v:rect>
              <v:rect id="Rectangle 196" o:spid="_x0000_s1150" style="position:absolute;left:7850;top:4307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hd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it9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KoXb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1 356,5</w:t>
                      </w:r>
                    </w:p>
                  </w:txbxContent>
                </v:textbox>
              </v:rect>
              <v:rect id="Rectangle 197" o:spid="_x0000_s1151" style="position:absolute;left:8924;top:4307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1BM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hz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TUEwgAAAN0AAAAPAAAAAAAAAAAAAAAAAJgCAABkcnMvZG93&#10;bnJldi54bWxQSwUGAAAAAAQABAD1AAAAhw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1 323,6</w:t>
                      </w:r>
                    </w:p>
                  </w:txbxContent>
                </v:textbox>
              </v:rect>
              <v:rect id="Rectangle 198" o:spid="_x0000_s1152" style="position:absolute;left:575;top:4485;width:182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Qn8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e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mQn8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Гранты на проекты, </w:t>
                      </w:r>
                    </w:p>
                  </w:txbxContent>
                </v:textbox>
              </v:rect>
              <v:rect id="Rectangle 199" o:spid="_x0000_s1153" style="position:absolute;left:575;top:4664;width:214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v38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qS+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6r9/EAAAA3QAAAA8AAAAAAAAAAAAAAAAAmAIAAGRycy9k&#10;b3ducmV2LnhtbFBLBQYAAAAABAAEAPUAAACJ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финансируемые из внешних </w:t>
                      </w:r>
                    </w:p>
                  </w:txbxContent>
                </v:textbox>
              </v:rect>
              <v:rect id="Rectangle 200" o:spid="_x0000_s1154" style="position:absolute;left:575;top:4842;width:1342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KRMcA&#10;AADd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ky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2CkT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источников  </w:t>
                      </w:r>
                    </w:p>
                  </w:txbxContent>
                </v:textbox>
              </v:rect>
              <v:rect id="Rectangle 201" o:spid="_x0000_s1155" style="position:absolute;left:4532;top:4842;width:107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UM8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EI/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JQz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color w:val="000000"/>
                          <w:sz w:val="12"/>
                          <w:szCs w:val="12"/>
                          <w:lang w:val="en-US"/>
                        </w:rPr>
                        <w:t>1 905,6</w:t>
                      </w:r>
                    </w:p>
                  </w:txbxContent>
                </v:textbox>
              </v:rect>
              <v:rect id="Rectangle 202" o:spid="_x0000_s1156" style="position:absolute;left:5703;top:4842;width:109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xqM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I4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oMaj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1 054,7</w:t>
                      </w:r>
                    </w:p>
                  </w:txbxContent>
                </v:textbox>
              </v:rect>
              <v:rect id="Rectangle 203" o:spid="_x0000_s1157" style="position:absolute;left:6939;top:4842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p3M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I4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Bqdz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751,0</w:t>
                      </w:r>
                    </w:p>
                  </w:txbxContent>
                </v:textbox>
              </v:rect>
              <v:rect id="Rectangle 204" o:spid="_x0000_s1158" style="position:absolute;left:8013;top:4842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MR8UA&#10;AADdAAAADwAAAGRycy9kb3ducmV2LnhtbESPQWvCQBSE74L/YXmCN90opJjoKtJa9Gi1oN4e2WcS&#10;zL4N2a2J/fVuQehxmJlvmMWqM5W4U+NKywom4wgEcWZ1ybmC7+PnaAbCeWSNlWVS8CAHq2W/t8BU&#10;25a/6H7wuQgQdikqKLyvUyldVpBBN7Y1cfCutjHog2xyqRtsA9xUchpFb9JgyWGhwJreC8puhx+j&#10;YDur1+ed/W3zanPZnvan5OOYeKWGg249B+Gp8//hV3unFSRx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QxH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589,0</w:t>
                      </w:r>
                    </w:p>
                  </w:txbxContent>
                </v:textbox>
              </v:rect>
              <v:rect id="Rectangle 205" o:spid="_x0000_s1159" style="position:absolute;left:9086;top:4842;width:100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SM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qS9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fkjD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265,4</w:t>
                      </w:r>
                    </w:p>
                  </w:txbxContent>
                </v:textbox>
              </v:rect>
              <v:rect id="Rectangle 206" o:spid="_x0000_s1160" style="position:absolute;left:575;top:5191;width:1768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3q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uI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TN6vHAAAA3QAAAA8AAAAAAAAAAAAAAAAAmAIAAGRy&#10;cy9kb3ducmV2LnhtbFBLBQYAAAAABAAEAPUAAACM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ВСЕГО ДОХОДОВ</w:t>
                      </w:r>
                    </w:p>
                  </w:txbxContent>
                </v:textbox>
              </v:rect>
              <v:rect id="Rectangle 207" o:spid="_x0000_s1161" style="position:absolute;left:4424;top:5191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2c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qS+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o9nEAAAA3QAAAA8AAAAAAAAAAAAAAAAAmAIAAGRycy9k&#10;b3ducmV2LnhtbFBLBQYAAAAABAAEAPUAAACJAwAAAAA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43 665,0</w:t>
                      </w:r>
                    </w:p>
                  </w:txbxContent>
                </v:textbox>
              </v:rect>
              <v:rect id="Rectangle 208" o:spid="_x0000_s1162" style="position:absolute;left:5627;top:5191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GQ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AZC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48 512,4</w:t>
                      </w:r>
                    </w:p>
                  </w:txbxContent>
                </v:textbox>
              </v:rect>
              <v:rect id="Rectangle 209" o:spid="_x0000_s1163" style="position:absolute;left:6701;top:5191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lY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uL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lYsMAAADdAAAADwAAAAAAAAAAAAAAAACYAgAAZHJzL2Rv&#10;d25yZXYueG1sUEsFBgAAAAAEAAQA9QAAAIg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50 481,0</w:t>
                      </w:r>
                    </w:p>
                  </w:txbxContent>
                </v:textbox>
              </v:rect>
              <v:rect id="Rectangle 210" o:spid="_x0000_s1164" style="position:absolute;left:7774;top:5191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A+c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fw5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sD5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54 850,0</w:t>
                      </w:r>
                    </w:p>
                  </w:txbxContent>
                </v:textbox>
              </v:rect>
              <v:rect id="Rectangle 211" o:spid="_x0000_s1165" style="position:absolute;left:8848;top:5191;width:1130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j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g/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F6OxQAAAN0AAAAPAAAAAAAAAAAAAAAAAJgCAABkcnMv&#10;ZG93bnJldi54bWxQSwUGAAAAAAQABAD1AAAAigMAAAAA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59 355,0</w:t>
                      </w:r>
                    </w:p>
                  </w:txbxContent>
                </v:textbox>
              </v:rect>
              <v:rect id="Rectangle 212" o:spid="_x0000_s1166" style="position:absolute;left:7709;top:62;width:1143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7F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7FcYAAADdAAAADwAAAAAAAAAAAAAAAACYAgAAZHJz&#10;L2Rvd25yZXYueG1sUEsFBgAAAAAEAAQA9QAAAIsDAAAAAA==&#10;" filled="f" stroked="f">
                <v:textbox inset="0,0,0,0">
                  <w:txbxContent>
                    <w:p w:rsidR="003B5DCB" w:rsidRPr="00665746" w:rsidRDefault="003B5DCB" w:rsidP="003B5DCB">
                      <w:pPr>
                        <w:ind w:firstLine="0"/>
                        <w:rPr>
                          <w:sz w:val="12"/>
                          <w:szCs w:val="12"/>
                        </w:rPr>
                      </w:pPr>
                      <w:r w:rsidRPr="00665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Оценка</w:t>
                      </w:r>
                    </w:p>
                  </w:txbxContent>
                </v:textbox>
              </v:rect>
              <v:line id="Line 213" o:spid="_x0000_s1167" style="position:absolute;flip:y;visibility:visible" from="0,0" to="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Ao+cYAAADdAAAADwAAAGRycy9kb3ducmV2LnhtbESPQWvCQBSE7wX/w/KEXopu1FRqmlVE&#10;GupVDYi3R/Y1Cc2+DdnVJP++Wyj0OMzMN0y6G0wjHtS52rKCxTwCQVxYXXOpIL9kszcQziNrbCyT&#10;gpEc7LaTpxQTbXs+0ePsSxEg7BJUUHnfJlK6oiKDbm5b4uB92c6gD7Irpe6wD3DTyGUUraXBmsNC&#10;hS0dKiq+z3ejIHOn/LrA22cc1xs9lsfVR/6yUup5OuzfQXga/H/4r33UCjav6xh+34Qn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AKPnGAAAA3QAAAA8AAAAAAAAA&#10;AAAAAAAAoQIAAGRycy9kb3ducmV2LnhtbFBLBQYAAAAABAAEAPkAAACUAwAAAAA=&#10;" strokecolor="#d0d7e5" strokeweight="0"/>
              <v:rect id="Rectangle 214" o:spid="_x0000_s1168" style="position:absolute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Lf8YA&#10;AADdAAAADwAAAGRycy9kb3ducmV2LnhtbESPQWvCQBSE7wX/w/IEL1I32ibY1FVEFHpStKI9PrKv&#10;STD7NmTXGP99tyB4HGbmG2a26EwlWmpcaVnBeBSBIM6sLjlXcPzevE5BOI+ssbJMCu7kYDHvvcww&#10;1fbGe2oPPhcBwi5FBYX3dSqlywoy6Ea2Jg7er20M+iCbXOoGbwFuKjmJokQaLDksFFjTqqDscrga&#10;BcPdte3WtHrn8z0+vQ3zn20ytkoN+t3yE4Snzj/Dj/aXVvARJzH8vw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NLf8YAAADdAAAADwAAAAAAAAAAAAAAAACYAgAAZHJz&#10;L2Rvd25yZXYueG1sUEsFBgAAAAAEAAQA9QAAAIsDAAAAAA==&#10;" fillcolor="#d0d7e5" stroked="f"/>
              <v:line id="Line 215" o:spid="_x0000_s1169" style="position:absolute;flip:y;visibility:visible" from="531,0" to="53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4TFcQAAADdAAAADwAAAGRycy9kb3ducmV2LnhtbESPT4vCMBTE74LfITxhL6Kpf7ZoNYrI&#10;ynpVC+Lt0TzbYvNSmqj1228EYY/DzPyGWa5bU4kHNa60rGA0jEAQZ1aXnCtIT7vBDITzyBory6Tg&#10;RQ7Wq25niYm2Tz7Q4+hzESDsElRQeF8nUrqsIINuaGvi4F1tY9AH2eRSN/gMcFPJcRTF0mDJYaHA&#10;mrYFZbfj3SjYuUN6HuHldzot5/qV7yc/aX+i1Fev3SxAeGr9f/jT3msF8+84hveb8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VxAAAAN0AAAAPAAAAAAAAAAAA&#10;AAAAAKECAABkcnMvZG93bnJldi54bWxQSwUGAAAAAAQABAD5AAAAkgMAAAAA&#10;" strokecolor="#d0d7e5" strokeweight="0"/>
              <v:rect id="Rectangle 216" o:spid="_x0000_s1170" style="position:absolute;left:531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wk8cA&#10;AADdAAAADwAAAGRycy9kb3ducmV2LnhtbESPQWvCQBSE74X+h+UJvUjdRGusMauIVPDUUittj4/s&#10;MwnNvg3ZNcZ/7wpCj8PMfMNkq97UoqPWVZYVxKMIBHFudcWFgsPX9vkVhPPIGmvLpOBCDlbLx4cM&#10;U23P/End3hciQNilqKD0vkmldHlJBt3INsTBO9rWoA+yLaRu8RzgppbjKEqkwYrDQokNbUrK//Yn&#10;o2D4cer6N9q88M9l+j0ZFr/vSWyVehr06wUIT73/D9/bO61gPk1m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dcJPHAAAA3QAAAA8AAAAAAAAAAAAAAAAAmAIAAGRy&#10;cy9kb3ducmV2LnhtbFBLBQYAAAAABAAEAPUAAACMAwAAAAA=&#10;" fillcolor="#d0d7e5" stroked="f"/>
              <v:line id="Line 217" o:spid="_x0000_s1171" style="position:absolute;flip:y;visibility:visible" from="4001,0" to="4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0i/MMAAADdAAAADwAAAGRycy9kb3ducmV2LnhtbERPTWvCQBC9F/oflin0UnRjo0HTrCKl&#10;Uq/GgHgbsmMSmp0N2dUk/757KPT4eN/ZbjSteFDvGssKFvMIBHFpdcOVguJ8mK1BOI+ssbVMCiZy&#10;sNs+P2WYajvwiR65r0QIYZeigtr7LpXSlTUZdHPbEQfuZnuDPsC+krrHIYSbVr5HUSINNhwaauzo&#10;s6byJ78bBQd3Ki4LvH4vl81GT9Ux/ireYqVeX8b9BwhPo/8X/7mPWsFmlYS54U14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NIvzDAAAA3QAAAA8AAAAAAAAAAAAA&#10;AAAAoQIAAGRycy9kb3ducmV2LnhtbFBLBQYAAAAABAAEAPkAAACRAwAAAAA=&#10;" strokecolor="#d0d7e5" strokeweight="0"/>
              <v:rect id="Rectangle 218" o:spid="_x0000_s1172" style="position:absolute;left:4001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5BesYA&#10;AADdAAAADwAAAGRycy9kb3ducmV2LnhtbESPT2vCQBTE70K/w/IKXkQ3Wg0aXUVEoSeLf7A9PrLP&#10;JJh9G7JrjN++WxB6HGbmN8xi1ZpSNFS7wrKC4SACQZxaXXCm4Hza9acgnEfWWFomBU9ysFq+dRaY&#10;aPvgAzVHn4kAYZeggtz7KpHSpTkZdANbEQfvamuDPsg6k7rGR4CbUo6iKJYGCw4LOVa0ySm9He9G&#10;Qe/r3rRb2oz5+zm5fPSyn308tEp139v1HISn1v+HX+1PrWA2iW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5BesYAAADdAAAADwAAAAAAAAAAAAAAAACYAgAAZHJz&#10;L2Rvd25yZXYueG1sUEsFBgAAAAAEAAQA9QAAAIsDAAAAAA==&#10;" fillcolor="#d0d7e5" stroked="f"/>
              <v:line id="Line 219" o:spid="_x0000_s1173" style="position:absolute;flip:y;visibility:visible" from="5215,0" to="521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4J8EAAADdAAAADwAAAGRycy9kb3ducmV2LnhtbERPy4rCMBTdC/5DuIIb0dTnjNUoIopu&#10;1cIwu0tzbYvNTWmi1r83C8Hl4byX68aU4kG1KywrGA4iEMSp1QVnCpLLvv8LwnlkjaVlUvAiB+tV&#10;u7XEWNsnn+hx9pkIIexiVJB7X8VSujQng25gK+LAXW1t0AdYZ1LX+AzhppSjKJpJgwWHhhwr2uaU&#10;3s53o2DvTsnfEP8Pk0kx16/sON4lvbFS3U6zWYDw1Piv+OM+agXz6U/YH96EJ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IrgnwQAAAN0AAAAPAAAAAAAAAAAAAAAA&#10;AKECAABkcnMvZG93bnJldi54bWxQSwUGAAAAAAQABAD5AAAAjwMAAAAA&#10;" strokecolor="#d0d7e5" strokeweight="0"/>
              <v:rect id="Rectangle 220" o:spid="_x0000_s1174" style="position:absolute;left:5215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boccA&#10;AADdAAAADwAAAGRycy9kb3ducmV2LnhtbESPT2vCQBTE74LfYXkFL1I3af3Tpm5CEQs9KVrRHh/Z&#10;1ySYfRuya4zfvlsoeBxm5jfMMutNLTpqXWVZQTyJQBDnVldcKDh8fTy+gHAeWWNtmRTcyEGWDgdL&#10;TLS98o66vS9EgLBLUEHpfZNI6fKSDLqJbYiD92Nbgz7ItpC6xWuAm1o+RdFcGqw4LJTY0Kqk/Ly/&#10;GAXj7aXr17Sa8uk2Oz6Pi+/NPLZKjR769zcQnnp/D/+3P7WC19kihr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h26HHAAAA3QAAAA8AAAAAAAAAAAAAAAAAmAIAAGRy&#10;cy9kb3ducmV2LnhtbFBLBQYAAAAABAAEAPUAAACMAwAAAAA=&#10;" fillcolor="#d0d7e5" stroked="f"/>
              <v:line id="Line 221" o:spid="_x0000_s1175" style="position:absolute;flip:y;visibility:visible" from="6419,0" to="642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yDy8YAAADdAAAADwAAAGRycy9kb3ducmV2LnhtbESPQWvCQBSE7wX/w/IKXopujFZr6hqk&#10;VOpVG5DeHtnXJDT7NmTXJP57Vyh4HGbmG2aTDqYWHbWusqxgNo1AEOdWV1woyL73kzcQziNrrC2T&#10;gis5SLejpw0m2vZ8pO7kCxEg7BJUUHrfJFK6vCSDbmob4uD92tagD7ItpG6xD3BTyziKltJgxWGh&#10;xIY+Ssr/ThejYO+O2XmGP1+LRbXW1+Iw/8xe5kqNn4fdOwhPg3+E/9sHrWD9uorh/iY8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8g8vGAAAA3QAAAA8AAAAAAAAA&#10;AAAAAAAAoQIAAGRycy9kb3ducmV2LnhtbFBLBQYAAAAABAAEAPkAAACUAwAAAAA=&#10;" strokecolor="#d0d7e5" strokeweight="0"/>
              <v:rect id="Rectangle 222" o:spid="_x0000_s1176" style="position:absolute;left:6419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gTcYA&#10;AADdAAAADwAAAGRycy9kb3ducmV2LnhtbESPW2vCQBSE34X+h+UUfBHdeG+jq4go9Enxgu3jIXtM&#10;gtmzIbvG+O+7hYKPw8x8w8yXjSlETZXLLSvo9yIQxInVOacKzqdt9wOE88gaC8uk4EkOlou31hxj&#10;bR98oProUxEg7GJUkHlfxlK6JCODrmdL4uBdbWXQB1mlUlf4CHBTyEEUTaTBnMNChiWtM0pux7tR&#10;0Nnf62ZD6xF/P8eXYSf92U36Vqn2e7OagfDU+Ff4v/2lFXyOp0P4ex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/gTcYAAADdAAAADwAAAAAAAAAAAAAAAACYAgAAZHJz&#10;L2Rvd25yZXYueG1sUEsFBgAAAAAEAAQA9QAAAIsDAAAAAA==&#10;" fillcolor="#d0d7e5" stroked="f"/>
              <v:rect id="Rectangle 223" o:spid="_x0000_s1177" style="position:absolute;left:11;top:-7;width:9639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i3MgA&#10;AADdAAAADwAAAGRycy9kb3ducmV2LnhtbESPT2vCQBTE7wW/w/KE3uqm4t+YVbRQ6KVQbQ96e8m+&#10;JsHs27i71bSfvisIHoeZ+Q2TrTrTiDM5X1tW8DxIQBAXVtdcKvj6fH2agfABWWNjmRT8kofVsveQ&#10;Yarthbd03oVSRAj7FBVUIbSplL6oyKAf2JY4et/WGQxRulJqh5cIN40cJslEGqw5LlTY0ktFxXH3&#10;YxRs5rPN6WPE73/b/ECHfX4cD12i1GO/Wy9ABOrCPXxrv2kF8/F0BNc38Qn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BSLcyAAAAN0AAAAPAAAAAAAAAAAAAAAAAJgCAABk&#10;cnMvZG93bnJldi54bWxQSwUGAAAAAAQABAD1AAAAjQMAAAAA&#10;" fillcolor="black" stroked="f"/>
              <v:line id="Line 224" o:spid="_x0000_s1178" style="position:absolute;flip:y;visibility:visible" from="9639,0" to="964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bv8cAAADdAAAADwAAAGRycy9kb3ducmV2LnhtbESPT2vCQBTE74V+h+UVeim6sRr/RFcp&#10;paJX04B4e2SfSWj2bchuk/jtu4LQ4zAzv2E2u8HUoqPWVZYVTMYRCOLc6ooLBdn3frQE4Tyyxtoy&#10;KbiRg932+WmDibY9n6hLfSEChF2CCkrvm0RKl5dk0I1tQxy8q20N+iDbQuoW+wA3tXyPork0WHFY&#10;KLGhz5Lyn/TXKNi7U3ae4OUwm1UrfSuO06/sbarU68vwsQbhafD/4Uf7qBWs4kUM9zfhCc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VRu/xwAAAN0AAAAPAAAAAAAA&#10;AAAAAAAAAKECAABkcnMvZG93bnJldi54bWxQSwUGAAAAAAQABAD5AAAAlQMAAAAA&#10;" strokecolor="#d0d7e5" strokeweight="0"/>
              <v:rect id="Rectangle 225" o:spid="_x0000_s1179" style="position:absolute;left:9639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D1ccA&#10;AADdAAAADwAAAGRycy9kb3ducmV2LnhtbESPQWvCQBSE74X+h+UJvUjdRGusMauIVPDUUittj4/s&#10;MwnNvg3ZNcZ/7wpCj8PMfMNkq97UoqPWVZYVxKMIBHFudcWFgsPX9vkVhPPIGmvLpOBCDlbLx4cM&#10;U23P/End3hciQNilqKD0vkmldHlJBt3INsTBO9rWoA+yLaRu8RzgppbjKEqkwYrDQokNbUrK//Yn&#10;o2D4cer6N9q88M9l+j0ZFr/vSWyVehr06wUIT73/D9/bO61gPp0l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IQ9XHAAAA3QAAAA8AAAAAAAAAAAAAAAAAmAIAAGRy&#10;cy9kb3ducmV2LnhtbFBLBQYAAAAABAAEAPUAAACMAwAAAAA=&#10;" fillcolor="#d0d7e5" stroked="f"/>
              <v:line id="Line 226" o:spid="_x0000_s1180" style="position:absolute;flip:y;visibility:visible" from="7492,0" to="74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sgU8YAAADdAAAADwAAAGRycy9kb3ducmV2LnhtbESPT2vCQBTE7wW/w/KEXorZWP81MRsp&#10;pVKvakC8PbKvSTD7NmS3Gr99t1DwOMzMb5hsM5hWXKl3jWUF0ygGQVxa3XCloDhuJ28gnEfW2Fom&#10;BXdysMlHTxmm2t54T9eDr0SAsEtRQe19l0rpypoMush2xMH7tr1BH2RfSd3jLcBNK1/jeCkNNhwW&#10;auzoo6bycvgxCrZuX5ymeP6az5tE36vd7LN4mSn1PB7e1yA8Df4R/m/vtIJksVrB35vwBGT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LIFPGAAAA3QAAAA8AAAAAAAAA&#10;AAAAAAAAoQIAAGRycy9kb3ducmV2LnhtbFBLBQYAAAAABAAEAPkAAACUAwAAAAA=&#10;" strokecolor="#d0d7e5" strokeweight="0"/>
              <v:rect id="Rectangle 227" o:spid="_x0000_s1181" style="position:absolute;left:7492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yPMIA&#10;AADdAAAADwAAAGRycy9kb3ducmV2LnhtbERPy4rCMBTdC/MP4Q64EU19jx2jDKLgSvGB4/LS3GnL&#10;NDelibX+vVkILg/nPV82phA1VS63rKDfi0AQJ1bnnCo4nzbdLxDOI2ssLJOCBzlYLj5ac4y1vfOB&#10;6qNPRQhhF6OCzPsyltIlGRl0PVsSB+7PVgZ9gFUqdYX3EG4KOYiiiTSYc2jIsKRVRsn/8WYUdPa3&#10;ulnTasS/j/Fl2Emvu0nfKtX+bH6+QXhq/Fv8cm+1gtl4GuaGN+EJ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3I8wgAAAN0AAAAPAAAAAAAAAAAAAAAAAJgCAABkcnMvZG93&#10;bnJldi54bWxQSwUGAAAAAAQABAD1AAAAhwMAAAAA&#10;" fillcolor="#d0d7e5" stroked="f"/>
              <v:line id="Line 228" o:spid="_x0000_s1182" style="position:absolute;flip:y;visibility:visible" from="8566,0" to="856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gRusUAAADdAAAADwAAAGRycy9kb3ducmV2LnhtbESPT4vCMBTE74LfITzBi2jq+m/bNcoi&#10;il7Vgnh7NG/bss1LaaLWb79ZEDwOM/MbZrluTSXu1LjSsoLxKAJBnFldcq4gPe+GnyCcR9ZYWSYF&#10;T3KwXnU7S0y0ffCR7iefiwBhl6CCwvs6kdJlBRl0I1sTB+/HNgZ9kE0udYOPADeV/IiiuTRYclgo&#10;sKZNQdnv6WYU7NwxvYzxup9Oy1g/88Nkmw4mSvV77fcXCE+tf4df7YNWEM8WMfy/C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gRusUAAADdAAAADwAAAAAAAAAA&#10;AAAAAAChAgAAZHJzL2Rvd25yZXYueG1sUEsFBgAAAAAEAAQA+QAAAJMDAAAAAA==&#10;" strokecolor="#d0d7e5" strokeweight="0"/>
              <v:rect id="Rectangle 229" o:spid="_x0000_s1183" style="position:absolute;left:8566;top:-7;width:11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OHcQA&#10;AADdAAAADwAAAGRycy9kb3ducmV2LnhtbERPy2rCQBTdF/oPwy24kTrxEdHUUSS04KpSW1qXl8xt&#10;EszcCZnJ6+87C6HLw3nvDoOpREeNKy0rmM8iEMSZ1SXnCr4+3543IJxH1lhZJgUjOTjsHx92mGjb&#10;8wd1F5+LEMIuQQWF93UipcsKMuhmtiYO3K9tDPoAm1zqBvsQbiq5iKK1NFhyaCiwprSg7HZpjYLp&#10;ue2GV0pX/DPG38tpfn1fz61Sk6fh+ALC0+D/xXf3SSvYxpuwP7wJT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Dh3EAAAA3QAAAA8AAAAAAAAAAAAAAAAAmAIAAGRycy9k&#10;b3ducmV2LnhtbFBLBQYAAAAABAAEAPUAAACJAwAAAAA=&#10;" fillcolor="#d0d7e5" stroked="f"/>
              <v:line id="Line 230" o:spid="_x0000_s1184" style="position:absolute;visibility:visible" from="11,192" to="9628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snq8QAAADdAAAADwAAAGRycy9kb3ducmV2LnhtbESP0YrCMBRE34X9h3AX9k3TiopWoyyC&#10;sOuDYPUDLs21rTY33Sa23b83guDjMDNnmNWmN5VoqXGlZQXxKAJBnFldcq7gfNoN5yCcR9ZYWSYF&#10;/+Rgs/4YrDDRtuMjtanPRYCwS1BB4X2dSOmyggy6ka2Jg3exjUEfZJNL3WAX4KaS4yiaSYMlh4UC&#10;a9oWlN3Su1Fgf7d/t24yPZzui0m7J+muceWU+vrsv5cgPPX+HX61f7SCxXQew/NNe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yerxAAAAN0AAAAPAAAAAAAAAAAA&#10;AAAAAKECAABkcnMvZG93bnJldi54bWxQSwUGAAAAAAQABAD5AAAAkgMAAAAA&#10;" strokecolor="#d0d7e5" strokeweight="0"/>
              <v:rect id="Rectangle 231" o:spid="_x0000_s1185" style="position:absolute;left:11;top:192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18cYA&#10;AADdAAAADwAAAGRycy9kb3ducmV2LnhtbESPT4vCMBTE78J+h/AEL6KpropWo4go7GnFP6jHR/Ns&#10;yzYvpYm1fvvNwoLHYWZ+wyxWjSlETZXLLSsY9CMQxInVOacKzqddbwrCeWSNhWVS8CIHq+VHa4Gx&#10;tk8+UH30qQgQdjEqyLwvYyldkpFB17clcfDutjLog6xSqSt8Brgp5DCKJtJgzmEhw5I2GSU/x4dR&#10;0N0/6mZLmxFfX+PLZze9fU8GVqlOu1nPQXhq/Dv83/7SCmbj6RD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Y18cYAAADdAAAADwAAAAAAAAAAAAAAAACYAgAAZHJz&#10;L2Rvd25yZXYueG1sUEsFBgAAAAAEAAQA9QAAAIsDAAAAAA==&#10;" fillcolor="#d0d7e5" stroked="f"/>
              <v:line id="Line 232" o:spid="_x0000_s1186" style="position:absolute;visibility:visible" from="11,377" to="531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cR8YAAADdAAAADwAAAGRycy9kb3ducmV2LnhtbESP3WrCQBSE7wu+w3KE3tWNbZQYXUWE&#10;QtuLgsYHOGSPSTR7NmY3P337bqHg5TAz3zCb3Whq0VPrKssK5rMIBHFudcWFgnP2/pKAcB5ZY22Z&#10;FPyQg9128rTBVNuBj9SffCEChF2KCkrvm1RKl5dk0M1sQxy8i20N+iDbQuoWhwA3tXyNoqU0WHFY&#10;KLGhQ0n57dQZBfbzcL8N8eI761Zx/0XSXee1U+p5Ou7XIDyN/hH+b39oBatF8gZ/b8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VHEfGAAAA3QAAAA8AAAAAAAAA&#10;AAAAAAAAoQIAAGRycy9kb3ducmV2LnhtbFBLBQYAAAAABAAEAPkAAACUAwAAAAA=&#10;" strokecolor="#d0d7e5" strokeweight="0"/>
              <v:rect id="Rectangle 233" o:spid="_x0000_s1187" style="position:absolute;left:11;top:377;width:520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IHsYA&#10;AADdAAAADwAAAGRycy9kb3ducmV2LnhtbESPT4vCMBTE74LfIbyFvYimuipu1ygiu+BJ8Q/q8dG8&#10;bYvNS2lird/eCILHYWZ+w0znjSlETZXLLSvo9yIQxInVOacKDvu/7gSE88gaC8uk4E4O5rN2a4qx&#10;tjfeUr3zqQgQdjEqyLwvYyldkpFB17MlcfD+bWXQB1mlUld4C3BTyEEUjaXBnMNChiUtM0ouu6tR&#10;0Nlc6+aXlkM+3UfHr056Xo/7VqnPj2bxA8JT49/hV3ulFXyPJ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IHsYAAADdAAAADwAAAAAAAAAAAAAAAACYAgAAZHJz&#10;L2Rvd25yZXYueG1sUEsFBgAAAAAEAAQA9QAAAIsDAAAAAA==&#10;" fillcolor="#d0d7e5" stroked="f"/>
              <v:line id="Line 234" o:spid="_x0000_s1188" style="position:absolute;visibility:visible" from="531,7" to="532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AhqMUAAADdAAAADwAAAGRycy9kb3ducmV2LnhtbESP0WrCQBRE3wv+w3IF3+omxRSNboIE&#10;CrYPhaofcMlek2j2bsyuSfr33UKhj8PMnGF2+WRaMVDvGssK4mUEgri0uuFKwfn09rwG4TyyxtYy&#10;KfgmB3k2e9phqu3IXzQcfSUChF2KCmrvu1RKV9Zk0C1tRxy8i+0N+iD7SuoexwA3rXyJoldpsOGw&#10;UGNHRU3l7fgwCux7cb+Nq+Tz9Nishg+S7hq3TqnFfNpvQXia/H/4r33QCjbJOoHfN+EJy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AhqMUAAADdAAAADwAAAAAAAAAA&#10;AAAAAAChAgAAZHJzL2Rvd25yZXYueG1sUEsFBgAAAAAEAAQA+QAAAJMDAAAAAA==&#10;" strokecolor="#d0d7e5" strokeweight="0"/>
              <v:rect id="Rectangle 235" o:spid="_x0000_s1189" style="position:absolute;left:531;top:7;width:1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z8sYA&#10;AADdAAAADwAAAGRycy9kb3ducmV2LnhtbESPQWvCQBSE70L/w/IKXkQ3Wg0aXUVEoSdLrajHR/aZ&#10;BLNvQ3aN8d93C0KPw8x8wyxWrSlFQ7UrLCsYDiIQxKnVBWcKjj+7/hSE88gaS8uk4EkOVsu3zgIT&#10;bR/8Tc3BZyJA2CWoIPe+SqR0aU4G3cBWxMG72tqgD7LOpK7xEeCmlKMoiqXBgsNCjhVtckpvh7tR&#10;0Pu6N+2WNmM+Pyenj1522cdDq1T3vV3PQXhq/X/41f7UCmaTaQx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0z8sYAAADdAAAADwAAAAAAAAAAAAAAAACYAgAAZHJz&#10;L2Rvd25yZXYueG1sUEsFBgAAAAAEAAQA9QAAAIsDAAAAAA==&#10;" fillcolor="#d0d7e5" stroked="f"/>
              <v:line id="Line 236" o:spid="_x0000_s1190" style="position:absolute;visibility:visible" from="542,370" to="9628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rJsYAAADdAAAADwAAAGRycy9kb3ducmV2LnhtbESPQWvCQBSE74X+h+UVvNWNQjSJrlKK&#10;RXtrU4UeH9lnsph9G7LbGP+9Wyj0OMzMN8x6O9pWDNR741jBbJqAIK6cNlwrOH69PWcgfEDW2Dom&#10;BTfysN08Pqyx0O7KnzSUoRYRwr5ABU0IXSGlrxqy6KeuI47e2fUWQ5R9LXWP1wi3rZwnyUJaNBwX&#10;GuzotaHqUv5YBeZjsU/fl6f8JHf7MPvOLpmxR6UmT+PLCkSgMfyH/9oHrSBPsyX8volP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jaybGAAAA3QAAAA8AAAAAAAAA&#10;AAAAAAAAoQIAAGRycy9kb3ducmV2LnhtbFBLBQYAAAAABAAEAPkAAACUAwAAAAA=&#10;" strokeweight="0"/>
              <v:rect id="Rectangle 237" o:spid="_x0000_s1191" style="position:absolute;left:542;top:370;width:9086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Y/sQA&#10;AADdAAAADwAAAGRycy9kb3ducmV2LnhtbERPy2rCQBTdF/yH4Ra6ayaVKjF1FBUK3RR8LXR3zdwm&#10;wcydODPV6Nc7C8Hl4bzH08404kzO15YVfCQpCOLC6ppLBdvN93sGwgdkjY1lUnAlD9NJ72WMubYX&#10;XtF5HUoRQ9jnqKAKoc2l9EVFBn1iW+LI/VlnMEToSqkdXmK4aWQ/TYfSYM2xocKWFhUVx/W/UTAf&#10;ZfPT8pN/b6vDnva7w3HQd6lSb6/d7AtEoC48xQ/3j1YwGmRxbnwTn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dWP7EAAAA3QAAAA8AAAAAAAAAAAAAAAAAmAIAAGRycy9k&#10;b3ducmV2LnhtbFBLBQYAAAAABAAEAPUAAACJAwAAAAA=&#10;" fillcolor="black" stroked="f"/>
              <v:line id="Line 238" o:spid="_x0000_s1192" style="position:absolute;visibility:visible" from="542,383" to="962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Baz8UAAADd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kE3SDP7e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Baz8UAAADdAAAADwAAAAAAAAAA&#10;AAAAAAChAgAAZHJzL2Rvd25yZXYueG1sUEsFBgAAAAAEAAQA+QAAAJMDAAAAAA==&#10;" strokeweight="0"/>
              <v:rect id="Rectangle 239" o:spid="_x0000_s1193" style="position:absolute;left:542;top:383;width:9086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CJcQA&#10;AADdAAAADwAAAGRycy9kb3ducmV2LnhtbERPz2vCMBS+C/sfwhN201SZ0lajTGHgRZi6w7w9m2db&#10;bF5qkmm3v345CB4/vt/zZWcacSPna8sKRsMEBHFhdc2lgq/DxyAF4QOyxsYyKfglD8vFS2+OubZ3&#10;3tFtH0oRQ9jnqKAKoc2l9EVFBv3QtsSRO1tnMEToSqkd3mO4aeQ4SabSYM2xocKW1hUVl/2PUbDK&#10;0tX18423f7vTkY7fp8tk7BKlXvvd+wxEoC48xQ/3RivIJlncH9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wiXEAAAA3QAAAA8AAAAAAAAAAAAAAAAAmAIAAGRycy9k&#10;b3ducmV2LnhtbFBLBQYAAAAABAAEAPUAAACJAwAAAAA=&#10;" fillcolor="black" stroked="f"/>
              <v:line id="Line 240" o:spid="_x0000_s1194" style="position:absolute;visibility:visible" from="11,562" to="531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KxdsUAAADdAAAADwAAAGRycy9kb3ducmV2LnhtbESP0WqDQBRE3wv9h+UW8taslqREm40E&#10;oZD0oVDNB1zcG7Vx7xp3o+bvu4VCH4eZOcNss9l0YqTBtZYVxMsIBHFldcu1glP5/rwB4Tyyxs4y&#10;KbiTg2z3+LDFVNuJv2gsfC0ChF2KChrv+1RKVzVk0C1tTxy8sx0M+iCHWuoBpwA3nXyJoldpsOWw&#10;0GBPeUPVpbgZBfaYXy/Tav1Z3pLV+EHSfcedU2rxNO/fQHia/X/4r33QCpJ1EsPvm/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KxdsUAAADdAAAADwAAAAAAAAAA&#10;AAAAAAChAgAAZHJzL2Rvd25yZXYueG1sUEsFBgAAAAAEAAQA+QAAAJMDAAAAAA==&#10;" strokecolor="#d0d7e5" strokeweight="0"/>
              <v:rect id="Rectangle 241" o:spid="_x0000_s1195" style="position:absolute;left:11;top:562;width:520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jLMYA&#10;AADdAAAADwAAAGRycy9kb3ducmV2LnhtbESPT4vCMBTE78J+h/AEL6KpropWo4go7GnFP6jHR/Ns&#10;yzYvpYm1fvvNwoLHYWZ+wyxWjSlETZXLLSsY9CMQxInVOacKzqddbwrCeWSNhWVS8CIHq+VHa4Gx&#10;tk8+UH30qQgQdjEqyLwvYyldkpFB17clcfDutjLog6xSqSt8Brgp5DCKJtJgzmEhw5I2GSU/x4dR&#10;0N0/6mZLmxFfX+PLZze9fU8GVqlOu1nPQXhq/Dv83/7SCmbj2RD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+jLMYAAADdAAAADwAAAAAAAAAAAAAAAACYAgAAZHJz&#10;L2Rvd25yZXYueG1sUEsFBgAAAAAEAAQA9QAAAIsDAAAAAA==&#10;" fillcolor="#d0d7e5" stroked="f"/>
              <v:line id="Line 242" o:spid="_x0000_s1196" style="position:absolute;visibility:visible" from="4001,7" to="4002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yKmsQAAADdAAAADwAAAGRycy9kb3ducmV2LnhtbESP3YrCMBSE74V9h3AWvNPUX7bVKCII&#10;rheCug9waI5t1+ak28S2+/ZGELwcZuYbZrnuTCkaql1hWcFoGIEgTq0uOFPwc9kNvkA4j6yxtEwK&#10;/snBevXRW2Kibcsnas4+EwHCLkEFufdVIqVLczLohrYiDt7V1gZ9kHUmdY1tgJtSjqNoLg0WHBZy&#10;rGibU3o7340C+739u7XT2fFyj6fNgaT7HZVOqf5nt1mA8NT5d/jV3msF8SyewP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IqaxAAAAN0AAAAPAAAAAAAAAAAA&#10;AAAAAKECAABkcnMvZG93bnJldi54bWxQSwUGAAAAAAQABAD5AAAAkgMAAAAA&#10;" strokecolor="#d0d7e5" strokeweight="0"/>
              <v:rect id="Rectangle 243" o:spid="_x0000_s1197" style="position:absolute;left:4001;top:7;width:1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w8cA&#10;AADdAAAADwAAAGRycy9kb3ducmV2LnhtbESPW2vCQBSE3wv9D8sRfJG6sV6o0VVKUOhTpVasj4fs&#10;MQnNng3Zze3fdwuFPg4z8w2z3femFC3VrrCsYDaNQBCnVhecKbh8Hp9eQDiPrLG0TAoGcrDfPT5s&#10;Mda24w9qzz4TAcIuRgW591UspUtzMuimtiIO3t3WBn2QdSZ1jV2Am1I+R9FKGiw4LORYUZJT+n1u&#10;jILJqWn7AyUL/hqW1/kku72vZlap8ah/3YDw1Pv/8F/7TStYL9cL+H0Tno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ansPHAAAA3QAAAA8AAAAAAAAAAAAAAAAAmAIAAGRy&#10;cy9kb3ducmV2LnhtbFBLBQYAAAAABAAEAPUAAACMAwAAAAA=&#10;" fillcolor="#d0d7e5" stroked="f"/>
              <v:line id="Line 244" o:spid="_x0000_s1198" style="position:absolute;visibility:visible" from="5215,7" to="5216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m3dcQAAADdAAAADwAAAGRycy9kb3ducmV2LnhtbESP0YrCMBRE3wX/IVxh3zRVrNhqlEUQ&#10;dn0Q1P2AS3O3rTY33Sa23b83guDjMDNnmPW2N5VoqXGlZQXTSQSCOLO65FzBz2U/XoJwHlljZZkU&#10;/JOD7WY4WGOqbccnas8+FwHCLkUFhfd1KqXLCjLoJrYmDt6vbQz6IJtc6ga7ADeVnEXRQhosOSwU&#10;WNOuoOx2vhsF9nv3d+vm8fFyT+btgaS7Tiun1Meo/1yB8NT7d/jV/tIKkjiJ4fkmPA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bd1xAAAAN0AAAAPAAAAAAAAAAAA&#10;AAAAAKECAABkcnMvZG93bnJldi54bWxQSwUGAAAAAAQABAD5AAAAkgMAAAAA&#10;" strokecolor="#d0d7e5" strokeweight="0"/>
              <v:rect id="Rectangle 245" o:spid="_x0000_s1199" style="position:absolute;left:5215;top:7;width:1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lL8YA&#10;AADdAAAADwAAAGRycy9kb3ducmV2LnhtbESPT2vCQBTE70K/w/IKXkQ3Wg0aXUVEoSeLf7A9PrLP&#10;JJh9G7JrjN++WxB6HGbmN8xi1ZpSNFS7wrKC4SACQZxaXXCm4Hza9acgnEfWWFomBU9ysFq+dRaY&#10;aPvgAzVHn4kAYZeggtz7KpHSpTkZdANbEQfvamuDPsg6k7rGR4CbUo6iKJYGCw4LOVa0ySm9He9G&#10;Qe/r3rRb2oz5+zm5fPSyn308tEp139v1HISn1v+HX+1PrWA2mcX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SlL8YAAADdAAAADwAAAAAAAAAAAAAAAACYAgAAZHJz&#10;L2Rvd25yZXYueG1sUEsFBgAAAAAEAAQA9QAAAIsDAAAAAA==&#10;" fillcolor="#d0d7e5" stroked="f"/>
              <v:line id="Line 246" o:spid="_x0000_s1200" style="position:absolute;visibility:visible" from="6419,7" to="6420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MmcYAAADdAAAADwAAAGRycy9kb3ducmV2LnhtbESP0WrCQBRE3wv+w3IF3+rGkrQmuglF&#10;ENo+FKp+wCV7TaLZuzG7JunfdwuFPg4zc4bZFpNpxUC9aywrWC0jEMSl1Q1XCk7H/eMahPPIGlvL&#10;pOCbHBT57GGLmbYjf9Fw8JUIEHYZKqi97zIpXVmTQbe0HXHwzrY36IPsK6l7HAPctPIpip6lwYbD&#10;Qo0d7Woqr4e7UWDfd7frGCefx3saDx8k3WXVOqUW8+l1A8LT5P/Df+03rSBN0hf4fROe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3jJnGAAAA3QAAAA8AAAAAAAAA&#10;AAAAAAAAoQIAAGRycy9kb3ducmV2LnhtbFBLBQYAAAAABAAEAPkAAACUAwAAAAA=&#10;" strokecolor="#d0d7e5" strokeweight="0"/>
              <v:rect id="Rectangle 247" o:spid="_x0000_s1201" style="position:absolute;left:6419;top:7;width:1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UxsQA&#10;AADdAAAADwAAAGRycy9kb3ducmV2LnhtbERPy2rCQBTdF/oPwy24kTrxEampo0howVWltlSXl8xt&#10;EszcCZnJ6+87C6HLw3lv94OpREeNKy0rmM8iEMSZ1SXnCr6/3p9fQDiPrLGyTApGcrDfPT5sMdG2&#10;50/qzj4XIYRdggoK7+tESpcVZNDNbE0cuF/bGPQBNrnUDfYh3FRyEUVrabDk0FBgTWlB2e3cGgXT&#10;U9sNb5Su+DLGP8tpfv1Yz61Sk6fh8ArC0+D/xXf3USvYxJswN7w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XlMbEAAAA3QAAAA8AAAAAAAAAAAAAAAAAmAIAAGRycy9k&#10;b3ducmV2LnhtbFBLBQYAAAAABAAEAPUAAACJAwAAAAA=&#10;" fillcolor="#d0d7e5" stroked="f"/>
              <v:line id="Line 248" o:spid="_x0000_s1202" style="position:absolute;visibility:visible" from="7492,199" to="7493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9cMUAAADdAAAADwAAAGRycy9kb3ducmV2LnhtbESP0WqDQBRE3wP9h+UW+hbXlCREk1VK&#10;oNDmoRDtB1zcWzVx71p3o/bvs4VCH4eZOcMc8tl0YqTBtZYVrKIYBHFldcu1gs/ydbkD4Tyyxs4y&#10;KfghB3n2sDhgqu3EZxoLX4sAYZeigsb7PpXSVQ0ZdJHtiYP3ZQeDPsihlnrAKcBNJ5/jeCsNthwW&#10;Guzp2FB1LW5GgX0/fl+n9eajvCXr8UTSXVadU+rpcX7Zg/A0+//wX/tNK0g2SQK/b8IT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S9cMUAAADdAAAADwAAAAAAAAAA&#10;AAAAAAChAgAAZHJzL2Rvd25yZXYueG1sUEsFBgAAAAAEAAQA+QAAAJMDAAAAAA==&#10;" strokecolor="#d0d7e5" strokeweight="0"/>
              <v:rect id="Rectangle 249" o:spid="_x0000_s1203" style="position:absolute;left:7492;top:199;width:11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sO8IA&#10;AADdAAAADwAAAGRycy9kb3ducmV2LnhtbERPTYvCMBC9C/6HMMJeRFNXLWs1isgueFLUZdfj0Ixt&#10;sZmUJtb6781B8Ph434tVa0rRUO0KywpGwwgEcWp1wZmC39PP4AuE88gaS8uk4EEOVstuZ4GJtnc+&#10;UHP0mQgh7BJUkHtfJVK6NCeDbmgr4sBdbG3QB1hnUtd4D+GmlJ9RFEuDBYeGHCva5JRejzejoL+/&#10;Ne03bSb8/5j+jfvZeRePrFIfvXY9B+Gp9W/xy73VCmZxFPaH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mw7wgAAAN0AAAAPAAAAAAAAAAAAAAAAAJgCAABkcnMvZG93&#10;bnJldi54bWxQSwUGAAAAAAQABAD1AAAAhwMAAAAA&#10;" fillcolor="#d0d7e5" stroked="f"/>
              <v:line id="Line 250" o:spid="_x0000_s1204" style="position:absolute;visibility:visible" from="8566,199" to="8567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1FjcYAAADdAAAADwAAAGRycy9kb3ducmV2LnhtbESPzWrDMBCE74G+g9hCb4ns4obEiRJK&#10;oNDmUIjTB1isreXEWrmW/NO3jwqFHIeZ+YbZ7ifbiIE6XztWkC4SEMSl0zVXCr7Ob/MVCB+QNTaO&#10;ScEvedjvHmZbzLUb+URDESoRIexzVGBCaHMpfWnIol+4ljh6366zGKLsKqk7HCPcNvI5SZbSYs1x&#10;wWBLB0PlteitAvdx+LmO2cvnuV9nw5Gkv6SNV+rpcXrdgAg0hXv4v/2uFayXSQp/b+ITkL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9RY3GAAAA3QAAAA8AAAAAAAAA&#10;AAAAAAAAoQIAAGRycy9kb3ducmV2LnhtbFBLBQYAAAAABAAEAPkAAACUAwAAAAA=&#10;" strokecolor="#d0d7e5" strokeweight="0"/>
              <v:rect id="Rectangle 251" o:spid="_x0000_s1205" style="position:absolute;left:8566;top:199;width:11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X18YA&#10;AADdAAAADwAAAGRycy9kb3ducmV2LnhtbESPQWvCQBSE74L/YXmCF6kbtYYaXaWIgqeKVqzHR/aZ&#10;hGbfhuwa4793CwWPw8x8wyxWrSlFQ7UrLCsYDSMQxKnVBWcKTt/btw8QziNrLC2Tggc5WC27nQUm&#10;2t75QM3RZyJA2CWoIPe+SqR0aU4G3dBWxMG72tqgD7LOpK7xHuCmlOMoiqXBgsNCjhWtc0p/jzej&#10;YLC/Ne2G1u/885ieJ4Ps8hWPrFL9Xvs5B+Gp9a/wf3unFcziaAx/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BX18YAAADdAAAADwAAAAAAAAAAAAAAAACYAgAAZHJz&#10;L2Rvd25yZXYueG1sUEsFBgAAAAAEAAQA9QAAAIsDAAAAAA==&#10;" fillcolor="#d0d7e5" stroked="f"/>
              <v:line id="Line 252" o:spid="_x0000_s1206" style="position:absolute;visibility:visible" from="11,678" to="9628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+YcQAAADdAAAADwAAAGRycy9kb3ducmV2LnhtbESP3YrCMBSE7wXfIRzBO01df9BqlEUQ&#10;dC+EVR/g0BzbanNSm9jWt98Iwl4OM/MNs9q0phA1VS63rGA0jEAQJ1bnnCq4nHeDOQjnkTUWlknB&#10;ixxs1t3OCmNtG/6l+uRTESDsYlSQeV/GUrokI4NuaEvi4F1tZdAHWaVSV9gEuCnkVxTNpMGcw0KG&#10;JW0zSu6np1FgD9vHvZlMj+fnYlL/kHS3UeGU6vfa7yUIT63/D3/ae61gMYvG8H4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35hxAAAAN0AAAAPAAAAAAAAAAAA&#10;AAAAAKECAABkcnMvZG93bnJldi54bWxQSwUGAAAAAAQABAD5AAAAkgMAAAAA&#10;" strokecolor="#d0d7e5" strokeweight="0"/>
              <v:rect id="Rectangle 253" o:spid="_x0000_s1207" style="position:absolute;left:11;top:678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qOMYA&#10;AADdAAAADwAAAGRycy9kb3ducmV2LnhtbESPQWvCQBSE7wX/w/KEXqRu0mqo0Y2ItNBTRSvW4yP7&#10;TILZtyG7xvjvXaHQ4zAz3zCLZW9q0VHrKssK4nEEgji3uuJCwf7n8+UdhPPIGmvLpOBGDpbZ4GmB&#10;qbZX3lK384UIEHYpKii9b1IpXV6SQTe2DXHwTrY16INsC6lbvAa4qeVrFCXSYMVhocSG1iXl593F&#10;KBhtLl3/QesJ/96mh7dRcfxOYqvU87BfzUF46v1/+K/9pRXMkmgCjzfhCc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VqOMYAAADdAAAADwAAAAAAAAAAAAAAAACYAgAAZHJz&#10;L2Rvd25yZXYueG1sUEsFBgAAAAAEAAQA9QAAAIsDAAAAAA==&#10;" fillcolor="#d0d7e5" stroked="f"/>
              <v:line id="Line 254" o:spid="_x0000_s1208" style="position:absolute;visibility:visible" from="11,856" to="962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DjsYAAADdAAAADwAAAGRycy9kb3ducmV2LnhtbESP0WqDQBRE3wv5h+UW8tasliiNdROC&#10;EEj6UGjSD7i4t2p171p3o+bvs4VCH4eZOcPku9l0YqTBNZYVxKsIBHFpdcOVgs/L4ekFhPPIGjvL&#10;pOBGDnbbxUOOmbYTf9B49pUIEHYZKqi97zMpXVmTQbeyPXHwvuxg0Ac5VFIPOAW46eRzFKXSYMNh&#10;ocaeiprK9nw1Cuyp+GmndfJ+uW7W4xtJ9x13Tqnl47x/BeFp9v/hv/ZRK9ikUQK/b8ITk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GQ47GAAAA3QAAAA8AAAAAAAAA&#10;AAAAAAAAoQIAAGRycy9kb3ducmV2LnhtbFBLBQYAAAAABAAEAPkAAACUAwAAAAA=&#10;" strokecolor="#d0d7e5" strokeweight="0"/>
              <v:rect id="Rectangle 255" o:spid="_x0000_s1209" style="position:absolute;left:11;top:856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R1McA&#10;AADdAAAADwAAAGRycy9kb3ducmV2LnhtbESPQWvCQBSE70L/w/IKvUjdxGpoUzci0oKnirFUj4/s&#10;axKafRuya4z/3i0IHoeZ+YZZLAfTiJ46V1tWEE8iEMSF1TWXCr73n8+vIJxH1thYJgUXcrDMHkYL&#10;TLU984763JciQNilqKDyvk2ldEVFBt3EtsTB+7WdQR9kV0rd4TnATSOnUZRIgzWHhQpbWldU/OUn&#10;o2C8PfXDB61nfLjMf17G5fEria1ST4/D6h2Ep8Hfw7f2Rit4S6IE/t+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UdTHAAAA3QAAAA8AAAAAAAAAAAAAAAAAmAIAAGRy&#10;cy9kb3ducmV2LnhtbFBLBQYAAAAABAAEAPUAAACMAwAAAAA=&#10;" fillcolor="#d0d7e5" stroked="f"/>
              <v:line id="Line 256" o:spid="_x0000_s1210" style="position:absolute;visibility:visible" from="11,1034" to="9628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4YsYAAADdAAAADwAAAGRycy9kb3ducmV2LnhtbESP0WrCQBRE3wv+w3KFvjUbSxo1ukoR&#10;Cq0PBY0fcMlek2j2bsyuSfr3bqHQx2FmzjDr7Wga0VPnassKZlEMgriwuuZSwSn/eFmAcB5ZY2OZ&#10;FPyQg+1m8rTGTNuBD9QffSkChF2GCirv20xKV1Rk0EW2JQ7e2XYGfZBdKXWHQ4CbRr7GcSoN1hwW&#10;KmxpV1FxPd6NAvu1u12H5O07vy+Tfk/SXWaNU+p5Or6vQHga/X/4r/2pFSzTeA6/b8IT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YeGLGAAAA3QAAAA8AAAAAAAAA&#10;AAAAAAAAoQIAAGRycy9kb3ducmV2LnhtbFBLBQYAAAAABAAEAPkAAACUAwAAAAA=&#10;" strokecolor="#d0d7e5" strokeweight="0"/>
              <v:rect id="Rectangle 257" o:spid="_x0000_s1211" style="position:absolute;left:11;top:1034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gPcIA&#10;AADdAAAADwAAAGRycy9kb3ducmV2LnhtbERPTYvCMBC9C/6HMMJeRFNXLWs1isgueFLUZdfj0Ixt&#10;sZmUJtb6781B8Ph434tVa0rRUO0KywpGwwgEcWp1wZmC39PP4AuE88gaS8uk4EEOVstuZ4GJtnc+&#10;UHP0mQgh7BJUkHtfJVK6NCeDbmgr4sBdbG3QB1hnUtd4D+GmlJ9RFEuDBYeGHCva5JRejzejoL+/&#10;Ne03bSb8/5j+jfvZeRePrFIfvXY9B+Gp9W/xy73VCmZxFOaG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GA9wgAAAN0AAAAPAAAAAAAAAAAAAAAAAJgCAABkcnMvZG93&#10;bnJldi54bWxQSwUGAAAAAAQABAD1AAAAhwMAAAAA&#10;" fillcolor="#d0d7e5" stroked="f"/>
              <v:line id="Line 258" o:spid="_x0000_s1212" style="position:absolute;visibility:visible" from="11,1212" to="9628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Ji8MAAADdAAAADwAAAGRycy9kb3ducmV2LnhtbESP0YrCMBRE3xf8h3AF39ZUUbHVKCII&#10;ug/Cqh9waa5ttbmpTWzr328EYR+HmTnDLNedKUVDtSssKxgNIxDEqdUFZwou5933HITzyBpLy6Tg&#10;RQ7Wq97XEhNtW/6l5uQzESDsElSQe18lUro0J4NuaCvi4F1tbdAHWWdS19gGuCnlOIpm0mDBYSHH&#10;irY5pffT0yiwh+3j3k6mx/MznjQ/JN1tVDqlBv1uswDhqfP/4U97rxXEsyiG95vw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LSYvDAAAA3QAAAA8AAAAAAAAAAAAA&#10;AAAAoQIAAGRycy9kb3ducmV2LnhtbFBLBQYAAAAABAAEAPkAAACRAwAAAAA=&#10;" strokecolor="#d0d7e5" strokeweight="0"/>
              <v:rect id="Rectangle 259" o:spid="_x0000_s1213" style="position:absolute;left:11;top:1212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65sMA&#10;AADdAAAADwAAAGRycy9kb3ducmV2LnhtbERPy2rCQBTdC/7DcAU3opNoDTZ1lCIKrio+0C4vmdsk&#10;NHMnZMYY/76zKLg8nPdy3ZlKtNS40rKCeBKBIM6sLjlXcDnvxgsQziNrrCyTgic5WK/6vSWm2j74&#10;SO3J5yKEsEtRQeF9nUrpsoIMuomtiQP3YxuDPsAml7rBRwg3lZxGUSINlhwaCqxpU1D2e7obBaPD&#10;ve22tHnj23N+nY3y768ktkoNB93nBwhPnX+J/917reA9icP+8CY8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65sMAAADdAAAADwAAAAAAAAAAAAAAAACYAgAAZHJzL2Rv&#10;d25yZXYueG1sUEsFBgAAAAAEAAQA9QAAAIgDAAAAAA==&#10;" fillcolor="#d0d7e5" stroked="f"/>
              <v:line id="Line 260" o:spid="_x0000_s1214" style="position:absolute;visibility:visible" from="11,1390" to="9628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TTUMUAAADdAAAADwAAAGRycy9kb3ducmV2LnhtbESP3WrCQBSE7wu+w3KE3tVNSioaXYME&#10;CrUXhaoPcMgek2j2bMxufnz7bqHQy2FmvmG22WQaMVDnassK4kUEgriwuuZSwfn0/rIC4TyyxsYy&#10;KXiQg2w3e9piqu3I3zQcfSkChF2KCirv21RKV1Rk0C1sSxy8i+0M+iC7UuoOxwA3jXyNoqU0WHNY&#10;qLClvKLiduyNAnvI77cxefs69etk+CTprnHjlHqeT/sNCE+T/w//tT+0gvUyjuH3TXg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TTUMUAAADdAAAADwAAAAAAAAAA&#10;AAAAAAChAgAAZHJzL2Rvd25yZXYueG1sUEsFBgAAAAAEAAQA+QAAAJMDAAAAAA==&#10;" strokecolor="#d0d7e5" strokeweight="0"/>
              <v:rect id="Rectangle 261" o:spid="_x0000_s1215" style="position:absolute;left:11;top:1390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BCscA&#10;AADdAAAADwAAAGRycy9kb3ducmV2LnhtbESPQWvCQBSE70L/w/IKXqRuYjXU1FVKsNCToi2tx0f2&#10;NQnNvg3ZTYz/visIHoeZ+YZZbQZTi55aV1lWEE8jEMS51RUXCr4+359eQDiPrLG2TAou5GCzfhit&#10;MNX2zAfqj74QAcIuRQWl900qpctLMuimtiEO3q9tDfog20LqFs8Bbmo5i6JEGqw4LJTYUFZS/nfs&#10;jILJvuuHLWVz/rksvp8nxWmXxFap8ePw9grC0+Dv4Vv7QytYJvE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wQrHAAAA3QAAAA8AAAAAAAAAAAAAAAAAmAIAAGRy&#10;cy9kb3ducmV2LnhtbFBLBQYAAAAABAAEAPUAAACMAwAAAAA=&#10;" fillcolor="#d0d7e5" stroked="f"/>
              <v:line id="Line 262" o:spid="_x0000_s1216" style="position:absolute;visibility:visible" from="11,1568" to="9628,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ovMQAAADdAAAADwAAAGRycy9kb3ducmV2LnhtbESP3YrCMBSE7xd8h3AE79a0/qHVKCII&#10;uhfCqg9waI5ttTmpTWzr228WFvZymJlvmNWmM6VoqHaFZQXxMAJBnFpdcKbgetl/zkE4j6yxtEwK&#10;3uRgs+59rDDRtuVvas4+EwHCLkEFufdVIqVLczLohrYiDt7N1gZ9kHUmdY1tgJtSjqJoJg0WHBZy&#10;rGiXU/o4v4wCe9w9H+1kerq8FpPmi6S7x6VTatDvtksQnjr/H/5rH7SCxSwew++b8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ui8xAAAAN0AAAAPAAAAAAAAAAAA&#10;AAAAAKECAABkcnMvZG93bnJldi54bWxQSwUGAAAAAAQABAD5AAAAkgMAAAAA&#10;" strokecolor="#d0d7e5" strokeweight="0"/>
              <v:rect id="Rectangle 263" o:spid="_x0000_s1217" style="position:absolute;left:11;top:1568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85cYA&#10;AADdAAAADwAAAGRycy9kb3ducmV2LnhtbESPT2vCQBTE74LfYXmCF6mb+Ce0qauIKHhStKXt8ZF9&#10;TYLZtyG7xvjtuwXB4zAzv2EWq85UoqXGlZYVxOMIBHFmdcm5gs+P3csrCOeRNVaWScGdHKyW/d4C&#10;U21vfKL27HMRIOxSVFB4X6dSuqwgg25sa+Lg/drGoA+yyaVu8BbgppKTKEqkwZLDQoE1bQrKLuer&#10;UTA6XttuS5sZf9/nX9NR/nNIYqvUcNCt30F46vwz/GjvtYK3JJ7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85cYAAADdAAAADwAAAAAAAAAAAAAAAACYAgAAZHJz&#10;L2Rvd25yZXYueG1sUEsFBgAAAAAEAAQA9QAAAIsDAAAAAA==&#10;" fillcolor="#d0d7e5" stroked="f"/>
              <v:line id="Line 264" o:spid="_x0000_s1218" style="position:absolute;visibility:visible" from="11,1746" to="9628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/VU8QAAADdAAAADwAAAGRycy9kb3ducmV2LnhtbESP0YrCMBRE3wX/IVzBN00rKms1igiC&#10;+rCwuh9waa5ttbmpTWzr3xthYR+HmTnDrDadKUVDtSssK4jHEQji1OqCMwW/l/3oC4TzyBpLy6Tg&#10;RQ42635vhYm2Lf9Qc/aZCBB2CSrIva8SKV2ak0E3thVx8K62NuiDrDOpa2wD3JRyEkVzabDgsJBj&#10;Rbuc0vv5aRTY4+5xb6ez78tzMW1OJN0tLp1Sw0G3XYLw1Pn/8F/7oBUs5vEMPm/CE5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9VTxAAAAN0AAAAPAAAAAAAAAAAA&#10;AAAAAKECAABkcnMvZG93bnJldi54bWxQSwUGAAAAAAQABAD5AAAAkgMAAAAA&#10;" strokecolor="#d0d7e5" strokeweight="0"/>
              <v:rect id="Rectangle 265" o:spid="_x0000_s1219" style="position:absolute;left:11;top:1746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HCcYA&#10;AADdAAAADwAAAGRycy9kb3ducmV2LnhtbESPQWvCQBSE74L/YXlCL6KbtDVodJUiLXhqqYp6fGSf&#10;STD7NmTXGP+9Wyh4HGbmG2ax6kwlWmpcaVlBPI5AEGdWl5wr2O++RlMQziNrrCyTgjs5WC37vQWm&#10;2t74l9qtz0WAsEtRQeF9nUrpsoIMurGtiYN3to1BH2STS93gLcBNJV+jKJEGSw4LBda0Lii7bK9G&#10;wfDn2naftH7n431yeBvmp+8ktkq9DLqPOQhPnX+G/9sbrWCWxAn8vQ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HCcYAAADdAAAADwAAAAAAAAAAAAAAAACYAgAAZHJz&#10;L2Rvd25yZXYueG1sUEsFBgAAAAAEAAQA9QAAAIsDAAAAAA==&#10;" fillcolor="#d0d7e5" stroked="f"/>
              <v:line id="Line 266" o:spid="_x0000_s1220" style="position:absolute;visibility:visible" from="11,2102" to="9628,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Huv8UAAADdAAAADwAAAGRycy9kb3ducmV2LnhtbESP3YrCMBSE7xd8h3AE79a0i+tPNcoi&#10;CK4XC/48wKE5ttXmpDaxrW9vBGEvh5n5hlmsOlOKhmpXWFYQDyMQxKnVBWcKTsfN5xSE88gaS8uk&#10;4EEOVsvexwITbVveU3PwmQgQdgkqyL2vEildmpNBN7QVcfDOtjbog6wzqWtsA9yU8iuKxtJgwWEh&#10;x4rWOaXXw90osL/r27Udff8d77NRsyPpLnHplBr0u585CE+d/w+/21utYDaOJ/B6E56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Huv8UAAADdAAAADwAAAAAAAAAA&#10;AAAAAAChAgAAZHJzL2Rvd25yZXYueG1sUEsFBgAAAAAEAAQA+QAAAJMDAAAAAA==&#10;" strokecolor="#d0d7e5" strokeweight="0"/>
              <v:rect id="Rectangle 267" o:spid="_x0000_s1221" style="position:absolute;left:11;top:2102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24MMA&#10;AADdAAAADwAAAGRycy9kb3ducmV2LnhtbERPy2rCQBTdC/7DcAU3opNoDTZ1lCIKrio+0C4vmdsk&#10;NHMnZMYY/76zKLg8nPdy3ZlKtNS40rKCeBKBIM6sLjlXcDnvxgsQziNrrCyTgic5WK/6vSWm2j74&#10;SO3J5yKEsEtRQeF9nUrpsoIMuomtiQP3YxuDPsAml7rBRwg3lZxGUSINlhwaCqxpU1D2e7obBaPD&#10;ve22tHnj23N+nY3y768ktkoNB93nBwhPnX+J/917reA9icPc8CY8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H24MMAAADdAAAADwAAAAAAAAAAAAAAAACYAgAAZHJzL2Rv&#10;d25yZXYueG1sUEsFBgAAAAAEAAQA9QAAAIgDAAAAAA==&#10;" fillcolor="#d0d7e5" stroked="f"/>
              <v:line id="Line 268" o:spid="_x0000_s1222" style="position:absolute;visibility:visible" from="11,2280" to="9628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LfVsQAAADdAAAADwAAAGRycy9kb3ducmV2LnhtbESP0YrCMBRE3wX/IVzBN027uGKrUURY&#10;0H0QVv2AS3Ntq81NbWJb/36zIOzjMDNnmNWmN5VoqXGlZQXxNAJBnFldcq7gcv6aLEA4j6yxskwK&#10;XuRgsx4OVphq2/EPtSefiwBhl6KCwvs6ldJlBRl0U1sTB+9qG4M+yCaXusEuwE0lP6JoLg2WHBYK&#10;rGlXUHY/PY0Ce9g97t3s83h+JrP2m6S7xZVTajzqt0sQnnr/H36391pBMo8T+HsTn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t9WxAAAAN0AAAAPAAAAAAAAAAAA&#10;AAAAAKECAABkcnMvZG93bnJldi54bWxQSwUGAAAAAAQABAD5AAAAkgMAAAAA&#10;" strokecolor="#d0d7e5" strokeweight="0"/>
              <v:rect id="Rectangle 269" o:spid="_x0000_s1223" style="position:absolute;left:11;top:2280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wW8QA&#10;AADdAAAADwAAAGRycy9kb3ducmV2LnhtbERPTWvCQBC9F/oflhG8SN0YbWjTbERCC54q2lI9Dtkx&#10;Cc3Ohuwa47/vHoQeH+87W4+mFQP1rrGsYDGPQBCXVjdcKfj++nh6AeE8ssbWMim4kYN1/viQYart&#10;lfc0HHwlQgi7FBXU3neplK6syaCb2444cGfbG/QB9pXUPV5DuGllHEWJNNhwaKixo6Km8vdwMQpm&#10;u8swvlOx4uPt+Wc5q06fycIqNZ2MmzcQnkb/L767t1rBaxKH/eFNe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7MFvEAAAA3QAAAA8AAAAAAAAAAAAAAAAAmAIAAGRycy9k&#10;b3ducmV2LnhtbFBLBQYAAAAABAAEAPUAAACJAwAAAAA=&#10;" fillcolor="#d0d7e5" stroked="f"/>
              <v:line id="Line 270" o:spid="_x0000_s1224" style="position:absolute;visibility:visible" from="11,2500" to="9628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gZ7cUAAADdAAAADwAAAGRycy9kb3ducmV2LnhtbESP0WrCQBRE3wv+w3IF3+omkoYaXYME&#10;CtqHQrUfcMlek2j2bppdk/j33UKhj8PMnGG2+WRaMVDvGssK4mUEgri0uuFKwdf57fkVhPPIGlvL&#10;pOBBDvLd7GmLmbYjf9Jw8pUIEHYZKqi97zIpXVmTQbe0HXHwLrY36IPsK6l7HAPctHIVRak02HBY&#10;qLGjoqbydrobBfZYfN/G5OXjfF8nwztJd41bp9RiPu03IDxN/j/81z5oBet0FcPvm/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gZ7cUAAADdAAAADwAAAAAAAAAA&#10;AAAAAAChAgAAZHJzL2Rvd25yZXYueG1sUEsFBgAAAAAEAAQA+QAAAJMDAAAAAA==&#10;" strokecolor="#d0d7e5" strokeweight="0"/>
              <v:rect id="Rectangle 271" o:spid="_x0000_s1225" style="position:absolute;left:11;top:2500;width:961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Lt8YA&#10;AADdAAAADwAAAGRycy9kb3ducmV2LnhtbESPQWvCQBSE74L/YXmCF9GNqQ1tdBURC54q1dL2+Mg+&#10;k2D2bciuMf57tyB4HGbmG2ax6kwlWmpcaVnBdBKBIM6sLjlX8H38GL+BcB5ZY2WZFNzIwWrZ7y0w&#10;1fbKX9QefC4ChF2KCgrv61RKlxVk0E1sTRy8k20M+iCbXOoGrwFuKhlHUSINlhwWCqxpU1B2PlyM&#10;gtH+0nZb2sz49/b68zLK/z6TqVVqOOjWcxCeOv8MP9o7reA9iWP4fx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ULt8YAAADdAAAADwAAAAAAAAAAAAAAAACYAgAAZHJz&#10;L2Rvd25yZXYueG1sUEsFBgAAAAAEAAQA9QAAAIsDAAAAAA==&#10;" fillcolor="#d0d7e5" stroked="f"/>
              <v:line id="Line 272" o:spid="_x0000_s1226" style="position:absolute;visibility:visible" from="11,3034" to="9628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YiAcYAAADdAAAADwAAAGRycy9kb3ducmV2LnhtbESPzWrDMBCE74G+g9hCb7Gcn4bGiWxK&#10;IND2UKjdB1isre3EWrmWYrtvXwUCOQ4z8w2zzybTioF611hWsIhiEMSl1Q1XCr6L4/wFhPPIGlvL&#10;pOCPHGTpw2yPibYjf9GQ+0oECLsEFdTed4mUrqzJoItsRxy8H9sb9EH2ldQ9jgFuWrmM44002HBY&#10;qLGjQ03lOb8YBfb98Hse18+fxWW7Hj5IutOidUo9PU6vOxCeJn8P39pvWsF2s1zB9U14Aj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WIgHGAAAA3QAAAA8AAAAAAAAA&#10;AAAAAAAAoQIAAGRycy9kb3ducmV2LnhtbFBLBQYAAAAABAAEAPkAAACUAwAAAAA=&#10;" strokecolor="#d0d7e5" strokeweight="0"/>
              <v:rect id="Rectangle 273" o:spid="_x0000_s1227" style="position:absolute;left:11;top:3034;width:961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2WMcA&#10;AADdAAAADwAAAGRycy9kb3ducmV2LnhtbESPQWvCQBSE70L/w/IKXqRuojbY1I2ItOBJMS22x0f2&#10;NQnNvg3ZNcZ/3y0IHoeZ+YZZrQfTiJ46V1tWEE8jEMSF1TWXCj4/3p+WIJxH1thYJgVXcrDOHkYr&#10;TLW98JH63JciQNilqKDyvk2ldEVFBt3UtsTB+7GdQR9kV0rd4SXATSNnUZRIgzWHhQpb2lZU/OZn&#10;o2ByOPfDG20X/HV9Ps0n5fc+ia1S48dh8wrC0+Dv4Vt7pxW8JLMF/L8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ANljHAAAA3QAAAA8AAAAAAAAAAAAAAAAAmAIAAGRy&#10;cy9kb3ducmV2LnhtbFBLBQYAAAAABAAEAPUAAACMAwAAAAA=&#10;" fillcolor="#d0d7e5" stroked="f"/>
              <v:line id="Line 274" o:spid="_x0000_s1228" style="position:absolute;visibility:visible" from="11,3390" to="9628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Mf7sQAAADdAAAADwAAAGRycy9kb3ducmV2LnhtbESP0YrCMBRE34X9h3AX9k1TRUVroyyC&#10;4PogqPsBl+ZuW9vcdJvY1r83guDjMDNnmGTTm0q01LjCsoLxKAJBnFpdcKbg97IbLkA4j6yxskwK&#10;7uRgs/4YJBhr2/GJ2rPPRICwi1FB7n0dS+nSnAy6ka2Jg/dnG4M+yCaTusEuwE0lJ1E0lwYLDgs5&#10;1rTNKS3PN6PA/mz/y246O15uy2l7IOmu48op9fXZf69AeOr9O/xq77WC5Xwyg+eb8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x/uxAAAAN0AAAAPAAAAAAAAAAAA&#10;AAAAAKECAABkcnMvZG93bnJldi54bWxQSwUGAAAAAAQABAD5AAAAkgMAAAAA&#10;" strokecolor="#d0d7e5" strokeweight="0"/>
            </v:group>
            <v:rect id="Rectangle 276" o:spid="_x0000_s1229" style="position:absolute;left:125;top:19353;width:54791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XVcQA&#10;AADdAAAADwAAAGRycy9kb3ducmV2LnhtbESPX2vCMBTF3wd+h3CFvc1UGWWtRlFHYS8baO37tbm2&#10;weamNJnWb78MBns8nD8/zmoz2k7caPDGsYL5LAFBXDttuFFwKouXNxA+IGvsHJOCB3nYrCdPK8y1&#10;u/OBbsfQiDjCPkcFbQh9LqWvW7LoZ64njt7FDRZDlEMj9YD3OG47uUiSVFo0HAkt9rRvqb4ev23k&#10;jrvi1VQH96mrInw9zmWVyXelnqfjdgki0Bj+w3/tD60gSxc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1XEAAAA3QAAAA8AAAAAAAAAAAAAAAAAmAIAAGRycy9k&#10;b3ducmV2LnhtbFBLBQYAAAAABAAEAPUAAACJAwAAAAA=&#10;" fillcolor="#d0d7e5" stroked="f">
              <v:textbox inset="2.27661mm,1.1383mm,2.27661mm,1.1383mm"/>
            </v:rect>
            <v:line id="Line 277" o:spid="_x0000_s1230" style="position:absolute;visibility:visible" from="125,20367" to="54916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0kAsQAAADdAAAADwAAAGRycy9kb3ducmV2LnhtbESP0YrCMBRE34X9h3AXfNNUUXetRlkE&#10;QX0QrPsBl+ZuW21uuk1s698bQfBxmJkzzHLdmVI0VLvCsoLRMAJBnFpdcKbg97wdfINwHlljaZkU&#10;3MnBevXRW2KsbcsnahKfiQBhF6OC3PsqltKlORl0Q1sRB+/P1gZ9kHUmdY1tgJtSjqNoJg0WHBZy&#10;rGiTU3pNbkaB3W/+r+1kejzf5pPmQNJdRqVTqv/Z/SxAeOr8O/xq77SC+Wz8Bc834Qn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SQCxAAAAN0AAAAPAAAAAAAAAAAA&#10;AAAAAKECAABkcnMvZG93bnJldi54bWxQSwUGAAAAAAQABAD5AAAAkgMAAAAA&#10;" strokecolor="#d0d7e5" strokeweight="0"/>
            <v:rect id="Rectangle 278" o:spid="_x0000_s1231" style="position:absolute;left:125;top:20367;width:54791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mvMIA&#10;AADdAAAADwAAAGRycy9kb3ducmV2LnhtbERPTWvCQBC9F/wPyxR6q5uKiKZugrYEemnB2Nyn2WkS&#10;zM6G7Krx33cOBY+P973NJ9erC42h82zgZZ6AIq697bgx8H0sntegQkS22HsmAzcKkGezhy2m1l/5&#10;QJcyNkpCOKRooI1xSLUOdUsOw9wPxML9+tFhFDg22o54lXDX60WSrLTDjqWhxYHeWqpP5dlJ77Qv&#10;ll118J+2KuLX7edYbfS7MU+P0+4VVKQp3sX/7g9rYLNayFx5I0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ia8wgAAAN0AAAAPAAAAAAAAAAAAAAAAAJgCAABkcnMvZG93&#10;bnJldi54bWxQSwUGAAAAAAQABAD1AAAAhwMAAAAA&#10;" fillcolor="#d0d7e5" stroked="f">
              <v:textbox inset="2.27661mm,1.1383mm,2.27661mm,1.1383mm"/>
            </v:rect>
            <v:line id="Line 279" o:spid="_x0000_s1232" style="position:absolute;visibility:visible" from="125,21382" to="54916,2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4V68QAAADdAAAADwAAAGRycy9kb3ducmV2LnhtbESP0YrCMBRE34X9h3AX9k1TRcVWoyyC&#10;sOuDYPUDLs217drc1Ca23b83guDjMDNnmNWmN5VoqXGlZQXjUQSCOLO65FzB+bQbLkA4j6yxskwK&#10;/snBZv0xWGGibcdHalOfiwBhl6CCwvs6kdJlBRl0I1sTB+9iG4M+yCaXusEuwE0lJ1E0lwZLDgsF&#10;1rQtKLumd6PA/m5v1246O5zu8bTdk3R/48op9fXZfy9BeOr9O/xq/2gF8XwSw/NNe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hXrxAAAAN0AAAAPAAAAAAAAAAAA&#10;AAAAAKECAABkcnMvZG93bnJldi54bWxQSwUGAAAAAAQABAD5AAAAkgMAAAAA&#10;" strokecolor="#d0d7e5" strokeweight="0"/>
            <v:rect id="Rectangle 280" o:spid="_x0000_s1233" style="position:absolute;left:125;top:21382;width:54791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8Z8IA&#10;AADdAAAADwAAAGRycy9kb3ducmV2LnhtbERPTWvCQBC9C/6HZQq96aa1SJO6iq0Eeqmgae7T7JgE&#10;s7Mhu9X47zuHgsfH+15tRtepCw2h9WzgaZ6AIq68bbk28F3ks1dQISJb7DyTgRsF2KynkxVm1l/5&#10;QJdjrJWEcMjQQBNjn2kdqoYchrnviYU7+cFhFDjU2g54lXDX6eckWWqHLUtDgz19NFSdj79Oesf3&#10;/KUtD/7Llnnc336KMtU7Yx4fxu0bqEhjvIv/3Z/WQLpcyH55I0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bxnwgAAAN0AAAAPAAAAAAAAAAAAAAAAAJgCAABkcnMvZG93&#10;bnJldi54bWxQSwUGAAAAAAQABAD1AAAAhwMAAAAA&#10;" fillcolor="#d0d7e5" stroked="f">
              <v:textbox inset="2.27661mm,1.1383mm,2.27661mm,1.1383mm"/>
            </v:rect>
            <v:line id="Line 281" o:spid="_x0000_s1234" style="position:absolute;visibility:visible" from="125,22396" to="3087,2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PMMQAAADdAAAADwAAAGRycy9kb3ducmV2LnhtbESP3YrCMBSE7xd8h3AE79a0/qHVKCII&#10;uhfCqg9waI5ttTmpTWzr228WFvZymJlvmNWmM6VoqHaFZQXxMAJBnFpdcKbgetl/zkE4j6yxtEwK&#10;3uRgs+59rDDRtuVvas4+EwHCLkEFufdVIqVLczLohrYiDt7N1gZ9kHUmdY1tgJtSjqJoJg0WHBZy&#10;rGiXU/o4v4wCe9w9H+1kerq8FpPmi6S7x6VTatDvtksQnjr/H/5rH7SCxWwcw++b8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Y8wxAAAAN0AAAAPAAAAAAAAAAAA&#10;AAAAAKECAABkcnMvZG93bnJldi54bWxQSwUGAAAAAAQABAD5AAAAkgMAAAAA&#10;" strokecolor="#d0d7e5" strokeweight="0"/>
            <v:rect id="Rectangle 282" o:spid="_x0000_s1235" style="position:absolute;left:125;top:22396;width:2962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Hi8QA&#10;AADdAAAADwAAAGRycy9kb3ducmV2LnhtbESPS4vCMBSF9wP+h3AFd2PqA9GOUXxQcDOCdbq/09xp&#10;i81NaaLWf28GBJeH8/g4y3VnanGj1lWWFYyGEQji3OqKCwU/5+RzDsJ5ZI21ZVLwIAfrVe9jibG2&#10;dz7RLfWFCCPsYlRQet/EUrq8JINuaBvi4P3Z1qAPsi2kbvEexk0tx1E0kwYrDoQSG9qVlF/Sqwnc&#10;bptMq+xkv3WW+OPj95wt5F6pQb/bfIHw1Pl3+NU+aAWL2WQM/2/C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h4vEAAAA3QAAAA8AAAAAAAAAAAAAAAAAmAIAAGRycy9k&#10;b3ducmV2LnhtbFBLBQYAAAAABAAEAPUAAACJAwAAAAA=&#10;" fillcolor="#d0d7e5" stroked="f">
              <v:textbox inset="2.27661mm,1.1383mm,2.27661mm,1.1383mm"/>
            </v:rect>
            <v:line id="Line 283" o:spid="_x0000_s1236" style="position:absolute;visibility:visible" from="3087,3275" to="3093,2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+03MYAAADdAAAADwAAAGRycy9kb3ducmV2LnhtbESPzWrDMBCE74G+g9hCb7Gcn4bGiWxK&#10;IND2UKjdB1isre3EWrmWYrtvXwUCOQ4z8w2zzybTioF611hWsIhiEMSl1Q1XCr6L4/wFhPPIGlvL&#10;pOCPHGTpw2yPibYjf9GQ+0oECLsEFdTed4mUrqzJoItsRxy8H9sb9EH2ldQ9jgFuWrmM44002HBY&#10;qLGjQ03lOb8YBfb98Hse18+fxWW7Hj5IutOidUo9PU6vOxCeJn8P39pvWsF2s1rB9U14Aj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PtNzGAAAA3QAAAA8AAAAAAAAA&#10;AAAAAAAAoQIAAGRycy9kb3ducmV2LnhtbFBLBQYAAAAABAAEAPkAAACUAwAAAAA=&#10;" strokecolor="#d0d7e5" strokeweight="0"/>
            <v:rect id="Rectangle 284" o:spid="_x0000_s1237" style="position:absolute;left:3087;top:3275;width:63;height:1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6ZMQA&#10;AADdAAAADwAAAGRycy9kb3ducmV2LnhtbESPS4vCMBSF94L/IVzBnaY+kLFjFB8U3Ixgne7vNHfa&#10;YnNTmqj135sBYZaH8/g4q01nanGn1lWWFUzGEQji3OqKCwXfl2T0AcJ5ZI21ZVLwJAebdb+3wljb&#10;B5/pnvpChBF2MSoovW9iKV1ekkE3tg1x8H5ta9AH2RZSt/gI46aW0yhaSIMVB0KJDe1Lyq/pzQRu&#10;t0vmVXa2XzpL/On5c8mW8qDUcNBtP0F46vx/+N0+agXLxWwOf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2umTEAAAA3QAAAA8AAAAAAAAAAAAAAAAAmAIAAGRycy9k&#10;b3ducmV2LnhtbFBLBQYAAAAABAAEAPUAAACJAwAAAAA=&#10;" fillcolor="#d0d7e5" stroked="f">
              <v:textbox inset="2.27661mm,1.1383mm,2.27661mm,1.1383mm"/>
            </v:rect>
            <v:line id="Line 285" o:spid="_x0000_s1238" style="position:absolute;visibility:visible" from="22857,3275" to="22863,2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JM8YAAADdAAAADwAAAGRycy9kb3ducmV2LnhtbESP0WrCQBRE3wX/YblC38zGVkWjm1CE&#10;QtuHgsYPuGSvSTR7N82uSfr33ULBx2FmzjD7bDSN6KlztWUFiygGQVxYXXOp4Jy/zTcgnEfW2Fgm&#10;BT/kIEunkz0m2g58pP7kSxEg7BJUUHnfJlK6oiKDLrItcfAutjPog+xKqTscAtw08jmO19JgzWGh&#10;wpYOFRW3090osB+H79uwXH3l9+2y/yTprovGKfU0G193IDyN/hH+b79rBdv1ywr+3oQn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qiTPGAAAA3QAAAA8AAAAAAAAA&#10;AAAAAAAAoQIAAGRycy9kb3ducmV2LnhtbFBLBQYAAAAABAAEAPkAAACUAwAAAAA=&#10;" strokecolor="#d0d7e5" strokeweight="0"/>
            <v:rect id="Rectangle 286" o:spid="_x0000_s1239" style="position:absolute;left:22857;top:3275;width:63;height:1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BiMUA&#10;AADdAAAADwAAAGRycy9kb3ducmV2LnhtbESPS2vCQBSF90L/w3AL7nTSB6GmjqG1BNxUMGn2t5lr&#10;EszcCZkxxn/fKQguD+fxcdbpZDox0uBaywqelhEI4srqlmsFP0W2eAPhPLLGzjIpuJKDdPMwW2Oi&#10;7YUPNOa+FmGEXYIKGu/7REpXNWTQLW1PHLyjHQz6IIda6gEvYdx08jmKYmmw5UBosKdtQ9UpP5vA&#10;nT6z17Y82G9dZn5//S3KlfxSav44fbyD8DT5e/jW3mkFq/glhv834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GIxQAAAN0AAAAPAAAAAAAAAAAAAAAAAJgCAABkcnMv&#10;ZG93bnJldi54bWxQSwUGAAAAAAQABAD1AAAAigMAAAAA&#10;" fillcolor="#d0d7e5" stroked="f">
              <v:textbox inset="2.27661mm,1.1383mm,2.27661mm,1.1383mm"/>
            </v:rect>
            <v:line id="Line 287" o:spid="_x0000_s1240" style="position:absolute;visibility:visible" from="29774,3275" to="29779,2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Sy38UAAADdAAAADwAAAGRycy9kb3ducmV2LnhtbESPW4vCMBSE3xf8D+EIvmnqZb1Uo4iw&#10;sO6D4OUHHJpjW21OahPb7r/fCMI+DjPzDbPatKYQNVUut6xgOIhAECdW55wquJy/+nMQziNrLCyT&#10;gl9ysFl3PlYYa9vwkeqTT0WAsItRQeZ9GUvpkowMuoEtiYN3tZVBH2SVSl1hE+CmkKMomkqDOYeF&#10;DEvaZZTcT0+jwO53j3sz+Tycn4tJ/UPS3YaFU6rXbbdLEJ5a/x9+t7+1gsV0PIPXm/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Sy38UAAADdAAAADwAAAAAAAAAA&#10;AAAAAAChAgAAZHJzL2Rvd25yZXYueG1sUEsFBgAAAAAEAAQA+QAAAJMDAAAAAA==&#10;" strokecolor="#d0d7e5" strokeweight="0"/>
            <v:rect id="Rectangle 288" o:spid="_x0000_s1241" style="position:absolute;left:29774;top:3275;width:62;height:1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wYcIA&#10;AADdAAAADwAAAGRycy9kb3ducmV2LnhtbERPTWvCQBC9C/6HZQq96aa1SJO6iq0Eeqmgae7T7JgE&#10;s7Mhu9X47zuHgsfH+15tRtepCw2h9WzgaZ6AIq68bbk28F3ks1dQISJb7DyTgRsF2KynkxVm1l/5&#10;QJdjrJWEcMjQQBNjn2kdqoYchrnviYU7+cFhFDjU2g54lXDX6eckWWqHLUtDgz19NFSdj79Oesf3&#10;/KUtD/7Llnnc336KMtU7Yx4fxu0bqEhjvIv/3Z/WQLpcyFx5I0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7BhwgAAAN0AAAAPAAAAAAAAAAAAAAAAAJgCAABkcnMvZG93&#10;bnJldi54bWxQSwUGAAAAAAQABAD1AAAAhwMAAAAA&#10;" fillcolor="#d0d7e5" stroked="f">
              <v:textbox inset="2.27661mm,1.1383mm,2.27661mm,1.1383mm"/>
            </v:rect>
            <v:line id="Line 289" o:spid="_x0000_s1242" style="position:absolute;visibility:visible" from="36633,3275" to="36639,2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eDNsQAAADdAAAADwAAAGRycy9kb3ducmV2LnhtbESP3YrCMBSE74V9h3AWvNPUX7bVKCII&#10;rheCug9waI5t1+ak28S2+/ZGELwcZuYbZrnuTCkaql1hWcFoGIEgTq0uOFPwc9kNvkA4j6yxtEwK&#10;/snBevXRW2Kibcsnas4+EwHCLkEFufdVIqVLczLohrYiDt7V1gZ9kHUmdY1tgJtSjqNoLg0WHBZy&#10;rGibU3o7340C+739u7XT2fFyj6fNgaT7HZVOqf5nt1mA8NT5d/jV3msF8XwS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4M2xAAAAN0AAAAPAAAAAAAAAAAA&#10;AAAAAKECAABkcnMvZG93bnJldi54bWxQSwUGAAAAAAQABAD5AAAAkgMAAAAA&#10;" strokecolor="#d0d7e5" strokeweight="0"/>
            <v:rect id="Rectangle 290" o:spid="_x0000_s1243" style="position:absolute;left:36633;top:3275;width:63;height:1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PGsIA&#10;AADdAAAADwAAAGRycy9kb3ducmV2LnhtbERPTWvCQBC9F/wPyxS81U2LiKZugrYEvLRgbO7T7DQJ&#10;ZmdDdqvx33cOBY+P973NJ9erC42h82zgeZGAIq697bgx8HUqntagQkS22HsmAzcKkGezhy2m1l/5&#10;SJcyNkpCOKRooI1xSLUOdUsOw8IPxML9+NFhFDg22o54lXDX65ckWWmHHUtDiwO9tVSfy18nvdO+&#10;WHbV0X/Yqoift+9TtdHvxswfp90rqEhTvIv/3QdrYLNayn55I0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88awgAAAN0AAAAPAAAAAAAAAAAAAAAAAJgCAABkcnMvZG93&#10;bnJldi54bWxQSwUGAAAAAAQABAD1AAAAhwMAAAAA&#10;" fillcolor="#d0d7e5" stroked="f">
              <v:textbox inset="2.27661mm,1.1383mm,2.27661mm,1.1383mm"/>
            </v:rect>
            <v:line id="Line 291" o:spid="_x0000_s1244" style="position:absolute;visibility:visible" from="42747,3275" to="42752,2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8TcQAAADdAAAADwAAAGRycy9kb3ducmV2LnhtbESP0YrCMBRE3wX/IVxh3zStVNFqlEUQ&#10;dn0Q1P2AS3O3rTY33Sa23b83guDjMDNnmPW2N5VoqXGlZQXxJAJBnFldcq7g57IfL0A4j6yxskwK&#10;/snBdjMcrDHVtuMTtWefiwBhl6KCwvs6ldJlBRl0E1sTB+/XNgZ9kE0udYNdgJtKTqNoLg2WHBYK&#10;rGlXUHY7340C+737u3XJ7Hi5L5P2QNJd48op9THqP1cgPPX+HX61v7SC5TyJ4fkmPA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/xNxAAAAN0AAAAPAAAAAAAAAAAA&#10;AAAAAKECAABkcnMvZG93bnJldi54bWxQSwUGAAAAAAQABAD5AAAAkgMAAAAA&#10;" strokecolor="#d0d7e5" strokeweight="0"/>
            <v:rect id="Rectangle 292" o:spid="_x0000_s1245" style="position:absolute;left:42747;top:3275;width:62;height:1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09sIA&#10;AADdAAAADwAAAGRycy9kb3ducmV2LnhtbESPS4vCMBSF94L/IVzBnaaKyFiN4oOCmxF8dH9trm2x&#10;uSlN1PrvzYAwy8N5fJzFqjWVeFLjSssKRsMIBHFmdcm5gss5GfyAcB5ZY2WZFLzJwWrZ7Sww1vbF&#10;R3qefC7CCLsYFRTe17GULivIoBvamjh4N9sY9EE2udQNvsK4qeQ4iqbSYMmBUGBN24Ky++lhArfd&#10;JJMyPdpfnSb+8L6e05ncKdXvtes5CE+t/w9/23utYDadjOHvTX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fT2wgAAAN0AAAAPAAAAAAAAAAAAAAAAAJgCAABkcnMvZG93&#10;bnJldi54bWxQSwUGAAAAAAQABAD1AAAAhwMAAAAA&#10;" fillcolor="#d0d7e5" stroked="f">
              <v:textbox inset="2.27661mm,1.1383mm,2.27661mm,1.1383mm"/>
            </v:rect>
            <v:line id="Line 293" o:spid="_x0000_s1246" style="position:absolute;visibility:visible" from="48866,3275" to="48871,2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HocUAAADdAAAADwAAAGRycy9kb3ducmV2LnhtbESP3YrCMBSE7xd8h3CEvVtT1ypajbII&#10;wq4Xgj8PcGiObbU5qU1su29vBMHLYWa+YRarzpSiodoVlhUMBxEI4tTqgjMFp+PmawrCeWSNpWVS&#10;8E8OVsvexwITbVveU3PwmQgQdgkqyL2vEildmpNBN7AVcfDOtjbog6wzqWtsA9yU8juKJtJgwWEh&#10;x4rWOaXXw90osH/r27WNx7vjfRY3W5LuMiydUp/97mcOwlPn3+FX+1crmE3iETzfhCc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nHocUAAADdAAAADwAAAAAAAAAA&#10;AAAAAAChAgAAZHJzL2Rvd25yZXYueG1sUEsFBgAAAAAEAAQA+QAAAJMDAAAAAA==&#10;" strokecolor="#d0d7e5" strokeweight="0"/>
            <v:rect id="Rectangle 294" o:spid="_x0000_s1247" style="position:absolute;left:48866;top:3275;width:62;height:19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JGcMA&#10;AADdAAAADwAAAGRycy9kb3ducmV2LnhtbESPS4vCMBSF9wP+h3AFd2OqFBmrUXxQcDOCj+6vzbUt&#10;NjeliVr/vRkQZnk4j48zX3amFg9qXWVZwWgYgSDOra64UHA+pd8/IJxH1lhbJgUvcrBc9L7mmGj7&#10;5AM9jr4QYYRdggpK75tESpeXZNANbUMcvKttDfog20LqFp9h3NRyHEUTabDiQCixoU1J+e14N4Hb&#10;rdO4yg72V2ep378up2wqt0oN+t1qBsJT5//Dn/ZOK5hO4hj+3o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JGcMAAADdAAAADwAAAAAAAAAAAAAAAACYAgAAZHJzL2Rv&#10;d25yZXYueG1sUEsFBgAAAAAEAAQA9QAAAIgDAAAAAA==&#10;" fillcolor="#d0d7e5" stroked="f">
              <v:textbox inset="2.27661mm,1.1383mm,2.27661mm,1.1383mm"/>
            </v:rect>
            <v:line id="Line 295" o:spid="_x0000_s1248" style="position:absolute;visibility:visible" from="125,23410" to="3087,2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6TsUAAADdAAAADwAAAGRycy9kb3ducmV2LnhtbESP3WrCQBSE74W+w3KE3ulGidKkrlIC&#10;hdaLQk0f4JA9TaLZszG7+fHtXaHQy2FmvmF2h8k0YqDO1ZYVrJYRCOLC6ppLBT/5++IFhPPIGhvL&#10;pOBGDg77p9kOU21H/qbh5EsRIOxSVFB536ZSuqIig25pW+Lg/drOoA+yK6XucAxw08h1FG2lwZrD&#10;QoUtZRUVl1NvFNjP7HoZ481X3ifxcCTpzqvGKfU8n95eQXia/H/4r/2hFSTbeAOPN+EJy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z6TsUAAADdAAAADwAAAAAAAAAA&#10;AAAAAAChAgAAZHJzL2Rvd25yZXYueG1sUEsFBgAAAAAEAAQA+QAAAJMDAAAAAA==&#10;" strokecolor="#d0d7e5" strokeweight="0"/>
            <v:rect id="Rectangle 296" o:spid="_x0000_s1249" style="position:absolute;left:125;top:23410;width:2962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y9cQA&#10;AADdAAAADwAAAGRycy9kb3ducmV2LnhtbESPS2uDQBSF94X8h+EGsqtjSpDGOglJitBNC3m4v3Vu&#10;VOLcEWcS9d93CoUuD+fxcbLtaFrxoN41lhUsoxgEcWl1w5WCyzl/fgXhPLLG1jIpmMjBdjN7yjDV&#10;duAjPU6+EmGEXYoKau+7VEpX1mTQRbYjDt7V9gZ9kH0ldY9DGDetfInjRBpsOBBq7OhQU3k73U3g&#10;jvt81RRH+6mL3H9N3+diLd+VWszH3RsIT6P/D/+1P7SCdbJK4PdNe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8vXEAAAA3QAAAA8AAAAAAAAAAAAAAAAAmAIAAGRycy9k&#10;b3ducmV2LnhtbFBLBQYAAAAABAAEAPUAAACJAwAAAAA=&#10;" fillcolor="#d0d7e5" stroked="f">
              <v:textbox inset="2.27661mm,1.1383mm,2.27661mm,1.1383mm"/>
            </v:rect>
            <v:line id="Line 297" o:spid="_x0000_s1250" style="position:absolute;visibility:visible" from="125,24424" to="54916,2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BosQAAADdAAAADwAAAGRycy9kb3ducmV2LnhtbESP0YrCMBRE3xf8h3AF39ZUqa5Wo4gg&#10;rD4srPoBl+baVpub2sS2+/dGEPZxmJkzzHLdmVI0VLvCsoLRMAJBnFpdcKbgfNp9zkA4j6yxtEwK&#10;/sjBetX7WGKibcu/1Bx9JgKEXYIKcu+rREqX5mTQDW1FHLyLrQ36IOtM6hrbADelHEfRVBosOCzk&#10;WNE2p/R2fBgFdr+939p48nN6zOPmQNJdR6VTatDvNgsQnjr/H363v7WC+TT+gteb8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sGixAAAAN0AAAAPAAAAAAAAAAAA&#10;AAAAAKECAABkcnMvZG93bnJldi54bWxQSwUGAAAAAAQABAD5AAAAkgMAAAAA&#10;" strokecolor="#d0d7e5" strokeweight="0"/>
            <v:rect id="Rectangle 298" o:spid="_x0000_s1251" style="position:absolute;left:125;top:24424;width:54791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DHMIA&#10;AADdAAAADwAAAGRycy9kb3ducmV2LnhtbERPTWvCQBC9F/wPyxS81U2LiKZugrYEvLRgbO7T7DQJ&#10;ZmdDdqvx33cOBY+P973NJ9erC42h82zgeZGAIq697bgx8HUqntagQkS22HsmAzcKkGezhy2m1l/5&#10;SJcyNkpCOKRooI1xSLUOdUsOw8IPxML9+NFhFDg22o54lXDX65ckWWmHHUtDiwO9tVSfy18nvdO+&#10;WHbV0X/Yqoift+9TtdHvxswfp90rqEhTvIv/3QdrYLNaylx5I0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cMcwgAAAN0AAAAPAAAAAAAAAAAAAAAAAJgCAABkcnMvZG93&#10;bnJldi54bWxQSwUGAAAAAAQABAD1AAAAhwMAAAAA&#10;" fillcolor="#d0d7e5" stroked="f">
              <v:textbox inset="2.27661mm,1.1383mm,2.27661mm,1.1383mm"/>
            </v:rect>
            <v:line id="Line 299" o:spid="_x0000_s1252" style="position:absolute;visibility:visible" from="125,25438" to="54916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HwS8QAAADdAAAADwAAAGRycy9kb3ducmV2LnhtbESP0YrCMBRE3wX/IVxh3zRVqthqlEUQ&#10;dn0Q1P2AS3O3rTY33Sa23b83guDjMDNnmPW2N5VoqXGlZQXTSQSCOLO65FzBz2U/XoJwHlljZZkU&#10;/JOD7WY4WGOqbccnas8+FwHCLkUFhfd1KqXLCjLoJrYmDt6vbQz6IJtc6ga7ADeVnEXRQhosOSwU&#10;WNOuoOx2vhsF9nv3d+vi+fFyT+L2QNJdp5VT6mPUf65AeOr9O/xqf2kFySJO4PkmPA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YfBLxAAAAN0AAAAPAAAAAAAAAAAA&#10;AAAAAKECAABkcnMvZG93bnJldi54bWxQSwUGAAAAAAQABAD5AAAAkgMAAAAA&#10;" strokecolor="#d0d7e5" strokeweight="0"/>
            <v:rect id="Rectangle 300" o:spid="_x0000_s1253" style="position:absolute;left:125;top:25438;width:54791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Zx8IA&#10;AADdAAAADwAAAGRycy9kb3ducmV2LnhtbERPTWvCQBC9C/6HZQq96abFSpO6iq0Eeqmgae7T7JgE&#10;s7Mhu9X47zuHgsfH+15tRtepCw2h9WzgaZ6AIq68bbk28F3ks1dQISJb7DyTgRsF2KynkxVm1l/5&#10;QJdjrJWEcMjQQBNjn2kdqoYchrnviYU7+cFhFDjU2g54lXDX6eckWWqHLUtDgz19NFSdj79Oesf3&#10;fNGWB/9lyzzubz9FmeqdMY8P4/YNVKQx3sX/7k9rIF2+yH55I0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lnHwgAAAN0AAAAPAAAAAAAAAAAAAAAAAJgCAABkcnMvZG93&#10;bnJldi54bWxQSwUGAAAAAAQABAD1AAAAhwMAAAAA&#10;" fillcolor="#d0d7e5" stroked="f">
              <v:textbox inset="2.27661mm,1.1383mm,2.27661mm,1.1383mm"/>
            </v:rect>
            <v:line id="Line 301" o:spid="_x0000_s1254" style="position:absolute;visibility:visible" from="125,28481" to="54916,2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qkMQAAADdAAAADwAAAGRycy9kb3ducmV2LnhtbESP0YrCMBRE3wX/IVzBN00rKms1igiC&#10;+rCwuh9waa5ttbmpTWzr3xthYR+HmTnDrDadKUVDtSssK4jHEQji1OqCMwW/l/3oC4TzyBpLy6Tg&#10;RQ42635vhYm2Lf9Qc/aZCBB2CSrIva8SKV2ak0E3thVx8K62NuiDrDOpa2wD3JRyEkVzabDgsJBj&#10;Rbuc0vv5aRTY4+5xb6ez78tzMW1OJN0tLp1Sw0G3XYLw1Pn/8F/7oBUs5rMYPm/CE5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mqQxAAAAN0AAAAPAAAAAAAAAAAA&#10;AAAAAKECAABkcnMvZG93bnJldi54bWxQSwUGAAAAAAQABAD5AAAAkgMAAAAA&#10;" strokecolor="#d0d7e5" strokeweight="0"/>
            <v:rect id="Rectangle 302" o:spid="_x0000_s1255" style="position:absolute;left:125;top:28480;width:54791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iK8MA&#10;AADdAAAADwAAAGRycy9kb3ducmV2LnhtbESPS4vCMBSF9wP+h3AFd2OqqGjHKD4ouBnBOt3fae60&#10;xeamNFHrvzcDgsvDeXyc5boztbhR6yrLCkbDCARxbnXFhYKfc/I5B+E8ssbaMil4kIP1qvexxFjb&#10;O5/olvpChBF2MSoovW9iKV1ekkE3tA1x8P5sa9AH2RZSt3gP46aW4yiaSYMVB0KJDe1Kyi/p1QRu&#10;t00mVXay3zpL/PHxe84Wcq/UoN9tvkB46vw7/GoftILFbDqG/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xiK8MAAADdAAAADwAAAAAAAAAAAAAAAACYAgAAZHJzL2Rv&#10;d25yZXYueG1sUEsFBgAAAAAEAAQA9QAAAIgDAAAAAA==&#10;" fillcolor="#d0d7e5" stroked="f">
              <v:textbox inset="2.27661mm,1.1383mm,2.27661mm,1.1383mm"/>
            </v:rect>
            <v:line id="Line 303" o:spid="_x0000_s1256" style="position:absolute;visibility:visible" from="125,29495" to="3087,2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BRfMYAAADdAAAADwAAAGRycy9kb3ducmV2LnhtbESP0WrCQBRE3wX/YblC38zGVkWjm1CE&#10;QtuHgsYPuGSvSTR7N82uSfr33ULBx2FmzjD7bDSN6KlztWUFiygGQVxYXXOp4Jy/zTcgnEfW2Fgm&#10;BT/kIEunkz0m2g58pP7kSxEg7BJUUHnfJlK6oiKDLrItcfAutjPog+xKqTscAtw08jmO19JgzWGh&#10;wpYOFRW3090osB+H79uwXH3l9+2y/yTprovGKfU0G193IDyN/hH+b79rBdv16gX+3oQn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UXzGAAAA3QAAAA8AAAAAAAAA&#10;AAAAAAAAoQIAAGRycy9kb3ducmV2LnhtbFBLBQYAAAAABAAEAPkAAACUAwAAAAA=&#10;" strokecolor="#d0d7e5" strokeweight="0"/>
            <v:rect id="Rectangle 304" o:spid="_x0000_s1257" style="position:absolute;left:125;top:29495;width:2962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fxMMA&#10;AADdAAAADwAAAGRycy9kb3ducmV2LnhtbESPzYrCMBSF98K8Q7gDs9N0REWrUdShMBsFq91fm2tb&#10;prkpTUbr2xtBcHk4Px9nsepMLa7Uusqygu9BBII4t7riQsHpmPSnIJxH1lhbJgV3crBafvQWGGt7&#10;4wNdU1+IMMIuRgWl900spctLMugGtiEO3sW2Bn2QbSF1i7cwbmo5jKKJNFhxIJTY0Lak/C/9N4Hb&#10;bZJRlR3sTmeJ39/Px2wmf5T6+uzWcxCeOv8Ov9q/WsFsMh7B801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lfxMMAAADdAAAADwAAAAAAAAAAAAAAAACYAgAAZHJzL2Rv&#10;d25yZXYueG1sUEsFBgAAAAAEAAQA9QAAAIgDAAAAAA==&#10;" fillcolor="#d0d7e5" stroked="f">
              <v:textbox inset="2.27661mm,1.1383mm,2.27661mm,1.1383mm"/>
            </v:rect>
            <v:line id="Line 305" o:spid="_x0000_s1258" style="position:absolute;visibility:visible" from="3087,23450" to="3093,2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Vsk8QAAADdAAAADwAAAGRycy9kb3ducmV2LnhtbESP0YrCMBRE3wX/IVzBN00VK2s1igiC&#10;7sOCdT/g0lzbanNTm9h2/36zsODjMDNnmM2uN5VoqXGlZQWzaQSCOLO65FzB9/U4+QDhPLLGyjIp&#10;+CEHu+1wsMFE244v1KY+FwHCLkEFhfd1IqXLCjLoprYmDt7NNgZ9kE0udYNdgJtKzqNoKQ2WHBYK&#10;rOlQUPZIX0aBPR+ej24Rf11fq0X7SdLdZ5VTajzq92sQnnr/Dv+3T1rBahnH8PcmPA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WyTxAAAAN0AAAAPAAAAAAAAAAAA&#10;AAAAAKECAABkcnMvZG93bnJldi54bWxQSwUGAAAAAAQABAD5AAAAkgMAAAAA&#10;" strokecolor="#d0d7e5" strokeweight="0"/>
            <v:rect id="Rectangle 306" o:spid="_x0000_s1259" style="position:absolute;left:3087;top:23450;width:63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kKMUA&#10;AADdAAAADwAAAGRycy9kb3ducmV2LnhtbESPzWrCQBSF90LfYbgFdzppaUNNHUNrCbipYNLsbzPX&#10;JJi5EzJjjG/fKQguD+fn46zTyXRipMG1lhU8LSMQxJXVLdcKfops8QbCeWSNnWVScCUH6eZhtsZE&#10;2wsfaMx9LcIIuwQVNN73iZSuasigW9qeOHhHOxj0QQ611ANewrjp5HMUxdJgy4HQYE/bhqpTfjaB&#10;O31mL215sN+6zPz++luUK/ml1Pxx+ngH4Wny9/CtvdMKVvFrDP9vw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2QoxQAAAN0AAAAPAAAAAAAAAAAAAAAAAJgCAABkcnMv&#10;ZG93bnJldi54bWxQSwUGAAAAAAQABAD1AAAAigMAAAAA&#10;" fillcolor="#d0d7e5" stroked="f">
              <v:textbox inset="2.27661mm,1.1383mm,2.27661mm,1.1383mm"/>
            </v:rect>
            <v:line id="Line 307" o:spid="_x0000_s1260" style="position:absolute;visibility:visible" from="22857,23450" to="22863,2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Xf8YAAADdAAAADwAAAGRycy9kb3ducmV2LnhtbESP0WrCQBRE34X+w3ILfWs2itoa3YQi&#10;CG0fCib9gEv2Nolm76bZNUn/visIPg4zc4bZZZNpxUC9aywrmEcxCOLS6oYrBd/F4fkVhPPIGlvL&#10;pOCPHGTpw2yHibYjH2nIfSUChF2CCmrvu0RKV9Zk0EW2Iw7ej+0N+iD7SuoexwA3rVzE8VoabDgs&#10;1NjRvqbynF+MAvux/z2Py9VXcdksh0+S7jRvnVJPj9PbFoSnyd/Dt/a7VrBZr17g+iY8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rV3/GAAAA3QAAAA8AAAAAAAAA&#10;AAAAAAAAoQIAAGRycy9kb3ducmV2LnhtbFBLBQYAAAAABAAEAPkAAACUAwAAAAA=&#10;" strokecolor="#d0d7e5" strokeweight="0"/>
            <v:rect id="Rectangle 308" o:spid="_x0000_s1261" style="position:absolute;left:22857;top:23450;width:63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VwcIA&#10;AADdAAAADwAAAGRycy9kb3ducmV2LnhtbERPTWvCQBC9C/6HZQq96abFSpO6iq0Eeqmgae7T7JgE&#10;s7Mhu9X47zuHgsfH+15tRtepCw2h9WzgaZ6AIq68bbk28F3ks1dQISJb7DyTgRsF2KynkxVm1l/5&#10;QJdjrJWEcMjQQBNjn2kdqoYchrnviYU7+cFhFDjU2g54lXDX6eckWWqHLUtDgz19NFSdj79Oesf3&#10;fNGWB/9lyzzubz9FmeqdMY8P4/YNVKQx3sX/7k9rIF2+yFx5I0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FXBwgAAAN0AAAAPAAAAAAAAAAAAAAAAAJgCAABkcnMvZG93&#10;bnJldi54bWxQSwUGAAAAAAQABAD1AAAAhwMAAAAA&#10;" fillcolor="#d0d7e5" stroked="f">
              <v:textbox inset="2.27661mm,1.1383mm,2.27661mm,1.1383mm"/>
            </v:rect>
            <v:line id="Line 309" o:spid="_x0000_s1262" style="position:absolute;visibility:visible" from="29774,23450" to="29779,2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mlsYAAADdAAAADwAAAGRycy9kb3ducmV2LnhtbESP0WqDQBRE3wv9h+UW+tasliREk1WK&#10;UGj7EIjJB1zcG7Vx71p3o/bvu4VAHoeZOcPs8tl0YqTBtZYVxIsIBHFldcu1gtPx/WUDwnlkjZ1l&#10;UvBLDvLs8WGHqbYTH2gsfS0ChF2KChrv+1RKVzVk0C1sTxy8sx0M+iCHWuoBpwA3nXyNorU02HJY&#10;aLCnoqHqUl6NAvtZ/Fym5Wp/vCbL8Yuk+447p9Tz0/y2BeFp9vfwrf2hFSTrVQL/b8IT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4ZpbGAAAA3QAAAA8AAAAAAAAA&#10;AAAAAAAAoQIAAGRycy9kb3ducmV2LnhtbFBLBQYAAAAABAAEAPkAAACUAwAAAAA=&#10;" strokecolor="#d0d7e5" strokeweight="0"/>
            <v:rect id="Rectangle 310" o:spid="_x0000_s1263" style="position:absolute;left:29774;top:23450;width:62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TesEA&#10;AADdAAAADwAAAGRycy9kb3ducmV2LnhtbERPS2vCQBC+F/wPywi91Y0ioaau4oNALxZ85D7NTpPQ&#10;7GzIrhr/vXMo9PjxvZfrwbXqRn1oPBuYThJQxKW3DVcGLuf87R1UiMgWW89k4EEB1qvRyxIz6+98&#10;pNspVkpCOGRooI6xy7QOZU0Ow8R3xML9+N5hFNhX2vZ4l3DX6lmSpNphw9JQY0e7msrf09VJ77DN&#10;501x9Adb5PHr8X0uFnpvzOt42HyAijTEf/Gf+9MaWKSp7Jc38gT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+k3rBAAAA3QAAAA8AAAAAAAAAAAAAAAAAmAIAAGRycy9kb3du&#10;cmV2LnhtbFBLBQYAAAAABAAEAPUAAACGAwAAAAA=&#10;" fillcolor="#d0d7e5" stroked="f">
              <v:textbox inset="2.27661mm,1.1383mm,2.27661mm,1.1383mm"/>
            </v:rect>
            <v:line id="Line 311" o:spid="_x0000_s1264" style="position:absolute;visibility:visible" from="36633,23450" to="36639,2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KgLcQAAADdAAAADwAAAGRycy9kb3ducmV2LnhtbESP0YrCMBRE3wX/IVxh3zStaNFqlEUQ&#10;dn0Q1P2AS3O3rTY33Sa23b83guDjMDNnmPW2N5VoqXGlZQXxJAJBnFldcq7g57IfL0A4j6yxskwK&#10;/snBdjMcrDHVtuMTtWefiwBhl6KCwvs6ldJlBRl0E1sTB+/XNgZ9kE0udYNdgJtKTqMokQZLDgsF&#10;1rQrKLud70aB/d793brZ/Hi5L2ftgaS7xpVT6mPUf65AeOr9O/xqf2kFyySJ4fkmPA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qAtxAAAAN0AAAAPAAAAAAAAAAAA&#10;AAAAAKECAABkcnMvZG93bnJldi54bWxQSwUGAAAAAAQABAD5AAAAkgMAAAAA&#10;" strokecolor="#d0d7e5" strokeweight="0"/>
            <v:rect id="Rectangle 312" o:spid="_x0000_s1265" style="position:absolute;left:36633;top:23450;width:63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olsQA&#10;AADdAAAADwAAAGRycy9kb3ducmV2LnhtbESPX2vCMBTF3wd+h3CFvc1UGWWtRlFHYS8baO37tbm2&#10;weamNJnWb78MBns8nD8/zmoz2k7caPDGsYL5LAFBXDttuFFwKouXNxA+IGvsHJOCB3nYrCdPK8y1&#10;u/OBbsfQiDjCPkcFbQh9LqWvW7LoZ64njt7FDRZDlEMj9YD3OG47uUiSVFo0HAkt9rRvqb4ev23k&#10;jrvi1VQH96mrInw9zmWVyXelnqfjdgki0Bj+w3/tD60gS9MF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qJbEAAAA3QAAAA8AAAAAAAAAAAAAAAAAmAIAAGRycy9k&#10;b3ducmV2LnhtbFBLBQYAAAAABAAEAPUAAACJAwAAAAA=&#10;" fillcolor="#d0d7e5" stroked="f">
              <v:textbox inset="2.27661mm,1.1383mm,2.27661mm,1.1383mm"/>
            </v:rect>
            <v:line id="Line 313" o:spid="_x0000_s1266" style="position:absolute;visibility:visible" from="42747,23450" to="42752,2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bwcUAAADdAAAADwAAAGRycy9kb3ducmV2LnhtbESP3YrCMBSE7xd8h3CEvVtTVy1ajbII&#10;wq4Xgj8PcGiObbU5qU1su29vBMHLYWa+YRarzpSiodoVlhUMBxEI4tTqgjMFp+PmawrCeWSNpWVS&#10;8E8OVsvexwITbVveU3PwmQgQdgkqyL2vEildmpNBN7AVcfDOtjbog6wzqWtsA9yU8juKYmmw4LCQ&#10;Y0XrnNLr4W4U2L/17dqOJ7vjfTZutiTdZVg6pT773c8chKfOv8Ov9q9WMIvjETzfhCc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ybwcUAAADdAAAADwAAAAAAAAAA&#10;AAAAAAChAgAAZHJzL2Rvd25yZXYueG1sUEsFBgAAAAAEAAQA+QAAAJMDAAAAAA==&#10;" strokecolor="#d0d7e5" strokeweight="0"/>
            <v:rect id="Rectangle 314" o:spid="_x0000_s1267" style="position:absolute;left:42747;top:23450;width:62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ecQA&#10;AADdAAAADwAAAGRycy9kb3ducmV2LnhtbESPS2uDQBSF94X8h+EGsqtjSpDGOglJitBNC3m4v3Vu&#10;VOLcEWcS9d93CoUuD+fxcbLtaFrxoN41lhUsoxgEcWl1w5WCyzl/fgXhPLLG1jIpmMjBdjN7yjDV&#10;duAjPU6+EmGEXYoKau+7VEpX1mTQRbYjDt7V9gZ9kH0ldY9DGDetfInjRBpsOBBq7OhQU3k73U3g&#10;jvt81RRH+6mL3H9N3+diLd+VWszH3RsIT6P/D/+1P7SCdZKs4PdNe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lXnEAAAA3QAAAA8AAAAAAAAAAAAAAAAAmAIAAGRycy9k&#10;b3ducmV2LnhtbFBLBQYAAAAABAAEAPUAAACJAwAAAAA=&#10;" fillcolor="#d0d7e5" stroked="f">
              <v:textbox inset="2.27661mm,1.1383mm,2.27661mm,1.1383mm"/>
            </v:rect>
            <v:line id="Line 315" o:spid="_x0000_s1268" style="position:absolute;visibility:visible" from="48866,23450" to="48871,2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mmLsQAAADdAAAADwAAAGRycy9kb3ducmV2LnhtbESP0YrCMBRE3wX/IVzBN00VLWs1igiC&#10;7sOCdT/g0lzbanNTm9h2/36zsODjMDNnmM2uN5VoqXGlZQWzaQSCOLO65FzB9/U4+QDhPLLGyjIp&#10;+CEHu+1wsMFE244v1KY+FwHCLkEFhfd1IqXLCjLoprYmDt7NNgZ9kE0udYNdgJtKzqMolgZLDgsF&#10;1nQoKHukL6PAng/PR7dYfl1fq0X7SdLdZ5VTajzq92sQnnr/Dv+3T1rBKo6X8PcmPA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maYuxAAAAN0AAAAPAAAAAAAAAAAA&#10;AAAAAKECAABkcnMvZG93bnJldi54bWxQSwUGAAAAAAQABAD5AAAAkgMAAAAA&#10;" strokecolor="#d0d7e5" strokeweight="0"/>
            <v:rect id="Rectangle 316" o:spid="_x0000_s1269" style="position:absolute;left:48866;top:23450;width:62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ulcQA&#10;AADdAAAADwAAAGRycy9kb3ducmV2LnhtbESPS2vCQBSF9wX/w3CF7upEKaGmjlItATcVomZ/zdwm&#10;oZk7ITPN4987BaHLw3l8nM1uNI3oqXO1ZQXLRQSCuLC65lLB9ZK+vIFwHlljY5kUTORgt509bTDR&#10;duCM+rMvRRhhl6CCyvs2kdIVFRl0C9sSB+/bdgZ9kF0pdYdDGDeNXEVRLA3WHAgVtnSoqPg5/5rA&#10;Hffpa51n9kvnqT9Nt0u+lp9KPc/Hj3cQnkb/H360j1rBOo5j+Hs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rpXEAAAA3QAAAA8AAAAAAAAAAAAAAAAAmAIAAGRycy9k&#10;b3ducmV2LnhtbFBLBQYAAAAABAAEAPUAAACJAwAAAAA=&#10;" fillcolor="#d0d7e5" stroked="f">
              <v:textbox inset="2.27661mm,1.1383mm,2.27661mm,1.1383mm"/>
            </v:rect>
            <v:line id="Line 317" o:spid="_x0000_s1270" style="position:absolute;visibility:visible" from="3088,29495" to="54916,2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rsoMYAAADdAAAADwAAAGRycy9kb3ducmV2LnhtbESPT2vCQBTE7wW/w/KE3urGgjGmrkGK&#10;Ynur/6DHR/aZLMm+DdlV02/fLRQ8DjPzG2ZZDLYVN+q9caxgOklAEJdOG64UnI7blwyED8gaW8ek&#10;4Ic8FKvR0xJz7e68p9shVCJC2OeooA6hy6X0ZU0W/cR1xNG7uN5iiLKvpO7xHuG2la9JkkqLhuNC&#10;jR2911Q2h6tVYL7S3exzfl6c5WYXpt9Zkxl7Uup5PKzfQAQawiP83/7QChZpOoe/N/EJ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K7KDGAAAA3QAAAA8AAAAAAAAA&#10;AAAAAAAAoQIAAGRycy9kb3ducmV2LnhtbFBLBQYAAAAABAAEAPkAAACUAwAAAAA=&#10;" strokeweight="0"/>
            <v:rect id="Rectangle 318" o:spid="_x0000_s1271" style="position:absolute;left:3088;top:29495;width:51828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4x8QA&#10;AADdAAAADwAAAGRycy9kb3ducmV2LnhtbERP3WrCMBS+F3yHcITdaeoGRbtGGbKxCROs7gFOm2NT&#10;15yUJtNuT79cCF5+fP/5erCtuFDvG8cK5rMEBHHldMO1gq/j23QBwgdkja1jUvBLHtar8SjHTLsr&#10;F3Q5hFrEEPYZKjAhdJmUvjJk0c9cRxy5k+sthgj7WuoerzHctvIxSVJpseHYYLCjjaHq+/BjFZTm&#10;/Ld9Osm62b+e9bZ8L+TnrlDqYTK8PIMINIS7+Ob+0AqWaR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eMfEAAAA3QAAAA8AAAAAAAAAAAAAAAAAmAIAAGRycy9k&#10;b3ducmV2LnhtbFBLBQYAAAAABAAEAPUAAACJAwAAAAA=&#10;" fillcolor="black" stroked="f">
              <v:textbox inset="2.27661mm,1.1383mm,2.27661mm,1.1383mm"/>
            </v:rect>
            <v:rect id="Rectangle 319" o:spid="_x0000_s1272" style="position:absolute;width:125;height:30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dXMYA&#10;AADdAAAADwAAAGRycy9kb3ducmV2LnhtbESP0WrCQBRE3wv9h+UKvtWNCkGjq0ixtEILRv2Aa/aa&#10;jWbvhuxW0359tyD4OMzMGWa+7GwtrtT6yrGC4SABQVw4XXGp4LB/e5mA8AFZY+2YFPyQh+Xi+WmO&#10;mXY3zum6C6WIEPYZKjAhNJmUvjBk0Q9cQxy9k2sthijbUuoWbxFuazlKklRarDguGGzo1VBx2X1b&#10;BUdz/t2MT7Kstuuz3hzfc/n5lSvV73WrGYhAXXiE7+0PrWCaplP4fx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DdXMYAAADdAAAADwAAAAAAAAAAAAAAAACYAgAAZHJz&#10;L2Rvd25yZXYueG1sUEsFBgAAAAAEAAQA9QAAAIsDAAAAAA==&#10;" fillcolor="black" stroked="f">
              <v:textbox inset="2.27661mm,1.1383mm,2.27661mm,1.1383mm"/>
            </v:rect>
            <v:rect id="Rectangle 320" o:spid="_x0000_s1273" style="position:absolute;left:125;top:30509;width:54916;height: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iHMQA&#10;AADdAAAADwAAAGRycy9kb3ducmV2LnhtbERP3WrCMBS+F/YO4Qx2p6kbOK2mIkOZwgar2wMcm9Om&#10;2pyUJtO6p18uBC8/vv/FsreNOFPna8cKxqMEBHHhdM2Vgp/vzXAKwgdkjY1jUnAlD8vsYbDAVLsL&#10;53Teh0rEEPYpKjAhtKmUvjBk0Y9cSxy50nUWQ4RdJXWHlxhuG/mcJBNpsebYYLClN0PFaf9rFRzM&#10;8W/3Usqq/lof9e7wnsuPz1ypp8d+NQcRqA938c291Qpmk9e4P76JT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4hzEAAAA3QAAAA8AAAAAAAAAAAAAAAAAmAIAAGRycy9k&#10;b3ducmV2LnhtbFBLBQYAAAAABAAEAPUAAACJAwAAAAA=&#10;" fillcolor="black" stroked="f">
              <v:textbox inset="2.27661mm,1.1383mm,2.27661mm,1.1383mm"/>
            </v:rect>
            <v:rect id="Rectangle 321" o:spid="_x0000_s1274" style="position:absolute;left:54916;top:79;width:125;height:30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Hh8YA&#10;AADdAAAADwAAAGRycy9kb3ducmV2LnhtbESP0WoCMRRE3wv9h3AF32pWC7ZdjSJiUUHBVT/gurlu&#10;1m5ulk3Ubb/eFAp9HGbmDDOetrYSN2p86VhBv5eAIM6dLrlQcDx8vryD8AFZY+WYFHyTh+nk+WmM&#10;qXZ3zui2D4WIEPYpKjAh1KmUPjdk0fdcTRy9s2sshiibQuoG7xFuKzlIkqG0WHJcMFjT3FD+tb9a&#10;BSdz+Vm/nmVR7hYXvT4tM7nZZkp1O+1sBCJQG/7Df+2VVvAxfOvD75v4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9Hh8YAAADdAAAADwAAAAAAAAAAAAAAAACYAgAAZHJz&#10;L2Rvd25yZXYueG1sUEsFBgAAAAAEAAQA9QAAAIsDAAAAAA==&#10;" fillcolor="black" stroked="f">
              <v:textbox inset="2.27661mm,1.1383mm,2.27661mm,1.1383mm"/>
            </v:rect>
            <v:line id="Line 322" o:spid="_x0000_s1275" style="position:absolute;visibility:visible" from="62,30588" to="68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moh8QAAADdAAAADwAAAGRycy9kb3ducmV2LnhtbESP0YrCMBRE34X9h3AXfNNUUXetRlkE&#10;QX0QrPsBl+ZuW21uuk1s698bQfBxmJkzzHLdmVI0VLvCsoLRMAJBnFpdcKbg97wdfINwHlljaZkU&#10;3MnBevXRW2KsbcsnahKfiQBhF6OC3PsqltKlORl0Q1sRB+/P1gZ9kHUmdY1tgJtSjqNoJg0WHBZy&#10;rGiTU3pNbkaB3W/+r+1kejzf5pPmQNJdRqVTqv/Z/SxAeOr8O/xq77SC+exrDM834Qn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aiHxAAAAN0AAAAPAAAAAAAAAAAA&#10;AAAAAKECAABkcnMvZG93bnJldi54bWxQSwUGAAAAAAQABAD5AAAAkgMAAAAA&#10;" strokecolor="#d0d7e5" strokeweight="0"/>
            <v:rect id="Rectangle 323" o:spid="_x0000_s1276" style="position:absolute;left:62;top:30588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b0MUA&#10;AADdAAAADwAAAGRycy9kb3ducmV2LnhtbESPzWrCQBSF94LvMFyhu2aiLVpTR9GWgJsKSZr9beY2&#10;Cc3cCZmpxrd3CgWXh/PzcTa70XTiTINrLSuYRzEI4srqlmsFn0X6+ALCeWSNnWVScCUHu+10ssFE&#10;2wtndM59LcIIuwQVNN73iZSuasigi2xPHLxvOxj0QQ611ANewrjp5CKOl9Jgy4HQYE9vDVU/+a8J&#10;3PGQPrdlZj90mfrT9aso1/JdqYfZuH8F4Wn09/B/+6gVrJerJ/h7E5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ZvQxQAAAN0AAAAPAAAAAAAAAAAAAAAAAJgCAABkcnMv&#10;ZG93bnJldi54bWxQSwUGAAAAAAQABAD1AAAAigMAAAAA&#10;" fillcolor="#d0d7e5" stroked="f">
              <v:textbox inset="2.27661mm,1.1383mm,2.27661mm,1.1383mm"/>
            </v:rect>
            <v:line id="Line 324" o:spid="_x0000_s1277" style="position:absolute;visibility:visible" from="3087,30588" to="3093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yVaMQAAADdAAAADwAAAGRycy9kb3ducmV2LnhtbESP0YrCMBRE3xf8h3AF39ZUqa5Wo4gg&#10;rD4srPoBl+baVpub2sS2+/dGEPZxmJkzzHLdmVI0VLvCsoLRMAJBnFpdcKbgfNp9zkA4j6yxtEwK&#10;/sjBetX7WGKibcu/1Bx9JgKEXYIKcu+rREqX5mTQDW1FHLyLrQ36IOtM6hrbADelHEfRVBosOCzk&#10;WNE2p/R2fBgFdr+939p48nN6zOPmQNJdR6VTatDvNgsQnjr/H363v7WC+fQrhteb8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JVoxAAAAN0AAAAPAAAAAAAAAAAA&#10;AAAAAKECAABkcnMvZG93bnJldi54bWxQSwUGAAAAAAQABAD5AAAAkgMAAAAA&#10;" strokecolor="#d0d7e5" strokeweight="0"/>
            <v:rect id="Rectangle 325" o:spid="_x0000_s1278" style="position:absolute;left:3087;top:30588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mP8UA&#10;AADdAAAADwAAAGRycy9kb3ducmV2LnhtbESPzWrCQBSF94LvMFyhu2aitFpTR9GWgJsKSZr9beY2&#10;Cc3cCZmpxrd3CgWXh/PzcTa70XTiTINrLSuYRzEI4srqlmsFn0X6+ALCeWSNnWVScCUHu+10ssFE&#10;2wtndM59LcIIuwQVNN73iZSuasigi2xPHLxvOxj0QQ611ANewrjp5CKOl9Jgy4HQYE9vDVU/+a8J&#10;3PGQPrVlZj90mfrT9aso1/JdqYfZuH8F4Wn09/B/+6gVrJerZ/h7E5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KY/xQAAAN0AAAAPAAAAAAAAAAAAAAAAAJgCAABkcnMv&#10;ZG93bnJldi54bWxQSwUGAAAAAAQABAD1AAAAigMAAAAA&#10;" fillcolor="#d0d7e5" stroked="f">
              <v:textbox inset="2.27661mm,1.1383mm,2.27661mm,1.1383mm"/>
            </v:rect>
            <v:line id="Line 326" o:spid="_x0000_s1279" style="position:absolute;visibility:visible" from="22857,30588" to="22863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KuhMQAAADdAAAADwAAAGRycy9kb3ducmV2LnhtbESP0YrCMBRE34X9h3AX9k1TRetajSLC&#10;gvogqPsBl+badm1uuk1s698bQfBxmJkzzGLVmVI0VLvCsoLhIAJBnFpdcKbg9/zT/wbhPLLG0jIp&#10;uJOD1fKjt8BE25aP1Jx8JgKEXYIKcu+rREqX5mTQDWxFHLyLrQ36IOtM6hrbADelHEVRLA0WHBZy&#10;rGiTU3o93YwCu9v8X9vx5HC+zcbNnqT7G5ZOqa/Pbj0H4anz7/CrvdUKZvE0hueb8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q6ExAAAAN0AAAAPAAAAAAAAAAAA&#10;AAAAAKECAABkcnMvZG93bnJldi54bWxQSwUGAAAAAAQABAD5AAAAkgMAAAAA&#10;" strokecolor="#d0d7e5" strokeweight="0"/>
            <v:rect id="Rectangle 327" o:spid="_x0000_s1280" style="position:absolute;left:22857;top:30588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d08MA&#10;AADdAAAADwAAAGRycy9kb3ducmV2LnhtbESPS4vCMBSF94L/IVzBnaaK6Ngxig8KbkawTvd3mjtt&#10;sbkpTdT6782AMMvDeXyc1aYztbhT6yrLCibjCARxbnXFhYLvSzL6AOE8ssbaMil4koPNut9bYazt&#10;g890T30hwgi7GBWU3jexlC4vyaAb24Y4eL+2NeiDbAupW3yEcVPLaRTNpcGKA6HEhvYl5df0ZgK3&#10;2yWzKjvbL50l/vT8uWRLeVBqOOi2nyA8df4//G4ftYLlfLGAvzfh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6d08MAAADdAAAADwAAAAAAAAAAAAAAAACYAgAAZHJzL2Rv&#10;d25yZXYueG1sUEsFBgAAAAAEAAQA9QAAAIgDAAAAAA==&#10;" fillcolor="#d0d7e5" stroked="f">
              <v:textbox inset="2.27661mm,1.1383mm,2.27661mm,1.1383mm"/>
            </v:rect>
            <v:line id="Line 328" o:spid="_x0000_s1281" style="position:absolute;visibility:visible" from="29774,30588" to="29779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fbcMAAADdAAAADwAAAGRycy9kb3ducmV2LnhtbERPyWrDMBC9B/oPYgq9JbKLmzSu5RAC&#10;hbaHQJYPGKyp7doaOZa89O+rQyHHx9uz3WxaMVLvassK4lUEgriwuuZSwfXyvnwF4TyyxtYyKfgl&#10;B7v8YZFhqu3EJxrPvhQhhF2KCirvu1RKV1Rk0K1sRxy4b9sb9AH2pdQ9TiHctPI5itbSYM2hocKO&#10;DhUVzXkwCuzn4dZMycvxMmyT8Yuk+4lbp9TT47x/A+Fp9nfxv/tDK9iuN2FueBOe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Bn23DAAAA3QAAAA8AAAAAAAAAAAAA&#10;AAAAoQIAAGRycy9kb3ducmV2LnhtbFBLBQYAAAAABAAEAPkAAACRAwAAAAA=&#10;" strokecolor="#d0d7e5" strokeweight="0"/>
            <v:rect id="Rectangle 329" o:spid="_x0000_s1282" style="position:absolute;left:29774;top:30588;width:62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sOsUA&#10;AADdAAAADwAAAGRycy9kb3ducmV2LnhtbESPS2vCQBSF90L/w3AL7nTSUrRJHaUPAm4UTJr9beaa&#10;BDN3QmaaxH/vFAouD+fxcTa7ybRioN41lhU8LSMQxKXVDVcKvvN08QrCeWSNrWVScCUHu+3DbIOJ&#10;tiOfaMh8JcIIuwQV1N53iZSurMmgW9qOOHhn2xv0QfaV1D2OYdy08jmKVtJgw4FQY0efNZWX7NcE&#10;7vSRvjTFyR50kfrj9ScvYvml1Pxxen8D4Wny9/B/e68VxKt1DH9vwhO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aw6xQAAAN0AAAAPAAAAAAAAAAAAAAAAAJgCAABkcnMv&#10;ZG93bnJldi54bWxQSwUGAAAAAAQABAD1AAAAigMAAAAA&#10;" fillcolor="#d0d7e5" stroked="f">
              <v:textbox inset="2.27661mm,1.1383mm,2.27661mm,1.1383mm"/>
            </v:rect>
            <v:line id="Line 330" o:spid="_x0000_s1283" style="position:absolute;visibility:visible" from="36633,30588" to="36639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LjTMIAAADdAAAADwAAAGRycy9kb3ducmV2LnhtbERPzWrCQBC+F3yHZQRvdROxotFNkECh&#10;9lBo9AGG7JhEs7Mxuybp23cPhR4/vv9DNplWDNS7xrKCeBmBIC6tbrhScDm/v25BOI+ssbVMCn7I&#10;QZbOXg6YaDvyNw2Fr0QIYZeggtr7LpHSlTUZdEvbEQfuanuDPsC+krrHMYSbVq6iaCMNNhwaauwo&#10;r6m8F0+jwJ7yx31cv32dn7v18EnS3eLWKbWYT8c9CE+T/xf/uT+0gt1mG/aHN+EJ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LjTMIAAADdAAAADwAAAAAAAAAAAAAA&#10;AAChAgAAZHJzL2Rvd25yZXYueG1sUEsFBgAAAAAEAAQA+QAAAJADAAAAAA==&#10;" strokecolor="#d0d7e5" strokeweight="0"/>
            <v:rect id="Rectangle 331" o:spid="_x0000_s1284" style="position:absolute;left:36633;top:30588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QG8MA&#10;AADdAAAADwAAAGRycy9kb3ducmV2LnhtbESPS4vCMBSF9wP+h3AFd2NaEdFqLD4ouHFAne7vNNe2&#10;2NyUJmr992ZgYJaH8/g4q7Q3jXhQ52rLCuJxBIK4sLrmUsH3Jfucg3AeWWNjmRS8yEG6HnysMNH2&#10;ySd6nH0pwgi7BBVU3reJlK6oyKAb25Y4eFfbGfRBdqXUHT7DuGnkJIpm0mDNgVBhS7uKitv5bgK3&#10;32bTOj/Zo84z//X6ueQLuVdqNOw3SxCeev8f/msftILFbB7D75v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7QG8MAAADdAAAADwAAAAAAAAAAAAAAAACYAgAAZHJzL2Rv&#10;d25yZXYueG1sUEsFBgAAAAAEAAQA9QAAAIgDAAAAAA==&#10;" fillcolor="#d0d7e5" stroked="f">
              <v:textbox inset="2.27661mm,1.1383mm,2.27661mm,1.1383mm"/>
            </v:rect>
            <v:line id="Line 332" o:spid="_x0000_s1285" style="position:absolute;visibility:visible" from="42747,30588" to="42752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YoMUAAADdAAAADwAAAGRycy9kb3ducmV2LnhtbESP3YrCMBSE74V9h3CEvdNUUdGuqSyC&#10;sOuF4M8DHJqzbW1zUpvYdt/eCIKXw8x8w6w3valES40rLCuYjCMQxKnVBWcKLufdaAnCeWSNlWVS&#10;8E8ONsnHYI2xth0fqT35TAQIuxgV5N7XsZQuzcmgG9uaOHh/tjHog2wyqRvsAtxUchpFC2mw4LCQ&#10;Y03bnNLydDcK7O/2Vnaz+eF8X83aPUl3nVROqc9h//0FwlPv3+FX+0crWC2WU3i+CU9AJ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zYoMUAAADdAAAADwAAAAAAAAAA&#10;AAAAAAChAgAAZHJzL2Rvd25yZXYueG1sUEsFBgAAAAAEAAQA+QAAAJMDAAAAAA==&#10;" strokecolor="#d0d7e5" strokeweight="0"/>
            <v:rect id="Rectangle 333" o:spid="_x0000_s1286" style="position:absolute;left:42747;top:30588;width:62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r98MA&#10;AADdAAAADwAAAGRycy9kb3ducmV2LnhtbESPS4vCMBSF9wP+h3AFd2PqKKLVKI5ScOOAj+6vzbUt&#10;NjeliVr/vREGXB7O4+PMl62pxJ0aV1pWMOhHIIgzq0vOFZyOyfcEhPPIGivLpOBJDpaLztccY20f&#10;vKf7wecijLCLUUHhfR1L6bKCDLq+rYmDd7GNQR9kk0vd4COMm0r+RNFYGiw5EAqsaV1Qdj3cTOC2&#10;v8moTPd2p9PE/z3Px3QqN0r1uu1qBsJT6z/h//ZWK5iOJ0N4vw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r98MAAADdAAAADwAAAAAAAAAAAAAAAACYAgAAZHJzL2Rv&#10;d25yZXYueG1sUEsFBgAAAAAEAAQA9QAAAIgDAAAAAA==&#10;" fillcolor="#d0d7e5" stroked="f">
              <v:textbox inset="2.27661mm,1.1383mm,2.27661mm,1.1383mm"/>
            </v:rect>
            <v:line id="Line 334" o:spid="_x0000_s1287" style="position:absolute;visibility:visible" from="48866,30588" to="48871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lT8QAAADdAAAADwAAAGRycy9kb3ducmV2LnhtbESP0YrCMBRE34X9h3AX9k1TpYpWoyyC&#10;sPogWPcDLs3dttrcdJvY1r83guDjMDNnmNWmN5VoqXGlZQXjUQSCOLO65FzB73k3nINwHlljZZkU&#10;3MnBZv0xWGGibccnalOfiwBhl6CCwvs6kdJlBRl0I1sTB+/PNgZ9kE0udYNdgJtKTqJoJg2WHBYK&#10;rGlbUHZNb0aB3W//r108PZ5vi7g9kHSXceWU+vrsv5cgPPX+HX61f7SCxWwew/NNe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2eVPxAAAAN0AAAAPAAAAAAAAAAAA&#10;AAAAAKECAABkcnMvZG93bnJldi54bWxQSwUGAAAAAAQABAD5AAAAkgMAAAAA&#10;" strokecolor="#d0d7e5" strokeweight="0"/>
            <v:rect id="Rectangle 335" o:spid="_x0000_s1288" style="position:absolute;left:48866;top:30588;width:62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WGMMA&#10;AADdAAAADwAAAGRycy9kb3ducmV2LnhtbESPS4vCMBSF9wP+h3AFd2PqoKLVKI5ScOOAj+6vzbUt&#10;NjeliVr/vREGXB7O4+PMl62pxJ0aV1pWMOhHIIgzq0vOFZyOyfcEhPPIGivLpOBJDpaLztccY20f&#10;vKf7wecijLCLUUHhfR1L6bKCDLq+rYmDd7GNQR9kk0vd4COMm0r+RNFYGiw5EAqsaV1Qdj3cTOC2&#10;v8mwTPd2p9PE/z3Px3QqN0r1uu1qBsJT6z/h//ZWK5iOJyN4vw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WGMMAAADdAAAADwAAAAAAAAAAAAAAAACYAgAAZHJzL2Rv&#10;d25yZXYueG1sUEsFBgAAAAAEAAQA9QAAAIgDAAAAAA==&#10;" fillcolor="#d0d7e5" stroked="f">
              <v:textbox inset="2.27661mm,1.1383mm,2.27661mm,1.1383mm"/>
            </v:rect>
            <v:line id="Line 336" o:spid="_x0000_s1289" style="position:absolute;visibility:visible" from="54979,30588" to="54984,3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eo8QAAADdAAAADwAAAGRycy9kb3ducmV2LnhtbESP0YrCMBRE34X9h3AX9k1TRYtWoyyC&#10;sPogWPcDLs3dttrcdJvY1r83guDjMDNnmNWmN5VoqXGlZQXjUQSCOLO65FzB73k3nINwHlljZZkU&#10;3MnBZv0xWGGibccnalOfiwBhl6CCwvs6kdJlBRl0I1sTB+/PNgZ9kE0udYNdgJtKTqIolgZLDgsF&#10;1rQtKLumN6PA7rf/1246O55vi2l7IOku48op9fXZfy9BeOr9O/xq/2gFi3gew/NNe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R96jxAAAAN0AAAAPAAAAAAAAAAAA&#10;AAAAAKECAABkcnMvZG93bnJldi54bWxQSwUGAAAAAAQABAD5AAAAkgMAAAAA&#10;" strokecolor="#d0d7e5" strokeweight="0"/>
            <v:rect id="Rectangle 337" o:spid="_x0000_s1290" style="position:absolute;left:54979;top:30588;width:62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t9MMA&#10;AADdAAAADwAAAGRycy9kb3ducmV2LnhtbESPS4vCMBSF9wP+h3CF2Y2pIj6qUXxQmM0IPrq/Nte2&#10;2NyUJmr99xNBcHk4j48zX7amEndqXGlZQb8XgSDOrC45V3A6Jj8TEM4ja6wsk4InOVguOl9zjLV9&#10;8J7uB5+LMMIuRgWF93UspcsKMuh6tiYO3sU2Bn2QTS51g48wbio5iKKRNFhyIBRY06ag7Hq4mcBt&#10;18mwTPf2T6eJ3z3Px3Qqt0p9d9vVDISn1n/C7/avVjAdTcbweh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t9MMAAADdAAAADwAAAAAAAAAAAAAAAACYAgAAZHJzL2Rv&#10;d25yZXYueG1sUEsFBgAAAAAEAAQA9QAAAIgDAAAAAA==&#10;" fillcolor="#d0d7e5" stroked="f">
              <v:textbox inset="2.27661mm,1.1383mm,2.27661mm,1.1383mm"/>
            </v:rect>
            <v:line id="Line 338" o:spid="_x0000_s1291" style="position:absolute;visibility:visible" from="55041,39" to="55047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TvSsIAAADdAAAADwAAAGRycy9kb3ducmV2LnhtbERPzWrCQBC+F3yHZQRvdROxotFNkECh&#10;9lBo9AGG7JhEs7Mxuybp23cPhR4/vv9DNplWDNS7xrKCeBmBIC6tbrhScDm/v25BOI+ssbVMCn7I&#10;QZbOXg6YaDvyNw2Fr0QIYZeggtr7LpHSlTUZdEvbEQfuanuDPsC+krrHMYSbVq6iaCMNNhwaauwo&#10;r6m8F0+jwJ7yx31cv32dn7v18EnS3eLWKbWYT8c9CE+T/xf/uT+0gt1mG+aGN+EJ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TvSsIAAADdAAAADwAAAAAAAAAAAAAA&#10;AAChAgAAZHJzL2Rvd25yZXYueG1sUEsFBgAAAAAEAAQA+QAAAJADAAAAAA==&#10;" strokecolor="#d0d7e5" strokeweight="0"/>
            <v:rect id="Rectangle 339" o:spid="_x0000_s1292" style="position:absolute;left:55041;top:39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cHcMA&#10;AADdAAAADwAAAGRycy9kb3ducmV2LnhtbESPS4vCMBSF9wP+h3CF2Y2pg4itRlGHwmwUfHR/ba5t&#10;sbkpTdT6740guDycx8eZLTpTixu1rrKsYDiIQBDnVldcKDge0p8JCOeRNdaWScGDHCzmva8ZJtre&#10;eUe3vS9EGGGXoILS+yaR0uUlGXQD2xAH72xbgz7ItpC6xXsYN7X8jaKxNFhxIJTY0Lqk/LK/msDt&#10;VumoynZ2o7PUbx+nQxbLP6W++91yCsJT5z/hd/tfK4jHkxhe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cHcMAAADdAAAADwAAAAAAAAAAAAAAAACYAgAAZHJzL2Rv&#10;d25yZXYueG1sUEsFBgAAAAAEAAQA9QAAAIgDAAAAAA==&#10;" fillcolor="#d0d7e5" stroked="f">
              <v:textbox inset="2.27661mm,1.1383mm,2.27661mm,1.1383mm"/>
            </v:rect>
            <v:line id="Line 340" o:spid="_x0000_s1293" style="position:absolute;visibility:visible" from="55041,1133" to="55047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t1kcIAAADdAAAADwAAAGRycy9kb3ducmV2LnhtbERPy2rCQBTdC/7DcAvdmYmi0qQZRQKC&#10;dSFU+wGXzG2SmrkTM5NH/76zELo8nHe2n0wjBupcbVnBMopBEBdW11wq+LodF28gnEfW2FgmBb/k&#10;YL+bzzJMtR35k4arL0UIYZeigsr7NpXSFRUZdJFtiQP3bTuDPsCulLrDMYSbRq7ieCsN1hwaKmwp&#10;r6i4X3ujwH7kj/u43lxufbIeziTdz7JxSr2+TId3EJ4m/y9+uk9aQbJNwv7wJjw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t1kcIAAADdAAAADwAAAAAAAAAAAAAA&#10;AAChAgAAZHJzL2Rvd25yZXYueG1sUEsFBgAAAAAEAAQA+QAAAJADAAAAAA==&#10;" strokecolor="#d0d7e5" strokeweight="0"/>
            <v:rect id="Rectangle 341" o:spid="_x0000_s1294" style="position:absolute;left:55041;top:1133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GxsMA&#10;AADdAAAADwAAAGRycy9kb3ducmV2LnhtbESPzYrCMBSF98K8Q7gDs9NUGcR2jDKjFNwoWO3+TnNt&#10;i81NaaLWtzeC4PJwfj7OfNmbRlypc7VlBeNRBIK4sLrmUsHxkA5nIJxH1thYJgV3crBcfAzmmGh7&#10;4z1dM1+KMMIuQQWV920ipSsqMuhGtiUO3sl2Bn2QXSl1h7cwbho5iaKpNFhzIFTY0qqi4pxdTOD2&#10;f+l3ne/tVuep393/D3ks10p9ffa/PyA89f4dfrU3WkE8jcfwfB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dGxsMAAADdAAAADwAAAAAAAAAAAAAAAACYAgAAZHJzL2Rv&#10;d25yZXYueG1sUEsFBgAAAAAEAAQA9QAAAIgDAAAAAA==&#10;" fillcolor="#d0d7e5" stroked="f">
              <v:textbox inset="2.27661mm,1.1383mm,2.27661mm,1.1383mm"/>
            </v:rect>
            <v:line id="Line 342" o:spid="_x0000_s1295" style="position:absolute;visibility:visible" from="55041,2187" to="55047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VOfcQAAADdAAAADwAAAGRycy9kb3ducmV2LnhtbESP0YrCMBRE34X9h3AX9k1TRcVWoyyC&#10;sOuDYPUDLs217drc1Ca23b83guDjMDNnmNWmN5VoqXGlZQXjUQSCOLO65FzB+bQbLkA4j6yxskwK&#10;/snBZv0xWGGibcdHalOfiwBhl6CCwvs6kdJlBRl0I1sTB+9iG4M+yCaXusEuwE0lJ1E0lwZLDgsF&#10;1rQtKLumd6PA/m5v1246O5zu8bTdk3R/48op9fXZfy9BeOr9O/xq/2gF8TyewPNNe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U59xAAAAN0AAAAPAAAAAAAAAAAA&#10;AAAAAKECAABkcnMvZG93bnJldi54bWxQSwUGAAAAAAQABAD5AAAAkgMAAAAA&#10;" strokecolor="#d0d7e5" strokeweight="0"/>
            <v:rect id="Rectangle 343" o:spid="_x0000_s1296" style="position:absolute;left:55041;top:2187;width:6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9KsMA&#10;AADdAAAADwAAAGRycy9kb3ducmV2LnhtbESPzYrCMBSF98K8Q7gD7jQdFZl2jDIqBTcK6nR/p7m2&#10;xeamNFHr2xtBcHk4Px9ntuhMLa7Uusqygq9hBII4t7riQsHfMR18g3AeWWNtmRTcycFi/tGbYaLt&#10;jfd0PfhChBF2CSoovW8SKV1ekkE3tA1x8E62NeiDbAupW7yFcVPLURRNpcGKA6HEhlYl5efDxQRu&#10;t0wnVba3W52lfnf/P2axXCvV/+x+f0B46vw7/GpvtIJ4Go/h+SY8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l9KsMAAADdAAAADwAAAAAAAAAAAAAAAACYAgAAZHJzL2Rv&#10;d25yZXYueG1sUEsFBgAAAAAEAAQA9QAAAIgDAAAAAA==&#10;" fillcolor="#d0d7e5" stroked="f">
              <v:textbox inset="2.27661mm,1.1383mm,2.27661mm,1.1383mm"/>
            </v:rect>
            <v:line id="Line 344" o:spid="_x0000_s1297" style="position:absolute;visibility:visible" from="55041,3241" to="55047,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zksQAAADdAAAADwAAAGRycy9kb3ducmV2LnhtbESP0YrCMBRE3wX/IVxh3zRVqthqlEUQ&#10;dn0Q1P2AS3O3rTY33Sa23b83guDjMDNnmPW2N5VoqXGlZQXTSQSCOLO65FzBz2U/XoJwHlljZZkU&#10;/JOD7WY4WGOqbccnas8+FwHCLkUFhfd1KqXLCjLoJrYmDt6vbQz6IJtc6ga7ADeVnEXRQhosOSwU&#10;WNOuoOx2vhsF9nv3d+vi+fFyT+L2QNJdp5VT6mPUf65AeOr9O/xqf2kFySKJ4fkmPA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HOSxAAAAN0AAAAPAAAAAAAAAAAA&#10;AAAAAKECAABkcnMvZG93bnJldi54bWxQSwUGAAAAAAQABAD5AAAAkgMAAAAA&#10;" strokecolor="#d0d7e5" strokeweight="0"/>
            <v:rect id="Rectangle 345" o:spid="_x0000_s1298" style="position:absolute;left:55041;top:3241;width:6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AxcMA&#10;AADdAAAADwAAAGRycy9kb3ducmV2LnhtbESPzYrCMBSF98K8Q7gD7jQdUZl2jDIqBTcK6nR/p7m2&#10;xeamNFHr2xtBcHk4Px9ntuhMLa7Uusqygq9hBII4t7riQsHfMR18g3AeWWNtmRTcycFi/tGbYaLt&#10;jfd0PfhChBF2CSoovW8SKV1ekkE3tA1x8E62NeiDbAupW7yFcVPLURRNpcGKA6HEhlYl5efDxQRu&#10;t0zHVba3W52lfnf/P2axXCvV/+x+f0B46vw7/GpvtIJ4Gk/g+SY8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xAxcMAAADdAAAADwAAAAAAAAAAAAAAAACYAgAAZHJzL2Rv&#10;d25yZXYueG1sUEsFBgAAAAAEAAQA9QAAAIgDAAAAAA==&#10;" fillcolor="#d0d7e5" stroked="f">
              <v:textbox inset="2.27661mm,1.1383mm,2.27661mm,1.1383mm"/>
            </v:rect>
            <v:line id="Line 346" o:spid="_x0000_s1299" style="position:absolute;visibility:visible" from="55041,3902" to="55047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5IfsQAAADdAAAADwAAAGRycy9kb3ducmV2LnhtbESP0YrCMBRE3wX/IVxh3zRVtNhqlEUQ&#10;dn0Q1P2AS3O3rTY33Sa23b83guDjMDNnmPW2N5VoqXGlZQXTSQSCOLO65FzBz2U/XoJwHlljZZkU&#10;/JOD7WY4WGOqbccnas8+FwHCLkUFhfd1KqXLCjLoJrYmDt6vbQz6IJtc6ga7ADeVnEVRLA2WHBYK&#10;rGlXUHY7340C+737u3XzxfFyT+btgaS7Tiun1Meo/1yB8NT7d/jV/tIKkjiJ4fkmPA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kh+xAAAAN0AAAAPAAAAAAAAAAAA&#10;AAAAAKECAABkcnMvZG93bnJldi54bWxQSwUGAAAAAAQABAD5AAAAkgMAAAAA&#10;" strokecolor="#d0d7e5" strokeweight="0"/>
            <v:rect id="Rectangle 347" o:spid="_x0000_s1300" style="position:absolute;left:55041;top:3902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7KcUA&#10;AADdAAAADwAAAGRycy9kb3ducmV2LnhtbESPS2vCQBSF90L/w3AL7nTSUrRJHaUPAm4UTJr9beaa&#10;BDN3QmaaxH/vFAouD+fxcTa7ybRioN41lhU8LSMQxKXVDVcKvvN08QrCeWSNrWVScCUHu+3DbIOJ&#10;tiOfaMh8JcIIuwQV1N53iZSurMmgW9qOOHhn2xv0QfaV1D2OYdy08jmKVtJgw4FQY0efNZWX7NcE&#10;7vSRvjTFyR50kfrj9ScvYvml1Pxxen8D4Wny9/B/e68VxKt4DX9vwhO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nspxQAAAN0AAAAPAAAAAAAAAAAAAAAAAJgCAABkcnMv&#10;ZG93bnJldi54bWxQSwUGAAAAAAQABAD1AAAAigMAAAAA&#10;" fillcolor="#d0d7e5" stroked="f">
              <v:textbox inset="2.27661mm,1.1383mm,2.27661mm,1.1383mm"/>
            </v:rect>
            <v:line id="Line 348" o:spid="_x0000_s1301" style="position:absolute;visibility:visible" from="55041,4916" to="55047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5l8IAAADdAAAADwAAAGRycy9kb3ducmV2LnhtbERPy2rCQBTdC/7DcAvdmYmi0qQZRQKC&#10;dSFU+wGXzG2SmrkTM5NH/76zELo8nHe2n0wjBupcbVnBMopBEBdW11wq+LodF28gnEfW2FgmBb/k&#10;YL+bzzJMtR35k4arL0UIYZeigsr7NpXSFRUZdJFtiQP3bTuDPsCulLrDMYSbRq7ieCsN1hwaKmwp&#10;r6i4X3ujwH7kj/u43lxufbIeziTdz7JxSr2+TId3EJ4m/y9+uk9aQbJNwtzwJjw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15l8IAAADdAAAADwAAAAAAAAAAAAAA&#10;AAChAgAAZHJzL2Rvd25yZXYueG1sUEsFBgAAAAAEAAQA+QAAAJADAAAAAA==&#10;" strokecolor="#d0d7e5" strokeweight="0"/>
            <v:rect id="Rectangle 349" o:spid="_x0000_s1302" style="position:absolute;left:55041;top:4916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KwMMA&#10;AADdAAAADwAAAGRycy9kb3ducmV2LnhtbESPzYrCMBSF94LvEK7gTlMHEVuNoiOF2Thgne7vNNe2&#10;2NyUJmp9+4kw4PJwfj7OetubRtypc7VlBbNpBIK4sLrmUsHPOZ0sQTiPrLGxTAqe5GC7GQ7WmGj7&#10;4BPdM1+KMMIuQQWV920ipSsqMuimtiUO3sV2Bn2QXSl1h48wbhr5EUULabDmQKiwpc+Kimt2M4Hb&#10;79N5nZ/sUeep/37+nvNYHpQaj/rdCoSn3r/D/+0vrSBexDG83o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FKwMMAAADdAAAADwAAAAAAAAAAAAAAAACYAgAAZHJzL2Rv&#10;d25yZXYueG1sUEsFBgAAAAAEAAQA9QAAAIgDAAAAAA==&#10;" fillcolor="#d0d7e5" stroked="f">
              <v:textbox inset="2.27661mm,1.1383mm,2.27661mm,1.1383mm"/>
            </v:rect>
            <v:line id="Line 350" o:spid="_x0000_s1303" style="position:absolute;visibility:visible" from="55041,5930" to="55047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vi8MAAADdAAAADwAAAGRycy9kb3ducmV2LnhtbERPyWrDMBC9F/oPYgK5NXKCu8SxYoIh&#10;kPZQaNIPGKyJ7dgauZa85O+rQ6HHx9vTbDatGKl3tWUF61UEgriwuuZSwffl+PQGwnlkja1lUnAn&#10;B9n+8SHFRNuJv2g8+1KEEHYJKqi87xIpXVGRQbeyHXHgrrY36APsS6l7nEK4aeUmil6kwZpDQ4Ud&#10;5RUVzXkwCux7/tNM8fPnZdjG4wdJd1u3TqnlYj7sQHia/b/4z33SCravUdgf3oQn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Q74vDAAAA3QAAAA8AAAAAAAAAAAAA&#10;AAAAoQIAAGRycy9kb3ducmV2LnhtbFBLBQYAAAAABAAEAPkAAACRAwAAAAA=&#10;" strokecolor="#d0d7e5" strokeweight="0"/>
            <v:rect id="Rectangle 351" o:spid="_x0000_s1304" style="position:absolute;left:55041;top:5930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c3MMA&#10;AADdAAAADwAAAGRycy9kb3ducmV2LnhtbESPS4vCMBSF94L/IVxhdpoqw6gdo/igMBsFq93fae60&#10;ZZqb0kSt/94IgsvDeXycxaoztbhS6yrLCsajCARxbnXFhYLzKRnOQDiPrLG2TAru5GC17PcWGGt7&#10;4yNdU1+IMMIuRgWl900spctLMuhGtiEO3p9tDfog20LqFm9h3NRyEkVf0mDFgVBiQ9uS8v/0YgK3&#10;2ySfVXa0e50l/nD/PWVzuVPqY9Ctv0F46vw7/Gr/aAXzaTSG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c3MMAAADdAAAADwAAAAAAAAAAAAAAAACYAgAAZHJzL2Rv&#10;d25yZXYueG1sUEsFBgAAAAAEAAQA9QAAAIgDAAAAAA==&#10;" fillcolor="#d0d7e5" stroked="f">
              <v:textbox inset="2.27661mm,1.1383mm,2.27661mm,1.1383mm"/>
            </v:rect>
            <v:line id="Line 352" o:spid="_x0000_s1305" style="position:absolute;visibility:visible" from="55041,6945" to="55047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7UZ8QAAADdAAAADwAAAGRycy9kb3ducmV2LnhtbESP3YrCMBSE7xd8h3AE79ZU0VWrUUQQ&#10;1IsFfx7g0BzbanNSm9jWtzfCwl4OM/MNs1i1phA1VS63rGDQj0AQJ1bnnCq4nLffUxDOI2ssLJOC&#10;FzlYLTtfC4y1bfhI9cmnIkDYxagg876MpXRJRgZd35bEwbvayqAPskqlrrAJcFPIYRT9SIM5h4UM&#10;S9pklNxPT6PA7jePezMa/56fs1F9IOlug8Ip1eu26zkIT63/D/+1d1rBbBIN4fMmPAG5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tRnxAAAAN0AAAAPAAAAAAAAAAAA&#10;AAAAAKECAABkcnMvZG93bnJldi54bWxQSwUGAAAAAAQABAD5AAAAkgMAAAAA&#10;" strokecolor="#d0d7e5" strokeweight="0"/>
            <v:rect id="Rectangle 353" o:spid="_x0000_s1306" style="position:absolute;left:55041;top:6945;width:63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nMMUA&#10;AADdAAAADwAAAGRycy9kb3ducmV2LnhtbESPzWrCQBSF9wXfYbiCuzpRS9XUSVBLoJsKarO/zdwm&#10;wcydkJkm8e07hUKXh/PzcXbpaBrRU+dqywoW8wgEcWF1zaWCj2v2uAHhPLLGxjIpuJODNJk87DDW&#10;duAz9RdfijDCLkYFlfdtLKUrKjLo5rYlDt6X7Qz6ILtS6g6HMG4auYyiZ2mw5kCosKVjRcXt8m0C&#10;dzxkT3V+tu86z/zp/nnNt/JVqdl03L+A8DT6//Bf+00r2K6jFfy+CU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ucwxQAAAN0AAAAPAAAAAAAAAAAAAAAAAJgCAABkcnMv&#10;ZG93bnJldi54bWxQSwUGAAAAAAQABAD1AAAAigMAAAAA&#10;" fillcolor="#d0d7e5" stroked="f">
              <v:textbox inset="2.27661mm,1.1383mm,2.27661mm,1.1383mm"/>
            </v:rect>
            <v:line id="Line 354" o:spid="_x0000_s1307" style="position:absolute;visibility:visible" from="55041,7959" to="55047,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piMQAAADdAAAADwAAAGRycy9kb3ducmV2LnhtbESP0YrCMBRE34X9h3AXfNNUqe5ajbII&#10;gvogqPsBl+ZuW21uuk1s698bQfBxmJkzzGLVmVI0VLvCsoLRMAJBnFpdcKbg97wZfINwHlljaZkU&#10;3MnBavnRW2CibctHak4+EwHCLkEFufdVIqVLczLohrYiDt6frQ36IOtM6hrbADelHEfRVBosOCzk&#10;WNE6p/R6uhkFdrf+v7bx5HC+zeJmT9JdRqVTqv/Z/cxBeOr8O/xqb7WC2VcUw/NNe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+mIxAAAAN0AAAAPAAAAAAAAAAAA&#10;AAAAAKECAABkcnMvZG93bnJldi54bWxQSwUGAAAAAAQABAD5AAAAkgMAAAAA&#10;" strokecolor="#d0d7e5" strokeweight="0"/>
            <v:rect id="Rectangle 355" o:spid="_x0000_s1308" style="position:absolute;left:55041;top:7959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a38UA&#10;AADdAAAADwAAAGRycy9kb3ducmV2LnhtbESPzWrCQBSF9wXfYbiCuzpRbNXUSVBLoJsKarO/zdwm&#10;wcydkJkm8e07hUKXh/PzcXbpaBrRU+dqywoW8wgEcWF1zaWCj2v2uAHhPLLGxjIpuJODNJk87DDW&#10;duAz9RdfijDCLkYFlfdtLKUrKjLo5rYlDt6X7Qz6ILtS6g6HMG4auYyiZ2mw5kCosKVjRcXt8m0C&#10;dzxkqzo/23edZ/50/7zmW/mq1Gw67l9AeBr9f/iv/aYVbNfRE/y+CU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9rfxQAAAN0AAAAPAAAAAAAAAAAAAAAAAJgCAABkcnMv&#10;ZG93bnJldi54bWxQSwUGAAAAAAQABAD1AAAAigMAAAAA&#10;" fillcolor="#d0d7e5" stroked="f">
              <v:textbox inset="2.27661mm,1.1383mm,2.27661mm,1.1383mm"/>
            </v:rect>
            <v:line id="Line 356" o:spid="_x0000_s1309" style="position:absolute;visibility:visible" from="55041,8973" to="55047,8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SZMYAAADdAAAADwAAAGRycy9kb3ducmV2LnhtbESP0WrCQBRE3wv+w3KFvjUbSxo1ukoR&#10;Cq0PBY0fcMlek2j2bsyuSfr3bqHQx2FmzjDr7Wga0VPnassKZlEMgriwuuZSwSn/eFmAcB5ZY2OZ&#10;FPyQg+1m8rTGTNuBD9QffSkChF2GCirv20xKV1Rk0EW2JQ7e2XYGfZBdKXWHQ4CbRr7GcSoN1hwW&#10;KmxpV1FxPd6NAvu1u12H5O07vy+Tfk/SXWaNU+p5Or6vQHga/X/4r/2pFSzncQq/b8IT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10mTGAAAA3QAAAA8AAAAAAAAA&#10;AAAAAAAAoQIAAGRycy9kb3ducmV2LnhtbFBLBQYAAAAABAAEAPkAAACUAwAAAAA=&#10;" strokecolor="#d0d7e5" strokeweight="0"/>
            <v:rect id="Rectangle 357" o:spid="_x0000_s1310" style="position:absolute;left:55041;top:8973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hM8MA&#10;AADdAAAADwAAAGRycy9kb3ducmV2LnhtbESPS4vCMBSF9wP+h3AFd2OqiI+OUXxQcOOA1e7vNHfa&#10;Ms1NaaLWf2+EAZeH8/g4y3VnanGj1lWWFYyGEQji3OqKCwWXc/I5B+E8ssbaMil4kIP1qvexxFjb&#10;O5/olvpChBF2MSoovW9iKV1ekkE3tA1x8H5ta9AH2RZSt3gP46aW4yiaSoMVB0KJDe1Kyv/Sqwnc&#10;bptMquxkjzpL/Pfj55wt5F6pQb/bfIHw1Pl3+L990AoWs2gGr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hM8MAAADdAAAADwAAAAAAAAAAAAAAAACYAgAAZHJzL2Rv&#10;d25yZXYueG1sUEsFBgAAAAAEAAQA9QAAAIgDAAAAAA==&#10;" fillcolor="#d0d7e5" stroked="f">
              <v:textbox inset="2.27661mm,1.1383mm,2.27661mm,1.1383mm"/>
            </v:rect>
            <v:line id="Line 358" o:spid="_x0000_s1311" style="position:absolute;visibility:visible" from="55041,9987" to="55047,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jjcMAAADdAAAADwAAAGRycy9kb3ducmV2LnhtbERPyWrDMBC9F/oPYgK5NXKCu8SxYoIh&#10;kPZQaNIPGKyJ7dgauZa85O+rQ6HHx9vTbDatGKl3tWUF61UEgriwuuZSwffl+PQGwnlkja1lUnAn&#10;B9n+8SHFRNuJv2g8+1KEEHYJKqi87xIpXVGRQbeyHXHgrrY36APsS6l7nEK4aeUmil6kwZpDQ4Ud&#10;5RUVzXkwCux7/tNM8fPnZdjG4wdJd1u3TqnlYj7sQHia/b/4z33SCravUZgb3oQn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m443DAAAA3QAAAA8AAAAAAAAAAAAA&#10;AAAAoQIAAGRycy9kb3ducmV2LnhtbFBLBQYAAAAABAAEAPkAAACRAwAAAAA=&#10;" strokecolor="#d0d7e5" strokeweight="0"/>
            <v:rect id="Rectangle 359" o:spid="_x0000_s1312" style="position:absolute;left:55041;top:9987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Q2sMA&#10;AADdAAAADwAAAGRycy9kb3ducmV2LnhtbESPS4vCMBSF9wP+h3AFd2OqiNqOUXxQcDOCOt3fae60&#10;xeamNFHrv58IgsvDeXycxaoztbhR6yrLCkbDCARxbnXFhYKfc/o5B+E8ssbaMil4kIPVsvexwETb&#10;Ox/pdvKFCCPsElRQet8kUrq8JINuaBvi4P3Z1qAPsi2kbvEexk0tx1E0lQYrDoQSG9qWlF9OVxO4&#10;3SadVNnRfuss9YfH7zmL5U6pQb9bf4Hw1Pl3+NXeawXxLIrh+SY8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rQ2sMAAADdAAAADwAAAAAAAAAAAAAAAACYAgAAZHJzL2Rv&#10;d25yZXYueG1sUEsFBgAAAAAEAAQA9QAAAIgDAAAAAA==&#10;" fillcolor="#d0d7e5" stroked="f">
              <v:textbox inset="2.27661mm,1.1383mm,2.27661mm,1.1383mm"/>
            </v:rect>
            <v:line id="Line 360" o:spid="_x0000_s1313" style="position:absolute;visibility:visible" from="55041,12015" to="55047,1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l5VsMAAADdAAAADwAAAGRycy9kb3ducmV2LnhtbERPS2rDMBDdB3IHMYHuYtnFSRs3SiiB&#10;QtNFoHYPMFhT24k1ciz509tXi0KXj/ffH2fTipF611hWkEQxCOLS6oYrBV/F2/oZhPPIGlvLpOCH&#10;HBwPy8UeM20n/qQx95UIIewyVFB732VSurImgy6yHXHgvm1v0AfYV1L3OIVw08rHON5Kgw2Hhho7&#10;OtVU3vLBKLDn0/02pZtLMezS8YOkuyatU+phNb++gPA0+3/xn/tdK9g9JWF/eBOe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JeVbDAAAA3QAAAA8AAAAAAAAAAAAA&#10;AAAAoQIAAGRycy9kb3ducmV2LnhtbFBLBQYAAAAABAAEAPkAAACRAwAAAAA=&#10;" strokecolor="#d0d7e5" strokeweight="0"/>
            <v:rect id="Rectangle 361" o:spid="_x0000_s1314" style="position:absolute;left:55041;top:12015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KAcUA&#10;AADdAAAADwAAAGRycy9kb3ducmV2LnhtbESPS2vCQBSF90L/w3AL3ekkpdSaOoY+CHSjEG32t5lr&#10;EszcCZmpSf69IwguD+fxcdbpaFpxpt41lhXEiwgEcWl1w5WC30M2fwPhPLLG1jIpmMhBunmYrTHR&#10;duCczntfiTDCLkEFtfddIqUrazLoFrYjDt7R9gZ9kH0ldY9DGDetfI6iV2mw4UCosaOvmsrT/t8E&#10;7viZvTRFbre6yPxu+jsUK/mt1NPj+PEOwtPo7+Fb+0crWC3jGK5vwhO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UoBxQAAAN0AAAAPAAAAAAAAAAAAAAAAAJgCAABkcnMv&#10;ZG93bnJldi54bWxQSwUGAAAAAAQABAD1AAAAigMAAAAA&#10;" fillcolor="#d0d7e5" stroked="f">
              <v:textbox inset="2.27661mm,1.1383mm,2.27661mm,1.1383mm"/>
            </v:rect>
            <v:line id="Line 362" o:spid="_x0000_s1315" style="position:absolute;visibility:visible" from="55041,13029" to="55047,1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CusYAAADdAAAADwAAAGRycy9kb3ducmV2LnhtbESP3WrCQBSE7wu+w3IE7+omkrYa3YQi&#10;FGwvClUf4JA9JtHs2Zjd/PTtu4VCL4eZ+YbZ5ZNpxECdqy0riJcRCOLC6ppLBefT2+MahPPIGhvL&#10;pOCbHOTZ7GGHqbYjf9Fw9KUIEHYpKqi8b1MpXVGRQbe0LXHwLrYz6IPsSqk7HAPcNHIVRc/SYM1h&#10;ocKW9hUVt2NvFNj3/f02Jk+fp36TDB8k3TVunFKL+fS6BeFp8v/hv/ZBK9i8xCv4fROe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XQrrGAAAA3QAAAA8AAAAAAAAA&#10;AAAAAAAAoQIAAGRycy9kb3ducmV2LnhtbFBLBQYAAAAABAAEAPkAAACUAwAAAAA=&#10;" strokecolor="#d0d7e5" strokeweight="0"/>
            <v:rect id="Rectangle 363" o:spid="_x0000_s1316" style="position:absolute;left:55041;top:13029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x7cQA&#10;AADdAAAADwAAAGRycy9kb3ducmV2LnhtbESPS4vCMBSF98L8h3AH3I2pD3SsRvFBYTYK6nR/ba5t&#10;sbkpTdT6783AgMvDeXyc+bI1lbhT40rLCvq9CARxZnXJuYLfU/L1DcJ5ZI2VZVLwJAfLxUdnjrG2&#10;Dz7Q/ehzEUbYxaig8L6OpXRZQQZdz9bEwbvYxqAPssmlbvARxk0lB1E0lgZLDoQCa9oUlF2PNxO4&#10;7ToZlenB7nSa+P3zfEqncqtU97NdzUB4av07/N/+0Qqmk/4Q/t6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Lce3EAAAA3QAAAA8AAAAAAAAAAAAAAAAAmAIAAGRycy9k&#10;b3ducmV2LnhtbFBLBQYAAAAABAAEAPUAAACJAwAAAAA=&#10;" fillcolor="#d0d7e5" stroked="f">
              <v:textbox inset="2.27661mm,1.1383mm,2.27661mm,1.1383mm"/>
            </v:rect>
            <v:line id="Line 364" o:spid="_x0000_s1317" style="position:absolute;visibility:visible" from="55041,14283" to="55047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/VcUAAADdAAAADwAAAGRycy9kb3ducmV2LnhtbESP0WrCQBRE3wv+w3IF3+omJdaauooI&#10;BeuDYPQDLtnbJDV7N2bXJP17VxD6OMzMGWa5HkwtOmpdZVlBPI1AEOdWV1woOJ++Xj9AOI+ssbZM&#10;Cv7IwXo1elliqm3PR+oyX4gAYZeigtL7JpXS5SUZdFPbEAfvx7YGfZBtIXWLfYCbWr5F0bs0WHFY&#10;KLGhbUn5JbsZBfZ7e730yexwui2Sbk/S/ca1U2oyHjafIDwN/j/8bO+0gsU8TuDxJjw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J/VcUAAADdAAAADwAAAAAAAAAA&#10;AAAAAAChAgAAZHJzL2Rvd25yZXYueG1sUEsFBgAAAAAEAAQA+QAAAJMDAAAAAA==&#10;" strokecolor="#d0d7e5" strokeweight="0"/>
            <v:rect id="Rectangle 365" o:spid="_x0000_s1318" style="position:absolute;left:55041;top:14283;width:63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MAsQA&#10;AADdAAAADwAAAGRycy9kb3ducmV2LnhtbESPS4vCMBSF98L8h3AH3I2p4mOsRvFBYTYK6nR/ba5t&#10;sbkpTdT6783AgMvDeXyc+bI1lbhT40rLCvq9CARxZnXJuYLfU/L1DcJ5ZI2VZVLwJAfLxUdnjrG2&#10;Dz7Q/ehzEUbYxaig8L6OpXRZQQZdz9bEwbvYxqAPssmlbvARxk0lB1E0lgZLDoQCa9oUlF2PNxO4&#10;7ToZlunB7nSa+P3zfEqncqtU97NdzUB4av07/N/+0Qqmk/4I/t6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uTALEAAAA3QAAAA8AAAAAAAAAAAAAAAAAmAIAAGRycy9k&#10;b3ducmV2LnhtbFBLBQYAAAAABAAEAPUAAACJAwAAAAA=&#10;" fillcolor="#d0d7e5" stroked="f">
              <v:textbox inset="2.27661mm,1.1383mm,2.27661mm,1.1383mm"/>
            </v:rect>
            <v:line id="Line 366" o:spid="_x0000_s1319" style="position:absolute;visibility:visible" from="55041,17325" to="55047,1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EucUAAADdAAAADwAAAGRycy9kb3ducmV2LnhtbESP3YrCMBSE7xd8h3AE79a0i+tPNcoi&#10;CK4XC/48wKE5ttXmpDaxrW9vBGEvh5n5hlmsOlOKhmpXWFYQDyMQxKnVBWcKTsfN5xSE88gaS8uk&#10;4EEOVsvexwITbVveU3PwmQgQdgkqyL2vEildmpNBN7QVcfDOtjbog6wzqWtsA9yU8iuKxtJgwWEh&#10;x4rWOaXXw90osL/r27Udff8d77NRsyPpLnHplBr0u585CE+d/w+/21utYDaJx/B6E56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xEucUAAADdAAAADwAAAAAAAAAA&#10;AAAAAAChAgAAZHJzL2Rvd25yZXYueG1sUEsFBgAAAAAEAAQA+QAAAJMDAAAAAA==&#10;" strokecolor="#d0d7e5" strokeweight="0"/>
            <v:rect id="Rectangle 367" o:spid="_x0000_s1320" style="position:absolute;left:55041;top:17325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37sUA&#10;AADdAAAADwAAAGRycy9kb3ducmV2LnhtbESPzWrCQBSF90LfYbiF7nQSkdqkjlKVQDcVTJr9beY2&#10;Cc3cCZkxxrfvFIQuD+fn42x2k+nESINrLSuIFxEI4srqlmsFn0U2fwHhPLLGzjIpuJGD3fZhtsFU&#10;2yufacx9LcIIuxQVNN73qZSuasigW9ieOHjfdjDogxxqqQe8hnHTyWUUPUuDLQdCgz0dGqp+8osJ&#10;3GmfrdrybD90mfnT7asoE3lU6ulxensF4Wny/+F7+10rSNbxGv7eh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HfuxQAAAN0AAAAPAAAAAAAAAAAAAAAAAJgCAABkcnMv&#10;ZG93bnJldi54bWxQSwUGAAAAAAQABAD1AAAAigMAAAAA&#10;" fillcolor="#d0d7e5" stroked="f">
              <v:textbox inset="2.27661mm,1.1383mm,2.27661mm,1.1383mm"/>
            </v:rect>
            <v:line id="Line 368" o:spid="_x0000_s1321" style="position:absolute;visibility:visible" from="55041,19353" to="55047,1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91UMMAAADdAAAADwAAAGRycy9kb3ducmV2LnhtbERPS2rDMBDdB3IHMYHuYtnFSRs3SiiB&#10;QtNFoHYPMFhT24k1ciz509tXi0KXj/ffH2fTipF611hWkEQxCOLS6oYrBV/F2/oZhPPIGlvLpOCH&#10;HBwPy8UeM20n/qQx95UIIewyVFB732VSurImgy6yHXHgvm1v0AfYV1L3OIVw08rHON5Kgw2Hhho7&#10;OtVU3vLBKLDn0/02pZtLMezS8YOkuyatU+phNb++gPA0+3/xn/tdK9g9JWFueBOe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/dVDDAAAA3QAAAA8AAAAAAAAAAAAA&#10;AAAAoQIAAGRycy9kb3ducmV2LnhtbFBLBQYAAAAABAAEAPkAAACRAwAAAAA=&#10;" strokecolor="#d0d7e5" strokeweight="0"/>
            <v:rect id="Rectangle 369" o:spid="_x0000_s1322" style="position:absolute;left:55041;top:19353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GB8MA&#10;AADdAAAADwAAAGRycy9kb3ducmV2LnhtbESPS4vCMBSF9wP+h3AFd2OqiGOrUXxQcDMDPrq/Nte2&#10;2NyUJmr995OBAZeH8/g4i1VnavGg1lWWFYyGEQji3OqKCwXnU/o5A+E8ssbaMil4kYPVsvexwETb&#10;Jx/ocfSFCCPsElRQet8kUrq8JINuaBvi4F1ta9AH2RZSt/gM46aW4yiaSoMVB0KJDW1Lym/Huwnc&#10;bpNOquxgv3WW+p/X5ZTFcqfUoN+t5yA8df4d/m/vtYL4axTD35v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NGB8MAAADdAAAADwAAAAAAAAAAAAAAAACYAgAAZHJzL2Rv&#10;d25yZXYueG1sUEsFBgAAAAAEAAQA9QAAAIgDAAAAAA==&#10;" fillcolor="#d0d7e5" stroked="f">
              <v:textbox inset="2.27661mm,1.1383mm,2.27661mm,1.1383mm"/>
            </v:rect>
            <v:line id="Line 370" o:spid="_x0000_s1323" style="position:absolute;visibility:visible" from="55041,20367" to="55047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z68MAAADdAAAADwAAAGRycy9kb3ducmV2LnhtbERPy2qDQBTdF/oPwy1kV8dI+tA6kRAI&#10;pFkUkvQDLs6tWp07xpmo+fvMotDl4bzzYjadGGlwjWUFyygGQVxa3XCl4Pu8e34H4Tyyxs4yKbiR&#10;g2L9+JBjpu3ERxpPvhIhhF2GCmrv+0xKV9Zk0EW2Jw7cjx0M+gCHSuoBpxBuOpnE8as02HBoqLGn&#10;bU1le7oaBfZze2mn1cvX+ZquxgNJ97vsnFKLp3nzAcLT7P/Ff+69VpC+JWF/eBOe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ls+vDAAAA3QAAAA8AAAAAAAAAAAAA&#10;AAAAoQIAAGRycy9kb3ducmV2LnhtbFBLBQYAAAAABAAEAPkAAACRAwAAAAA=&#10;" strokecolor="#d0d7e5" strokeweight="0"/>
            <v:rect id="Rectangle 371" o:spid="_x0000_s1324" style="position:absolute;left:55041;top:20367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AvMMA&#10;AADdAAAADwAAAGRycy9kb3ducmV2LnhtbESPS4vCMBSF94L/IVzBnaaK+OgYxQcFNyOo0/2d5k5b&#10;bG5KE7X++4kguDycx8dZrltTiTs1rrSsYDSMQBBnVpecK/i5JIM5COeRNVaWScGTHKxX3c4SY20f&#10;fKL72ecijLCLUUHhfR1L6bKCDLqhrYmD92cbgz7IJpe6wUcYN5UcR9FUGiw5EAqsaVdQdj3fTOC2&#10;22RSpif7rdPEH5+/l3Qh90r1e+3mC4Sn1n/C7/ZBK1jMxiN4vQ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AvMMAAADdAAAADwAAAAAAAAAAAAAAAACYAgAAZHJzL2Rv&#10;d25yZXYueG1sUEsFBgAAAAAEAAQA9QAAAIgDAAAAAA==&#10;" fillcolor="#d0d7e5" stroked="f">
              <v:textbox inset="2.27661mm,1.1383mm,2.27661mm,1.1383mm"/>
            </v:rect>
            <v:line id="Line 372" o:spid="_x0000_s1325" style="position:absolute;visibility:visible" from="55041,21382" to="55047,2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uIB8UAAADdAAAADwAAAGRycy9kb3ducmV2LnhtbESP3YrCMBSE74V9h3AW9k5Tiz9rNYoI&#10;wuqFoO4DHJpj27U56TaxrW9vBMHLYWa+YRarzpSiodoVlhUMBxEI4tTqgjMFv+dt/xuE88gaS8uk&#10;4E4OVsuP3gITbVs+UnPymQgQdgkqyL2vEildmpNBN7AVcfAutjbog6wzqWtsA9yUMo6iiTRYcFjI&#10;saJNTun1dDMK7G7zf21H48P5Nhs1e5Lub1g6pb4+u/UchKfOv8Ov9o9WMJvGMTzfhCc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uIB8UAAADdAAAADwAAAAAAAAAA&#10;AAAAAAChAgAAZHJzL2Rvd25yZXYueG1sUEsFBgAAAAAEAAQA+QAAAJMDAAAAAA==&#10;" strokecolor="#d0d7e5" strokeweight="0"/>
            <v:rect id="Rectangle 373" o:spid="_x0000_s1326" style="position:absolute;left:55041;top:21382;width:63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7UMQA&#10;AADdAAAADwAAAGRycy9kb3ducmV2LnhtbESPS4vCMBSF94L/IVzB3Zj6wEfHKM5IwY2Cj+7vNHfa&#10;Ms1NaaLWf2+EAZeH8/g4y3VrKnGjxpWWFQwHEQjizOqScwWXc/IxB+E8ssbKMil4kIP1qttZYqzt&#10;nY90O/lchBF2MSoovK9jKV1WkEE3sDVx8H5tY9AH2eRSN3gP46aSoyiaSoMlB0KBNX0XlP2driZw&#10;269kUqZHu9dp4g+Pn3O6kFul+r128wnCU+vf4f/2TitYzEZjeL0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u1DEAAAA3QAAAA8AAAAAAAAAAAAAAAAAmAIAAGRycy9k&#10;b3ducmV2LnhtbFBLBQYAAAAABAAEAPUAAACJAwAAAAA=&#10;" fillcolor="#d0d7e5" stroked="f">
              <v:textbox inset="2.27661mm,1.1383mm,2.27661mm,1.1383mm"/>
            </v:rect>
            <v:line id="Line 374" o:spid="_x0000_s1327" style="position:absolute;visibility:visible" from="55041,22396" to="55047,2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16MUAAADdAAAADwAAAGRycy9kb3ducmV2LnhtbESP3YrCMBSE7xd8h3CEvdNUqX/VKCII&#10;u14s+PMAh+bYVpuT2sS2+/ZGWNjLYWa+YVabzpSiodoVlhWMhhEI4tTqgjMFl/N+MAfhPLLG0jIp&#10;+CUHm3XvY4WJti0fqTn5TAQIuwQV5N5XiZQuzcmgG9qKOHhXWxv0QdaZ1DW2AW5KOY6iqTRYcFjI&#10;saJdTun99DQK7PfucW/jyc/5uYibA0l3G5VOqc9+t12C8NT5//Bf+0srWMzGMbzfhCcg1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616MUAAADdAAAADwAAAAAAAAAA&#10;AAAAAAChAgAAZHJzL2Rvd25yZXYueG1sUEsFBgAAAAAEAAQA+QAAAJMDAAAAAA==&#10;" strokecolor="#d0d7e5" strokeweight="0"/>
            <v:rect id="Rectangle 375" o:spid="_x0000_s1328" style="position:absolute;left:55041;top:22396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Gv8MA&#10;AADdAAAADwAAAGRycy9kb3ducmV2LnhtbESPS4vCMBSF94L/IVzB3ZgqPjtGcUYKbhR8dH+nudOW&#10;aW5KE7X+eyMMuDycx8dZrltTiRs1rrSsYDiIQBBnVpecK7ick485COeRNVaWScGDHKxX3c4SY23v&#10;fKTbyecijLCLUUHhfR1L6bKCDLqBrYmD92sbgz7IJpe6wXsYN5UcRdFUGiw5EAqs6bug7O90NYHb&#10;fiXjMj3avU4Tf3j8nNOF3CrV77WbTxCeWv8O/7d3WsFiNprA601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KGv8MAAADdAAAADwAAAAAAAAAAAAAAAACYAgAAZHJzL2Rv&#10;d25yZXYueG1sUEsFBgAAAAAEAAQA9QAAAIgDAAAAAA==&#10;" fillcolor="#d0d7e5" stroked="f">
              <v:textbox inset="2.27661mm,1.1383mm,2.27661mm,1.1383mm"/>
            </v:rect>
            <v:line id="Line 376" o:spid="_x0000_s1329" style="position:absolute;visibility:visible" from="55041,23410" to="55047,2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COBMQAAADdAAAADwAAAGRycy9kb3ducmV2LnhtbESP0YrCMBRE34X9h3AXfNNUUXetRlkE&#10;QX0QrPsBl+ZuW21uuk1s698bQfBxmJkzzHLdmVI0VLvCsoLRMAJBnFpdcKbg97wdfINwHlljaZkU&#10;3MnBevXRW2KsbcsnahKfiQBhF6OC3PsqltKlORl0Q1sRB+/P1gZ9kHUmdY1tgJtSjqNoJg0WHBZy&#10;rGiTU3pNbkaB3W/+r+1kejzf5pPmQNJdRqVTqv/Z/SxAeOr8O/xq77SC+dd4Bs834Qn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I4ExAAAAN0AAAAPAAAAAAAAAAAA&#10;AAAAAKECAABkcnMvZG93bnJldi54bWxQSwUGAAAAAAQABAD5AAAAkgMAAAAA&#10;" strokecolor="#d0d7e5" strokeweight="0"/>
            <v:rect id="Rectangle 377" o:spid="_x0000_s1330" style="position:absolute;left:55041;top:23410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9U8QA&#10;AADdAAAADwAAAGRycy9kb3ducmV2LnhtbESPS4vCMBSF9wP+h3AFd2OqiI+OUXxQcDOCdbq/09xp&#10;i81NaaLWf28GBJeH8/g4y3VnanGj1lWWFYyGEQji3OqKCwU/5+RzDsJ5ZI21ZVLwIAfrVe9jibG2&#10;dz7RLfWFCCPsYlRQet/EUrq8JINuaBvi4P3Z1qAPsi2kbvEexk0tx1E0lQYrDoQSG9qVlF/Sqwnc&#10;bptMquxkv3WW+OPj95wt5F6pQb/bfIHw1Pl3+NU+aAWL2XgG/2/C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vVPEAAAA3QAAAA8AAAAAAAAAAAAAAAAAmAIAAGRycy9k&#10;b3ducmV2LnhtbFBLBQYAAAAABAAEAPUAAACJAwAAAAA=&#10;" fillcolor="#d0d7e5" stroked="f">
              <v:textbox inset="2.27661mm,1.1383mm,2.27661mm,1.1383mm"/>
            </v:rect>
            <v:line id="Line 378" o:spid="_x0000_s1331" style="position:absolute;visibility:visible" from="55041,24424" to="55047,2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O/7cMAAADdAAAADwAAAGRycy9kb3ducmV2LnhtbERPy2qDQBTdF/oPwy1kV8dI+tA6kRAI&#10;pFkUkvQDLs6tWp07xpmo+fvMotDl4bzzYjadGGlwjWUFyygGQVxa3XCl4Pu8e34H4Tyyxs4yKbiR&#10;g2L9+JBjpu3ERxpPvhIhhF2GCmrv+0xKV9Zk0EW2Jw7cjx0M+gCHSuoBpxBuOpnE8as02HBoqLGn&#10;bU1le7oaBfZze2mn1cvX+ZquxgNJ97vsnFKLp3nzAcLT7P/Ff+69VpC+JWFueBOe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Tv+3DAAAA3QAAAA8AAAAAAAAAAAAA&#10;AAAAoQIAAGRycy9kb3ducmV2LnhtbFBLBQYAAAAABAAEAPkAAACRAwAAAAA=&#10;" strokecolor="#d0d7e5" strokeweight="0"/>
            <v:rect id="Rectangle 379" o:spid="_x0000_s1332" style="position:absolute;left:55041;top:24424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MusMA&#10;AADdAAAADwAAAGRycy9kb3ducmV2LnhtbESPS4vCMBSF9wP+h3CF2Y2pMoy2GsUHhdmM4KP7a3Nt&#10;i81NaaLWfz8RBJeH8/g4s0VnanGj1lWWFQwHEQji3OqKCwXHQ/o1AeE8ssbaMil4kIPFvPcxw0Tb&#10;O+/otveFCCPsElRQet8kUrq8JINuYBvi4J1ta9AH2RZSt3gP46aWoyj6kQYrDoQSG1qXlF/2VxO4&#10;3Sr9rrKd/dNZ6reP0yGL5Uapz363nILw1Pl3+NX+1Qri8SiG55v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+MusMAAADdAAAADwAAAAAAAAAAAAAAAACYAgAAZHJzL2Rv&#10;d25yZXYueG1sUEsFBgAAAAAEAAQA9QAAAIgDAAAAAA==&#10;" fillcolor="#d0d7e5" stroked="f">
              <v:textbox inset="2.27661mm,1.1383mm,2.27661mm,1.1383mm"/>
            </v:rect>
            <v:line id="Line 380" o:spid="_x0000_s1333" style="position:absolute;visibility:visible" from="55041,25438" to="5504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wlNsEAAADdAAAADwAAAGRycy9kb3ducmV2LnhtbERPy4rCMBTdC/5DuII7TX3OWI0igqCz&#10;ENT5gEtzp602N7WJbf17sxhweTjv1aY1haipcrllBaNhBII4sTrnVMHvdT/4BuE8ssbCMil4kYPN&#10;uttZYaxtw2eqLz4VIYRdjAoy78tYSpdkZNANbUkcuD9bGfQBVqnUFTYh3BRyHEVzaTDn0JBhSbuM&#10;kvvlaRTY4+5xb6az0/W5mNY/JN1tVDil+r12uwThqfUf8b/7oBUsviZhf3gTnoB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vCU2wQAAAN0AAAAPAAAAAAAAAAAAAAAA&#10;AKECAABkcnMvZG93bnJldi54bWxQSwUGAAAAAAQABAD5AAAAjwMAAAAA&#10;" strokecolor="#d0d7e5" strokeweight="0"/>
            <v:rect id="Rectangle 381" o:spid="_x0000_s1334" style="position:absolute;left:55041;top:25438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WYcQA&#10;AADdAAAADwAAAGRycy9kb3ducmV2LnhtbESPS4vCMBSF98L8h3AH3I2pD3SsRvFBYTYK6nR/ba5t&#10;sbkpTdT6783AgMvDeXyc+bI1lbhT40rLCvq9CARxZnXJuYLfU/L1DcJ5ZI2VZVLwJAfLxUdnjrG2&#10;Dz7Q/ehzEUbYxaig8L6OpXRZQQZdz9bEwbvYxqAPssmlbvARxk0lB1E0lgZLDoQCa9oUlF2PNxO4&#10;7ToZlenB7nSa+P3zfEqncqtU97NdzUB4av07/N/+0Qqmk2Ef/t6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FmHEAAAA3QAAAA8AAAAAAAAAAAAAAAAAmAIAAGRycy9k&#10;b3ducmV2LnhtbFBLBQYAAAAABAAEAPUAAACJAwAAAAA=&#10;" fillcolor="#d0d7e5" stroked="f">
              <v:textbox inset="2.27661mm,1.1383mm,2.27661mm,1.1383mm"/>
            </v:rect>
            <v:line id="Line 382" o:spid="_x0000_s1335" style="position:absolute;visibility:visible" from="55041,28481" to="55047,2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Ie2sYAAADdAAAADwAAAGRycy9kb3ducmV2LnhtbESP3WrCQBSE7wu+w3KE3tWN1laNrlIC&#10;hdoLoYkPcMgek2j2bJrd/PTtu0Khl8PMfMPsDqOpRU+tqywrmM8iEMS51RUXCs7Z+9MahPPIGmvL&#10;pOCHHBz2k4cdxtoO/EV96gsRIOxiVFB638RSurwkg25mG+LgXWxr0AfZFlK3OAS4qeUiil6lwYrD&#10;QokNJSXlt7QzCuwx+b4Ny5dT1m2W/SdJd53XTqnH6fi2BeFp9P/hv/aHVrBZPS/g/iY8Ab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iHtrGAAAA3QAAAA8AAAAAAAAA&#10;AAAAAAAAoQIAAGRycy9kb3ducmV2LnhtbFBLBQYAAAAABAAEAPkAAACUAwAAAAA=&#10;" strokecolor="#d0d7e5" strokeweight="0"/>
            <v:rect id="Rectangle 383" o:spid="_x0000_s1336" style="position:absolute;left:55041;top:28480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tjcUA&#10;AADdAAAADwAAAGRycy9kb3ducmV2LnhtbESPzWrCQBSF9wXfYbiF7nRSU9oaHUVbAm5aSGz218w1&#10;CWbuhMw0xrfvCEKXh/PzcVab0bRioN41lhU8zyIQxKXVDVcKfg7p9B2E88gaW8uk4EoONuvJwwoT&#10;bS+c0ZD7SoQRdgkqqL3vEildWZNBN7MdcfBOtjfog+wrqXu8hHHTynkUvUqDDQdCjR191FSe818T&#10;uOMufWmKzH7pIvXf1+OhWMhPpZ4ex+0ShKfR/4fv7b1WsHiLY7i9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i2NxQAAAN0AAAAPAAAAAAAAAAAAAAAAAJgCAABkcnMv&#10;ZG93bnJldi54bWxQSwUGAAAAAAQABAD1AAAAigMAAAAA&#10;" fillcolor="#d0d7e5" stroked="f">
              <v:textbox inset="2.27661mm,1.1383mm,2.27661mm,1.1383mm"/>
            </v:rect>
            <v:line id="Line 384" o:spid="_x0000_s1337" style="position:absolute;visibility:visible" from="55041,29495" to="55047,2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cjNcYAAADdAAAADwAAAGRycy9kb3ducmV2LnhtbESP3WrCQBSE7wu+w3KE3ulGm/oTXaUI&#10;hdoLwZ8HOGSPSTR7Ns2uSXx7VxB6OczMN8xy3ZlSNFS7wrKC0TACQZxaXXCm4HT8HsxAOI+ssbRM&#10;Cu7kYL3qvS0x0bblPTUHn4kAYZeggtz7KpHSpTkZdENbEQfvbGuDPsg6k7rGNsBNKcdRNJEGCw4L&#10;OVa0ySm9Hm5Ggd1u/q5t/Lk73uZx80vSXUalU+q9330tQHjq/H/41f7RCubTjxieb8IT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HIzXGAAAA3QAAAA8AAAAAAAAA&#10;AAAAAAAAoQIAAGRycy9kb3ducmV2LnhtbFBLBQYAAAAABAAEAPkAAACUAwAAAAA=&#10;" strokecolor="#d0d7e5" strokeweight="0"/>
            <v:rect id="Rectangle 385" o:spid="_x0000_s1338" style="position:absolute;left:55041;top:29495;width:6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QYsUA&#10;AADdAAAADwAAAGRycy9kb3ducmV2LnhtbESPzWrCQBSF94LvMFzBnU7UVpvUUbQl0E0LmmZ/m7km&#10;wcydkJlqfPtOQXB5OD8fZ73tTSMu1LnasoLZNAJBXFhdc6ngO0snLyCcR9bYWCYFN3Kw3QwHa0y0&#10;vfKBLkdfijDCLkEFlfdtIqUrKjLoprYlDt7JdgZ9kF0pdYfXMG4aOY+ipTRYcyBU2NJbRcX5+GsC&#10;t9+nT3V+sJ86T/3X7SfLY/mu1HjU715BeOr9I3xvf2gF8WrxDP9vw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xBixQAAAN0AAAAPAAAAAAAAAAAAAAAAAJgCAABkcnMv&#10;ZG93bnJldi54bWxQSwUGAAAAAAQABAD1AAAAigMAAAAA&#10;" fillcolor="#d0d7e5" stroked="f">
              <v:textbox inset="2.27661mm,1.1383mm,2.27661mm,1.1383mm"/>
            </v:rect>
            <v:line id="Line 386" o:spid="_x0000_s1339" style="position:absolute;visibility:visible" from="55041,30549" to="55047,30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Y2cUAAADdAAAADwAAAGRycy9kb3ducmV2LnhtbESPW4vCMBSE3xf8D+EIvmnqZb1Uo4iw&#10;sO6D4OUHHJpjW21OahPb7r/fCMI+DjPzDbPatKYQNVUut6xgOIhAECdW55wquJy/+nMQziNrLCyT&#10;gl9ysFl3PlYYa9vwkeqTT0WAsItRQeZ9GUvpkowMuoEtiYN3tZVBH2SVSl1hE+CmkKMomkqDOYeF&#10;DEvaZZTcT0+jwO53j3sz+Tycn4tJ/UPS3YaFU6rXbbdLEJ5a/x9+t7+1gsVsPIXXm/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kY2cUAAADdAAAADwAAAAAAAAAA&#10;AAAAAAChAgAAZHJzL2Rvd25yZXYueG1sUEsFBgAAAAAEAAQA+QAAAJMDAAAAAA==&#10;" strokecolor="#d0d7e5" strokeweight="0"/>
            <v:rect id="Rectangle 387" o:spid="_x0000_s1340" style="position:absolute;left:55041;top:30549;width:63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rjsUA&#10;AADdAAAADwAAAGRycy9kb3ducmV2LnhtbESPzWrCQBSF94LvMFyhOzPRllpTR9GWgJsKSZr9beY2&#10;Cc3cCZmpxrd3CgWXh/PzcTa70XTiTINrLStYRDEI4srqlmsFn0U6fwHhPLLGzjIpuJKD3XY62WCi&#10;7YUzOue+FmGEXYIKGu/7REpXNWTQRbYnDt63HQz6IIda6gEvYdx0chnHz9Jgy4HQYE9vDVU/+a8J&#10;3PGQPrVlZj90mfrT9aso1/JdqYfZuH8F4Wn09/B/+6gVrFePK/h7E5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SuOxQAAAN0AAAAPAAAAAAAAAAAAAAAAAJgCAABkcnMv&#10;ZG93bnJldi54bWxQSwUGAAAAAAQABAD1AAAAigMAAAAA&#10;" fillcolor="#d0d7e5" stroked="f">
              <v:textbox inset="2.27661mm,1.1383mm,2.27661mm,1.1383mm"/>
            </v:rect>
            <v:rect id="Rectangle 388" o:spid="_x0000_s1341" style="position:absolute;width:188;height:31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8rcUA&#10;AADdAAAADwAAAGRycy9kb3ducmV2LnhtbERPy2rCQBTdF/oPwy24KWYSpT7SjCKCUG270PgB18xt&#10;kjZzJ2SmJv69syh0eTjvbD2YRlypc7VlBUkUgyAurK65VHDOd+MFCOeRNTaWScGNHKxXjw8Zptr2&#10;fKTryZcihLBLUUHlfZtK6YqKDLrItsSB+7KdQR9gV0rdYR/CTSMncTyTBmsODRW2tK2o+Dn9GgX7&#10;Mt/N+qRfXA7vnwm+fOQHfv5WavQ0bF5BeBr8v/jP/aYVLOfTMDe8C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fytxQAAAN0AAAAPAAAAAAAAAAAAAAAAAJgCAABkcnMv&#10;ZG93bnJldi54bWxQSwUGAAAAAAQABAD1AAAAigMAAAAA&#10;" fillcolor="#0000d0" stroked="f">
              <v:textbox inset="2.27661mm,1.1383mm,2.27661mm,1.1383mm"/>
            </v:rect>
            <v:rect id="Rectangle 389" o:spid="_x0000_s1342" style="position:absolute;left:54916;width:188;height:31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ZNscA&#10;AADdAAAADwAAAGRycy9kb3ducmV2LnhtbESP0WrCQBRE34X+w3KFvkjdxKLV1FVEEKq2D036AbfZ&#10;a5KavRuyWxP/vlsQfBxm5gyzXPemFhdqXWVZQTyOQBDnVldcKPjKdk9zEM4ja6wtk4IrOVivHgZL&#10;TLTt+JMuqS9EgLBLUEHpfZNI6fKSDLqxbYiDd7KtQR9kW0jdYhfgppaTKJpJgxWHhRIb2paUn9Nf&#10;o2BfZLtZF3fz78PxI8bpe3bg0Y9Sj8N+8wrCU+/v4Vv7TStYvDwv4P9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BWTbHAAAA3QAAAA8AAAAAAAAAAAAAAAAAmAIAAGRy&#10;cy9kb3ducmV2LnhtbFBLBQYAAAAABAAEAPUAAACMAwAAAAA=&#10;" fillcolor="#0000d0" stroked="f">
              <v:textbox inset="2.27661mm,1.1383mm,2.27661mm,1.1383mm"/>
            </v:rect>
            <w10:wrap type="none"/>
            <w10:anchorlock/>
          </v:group>
        </w:pic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num" w:pos="1635"/>
          <w:tab w:val="left" w:pos="1985"/>
        </w:tabs>
        <w:spacing w:line="276" w:lineRule="auto"/>
        <w:ind w:left="567"/>
        <w:rPr>
          <w:i/>
          <w:sz w:val="16"/>
          <w:szCs w:val="16"/>
          <w:lang w:val="ru-RU"/>
        </w:rPr>
      </w:pPr>
      <w:r w:rsidRPr="00382F86">
        <w:rPr>
          <w:i/>
          <w:sz w:val="16"/>
          <w:szCs w:val="16"/>
          <w:lang w:val="ru-RU"/>
        </w:rPr>
        <w:t xml:space="preserve">Примечание. Доходы </w:t>
      </w:r>
      <w:r>
        <w:rPr>
          <w:i/>
          <w:sz w:val="16"/>
          <w:szCs w:val="16"/>
          <w:lang w:val="ru-RU"/>
        </w:rPr>
        <w:t>национального публичного бюджета на</w:t>
      </w:r>
      <w:r w:rsidRPr="00382F86">
        <w:rPr>
          <w:i/>
          <w:sz w:val="16"/>
          <w:szCs w:val="16"/>
          <w:lang w:val="ru-RU"/>
        </w:rPr>
        <w:t xml:space="preserve"> 2015 год представлены в условиях новой бюджетной классификации в целях сопоставимости с показателями за период 2016-2019 годы.</w:t>
      </w:r>
    </w:p>
    <w:p w:rsidR="003B5DC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859B6">
        <w:rPr>
          <w:sz w:val="28"/>
          <w:szCs w:val="28"/>
          <w:lang w:val="ru-RU"/>
        </w:rPr>
        <w:t xml:space="preserve">алоги и сборы (налоговые доходы) – </w:t>
      </w:r>
      <w:r>
        <w:rPr>
          <w:sz w:val="28"/>
          <w:szCs w:val="28"/>
          <w:lang w:val="ru-RU"/>
        </w:rPr>
        <w:t>(</w:t>
      </w:r>
      <w:r w:rsidRPr="00382F86">
        <w:rPr>
          <w:sz w:val="28"/>
          <w:szCs w:val="28"/>
          <w:lang w:val="ru-RU"/>
        </w:rPr>
        <w:t xml:space="preserve">без </w:t>
      </w:r>
      <w:r>
        <w:rPr>
          <w:sz w:val="28"/>
          <w:szCs w:val="28"/>
          <w:lang w:val="ru-RU"/>
        </w:rPr>
        <w:t xml:space="preserve">взносов </w:t>
      </w:r>
      <w:r w:rsidRPr="00382F86">
        <w:rPr>
          <w:sz w:val="28"/>
          <w:szCs w:val="28"/>
          <w:lang w:val="ru-RU"/>
        </w:rPr>
        <w:t>социальн</w:t>
      </w:r>
      <w:r>
        <w:rPr>
          <w:sz w:val="28"/>
          <w:szCs w:val="28"/>
          <w:lang w:val="ru-RU"/>
        </w:rPr>
        <w:t>ого</w:t>
      </w:r>
      <w:r w:rsidRPr="00382F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страхования)</w:t>
      </w:r>
      <w:r w:rsidRPr="00382F86">
        <w:rPr>
          <w:sz w:val="28"/>
          <w:szCs w:val="28"/>
          <w:lang w:val="ru-RU"/>
        </w:rPr>
        <w:t xml:space="preserve"> представляют большую часть доходов национального публичного бюджета</w:t>
      </w:r>
      <w:r>
        <w:rPr>
          <w:sz w:val="28"/>
          <w:szCs w:val="28"/>
          <w:lang w:val="ru-RU"/>
        </w:rPr>
        <w:t xml:space="preserve">, </w:t>
      </w:r>
      <w:r w:rsidRPr="00382F86">
        <w:rPr>
          <w:sz w:val="28"/>
          <w:szCs w:val="28"/>
          <w:lang w:val="ru-RU"/>
        </w:rPr>
        <w:t>состав</w:t>
      </w:r>
      <w:r>
        <w:rPr>
          <w:sz w:val="28"/>
          <w:szCs w:val="28"/>
          <w:lang w:val="ru-RU"/>
        </w:rPr>
        <w:t>ив</w:t>
      </w:r>
      <w:r w:rsidRPr="00382F86">
        <w:rPr>
          <w:sz w:val="28"/>
          <w:szCs w:val="28"/>
          <w:lang w:val="ru-RU"/>
        </w:rPr>
        <w:t xml:space="preserve"> в 2016 году около 60,3%  общих доходов и около 21,9% ВВП. В среднесрочном периоде эти доходы будут возрастать незначительно</w:t>
      </w:r>
      <w:r>
        <w:rPr>
          <w:sz w:val="28"/>
          <w:szCs w:val="28"/>
          <w:lang w:val="ru-RU"/>
        </w:rPr>
        <w:t xml:space="preserve"> и </w:t>
      </w:r>
      <w:r w:rsidRPr="00382F86">
        <w:rPr>
          <w:sz w:val="28"/>
          <w:szCs w:val="28"/>
          <w:lang w:val="ru-RU"/>
        </w:rPr>
        <w:t>в 2019 году составят  64,5 и  22,6% соответственно</w:t>
      </w:r>
      <w:r w:rsidRPr="00382F86">
        <w:rPr>
          <w:b/>
          <w:i/>
          <w:sz w:val="28"/>
          <w:szCs w:val="28"/>
          <w:lang w:val="ru-RU"/>
        </w:rPr>
        <w:t xml:space="preserve">. </w:t>
      </w:r>
      <w:r w:rsidRPr="00382F86">
        <w:rPr>
          <w:sz w:val="28"/>
          <w:szCs w:val="28"/>
          <w:lang w:val="ru-RU"/>
        </w:rPr>
        <w:t>НДС</w:t>
      </w:r>
      <w:r w:rsidRPr="00382F86">
        <w:rPr>
          <w:b/>
          <w:i/>
          <w:sz w:val="28"/>
          <w:szCs w:val="28"/>
          <w:lang w:val="ru-RU"/>
        </w:rPr>
        <w:t xml:space="preserve"> </w:t>
      </w:r>
      <w:r w:rsidRPr="00382F86">
        <w:rPr>
          <w:sz w:val="28"/>
          <w:szCs w:val="28"/>
          <w:lang w:val="ru-RU"/>
        </w:rPr>
        <w:t>остается и в дальнейшем основным источником доход</w:t>
      </w:r>
      <w:r>
        <w:rPr>
          <w:sz w:val="28"/>
          <w:szCs w:val="28"/>
          <w:lang w:val="ru-RU"/>
        </w:rPr>
        <w:t>а</w:t>
      </w:r>
      <w:r w:rsidRPr="00382F86">
        <w:rPr>
          <w:sz w:val="28"/>
          <w:szCs w:val="28"/>
          <w:lang w:val="ru-RU"/>
        </w:rPr>
        <w:t xml:space="preserve"> и составит около 32%  общих доходов национального публичного бюджета.</w:t>
      </w:r>
      <w:r w:rsidRPr="00382F86">
        <w:rPr>
          <w:b/>
          <w:i/>
          <w:sz w:val="28"/>
          <w:szCs w:val="28"/>
          <w:lang w:val="ru-RU"/>
        </w:rPr>
        <w:t xml:space="preserve"> </w:t>
      </w:r>
      <w:r w:rsidRPr="00382F86">
        <w:rPr>
          <w:sz w:val="28"/>
          <w:szCs w:val="28"/>
          <w:lang w:val="ru-RU"/>
        </w:rPr>
        <w:t>Как доля в ВВП этот налог будет поддерживаться на уровне  11-11,5%.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 xml:space="preserve">Динамика доходов </w:t>
      </w:r>
      <w:r>
        <w:rPr>
          <w:sz w:val="28"/>
          <w:szCs w:val="28"/>
          <w:lang w:val="ru-RU"/>
        </w:rPr>
        <w:t xml:space="preserve">национального публичного бюджета </w:t>
      </w:r>
      <w:r w:rsidRPr="00382F86">
        <w:rPr>
          <w:sz w:val="28"/>
          <w:szCs w:val="28"/>
          <w:lang w:val="ru-RU"/>
        </w:rPr>
        <w:t xml:space="preserve"> представлена в таблице 15 и </w:t>
      </w:r>
      <w:r>
        <w:rPr>
          <w:sz w:val="28"/>
          <w:szCs w:val="28"/>
          <w:lang w:val="ru-RU"/>
        </w:rPr>
        <w:t>на</w:t>
      </w:r>
      <w:r w:rsidRPr="00382F86">
        <w:rPr>
          <w:sz w:val="28"/>
          <w:szCs w:val="28"/>
          <w:lang w:val="ru-RU"/>
        </w:rPr>
        <w:t xml:space="preserve"> графике 7.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ind w:left="709" w:firstLine="709"/>
        <w:rPr>
          <w:i/>
          <w:sz w:val="28"/>
          <w:szCs w:val="28"/>
          <w:lang w:val="ru-RU" w:eastAsia="zh-TW"/>
        </w:rPr>
      </w:pPr>
    </w:p>
    <w:p w:rsidR="003B5DCB" w:rsidRPr="00382F86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ind w:left="709" w:firstLine="709"/>
        <w:rPr>
          <w:i/>
          <w:sz w:val="28"/>
          <w:szCs w:val="28"/>
          <w:lang w:val="ru-RU" w:eastAsia="zh-TW"/>
        </w:rPr>
      </w:pPr>
    </w:p>
    <w:p w:rsidR="003B5DCB" w:rsidRPr="00382F86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jc w:val="center"/>
        <w:rPr>
          <w:i/>
          <w:sz w:val="28"/>
          <w:szCs w:val="28"/>
          <w:lang w:val="ru-RU" w:eastAsia="zh-TW"/>
        </w:rPr>
      </w:pPr>
      <w:r>
        <w:rPr>
          <w:noProof/>
          <w:lang w:val="en-US"/>
        </w:rPr>
        <w:drawing>
          <wp:inline distT="0" distB="0" distL="0" distR="0">
            <wp:extent cx="2638425" cy="1781175"/>
            <wp:effectExtent l="19050" t="0" r="9525" b="0"/>
            <wp:docPr id="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382F86" w:rsidRDefault="003B5DCB" w:rsidP="003B5DCB">
      <w:pPr>
        <w:jc w:val="center"/>
        <w:rPr>
          <w:b/>
          <w:bCs/>
          <w:i/>
          <w:sz w:val="22"/>
          <w:szCs w:val="22"/>
          <w:lang w:val="ru-RU" w:eastAsia="en-US"/>
        </w:rPr>
      </w:pPr>
      <w:r w:rsidRPr="00382F86">
        <w:rPr>
          <w:b/>
          <w:bCs/>
          <w:i/>
          <w:sz w:val="22"/>
          <w:szCs w:val="22"/>
          <w:lang w:val="ru-RU" w:eastAsia="en-US"/>
        </w:rPr>
        <w:t>График</w:t>
      </w:r>
      <w:r w:rsidRPr="00382F86">
        <w:rPr>
          <w:b/>
          <w:bCs/>
          <w:i/>
          <w:sz w:val="22"/>
          <w:szCs w:val="22"/>
          <w:lang w:eastAsia="en-US"/>
        </w:rPr>
        <w:t xml:space="preserve"> 7. </w:t>
      </w:r>
      <w:r w:rsidRPr="00382F86">
        <w:rPr>
          <w:b/>
          <w:bCs/>
          <w:i/>
          <w:sz w:val="22"/>
          <w:szCs w:val="22"/>
          <w:lang w:val="ru-RU" w:eastAsia="en-US"/>
        </w:rPr>
        <w:t xml:space="preserve">Динамика доходов </w:t>
      </w:r>
      <w:r>
        <w:rPr>
          <w:b/>
          <w:bCs/>
          <w:i/>
          <w:sz w:val="22"/>
          <w:szCs w:val="22"/>
          <w:lang w:val="ru-RU" w:eastAsia="en-US"/>
        </w:rPr>
        <w:t xml:space="preserve">национального публичного бюджета </w:t>
      </w:r>
      <w:r w:rsidRPr="00382F86">
        <w:rPr>
          <w:b/>
          <w:bCs/>
          <w:i/>
          <w:sz w:val="22"/>
          <w:szCs w:val="22"/>
          <w:lang w:val="ru-RU" w:eastAsia="en-US"/>
        </w:rPr>
        <w:t xml:space="preserve"> на </w:t>
      </w:r>
      <w:r w:rsidRPr="00382F86">
        <w:rPr>
          <w:b/>
          <w:bCs/>
          <w:i/>
          <w:sz w:val="22"/>
          <w:szCs w:val="22"/>
          <w:lang w:eastAsia="en-US"/>
        </w:rPr>
        <w:t>2015-2019</w:t>
      </w:r>
      <w:r w:rsidRPr="00382F86">
        <w:rPr>
          <w:b/>
          <w:bCs/>
          <w:i/>
          <w:sz w:val="22"/>
          <w:szCs w:val="22"/>
          <w:lang w:val="ru-RU" w:eastAsia="en-US"/>
        </w:rPr>
        <w:t xml:space="preserve"> годы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left="709" w:firstLine="709"/>
        <w:rPr>
          <w:i/>
          <w:sz w:val="18"/>
          <w:szCs w:val="28"/>
          <w:lang w:val="ru-RU" w:eastAsia="zh-TW"/>
        </w:rPr>
      </w:pP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 xml:space="preserve">Другие доходы (неналоговые доходы) оцениваются в 2013,6 млн. леев в 2016 году (утверждено), что составляет 4,2 % в общей сумме публичных доходов. В среднесрочном периоде эти доходы в номинальном выражении составят 2,1-2,3 млрд. леев, а как доля в общей сумме доходов снизятся до уровня  3,9 процента. </w:t>
      </w:r>
    </w:p>
    <w:p w:rsidR="003B5DC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2943225" cy="2047875"/>
            <wp:effectExtent l="19050" t="0" r="9525" b="0"/>
            <wp:docPr id="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Default="003B5DCB" w:rsidP="003B5DCB">
      <w:pPr>
        <w:jc w:val="center"/>
        <w:rPr>
          <w:b/>
          <w:bCs/>
          <w:i/>
          <w:sz w:val="22"/>
          <w:szCs w:val="22"/>
          <w:lang w:val="ru-RU" w:eastAsia="en-US"/>
        </w:rPr>
      </w:pPr>
    </w:p>
    <w:p w:rsidR="003B5DCB" w:rsidRPr="00382F86" w:rsidRDefault="003B5DCB" w:rsidP="003B5DCB">
      <w:pPr>
        <w:jc w:val="center"/>
        <w:rPr>
          <w:b/>
          <w:bCs/>
          <w:i/>
          <w:sz w:val="22"/>
          <w:szCs w:val="22"/>
          <w:lang w:val="ru-RU" w:eastAsia="en-US"/>
        </w:rPr>
      </w:pPr>
      <w:r w:rsidRPr="00382F86">
        <w:rPr>
          <w:b/>
          <w:bCs/>
          <w:i/>
          <w:sz w:val="22"/>
          <w:szCs w:val="22"/>
          <w:lang w:val="ru-RU" w:eastAsia="en-US"/>
        </w:rPr>
        <w:t>График</w:t>
      </w:r>
      <w:r w:rsidRPr="00382F86">
        <w:rPr>
          <w:b/>
          <w:bCs/>
          <w:i/>
          <w:sz w:val="22"/>
          <w:szCs w:val="22"/>
          <w:lang w:eastAsia="en-US"/>
        </w:rPr>
        <w:t xml:space="preserve"> 8 . </w:t>
      </w:r>
      <w:r w:rsidRPr="00382F86">
        <w:rPr>
          <w:b/>
          <w:bCs/>
          <w:i/>
          <w:sz w:val="22"/>
          <w:szCs w:val="22"/>
          <w:lang w:val="ru-RU" w:eastAsia="en-US"/>
        </w:rPr>
        <w:t xml:space="preserve">Структура доходов </w:t>
      </w:r>
      <w:r>
        <w:rPr>
          <w:b/>
          <w:bCs/>
          <w:i/>
          <w:sz w:val="22"/>
          <w:szCs w:val="22"/>
          <w:lang w:val="ru-RU" w:eastAsia="en-US"/>
        </w:rPr>
        <w:t xml:space="preserve">национального публичного бюджета </w:t>
      </w:r>
      <w:r w:rsidRPr="00382F86">
        <w:rPr>
          <w:b/>
          <w:bCs/>
          <w:i/>
          <w:sz w:val="22"/>
          <w:szCs w:val="22"/>
          <w:lang w:val="ru-RU" w:eastAsia="en-US"/>
        </w:rPr>
        <w:t xml:space="preserve">на </w:t>
      </w:r>
      <w:r w:rsidRPr="00382F86">
        <w:rPr>
          <w:b/>
          <w:bCs/>
          <w:i/>
          <w:sz w:val="22"/>
          <w:szCs w:val="22"/>
          <w:lang w:eastAsia="en-US"/>
        </w:rPr>
        <w:t>2015-2019</w:t>
      </w:r>
      <w:r w:rsidRPr="00382F86">
        <w:rPr>
          <w:b/>
          <w:bCs/>
          <w:i/>
          <w:sz w:val="22"/>
          <w:szCs w:val="22"/>
          <w:lang w:val="ru-RU" w:eastAsia="en-US"/>
        </w:rPr>
        <w:t xml:space="preserve"> гг.</w:t>
      </w:r>
    </w:p>
    <w:p w:rsidR="003B5DC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Взносы социально</w:t>
      </w:r>
      <w:r>
        <w:rPr>
          <w:sz w:val="28"/>
          <w:szCs w:val="28"/>
          <w:lang w:val="ru-RU"/>
        </w:rPr>
        <w:t>го</w:t>
      </w:r>
      <w:r w:rsidRPr="00382F86">
        <w:rPr>
          <w:sz w:val="28"/>
          <w:szCs w:val="28"/>
          <w:lang w:val="ru-RU"/>
        </w:rPr>
        <w:t xml:space="preserve"> страховани</w:t>
      </w:r>
      <w:r>
        <w:rPr>
          <w:sz w:val="28"/>
          <w:szCs w:val="28"/>
          <w:lang w:val="ru-RU"/>
        </w:rPr>
        <w:t>я</w:t>
      </w:r>
      <w:r w:rsidRPr="00382F86">
        <w:rPr>
          <w:sz w:val="28"/>
          <w:szCs w:val="28"/>
          <w:lang w:val="ru-RU"/>
        </w:rPr>
        <w:t xml:space="preserve"> (взносы на обязательное государственное социальное страхование и обязательное медицинское страхование) утверждены на 2016 год в сумме 13 462,6 млн. леев и составят  около 27,8% в общей сумме доходов НПБ, а в прогнозируемом периоде они возрастут до 29,5% в общей сумме доходов. Как доля в ВВП они возрастут с 10,1 до 10,3 </w:t>
      </w:r>
      <w:r>
        <w:rPr>
          <w:sz w:val="28"/>
          <w:szCs w:val="28"/>
          <w:lang w:val="ru-RU"/>
        </w:rPr>
        <w:t>%</w:t>
      </w:r>
      <w:r w:rsidRPr="00382F86">
        <w:rPr>
          <w:sz w:val="28"/>
          <w:szCs w:val="28"/>
          <w:lang w:val="ru-RU"/>
        </w:rPr>
        <w:t>.</w:t>
      </w:r>
    </w:p>
    <w:p w:rsidR="003B5DC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 xml:space="preserve">В последние годы на гранты, в особенности внешние, приходится значительная доля в общей сумме доходов национального публичного бюджета. В 2016 году эта доля составила 7,8%. Около 28% из них представляют гранты для проектов, финансируемых из внешних источников, а 72% предназначены для поддержки бюджета со стороны Европейского союза. В среднесрочном периоде, на данный момент, поступления по грантам снижаются исходя из действующих соглашений, так как в этом периоде ожидается восстановление взаимоотношений с партнерами по развитию с последующим подписанием новых соглашений о сотрудничестве, которые в последующем будут включены в бюджет. 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В разделе поступлени</w:t>
      </w:r>
      <w:r>
        <w:rPr>
          <w:sz w:val="28"/>
          <w:szCs w:val="28"/>
          <w:lang w:val="ru-RU"/>
        </w:rPr>
        <w:t>й</w:t>
      </w:r>
      <w:r w:rsidRPr="00382F86">
        <w:rPr>
          <w:sz w:val="28"/>
          <w:szCs w:val="28"/>
          <w:lang w:val="ru-RU"/>
        </w:rPr>
        <w:t xml:space="preserve"> по внешним грантам для поддержки бюджета на 2017-2019 годы единственным донором является Европейская </w:t>
      </w:r>
      <w:r>
        <w:rPr>
          <w:sz w:val="28"/>
          <w:szCs w:val="28"/>
          <w:lang w:val="ru-RU"/>
        </w:rPr>
        <w:t>к</w:t>
      </w:r>
      <w:r w:rsidRPr="00382F86">
        <w:rPr>
          <w:sz w:val="28"/>
          <w:szCs w:val="28"/>
          <w:lang w:val="ru-RU"/>
        </w:rPr>
        <w:t>омиссия, которая будет оказывать внешнюю помощь по следующим программам: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-</w:t>
      </w:r>
      <w:r w:rsidRPr="00382F86">
        <w:rPr>
          <w:sz w:val="28"/>
          <w:szCs w:val="28"/>
          <w:lang w:val="ru-RU"/>
        </w:rPr>
        <w:tab/>
        <w:t>Поддержка сельского хозяйства и сельско</w:t>
      </w:r>
      <w:r>
        <w:rPr>
          <w:sz w:val="28"/>
          <w:szCs w:val="28"/>
          <w:lang w:val="ru-RU"/>
        </w:rPr>
        <w:t>го</w:t>
      </w:r>
      <w:r w:rsidRPr="00382F86">
        <w:rPr>
          <w:sz w:val="28"/>
          <w:szCs w:val="28"/>
          <w:lang w:val="ru-RU"/>
        </w:rPr>
        <w:t xml:space="preserve"> развити</w:t>
      </w:r>
      <w:r>
        <w:rPr>
          <w:sz w:val="28"/>
          <w:szCs w:val="28"/>
          <w:lang w:val="ru-RU"/>
        </w:rPr>
        <w:t>я</w:t>
      </w:r>
      <w:r w:rsidRPr="00382F86">
        <w:rPr>
          <w:sz w:val="28"/>
          <w:szCs w:val="28"/>
          <w:lang w:val="ru-RU"/>
        </w:rPr>
        <w:t xml:space="preserve"> (ENPARD); 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- Программа поддержки реформ политики публичных финансов в Республике Молдова;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- Либерализация визового режима;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ru-RU"/>
        </w:rPr>
        <w:t>Сектор</w:t>
      </w:r>
      <w:r w:rsidRPr="00382F86">
        <w:rPr>
          <w:sz w:val="28"/>
          <w:szCs w:val="28"/>
          <w:lang w:val="ru-RU"/>
        </w:rPr>
        <w:t xml:space="preserve"> юстиции; 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382F86">
        <w:rPr>
          <w:sz w:val="28"/>
          <w:szCs w:val="28"/>
          <w:lang w:val="ru-RU"/>
        </w:rPr>
        <w:t>Программа создания зоны углубленного и всеобъемлющего свободного обмена;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382F86">
        <w:rPr>
          <w:sz w:val="28"/>
          <w:szCs w:val="28"/>
          <w:lang w:val="ru-RU"/>
        </w:rPr>
        <w:t>Профессиональное образование.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 xml:space="preserve">В то же время прогнозируется поступление </w:t>
      </w:r>
      <w:r>
        <w:rPr>
          <w:sz w:val="28"/>
          <w:szCs w:val="28"/>
          <w:lang w:val="ru-RU"/>
        </w:rPr>
        <w:t>грантов со стороны Европейской к</w:t>
      </w:r>
      <w:r w:rsidRPr="00382F86">
        <w:rPr>
          <w:sz w:val="28"/>
          <w:szCs w:val="28"/>
          <w:lang w:val="ru-RU"/>
        </w:rPr>
        <w:t xml:space="preserve">омиссии в рамках </w:t>
      </w:r>
      <w:r>
        <w:rPr>
          <w:sz w:val="28"/>
          <w:szCs w:val="28"/>
          <w:lang w:val="ru-RU"/>
        </w:rPr>
        <w:t>П</w:t>
      </w:r>
      <w:r w:rsidRPr="00382F86">
        <w:rPr>
          <w:sz w:val="28"/>
          <w:szCs w:val="28"/>
          <w:lang w:val="ru-RU"/>
        </w:rPr>
        <w:t xml:space="preserve">рограммы </w:t>
      </w:r>
      <w:r>
        <w:rPr>
          <w:sz w:val="28"/>
          <w:szCs w:val="28"/>
          <w:lang w:val="ru-RU"/>
        </w:rPr>
        <w:t>м</w:t>
      </w:r>
      <w:r w:rsidRPr="00382F86">
        <w:rPr>
          <w:sz w:val="28"/>
          <w:szCs w:val="28"/>
          <w:lang w:val="ru-RU"/>
        </w:rPr>
        <w:t>акрофинансов</w:t>
      </w:r>
      <w:r>
        <w:rPr>
          <w:sz w:val="28"/>
          <w:szCs w:val="28"/>
          <w:lang w:val="ru-RU"/>
        </w:rPr>
        <w:t>ой</w:t>
      </w:r>
      <w:r w:rsidRPr="00382F86">
        <w:rPr>
          <w:sz w:val="28"/>
          <w:szCs w:val="28"/>
          <w:lang w:val="ru-RU"/>
        </w:rPr>
        <w:t xml:space="preserve"> помощ</w:t>
      </w:r>
      <w:r>
        <w:rPr>
          <w:sz w:val="28"/>
          <w:szCs w:val="28"/>
          <w:lang w:val="ru-RU"/>
        </w:rPr>
        <w:t>и</w:t>
      </w:r>
      <w:r w:rsidRPr="00382F86">
        <w:rPr>
          <w:sz w:val="28"/>
          <w:szCs w:val="28"/>
          <w:lang w:val="ru-RU"/>
        </w:rPr>
        <w:t xml:space="preserve"> в </w:t>
      </w:r>
      <w:r w:rsidRPr="00382F86">
        <w:rPr>
          <w:sz w:val="28"/>
          <w:szCs w:val="28"/>
          <w:lang w:val="ru-RU"/>
        </w:rPr>
        <w:lastRenderedPageBreak/>
        <w:t>сумме 50 млн. евро (1167 млн. леев) которые будут предоставлены в две транши в 2017 и  2018 го</w:t>
      </w:r>
      <w:r>
        <w:rPr>
          <w:sz w:val="28"/>
          <w:szCs w:val="28"/>
          <w:lang w:val="ru-RU"/>
        </w:rPr>
        <w:t>дах</w:t>
      </w:r>
      <w:r w:rsidRPr="00382F86">
        <w:rPr>
          <w:sz w:val="28"/>
          <w:szCs w:val="28"/>
          <w:lang w:val="ru-RU"/>
        </w:rPr>
        <w:t>.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На 2017-2019 годы предусматривается сокращение поступлений от внешних грантов для проектов, финансируемых из внешних источников</w:t>
      </w:r>
      <w:r>
        <w:rPr>
          <w:sz w:val="28"/>
          <w:szCs w:val="28"/>
          <w:lang w:val="ru-RU"/>
        </w:rPr>
        <w:t>,</w:t>
      </w:r>
      <w:r w:rsidRPr="00382F86">
        <w:rPr>
          <w:sz w:val="28"/>
          <w:szCs w:val="28"/>
          <w:lang w:val="ru-RU"/>
        </w:rPr>
        <w:t xml:space="preserve"> в связи с завершением отдельных программ, поддерживаемых партнерами по развитию.</w:t>
      </w:r>
    </w:p>
    <w:p w:rsidR="003B5DCB" w:rsidRPr="00382F86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 w:rsidRPr="00382F86">
        <w:rPr>
          <w:sz w:val="28"/>
          <w:szCs w:val="28"/>
          <w:lang w:val="ru-RU"/>
        </w:rPr>
        <w:t>Динамика доходов национального публичного бюджета по внешним грантам на 2015-2019 годы представлена в таблице 16.</w:t>
      </w:r>
    </w:p>
    <w:p w:rsidR="003B5DCB" w:rsidRPr="0070705B" w:rsidRDefault="003B5DCB" w:rsidP="003B5DCB">
      <w:pPr>
        <w:pStyle w:val="Corptext"/>
        <w:numPr>
          <w:ilvl w:val="0"/>
          <w:numId w:val="0"/>
        </w:numPr>
        <w:spacing w:after="0"/>
        <w:ind w:left="3261" w:hanging="2552"/>
        <w:jc w:val="left"/>
        <w:rPr>
          <w:b/>
          <w:i/>
          <w:color w:val="1F497D"/>
          <w:lang w:val="ru-RU"/>
        </w:rPr>
      </w:pPr>
    </w:p>
    <w:p w:rsidR="003B5DCB" w:rsidRPr="004D2672" w:rsidRDefault="003B5DCB" w:rsidP="003B5DCB">
      <w:pPr>
        <w:pStyle w:val="Corptext"/>
        <w:numPr>
          <w:ilvl w:val="0"/>
          <w:numId w:val="0"/>
        </w:numPr>
        <w:spacing w:after="0"/>
        <w:ind w:left="7515" w:firstLine="284"/>
        <w:jc w:val="left"/>
        <w:rPr>
          <w:lang w:val="ru-RU"/>
        </w:rPr>
      </w:pPr>
      <w:r w:rsidRPr="004D2672">
        <w:rPr>
          <w:lang w:val="ru-RU"/>
        </w:rPr>
        <w:t xml:space="preserve">Таблица 16  </w:t>
      </w:r>
    </w:p>
    <w:p w:rsidR="003B5DCB" w:rsidRDefault="003B5DCB" w:rsidP="003B5DCB">
      <w:pPr>
        <w:pStyle w:val="Corptext"/>
        <w:numPr>
          <w:ilvl w:val="0"/>
          <w:numId w:val="0"/>
        </w:numPr>
        <w:spacing w:after="0"/>
        <w:ind w:left="3261" w:hanging="3261"/>
        <w:jc w:val="center"/>
        <w:rPr>
          <w:b/>
          <w:i/>
          <w:lang w:val="ru-RU"/>
        </w:rPr>
      </w:pPr>
      <w:r w:rsidRPr="004D2672">
        <w:rPr>
          <w:b/>
          <w:i/>
          <w:lang w:val="ru-RU"/>
        </w:rPr>
        <w:t>Динамика внешних грантов на 2015-2019 годы</w:t>
      </w:r>
    </w:p>
    <w:p w:rsidR="003B5DCB" w:rsidRPr="004D2672" w:rsidRDefault="003B5DCB" w:rsidP="003B5DCB">
      <w:pPr>
        <w:pStyle w:val="Corptext"/>
        <w:numPr>
          <w:ilvl w:val="0"/>
          <w:numId w:val="0"/>
        </w:numPr>
        <w:spacing w:after="0"/>
        <w:ind w:left="3261" w:hanging="2552"/>
        <w:jc w:val="left"/>
        <w:rPr>
          <w:b/>
          <w:i/>
          <w:lang w:val="ru-RU"/>
        </w:rPr>
      </w:pP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num" w:pos="1635"/>
          <w:tab w:val="left" w:pos="1985"/>
        </w:tabs>
        <w:spacing w:after="0" w:line="276" w:lineRule="auto"/>
        <w:rPr>
          <w:szCs w:val="22"/>
          <w:lang w:val="ru-RU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34075" cy="2028825"/>
            <wp:effectExtent l="19050" t="0" r="9525" b="0"/>
            <wp:docPr id="1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F470FA" w:rsidRDefault="003B5DCB" w:rsidP="003B5DCB">
      <w:pPr>
        <w:pStyle w:val="Titlu1"/>
        <w:tabs>
          <w:tab w:val="left" w:pos="0"/>
        </w:tabs>
        <w:rPr>
          <w:szCs w:val="22"/>
          <w:lang w:val="ru-RU"/>
        </w:rPr>
      </w:pPr>
      <w:r w:rsidRPr="00F470FA">
        <w:rPr>
          <w:szCs w:val="22"/>
          <w:lang w:val="ru-RU"/>
        </w:rPr>
        <w:t xml:space="preserve"> </w:t>
      </w:r>
    </w:p>
    <w:p w:rsidR="003B5DCB" w:rsidRPr="0083475D" w:rsidRDefault="003B5DCB" w:rsidP="003B5DCB">
      <w:pPr>
        <w:pStyle w:val="Titlu2"/>
        <w:tabs>
          <w:tab w:val="left" w:pos="1134"/>
        </w:tabs>
        <w:rPr>
          <w:b/>
          <w:szCs w:val="28"/>
          <w:lang w:val="ru-RU"/>
        </w:rPr>
      </w:pPr>
      <w:r w:rsidRPr="0083475D">
        <w:rPr>
          <w:b/>
          <w:szCs w:val="28"/>
          <w:lang w:val="ru-RU"/>
        </w:rPr>
        <w:t>4.2.  Расходы национального публичного бюджета (НПБ)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t>В 2014</w:t>
      </w:r>
      <w:r>
        <w:rPr>
          <w:sz w:val="28"/>
          <w:szCs w:val="28"/>
          <w:lang w:val="ru-RU"/>
        </w:rPr>
        <w:t>-</w:t>
      </w:r>
      <w:r w:rsidRPr="00821D27">
        <w:rPr>
          <w:sz w:val="28"/>
          <w:szCs w:val="28"/>
          <w:lang w:val="ru-RU"/>
        </w:rPr>
        <w:t>2015 годы общий объем публичных расходов в номинальной сумме возрос на 14,9 и 4,7%, соответственно, в то время как их доля в ВВП снизилась с 38,7% в 2013 году до 38,1% в 2015 году. В среднесрочном периоде  после увеличения до 38,4% в 2017 году, этот показатель сни</w:t>
      </w:r>
      <w:r>
        <w:rPr>
          <w:sz w:val="28"/>
          <w:szCs w:val="28"/>
          <w:lang w:val="ru-RU"/>
        </w:rPr>
        <w:t xml:space="preserve">зится </w:t>
      </w:r>
      <w:r w:rsidRPr="00821D27">
        <w:rPr>
          <w:sz w:val="28"/>
          <w:szCs w:val="28"/>
          <w:lang w:val="ru-RU"/>
        </w:rPr>
        <w:t xml:space="preserve">до 38,0% в 2019 году. </w:t>
      </w:r>
      <w:r>
        <w:rPr>
          <w:sz w:val="28"/>
          <w:szCs w:val="28"/>
          <w:lang w:val="ru-RU"/>
        </w:rPr>
        <w:t xml:space="preserve">Такое </w:t>
      </w:r>
      <w:r w:rsidRPr="00821D27">
        <w:rPr>
          <w:sz w:val="28"/>
          <w:szCs w:val="28"/>
          <w:lang w:val="ru-RU"/>
        </w:rPr>
        <w:t>снижение объясняется, в основном, завершением программ, финансируемых за счет грантов для поддержки бюджета</w:t>
      </w:r>
      <w:r>
        <w:rPr>
          <w:sz w:val="28"/>
          <w:szCs w:val="28"/>
          <w:lang w:val="ru-RU"/>
        </w:rPr>
        <w:t>,</w:t>
      </w:r>
      <w:r w:rsidRPr="00821D27">
        <w:rPr>
          <w:sz w:val="28"/>
          <w:szCs w:val="28"/>
          <w:lang w:val="ru-RU"/>
        </w:rPr>
        <w:t xml:space="preserve"> и проектов, финансируемых за счет внешних источников.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t>Динамика публичных расходов на 2014–2019 годы в номинальном выражении и как доля в ВВП представлена на графике 9.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F470FA" w:rsidRDefault="003B5DCB" w:rsidP="003B5DCB">
      <w:pPr>
        <w:pStyle w:val="Corptext"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543550" cy="3114675"/>
            <wp:effectExtent l="0" t="0" r="0" b="0"/>
            <wp:docPr id="1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993"/>
        </w:tabs>
        <w:spacing w:after="0" w:line="240" w:lineRule="auto"/>
        <w:jc w:val="center"/>
        <w:rPr>
          <w:sz w:val="20"/>
          <w:lang w:val="ru-RU"/>
        </w:rPr>
      </w:pPr>
      <w:r w:rsidRPr="00821D27">
        <w:rPr>
          <w:b/>
          <w:bCs/>
          <w:i/>
          <w:iCs/>
          <w:sz w:val="20"/>
          <w:lang w:val="ru-RU"/>
        </w:rPr>
        <w:t>График 9. Динамика расходов НПБ на 2013-2019 годы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t>В разрезе компонентов национального публичного бюджета, как доля в ВВП, по государственному бюджету предусматривается снижение с 26,6% в 2016 году до 24,9% в 2019 году, по бюджетам</w:t>
      </w:r>
      <w:r>
        <w:rPr>
          <w:sz w:val="28"/>
          <w:szCs w:val="28"/>
          <w:lang w:val="ru-RU"/>
        </w:rPr>
        <w:t xml:space="preserve"> административно-территориальных единиц</w:t>
      </w:r>
      <w:r w:rsidRPr="00821D27">
        <w:rPr>
          <w:sz w:val="28"/>
          <w:szCs w:val="28"/>
          <w:lang w:val="ru-RU"/>
        </w:rPr>
        <w:t xml:space="preserve"> – с 8,8% в 2016 году до 7,7%  в 2019 году, а по другим бюджетам снижение доли в ВВП предусмотрено более пл</w:t>
      </w:r>
      <w:r>
        <w:rPr>
          <w:sz w:val="28"/>
          <w:szCs w:val="28"/>
          <w:lang w:val="ru-RU"/>
        </w:rPr>
        <w:t xml:space="preserve">авное  (бюджет государственного социального страхования и фонды обязательного медицинского страхования) </w:t>
      </w:r>
      <w:r w:rsidRPr="00821D27">
        <w:rPr>
          <w:sz w:val="28"/>
          <w:szCs w:val="28"/>
          <w:lang w:val="ru-RU"/>
        </w:rPr>
        <w:t>– по 0,1 п</w:t>
      </w:r>
      <w:r>
        <w:rPr>
          <w:sz w:val="28"/>
          <w:szCs w:val="28"/>
          <w:lang w:val="ru-RU"/>
        </w:rPr>
        <w:t>.п.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993"/>
        </w:tabs>
        <w:spacing w:after="0" w:line="240" w:lineRule="auto"/>
        <w:ind w:right="-284" w:firstLine="709"/>
        <w:rPr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t xml:space="preserve">Динамика структуры публичных расходов по </w:t>
      </w:r>
      <w:r>
        <w:rPr>
          <w:sz w:val="28"/>
          <w:szCs w:val="28"/>
          <w:lang w:val="ru-RU"/>
        </w:rPr>
        <w:t xml:space="preserve">бюджетным </w:t>
      </w:r>
      <w:r w:rsidRPr="00821D27">
        <w:rPr>
          <w:sz w:val="28"/>
          <w:szCs w:val="28"/>
          <w:lang w:val="ru-RU"/>
        </w:rPr>
        <w:t xml:space="preserve">компонентам представлена </w:t>
      </w:r>
      <w:r>
        <w:rPr>
          <w:sz w:val="28"/>
          <w:szCs w:val="28"/>
          <w:lang w:val="ru-RU"/>
        </w:rPr>
        <w:t>на</w:t>
      </w:r>
      <w:r w:rsidRPr="00821D27">
        <w:rPr>
          <w:sz w:val="28"/>
          <w:szCs w:val="28"/>
          <w:lang w:val="ru-RU"/>
        </w:rPr>
        <w:t xml:space="preserve"> графике 10.</w:t>
      </w:r>
    </w:p>
    <w:p w:rsidR="003B5DCB" w:rsidRPr="00827B68" w:rsidRDefault="003B5DCB" w:rsidP="003B5DCB">
      <w:pPr>
        <w:pStyle w:val="Corptext"/>
        <w:numPr>
          <w:ilvl w:val="0"/>
          <w:numId w:val="0"/>
        </w:numPr>
        <w:spacing w:after="0" w:line="240" w:lineRule="auto"/>
        <w:ind w:left="568" w:right="-284"/>
        <w:rPr>
          <w:sz w:val="28"/>
          <w:szCs w:val="28"/>
          <w:lang w:val="ru-RU"/>
        </w:rPr>
      </w:pPr>
    </w:p>
    <w:p w:rsidR="003B5DCB" w:rsidRPr="00F470FA" w:rsidRDefault="003B5DCB" w:rsidP="003B5DCB">
      <w:pPr>
        <w:pStyle w:val="Corptext"/>
        <w:numPr>
          <w:ilvl w:val="0"/>
          <w:numId w:val="0"/>
        </w:numPr>
        <w:ind w:left="567"/>
        <w:rPr>
          <w:lang w:val="ru-RU"/>
        </w:rPr>
      </w:pPr>
      <w:r w:rsidRPr="00F470FA">
        <w:rPr>
          <w:szCs w:val="22"/>
          <w:lang w:val="ru-RU"/>
        </w:rPr>
        <w:t xml:space="preserve"> </w:t>
      </w:r>
      <w:r>
        <w:rPr>
          <w:b/>
          <w:noProof/>
          <w:lang w:val="en-US"/>
        </w:rPr>
        <w:drawing>
          <wp:inline distT="0" distB="0" distL="0" distR="0">
            <wp:extent cx="5257800" cy="2362200"/>
            <wp:effectExtent l="0" t="0" r="0" b="0"/>
            <wp:docPr id="1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jc w:val="center"/>
        <w:rPr>
          <w:sz w:val="20"/>
          <w:lang w:val="ru-RU"/>
        </w:rPr>
      </w:pPr>
      <w:r w:rsidRPr="00821D27">
        <w:rPr>
          <w:b/>
          <w:bCs/>
          <w:i/>
          <w:iCs/>
          <w:sz w:val="20"/>
          <w:lang w:val="ru-RU"/>
        </w:rPr>
        <w:t xml:space="preserve">График 10.  Расходы  </w:t>
      </w:r>
      <w:r>
        <w:rPr>
          <w:b/>
          <w:bCs/>
          <w:i/>
          <w:iCs/>
          <w:sz w:val="20"/>
          <w:lang w:val="ru-RU"/>
        </w:rPr>
        <w:t xml:space="preserve">национального публичного бюджета </w:t>
      </w:r>
      <w:r w:rsidRPr="00821D27">
        <w:rPr>
          <w:b/>
          <w:bCs/>
          <w:i/>
          <w:iCs/>
          <w:sz w:val="20"/>
          <w:lang w:val="ru-RU"/>
        </w:rPr>
        <w:t>по компонентам на 2013-2019 годы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21D27">
        <w:rPr>
          <w:sz w:val="28"/>
          <w:szCs w:val="28"/>
          <w:lang w:val="ru-RU"/>
        </w:rPr>
        <w:t xml:space="preserve"> структуре</w:t>
      </w:r>
      <w:r>
        <w:rPr>
          <w:sz w:val="28"/>
          <w:szCs w:val="28"/>
          <w:lang w:val="ru-RU"/>
        </w:rPr>
        <w:t xml:space="preserve"> </w:t>
      </w:r>
      <w:r w:rsidRPr="00821D27">
        <w:rPr>
          <w:sz w:val="28"/>
          <w:szCs w:val="28"/>
          <w:lang w:val="ru-RU"/>
        </w:rPr>
        <w:t xml:space="preserve"> расход</w:t>
      </w:r>
      <w:r>
        <w:rPr>
          <w:sz w:val="28"/>
          <w:szCs w:val="28"/>
          <w:lang w:val="ru-RU"/>
        </w:rPr>
        <w:t xml:space="preserve">ов </w:t>
      </w:r>
      <w:r w:rsidRPr="00821D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национального публичного бюджета п</w:t>
      </w:r>
      <w:r w:rsidRPr="00821D27">
        <w:rPr>
          <w:sz w:val="28"/>
          <w:szCs w:val="28"/>
          <w:lang w:val="ru-RU"/>
        </w:rPr>
        <w:t xml:space="preserve">о компонентам на 2014–2019 годы не </w:t>
      </w:r>
      <w:r>
        <w:rPr>
          <w:sz w:val="28"/>
          <w:szCs w:val="28"/>
          <w:lang w:val="ru-RU"/>
        </w:rPr>
        <w:t xml:space="preserve">намечены </w:t>
      </w:r>
      <w:r w:rsidRPr="00821D27">
        <w:rPr>
          <w:sz w:val="28"/>
          <w:szCs w:val="28"/>
          <w:lang w:val="ru-RU"/>
        </w:rPr>
        <w:t>значительны</w:t>
      </w:r>
      <w:r>
        <w:rPr>
          <w:sz w:val="28"/>
          <w:szCs w:val="28"/>
          <w:lang w:val="ru-RU"/>
        </w:rPr>
        <w:t>е</w:t>
      </w:r>
      <w:r w:rsidRPr="00821D27">
        <w:rPr>
          <w:sz w:val="28"/>
          <w:szCs w:val="28"/>
          <w:lang w:val="ru-RU"/>
        </w:rPr>
        <w:t xml:space="preserve"> изменени</w:t>
      </w:r>
      <w:r>
        <w:rPr>
          <w:sz w:val="28"/>
          <w:szCs w:val="28"/>
          <w:lang w:val="ru-RU"/>
        </w:rPr>
        <w:t>я</w:t>
      </w:r>
      <w:r w:rsidRPr="00821D27">
        <w:rPr>
          <w:sz w:val="28"/>
          <w:szCs w:val="28"/>
          <w:lang w:val="ru-RU"/>
        </w:rPr>
        <w:t xml:space="preserve">, основную часть составляют программы, финансируемые из </w:t>
      </w:r>
      <w:r w:rsidRPr="00821D27">
        <w:rPr>
          <w:sz w:val="28"/>
          <w:szCs w:val="28"/>
          <w:lang w:val="ru-RU"/>
        </w:rPr>
        <w:lastRenderedPageBreak/>
        <w:t>государственного бюджета</w:t>
      </w:r>
      <w:r>
        <w:rPr>
          <w:sz w:val="28"/>
          <w:szCs w:val="28"/>
          <w:lang w:val="ru-RU"/>
        </w:rPr>
        <w:t>,</w:t>
      </w:r>
      <w:r w:rsidRPr="00821D27">
        <w:rPr>
          <w:sz w:val="28"/>
          <w:szCs w:val="28"/>
          <w:lang w:val="ru-RU"/>
        </w:rPr>
        <w:t xml:space="preserve"> – в среднем 38,1% общих публичных расходов. </w:t>
      </w:r>
      <w:r w:rsidRPr="00821D27">
        <w:rPr>
          <w:sz w:val="28"/>
          <w:szCs w:val="28"/>
          <w:lang w:val="ru-RU"/>
        </w:rPr>
        <w:tab/>
      </w:r>
      <w:bookmarkEnd w:id="60"/>
    </w:p>
    <w:p w:rsidR="003B5DCB" w:rsidRPr="0083475D" w:rsidRDefault="003B5DCB" w:rsidP="003B5DCB">
      <w:pPr>
        <w:pStyle w:val="Titlu2"/>
        <w:jc w:val="both"/>
        <w:rPr>
          <w:b/>
          <w:szCs w:val="28"/>
          <w:lang w:val="ru-RU"/>
        </w:rPr>
      </w:pPr>
      <w:bookmarkStart w:id="61" w:name="_Toc426743409"/>
      <w:r w:rsidRPr="0083475D">
        <w:rPr>
          <w:b/>
          <w:szCs w:val="28"/>
          <w:lang w:val="ru-RU"/>
        </w:rPr>
        <w:t xml:space="preserve">4.3. </w:t>
      </w:r>
      <w:bookmarkEnd w:id="61"/>
      <w:r>
        <w:rPr>
          <w:b/>
          <w:szCs w:val="28"/>
          <w:lang w:val="ru-RU"/>
        </w:rPr>
        <w:t>С</w:t>
      </w:r>
      <w:r w:rsidRPr="0083475D">
        <w:rPr>
          <w:b/>
          <w:szCs w:val="28"/>
          <w:lang w:val="ru-RU"/>
        </w:rPr>
        <w:t>альдо национального публичного бюджета и источники финансирования</w:t>
      </w:r>
    </w:p>
    <w:p w:rsidR="003B5DCB" w:rsidRPr="00827B68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83475D">
        <w:rPr>
          <w:sz w:val="28"/>
          <w:szCs w:val="28"/>
          <w:lang w:val="ru-RU"/>
        </w:rPr>
        <w:t>Не смотря на то что, в последние годы национальный публичный</w:t>
      </w:r>
      <w:r>
        <w:rPr>
          <w:sz w:val="28"/>
          <w:szCs w:val="28"/>
          <w:lang w:val="ru-RU"/>
        </w:rPr>
        <w:t xml:space="preserve"> </w:t>
      </w:r>
      <w:r w:rsidRPr="0083475D">
        <w:rPr>
          <w:sz w:val="28"/>
          <w:szCs w:val="28"/>
          <w:lang w:val="ru-RU"/>
        </w:rPr>
        <w:t>бюджет демонстрировал тенденции снижения бюджетного сальдо (дефицит) ниже 2% в ВВП, необходимость финансирования социальных расходов, а также капитальных инвестиций способствовал</w:t>
      </w:r>
      <w:r>
        <w:rPr>
          <w:sz w:val="28"/>
          <w:szCs w:val="28"/>
          <w:lang w:val="ru-RU"/>
        </w:rPr>
        <w:t>а</w:t>
      </w:r>
      <w:r w:rsidRPr="0083475D">
        <w:rPr>
          <w:sz w:val="28"/>
          <w:szCs w:val="28"/>
          <w:lang w:val="ru-RU"/>
        </w:rPr>
        <w:t xml:space="preserve"> увеличению дефицита до уровня 3,0-2,9% в ВВП в среднесрочном периоде. Прогноз бюджетного сальдо (дефицит) </w:t>
      </w:r>
      <w:r>
        <w:rPr>
          <w:sz w:val="28"/>
          <w:szCs w:val="28"/>
          <w:lang w:val="ru-RU"/>
        </w:rPr>
        <w:t xml:space="preserve">национального публичного бюджета </w:t>
      </w:r>
      <w:r w:rsidRPr="0083475D">
        <w:rPr>
          <w:sz w:val="28"/>
          <w:szCs w:val="28"/>
          <w:lang w:val="ru-RU"/>
        </w:rPr>
        <w:t>на среднесрочный период и проектов, финансируемых из внешних источников</w:t>
      </w:r>
      <w:r>
        <w:rPr>
          <w:sz w:val="28"/>
          <w:szCs w:val="28"/>
          <w:lang w:val="ru-RU"/>
        </w:rPr>
        <w:t>,</w:t>
      </w:r>
      <w:r w:rsidRPr="0083475D">
        <w:rPr>
          <w:sz w:val="28"/>
          <w:szCs w:val="28"/>
          <w:lang w:val="ru-RU"/>
        </w:rPr>
        <w:t xml:space="preserve">  представлены </w:t>
      </w:r>
      <w:r>
        <w:rPr>
          <w:sz w:val="28"/>
          <w:szCs w:val="28"/>
          <w:lang w:val="ru-RU"/>
        </w:rPr>
        <w:t>на</w:t>
      </w:r>
      <w:r w:rsidRPr="0083475D">
        <w:rPr>
          <w:sz w:val="28"/>
          <w:szCs w:val="28"/>
          <w:lang w:val="ru-RU"/>
        </w:rPr>
        <w:t xml:space="preserve"> </w:t>
      </w:r>
      <w:r w:rsidRPr="00827B68">
        <w:rPr>
          <w:sz w:val="28"/>
          <w:szCs w:val="28"/>
          <w:lang w:val="ru-RU"/>
        </w:rPr>
        <w:t>графике 11.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3333750" cy="2438400"/>
            <wp:effectExtent l="19050" t="0" r="0" b="0"/>
            <wp:docPr id="1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821D27" w:rsidRDefault="003B5DCB" w:rsidP="003B5DCB">
      <w:pPr>
        <w:jc w:val="center"/>
        <w:rPr>
          <w:rFonts w:cs="Calibri"/>
          <w:b/>
          <w:i/>
          <w:sz w:val="20"/>
          <w:szCs w:val="20"/>
          <w:lang w:val="ru-RU"/>
        </w:rPr>
      </w:pPr>
      <w:r w:rsidRPr="00821D27">
        <w:rPr>
          <w:rFonts w:cs="Calibri"/>
          <w:b/>
          <w:i/>
          <w:sz w:val="22"/>
          <w:szCs w:val="22"/>
          <w:lang w:val="ru-RU"/>
        </w:rPr>
        <w:t xml:space="preserve">График </w:t>
      </w:r>
      <w:r w:rsidRPr="00821D27">
        <w:rPr>
          <w:rFonts w:cs="Calibri"/>
          <w:b/>
          <w:i/>
          <w:sz w:val="22"/>
          <w:szCs w:val="22"/>
        </w:rPr>
        <w:t xml:space="preserve">11. </w:t>
      </w:r>
      <w:r w:rsidRPr="00821D27">
        <w:rPr>
          <w:rFonts w:cs="Calibri"/>
          <w:b/>
          <w:i/>
          <w:sz w:val="20"/>
          <w:szCs w:val="20"/>
          <w:lang w:val="ru-RU"/>
        </w:rPr>
        <w:t xml:space="preserve">Динамика дефицита </w:t>
      </w:r>
      <w:r>
        <w:rPr>
          <w:rFonts w:cs="Calibri"/>
          <w:b/>
          <w:i/>
          <w:sz w:val="20"/>
          <w:szCs w:val="20"/>
          <w:lang w:val="ru-RU"/>
        </w:rPr>
        <w:t>национального публичного бюджета</w:t>
      </w:r>
      <w:r w:rsidRPr="00821D27">
        <w:rPr>
          <w:rFonts w:cs="Calibri"/>
          <w:b/>
          <w:i/>
          <w:sz w:val="20"/>
          <w:szCs w:val="20"/>
          <w:lang w:val="ru-RU"/>
        </w:rPr>
        <w:t xml:space="preserve"> и проектов</w:t>
      </w:r>
      <w:r>
        <w:rPr>
          <w:rFonts w:cs="Calibri"/>
          <w:b/>
          <w:i/>
          <w:sz w:val="20"/>
          <w:szCs w:val="20"/>
          <w:lang w:val="ru-RU"/>
        </w:rPr>
        <w:t>,</w:t>
      </w:r>
      <w:r w:rsidRPr="00821D27">
        <w:rPr>
          <w:rFonts w:cs="Calibri"/>
          <w:b/>
          <w:i/>
          <w:sz w:val="20"/>
          <w:szCs w:val="20"/>
          <w:lang w:val="ru-RU"/>
        </w:rPr>
        <w:t xml:space="preserve"> финансируемых из внешних источников в ВВП   на </w:t>
      </w:r>
      <w:r w:rsidRPr="00821D27">
        <w:rPr>
          <w:rFonts w:cs="Calibri"/>
          <w:b/>
          <w:i/>
          <w:sz w:val="20"/>
          <w:szCs w:val="20"/>
        </w:rPr>
        <w:t>2015-2019</w:t>
      </w:r>
      <w:r w:rsidRPr="00821D27">
        <w:rPr>
          <w:rFonts w:cs="Calibri"/>
          <w:b/>
          <w:i/>
          <w:sz w:val="20"/>
          <w:szCs w:val="20"/>
          <w:lang w:val="ru-RU"/>
        </w:rPr>
        <w:t xml:space="preserve"> годы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left="709"/>
        <w:rPr>
          <w:sz w:val="28"/>
          <w:szCs w:val="28"/>
          <w:lang w:val="ru-RU"/>
        </w:rPr>
      </w:pP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83475D">
        <w:rPr>
          <w:sz w:val="28"/>
          <w:szCs w:val="28"/>
          <w:lang w:val="ru-RU"/>
        </w:rPr>
        <w:t xml:space="preserve"> </w:t>
      </w:r>
      <w:r w:rsidRPr="00821D27">
        <w:rPr>
          <w:sz w:val="28"/>
          <w:szCs w:val="28"/>
          <w:lang w:val="ru-RU"/>
        </w:rPr>
        <w:t>Согласно статье 15 Закона №181 от 25 июля 2014 года о публичных финансах и бюджетно-налоговой ответственности</w:t>
      </w:r>
      <w:r>
        <w:rPr>
          <w:sz w:val="28"/>
          <w:szCs w:val="28"/>
          <w:lang w:val="ru-RU"/>
        </w:rPr>
        <w:t>,</w:t>
      </w:r>
      <w:r w:rsidRPr="00821D27">
        <w:rPr>
          <w:sz w:val="28"/>
          <w:szCs w:val="28"/>
          <w:lang w:val="ru-RU"/>
        </w:rPr>
        <w:t xml:space="preserve"> к 2018 году бюджетное сальдо (дефицит) национального публичного бюджета, за исключением грантов, не должно превышать 2,5% ВВП. Отступление от данного обязательства наступает в том случае, если имеются реальные источники финансирования проектов по капитальным инвестициям за счет внешних источников. Оценивается, что кредитные ресурсы, привлекаемые для проектов, будут расти, в том числе для проектов по капитальным инвестициям. </w:t>
      </w:r>
      <w:r>
        <w:rPr>
          <w:sz w:val="28"/>
          <w:szCs w:val="28"/>
          <w:lang w:val="ru-RU"/>
        </w:rPr>
        <w:t>Среди них можно отметить</w:t>
      </w:r>
      <w:r w:rsidRPr="00821D27">
        <w:rPr>
          <w:sz w:val="28"/>
          <w:szCs w:val="28"/>
          <w:lang w:val="ru-RU"/>
        </w:rPr>
        <w:t xml:space="preserve"> проекты, относящиеся к развитию инфраструктуры дорог (в том числе местны</w:t>
      </w:r>
      <w:r>
        <w:rPr>
          <w:sz w:val="28"/>
          <w:szCs w:val="28"/>
          <w:lang w:val="ru-RU"/>
        </w:rPr>
        <w:t>х</w:t>
      </w:r>
      <w:r w:rsidRPr="00821D27">
        <w:rPr>
          <w:sz w:val="28"/>
          <w:szCs w:val="28"/>
          <w:lang w:val="ru-RU"/>
        </w:rPr>
        <w:t xml:space="preserve"> дорог), строительство  газопровода Унгень</w:t>
      </w:r>
      <w:r>
        <w:rPr>
          <w:sz w:val="28"/>
          <w:szCs w:val="28"/>
          <w:lang w:val="ru-RU"/>
        </w:rPr>
        <w:t xml:space="preserve"> – </w:t>
      </w:r>
      <w:r w:rsidRPr="00821D27">
        <w:rPr>
          <w:sz w:val="28"/>
          <w:szCs w:val="28"/>
          <w:lang w:val="ru-RU"/>
        </w:rPr>
        <w:t>Кишинэу</w:t>
      </w:r>
      <w:r>
        <w:rPr>
          <w:sz w:val="28"/>
          <w:szCs w:val="28"/>
          <w:lang w:val="ru-RU"/>
        </w:rPr>
        <w:t xml:space="preserve"> и </w:t>
      </w:r>
      <w:r w:rsidRPr="00821D27">
        <w:rPr>
          <w:sz w:val="28"/>
          <w:szCs w:val="28"/>
          <w:lang w:val="ru-RU"/>
        </w:rPr>
        <w:t xml:space="preserve"> водо</w:t>
      </w:r>
      <w:r>
        <w:rPr>
          <w:sz w:val="28"/>
          <w:szCs w:val="28"/>
          <w:lang w:val="ru-RU"/>
        </w:rPr>
        <w:t>снабжение</w:t>
      </w:r>
      <w:r w:rsidRPr="00821D27">
        <w:rPr>
          <w:sz w:val="28"/>
          <w:szCs w:val="28"/>
          <w:lang w:val="ru-RU"/>
        </w:rPr>
        <w:t xml:space="preserve"> (регион Север). 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t xml:space="preserve">В этих условиях, </w:t>
      </w:r>
      <w:r>
        <w:rPr>
          <w:sz w:val="28"/>
          <w:szCs w:val="28"/>
          <w:lang w:val="ru-RU"/>
        </w:rPr>
        <w:t>сальдо (д</w:t>
      </w:r>
      <w:r w:rsidRPr="00821D27">
        <w:rPr>
          <w:sz w:val="28"/>
          <w:szCs w:val="28"/>
          <w:lang w:val="ru-RU"/>
        </w:rPr>
        <w:t>ефицит</w:t>
      </w:r>
      <w:r>
        <w:rPr>
          <w:sz w:val="28"/>
          <w:szCs w:val="28"/>
          <w:lang w:val="ru-RU"/>
        </w:rPr>
        <w:t xml:space="preserve">) национального публичного бюджета </w:t>
      </w:r>
      <w:r w:rsidRPr="00821D27">
        <w:rPr>
          <w:sz w:val="28"/>
          <w:szCs w:val="28"/>
          <w:lang w:val="ru-RU"/>
        </w:rPr>
        <w:t>без грантов в 2018 году составит</w:t>
      </w:r>
      <w:r>
        <w:rPr>
          <w:sz w:val="28"/>
          <w:szCs w:val="28"/>
          <w:lang w:val="ru-RU"/>
        </w:rPr>
        <w:t xml:space="preserve"> </w:t>
      </w:r>
      <w:r w:rsidRPr="00821D27">
        <w:rPr>
          <w:sz w:val="28"/>
          <w:szCs w:val="28"/>
          <w:lang w:val="ru-RU"/>
        </w:rPr>
        <w:t xml:space="preserve">4,2% ВВП (используя отступление </w:t>
      </w:r>
      <w:r>
        <w:rPr>
          <w:sz w:val="28"/>
          <w:szCs w:val="28"/>
          <w:lang w:val="ru-RU"/>
        </w:rPr>
        <w:t xml:space="preserve">от положения в </w:t>
      </w:r>
      <w:r w:rsidRPr="00821D27">
        <w:rPr>
          <w:sz w:val="28"/>
          <w:szCs w:val="28"/>
          <w:lang w:val="ru-RU"/>
        </w:rPr>
        <w:t>1,7% ВВП), а в 2019 году – 3,7% (используя отступление от п</w:t>
      </w:r>
      <w:r>
        <w:rPr>
          <w:sz w:val="28"/>
          <w:szCs w:val="28"/>
          <w:lang w:val="ru-RU"/>
        </w:rPr>
        <w:t>оложения</w:t>
      </w:r>
      <w:r w:rsidRPr="00821D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821D27">
        <w:rPr>
          <w:sz w:val="28"/>
          <w:szCs w:val="28"/>
          <w:lang w:val="ru-RU"/>
        </w:rPr>
        <w:t xml:space="preserve">1,2% ВВП). 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iCs/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lastRenderedPageBreak/>
        <w:t xml:space="preserve">Динамика бюджетного сальдо (дефицит) </w:t>
      </w:r>
      <w:r>
        <w:rPr>
          <w:sz w:val="28"/>
          <w:szCs w:val="28"/>
          <w:lang w:val="ru-RU"/>
        </w:rPr>
        <w:t>национального публичного бюджета в усл</w:t>
      </w:r>
      <w:r w:rsidRPr="00821D27">
        <w:rPr>
          <w:sz w:val="28"/>
          <w:szCs w:val="28"/>
          <w:lang w:val="ru-RU"/>
        </w:rPr>
        <w:t>овиях ст</w:t>
      </w:r>
      <w:r>
        <w:rPr>
          <w:sz w:val="28"/>
          <w:szCs w:val="28"/>
          <w:lang w:val="ru-RU"/>
        </w:rPr>
        <w:t xml:space="preserve">атьи </w:t>
      </w:r>
      <w:r w:rsidRPr="00821D27">
        <w:rPr>
          <w:sz w:val="28"/>
          <w:szCs w:val="28"/>
          <w:lang w:val="ru-RU"/>
        </w:rPr>
        <w:t>15 Закона №181 от 25 июля 2014 года о публичных финансах и бюджетно-налоговой ответственности, используя  отступлени</w:t>
      </w:r>
      <w:r>
        <w:rPr>
          <w:sz w:val="28"/>
          <w:szCs w:val="28"/>
          <w:lang w:val="ru-RU"/>
        </w:rPr>
        <w:t>е от положения</w:t>
      </w:r>
      <w:r w:rsidRPr="00821D27">
        <w:rPr>
          <w:sz w:val="28"/>
          <w:szCs w:val="28"/>
          <w:lang w:val="ru-RU"/>
        </w:rPr>
        <w:t xml:space="preserve">, на 2017-2019 годы представлена в таблице </w:t>
      </w:r>
      <w:r w:rsidRPr="00821D27">
        <w:rPr>
          <w:iCs/>
          <w:sz w:val="28"/>
          <w:szCs w:val="28"/>
          <w:lang w:val="ru-RU"/>
        </w:rPr>
        <w:t>17.</w:t>
      </w:r>
    </w:p>
    <w:p w:rsidR="003B5DCB" w:rsidRPr="00827B68" w:rsidRDefault="003B5DCB" w:rsidP="003B5DCB">
      <w:pPr>
        <w:spacing w:before="100" w:beforeAutospacing="1" w:line="360" w:lineRule="auto"/>
        <w:ind w:left="6741" w:firstLine="349"/>
        <w:jc w:val="center"/>
        <w:rPr>
          <w:color w:val="17365D"/>
          <w:lang w:val="ru-RU" w:eastAsia="zh-TW"/>
        </w:rPr>
      </w:pPr>
      <w:r>
        <w:rPr>
          <w:color w:val="17365D"/>
          <w:lang w:val="ru-RU" w:eastAsia="zh-TW"/>
        </w:rPr>
        <w:t>Т</w:t>
      </w:r>
      <w:r w:rsidRPr="00827B68">
        <w:rPr>
          <w:color w:val="17365D"/>
          <w:lang w:val="ru-RU" w:eastAsia="zh-TW"/>
        </w:rPr>
        <w:t xml:space="preserve">аблица 17  </w:t>
      </w:r>
    </w:p>
    <w:p w:rsidR="003B5DCB" w:rsidRPr="00F470FA" w:rsidRDefault="003B5DCB" w:rsidP="003B5DCB">
      <w:pPr>
        <w:ind w:firstLine="0"/>
        <w:jc w:val="center"/>
        <w:rPr>
          <w:szCs w:val="22"/>
          <w:lang w:val="ru-RU"/>
        </w:rPr>
      </w:pPr>
      <w:r>
        <w:rPr>
          <w:b/>
          <w:i/>
          <w:color w:val="17365D"/>
          <w:sz w:val="22"/>
          <w:szCs w:val="22"/>
          <w:lang w:val="ru-RU" w:eastAsia="zh-TW"/>
        </w:rPr>
        <w:t>Д</w:t>
      </w:r>
      <w:r w:rsidRPr="00F470FA">
        <w:rPr>
          <w:b/>
          <w:i/>
          <w:color w:val="17365D"/>
          <w:sz w:val="22"/>
          <w:szCs w:val="22"/>
          <w:lang w:val="ru-RU" w:eastAsia="zh-TW"/>
        </w:rPr>
        <w:t xml:space="preserve">ефицит </w:t>
      </w:r>
      <w:r>
        <w:rPr>
          <w:b/>
          <w:i/>
          <w:color w:val="17365D"/>
          <w:sz w:val="22"/>
          <w:szCs w:val="22"/>
          <w:lang w:val="ru-RU" w:eastAsia="zh-TW"/>
        </w:rPr>
        <w:t xml:space="preserve">национального публичного бюджета </w:t>
      </w:r>
      <w:r w:rsidRPr="00F470FA">
        <w:rPr>
          <w:b/>
          <w:i/>
          <w:color w:val="17365D"/>
          <w:sz w:val="22"/>
          <w:szCs w:val="22"/>
          <w:lang w:val="ru-RU" w:eastAsia="zh-TW"/>
        </w:rPr>
        <w:t>на 2017-2019</w:t>
      </w:r>
      <w:r>
        <w:rPr>
          <w:b/>
          <w:i/>
          <w:color w:val="17365D"/>
          <w:sz w:val="22"/>
          <w:szCs w:val="22"/>
          <w:lang w:val="ru-RU" w:eastAsia="zh-TW"/>
        </w:rPr>
        <w:t xml:space="preserve"> годы </w:t>
      </w:r>
      <w:r w:rsidRPr="00F470FA">
        <w:rPr>
          <w:b/>
          <w:i/>
          <w:color w:val="17365D"/>
          <w:sz w:val="22"/>
          <w:szCs w:val="22"/>
          <w:lang w:val="ru-RU" w:eastAsia="zh-TW"/>
        </w:rPr>
        <w:t>без грантов и капитальных инвестиций</w:t>
      </w:r>
      <w:r>
        <w:rPr>
          <w:noProof/>
          <w:szCs w:val="22"/>
          <w:lang w:val="en-US" w:eastAsia="en-US"/>
        </w:rPr>
        <w:drawing>
          <wp:inline distT="0" distB="0" distL="0" distR="0">
            <wp:extent cx="5095875" cy="2762250"/>
            <wp:effectExtent l="19050" t="0" r="9525" b="0"/>
            <wp:docPr id="14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t xml:space="preserve">В среднесрочном периоде прогноз источников финансирования </w:t>
      </w:r>
      <w:r>
        <w:rPr>
          <w:sz w:val="28"/>
          <w:szCs w:val="28"/>
          <w:lang w:val="ru-RU"/>
        </w:rPr>
        <w:t>основан</w:t>
      </w:r>
      <w:r w:rsidRPr="00821D27">
        <w:rPr>
          <w:sz w:val="28"/>
          <w:szCs w:val="28"/>
          <w:lang w:val="ru-RU"/>
        </w:rPr>
        <w:t xml:space="preserve"> на следующих предположениях: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276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21D27">
        <w:rPr>
          <w:sz w:val="28"/>
          <w:szCs w:val="28"/>
          <w:lang w:val="ru-RU"/>
        </w:rPr>
        <w:t>нешнее финансирование (нетто) остается основным источником финансирования бюджетного сальдо (дефицит</w:t>
      </w:r>
      <w:r>
        <w:rPr>
          <w:sz w:val="28"/>
          <w:szCs w:val="28"/>
          <w:lang w:val="ru-RU"/>
        </w:rPr>
        <w:t>а</w:t>
      </w:r>
      <w:r w:rsidRPr="00821D27">
        <w:rPr>
          <w:sz w:val="28"/>
          <w:szCs w:val="28"/>
          <w:lang w:val="ru-RU"/>
        </w:rPr>
        <w:t xml:space="preserve">), в особенности, за счет проектов, финансируемых </w:t>
      </w:r>
      <w:r>
        <w:rPr>
          <w:sz w:val="28"/>
          <w:szCs w:val="28"/>
          <w:lang w:val="ru-RU"/>
        </w:rPr>
        <w:t xml:space="preserve">из </w:t>
      </w:r>
      <w:r w:rsidRPr="00821D27">
        <w:rPr>
          <w:sz w:val="28"/>
          <w:szCs w:val="28"/>
          <w:lang w:val="ru-RU"/>
        </w:rPr>
        <w:t>внешних источников, предназначенных для капитальных инвестиций, а также привлечени</w:t>
      </w:r>
      <w:r>
        <w:rPr>
          <w:sz w:val="28"/>
          <w:szCs w:val="28"/>
          <w:lang w:val="ru-RU"/>
        </w:rPr>
        <w:t>я</w:t>
      </w:r>
      <w:r w:rsidRPr="00821D27">
        <w:rPr>
          <w:sz w:val="28"/>
          <w:szCs w:val="28"/>
          <w:lang w:val="ru-RU"/>
        </w:rPr>
        <w:t xml:space="preserve"> займов для </w:t>
      </w:r>
      <w:r>
        <w:rPr>
          <w:sz w:val="28"/>
          <w:szCs w:val="28"/>
          <w:lang w:val="ru-RU"/>
        </w:rPr>
        <w:t xml:space="preserve">поддержки </w:t>
      </w:r>
      <w:r w:rsidRPr="00821D27">
        <w:rPr>
          <w:sz w:val="28"/>
          <w:szCs w:val="28"/>
          <w:lang w:val="ru-RU"/>
        </w:rPr>
        <w:t xml:space="preserve">бюджета, в </w:t>
      </w:r>
      <w:r>
        <w:rPr>
          <w:sz w:val="28"/>
          <w:szCs w:val="28"/>
          <w:lang w:val="ru-RU"/>
        </w:rPr>
        <w:t xml:space="preserve">частности, </w:t>
      </w:r>
      <w:r w:rsidRPr="00821D27">
        <w:rPr>
          <w:sz w:val="28"/>
          <w:szCs w:val="28"/>
          <w:lang w:val="ru-RU"/>
        </w:rPr>
        <w:t>со стороны Всемирного банка, Европейской комиссии (</w:t>
      </w:r>
      <w:r>
        <w:rPr>
          <w:sz w:val="28"/>
          <w:szCs w:val="28"/>
          <w:lang w:val="ru-RU"/>
        </w:rPr>
        <w:t>м</w:t>
      </w:r>
      <w:r w:rsidRPr="00821D27">
        <w:rPr>
          <w:sz w:val="28"/>
          <w:szCs w:val="28"/>
          <w:lang w:val="ru-RU"/>
        </w:rPr>
        <w:t>акрофи</w:t>
      </w:r>
      <w:r>
        <w:rPr>
          <w:sz w:val="28"/>
          <w:szCs w:val="28"/>
          <w:lang w:val="ru-RU"/>
        </w:rPr>
        <w:t xml:space="preserve">нансовая </w:t>
      </w:r>
      <w:r w:rsidRPr="00821D27">
        <w:rPr>
          <w:sz w:val="28"/>
          <w:szCs w:val="28"/>
          <w:lang w:val="ru-RU"/>
        </w:rPr>
        <w:t>поддержка), Международного валютного фонда и Правительства Румынии (</w:t>
      </w:r>
      <w:r>
        <w:rPr>
          <w:sz w:val="28"/>
          <w:szCs w:val="28"/>
          <w:lang w:val="ru-RU"/>
        </w:rPr>
        <w:t xml:space="preserve">подробная информация о </w:t>
      </w:r>
      <w:r w:rsidRPr="00821D27">
        <w:rPr>
          <w:sz w:val="28"/>
          <w:szCs w:val="28"/>
          <w:lang w:val="ru-RU"/>
        </w:rPr>
        <w:t>займ</w:t>
      </w:r>
      <w:r>
        <w:rPr>
          <w:sz w:val="28"/>
          <w:szCs w:val="28"/>
          <w:lang w:val="ru-RU"/>
        </w:rPr>
        <w:t>ах</w:t>
      </w:r>
      <w:r w:rsidRPr="00821D27">
        <w:rPr>
          <w:sz w:val="28"/>
          <w:szCs w:val="28"/>
          <w:lang w:val="ru-RU"/>
        </w:rPr>
        <w:t xml:space="preserve"> отражен</w:t>
      </w:r>
      <w:r>
        <w:rPr>
          <w:sz w:val="28"/>
          <w:szCs w:val="28"/>
          <w:lang w:val="ru-RU"/>
        </w:rPr>
        <w:t>а</w:t>
      </w:r>
      <w:r w:rsidRPr="00821D27">
        <w:rPr>
          <w:sz w:val="28"/>
          <w:szCs w:val="28"/>
          <w:lang w:val="ru-RU"/>
        </w:rPr>
        <w:t xml:space="preserve"> в разделе </w:t>
      </w:r>
      <w:r>
        <w:rPr>
          <w:sz w:val="28"/>
          <w:szCs w:val="28"/>
          <w:lang w:val="ru-RU"/>
        </w:rPr>
        <w:t>«</w:t>
      </w:r>
      <w:r w:rsidRPr="00821D27">
        <w:rPr>
          <w:sz w:val="28"/>
          <w:szCs w:val="28"/>
          <w:lang w:val="ru-RU"/>
        </w:rPr>
        <w:t>Политика в области государственного долга</w:t>
      </w:r>
      <w:r>
        <w:rPr>
          <w:sz w:val="28"/>
          <w:szCs w:val="28"/>
          <w:lang w:val="ru-RU"/>
        </w:rPr>
        <w:t>»)</w:t>
      </w:r>
      <w:r w:rsidRPr="00821D27">
        <w:rPr>
          <w:sz w:val="28"/>
          <w:szCs w:val="28"/>
          <w:lang w:val="ru-RU"/>
        </w:rPr>
        <w:t>;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276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21D27">
        <w:rPr>
          <w:sz w:val="28"/>
          <w:szCs w:val="28"/>
          <w:lang w:val="ru-RU"/>
        </w:rPr>
        <w:t xml:space="preserve">нутреннее </w:t>
      </w:r>
      <w:r>
        <w:rPr>
          <w:sz w:val="28"/>
          <w:szCs w:val="28"/>
          <w:lang w:val="ru-RU"/>
        </w:rPr>
        <w:t xml:space="preserve"> нетто </w:t>
      </w:r>
      <w:r w:rsidRPr="00821D27">
        <w:rPr>
          <w:sz w:val="28"/>
          <w:szCs w:val="28"/>
          <w:lang w:val="ru-RU"/>
        </w:rPr>
        <w:t xml:space="preserve">финансирование зв счет размещения </w:t>
      </w:r>
      <w:r>
        <w:rPr>
          <w:sz w:val="28"/>
          <w:szCs w:val="28"/>
          <w:lang w:val="ru-RU"/>
        </w:rPr>
        <w:t xml:space="preserve">государственных ценных бумаг </w:t>
      </w:r>
      <w:r w:rsidRPr="00821D27">
        <w:rPr>
          <w:sz w:val="28"/>
          <w:szCs w:val="28"/>
          <w:lang w:val="ru-RU"/>
        </w:rPr>
        <w:t>на внутреннем рынке буд</w:t>
      </w:r>
      <w:r>
        <w:rPr>
          <w:sz w:val="28"/>
          <w:szCs w:val="28"/>
          <w:lang w:val="ru-RU"/>
        </w:rPr>
        <w:t>е</w:t>
      </w:r>
      <w:r w:rsidRPr="00821D27">
        <w:rPr>
          <w:sz w:val="28"/>
          <w:szCs w:val="28"/>
          <w:lang w:val="ru-RU"/>
        </w:rPr>
        <w:t xml:space="preserve">т расти за счет разработки и внедрения новых инструментов </w:t>
      </w:r>
      <w:r>
        <w:rPr>
          <w:sz w:val="28"/>
          <w:szCs w:val="28"/>
          <w:lang w:val="ru-RU"/>
        </w:rPr>
        <w:t xml:space="preserve">на </w:t>
      </w:r>
      <w:r w:rsidRPr="00821D27">
        <w:rPr>
          <w:sz w:val="28"/>
          <w:szCs w:val="28"/>
          <w:lang w:val="ru-RU"/>
        </w:rPr>
        <w:t>внутренне</w:t>
      </w:r>
      <w:r>
        <w:rPr>
          <w:sz w:val="28"/>
          <w:szCs w:val="28"/>
          <w:lang w:val="ru-RU"/>
        </w:rPr>
        <w:t>м</w:t>
      </w:r>
      <w:r w:rsidRPr="00821D27">
        <w:rPr>
          <w:sz w:val="28"/>
          <w:szCs w:val="28"/>
          <w:lang w:val="ru-RU"/>
        </w:rPr>
        <w:t xml:space="preserve"> рынк</w:t>
      </w:r>
      <w:r>
        <w:rPr>
          <w:sz w:val="28"/>
          <w:szCs w:val="28"/>
          <w:lang w:val="ru-RU"/>
        </w:rPr>
        <w:t>е</w:t>
      </w:r>
      <w:r w:rsidRPr="00821D27">
        <w:rPr>
          <w:sz w:val="28"/>
          <w:szCs w:val="28"/>
          <w:lang w:val="ru-RU"/>
        </w:rPr>
        <w:t>;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276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21D27">
        <w:rPr>
          <w:sz w:val="28"/>
          <w:szCs w:val="28"/>
          <w:lang w:val="ru-RU"/>
        </w:rPr>
        <w:t xml:space="preserve">редства от продажи и </w:t>
      </w:r>
      <w:r>
        <w:rPr>
          <w:sz w:val="28"/>
          <w:szCs w:val="28"/>
          <w:lang w:val="ru-RU"/>
        </w:rPr>
        <w:t xml:space="preserve">приватизации </w:t>
      </w:r>
      <w:r w:rsidRPr="00821D27">
        <w:rPr>
          <w:sz w:val="28"/>
          <w:szCs w:val="28"/>
          <w:lang w:val="ru-RU"/>
        </w:rPr>
        <w:t>публичной собственности, согласно действующей Программе приватизации</w:t>
      </w:r>
      <w:r>
        <w:rPr>
          <w:sz w:val="28"/>
          <w:szCs w:val="28"/>
          <w:lang w:val="ru-RU"/>
        </w:rPr>
        <w:t>,</w:t>
      </w:r>
      <w:r w:rsidRPr="00821D27">
        <w:rPr>
          <w:sz w:val="28"/>
          <w:szCs w:val="28"/>
          <w:lang w:val="ru-RU"/>
        </w:rPr>
        <w:t xml:space="preserve"> оцениваются в пределах 200 млн. леев ежегодно;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276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821D27">
        <w:rPr>
          <w:sz w:val="28"/>
          <w:szCs w:val="28"/>
          <w:lang w:val="ru-RU"/>
        </w:rPr>
        <w:t>екредитование частного сектора и государственных предприятий посредством государства становится важным источником для бюджета с последующим эффектом для развития национальной экономики.</w:t>
      </w:r>
    </w:p>
    <w:p w:rsidR="003B5DCB" w:rsidRPr="00821D27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num" w:pos="1635"/>
          <w:tab w:val="left" w:pos="1985"/>
          <w:tab w:val="num" w:pos="3336"/>
        </w:tabs>
        <w:spacing w:after="0" w:line="240" w:lineRule="auto"/>
        <w:ind w:firstLine="709"/>
        <w:rPr>
          <w:iCs/>
          <w:sz w:val="28"/>
          <w:szCs w:val="28"/>
          <w:lang w:val="ru-RU"/>
        </w:rPr>
      </w:pPr>
      <w:r w:rsidRPr="00821D27">
        <w:rPr>
          <w:sz w:val="28"/>
          <w:szCs w:val="28"/>
          <w:lang w:val="ru-RU"/>
        </w:rPr>
        <w:t xml:space="preserve">Динамика источников финансирования национального публичного бюджета на 2015-2019 годы  представлена в таблице </w:t>
      </w:r>
      <w:r w:rsidRPr="00821D27">
        <w:rPr>
          <w:iCs/>
          <w:sz w:val="28"/>
          <w:szCs w:val="28"/>
          <w:lang w:val="ru-RU"/>
        </w:rPr>
        <w:t>18.</w:t>
      </w:r>
    </w:p>
    <w:p w:rsidR="003B5DCB" w:rsidRPr="00821D27" w:rsidRDefault="003B5DCB" w:rsidP="003B5DCB">
      <w:pPr>
        <w:jc w:val="center"/>
        <w:rPr>
          <w:color w:val="17365D"/>
          <w:sz w:val="28"/>
          <w:szCs w:val="28"/>
          <w:lang w:val="ru-RU" w:eastAsia="zh-TW"/>
        </w:rPr>
      </w:pPr>
    </w:p>
    <w:p w:rsidR="003B5DCB" w:rsidRPr="0083475D" w:rsidRDefault="003B5DCB" w:rsidP="003B5DCB">
      <w:pPr>
        <w:ind w:left="6381"/>
        <w:jc w:val="center"/>
        <w:rPr>
          <w:sz w:val="22"/>
          <w:szCs w:val="22"/>
          <w:lang w:val="ru-RU" w:eastAsia="zh-TW"/>
        </w:rPr>
      </w:pPr>
      <w:r w:rsidRPr="0083475D">
        <w:rPr>
          <w:sz w:val="22"/>
          <w:szCs w:val="22"/>
          <w:lang w:val="ru-RU" w:eastAsia="zh-TW"/>
        </w:rPr>
        <w:lastRenderedPageBreak/>
        <w:t xml:space="preserve">Таблица 18 </w:t>
      </w:r>
    </w:p>
    <w:p w:rsidR="003B5DCB" w:rsidRDefault="003B5DCB" w:rsidP="003B5DCB">
      <w:pPr>
        <w:ind w:firstLine="0"/>
        <w:jc w:val="center"/>
        <w:rPr>
          <w:b/>
          <w:i/>
          <w:sz w:val="22"/>
          <w:szCs w:val="22"/>
          <w:lang w:val="ru-RU" w:eastAsia="zh-TW"/>
        </w:rPr>
      </w:pPr>
      <w:r w:rsidRPr="0083475D">
        <w:rPr>
          <w:b/>
          <w:i/>
          <w:sz w:val="22"/>
          <w:szCs w:val="22"/>
          <w:lang w:val="ru-RU" w:eastAsia="zh-TW"/>
        </w:rPr>
        <w:t xml:space="preserve">Динамика источников финансирования </w:t>
      </w:r>
      <w:r>
        <w:rPr>
          <w:b/>
          <w:i/>
          <w:sz w:val="22"/>
          <w:szCs w:val="22"/>
          <w:lang w:val="ru-RU" w:eastAsia="zh-TW"/>
        </w:rPr>
        <w:t>национального публичного бюджета</w:t>
      </w:r>
    </w:p>
    <w:p w:rsidR="003B5DCB" w:rsidRPr="0083475D" w:rsidRDefault="003B5DCB" w:rsidP="003B5DCB">
      <w:pPr>
        <w:ind w:firstLine="0"/>
        <w:jc w:val="center"/>
        <w:rPr>
          <w:b/>
          <w:i/>
          <w:sz w:val="22"/>
          <w:szCs w:val="22"/>
          <w:lang w:val="ru-RU" w:eastAsia="zh-TW"/>
        </w:rPr>
      </w:pPr>
      <w:r w:rsidRPr="0083475D">
        <w:rPr>
          <w:b/>
          <w:i/>
          <w:sz w:val="22"/>
          <w:szCs w:val="22"/>
          <w:lang w:val="ru-RU" w:eastAsia="zh-TW"/>
        </w:rPr>
        <w:t xml:space="preserve"> на 2015-2019 годы </w:t>
      </w:r>
    </w:p>
    <w:p w:rsidR="003B5DCB" w:rsidRPr="00F470FA" w:rsidRDefault="003B5DCB" w:rsidP="003B5DCB">
      <w:pPr>
        <w:spacing w:line="360" w:lineRule="auto"/>
        <w:ind w:left="360"/>
        <w:jc w:val="center"/>
        <w:rPr>
          <w:b/>
          <w:i/>
          <w:color w:val="17365D"/>
          <w:sz w:val="22"/>
          <w:szCs w:val="22"/>
          <w:lang w:val="ru-RU" w:eastAsia="zh-TW"/>
        </w:rPr>
      </w:pPr>
      <w:r>
        <w:rPr>
          <w:b/>
          <w:i/>
          <w:sz w:val="22"/>
          <w:szCs w:val="22"/>
          <w:lang w:val="ru-RU" w:eastAsia="zh-TW"/>
        </w:rPr>
        <w:t xml:space="preserve">                                                                                                              (</w:t>
      </w:r>
      <w:r w:rsidRPr="0083475D">
        <w:rPr>
          <w:b/>
          <w:i/>
          <w:sz w:val="22"/>
          <w:szCs w:val="22"/>
          <w:lang w:val="ru-RU" w:eastAsia="zh-TW"/>
        </w:rPr>
        <w:t>млн.леев</w:t>
      </w:r>
      <w:r>
        <w:rPr>
          <w:b/>
          <w:i/>
          <w:sz w:val="22"/>
          <w:szCs w:val="22"/>
          <w:lang w:val="ru-RU" w:eastAsia="zh-TW"/>
        </w:rPr>
        <w:t>)</w:t>
      </w:r>
    </w:p>
    <w:p w:rsidR="003B5DCB" w:rsidRPr="00F470FA" w:rsidRDefault="003B5DCB" w:rsidP="003B5DCB">
      <w:pPr>
        <w:spacing w:line="360" w:lineRule="auto"/>
        <w:ind w:left="360"/>
        <w:jc w:val="center"/>
        <w:rPr>
          <w:i/>
          <w:color w:val="17365D"/>
          <w:sz w:val="22"/>
          <w:szCs w:val="22"/>
          <w:lang w:val="ru-RU" w:eastAsia="zh-TW"/>
        </w:rPr>
      </w:pPr>
      <w:r>
        <w:rPr>
          <w:noProof/>
          <w:szCs w:val="22"/>
          <w:lang w:val="en-US" w:eastAsia="en-US"/>
        </w:rPr>
        <w:drawing>
          <wp:inline distT="0" distB="0" distL="0" distR="0">
            <wp:extent cx="5086350" cy="2228850"/>
            <wp:effectExtent l="19050" t="0" r="0" b="0"/>
            <wp:docPr id="15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F57A4E" w:rsidRDefault="003B5DCB" w:rsidP="003B5DCB">
      <w:pPr>
        <w:autoSpaceDE w:val="0"/>
        <w:autoSpaceDN w:val="0"/>
        <w:adjustRightInd w:val="0"/>
        <w:spacing w:before="100" w:beforeAutospacing="1"/>
        <w:ind w:firstLine="360"/>
        <w:rPr>
          <w:i/>
          <w:sz w:val="18"/>
          <w:szCs w:val="18"/>
          <w:lang w:val="ru-RU"/>
        </w:rPr>
      </w:pPr>
      <w:r w:rsidRPr="00F57A4E">
        <w:rPr>
          <w:i/>
          <w:sz w:val="18"/>
          <w:szCs w:val="18"/>
          <w:lang w:val="ru-RU"/>
        </w:rPr>
        <w:t>Примечание. Данные в 2015 году пересчитаны  согласно новой бюджетной классификации для сопоставления с данными на 2016-2019  годы</w:t>
      </w:r>
    </w:p>
    <w:p w:rsidR="003B5DCB" w:rsidRPr="00F470FA" w:rsidRDefault="003B5DCB" w:rsidP="003B5DCB">
      <w:pPr>
        <w:pStyle w:val="Titlu2"/>
        <w:ind w:firstLine="0"/>
        <w:rPr>
          <w:b/>
          <w:lang w:val="ru-RU"/>
        </w:rPr>
      </w:pPr>
    </w:p>
    <w:p w:rsidR="003B5DCB" w:rsidRDefault="003B5DCB" w:rsidP="003B5DCB">
      <w:pPr>
        <w:pStyle w:val="Titlu2"/>
        <w:rPr>
          <w:b/>
          <w:szCs w:val="28"/>
          <w:lang w:val="ru-RU"/>
        </w:rPr>
      </w:pPr>
      <w:r w:rsidRPr="0083475D">
        <w:rPr>
          <w:b/>
          <w:szCs w:val="28"/>
          <w:lang w:val="ru-RU"/>
        </w:rPr>
        <w:t>4.4. Показатели государственного бюджета</w:t>
      </w:r>
    </w:p>
    <w:p w:rsidR="003B5DCB" w:rsidRPr="000223E4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bookmarkStart w:id="62" w:name="_Toc426743411"/>
      <w:r w:rsidRPr="000223E4">
        <w:rPr>
          <w:sz w:val="28"/>
          <w:szCs w:val="28"/>
          <w:lang w:val="ru-RU"/>
        </w:rPr>
        <w:t xml:space="preserve"> Доходы государственного бюджета на 2016 год (утвержден</w:t>
      </w:r>
      <w:r>
        <w:rPr>
          <w:sz w:val="28"/>
          <w:szCs w:val="28"/>
          <w:lang w:val="ru-RU"/>
        </w:rPr>
        <w:t>ного</w:t>
      </w:r>
      <w:r w:rsidRPr="000223E4">
        <w:rPr>
          <w:sz w:val="28"/>
          <w:szCs w:val="28"/>
          <w:lang w:val="ru-RU"/>
        </w:rPr>
        <w:t xml:space="preserve">) составляют 31 378,9 млн. леев, с ростом против предыдущего года на 11,9 процента. </w:t>
      </w:r>
      <w:r>
        <w:rPr>
          <w:sz w:val="28"/>
          <w:szCs w:val="28"/>
          <w:lang w:val="ru-RU"/>
        </w:rPr>
        <w:t xml:space="preserve">По отношению к </w:t>
      </w:r>
      <w:r w:rsidRPr="000223E4">
        <w:rPr>
          <w:sz w:val="28"/>
          <w:szCs w:val="28"/>
          <w:lang w:val="ru-RU"/>
        </w:rPr>
        <w:t>ВВП</w:t>
      </w:r>
      <w:r>
        <w:rPr>
          <w:sz w:val="28"/>
          <w:szCs w:val="28"/>
          <w:lang w:val="ru-RU"/>
        </w:rPr>
        <w:t>,</w:t>
      </w:r>
      <w:r w:rsidRPr="000223E4">
        <w:rPr>
          <w:sz w:val="28"/>
          <w:szCs w:val="28"/>
          <w:lang w:val="ru-RU"/>
        </w:rPr>
        <w:t xml:space="preserve"> доходы государственного бюджета поддерживаются на уровне 23,5 </w:t>
      </w:r>
      <w:r>
        <w:rPr>
          <w:sz w:val="28"/>
          <w:szCs w:val="28"/>
          <w:lang w:val="ru-RU"/>
        </w:rPr>
        <w:t>%</w:t>
      </w:r>
      <w:r w:rsidRPr="000223E4">
        <w:rPr>
          <w:sz w:val="28"/>
          <w:szCs w:val="28"/>
          <w:lang w:val="ru-RU"/>
        </w:rPr>
        <w:t xml:space="preserve">. Как доля в общих доходах </w:t>
      </w:r>
      <w:r>
        <w:rPr>
          <w:sz w:val="28"/>
          <w:szCs w:val="28"/>
          <w:lang w:val="ru-RU"/>
        </w:rPr>
        <w:t>национального публичного бюджета</w:t>
      </w:r>
      <w:r w:rsidRPr="000223E4">
        <w:rPr>
          <w:sz w:val="28"/>
          <w:szCs w:val="28"/>
          <w:lang w:val="ru-RU"/>
        </w:rPr>
        <w:t>, доходы государственного бюджета составляют 65,0</w:t>
      </w:r>
      <w:r>
        <w:rPr>
          <w:sz w:val="28"/>
          <w:szCs w:val="28"/>
          <w:lang w:val="ru-RU"/>
        </w:rPr>
        <w:t>%</w:t>
      </w:r>
      <w:r w:rsidRPr="000223E4">
        <w:rPr>
          <w:sz w:val="28"/>
          <w:szCs w:val="28"/>
          <w:lang w:val="ru-RU"/>
        </w:rPr>
        <w:t>.  Основны</w:t>
      </w:r>
      <w:r>
        <w:rPr>
          <w:sz w:val="28"/>
          <w:szCs w:val="28"/>
          <w:lang w:val="ru-RU"/>
        </w:rPr>
        <w:t>ми</w:t>
      </w:r>
      <w:r w:rsidRPr="000223E4">
        <w:rPr>
          <w:sz w:val="28"/>
          <w:szCs w:val="28"/>
          <w:lang w:val="ru-RU"/>
        </w:rPr>
        <w:t xml:space="preserve"> источник</w:t>
      </w:r>
      <w:r>
        <w:rPr>
          <w:sz w:val="28"/>
          <w:szCs w:val="28"/>
          <w:lang w:val="ru-RU"/>
        </w:rPr>
        <w:t>ам</w:t>
      </w:r>
      <w:r w:rsidRPr="000223E4">
        <w:rPr>
          <w:sz w:val="28"/>
          <w:szCs w:val="28"/>
          <w:lang w:val="ru-RU"/>
        </w:rPr>
        <w:t xml:space="preserve">и доходов </w:t>
      </w:r>
      <w:r>
        <w:rPr>
          <w:sz w:val="28"/>
          <w:szCs w:val="28"/>
          <w:lang w:val="ru-RU"/>
        </w:rPr>
        <w:t xml:space="preserve">являются </w:t>
      </w:r>
      <w:r w:rsidRPr="000223E4">
        <w:rPr>
          <w:sz w:val="28"/>
          <w:szCs w:val="28"/>
          <w:lang w:val="ru-RU"/>
        </w:rPr>
        <w:t>налог</w:t>
      </w:r>
      <w:r>
        <w:rPr>
          <w:sz w:val="28"/>
          <w:szCs w:val="28"/>
          <w:lang w:val="ru-RU"/>
        </w:rPr>
        <w:t>и</w:t>
      </w:r>
      <w:r w:rsidRPr="000223E4">
        <w:rPr>
          <w:sz w:val="28"/>
          <w:szCs w:val="28"/>
          <w:lang w:val="ru-RU"/>
        </w:rPr>
        <w:t xml:space="preserve"> и сбор</w:t>
      </w:r>
      <w:r>
        <w:rPr>
          <w:sz w:val="28"/>
          <w:szCs w:val="28"/>
          <w:lang w:val="ru-RU"/>
        </w:rPr>
        <w:t>ы</w:t>
      </w:r>
      <w:r w:rsidRPr="000223E4">
        <w:rPr>
          <w:sz w:val="28"/>
          <w:szCs w:val="28"/>
          <w:lang w:val="ru-RU"/>
        </w:rPr>
        <w:t xml:space="preserve">, которые составляют около 84% </w:t>
      </w:r>
      <w:r>
        <w:rPr>
          <w:sz w:val="28"/>
          <w:szCs w:val="28"/>
          <w:lang w:val="ru-RU"/>
        </w:rPr>
        <w:t xml:space="preserve">всех </w:t>
      </w:r>
      <w:r w:rsidRPr="000223E4">
        <w:rPr>
          <w:sz w:val="28"/>
          <w:szCs w:val="28"/>
          <w:lang w:val="ru-RU"/>
        </w:rPr>
        <w:t xml:space="preserve">доходов государственного бюджета. </w:t>
      </w:r>
    </w:p>
    <w:p w:rsidR="003B5DCB" w:rsidRPr="000223E4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223E4">
        <w:rPr>
          <w:sz w:val="28"/>
          <w:szCs w:val="28"/>
          <w:lang w:val="ru-RU"/>
        </w:rPr>
        <w:t xml:space="preserve">В среднесрочном периоде доходы государственного бюджета возрастут с 31 899,9 млн. леев в 2017 году до 37 266,7 млн. леев  в 2019 году, среднегодовой рост составит около  8%.  В доходах </w:t>
      </w:r>
      <w:r>
        <w:rPr>
          <w:sz w:val="28"/>
          <w:szCs w:val="28"/>
          <w:lang w:val="ru-RU"/>
        </w:rPr>
        <w:t>национального публичного бюджета</w:t>
      </w:r>
      <w:r w:rsidRPr="000223E4">
        <w:rPr>
          <w:sz w:val="28"/>
          <w:szCs w:val="28"/>
          <w:lang w:val="ru-RU"/>
        </w:rPr>
        <w:t xml:space="preserve"> доходы государственого бюджета будут поддерживаться на уровне 63,0 </w:t>
      </w:r>
      <w:r>
        <w:rPr>
          <w:sz w:val="28"/>
          <w:szCs w:val="28"/>
          <w:lang w:val="ru-RU"/>
        </w:rPr>
        <w:t>%</w:t>
      </w:r>
      <w:r w:rsidRPr="000223E4">
        <w:rPr>
          <w:sz w:val="28"/>
          <w:szCs w:val="28"/>
          <w:lang w:val="ru-RU"/>
        </w:rPr>
        <w:t>.</w:t>
      </w:r>
    </w:p>
    <w:p w:rsidR="003B5DCB" w:rsidRPr="0083475D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223E4">
        <w:rPr>
          <w:sz w:val="28"/>
          <w:szCs w:val="28"/>
          <w:lang w:val="ru-RU"/>
        </w:rPr>
        <w:t xml:space="preserve">Основными источниками доходов на среднесрочный период будут государственные налоги и сборы, доля которых в общих доходах государственного бюджета возрастет с 84,0% в 2016 году (утверждено) до 92,3% в 2019 году. В то же время, в этот период медленно будет снижаться доля по другим налогам в общих доходах государственного бюджета  с 4,5 % в 2016 году до </w:t>
      </w:r>
      <w:r w:rsidRPr="0083475D">
        <w:rPr>
          <w:sz w:val="28"/>
          <w:szCs w:val="28"/>
          <w:lang w:val="ru-RU"/>
        </w:rPr>
        <w:t>4,2 % в 2019 году. В течени</w:t>
      </w:r>
      <w:r>
        <w:rPr>
          <w:sz w:val="28"/>
          <w:szCs w:val="28"/>
          <w:lang w:val="ru-RU"/>
        </w:rPr>
        <w:t>е</w:t>
      </w:r>
      <w:r w:rsidRPr="0083475D">
        <w:rPr>
          <w:sz w:val="28"/>
          <w:szCs w:val="28"/>
          <w:lang w:val="ru-RU"/>
        </w:rPr>
        <w:t xml:space="preserve"> 2017-2019 годы в государственный бюджет продолжится привлечение невозвратных ресурсов от партнеров по развитию, при этом доля грантов в общей сумме доходов будет снижаться  с 11,6 % в 2016 году (утверждено) до 3,4% в 2019 году.</w:t>
      </w:r>
    </w:p>
    <w:p w:rsidR="003B5DCB" w:rsidRPr="00827B68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iCs/>
          <w:sz w:val="28"/>
          <w:szCs w:val="28"/>
          <w:lang w:val="ru-RU"/>
        </w:rPr>
      </w:pPr>
      <w:r w:rsidRPr="0083475D">
        <w:rPr>
          <w:sz w:val="28"/>
          <w:szCs w:val="28"/>
          <w:lang w:val="ru-RU"/>
        </w:rPr>
        <w:t xml:space="preserve">Доходы государственного бюджета на 2015-2019 годы представлены в </w:t>
      </w:r>
      <w:r w:rsidRPr="00827B68">
        <w:rPr>
          <w:sz w:val="28"/>
          <w:szCs w:val="28"/>
          <w:lang w:val="ru-RU"/>
        </w:rPr>
        <w:t>таблице</w:t>
      </w:r>
      <w:r w:rsidRPr="00827B68">
        <w:rPr>
          <w:iCs/>
          <w:sz w:val="28"/>
          <w:szCs w:val="28"/>
          <w:lang w:val="ru-RU"/>
        </w:rPr>
        <w:t xml:space="preserve"> 19 .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i/>
          <w:iCs/>
          <w:sz w:val="28"/>
          <w:szCs w:val="28"/>
          <w:lang w:val="ru-RU"/>
        </w:rPr>
      </w:pPr>
    </w:p>
    <w:p w:rsidR="003B5DCB" w:rsidRPr="0083475D" w:rsidRDefault="003B5DCB" w:rsidP="003B5DCB">
      <w:pPr>
        <w:autoSpaceDE w:val="0"/>
        <w:autoSpaceDN w:val="0"/>
        <w:adjustRightInd w:val="0"/>
        <w:ind w:left="7450" w:firstLine="349"/>
        <w:jc w:val="both"/>
        <w:rPr>
          <w:sz w:val="22"/>
          <w:szCs w:val="22"/>
          <w:lang w:val="ru-RU"/>
        </w:rPr>
      </w:pPr>
      <w:r w:rsidRPr="0083475D">
        <w:rPr>
          <w:bCs/>
          <w:iCs/>
          <w:sz w:val="22"/>
          <w:szCs w:val="22"/>
          <w:lang w:val="ru-RU"/>
        </w:rPr>
        <w:t>Таблица 19</w:t>
      </w:r>
      <w:r w:rsidRPr="0083475D">
        <w:rPr>
          <w:sz w:val="22"/>
          <w:szCs w:val="22"/>
          <w:lang w:val="ru-RU"/>
        </w:rPr>
        <w:t xml:space="preserve">  </w:t>
      </w:r>
    </w:p>
    <w:p w:rsidR="003B5DCB" w:rsidRDefault="003B5DCB" w:rsidP="003B5DCB">
      <w:pPr>
        <w:autoSpaceDE w:val="0"/>
        <w:autoSpaceDN w:val="0"/>
        <w:adjustRightInd w:val="0"/>
        <w:ind w:left="360" w:firstLine="207"/>
        <w:jc w:val="both"/>
        <w:rPr>
          <w:b/>
          <w:i/>
          <w:iCs/>
          <w:color w:val="17365D"/>
          <w:sz w:val="22"/>
          <w:szCs w:val="22"/>
          <w:lang w:val="ru-RU"/>
        </w:rPr>
      </w:pPr>
    </w:p>
    <w:p w:rsidR="003B5DCB" w:rsidRPr="00827B68" w:rsidRDefault="003B5DCB" w:rsidP="003B5DCB">
      <w:pPr>
        <w:autoSpaceDE w:val="0"/>
        <w:autoSpaceDN w:val="0"/>
        <w:adjustRightInd w:val="0"/>
        <w:ind w:firstLine="0"/>
        <w:jc w:val="center"/>
        <w:rPr>
          <w:b/>
          <w:i/>
          <w:iCs/>
          <w:sz w:val="22"/>
          <w:szCs w:val="22"/>
          <w:lang w:val="ru-RU"/>
        </w:rPr>
      </w:pPr>
      <w:r w:rsidRPr="00827B68">
        <w:rPr>
          <w:b/>
          <w:i/>
          <w:iCs/>
          <w:sz w:val="22"/>
          <w:szCs w:val="22"/>
          <w:lang w:val="ru-RU"/>
        </w:rPr>
        <w:t>Динамика доходов государственного бюджета на  2015-2019 годы</w:t>
      </w:r>
    </w:p>
    <w:p w:rsidR="003B5DCB" w:rsidRPr="00F470FA" w:rsidRDefault="003B5DCB" w:rsidP="003B5DCB">
      <w:pPr>
        <w:autoSpaceDE w:val="0"/>
        <w:autoSpaceDN w:val="0"/>
        <w:adjustRightInd w:val="0"/>
        <w:ind w:left="7799" w:firstLine="0"/>
        <w:jc w:val="both"/>
        <w:rPr>
          <w:b/>
          <w:i/>
          <w:iCs/>
          <w:color w:val="17365D"/>
          <w:sz w:val="22"/>
          <w:szCs w:val="22"/>
          <w:lang w:val="ru-RU"/>
        </w:rPr>
      </w:pPr>
      <w:r>
        <w:rPr>
          <w:b/>
          <w:i/>
          <w:iCs/>
          <w:color w:val="17365D"/>
          <w:sz w:val="22"/>
          <w:szCs w:val="22"/>
          <w:lang w:val="ru-RU"/>
        </w:rPr>
        <w:t xml:space="preserve">    </w:t>
      </w:r>
      <w:r w:rsidRPr="00F470FA">
        <w:rPr>
          <w:b/>
          <w:i/>
          <w:iCs/>
          <w:color w:val="17365D"/>
          <w:sz w:val="22"/>
          <w:szCs w:val="22"/>
          <w:lang w:val="ru-RU"/>
        </w:rPr>
        <w:t xml:space="preserve"> </w:t>
      </w:r>
      <w:r>
        <w:rPr>
          <w:b/>
          <w:i/>
          <w:iCs/>
          <w:color w:val="17365D"/>
          <w:sz w:val="22"/>
          <w:szCs w:val="22"/>
          <w:lang w:val="ru-RU"/>
        </w:rPr>
        <w:t>(</w:t>
      </w:r>
      <w:r w:rsidRPr="00F470FA">
        <w:rPr>
          <w:b/>
          <w:i/>
          <w:iCs/>
          <w:color w:val="17365D"/>
          <w:sz w:val="22"/>
          <w:szCs w:val="22"/>
          <w:lang w:val="ru-RU"/>
        </w:rPr>
        <w:t>млн.леев</w:t>
      </w:r>
      <w:r>
        <w:rPr>
          <w:b/>
          <w:i/>
          <w:iCs/>
          <w:color w:val="17365D"/>
          <w:sz w:val="22"/>
          <w:szCs w:val="22"/>
          <w:lang w:val="ru-RU"/>
        </w:rPr>
        <w:t>)</w:t>
      </w:r>
    </w:p>
    <w:p w:rsidR="003B5DCB" w:rsidRPr="00F470FA" w:rsidRDefault="003B5DCB" w:rsidP="003B5DCB">
      <w:pPr>
        <w:autoSpaceDE w:val="0"/>
        <w:autoSpaceDN w:val="0"/>
        <w:adjustRightInd w:val="0"/>
        <w:ind w:firstLine="0"/>
        <w:jc w:val="both"/>
        <w:rPr>
          <w:b/>
          <w:i/>
          <w:iCs/>
          <w:color w:val="17365D"/>
          <w:sz w:val="22"/>
          <w:szCs w:val="22"/>
          <w:lang w:val="ru-RU"/>
        </w:rPr>
      </w:pPr>
      <w:r>
        <w:rPr>
          <w:noProof/>
          <w:szCs w:val="22"/>
          <w:lang w:val="en-US" w:eastAsia="en-US"/>
        </w:rPr>
        <w:drawing>
          <wp:inline distT="0" distB="0" distL="0" distR="0">
            <wp:extent cx="6048375" cy="3800475"/>
            <wp:effectExtent l="19050" t="0" r="9525" b="0"/>
            <wp:docPr id="1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F470FA" w:rsidRDefault="003B5DCB" w:rsidP="003B5DCB">
      <w:pPr>
        <w:autoSpaceDE w:val="0"/>
        <w:autoSpaceDN w:val="0"/>
        <w:adjustRightInd w:val="0"/>
        <w:ind w:left="360"/>
        <w:jc w:val="both"/>
        <w:rPr>
          <w:b/>
          <w:i/>
          <w:iCs/>
          <w:color w:val="17365D"/>
          <w:sz w:val="22"/>
          <w:szCs w:val="22"/>
          <w:lang w:val="ru-RU"/>
        </w:rPr>
      </w:pPr>
    </w:p>
    <w:p w:rsidR="003B5DCB" w:rsidRPr="000223E4" w:rsidRDefault="003B5DCB" w:rsidP="003B5DCB">
      <w:pPr>
        <w:pStyle w:val="Corptext"/>
        <w:numPr>
          <w:ilvl w:val="0"/>
          <w:numId w:val="0"/>
        </w:numPr>
        <w:tabs>
          <w:tab w:val="left" w:pos="1039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0223E4">
        <w:rPr>
          <w:sz w:val="28"/>
          <w:szCs w:val="28"/>
          <w:lang w:val="ru-RU"/>
        </w:rPr>
        <w:t xml:space="preserve">Расходы государственного бюджета  в 2017 году возрастут на 1,5%, на 8,3% </w:t>
      </w:r>
      <w:r>
        <w:rPr>
          <w:sz w:val="28"/>
          <w:szCs w:val="28"/>
          <w:lang w:val="ru-RU"/>
        </w:rPr>
        <w:t xml:space="preserve">- </w:t>
      </w:r>
      <w:r w:rsidRPr="000223E4">
        <w:rPr>
          <w:sz w:val="28"/>
          <w:szCs w:val="28"/>
          <w:lang w:val="ru-RU"/>
        </w:rPr>
        <w:t xml:space="preserve">в 2018 году и на 7,9% </w:t>
      </w:r>
      <w:r>
        <w:rPr>
          <w:sz w:val="28"/>
          <w:szCs w:val="28"/>
          <w:lang w:val="ru-RU"/>
        </w:rPr>
        <w:t xml:space="preserve">- </w:t>
      </w:r>
      <w:r w:rsidRPr="000223E4">
        <w:rPr>
          <w:sz w:val="28"/>
          <w:szCs w:val="28"/>
          <w:lang w:val="ru-RU"/>
        </w:rPr>
        <w:t>в 2019 году. Динамика расходов государственного бюджета на 2017-2019 годы представлена в таблице 20.</w:t>
      </w: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039"/>
          <w:tab w:val="left" w:pos="1560"/>
          <w:tab w:val="left" w:pos="1985"/>
          <w:tab w:val="num" w:pos="3336"/>
        </w:tabs>
        <w:spacing w:after="0" w:line="360" w:lineRule="auto"/>
        <w:rPr>
          <w:i/>
          <w:szCs w:val="22"/>
          <w:lang w:val="ru-RU"/>
        </w:rPr>
      </w:pPr>
    </w:p>
    <w:p w:rsidR="003B5DCB" w:rsidRPr="00827B68" w:rsidRDefault="003B5DCB" w:rsidP="003B5DCB">
      <w:pPr>
        <w:pStyle w:val="Corptext"/>
        <w:numPr>
          <w:ilvl w:val="0"/>
          <w:numId w:val="0"/>
        </w:numPr>
        <w:tabs>
          <w:tab w:val="left" w:pos="1039"/>
          <w:tab w:val="left" w:pos="1560"/>
          <w:tab w:val="left" w:pos="1985"/>
          <w:tab w:val="num" w:pos="3336"/>
        </w:tabs>
        <w:spacing w:after="0" w:line="360" w:lineRule="auto"/>
        <w:ind w:left="567"/>
        <w:rPr>
          <w:sz w:val="24"/>
          <w:szCs w:val="24"/>
          <w:lang w:val="ru-RU"/>
        </w:rPr>
      </w:pPr>
      <w:r w:rsidRPr="0070705B">
        <w:rPr>
          <w:b/>
          <w:bCs/>
          <w:i/>
          <w:color w:val="1F497D"/>
          <w:szCs w:val="22"/>
          <w:lang w:val="ru-RU"/>
        </w:rPr>
        <w:t xml:space="preserve">        </w:t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Cs w:val="22"/>
          <w:lang w:val="ru-RU"/>
        </w:rPr>
        <w:tab/>
      </w:r>
      <w:r w:rsidRPr="0070705B">
        <w:rPr>
          <w:b/>
          <w:bCs/>
          <w:i/>
          <w:color w:val="1F497D"/>
          <w:sz w:val="24"/>
          <w:szCs w:val="24"/>
          <w:lang w:val="ru-RU"/>
        </w:rPr>
        <w:t xml:space="preserve"> </w:t>
      </w:r>
      <w:r w:rsidRPr="00827B68">
        <w:rPr>
          <w:bCs/>
          <w:sz w:val="24"/>
          <w:szCs w:val="24"/>
          <w:lang w:val="ru-RU"/>
        </w:rPr>
        <w:t>Таблица 20</w:t>
      </w:r>
      <w:r w:rsidRPr="00827B68">
        <w:rPr>
          <w:sz w:val="24"/>
          <w:szCs w:val="24"/>
          <w:lang w:val="ru-RU"/>
        </w:rPr>
        <w:t xml:space="preserve"> </w:t>
      </w:r>
    </w:p>
    <w:p w:rsidR="003B5DCB" w:rsidRPr="005125EE" w:rsidRDefault="003B5DCB" w:rsidP="003B5DCB">
      <w:pPr>
        <w:pStyle w:val="Corptext"/>
        <w:numPr>
          <w:ilvl w:val="0"/>
          <w:numId w:val="0"/>
        </w:numPr>
        <w:tabs>
          <w:tab w:val="left" w:pos="1039"/>
          <w:tab w:val="left" w:pos="1560"/>
          <w:tab w:val="left" w:pos="1985"/>
          <w:tab w:val="num" w:pos="3336"/>
        </w:tabs>
        <w:spacing w:after="0" w:line="360" w:lineRule="auto"/>
        <w:jc w:val="center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 xml:space="preserve">Динамика </w:t>
      </w:r>
      <w:r w:rsidRPr="005125EE">
        <w:rPr>
          <w:b/>
          <w:i/>
          <w:lang w:val="ru-RU"/>
        </w:rPr>
        <w:t xml:space="preserve"> расходов государственного бюджета на 2017-2019 годы</w:t>
      </w:r>
    </w:p>
    <w:tbl>
      <w:tblPr>
        <w:tblW w:w="9034" w:type="dxa"/>
        <w:jc w:val="center"/>
        <w:tblInd w:w="96" w:type="dxa"/>
        <w:tblLook w:val="04A0"/>
      </w:tblPr>
      <w:tblGrid>
        <w:gridCol w:w="971"/>
        <w:gridCol w:w="1168"/>
        <w:gridCol w:w="1177"/>
        <w:gridCol w:w="1313"/>
        <w:gridCol w:w="1302"/>
        <w:gridCol w:w="1418"/>
        <w:gridCol w:w="1686"/>
      </w:tblGrid>
      <w:tr w:rsidR="003B5DCB" w:rsidRPr="005125EE" w:rsidTr="006D4468">
        <w:trPr>
          <w:trHeight w:val="300"/>
          <w:jc w:val="center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CB" w:rsidRPr="00320EAD" w:rsidRDefault="003B5DCB" w:rsidP="006D4468">
            <w:pPr>
              <w:ind w:firstLine="0"/>
              <w:jc w:val="right"/>
              <w:rPr>
                <w:b/>
                <w:i/>
                <w:iCs/>
                <w:color w:val="000000"/>
                <w:sz w:val="20"/>
                <w:szCs w:val="20"/>
                <w:lang w:val="ru-RU" w:eastAsia="en-US"/>
              </w:rPr>
            </w:pPr>
            <w:r w:rsidRPr="00320EAD">
              <w:rPr>
                <w:b/>
                <w:i/>
                <w:iCs/>
                <w:color w:val="000000"/>
                <w:sz w:val="20"/>
                <w:szCs w:val="20"/>
                <w:lang w:val="ru-RU" w:eastAsia="en-US"/>
              </w:rPr>
              <w:t>(тыс.леев)</w:t>
            </w:r>
          </w:p>
        </w:tc>
      </w:tr>
      <w:tr w:rsidR="003B5DCB" w:rsidRPr="005125EE" w:rsidTr="006D4468">
        <w:trPr>
          <w:trHeight w:val="240"/>
          <w:jc w:val="center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color w:val="000000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Всего р</w:t>
            </w: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асход</w:t>
            </w: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ов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en-US"/>
              </w:rPr>
              <w:t>В</w:t>
            </w:r>
            <w:r w:rsidRPr="005125EE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en-US"/>
              </w:rPr>
              <w:t xml:space="preserve"> том числе из:</w:t>
            </w:r>
          </w:p>
        </w:tc>
      </w:tr>
      <w:tr w:rsidR="003B5DCB" w:rsidRPr="005125EE" w:rsidTr="006D4468">
        <w:trPr>
          <w:trHeight w:val="225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о</w:t>
            </w: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бщих ресурсов бюджета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 xml:space="preserve">собираемых </w:t>
            </w: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 xml:space="preserve">ресурсов, </w:t>
            </w: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всего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en-US"/>
              </w:rPr>
              <w:t>В том числе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en-US"/>
              </w:rPr>
              <w:t>:</w:t>
            </w:r>
          </w:p>
        </w:tc>
      </w:tr>
      <w:tr w:rsidR="003B5DCB" w:rsidRPr="005125EE" w:rsidTr="006D4468">
        <w:trPr>
          <w:trHeight w:val="24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 xml:space="preserve">собираемые </w:t>
            </w: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д</w:t>
            </w: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i/>
                <w:iCs/>
                <w:color w:val="000000"/>
                <w:sz w:val="20"/>
                <w:szCs w:val="20"/>
                <w:lang w:val="ru-RU" w:eastAsia="en-US"/>
              </w:rPr>
              <w:t xml:space="preserve">из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u-RU" w:eastAsia="en-US"/>
              </w:rPr>
              <w:t>них: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п</w:t>
            </w: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роекты</w:t>
            </w: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,</w:t>
            </w: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 xml:space="preserve"> финансируемые из внешних источников</w:t>
            </w:r>
          </w:p>
        </w:tc>
      </w:tr>
      <w:tr w:rsidR="003B5DCB" w:rsidRPr="005125EE" w:rsidTr="006D4468">
        <w:trPr>
          <w:trHeight w:val="750"/>
          <w:jc w:val="center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с</w:t>
            </w: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>пециальные доходы (фонды)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3B5DCB" w:rsidRPr="005125EE" w:rsidTr="006D4468">
        <w:trPr>
          <w:trHeight w:val="255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CB" w:rsidRPr="005125EE" w:rsidRDefault="003B5DCB" w:rsidP="006D4468">
            <w:pPr>
              <w:ind w:firstLine="0"/>
              <w:jc w:val="center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7</w:t>
            </w:r>
          </w:p>
        </w:tc>
      </w:tr>
      <w:tr w:rsidR="003B5DCB" w:rsidRPr="005125EE" w:rsidTr="006D4468">
        <w:trPr>
          <w:trHeight w:val="300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 xml:space="preserve">2017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36088300,0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32038656,7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4049643,3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1144297,8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380079,8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2905345,5</w:t>
            </w:r>
          </w:p>
        </w:tc>
      </w:tr>
      <w:tr w:rsidR="003B5DCB" w:rsidRPr="005125EE" w:rsidTr="006D4468">
        <w:trPr>
          <w:trHeight w:val="300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 xml:space="preserve">2018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39093900,0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34391968,1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4701931,9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1145175,6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380958,1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3556756,3</w:t>
            </w:r>
          </w:p>
        </w:tc>
      </w:tr>
      <w:tr w:rsidR="003B5DCB" w:rsidRPr="005125EE" w:rsidTr="006D4468">
        <w:trPr>
          <w:trHeight w:val="300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CB" w:rsidRPr="005125EE" w:rsidRDefault="003B5DCB" w:rsidP="006D4468">
            <w:pPr>
              <w:ind w:firstLine="0"/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b/>
                <w:bCs/>
                <w:color w:val="000000"/>
                <w:sz w:val="20"/>
                <w:szCs w:val="20"/>
                <w:lang w:val="ru-RU" w:eastAsia="en-US"/>
              </w:rPr>
              <w:t xml:space="preserve">2019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42191000,0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36740209,3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5450790,7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1143708,3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color w:val="000000"/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380079,8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CB" w:rsidRPr="005125EE" w:rsidRDefault="003B5DCB" w:rsidP="006D4468">
            <w:pPr>
              <w:ind w:firstLine="0"/>
              <w:jc w:val="right"/>
              <w:rPr>
                <w:sz w:val="20"/>
                <w:szCs w:val="20"/>
                <w:lang w:val="ru-RU" w:eastAsia="en-US"/>
              </w:rPr>
            </w:pPr>
            <w:r w:rsidRPr="005125EE">
              <w:rPr>
                <w:color w:val="000000"/>
                <w:sz w:val="20"/>
                <w:szCs w:val="20"/>
                <w:lang w:val="ru-RU" w:eastAsia="en-US"/>
              </w:rPr>
              <w:t>4307082,4</w:t>
            </w:r>
          </w:p>
        </w:tc>
      </w:tr>
    </w:tbl>
    <w:p w:rsidR="003B5DCB" w:rsidRPr="004964E3" w:rsidRDefault="003B5DCB" w:rsidP="003B5DCB">
      <w:pPr>
        <w:pStyle w:val="Corptext"/>
        <w:numPr>
          <w:ilvl w:val="0"/>
          <w:numId w:val="0"/>
        </w:numPr>
        <w:tabs>
          <w:tab w:val="left" w:pos="993"/>
          <w:tab w:val="left" w:pos="1985"/>
          <w:tab w:val="num" w:pos="3336"/>
        </w:tabs>
        <w:spacing w:before="100" w:beforeAutospacing="1" w:after="0" w:line="240" w:lineRule="auto"/>
        <w:ind w:firstLine="709"/>
        <w:rPr>
          <w:sz w:val="28"/>
          <w:szCs w:val="28"/>
          <w:lang w:val="ru-RU"/>
        </w:rPr>
      </w:pPr>
      <w:r w:rsidRPr="005125EE">
        <w:rPr>
          <w:sz w:val="28"/>
          <w:szCs w:val="28"/>
          <w:lang w:val="ru-RU"/>
        </w:rPr>
        <w:t xml:space="preserve">Динамика показателей государственного бюджета представлена </w:t>
      </w:r>
      <w:r>
        <w:rPr>
          <w:sz w:val="28"/>
          <w:szCs w:val="28"/>
          <w:lang w:val="ru-RU"/>
        </w:rPr>
        <w:t>на</w:t>
      </w:r>
      <w:r w:rsidRPr="004964E3">
        <w:rPr>
          <w:sz w:val="28"/>
          <w:szCs w:val="28"/>
          <w:lang w:val="ru-RU"/>
        </w:rPr>
        <w:t xml:space="preserve"> графике 12.</w:t>
      </w: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336"/>
        </w:tabs>
        <w:spacing w:before="100" w:beforeAutospacing="1" w:after="0" w:line="360" w:lineRule="auto"/>
        <w:ind w:left="3261" w:hanging="2552"/>
        <w:jc w:val="center"/>
        <w:rPr>
          <w:szCs w:val="22"/>
          <w:lang w:val="ru-RU"/>
        </w:rPr>
      </w:pPr>
      <w:r>
        <w:rPr>
          <w:noProof/>
          <w:szCs w:val="22"/>
          <w:lang w:val="en-US"/>
        </w:rPr>
        <w:lastRenderedPageBreak/>
        <w:drawing>
          <wp:inline distT="0" distB="0" distL="0" distR="0">
            <wp:extent cx="4191000" cy="2647950"/>
            <wp:effectExtent l="19050" t="0" r="0" b="0"/>
            <wp:docPr id="1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Pr="000114BA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b/>
          <w:i/>
          <w:sz w:val="24"/>
          <w:szCs w:val="24"/>
          <w:lang w:val="ru-RU"/>
        </w:rPr>
      </w:pPr>
      <w:r w:rsidRPr="000114BA">
        <w:rPr>
          <w:b/>
          <w:i/>
          <w:sz w:val="24"/>
          <w:szCs w:val="24"/>
          <w:lang w:val="ru-RU"/>
        </w:rPr>
        <w:t>График 12. Динамика показателей государственного бюджета на 2015-2019 годы</w:t>
      </w:r>
    </w:p>
    <w:p w:rsidR="003B5DCB" w:rsidRPr="000114BA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bookmarkStart w:id="63" w:name="_GoBack"/>
      <w:bookmarkEnd w:id="63"/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num" w:pos="926"/>
          <w:tab w:val="left" w:pos="1560"/>
          <w:tab w:val="left" w:pos="1985"/>
          <w:tab w:val="num" w:pos="3336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Государственный бюджет на 2017-2019 годы будет исполняться с дефицитом, в значительной степени за счет дефицита по проектам, финансируемым из внешних источников. Таким образом, бюджетное сальдо государственного  бюджета в этот период составит 2,9% ВВП, из которых сальдо по проектам, финансируемым из внешних источников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составит 1,5-2,4% ВВП, то есть возрастет </w:t>
      </w:r>
      <w:r>
        <w:rPr>
          <w:sz w:val="28"/>
          <w:szCs w:val="28"/>
          <w:lang w:val="ru-RU"/>
        </w:rPr>
        <w:t>в</w:t>
      </w:r>
      <w:r w:rsidRPr="00723541">
        <w:rPr>
          <w:sz w:val="28"/>
          <w:szCs w:val="28"/>
          <w:lang w:val="ru-RU"/>
        </w:rPr>
        <w:t>следствие внедрения программ по капитальным инвестициям, финансируемым за счет внешних источников.  Динамика бюджетного сальдо государственного бюджета и проектов, финансируемых из внешних источников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на 2015-2019 годы представлена  в таблице 21.</w:t>
      </w:r>
    </w:p>
    <w:p w:rsidR="003B5DCB" w:rsidRPr="00827B68" w:rsidRDefault="003B5DCB" w:rsidP="003B5DCB">
      <w:pPr>
        <w:autoSpaceDE w:val="0"/>
        <w:autoSpaceDN w:val="0"/>
        <w:adjustRightInd w:val="0"/>
        <w:spacing w:line="360" w:lineRule="auto"/>
        <w:ind w:left="6381"/>
        <w:jc w:val="center"/>
        <w:rPr>
          <w:b/>
          <w:bCs/>
          <w:i/>
          <w:iCs/>
          <w:lang w:val="ru-RU"/>
        </w:rPr>
      </w:pPr>
      <w:r w:rsidRPr="00827B68">
        <w:rPr>
          <w:bCs/>
          <w:iCs/>
          <w:lang w:val="ru-RU"/>
        </w:rPr>
        <w:t>Tаблица 21</w:t>
      </w:r>
      <w:r w:rsidRPr="00827B68">
        <w:rPr>
          <w:b/>
          <w:bCs/>
          <w:i/>
          <w:iCs/>
          <w:lang w:val="ru-RU"/>
        </w:rPr>
        <w:t xml:space="preserve">  </w:t>
      </w:r>
    </w:p>
    <w:p w:rsidR="003B5DCB" w:rsidRPr="005125EE" w:rsidRDefault="003B5DCB" w:rsidP="003B5DCB">
      <w:pPr>
        <w:autoSpaceDE w:val="0"/>
        <w:autoSpaceDN w:val="0"/>
        <w:adjustRightInd w:val="0"/>
        <w:ind w:left="357"/>
        <w:jc w:val="center"/>
        <w:rPr>
          <w:bCs/>
          <w:i/>
          <w:iCs/>
          <w:sz w:val="20"/>
          <w:szCs w:val="20"/>
          <w:lang w:val="ru-RU"/>
        </w:rPr>
      </w:pPr>
      <w:r w:rsidRPr="005125EE">
        <w:rPr>
          <w:b/>
          <w:bCs/>
          <w:i/>
          <w:iCs/>
          <w:sz w:val="20"/>
          <w:szCs w:val="20"/>
          <w:lang w:val="ru-RU"/>
        </w:rPr>
        <w:t>Динамика бюджетного сальдо государственного бюджета и проектов, финансируемых из внешних источников</w:t>
      </w:r>
      <w:r>
        <w:rPr>
          <w:b/>
          <w:bCs/>
          <w:i/>
          <w:iCs/>
          <w:sz w:val="20"/>
          <w:szCs w:val="20"/>
          <w:lang w:val="ru-RU"/>
        </w:rPr>
        <w:t>,</w:t>
      </w:r>
      <w:r w:rsidRPr="005125EE">
        <w:rPr>
          <w:b/>
          <w:bCs/>
          <w:i/>
          <w:iCs/>
          <w:sz w:val="20"/>
          <w:szCs w:val="20"/>
          <w:lang w:val="ru-RU"/>
        </w:rPr>
        <w:t xml:space="preserve"> на 2015 -2019 годы </w:t>
      </w:r>
    </w:p>
    <w:p w:rsidR="003B5DCB" w:rsidRPr="00F470FA" w:rsidRDefault="003B5DCB" w:rsidP="003B5DCB">
      <w:pPr>
        <w:autoSpaceDE w:val="0"/>
        <w:autoSpaceDN w:val="0"/>
        <w:adjustRightInd w:val="0"/>
        <w:spacing w:line="360" w:lineRule="auto"/>
        <w:ind w:left="360"/>
        <w:jc w:val="center"/>
        <w:rPr>
          <w:szCs w:val="22"/>
          <w:lang w:val="ru-RU"/>
        </w:rPr>
      </w:pPr>
      <w:r>
        <w:rPr>
          <w:noProof/>
          <w:szCs w:val="22"/>
          <w:lang w:val="en-US" w:eastAsia="en-US"/>
        </w:rPr>
        <w:drawing>
          <wp:inline distT="0" distB="0" distL="0" distR="0">
            <wp:extent cx="5362575" cy="2152650"/>
            <wp:effectExtent l="19050" t="0" r="9525" b="0"/>
            <wp:docPr id="1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CB" w:rsidRDefault="003B5DCB" w:rsidP="003B5DCB">
      <w:pPr>
        <w:pStyle w:val="Titlu2"/>
        <w:rPr>
          <w:b/>
          <w:szCs w:val="28"/>
          <w:lang w:val="ru-RU"/>
        </w:rPr>
      </w:pPr>
    </w:p>
    <w:p w:rsidR="003B5DCB" w:rsidRPr="00723541" w:rsidRDefault="003B5DCB" w:rsidP="003B5DCB">
      <w:pPr>
        <w:rPr>
          <w:lang w:val="ru-RU"/>
        </w:rPr>
      </w:pPr>
    </w:p>
    <w:p w:rsidR="003B5DCB" w:rsidRPr="005125EE" w:rsidRDefault="003B5DCB" w:rsidP="003B5DCB">
      <w:pPr>
        <w:pStyle w:val="Titlu2"/>
        <w:rPr>
          <w:rStyle w:val="shorttext"/>
          <w:b/>
          <w:szCs w:val="28"/>
          <w:lang w:val="ru-RU"/>
        </w:rPr>
      </w:pPr>
      <w:r w:rsidRPr="005125EE">
        <w:rPr>
          <w:b/>
          <w:szCs w:val="28"/>
          <w:lang w:val="ru-RU"/>
        </w:rPr>
        <w:lastRenderedPageBreak/>
        <w:t xml:space="preserve">4.5. </w:t>
      </w:r>
      <w:bookmarkEnd w:id="62"/>
      <w:r w:rsidRPr="005125EE">
        <w:rPr>
          <w:rStyle w:val="shorttext"/>
          <w:b/>
          <w:szCs w:val="28"/>
          <w:lang w:val="ru-RU"/>
        </w:rPr>
        <w:t>Показатели местн</w:t>
      </w:r>
      <w:r>
        <w:rPr>
          <w:rStyle w:val="shorttext"/>
          <w:b/>
          <w:szCs w:val="28"/>
          <w:lang w:val="ru-RU"/>
        </w:rPr>
        <w:t>ых</w:t>
      </w:r>
      <w:r w:rsidRPr="005125EE">
        <w:rPr>
          <w:rStyle w:val="shorttext"/>
          <w:b/>
          <w:szCs w:val="28"/>
          <w:lang w:val="ru-RU"/>
        </w:rPr>
        <w:t xml:space="preserve"> бюджет</w:t>
      </w:r>
      <w:r>
        <w:rPr>
          <w:rStyle w:val="shorttext"/>
          <w:b/>
          <w:szCs w:val="28"/>
          <w:lang w:val="ru-RU"/>
        </w:rPr>
        <w:t>ов</w:t>
      </w:r>
    </w:p>
    <w:p w:rsidR="003B5DCB" w:rsidRPr="005125EE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left" w:pos="1560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125EE">
        <w:rPr>
          <w:sz w:val="28"/>
          <w:szCs w:val="28"/>
          <w:lang w:val="ru-RU"/>
        </w:rPr>
        <w:t xml:space="preserve">Прогноз </w:t>
      </w:r>
      <w:r>
        <w:rPr>
          <w:sz w:val="28"/>
          <w:szCs w:val="28"/>
          <w:lang w:val="ru-RU"/>
        </w:rPr>
        <w:t xml:space="preserve">макрофинансовых показателей </w:t>
      </w:r>
      <w:r w:rsidRPr="005125EE">
        <w:rPr>
          <w:sz w:val="28"/>
          <w:szCs w:val="28"/>
          <w:lang w:val="ru-RU"/>
        </w:rPr>
        <w:t xml:space="preserve">местных бюджетов на 2017-2019 годы основан на оценках в рамках новой системы </w:t>
      </w:r>
      <w:r w:rsidRPr="005125EE">
        <w:rPr>
          <w:rStyle w:val="shorttext"/>
          <w:sz w:val="28"/>
          <w:szCs w:val="28"/>
          <w:lang w:val="ru-RU"/>
        </w:rPr>
        <w:t>формирования</w:t>
      </w:r>
      <w:r w:rsidRPr="005125EE">
        <w:rPr>
          <w:sz w:val="28"/>
          <w:szCs w:val="28"/>
          <w:lang w:val="ru-RU"/>
        </w:rPr>
        <w:t xml:space="preserve"> местных бюджетов, котор</w:t>
      </w:r>
      <w:r>
        <w:rPr>
          <w:sz w:val="28"/>
          <w:szCs w:val="28"/>
          <w:lang w:val="ru-RU"/>
        </w:rPr>
        <w:t>ая</w:t>
      </w:r>
      <w:r w:rsidRPr="005125EE">
        <w:rPr>
          <w:sz w:val="28"/>
          <w:szCs w:val="28"/>
          <w:lang w:val="ru-RU"/>
        </w:rPr>
        <w:t xml:space="preserve"> внедряется с 1 января 2015 года.</w:t>
      </w:r>
    </w:p>
    <w:p w:rsidR="003B5DCB" w:rsidRPr="005125EE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left" w:pos="1560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125EE">
        <w:rPr>
          <w:sz w:val="28"/>
          <w:szCs w:val="28"/>
          <w:lang w:val="ru-RU"/>
        </w:rPr>
        <w:t xml:space="preserve">Эволюция показателей местных бюджетов на 2015-2019 годы представлена </w:t>
      </w:r>
      <w:r>
        <w:rPr>
          <w:sz w:val="28"/>
          <w:szCs w:val="28"/>
          <w:lang w:val="ru-RU"/>
        </w:rPr>
        <w:t>на</w:t>
      </w:r>
      <w:r w:rsidRPr="005125EE">
        <w:rPr>
          <w:sz w:val="28"/>
          <w:szCs w:val="28"/>
          <w:lang w:val="ru-RU"/>
        </w:rPr>
        <w:t xml:space="preserve"> графике 13.</w:t>
      </w:r>
    </w:p>
    <w:p w:rsidR="003B5DCB" w:rsidRPr="00F470FA" w:rsidRDefault="003B5DCB" w:rsidP="003B5DCB">
      <w:pPr>
        <w:pStyle w:val="Listparagraf"/>
        <w:spacing w:line="240" w:lineRule="auto"/>
        <w:jc w:val="both"/>
        <w:rPr>
          <w:i/>
          <w:sz w:val="22"/>
          <w:szCs w:val="22"/>
        </w:rPr>
      </w:pPr>
    </w:p>
    <w:p w:rsidR="003B5DCB" w:rsidRPr="00F470FA" w:rsidRDefault="003B5DCB" w:rsidP="003B5DCB">
      <w:pPr>
        <w:pStyle w:val="Listparagraf"/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155975" cy="3010816"/>
            <wp:effectExtent l="12170" t="6077" r="3930" b="2532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B5DCB" w:rsidRDefault="003B5DCB" w:rsidP="003B5DCB">
      <w:pPr>
        <w:pStyle w:val="Listparagraf"/>
        <w:jc w:val="both"/>
        <w:rPr>
          <w:b/>
          <w:bCs/>
          <w:i/>
          <w:iCs/>
          <w:sz w:val="20"/>
          <w:szCs w:val="20"/>
        </w:rPr>
      </w:pPr>
    </w:p>
    <w:p w:rsidR="003B5DCB" w:rsidRPr="00723541" w:rsidRDefault="003B5DCB" w:rsidP="003B5DCB">
      <w:pPr>
        <w:pStyle w:val="Listparagraf"/>
        <w:jc w:val="both"/>
        <w:rPr>
          <w:sz w:val="22"/>
          <w:szCs w:val="22"/>
        </w:rPr>
      </w:pPr>
      <w:r w:rsidRPr="00723541">
        <w:rPr>
          <w:b/>
          <w:bCs/>
          <w:i/>
          <w:iCs/>
          <w:sz w:val="22"/>
          <w:szCs w:val="22"/>
        </w:rPr>
        <w:t>График 1</w:t>
      </w:r>
      <w:r w:rsidRPr="00723541">
        <w:rPr>
          <w:b/>
          <w:bCs/>
          <w:i/>
          <w:iCs/>
          <w:sz w:val="22"/>
          <w:szCs w:val="22"/>
          <w:lang w:val="ro-RO"/>
        </w:rPr>
        <w:t>3</w:t>
      </w:r>
      <w:r w:rsidRPr="00723541">
        <w:rPr>
          <w:b/>
          <w:bCs/>
          <w:i/>
          <w:iCs/>
          <w:sz w:val="22"/>
          <w:szCs w:val="22"/>
        </w:rPr>
        <w:t>. Эволюция местных бюджетов на</w:t>
      </w:r>
      <w:r w:rsidRPr="00723541">
        <w:rPr>
          <w:b/>
          <w:bCs/>
          <w:i/>
          <w:iCs/>
          <w:sz w:val="22"/>
          <w:szCs w:val="22"/>
          <w:lang w:val="ro-RO"/>
        </w:rPr>
        <w:t xml:space="preserve"> 201</w:t>
      </w:r>
      <w:r w:rsidRPr="00723541">
        <w:rPr>
          <w:b/>
          <w:bCs/>
          <w:i/>
          <w:iCs/>
          <w:sz w:val="22"/>
          <w:szCs w:val="22"/>
        </w:rPr>
        <w:t>5</w:t>
      </w:r>
      <w:r w:rsidRPr="00723541">
        <w:rPr>
          <w:b/>
          <w:bCs/>
          <w:i/>
          <w:iCs/>
          <w:sz w:val="22"/>
          <w:szCs w:val="22"/>
          <w:lang w:val="ro-RO"/>
        </w:rPr>
        <w:t>-201</w:t>
      </w:r>
      <w:r w:rsidRPr="00723541">
        <w:rPr>
          <w:b/>
          <w:bCs/>
          <w:i/>
          <w:iCs/>
          <w:sz w:val="22"/>
          <w:szCs w:val="22"/>
        </w:rPr>
        <w:t>9 гг.</w:t>
      </w:r>
    </w:p>
    <w:p w:rsidR="003B5DCB" w:rsidRPr="00723541" w:rsidRDefault="003B5DCB" w:rsidP="003B5DCB">
      <w:pPr>
        <w:pStyle w:val="Listparagraf"/>
        <w:spacing w:line="240" w:lineRule="auto"/>
        <w:jc w:val="both"/>
        <w:rPr>
          <w:sz w:val="22"/>
          <w:szCs w:val="22"/>
        </w:rPr>
      </w:pP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д</w:t>
      </w:r>
      <w:r w:rsidRPr="00723541">
        <w:rPr>
          <w:sz w:val="28"/>
          <w:szCs w:val="28"/>
          <w:lang w:val="ru-RU"/>
        </w:rPr>
        <w:t>оходы местных бюджетов на 2017 год прогнозируются в размере  12 079,1 млн. леев, на 3,8% больше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чем утверждено в 2016 году. В ближайшие годы доходы будут увеличиваться ежегодно в среднем на 4% и составят 12 583,0 млн. леев в 2018 году и 13 058,9 млн. леев  в 2019 году.</w:t>
      </w:r>
    </w:p>
    <w:p w:rsidR="003B5DCB" w:rsidRPr="005125EE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Доходы м</w:t>
      </w:r>
      <w:r w:rsidRPr="00723541">
        <w:rPr>
          <w:sz w:val="28"/>
          <w:szCs w:val="28"/>
          <w:lang w:val="ru-RU"/>
        </w:rPr>
        <w:t>естны</w:t>
      </w:r>
      <w:r>
        <w:rPr>
          <w:sz w:val="28"/>
          <w:szCs w:val="28"/>
          <w:lang w:val="ru-RU"/>
        </w:rPr>
        <w:t>х бюджетов</w:t>
      </w:r>
      <w:r w:rsidRPr="00723541">
        <w:rPr>
          <w:sz w:val="28"/>
          <w:szCs w:val="28"/>
          <w:lang w:val="ru-RU"/>
        </w:rPr>
        <w:t>, за исключением трансфертов из государственного бюджета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прогнозиру</w:t>
      </w:r>
      <w:r>
        <w:rPr>
          <w:sz w:val="28"/>
          <w:szCs w:val="28"/>
          <w:lang w:val="ru-RU"/>
        </w:rPr>
        <w:t>ю</w:t>
      </w:r>
      <w:r w:rsidRPr="00723541">
        <w:rPr>
          <w:sz w:val="28"/>
          <w:szCs w:val="28"/>
          <w:lang w:val="ru-RU"/>
        </w:rPr>
        <w:t xml:space="preserve">тся на 2017 год в размере 3 942,6 млн. леев, </w:t>
      </w:r>
      <w:r w:rsidRPr="005125EE">
        <w:rPr>
          <w:sz w:val="28"/>
          <w:szCs w:val="28"/>
          <w:lang w:val="ru-RU"/>
        </w:rPr>
        <w:t>на 283,2 млн. леев, или на 7,7%</w:t>
      </w:r>
      <w:r>
        <w:rPr>
          <w:sz w:val="28"/>
          <w:szCs w:val="28"/>
          <w:lang w:val="ru-RU"/>
        </w:rPr>
        <w:t>,</w:t>
      </w:r>
      <w:r w:rsidRPr="005125EE">
        <w:rPr>
          <w:sz w:val="28"/>
          <w:szCs w:val="28"/>
          <w:lang w:val="ru-RU"/>
        </w:rPr>
        <w:t xml:space="preserve"> больше утвержденн</w:t>
      </w:r>
      <w:r>
        <w:rPr>
          <w:sz w:val="28"/>
          <w:szCs w:val="28"/>
          <w:lang w:val="ru-RU"/>
        </w:rPr>
        <w:t>ых</w:t>
      </w:r>
      <w:r w:rsidRPr="005125EE">
        <w:rPr>
          <w:sz w:val="28"/>
          <w:szCs w:val="28"/>
          <w:lang w:val="ru-RU"/>
        </w:rPr>
        <w:t xml:space="preserve"> в 2016 году</w:t>
      </w:r>
      <w:r>
        <w:rPr>
          <w:sz w:val="28"/>
          <w:szCs w:val="28"/>
          <w:lang w:val="ru-RU"/>
        </w:rPr>
        <w:t>,</w:t>
      </w:r>
      <w:r w:rsidRPr="005125EE">
        <w:rPr>
          <w:sz w:val="28"/>
          <w:szCs w:val="28"/>
          <w:lang w:val="ru-RU"/>
        </w:rPr>
        <w:t xml:space="preserve"> и буд</w:t>
      </w:r>
      <w:r>
        <w:rPr>
          <w:sz w:val="28"/>
          <w:szCs w:val="28"/>
          <w:lang w:val="ru-RU"/>
        </w:rPr>
        <w:t xml:space="preserve">ут и в дальнейшем </w:t>
      </w:r>
      <w:r w:rsidRPr="005125EE">
        <w:rPr>
          <w:sz w:val="28"/>
          <w:szCs w:val="28"/>
          <w:lang w:val="ru-RU"/>
        </w:rPr>
        <w:t>расти в среднесрочной перспективе, достигну</w:t>
      </w:r>
      <w:r>
        <w:rPr>
          <w:sz w:val="28"/>
          <w:szCs w:val="28"/>
          <w:lang w:val="ru-RU"/>
        </w:rPr>
        <w:t>в</w:t>
      </w:r>
      <w:r w:rsidRPr="005125EE">
        <w:rPr>
          <w:sz w:val="28"/>
          <w:szCs w:val="28"/>
          <w:lang w:val="ru-RU"/>
        </w:rPr>
        <w:t xml:space="preserve"> до 2019 года</w:t>
      </w:r>
      <w:r>
        <w:rPr>
          <w:sz w:val="28"/>
          <w:szCs w:val="28"/>
          <w:lang w:val="ru-RU"/>
        </w:rPr>
        <w:t xml:space="preserve">  </w:t>
      </w:r>
      <w:r w:rsidRPr="005125E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5125EE">
        <w:rPr>
          <w:sz w:val="28"/>
          <w:szCs w:val="28"/>
          <w:lang w:val="ru-RU"/>
        </w:rPr>
        <w:t>570,8 млн.</w:t>
      </w:r>
      <w:r>
        <w:rPr>
          <w:sz w:val="28"/>
          <w:szCs w:val="28"/>
          <w:lang w:val="ru-RU"/>
        </w:rPr>
        <w:t xml:space="preserve"> </w:t>
      </w:r>
      <w:r w:rsidRPr="005125EE">
        <w:rPr>
          <w:sz w:val="28"/>
          <w:szCs w:val="28"/>
          <w:lang w:val="ru-RU"/>
        </w:rPr>
        <w:t>леев. В среднесрочной перспективе основн</w:t>
      </w:r>
      <w:r>
        <w:rPr>
          <w:sz w:val="28"/>
          <w:szCs w:val="28"/>
          <w:lang w:val="ru-RU"/>
        </w:rPr>
        <w:t>ую</w:t>
      </w:r>
      <w:r w:rsidRPr="005125EE">
        <w:rPr>
          <w:sz w:val="28"/>
          <w:szCs w:val="28"/>
          <w:lang w:val="ru-RU"/>
        </w:rPr>
        <w:t xml:space="preserve"> часть поступлений в местные бюджеты </w:t>
      </w:r>
      <w:r>
        <w:rPr>
          <w:sz w:val="28"/>
          <w:szCs w:val="28"/>
          <w:lang w:val="ru-RU"/>
        </w:rPr>
        <w:t xml:space="preserve">составит налог на </w:t>
      </w:r>
      <w:r w:rsidRPr="005125EE">
        <w:rPr>
          <w:sz w:val="28"/>
          <w:szCs w:val="28"/>
          <w:lang w:val="ru-RU"/>
        </w:rPr>
        <w:t>доход</w:t>
      </w:r>
      <w:r>
        <w:rPr>
          <w:sz w:val="28"/>
          <w:szCs w:val="28"/>
          <w:lang w:val="ru-RU"/>
        </w:rPr>
        <w:t xml:space="preserve"> физических лиц, </w:t>
      </w:r>
      <w:r w:rsidRPr="005125EE">
        <w:rPr>
          <w:sz w:val="28"/>
          <w:szCs w:val="28"/>
          <w:lang w:val="ru-RU"/>
        </w:rPr>
        <w:t xml:space="preserve"> который в 2019 году составит 2 274,3 млн. леев по сравнению с 1674,6 млн. леев утвержденных в 2016 году. Эт</w:t>
      </w:r>
      <w:r>
        <w:rPr>
          <w:sz w:val="28"/>
          <w:szCs w:val="28"/>
          <w:lang w:val="ru-RU"/>
        </w:rPr>
        <w:t xml:space="preserve">и доходы </w:t>
      </w:r>
      <w:r w:rsidRPr="005125EE">
        <w:rPr>
          <w:sz w:val="28"/>
          <w:szCs w:val="28"/>
          <w:lang w:val="ru-RU"/>
        </w:rPr>
        <w:t>в  процентном отношении к доходам</w:t>
      </w:r>
      <w:r>
        <w:rPr>
          <w:sz w:val="28"/>
          <w:szCs w:val="28"/>
          <w:lang w:val="ru-RU"/>
        </w:rPr>
        <w:t>,</w:t>
      </w:r>
      <w:r w:rsidRPr="005125EE">
        <w:rPr>
          <w:sz w:val="28"/>
          <w:szCs w:val="28"/>
          <w:lang w:val="ru-RU"/>
        </w:rPr>
        <w:t xml:space="preserve"> поступающим в местные бюджеты</w:t>
      </w:r>
      <w:r>
        <w:rPr>
          <w:sz w:val="28"/>
          <w:szCs w:val="28"/>
          <w:lang w:val="ru-RU"/>
        </w:rPr>
        <w:t>,</w:t>
      </w:r>
      <w:r w:rsidRPr="005125EE">
        <w:rPr>
          <w:sz w:val="28"/>
          <w:szCs w:val="28"/>
          <w:lang w:val="ru-RU"/>
        </w:rPr>
        <w:t xml:space="preserve"> в 2017-2019 г</w:t>
      </w:r>
      <w:r>
        <w:rPr>
          <w:sz w:val="28"/>
          <w:szCs w:val="28"/>
          <w:lang w:val="ru-RU"/>
        </w:rPr>
        <w:t>оды</w:t>
      </w:r>
      <w:r w:rsidRPr="005125EE">
        <w:rPr>
          <w:sz w:val="28"/>
          <w:szCs w:val="28"/>
          <w:lang w:val="ru-RU"/>
        </w:rPr>
        <w:t xml:space="preserve"> составит в среднем 49,1%. 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 xml:space="preserve"> Трансферты из государственного бюджета местным бюджетам на 2017 год прогнозируются в размере  8 136,5 млн. леев, из которых трансферты  общего назначения – 1 275,9 млн. леев и трансферты специального назначения – 6 778,1 млн.леев, </w:t>
      </w:r>
      <w:r>
        <w:rPr>
          <w:sz w:val="28"/>
          <w:szCs w:val="28"/>
          <w:lang w:val="ru-RU"/>
        </w:rPr>
        <w:t>а</w:t>
      </w:r>
      <w:r w:rsidRPr="00723541">
        <w:rPr>
          <w:sz w:val="28"/>
          <w:szCs w:val="28"/>
          <w:lang w:val="ru-RU"/>
        </w:rPr>
        <w:t xml:space="preserve"> на следующие два года  продолж</w:t>
      </w:r>
      <w:r>
        <w:rPr>
          <w:sz w:val="28"/>
          <w:szCs w:val="28"/>
          <w:lang w:val="ru-RU"/>
        </w:rPr>
        <w:t xml:space="preserve">ится их рост </w:t>
      </w:r>
      <w:r w:rsidRPr="00723541">
        <w:rPr>
          <w:sz w:val="28"/>
          <w:szCs w:val="28"/>
          <w:lang w:val="ru-RU"/>
        </w:rPr>
        <w:t xml:space="preserve">в среднем на 2,1 процента. В то же время, </w:t>
      </w:r>
      <w:r w:rsidRPr="00723541">
        <w:rPr>
          <w:rStyle w:val="shorttext"/>
          <w:sz w:val="28"/>
          <w:szCs w:val="28"/>
          <w:lang w:val="ru-RU"/>
        </w:rPr>
        <w:t xml:space="preserve">в общем </w:t>
      </w:r>
      <w:r w:rsidRPr="00723541">
        <w:rPr>
          <w:rStyle w:val="shorttext"/>
          <w:sz w:val="28"/>
          <w:szCs w:val="28"/>
          <w:lang w:val="ru-RU"/>
        </w:rPr>
        <w:lastRenderedPageBreak/>
        <w:t>объеме доходов местных бюджетов</w:t>
      </w:r>
      <w:r w:rsidRPr="00723541">
        <w:rPr>
          <w:sz w:val="28"/>
          <w:szCs w:val="28"/>
          <w:lang w:val="ru-RU"/>
        </w:rPr>
        <w:t xml:space="preserve"> трансферты  будут варьировать от  67,4 % в 2017 году до 65,0 % в 2019 году. </w:t>
      </w:r>
    </w:p>
    <w:p w:rsidR="003B5DCB" w:rsidRPr="00723541" w:rsidRDefault="003B5DCB" w:rsidP="003B5DCB">
      <w:pPr>
        <w:tabs>
          <w:tab w:val="left" w:pos="1134"/>
        </w:tabs>
        <w:jc w:val="both"/>
        <w:rPr>
          <w:sz w:val="28"/>
          <w:szCs w:val="28"/>
        </w:rPr>
      </w:pPr>
      <w:r w:rsidRPr="00723541">
        <w:rPr>
          <w:sz w:val="28"/>
          <w:szCs w:val="28"/>
        </w:rPr>
        <w:t>Прогнозир</w:t>
      </w:r>
      <w:r>
        <w:rPr>
          <w:sz w:val="28"/>
          <w:szCs w:val="28"/>
          <w:lang w:val="ru-RU"/>
        </w:rPr>
        <w:t>уемые</w:t>
      </w:r>
      <w:r w:rsidRPr="00723541">
        <w:rPr>
          <w:sz w:val="28"/>
          <w:szCs w:val="28"/>
        </w:rPr>
        <w:t xml:space="preserve"> трансферты из государственного бюджета местным бюджетам на 2017-2019 годы представлены в таблице  22.</w:t>
      </w:r>
    </w:p>
    <w:p w:rsidR="003B5DCB" w:rsidRPr="00723541" w:rsidRDefault="003B5DCB" w:rsidP="003B5DCB">
      <w:pPr>
        <w:pStyle w:val="Listparagraf"/>
        <w:spacing w:before="120" w:line="240" w:lineRule="auto"/>
        <w:ind w:left="0"/>
        <w:jc w:val="left"/>
        <w:rPr>
          <w:b/>
          <w:color w:val="1F497D"/>
          <w:sz w:val="20"/>
          <w:szCs w:val="20"/>
        </w:rPr>
      </w:pPr>
    </w:p>
    <w:p w:rsidR="003B5DCB" w:rsidRPr="00CB62DA" w:rsidRDefault="003B5DCB" w:rsidP="003B5DCB">
      <w:pPr>
        <w:pStyle w:val="Listparagraf"/>
        <w:spacing w:before="120" w:line="240" w:lineRule="auto"/>
        <w:ind w:left="7090"/>
        <w:jc w:val="left"/>
      </w:pPr>
      <w:r w:rsidRPr="00CB62DA">
        <w:t xml:space="preserve">Таблица 22  </w:t>
      </w:r>
    </w:p>
    <w:p w:rsidR="003B5DCB" w:rsidRPr="005125EE" w:rsidRDefault="003B5DCB" w:rsidP="003B5DCB">
      <w:pPr>
        <w:pStyle w:val="Listparagraf"/>
        <w:spacing w:before="120" w:line="240" w:lineRule="auto"/>
        <w:ind w:left="0" w:firstLine="0"/>
        <w:rPr>
          <w:b/>
          <w:i/>
          <w:sz w:val="20"/>
          <w:szCs w:val="20"/>
        </w:rPr>
      </w:pPr>
      <w:r w:rsidRPr="005125EE">
        <w:rPr>
          <w:b/>
          <w:i/>
          <w:sz w:val="22"/>
          <w:szCs w:val="22"/>
        </w:rPr>
        <w:t>Трансферты из государственного бюджета местным бюджетам на  2017-2019 годы</w:t>
      </w:r>
    </w:p>
    <w:p w:rsidR="003B5DCB" w:rsidRPr="00F470FA" w:rsidRDefault="003B5DCB" w:rsidP="003B5DCB">
      <w:pPr>
        <w:pStyle w:val="Listparagraf"/>
        <w:spacing w:before="120" w:line="240" w:lineRule="auto"/>
        <w:ind w:left="714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(м</w:t>
      </w:r>
      <w:r w:rsidRPr="00F470FA">
        <w:rPr>
          <w:b/>
          <w:i/>
          <w:sz w:val="20"/>
          <w:szCs w:val="20"/>
        </w:rPr>
        <w:t>лн. леев</w:t>
      </w:r>
      <w:r>
        <w:rPr>
          <w:b/>
          <w:i/>
          <w:sz w:val="20"/>
          <w:szCs w:val="20"/>
        </w:rPr>
        <w:t>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7"/>
        <w:gridCol w:w="992"/>
        <w:gridCol w:w="850"/>
        <w:gridCol w:w="851"/>
      </w:tblGrid>
      <w:tr w:rsidR="003B5DCB" w:rsidRPr="00827B68" w:rsidTr="006D4468">
        <w:trPr>
          <w:trHeight w:val="253"/>
          <w:tblHeader/>
        </w:trPr>
        <w:tc>
          <w:tcPr>
            <w:tcW w:w="6057" w:type="dxa"/>
            <w:vMerge w:val="restart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2019</w:t>
            </w:r>
          </w:p>
        </w:tc>
      </w:tr>
      <w:tr w:rsidR="003B5DCB" w:rsidRPr="00827B68" w:rsidTr="006D4468">
        <w:trPr>
          <w:trHeight w:val="131"/>
          <w:tblHeader/>
        </w:trPr>
        <w:tc>
          <w:tcPr>
            <w:tcW w:w="6057" w:type="dxa"/>
            <w:vMerge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прогноз</w:t>
            </w:r>
          </w:p>
        </w:tc>
      </w:tr>
      <w:tr w:rsidR="003B5DCB" w:rsidRPr="005125EE" w:rsidTr="006D4468">
        <w:trPr>
          <w:trHeight w:val="151"/>
          <w:tblHeader/>
        </w:trPr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7070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7070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7070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70705B">
              <w:rPr>
                <w:b/>
                <w:sz w:val="16"/>
                <w:szCs w:val="16"/>
              </w:rPr>
              <w:t>4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 xml:space="preserve">              Трансферты местным бюджетам, всего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8 136,5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8339,3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70705B">
              <w:rPr>
                <w:b/>
                <w:sz w:val="20"/>
                <w:szCs w:val="20"/>
              </w:rPr>
              <w:t>8488,1</w:t>
            </w:r>
          </w:p>
        </w:tc>
      </w:tr>
      <w:tr w:rsidR="003B5DCB" w:rsidRPr="00F470FA" w:rsidTr="006D4468">
        <w:trPr>
          <w:trHeight w:val="217"/>
        </w:trPr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tabs>
                <w:tab w:val="left" w:pos="356"/>
                <w:tab w:val="left" w:pos="706"/>
              </w:tabs>
              <w:spacing w:line="240" w:lineRule="auto"/>
              <w:ind w:left="0" w:firstLine="0"/>
              <w:rPr>
                <w:i/>
                <w:sz w:val="20"/>
                <w:szCs w:val="20"/>
              </w:rPr>
            </w:pPr>
            <w:r w:rsidRPr="0070705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jc w:val="both"/>
              <w:rPr>
                <w:i/>
                <w:sz w:val="20"/>
                <w:szCs w:val="20"/>
              </w:rPr>
            </w:pP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2"/>
                <w:szCs w:val="22"/>
              </w:rPr>
              <w:t>Трансферты  общего назначения</w:t>
            </w:r>
            <w:r w:rsidRPr="0070705B">
              <w:rPr>
                <w:b/>
                <w:i/>
                <w:sz w:val="20"/>
                <w:szCs w:val="20"/>
              </w:rPr>
              <w:t>, в том числе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0705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1275,9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1430,8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1532,3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>Трансферты из выравнивающего фонда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i/>
                <w:sz w:val="20"/>
                <w:szCs w:val="20"/>
              </w:rPr>
            </w:pPr>
            <w:r w:rsidRPr="0070705B">
              <w:rPr>
                <w:i/>
                <w:sz w:val="20"/>
                <w:szCs w:val="20"/>
              </w:rPr>
              <w:t>1 175,9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i/>
                <w:sz w:val="20"/>
                <w:szCs w:val="20"/>
              </w:rPr>
            </w:pPr>
            <w:r w:rsidRPr="0070705B">
              <w:rPr>
                <w:i/>
                <w:sz w:val="20"/>
                <w:szCs w:val="20"/>
              </w:rPr>
              <w:t>1 330,8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i/>
                <w:sz w:val="20"/>
                <w:szCs w:val="20"/>
              </w:rPr>
            </w:pPr>
            <w:r w:rsidRPr="0070705B">
              <w:rPr>
                <w:i/>
                <w:sz w:val="20"/>
                <w:szCs w:val="20"/>
              </w:rPr>
              <w:t>1 432,3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>Трансферты из компенсационного фонда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100,0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2"/>
                <w:szCs w:val="22"/>
              </w:rPr>
              <w:t xml:space="preserve">        Трансферты  специального  назначения</w:t>
            </w:r>
            <w:r w:rsidRPr="0070705B">
              <w:rPr>
                <w:b/>
                <w:i/>
                <w:sz w:val="20"/>
                <w:szCs w:val="20"/>
              </w:rPr>
              <w:t xml:space="preserve">, из </w:t>
            </w:r>
            <w:r>
              <w:rPr>
                <w:b/>
                <w:i/>
                <w:sz w:val="20"/>
                <w:szCs w:val="20"/>
              </w:rPr>
              <w:t>них на</w:t>
            </w:r>
            <w:r w:rsidRPr="0070705B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6 778,1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6 825,0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6 873,3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6 433,1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6 476,9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6 521,9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>спортивные школы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161,6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162,2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162,9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 xml:space="preserve">социальную помощь, </w:t>
            </w:r>
            <w:r w:rsidRPr="001A53E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177,7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180,2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182,8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numPr>
                <w:ilvl w:val="0"/>
                <w:numId w:val="13"/>
              </w:numPr>
              <w:spacing w:line="240" w:lineRule="auto"/>
              <w:ind w:left="562" w:firstLine="0"/>
              <w:contextualSpacing/>
              <w:jc w:val="left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компенсация транспортных расходов;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76,1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76,1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numPr>
                <w:ilvl w:val="0"/>
                <w:numId w:val="13"/>
              </w:numPr>
              <w:spacing w:line="240" w:lineRule="auto"/>
              <w:ind w:left="562" w:firstLine="0"/>
              <w:contextualSpacing/>
              <w:jc w:val="left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пособия на усыновленных детей и детей, находящихся под опекой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41,3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41,3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numPr>
                <w:ilvl w:val="0"/>
                <w:numId w:val="13"/>
              </w:numPr>
              <w:spacing w:line="240" w:lineRule="auto"/>
              <w:ind w:left="562" w:firstLine="0"/>
              <w:contextualSpacing/>
              <w:jc w:val="left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пособия и компенсация выпускникам  учреждений высшего образования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18,7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19,1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19,5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numPr>
                <w:ilvl w:val="0"/>
                <w:numId w:val="13"/>
              </w:numPr>
              <w:spacing w:line="240" w:lineRule="auto"/>
              <w:ind w:left="562" w:firstLine="0"/>
              <w:contextualSpacing/>
              <w:jc w:val="left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компенсация разницы в тарифах на электрическую энергию и природный газ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45,9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>выплату месячной надбавки в размере 30% основной заработной платы сотрудникам бюджетных организаций левобережья Днестра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4,0</w:t>
            </w:r>
          </w:p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>компенсацию в связи с освобождением от уплаты земельного налога (выпадающие доходы)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0,6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1A53E9" w:rsidRDefault="003B5DCB" w:rsidP="006D4468">
            <w:pPr>
              <w:ind w:left="420" w:firstLine="0"/>
              <w:rPr>
                <w:sz w:val="20"/>
                <w:szCs w:val="20"/>
              </w:rPr>
            </w:pPr>
            <w:r w:rsidRPr="001A53E9">
              <w:rPr>
                <w:sz w:val="20"/>
                <w:szCs w:val="20"/>
              </w:rPr>
              <w:t xml:space="preserve">охрану складов </w:t>
            </w:r>
            <w:r>
              <w:rPr>
                <w:sz w:val="20"/>
                <w:szCs w:val="20"/>
                <w:lang w:val="ru-RU"/>
              </w:rPr>
              <w:t xml:space="preserve">с </w:t>
            </w:r>
            <w:r w:rsidRPr="001A53E9">
              <w:rPr>
                <w:sz w:val="20"/>
                <w:szCs w:val="20"/>
              </w:rPr>
              <w:t xml:space="preserve">непригодными и запрещенными  пестицидами 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70705B">
              <w:rPr>
                <w:sz w:val="20"/>
                <w:szCs w:val="20"/>
              </w:rPr>
              <w:t>1,1</w:t>
            </w:r>
          </w:p>
        </w:tc>
      </w:tr>
      <w:tr w:rsidR="003B5DCB" w:rsidRPr="00F470FA" w:rsidTr="006D4468">
        <w:tc>
          <w:tcPr>
            <w:tcW w:w="6057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0705B">
              <w:rPr>
                <w:b/>
                <w:i/>
                <w:sz w:val="22"/>
                <w:szCs w:val="22"/>
              </w:rPr>
              <w:t>Трансферты из фонда социальной поддержки</w:t>
            </w:r>
            <w:r>
              <w:rPr>
                <w:b/>
                <w:i/>
                <w:sz w:val="22"/>
                <w:szCs w:val="22"/>
              </w:rPr>
              <w:t xml:space="preserve"> населения</w:t>
            </w:r>
          </w:p>
        </w:tc>
        <w:tc>
          <w:tcPr>
            <w:tcW w:w="992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83,5</w:t>
            </w:r>
          </w:p>
        </w:tc>
        <w:tc>
          <w:tcPr>
            <w:tcW w:w="851" w:type="dxa"/>
            <w:shd w:val="clear" w:color="auto" w:fill="auto"/>
          </w:tcPr>
          <w:p w:rsidR="003B5DCB" w:rsidRPr="0070705B" w:rsidRDefault="003B5DCB" w:rsidP="006D4468">
            <w:pPr>
              <w:pStyle w:val="Listparagraf"/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70705B">
              <w:rPr>
                <w:b/>
                <w:i/>
                <w:sz w:val="20"/>
                <w:szCs w:val="20"/>
              </w:rPr>
              <w:t>82,5</w:t>
            </w:r>
          </w:p>
        </w:tc>
      </w:tr>
    </w:tbl>
    <w:p w:rsidR="003B5DCB" w:rsidRPr="00F470FA" w:rsidRDefault="003B5DCB" w:rsidP="003B5DCB">
      <w:pPr>
        <w:pStyle w:val="Listparagraf"/>
        <w:spacing w:line="240" w:lineRule="auto"/>
        <w:ind w:left="714"/>
        <w:jc w:val="both"/>
        <w:rPr>
          <w:sz w:val="28"/>
          <w:szCs w:val="28"/>
        </w:rPr>
      </w:pP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Расходы местных бюджетов на 2017-2019 годы прогнозиру</w:t>
      </w:r>
      <w:r>
        <w:rPr>
          <w:sz w:val="28"/>
          <w:szCs w:val="28"/>
          <w:lang w:val="ru-RU"/>
        </w:rPr>
        <w:t>ю</w:t>
      </w:r>
      <w:r w:rsidRPr="00723541">
        <w:rPr>
          <w:sz w:val="28"/>
          <w:szCs w:val="28"/>
          <w:lang w:val="ru-RU"/>
        </w:rPr>
        <w:t xml:space="preserve">тся с ежегодным приростом в среднем </w:t>
      </w:r>
      <w:r>
        <w:rPr>
          <w:sz w:val="28"/>
          <w:szCs w:val="28"/>
          <w:lang w:val="ru-RU"/>
        </w:rPr>
        <w:t xml:space="preserve">на </w:t>
      </w:r>
      <w:r w:rsidRPr="00723541">
        <w:rPr>
          <w:sz w:val="28"/>
          <w:szCs w:val="28"/>
          <w:lang w:val="ru-RU"/>
        </w:rPr>
        <w:t xml:space="preserve">около 3,8% по сравнению с утвержденным </w:t>
      </w:r>
      <w:r>
        <w:rPr>
          <w:sz w:val="28"/>
          <w:szCs w:val="28"/>
          <w:lang w:val="ru-RU"/>
        </w:rPr>
        <w:t xml:space="preserve">в </w:t>
      </w:r>
      <w:r w:rsidRPr="00723541">
        <w:rPr>
          <w:sz w:val="28"/>
          <w:szCs w:val="28"/>
          <w:lang w:val="ru-RU"/>
        </w:rPr>
        <w:t>2016 году и составят в 2017 году 12 180,3 млн. леев и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соответственно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по 12 691,2 и 13 058,9 млн. леев в течение двух </w:t>
      </w:r>
      <w:r>
        <w:rPr>
          <w:sz w:val="28"/>
          <w:szCs w:val="28"/>
          <w:lang w:val="ru-RU"/>
        </w:rPr>
        <w:t>по</w:t>
      </w:r>
      <w:r w:rsidRPr="00723541">
        <w:rPr>
          <w:sz w:val="28"/>
          <w:szCs w:val="28"/>
          <w:lang w:val="ru-RU"/>
        </w:rPr>
        <w:t>следующих лет. Этот рост обусловлен индексацией операционных расходов и расходов на содержание бюджетных учреждений в зависимости от роста потребительских цен  и других факторов.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На 2017-2019 годы прогнозируется отрицательный баланс местных бюджетов в пределах от 101,2 млн. леев в 2017 году до 108,2 млн. леев в 2018 году. В качестве источников финансирования дефицита будет служить операции с кредитами, операции с остатками на счетах местных бюджетов и операци</w:t>
      </w:r>
      <w:r>
        <w:rPr>
          <w:sz w:val="28"/>
          <w:szCs w:val="28"/>
          <w:lang w:val="ru-RU"/>
        </w:rPr>
        <w:t>и</w:t>
      </w:r>
      <w:r w:rsidRPr="00723541">
        <w:rPr>
          <w:sz w:val="28"/>
          <w:szCs w:val="28"/>
          <w:lang w:val="ru-RU"/>
        </w:rPr>
        <w:t xml:space="preserve"> с финансовыми активами.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 xml:space="preserve">В целях консолидации финансовой автономии </w:t>
      </w:r>
      <w:r>
        <w:rPr>
          <w:sz w:val="28"/>
          <w:szCs w:val="28"/>
          <w:lang w:val="ru-RU"/>
        </w:rPr>
        <w:t xml:space="preserve">на уровне </w:t>
      </w:r>
      <w:r w:rsidRPr="00723541">
        <w:rPr>
          <w:sz w:val="28"/>
          <w:szCs w:val="28"/>
          <w:lang w:val="ru-RU"/>
        </w:rPr>
        <w:t xml:space="preserve">органов местного публичного управления предлагается, начиная с 1 января 2017 года, повышение интервалов максимальной ставки налога на недвижимость </w:t>
      </w:r>
      <w:r w:rsidRPr="00723541">
        <w:rPr>
          <w:sz w:val="28"/>
          <w:szCs w:val="28"/>
          <w:lang w:val="ru-RU"/>
        </w:rPr>
        <w:lastRenderedPageBreak/>
        <w:t xml:space="preserve">с 0,3 до 0,4%, а также увеличение ставки от 0,1 до 0,4% на недвижимое имущество, назначение которого отличается от жилищного или сельскохозяйственного, за исключением гаражей и земельных участков, на которых они расположены, и земель садоводческих товариществ с расположенными на них строениями. 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В то же время, учитывая скромные результаты по консолидированию базы собственых доходов</w:t>
      </w:r>
      <w:r w:rsidRPr="00723541">
        <w:rPr>
          <w:rStyle w:val="shorttext"/>
          <w:sz w:val="28"/>
          <w:szCs w:val="28"/>
          <w:lang w:val="ru-RU"/>
        </w:rPr>
        <w:t xml:space="preserve"> местных органов власти, предусматривается продление компенсационного фонда </w:t>
      </w:r>
      <w:r>
        <w:rPr>
          <w:rStyle w:val="shorttext"/>
          <w:sz w:val="28"/>
          <w:szCs w:val="28"/>
          <w:lang w:val="ru-RU"/>
        </w:rPr>
        <w:t xml:space="preserve">и </w:t>
      </w:r>
      <w:r w:rsidRPr="00723541">
        <w:rPr>
          <w:rStyle w:val="shorttext"/>
          <w:sz w:val="28"/>
          <w:szCs w:val="28"/>
          <w:lang w:val="ru-RU"/>
        </w:rPr>
        <w:t>на следующие три года (2017-2019).</w:t>
      </w:r>
    </w:p>
    <w:p w:rsidR="003B5DCB" w:rsidRPr="00723541" w:rsidRDefault="003B5DCB" w:rsidP="003B5DCB">
      <w:pPr>
        <w:tabs>
          <w:tab w:val="left" w:pos="1134"/>
        </w:tabs>
        <w:rPr>
          <w:sz w:val="28"/>
          <w:szCs w:val="28"/>
          <w:lang w:val="ru-RU"/>
        </w:rPr>
      </w:pPr>
      <w:bookmarkStart w:id="64" w:name="_Toc379447917"/>
      <w:bookmarkStart w:id="65" w:name="_Toc379448003"/>
      <w:bookmarkStart w:id="66" w:name="_Toc391470648"/>
    </w:p>
    <w:p w:rsidR="003B5DCB" w:rsidRPr="001A53E9" w:rsidRDefault="003B5DCB" w:rsidP="003B5DCB">
      <w:pPr>
        <w:pStyle w:val="Titlu2"/>
        <w:tabs>
          <w:tab w:val="left" w:pos="1134"/>
        </w:tabs>
        <w:jc w:val="both"/>
        <w:rPr>
          <w:b/>
          <w:szCs w:val="28"/>
          <w:lang w:val="ru-RU"/>
        </w:rPr>
      </w:pPr>
      <w:r w:rsidRPr="001A53E9">
        <w:rPr>
          <w:b/>
          <w:szCs w:val="28"/>
          <w:lang w:val="ru-RU"/>
        </w:rPr>
        <w:t xml:space="preserve">4.6. </w:t>
      </w:r>
      <w:bookmarkEnd w:id="64"/>
      <w:bookmarkEnd w:id="65"/>
      <w:bookmarkEnd w:id="66"/>
      <w:r w:rsidRPr="001A53E9">
        <w:rPr>
          <w:b/>
          <w:szCs w:val="28"/>
          <w:lang w:val="ru-RU"/>
        </w:rPr>
        <w:t>Показатели бюджета государственного социального страхования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723541">
        <w:rPr>
          <w:sz w:val="28"/>
          <w:szCs w:val="28"/>
          <w:lang w:val="ru-RU"/>
        </w:rPr>
        <w:t xml:space="preserve">а 2017 год </w:t>
      </w:r>
      <w:r>
        <w:rPr>
          <w:sz w:val="28"/>
          <w:szCs w:val="28"/>
          <w:lang w:val="ru-RU"/>
        </w:rPr>
        <w:t>д</w:t>
      </w:r>
      <w:r w:rsidRPr="00723541">
        <w:rPr>
          <w:sz w:val="28"/>
          <w:szCs w:val="28"/>
          <w:lang w:val="ru-RU"/>
        </w:rPr>
        <w:t>оходы бюджета государственного социального страхования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в том числе трансферты из государственного бюджета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прогнозируются в объеме 16314,9 </w:t>
      </w:r>
      <w:r>
        <w:rPr>
          <w:sz w:val="28"/>
          <w:szCs w:val="28"/>
          <w:lang w:val="ru-RU"/>
        </w:rPr>
        <w:t>млн.леев</w:t>
      </w:r>
      <w:r w:rsidRPr="00723541">
        <w:rPr>
          <w:sz w:val="28"/>
          <w:szCs w:val="28"/>
          <w:lang w:val="ru-RU"/>
        </w:rPr>
        <w:t>, с повышением на 9,2 % по сравнению с утвержденными на 2016 год доходами, и будут увеличиваться в течени</w:t>
      </w:r>
      <w:r>
        <w:rPr>
          <w:sz w:val="28"/>
          <w:szCs w:val="28"/>
          <w:lang w:val="ru-RU"/>
        </w:rPr>
        <w:t>е</w:t>
      </w:r>
      <w:r w:rsidRPr="00723541">
        <w:rPr>
          <w:sz w:val="28"/>
          <w:szCs w:val="28"/>
          <w:lang w:val="ru-RU"/>
        </w:rPr>
        <w:t xml:space="preserve"> 2017-2019 г</w:t>
      </w:r>
      <w:r>
        <w:rPr>
          <w:sz w:val="28"/>
          <w:szCs w:val="28"/>
          <w:lang w:val="ru-RU"/>
        </w:rPr>
        <w:t>одов</w:t>
      </w:r>
      <w:r w:rsidRPr="00723541">
        <w:rPr>
          <w:sz w:val="28"/>
          <w:szCs w:val="28"/>
          <w:lang w:val="ru-RU"/>
        </w:rPr>
        <w:t>, достигнув</w:t>
      </w:r>
      <w:r>
        <w:rPr>
          <w:sz w:val="28"/>
          <w:szCs w:val="28"/>
          <w:lang w:val="ru-RU"/>
        </w:rPr>
        <w:t xml:space="preserve"> </w:t>
      </w:r>
      <w:r w:rsidRPr="00723541">
        <w:rPr>
          <w:sz w:val="28"/>
          <w:szCs w:val="28"/>
          <w:lang w:val="ru-RU"/>
        </w:rPr>
        <w:t xml:space="preserve"> в 2019 году 18705,7 </w:t>
      </w:r>
      <w:r>
        <w:rPr>
          <w:sz w:val="28"/>
          <w:szCs w:val="28"/>
          <w:lang w:val="ru-RU"/>
        </w:rPr>
        <w:t>млн.леев</w:t>
      </w:r>
      <w:r w:rsidRPr="00723541">
        <w:rPr>
          <w:sz w:val="28"/>
          <w:szCs w:val="28"/>
          <w:lang w:val="ru-RU"/>
        </w:rPr>
        <w:t>. Как доля в ВВП, доходы бюджета государственного социального страхования будут удерживаться на протяжении 2017-2019 г</w:t>
      </w:r>
      <w:r>
        <w:rPr>
          <w:sz w:val="28"/>
          <w:szCs w:val="28"/>
          <w:lang w:val="ru-RU"/>
        </w:rPr>
        <w:t>одов</w:t>
      </w:r>
      <w:r w:rsidRPr="00723541">
        <w:rPr>
          <w:sz w:val="28"/>
          <w:szCs w:val="28"/>
          <w:lang w:val="ru-RU"/>
        </w:rPr>
        <w:t xml:space="preserve">, в среднем, на уровне 11,2%. Основным источником доходов бюджета государственного социального страхования в среднесрочной перспективе остаются доходы от </w:t>
      </w:r>
      <w:r>
        <w:rPr>
          <w:sz w:val="28"/>
          <w:szCs w:val="28"/>
          <w:lang w:val="ru-RU"/>
        </w:rPr>
        <w:t xml:space="preserve">взносов </w:t>
      </w:r>
      <w:r w:rsidRPr="00723541">
        <w:rPr>
          <w:sz w:val="28"/>
          <w:szCs w:val="28"/>
          <w:lang w:val="ru-RU"/>
        </w:rPr>
        <w:t>государственн</w:t>
      </w:r>
      <w:r>
        <w:rPr>
          <w:sz w:val="28"/>
          <w:szCs w:val="28"/>
          <w:lang w:val="ru-RU"/>
        </w:rPr>
        <w:t>ого</w:t>
      </w:r>
      <w:r w:rsidRPr="00723541">
        <w:rPr>
          <w:sz w:val="28"/>
          <w:szCs w:val="28"/>
          <w:lang w:val="ru-RU"/>
        </w:rPr>
        <w:t xml:space="preserve"> социальн</w:t>
      </w:r>
      <w:r>
        <w:rPr>
          <w:sz w:val="28"/>
          <w:szCs w:val="28"/>
          <w:lang w:val="ru-RU"/>
        </w:rPr>
        <w:t>ого страхования</w:t>
      </w:r>
      <w:r w:rsidRPr="00723541">
        <w:rPr>
          <w:sz w:val="28"/>
          <w:szCs w:val="28"/>
          <w:lang w:val="ru-RU"/>
        </w:rPr>
        <w:t>, которые будут варьировать в пределах 68,0</w:t>
      </w:r>
      <w:r>
        <w:rPr>
          <w:sz w:val="28"/>
          <w:szCs w:val="28"/>
          <w:lang w:val="ru-RU"/>
        </w:rPr>
        <w:t>-</w:t>
      </w:r>
      <w:r w:rsidRPr="00723541">
        <w:rPr>
          <w:sz w:val="28"/>
          <w:szCs w:val="28"/>
          <w:lang w:val="ru-RU"/>
        </w:rPr>
        <w:t xml:space="preserve">71,0%. В абсолютном выражении государственные взносы социального страхования увеличатся с 11085,0 млн. леев в 2017 году до 13267,0 млн.леев в 2019 году. 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FB51E0">
        <w:rPr>
          <w:sz w:val="28"/>
          <w:szCs w:val="28"/>
          <w:lang w:val="ru-RU"/>
        </w:rPr>
        <w:t>Трансферты из государственного бюджета</w:t>
      </w:r>
      <w:r w:rsidRPr="00723541">
        <w:rPr>
          <w:sz w:val="28"/>
          <w:szCs w:val="28"/>
          <w:lang w:val="ru-RU"/>
        </w:rPr>
        <w:t xml:space="preserve"> в среднесрочной перспективе будут варьировать в общей сумме доходов бюджета государственного социального страхования </w:t>
      </w:r>
      <w:r>
        <w:rPr>
          <w:sz w:val="28"/>
          <w:szCs w:val="28"/>
          <w:lang w:val="ru-RU"/>
        </w:rPr>
        <w:t xml:space="preserve">от </w:t>
      </w:r>
      <w:r w:rsidRPr="00723541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% до </w:t>
      </w:r>
      <w:r w:rsidRPr="00723541">
        <w:rPr>
          <w:sz w:val="28"/>
          <w:szCs w:val="28"/>
          <w:lang w:val="ru-RU"/>
        </w:rPr>
        <w:t xml:space="preserve">29 % в 2019 году.   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Для покрытия недостатка собственных доходов бюджета государственного социального страхования на протяжении 2017-2019 г</w:t>
      </w:r>
      <w:r>
        <w:rPr>
          <w:sz w:val="28"/>
          <w:szCs w:val="28"/>
          <w:lang w:val="ru-RU"/>
        </w:rPr>
        <w:t>одов</w:t>
      </w:r>
      <w:r w:rsidRPr="00723541">
        <w:rPr>
          <w:sz w:val="28"/>
          <w:szCs w:val="28"/>
          <w:lang w:val="ru-RU"/>
        </w:rPr>
        <w:t xml:space="preserve"> будут произведены трансферты из государственного бюджета в размере 3283,6 </w:t>
      </w:r>
      <w:r>
        <w:rPr>
          <w:sz w:val="28"/>
          <w:szCs w:val="28"/>
          <w:lang w:val="ru-RU"/>
        </w:rPr>
        <w:t>млн.леев</w:t>
      </w:r>
      <w:r w:rsidRPr="00723541">
        <w:rPr>
          <w:sz w:val="28"/>
          <w:szCs w:val="28"/>
          <w:lang w:val="ru-RU"/>
        </w:rPr>
        <w:t>, в том числе, в 2017 г</w:t>
      </w:r>
      <w:r>
        <w:rPr>
          <w:sz w:val="28"/>
          <w:szCs w:val="28"/>
          <w:lang w:val="ru-RU"/>
        </w:rPr>
        <w:t>оду</w:t>
      </w:r>
      <w:r w:rsidRPr="00723541">
        <w:rPr>
          <w:sz w:val="28"/>
          <w:szCs w:val="28"/>
          <w:lang w:val="ru-RU"/>
        </w:rPr>
        <w:t xml:space="preserve"> – 1216,0 </w:t>
      </w:r>
      <w:r>
        <w:rPr>
          <w:sz w:val="28"/>
          <w:szCs w:val="28"/>
          <w:lang w:val="ru-RU"/>
        </w:rPr>
        <w:t>млн.леев</w:t>
      </w:r>
      <w:r w:rsidRPr="00723541">
        <w:rPr>
          <w:sz w:val="28"/>
          <w:szCs w:val="28"/>
          <w:lang w:val="ru-RU"/>
        </w:rPr>
        <w:t>, в 2018 г</w:t>
      </w:r>
      <w:r>
        <w:rPr>
          <w:sz w:val="28"/>
          <w:szCs w:val="28"/>
          <w:lang w:val="ru-RU"/>
        </w:rPr>
        <w:t>оду</w:t>
      </w:r>
      <w:r w:rsidRPr="00723541">
        <w:rPr>
          <w:sz w:val="28"/>
          <w:szCs w:val="28"/>
          <w:lang w:val="ru-RU"/>
        </w:rPr>
        <w:t xml:space="preserve"> – 1052,5 </w:t>
      </w:r>
      <w:r>
        <w:rPr>
          <w:sz w:val="28"/>
          <w:szCs w:val="28"/>
          <w:lang w:val="ru-RU"/>
        </w:rPr>
        <w:t>млн.леев</w:t>
      </w:r>
      <w:r w:rsidRPr="00723541">
        <w:rPr>
          <w:sz w:val="28"/>
          <w:szCs w:val="28"/>
          <w:lang w:val="ru-RU"/>
        </w:rPr>
        <w:t xml:space="preserve"> и в 2019 г</w:t>
      </w:r>
      <w:r>
        <w:rPr>
          <w:sz w:val="28"/>
          <w:szCs w:val="28"/>
          <w:lang w:val="ru-RU"/>
        </w:rPr>
        <w:t>оду</w:t>
      </w:r>
      <w:r w:rsidRPr="00723541">
        <w:rPr>
          <w:sz w:val="28"/>
          <w:szCs w:val="28"/>
          <w:lang w:val="ru-RU"/>
        </w:rPr>
        <w:t xml:space="preserve"> – 1015,1 млн.леев. 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Расходы бюджета государственного социального страхования повышались в предшествующие годы и такая тенденция просматривается и в среднесрочной перспективе. Таким образом, расходы бюджета государственного социального страхования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по сравнени</w:t>
      </w:r>
      <w:r>
        <w:rPr>
          <w:sz w:val="28"/>
          <w:szCs w:val="28"/>
          <w:lang w:val="ru-RU"/>
        </w:rPr>
        <w:t>ю</w:t>
      </w:r>
      <w:r w:rsidRPr="00723541">
        <w:rPr>
          <w:sz w:val="28"/>
          <w:szCs w:val="28"/>
          <w:lang w:val="ru-RU"/>
        </w:rPr>
        <w:t xml:space="preserve"> с утвержд</w:t>
      </w:r>
      <w:r>
        <w:rPr>
          <w:sz w:val="28"/>
          <w:szCs w:val="28"/>
          <w:lang w:val="ru-RU"/>
        </w:rPr>
        <w:t>е</w:t>
      </w:r>
      <w:r w:rsidRPr="00723541">
        <w:rPr>
          <w:sz w:val="28"/>
          <w:szCs w:val="28"/>
          <w:lang w:val="ru-RU"/>
        </w:rPr>
        <w:t>нными на 2016 г</w:t>
      </w:r>
      <w:r>
        <w:rPr>
          <w:sz w:val="28"/>
          <w:szCs w:val="28"/>
          <w:lang w:val="ru-RU"/>
        </w:rPr>
        <w:t>од</w:t>
      </w:r>
      <w:r w:rsidRPr="00723541">
        <w:rPr>
          <w:sz w:val="28"/>
          <w:szCs w:val="28"/>
          <w:lang w:val="ru-RU"/>
        </w:rPr>
        <w:t xml:space="preserve"> в 2017 г</w:t>
      </w:r>
      <w:r>
        <w:rPr>
          <w:sz w:val="28"/>
          <w:szCs w:val="28"/>
          <w:lang w:val="ru-RU"/>
        </w:rPr>
        <w:t>оду</w:t>
      </w:r>
      <w:r w:rsidRPr="00723541">
        <w:rPr>
          <w:sz w:val="28"/>
          <w:szCs w:val="28"/>
          <w:lang w:val="ru-RU"/>
        </w:rPr>
        <w:t xml:space="preserve"> увеличатся в среднем на 8,9%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в 2017 г</w:t>
      </w:r>
      <w:r>
        <w:rPr>
          <w:sz w:val="28"/>
          <w:szCs w:val="28"/>
          <w:lang w:val="ru-RU"/>
        </w:rPr>
        <w:t>оду –</w:t>
      </w:r>
      <w:r w:rsidRPr="00723541">
        <w:rPr>
          <w:sz w:val="28"/>
          <w:szCs w:val="28"/>
          <w:lang w:val="ru-RU"/>
        </w:rPr>
        <w:t xml:space="preserve"> на 16,5%</w:t>
      </w:r>
      <w:r>
        <w:rPr>
          <w:sz w:val="28"/>
          <w:szCs w:val="28"/>
          <w:lang w:val="ru-RU"/>
        </w:rPr>
        <w:t>,</w:t>
      </w:r>
      <w:r w:rsidRPr="00723541">
        <w:rPr>
          <w:sz w:val="28"/>
          <w:szCs w:val="28"/>
          <w:lang w:val="ru-RU"/>
        </w:rPr>
        <w:t xml:space="preserve"> в 2018 г</w:t>
      </w:r>
      <w:r>
        <w:rPr>
          <w:sz w:val="28"/>
          <w:szCs w:val="28"/>
          <w:lang w:val="ru-RU"/>
        </w:rPr>
        <w:t xml:space="preserve">оду, </w:t>
      </w:r>
      <w:r w:rsidRPr="00723541">
        <w:rPr>
          <w:sz w:val="28"/>
          <w:szCs w:val="28"/>
          <w:lang w:val="ru-RU"/>
        </w:rPr>
        <w:t xml:space="preserve"> в 2019 г</w:t>
      </w:r>
      <w:r>
        <w:rPr>
          <w:sz w:val="28"/>
          <w:szCs w:val="28"/>
          <w:lang w:val="ru-RU"/>
        </w:rPr>
        <w:t>оду</w:t>
      </w:r>
      <w:r w:rsidRPr="00FB51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723541">
        <w:rPr>
          <w:sz w:val="28"/>
          <w:szCs w:val="28"/>
          <w:lang w:val="ru-RU"/>
        </w:rPr>
        <w:t xml:space="preserve">на 24,9% и достигнут 18705,7 </w:t>
      </w:r>
      <w:r>
        <w:rPr>
          <w:sz w:val="28"/>
          <w:szCs w:val="28"/>
          <w:lang w:val="ru-RU"/>
        </w:rPr>
        <w:t>млн.леев</w:t>
      </w:r>
      <w:r w:rsidRPr="00723541">
        <w:rPr>
          <w:sz w:val="28"/>
          <w:szCs w:val="28"/>
          <w:lang w:val="ru-RU"/>
        </w:rPr>
        <w:t xml:space="preserve">. 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На 2017-2019 г</w:t>
      </w:r>
      <w:r>
        <w:rPr>
          <w:sz w:val="28"/>
          <w:szCs w:val="28"/>
          <w:lang w:val="ru-RU"/>
        </w:rPr>
        <w:t>оды</w:t>
      </w:r>
      <w:r w:rsidRPr="00723541">
        <w:rPr>
          <w:sz w:val="28"/>
          <w:szCs w:val="28"/>
          <w:lang w:val="ru-RU"/>
        </w:rPr>
        <w:t xml:space="preserve"> прогнозируется сбалансированный бюджет государственного социального страхования. </w:t>
      </w:r>
    </w:p>
    <w:p w:rsidR="003B5DCB" w:rsidRPr="00723541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num" w:pos="1919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723541">
        <w:rPr>
          <w:sz w:val="28"/>
          <w:szCs w:val="28"/>
          <w:lang w:val="ru-RU"/>
        </w:rPr>
        <w:t>Эволюция показателей бюджета государственного социального страхования  на 2015-2019 г</w:t>
      </w:r>
      <w:r>
        <w:rPr>
          <w:sz w:val="28"/>
          <w:szCs w:val="28"/>
          <w:lang w:val="ru-RU"/>
        </w:rPr>
        <w:t>оды</w:t>
      </w:r>
      <w:r w:rsidRPr="00723541">
        <w:rPr>
          <w:sz w:val="28"/>
          <w:szCs w:val="28"/>
          <w:lang w:val="ru-RU"/>
        </w:rPr>
        <w:t xml:space="preserve"> представлена </w:t>
      </w:r>
      <w:r>
        <w:rPr>
          <w:sz w:val="28"/>
          <w:szCs w:val="28"/>
          <w:lang w:val="ru-RU"/>
        </w:rPr>
        <w:t>на</w:t>
      </w:r>
      <w:r w:rsidRPr="00723541">
        <w:rPr>
          <w:sz w:val="28"/>
          <w:szCs w:val="28"/>
          <w:lang w:val="ru-RU"/>
        </w:rPr>
        <w:t xml:space="preserve"> графике 14.</w:t>
      </w: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</w:tabs>
        <w:jc w:val="center"/>
        <w:rPr>
          <w:szCs w:val="22"/>
          <w:highlight w:val="yellow"/>
          <w:lang w:val="ru-RU"/>
        </w:rPr>
      </w:pPr>
      <w:r>
        <w:rPr>
          <w:noProof/>
          <w:szCs w:val="22"/>
          <w:lang w:val="en-US"/>
        </w:rPr>
        <w:lastRenderedPageBreak/>
        <w:drawing>
          <wp:inline distT="0" distB="0" distL="0" distR="0">
            <wp:extent cx="5067300" cy="2371725"/>
            <wp:effectExtent l="0" t="0" r="0" b="0"/>
            <wp:docPr id="2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B5DCB" w:rsidRPr="00DE051C" w:rsidRDefault="003B5DCB" w:rsidP="003B5DCB">
      <w:pPr>
        <w:spacing w:line="276" w:lineRule="auto"/>
        <w:ind w:firstLine="0"/>
        <w:jc w:val="center"/>
        <w:rPr>
          <w:b/>
          <w:sz w:val="20"/>
          <w:szCs w:val="20"/>
          <w:lang w:val="ru-RU"/>
        </w:rPr>
      </w:pPr>
      <w:r w:rsidRPr="00DE051C">
        <w:rPr>
          <w:b/>
          <w:bCs/>
          <w:i/>
          <w:iCs/>
          <w:sz w:val="20"/>
          <w:szCs w:val="20"/>
          <w:lang w:val="ru-RU"/>
        </w:rPr>
        <w:t>График 1</w:t>
      </w:r>
      <w:r w:rsidRPr="00DE051C">
        <w:rPr>
          <w:b/>
          <w:bCs/>
          <w:i/>
          <w:iCs/>
          <w:sz w:val="20"/>
          <w:szCs w:val="20"/>
        </w:rPr>
        <w:t>4</w:t>
      </w:r>
      <w:r w:rsidRPr="00DE051C">
        <w:rPr>
          <w:b/>
          <w:bCs/>
          <w:i/>
          <w:iCs/>
          <w:sz w:val="20"/>
          <w:szCs w:val="20"/>
          <w:lang w:val="ru-RU"/>
        </w:rPr>
        <w:t xml:space="preserve">. Эволюция </w:t>
      </w:r>
      <w:r>
        <w:rPr>
          <w:b/>
          <w:bCs/>
          <w:i/>
          <w:iCs/>
          <w:sz w:val="20"/>
          <w:szCs w:val="20"/>
          <w:lang w:val="ru-RU"/>
        </w:rPr>
        <w:t>бюджета государственного социального страхования</w:t>
      </w:r>
      <w:r w:rsidRPr="00DE051C">
        <w:rPr>
          <w:b/>
          <w:bCs/>
          <w:i/>
          <w:iCs/>
          <w:sz w:val="20"/>
          <w:szCs w:val="20"/>
          <w:lang w:val="ru-RU"/>
        </w:rPr>
        <w:t xml:space="preserve"> на </w:t>
      </w:r>
      <w:r w:rsidRPr="00DE051C">
        <w:rPr>
          <w:b/>
          <w:bCs/>
          <w:i/>
          <w:iCs/>
          <w:sz w:val="20"/>
          <w:szCs w:val="20"/>
        </w:rPr>
        <w:t>2015-201</w:t>
      </w:r>
      <w:r w:rsidRPr="00DE051C">
        <w:rPr>
          <w:b/>
          <w:bCs/>
          <w:i/>
          <w:iCs/>
          <w:sz w:val="20"/>
          <w:szCs w:val="20"/>
          <w:lang w:val="ru-RU"/>
        </w:rPr>
        <w:t xml:space="preserve">9 </w:t>
      </w:r>
      <w:r>
        <w:rPr>
          <w:b/>
          <w:bCs/>
          <w:i/>
          <w:iCs/>
          <w:sz w:val="20"/>
          <w:szCs w:val="20"/>
          <w:lang w:val="ru-RU"/>
        </w:rPr>
        <w:t>годы</w:t>
      </w:r>
    </w:p>
    <w:p w:rsidR="003B5DCB" w:rsidRPr="00F470FA" w:rsidRDefault="003B5DCB" w:rsidP="003B5DCB">
      <w:pPr>
        <w:spacing w:line="276" w:lineRule="auto"/>
        <w:rPr>
          <w:b/>
          <w:sz w:val="16"/>
          <w:szCs w:val="16"/>
          <w:lang w:val="ru-RU"/>
        </w:rPr>
      </w:pPr>
    </w:p>
    <w:p w:rsidR="003B5DCB" w:rsidRPr="0020143D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num" w:pos="927"/>
          <w:tab w:val="left" w:pos="1560"/>
          <w:tab w:val="left" w:pos="1985"/>
          <w:tab w:val="num" w:pos="5179"/>
        </w:tabs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20143D">
        <w:rPr>
          <w:sz w:val="28"/>
          <w:szCs w:val="28"/>
          <w:lang w:val="ru-RU"/>
        </w:rPr>
        <w:t xml:space="preserve">Основные проблемы сектора социальной защиты заключаются в системе пенсионного обеспечения </w:t>
      </w:r>
      <w:r>
        <w:rPr>
          <w:sz w:val="28"/>
          <w:szCs w:val="28"/>
          <w:lang w:val="ru-RU"/>
        </w:rPr>
        <w:t xml:space="preserve">и относятся, в основном, к неустойчивости </w:t>
      </w:r>
      <w:r w:rsidRPr="0020143D">
        <w:rPr>
          <w:sz w:val="28"/>
          <w:szCs w:val="28"/>
          <w:lang w:val="ru-RU"/>
        </w:rPr>
        <w:t xml:space="preserve">пенсионной системы, </w:t>
      </w:r>
      <w:r>
        <w:rPr>
          <w:sz w:val="28"/>
          <w:szCs w:val="28"/>
          <w:lang w:val="ru-RU"/>
        </w:rPr>
        <w:t>не</w:t>
      </w:r>
      <w:r w:rsidRPr="0020143D">
        <w:rPr>
          <w:sz w:val="28"/>
          <w:szCs w:val="28"/>
          <w:lang w:val="ru-RU"/>
        </w:rPr>
        <w:t>равенств</w:t>
      </w:r>
      <w:r>
        <w:rPr>
          <w:sz w:val="28"/>
          <w:szCs w:val="28"/>
          <w:lang w:val="ru-RU"/>
        </w:rPr>
        <w:t>у</w:t>
      </w:r>
      <w:r w:rsidRPr="0020143D">
        <w:rPr>
          <w:sz w:val="28"/>
          <w:szCs w:val="28"/>
          <w:lang w:val="ru-RU"/>
        </w:rPr>
        <w:t xml:space="preserve"> в начислении пенсий </w:t>
      </w:r>
      <w:r>
        <w:rPr>
          <w:sz w:val="28"/>
          <w:szCs w:val="28"/>
          <w:lang w:val="ru-RU"/>
        </w:rPr>
        <w:t xml:space="preserve">между </w:t>
      </w:r>
      <w:r w:rsidRPr="0020143D">
        <w:rPr>
          <w:sz w:val="28"/>
          <w:szCs w:val="28"/>
          <w:lang w:val="ru-RU"/>
        </w:rPr>
        <w:t>разным</w:t>
      </w:r>
      <w:r>
        <w:rPr>
          <w:sz w:val="28"/>
          <w:szCs w:val="28"/>
          <w:lang w:val="ru-RU"/>
        </w:rPr>
        <w:t>и</w:t>
      </w:r>
      <w:r w:rsidRPr="0020143D">
        <w:rPr>
          <w:sz w:val="28"/>
          <w:szCs w:val="28"/>
          <w:lang w:val="ru-RU"/>
        </w:rPr>
        <w:t xml:space="preserve"> категориям</w:t>
      </w:r>
      <w:r>
        <w:rPr>
          <w:sz w:val="28"/>
          <w:szCs w:val="28"/>
          <w:lang w:val="ru-RU"/>
        </w:rPr>
        <w:t>и</w:t>
      </w:r>
      <w:r w:rsidRPr="0020143D">
        <w:rPr>
          <w:sz w:val="28"/>
          <w:szCs w:val="28"/>
          <w:lang w:val="ru-RU"/>
        </w:rPr>
        <w:t xml:space="preserve"> граждан, низк</w:t>
      </w:r>
      <w:r>
        <w:rPr>
          <w:sz w:val="28"/>
          <w:szCs w:val="28"/>
          <w:lang w:val="ru-RU"/>
        </w:rPr>
        <w:t>ому</w:t>
      </w:r>
      <w:r w:rsidRPr="0020143D">
        <w:rPr>
          <w:sz w:val="28"/>
          <w:szCs w:val="28"/>
          <w:lang w:val="ru-RU"/>
        </w:rPr>
        <w:t xml:space="preserve"> уровн</w:t>
      </w:r>
      <w:r>
        <w:rPr>
          <w:sz w:val="28"/>
          <w:szCs w:val="28"/>
          <w:lang w:val="ru-RU"/>
        </w:rPr>
        <w:t>ю</w:t>
      </w:r>
      <w:r w:rsidRPr="0020143D">
        <w:rPr>
          <w:sz w:val="28"/>
          <w:szCs w:val="28"/>
          <w:lang w:val="ru-RU"/>
        </w:rPr>
        <w:t xml:space="preserve"> пенсий. Уровень средней пенсии не обеспечивает достаточн</w:t>
      </w:r>
      <w:r>
        <w:rPr>
          <w:sz w:val="28"/>
          <w:szCs w:val="28"/>
          <w:lang w:val="ru-RU"/>
        </w:rPr>
        <w:t>ый</w:t>
      </w:r>
      <w:r w:rsidRPr="0020143D">
        <w:rPr>
          <w:sz w:val="28"/>
          <w:szCs w:val="28"/>
          <w:lang w:val="ru-RU"/>
        </w:rPr>
        <w:t xml:space="preserve"> доход для пенсионеров. Доходы системы государственного социального страхования </w:t>
      </w:r>
      <w:r>
        <w:rPr>
          <w:sz w:val="28"/>
          <w:szCs w:val="28"/>
          <w:lang w:val="ru-RU"/>
        </w:rPr>
        <w:t xml:space="preserve">не </w:t>
      </w:r>
      <w:r w:rsidRPr="0020143D">
        <w:rPr>
          <w:sz w:val="28"/>
          <w:szCs w:val="28"/>
          <w:lang w:val="ru-RU"/>
        </w:rPr>
        <w:t>являются достаточными для покрытия всех его расходов, что определяет привлечение финансовых средств из государственного бюджета. Для решения проблем необходим</w:t>
      </w:r>
      <w:r>
        <w:rPr>
          <w:sz w:val="28"/>
          <w:szCs w:val="28"/>
          <w:lang w:val="ru-RU"/>
        </w:rPr>
        <w:t>ы</w:t>
      </w:r>
      <w:r w:rsidRPr="0020143D">
        <w:rPr>
          <w:sz w:val="28"/>
          <w:szCs w:val="28"/>
          <w:lang w:val="ru-RU"/>
        </w:rPr>
        <w:t xml:space="preserve"> вмешательств</w:t>
      </w:r>
      <w:r>
        <w:rPr>
          <w:sz w:val="28"/>
          <w:szCs w:val="28"/>
          <w:lang w:val="ru-RU"/>
        </w:rPr>
        <w:t xml:space="preserve">а в виде </w:t>
      </w:r>
      <w:r w:rsidRPr="0020143D">
        <w:rPr>
          <w:sz w:val="28"/>
          <w:szCs w:val="28"/>
          <w:lang w:val="ru-RU"/>
        </w:rPr>
        <w:t>параметрических и структур</w:t>
      </w:r>
      <w:r>
        <w:rPr>
          <w:sz w:val="28"/>
          <w:szCs w:val="28"/>
          <w:lang w:val="ru-RU"/>
        </w:rPr>
        <w:t>аль</w:t>
      </w:r>
      <w:r w:rsidRPr="0020143D">
        <w:rPr>
          <w:sz w:val="28"/>
          <w:szCs w:val="28"/>
          <w:lang w:val="ru-RU"/>
        </w:rPr>
        <w:t>ных реформ системы.</w:t>
      </w:r>
    </w:p>
    <w:p w:rsidR="003B5DCB" w:rsidRDefault="003B5DCB" w:rsidP="003B5DCB">
      <w:pPr>
        <w:pStyle w:val="Titlu2"/>
        <w:keepNext w:val="0"/>
        <w:jc w:val="both"/>
        <w:rPr>
          <w:b/>
          <w:szCs w:val="28"/>
          <w:lang w:val="ru-RU"/>
        </w:rPr>
      </w:pPr>
      <w:bookmarkStart w:id="67" w:name="_Toc379447918"/>
      <w:bookmarkStart w:id="68" w:name="_Toc379448004"/>
      <w:bookmarkStart w:id="69" w:name="_Toc391470649"/>
      <w:bookmarkStart w:id="70" w:name="_Toc365038914"/>
    </w:p>
    <w:p w:rsidR="003B5DCB" w:rsidRPr="0020143D" w:rsidRDefault="003B5DCB" w:rsidP="003B5DCB">
      <w:pPr>
        <w:pStyle w:val="Titlu2"/>
        <w:keepNext w:val="0"/>
        <w:jc w:val="both"/>
        <w:rPr>
          <w:b/>
          <w:szCs w:val="28"/>
          <w:lang w:val="ru-RU"/>
        </w:rPr>
      </w:pPr>
      <w:r w:rsidRPr="0020143D">
        <w:rPr>
          <w:b/>
          <w:szCs w:val="28"/>
          <w:lang w:val="ru-RU"/>
        </w:rPr>
        <w:t xml:space="preserve">4.7. Показатели фондов обязательного медицинского страхования  </w:t>
      </w:r>
      <w:bookmarkEnd w:id="67"/>
      <w:bookmarkEnd w:id="68"/>
      <w:bookmarkEnd w:id="69"/>
    </w:p>
    <w:p w:rsidR="003B5DCB" w:rsidRPr="00DE051C" w:rsidRDefault="003B5DCB" w:rsidP="003B5DCB">
      <w:pPr>
        <w:pStyle w:val="Titlu1"/>
        <w:keepNext w:val="0"/>
        <w:rPr>
          <w:szCs w:val="28"/>
          <w:lang w:val="ru-RU"/>
        </w:rPr>
      </w:pPr>
      <w:r>
        <w:rPr>
          <w:szCs w:val="28"/>
          <w:lang w:val="ru-RU"/>
        </w:rPr>
        <w:t>Н</w:t>
      </w:r>
      <w:r w:rsidRPr="00DE051C">
        <w:rPr>
          <w:szCs w:val="28"/>
          <w:lang w:val="ru-RU"/>
        </w:rPr>
        <w:t xml:space="preserve">а 2017 год </w:t>
      </w:r>
      <w:r>
        <w:rPr>
          <w:szCs w:val="28"/>
          <w:lang w:val="ru-RU"/>
        </w:rPr>
        <w:t>д</w:t>
      </w:r>
      <w:r w:rsidRPr="00DE051C">
        <w:rPr>
          <w:szCs w:val="28"/>
          <w:lang w:val="ru-RU"/>
        </w:rPr>
        <w:t xml:space="preserve">оходы </w:t>
      </w:r>
      <w:r>
        <w:rPr>
          <w:szCs w:val="28"/>
          <w:lang w:val="ru-RU"/>
        </w:rPr>
        <w:t>ф</w:t>
      </w:r>
      <w:r w:rsidRPr="00DE051C">
        <w:rPr>
          <w:szCs w:val="28"/>
          <w:lang w:val="ru-RU"/>
        </w:rPr>
        <w:t>ондов обязательного медицинского страхования</w:t>
      </w:r>
      <w:r>
        <w:rPr>
          <w:szCs w:val="28"/>
          <w:lang w:val="ru-RU"/>
        </w:rPr>
        <w:t xml:space="preserve"> </w:t>
      </w:r>
      <w:r w:rsidRPr="00DE051C">
        <w:rPr>
          <w:szCs w:val="28"/>
          <w:lang w:val="ru-RU"/>
        </w:rPr>
        <w:t>прогноз</w:t>
      </w:r>
      <w:r>
        <w:rPr>
          <w:szCs w:val="28"/>
          <w:lang w:val="ru-RU"/>
        </w:rPr>
        <w:t>ируются</w:t>
      </w:r>
      <w:r w:rsidRPr="00DE051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размере </w:t>
      </w:r>
      <w:r w:rsidRPr="00DE051C">
        <w:rPr>
          <w:szCs w:val="28"/>
          <w:lang w:val="ru-RU"/>
        </w:rPr>
        <w:t>6059,6 млн. леев, что по сравнению с утвержд</w:t>
      </w:r>
      <w:r>
        <w:rPr>
          <w:szCs w:val="28"/>
          <w:lang w:val="ru-RU"/>
        </w:rPr>
        <w:t>е</w:t>
      </w:r>
      <w:r w:rsidRPr="00DE051C">
        <w:rPr>
          <w:szCs w:val="28"/>
          <w:lang w:val="ru-RU"/>
        </w:rPr>
        <w:t>нными доходами на 2016 год больше на 3,8</w:t>
      </w:r>
      <w:r>
        <w:rPr>
          <w:szCs w:val="28"/>
          <w:lang w:val="ru-RU"/>
        </w:rPr>
        <w:t xml:space="preserve"> %</w:t>
      </w:r>
      <w:r w:rsidRPr="00DE051C">
        <w:rPr>
          <w:szCs w:val="28"/>
          <w:lang w:val="ru-RU"/>
        </w:rPr>
        <w:t>. В течение следующих двух лет, данные доходы будут продолжать медленн</w:t>
      </w:r>
      <w:r>
        <w:rPr>
          <w:szCs w:val="28"/>
          <w:lang w:val="ru-RU"/>
        </w:rPr>
        <w:t>ый рост</w:t>
      </w:r>
      <w:r w:rsidRPr="00DE051C">
        <w:rPr>
          <w:szCs w:val="28"/>
          <w:lang w:val="ru-RU"/>
        </w:rPr>
        <w:t xml:space="preserve"> и составят в 2018 году – 6698,4 млн. леев и в 2019 году - 7302,6 млн. леев.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E051C">
        <w:rPr>
          <w:sz w:val="28"/>
          <w:szCs w:val="28"/>
          <w:lang w:val="ru-RU"/>
        </w:rPr>
        <w:t xml:space="preserve"> Доходы от страховых взносов обязательного медицинского страхования на протяжении 2017-2019 годов составят бол</w:t>
      </w:r>
      <w:r>
        <w:rPr>
          <w:sz w:val="28"/>
          <w:szCs w:val="28"/>
          <w:lang w:val="ru-RU"/>
        </w:rPr>
        <w:t xml:space="preserve">ее </w:t>
      </w:r>
      <w:r w:rsidRPr="00DE051C">
        <w:rPr>
          <w:sz w:val="28"/>
          <w:szCs w:val="28"/>
          <w:lang w:val="ru-RU"/>
        </w:rPr>
        <w:t>58,0</w:t>
      </w:r>
      <w:r>
        <w:rPr>
          <w:sz w:val="28"/>
          <w:szCs w:val="28"/>
          <w:lang w:val="ru-RU"/>
        </w:rPr>
        <w:t>%</w:t>
      </w:r>
      <w:r w:rsidRPr="00DE051C">
        <w:rPr>
          <w:sz w:val="28"/>
          <w:szCs w:val="28"/>
          <w:lang w:val="ru-RU"/>
        </w:rPr>
        <w:t xml:space="preserve"> от общего объема поступлений средств обязательного медицинского страхования и достигнут  в 2017 году – 3542,0 млн. леев, в 2018 году – 3892,0 млн. леев и в 2019 году -  4239,0 млн. леев.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 </w:t>
      </w:r>
      <w:r w:rsidRPr="00DE051C">
        <w:rPr>
          <w:sz w:val="28"/>
          <w:szCs w:val="28"/>
          <w:lang w:val="ru-RU"/>
        </w:rPr>
        <w:t>страховых взносов обязательного медицинского страхования в 2017 году установлен в объеме 9% (4,5%  –</w:t>
      </w:r>
      <w:r>
        <w:rPr>
          <w:sz w:val="28"/>
          <w:szCs w:val="28"/>
          <w:lang w:val="ru-RU"/>
        </w:rPr>
        <w:t xml:space="preserve"> </w:t>
      </w:r>
      <w:r w:rsidRPr="00DE051C">
        <w:rPr>
          <w:sz w:val="28"/>
          <w:szCs w:val="28"/>
          <w:lang w:val="ru-RU"/>
        </w:rPr>
        <w:t>уплаченные работником и 4,5% –</w:t>
      </w:r>
      <w:r>
        <w:rPr>
          <w:sz w:val="28"/>
          <w:szCs w:val="28"/>
          <w:lang w:val="ru-RU"/>
        </w:rPr>
        <w:t xml:space="preserve"> </w:t>
      </w:r>
      <w:r w:rsidRPr="00DE051C">
        <w:rPr>
          <w:sz w:val="28"/>
          <w:szCs w:val="28"/>
          <w:lang w:val="ru-RU"/>
        </w:rPr>
        <w:t>уплаченные работодателем) и останется неизменной в течение 2018 и 2019 годов.</w:t>
      </w:r>
    </w:p>
    <w:p w:rsidR="003B5DCB" w:rsidRPr="0020143D" w:rsidRDefault="003B5DCB" w:rsidP="003B5DCB">
      <w:pPr>
        <w:pStyle w:val="Corptext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E051C">
        <w:rPr>
          <w:sz w:val="28"/>
          <w:szCs w:val="28"/>
          <w:lang w:val="ru-RU"/>
        </w:rPr>
        <w:t xml:space="preserve">Трансферты из государственного бюджета в фонды обязательного медицинского страхования, участвуют в формировании доходов данного бюджета в </w:t>
      </w:r>
      <w:r w:rsidRPr="0020143D">
        <w:rPr>
          <w:sz w:val="28"/>
          <w:szCs w:val="28"/>
          <w:lang w:val="ru-RU"/>
        </w:rPr>
        <w:t>среднем около 41,7 процента и ожида</w:t>
      </w:r>
      <w:r>
        <w:rPr>
          <w:sz w:val="28"/>
          <w:szCs w:val="28"/>
          <w:lang w:val="ru-RU"/>
        </w:rPr>
        <w:t>ю</w:t>
      </w:r>
      <w:r w:rsidRPr="0020143D">
        <w:rPr>
          <w:sz w:val="28"/>
          <w:szCs w:val="28"/>
          <w:lang w:val="ru-RU"/>
        </w:rPr>
        <w:t>тся в последующие 2017-2019 годы в следующих размерах: 2511,0 млн. леев, 2799, 8 млн. леев и соответственно 3057,0 млн. леев для:</w:t>
      </w:r>
    </w:p>
    <w:p w:rsidR="003B5DCB" w:rsidRPr="0070705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rFonts w:eastAsia="Calibri"/>
          <w:sz w:val="28"/>
          <w:szCs w:val="28"/>
          <w:lang w:val="ru-RU"/>
        </w:rPr>
      </w:pPr>
      <w:r w:rsidRPr="0070705B">
        <w:rPr>
          <w:rFonts w:eastAsia="Calibri"/>
          <w:sz w:val="28"/>
          <w:szCs w:val="28"/>
          <w:lang w:val="ru-RU"/>
        </w:rPr>
        <w:lastRenderedPageBreak/>
        <w:t xml:space="preserve">- обязательного медицинского страхования некоторых категорий безработных лиц, указанных в </w:t>
      </w:r>
      <w:r>
        <w:rPr>
          <w:rFonts w:eastAsia="Calibri"/>
          <w:sz w:val="28"/>
          <w:szCs w:val="28"/>
          <w:lang w:val="ru-RU"/>
        </w:rPr>
        <w:t xml:space="preserve">части (4) </w:t>
      </w:r>
      <w:r w:rsidRPr="0070705B">
        <w:rPr>
          <w:rFonts w:eastAsia="Calibri"/>
          <w:sz w:val="28"/>
          <w:szCs w:val="28"/>
          <w:lang w:val="ru-RU"/>
        </w:rPr>
        <w:t>стать</w:t>
      </w:r>
      <w:r>
        <w:rPr>
          <w:rFonts w:eastAsia="Calibri"/>
          <w:sz w:val="28"/>
          <w:szCs w:val="28"/>
          <w:lang w:val="ru-RU"/>
        </w:rPr>
        <w:t>и</w:t>
      </w:r>
      <w:r w:rsidRPr="0070705B">
        <w:rPr>
          <w:rFonts w:eastAsia="Calibri"/>
          <w:sz w:val="28"/>
          <w:szCs w:val="28"/>
          <w:lang w:val="ru-RU"/>
        </w:rPr>
        <w:t xml:space="preserve"> 4 Закона №1585-XIII от 27 февраля 1998 года об обязательном медицинском страховании, для которых Правительство выступает страхователем (15 категорий);</w:t>
      </w:r>
    </w:p>
    <w:p w:rsidR="003B5DCB" w:rsidRPr="0070705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rFonts w:eastAsia="Calibri"/>
          <w:sz w:val="28"/>
          <w:szCs w:val="28"/>
          <w:lang w:val="ru-RU"/>
        </w:rPr>
      </w:pPr>
      <w:r w:rsidRPr="0070705B">
        <w:rPr>
          <w:rFonts w:eastAsia="Calibri"/>
          <w:sz w:val="28"/>
          <w:szCs w:val="28"/>
          <w:lang w:val="ru-RU"/>
        </w:rPr>
        <w:t>- компенсаци</w:t>
      </w:r>
      <w:r>
        <w:rPr>
          <w:rFonts w:eastAsia="Calibri"/>
          <w:sz w:val="28"/>
          <w:szCs w:val="28"/>
          <w:lang w:val="ru-RU"/>
        </w:rPr>
        <w:t>и</w:t>
      </w:r>
      <w:r w:rsidRPr="0070705B">
        <w:rPr>
          <w:rFonts w:eastAsia="Calibri"/>
          <w:sz w:val="28"/>
          <w:szCs w:val="28"/>
          <w:lang w:val="ru-RU"/>
        </w:rPr>
        <w:t xml:space="preserve"> упущенных доходов в связи с освобождением владельцев</w:t>
      </w:r>
      <w:r>
        <w:rPr>
          <w:rFonts w:eastAsia="Calibri"/>
          <w:sz w:val="28"/>
          <w:szCs w:val="28"/>
          <w:lang w:val="ru-RU"/>
        </w:rPr>
        <w:t xml:space="preserve"> земель</w:t>
      </w:r>
      <w:r w:rsidRPr="0070705B">
        <w:rPr>
          <w:rFonts w:eastAsia="Calibri"/>
          <w:sz w:val="28"/>
          <w:szCs w:val="28"/>
          <w:lang w:val="ru-RU"/>
        </w:rPr>
        <w:t>, расположенных за трассой Рыбница-Тирасполь</w:t>
      </w:r>
      <w:r>
        <w:rPr>
          <w:rFonts w:eastAsia="Calibri"/>
          <w:sz w:val="28"/>
          <w:szCs w:val="28"/>
          <w:lang w:val="ru-RU"/>
        </w:rPr>
        <w:t>,</w:t>
      </w:r>
      <w:r w:rsidRPr="0070705B">
        <w:rPr>
          <w:rFonts w:eastAsia="Calibri"/>
          <w:sz w:val="28"/>
          <w:szCs w:val="28"/>
          <w:lang w:val="ru-RU"/>
        </w:rPr>
        <w:t xml:space="preserve"> от уплаты взносов обязательного медицинского страхования;</w:t>
      </w:r>
    </w:p>
    <w:p w:rsidR="003B5DCB" w:rsidRPr="0070705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rFonts w:eastAsia="Calibri"/>
          <w:sz w:val="28"/>
          <w:szCs w:val="28"/>
          <w:lang w:val="ru-RU"/>
        </w:rPr>
      </w:pPr>
      <w:r w:rsidRPr="0070705B">
        <w:rPr>
          <w:rFonts w:eastAsia="Calibri"/>
          <w:sz w:val="28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 xml:space="preserve">внедрения </w:t>
      </w:r>
      <w:r w:rsidRPr="0070705B">
        <w:rPr>
          <w:rFonts w:eastAsia="Calibri"/>
          <w:sz w:val="28"/>
          <w:szCs w:val="28"/>
          <w:lang w:val="ru-RU"/>
        </w:rPr>
        <w:t xml:space="preserve">целевой программы </w:t>
      </w:r>
      <w:r>
        <w:rPr>
          <w:rFonts w:eastAsia="Calibri"/>
          <w:sz w:val="28"/>
          <w:szCs w:val="28"/>
          <w:lang w:val="ru-RU"/>
        </w:rPr>
        <w:t>«</w:t>
      </w:r>
      <w:r w:rsidRPr="0070705B">
        <w:rPr>
          <w:rFonts w:eastAsia="Calibri"/>
          <w:sz w:val="28"/>
          <w:szCs w:val="28"/>
          <w:lang w:val="ru-RU"/>
        </w:rPr>
        <w:t>Контроль и профилактика сахарного диабета</w:t>
      </w:r>
      <w:r>
        <w:rPr>
          <w:rFonts w:eastAsia="Calibri"/>
          <w:sz w:val="28"/>
          <w:szCs w:val="28"/>
          <w:lang w:val="ru-RU"/>
        </w:rPr>
        <w:t>»</w:t>
      </w:r>
      <w:r w:rsidRPr="0070705B">
        <w:rPr>
          <w:rFonts w:eastAsia="Calibri"/>
          <w:sz w:val="28"/>
          <w:szCs w:val="28"/>
          <w:lang w:val="ru-RU"/>
        </w:rPr>
        <w:t>;</w:t>
      </w:r>
    </w:p>
    <w:p w:rsidR="003B5DCB" w:rsidRPr="0070705B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rFonts w:eastAsia="Calibri"/>
          <w:sz w:val="28"/>
          <w:szCs w:val="28"/>
          <w:lang w:val="ru-RU"/>
        </w:rPr>
      </w:pPr>
      <w:r w:rsidRPr="0070705B">
        <w:rPr>
          <w:rFonts w:eastAsia="Calibri"/>
          <w:sz w:val="28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 xml:space="preserve">внедрения </w:t>
      </w:r>
      <w:r w:rsidRPr="0070705B">
        <w:rPr>
          <w:rFonts w:eastAsia="Calibri"/>
          <w:sz w:val="28"/>
          <w:szCs w:val="28"/>
          <w:lang w:val="ru-RU"/>
        </w:rPr>
        <w:t xml:space="preserve">проекта </w:t>
      </w:r>
      <w:r>
        <w:rPr>
          <w:rFonts w:eastAsia="Calibri"/>
          <w:sz w:val="28"/>
          <w:szCs w:val="28"/>
          <w:lang w:val="ru-RU"/>
        </w:rPr>
        <w:t>«</w:t>
      </w:r>
      <w:r w:rsidRPr="0070705B">
        <w:rPr>
          <w:rFonts w:eastAsia="Calibri"/>
          <w:sz w:val="28"/>
          <w:szCs w:val="28"/>
          <w:lang w:val="ru-RU"/>
        </w:rPr>
        <w:t>Модернизация сектора здравоохранения в Республике Молдова</w:t>
      </w:r>
      <w:r>
        <w:rPr>
          <w:rFonts w:eastAsia="Calibri"/>
          <w:sz w:val="28"/>
          <w:szCs w:val="28"/>
          <w:lang w:val="ru-RU"/>
        </w:rPr>
        <w:t>»</w:t>
      </w:r>
      <w:r w:rsidRPr="0070705B">
        <w:rPr>
          <w:rFonts w:eastAsia="Calibri"/>
          <w:sz w:val="28"/>
          <w:szCs w:val="28"/>
          <w:lang w:val="ru-RU"/>
        </w:rPr>
        <w:t xml:space="preserve"> за счет кредита Всемирного банка в целях снижения рисков, связанных с неинфекционными заболеваниями, повышением уровня финансовой защиты и повышением эффективности медицинских услуг в Республике Молдова путем укрепления первичной и госпитальной медико-санитарной помощи и улучшения показателей здоровья, снижения инвалидности и нетрудоспособности населения.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left" w:pos="1560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DE051C">
        <w:rPr>
          <w:sz w:val="28"/>
          <w:szCs w:val="28"/>
          <w:lang w:val="ru-RU"/>
        </w:rPr>
        <w:t xml:space="preserve">Расходы фондов обязательного медицинского страхования, будучи зависимыми от части собственных доходов </w:t>
      </w:r>
      <w:r>
        <w:rPr>
          <w:sz w:val="28"/>
          <w:szCs w:val="28"/>
          <w:lang w:val="ru-RU"/>
        </w:rPr>
        <w:t>(</w:t>
      </w:r>
      <w:r w:rsidRPr="00DE051C">
        <w:rPr>
          <w:sz w:val="28"/>
          <w:szCs w:val="28"/>
          <w:lang w:val="ru-RU"/>
        </w:rPr>
        <w:t>страховые взносы</w:t>
      </w:r>
      <w:r>
        <w:rPr>
          <w:sz w:val="28"/>
          <w:szCs w:val="28"/>
          <w:lang w:val="ru-RU"/>
        </w:rPr>
        <w:t>)</w:t>
      </w:r>
      <w:r w:rsidRPr="00DE051C">
        <w:rPr>
          <w:sz w:val="28"/>
          <w:szCs w:val="28"/>
          <w:lang w:val="ru-RU"/>
        </w:rPr>
        <w:t xml:space="preserve"> и от об</w:t>
      </w:r>
      <w:r>
        <w:rPr>
          <w:sz w:val="28"/>
          <w:szCs w:val="28"/>
          <w:lang w:val="ru-RU"/>
        </w:rPr>
        <w:t>ъ</w:t>
      </w:r>
      <w:r w:rsidRPr="00DE051C">
        <w:rPr>
          <w:sz w:val="28"/>
          <w:szCs w:val="28"/>
          <w:lang w:val="ru-RU"/>
        </w:rPr>
        <w:t>ема расходов по базовой компоненте государственного бюджета, будут увеличены в 2017-2019 годы</w:t>
      </w:r>
      <w:r>
        <w:rPr>
          <w:sz w:val="28"/>
          <w:szCs w:val="28"/>
          <w:lang w:val="ru-RU"/>
        </w:rPr>
        <w:t xml:space="preserve"> в совокупности </w:t>
      </w:r>
      <w:r w:rsidRPr="00DE051C">
        <w:rPr>
          <w:sz w:val="28"/>
          <w:szCs w:val="28"/>
          <w:lang w:val="ru-RU"/>
        </w:rPr>
        <w:t xml:space="preserve">на 1464,1 тыс. лeев по </w:t>
      </w:r>
      <w:r>
        <w:rPr>
          <w:sz w:val="28"/>
          <w:szCs w:val="28"/>
          <w:lang w:val="ru-RU"/>
        </w:rPr>
        <w:t>сравнению с</w:t>
      </w:r>
      <w:r w:rsidRPr="00DE051C">
        <w:rPr>
          <w:sz w:val="28"/>
          <w:szCs w:val="28"/>
          <w:lang w:val="ru-RU"/>
        </w:rPr>
        <w:t xml:space="preserve"> утвержденн</w:t>
      </w:r>
      <w:r>
        <w:rPr>
          <w:sz w:val="28"/>
          <w:szCs w:val="28"/>
          <w:lang w:val="ru-RU"/>
        </w:rPr>
        <w:t>ыми</w:t>
      </w:r>
      <w:r w:rsidRPr="00DE05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E051C">
        <w:rPr>
          <w:sz w:val="28"/>
          <w:szCs w:val="28"/>
          <w:lang w:val="ru-RU"/>
        </w:rPr>
        <w:t xml:space="preserve">2016 году. </w:t>
      </w:r>
      <w:r>
        <w:rPr>
          <w:sz w:val="28"/>
          <w:szCs w:val="28"/>
          <w:lang w:val="ru-RU"/>
        </w:rPr>
        <w:t>О</w:t>
      </w:r>
      <w:r w:rsidRPr="00DE051C">
        <w:rPr>
          <w:sz w:val="28"/>
          <w:szCs w:val="28"/>
          <w:lang w:val="ru-RU"/>
        </w:rPr>
        <w:t>тносительно</w:t>
      </w:r>
      <w:r>
        <w:rPr>
          <w:sz w:val="28"/>
          <w:szCs w:val="28"/>
          <w:lang w:val="ru-RU"/>
        </w:rPr>
        <w:t>е</w:t>
      </w:r>
      <w:r w:rsidRPr="00DE051C">
        <w:rPr>
          <w:sz w:val="28"/>
          <w:szCs w:val="28"/>
          <w:lang w:val="ru-RU"/>
        </w:rPr>
        <w:t xml:space="preserve"> увеличени</w:t>
      </w:r>
      <w:r>
        <w:rPr>
          <w:sz w:val="28"/>
          <w:szCs w:val="28"/>
          <w:lang w:val="ru-RU"/>
        </w:rPr>
        <w:t>е</w:t>
      </w:r>
      <w:r w:rsidRPr="00DE051C">
        <w:rPr>
          <w:sz w:val="28"/>
          <w:szCs w:val="28"/>
          <w:lang w:val="ru-RU"/>
        </w:rPr>
        <w:t xml:space="preserve"> расходов на  2017 год составит 3,8 % и достигнет к 2019 году  25,1%. Таким образом, расходы фондов обязательного медицинского страхования  на 2017 год </w:t>
      </w:r>
      <w:r>
        <w:rPr>
          <w:sz w:val="28"/>
          <w:szCs w:val="28"/>
          <w:lang w:val="ru-RU"/>
        </w:rPr>
        <w:t xml:space="preserve">предлагаются в размере </w:t>
      </w:r>
      <w:r w:rsidRPr="00DE051C">
        <w:rPr>
          <w:sz w:val="28"/>
          <w:szCs w:val="28"/>
          <w:lang w:val="ru-RU"/>
        </w:rPr>
        <w:t>6059,6  тыс. лeев</w:t>
      </w:r>
      <w:r>
        <w:rPr>
          <w:sz w:val="28"/>
          <w:szCs w:val="28"/>
          <w:lang w:val="ru-RU"/>
        </w:rPr>
        <w:t xml:space="preserve">, </w:t>
      </w:r>
      <w:r w:rsidRPr="00DE051C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 xml:space="preserve">с </w:t>
      </w:r>
      <w:r w:rsidRPr="00DE051C">
        <w:rPr>
          <w:sz w:val="28"/>
          <w:szCs w:val="28"/>
          <w:lang w:val="ru-RU"/>
        </w:rPr>
        <w:t>увеличен</w:t>
      </w:r>
      <w:r>
        <w:rPr>
          <w:sz w:val="28"/>
          <w:szCs w:val="28"/>
          <w:lang w:val="ru-RU"/>
        </w:rPr>
        <w:t>ием</w:t>
      </w:r>
      <w:r w:rsidRPr="00DE051C">
        <w:rPr>
          <w:sz w:val="28"/>
          <w:szCs w:val="28"/>
          <w:lang w:val="ru-RU"/>
        </w:rPr>
        <w:t xml:space="preserve"> на 221,1 тыс. лeев по сравнению с 2016 годом, </w:t>
      </w:r>
      <w:r>
        <w:rPr>
          <w:sz w:val="28"/>
          <w:szCs w:val="28"/>
          <w:lang w:val="ru-RU"/>
        </w:rPr>
        <w:t>а на</w:t>
      </w:r>
      <w:r w:rsidRPr="00DE051C">
        <w:rPr>
          <w:sz w:val="28"/>
          <w:szCs w:val="28"/>
          <w:lang w:val="ru-RU"/>
        </w:rPr>
        <w:t xml:space="preserve"> 2018-2019 годы составят соответственно 6698,4 и 7302,6 тыс. лeев.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left" w:pos="1560"/>
          <w:tab w:val="left" w:pos="1985"/>
          <w:tab w:val="num" w:pos="5179"/>
        </w:tabs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DE051C">
        <w:rPr>
          <w:sz w:val="28"/>
          <w:szCs w:val="28"/>
          <w:lang w:val="ru-RU"/>
        </w:rPr>
        <w:t>Фонды обязательного медицинского страхования на 2017-2019 годы прогнозиру</w:t>
      </w:r>
      <w:r>
        <w:rPr>
          <w:sz w:val="28"/>
          <w:szCs w:val="28"/>
          <w:lang w:val="ru-RU"/>
        </w:rPr>
        <w:t>ю</w:t>
      </w:r>
      <w:r w:rsidRPr="00DE051C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 xml:space="preserve">как </w:t>
      </w:r>
      <w:r w:rsidRPr="00DE051C">
        <w:rPr>
          <w:sz w:val="28"/>
          <w:szCs w:val="28"/>
          <w:lang w:val="ru-RU"/>
        </w:rPr>
        <w:t>сбалансированны</w:t>
      </w:r>
      <w:r>
        <w:rPr>
          <w:sz w:val="28"/>
          <w:szCs w:val="28"/>
          <w:lang w:val="ru-RU"/>
        </w:rPr>
        <w:t>й бюджет</w:t>
      </w:r>
      <w:r w:rsidRPr="00DE05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DE051C">
        <w:rPr>
          <w:sz w:val="28"/>
          <w:szCs w:val="28"/>
          <w:lang w:val="ru-RU"/>
        </w:rPr>
        <w:t>Эволюция показателей фондов обязательного медицинского страхования на 2015-2019 годы представлен</w:t>
      </w:r>
      <w:r>
        <w:rPr>
          <w:sz w:val="28"/>
          <w:szCs w:val="28"/>
          <w:lang w:val="ru-RU"/>
        </w:rPr>
        <w:t>а на</w:t>
      </w:r>
      <w:r w:rsidRPr="00DE051C">
        <w:rPr>
          <w:sz w:val="28"/>
          <w:szCs w:val="28"/>
          <w:lang w:val="ru-RU"/>
        </w:rPr>
        <w:t xml:space="preserve"> графике 15</w:t>
      </w:r>
      <w:r w:rsidRPr="00DE051C">
        <w:rPr>
          <w:b/>
          <w:sz w:val="28"/>
          <w:szCs w:val="28"/>
          <w:lang w:val="ru-RU"/>
        </w:rPr>
        <w:t>.</w:t>
      </w:r>
    </w:p>
    <w:p w:rsidR="003B5DCB" w:rsidRPr="00F470FA" w:rsidRDefault="003B5DCB" w:rsidP="003B5DCB">
      <w:pPr>
        <w:spacing w:line="360" w:lineRule="auto"/>
        <w:ind w:firstLine="0"/>
        <w:jc w:val="center"/>
        <w:rPr>
          <w:lang w:val="ru-RU"/>
        </w:rPr>
      </w:pPr>
      <w:r>
        <w:rPr>
          <w:noProof/>
          <w:lang w:val="en-US" w:eastAsia="en-US"/>
        </w:rPr>
        <w:drawing>
          <wp:inline distT="0" distB="0" distL="0" distR="0">
            <wp:extent cx="4686300" cy="2628900"/>
            <wp:effectExtent l="0" t="0" r="0" b="0"/>
            <wp:docPr id="2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B5DCB" w:rsidRPr="00DE051C" w:rsidRDefault="003B5DCB" w:rsidP="003B5DCB">
      <w:pPr>
        <w:spacing w:line="360" w:lineRule="auto"/>
        <w:ind w:firstLine="0"/>
        <w:jc w:val="center"/>
        <w:rPr>
          <w:sz w:val="22"/>
          <w:szCs w:val="22"/>
          <w:lang w:val="ru-RU"/>
        </w:rPr>
      </w:pPr>
      <w:r w:rsidRPr="00DE051C">
        <w:rPr>
          <w:b/>
          <w:bCs/>
          <w:i/>
          <w:iCs/>
          <w:sz w:val="22"/>
          <w:szCs w:val="22"/>
          <w:lang w:val="ru-RU"/>
        </w:rPr>
        <w:t>График</w:t>
      </w:r>
      <w:r w:rsidRPr="00783A27">
        <w:rPr>
          <w:b/>
          <w:bCs/>
          <w:i/>
          <w:iCs/>
          <w:sz w:val="22"/>
          <w:szCs w:val="22"/>
          <w:lang w:val="ru-RU"/>
        </w:rPr>
        <w:t xml:space="preserve"> 1</w:t>
      </w:r>
      <w:r w:rsidRPr="00DE051C">
        <w:rPr>
          <w:b/>
          <w:bCs/>
          <w:i/>
          <w:iCs/>
          <w:sz w:val="22"/>
          <w:szCs w:val="22"/>
        </w:rPr>
        <w:t>5</w:t>
      </w:r>
      <w:r w:rsidRPr="00783A27">
        <w:rPr>
          <w:b/>
          <w:bCs/>
          <w:i/>
          <w:iCs/>
          <w:sz w:val="22"/>
          <w:szCs w:val="22"/>
          <w:lang w:val="ru-RU"/>
        </w:rPr>
        <w:t xml:space="preserve">. </w:t>
      </w:r>
      <w:r w:rsidRPr="00DE051C">
        <w:rPr>
          <w:b/>
          <w:bCs/>
          <w:i/>
          <w:iCs/>
          <w:sz w:val="22"/>
          <w:szCs w:val="22"/>
          <w:lang w:val="ru-RU"/>
        </w:rPr>
        <w:t>Эволюция</w:t>
      </w:r>
      <w:r w:rsidRPr="00DE051C">
        <w:rPr>
          <w:b/>
          <w:bCs/>
          <w:i/>
          <w:iCs/>
          <w:sz w:val="22"/>
          <w:szCs w:val="22"/>
          <w:lang w:val="vi-VN"/>
        </w:rPr>
        <w:t xml:space="preserve"> </w:t>
      </w:r>
      <w:r w:rsidRPr="00DE051C">
        <w:rPr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i/>
          <w:iCs/>
          <w:sz w:val="22"/>
          <w:szCs w:val="22"/>
          <w:lang w:val="ru-RU"/>
        </w:rPr>
        <w:t>фондов обязательного медицинского страхования</w:t>
      </w:r>
      <w:r w:rsidRPr="00DE051C">
        <w:rPr>
          <w:b/>
          <w:bCs/>
          <w:i/>
          <w:iCs/>
          <w:sz w:val="22"/>
          <w:szCs w:val="22"/>
          <w:lang w:val="ru-RU"/>
        </w:rPr>
        <w:t xml:space="preserve"> на </w:t>
      </w:r>
      <w:r w:rsidRPr="00DE051C">
        <w:rPr>
          <w:b/>
          <w:bCs/>
          <w:i/>
          <w:iCs/>
          <w:sz w:val="22"/>
          <w:szCs w:val="22"/>
        </w:rPr>
        <w:t xml:space="preserve"> 2015-2019</w:t>
      </w:r>
      <w:r w:rsidRPr="00DE051C">
        <w:rPr>
          <w:b/>
          <w:bCs/>
          <w:i/>
          <w:iCs/>
          <w:sz w:val="22"/>
          <w:szCs w:val="22"/>
          <w:lang w:val="ru-RU"/>
        </w:rPr>
        <w:t xml:space="preserve"> годы</w:t>
      </w:r>
    </w:p>
    <w:p w:rsidR="003B5DCB" w:rsidRPr="0020143D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560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0143D">
        <w:rPr>
          <w:sz w:val="28"/>
          <w:szCs w:val="28"/>
          <w:lang w:val="ru-RU"/>
        </w:rPr>
        <w:lastRenderedPageBreak/>
        <w:t xml:space="preserve">В доходной части главный вызов составляет рассмотрение методов расчета и законодательной базы о </w:t>
      </w:r>
      <w:r>
        <w:rPr>
          <w:sz w:val="28"/>
          <w:szCs w:val="28"/>
          <w:lang w:val="ru-RU"/>
        </w:rPr>
        <w:t>трансфертах</w:t>
      </w:r>
      <w:r w:rsidRPr="0020143D">
        <w:rPr>
          <w:sz w:val="28"/>
          <w:szCs w:val="28"/>
          <w:lang w:val="ru-RU"/>
        </w:rPr>
        <w:t xml:space="preserve"> из государственного бюджета для страхования Правительством некоторых категорий нетрудоустроенных граждан  путем исключения процентной доли и лучше</w:t>
      </w:r>
      <w:r>
        <w:rPr>
          <w:sz w:val="28"/>
          <w:szCs w:val="28"/>
          <w:lang w:val="ru-RU"/>
        </w:rPr>
        <w:t xml:space="preserve">го направления </w:t>
      </w:r>
      <w:r w:rsidRPr="0020143D">
        <w:rPr>
          <w:sz w:val="28"/>
          <w:szCs w:val="28"/>
          <w:lang w:val="ru-RU"/>
        </w:rPr>
        <w:t xml:space="preserve">системы медицинского страхования </w:t>
      </w:r>
      <w:r>
        <w:rPr>
          <w:sz w:val="28"/>
          <w:szCs w:val="28"/>
          <w:lang w:val="ru-RU"/>
        </w:rPr>
        <w:t xml:space="preserve">на пользу </w:t>
      </w:r>
      <w:r w:rsidRPr="0020143D">
        <w:rPr>
          <w:rStyle w:val="shorttext"/>
          <w:sz w:val="28"/>
          <w:szCs w:val="28"/>
          <w:lang w:val="ru-RU"/>
        </w:rPr>
        <w:t>неблагополучных семей</w:t>
      </w:r>
      <w:r>
        <w:rPr>
          <w:rStyle w:val="shorttext"/>
          <w:sz w:val="28"/>
          <w:szCs w:val="28"/>
          <w:lang w:val="ru-RU"/>
        </w:rPr>
        <w:t xml:space="preserve"> (лиц)</w:t>
      </w:r>
      <w:r w:rsidRPr="0020143D">
        <w:rPr>
          <w:rStyle w:val="shorttext"/>
          <w:sz w:val="28"/>
          <w:szCs w:val="28"/>
          <w:lang w:val="ru-RU"/>
        </w:rPr>
        <w:t>.</w:t>
      </w:r>
    </w:p>
    <w:p w:rsidR="003B5DCB" w:rsidRPr="0020143D" w:rsidRDefault="003B5DCB" w:rsidP="003B5DCB">
      <w:pPr>
        <w:tabs>
          <w:tab w:val="left" w:pos="1134"/>
          <w:tab w:val="left" w:pos="1560"/>
        </w:tabs>
        <w:rPr>
          <w:sz w:val="28"/>
          <w:szCs w:val="28"/>
          <w:lang w:val="ru-RU"/>
        </w:rPr>
      </w:pPr>
      <w:r w:rsidRPr="0020143D">
        <w:rPr>
          <w:sz w:val="28"/>
          <w:szCs w:val="28"/>
          <w:lang w:val="ru-RU"/>
        </w:rPr>
        <w:tab/>
      </w:r>
    </w:p>
    <w:p w:rsidR="003B5DCB" w:rsidRPr="0020143D" w:rsidRDefault="003B5DCB" w:rsidP="003B5DCB">
      <w:pPr>
        <w:pStyle w:val="Titlu2"/>
        <w:tabs>
          <w:tab w:val="left" w:pos="1134"/>
        </w:tabs>
        <w:rPr>
          <w:b/>
          <w:szCs w:val="28"/>
          <w:lang w:val="ru-RU"/>
        </w:rPr>
      </w:pPr>
      <w:bookmarkStart w:id="71" w:name="_Toc426743414"/>
      <w:bookmarkEnd w:id="70"/>
      <w:r w:rsidRPr="0020143D">
        <w:rPr>
          <w:b/>
          <w:szCs w:val="28"/>
          <w:lang w:val="ru-RU"/>
        </w:rPr>
        <w:t>4.8. Анализ и управление бюджетно-налоговыми рисками</w:t>
      </w:r>
    </w:p>
    <w:p w:rsidR="003B5DCB" w:rsidRPr="0020143D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560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0143D">
        <w:rPr>
          <w:sz w:val="28"/>
          <w:szCs w:val="28"/>
          <w:lang w:val="ru-RU"/>
        </w:rPr>
        <w:t>Оценки бюджета и экономические прогнозы, которые служили основанием для разработки Б</w:t>
      </w:r>
      <w:r>
        <w:rPr>
          <w:sz w:val="28"/>
          <w:szCs w:val="28"/>
          <w:lang w:val="ru-RU"/>
        </w:rPr>
        <w:t>ПСП (</w:t>
      </w:r>
      <w:r w:rsidRPr="0020143D">
        <w:rPr>
          <w:sz w:val="28"/>
          <w:szCs w:val="28"/>
          <w:lang w:val="ru-RU"/>
        </w:rPr>
        <w:t>2017-2019 годы</w:t>
      </w:r>
      <w:r>
        <w:rPr>
          <w:sz w:val="28"/>
          <w:szCs w:val="28"/>
          <w:lang w:val="ru-RU"/>
        </w:rPr>
        <w:t>)</w:t>
      </w:r>
      <w:r w:rsidRPr="0020143D">
        <w:rPr>
          <w:sz w:val="28"/>
          <w:szCs w:val="28"/>
          <w:lang w:val="ru-RU"/>
        </w:rPr>
        <w:t xml:space="preserve"> могут отклоняться от базового сценария, как следствие материализации возможных рисков, которые могут возникнуть как во внешних источниках финансирования, так и во внутренних с различными последствиями для развития публичных финансов.</w:t>
      </w:r>
    </w:p>
    <w:p w:rsidR="003B5DCB" w:rsidRPr="0020143D" w:rsidRDefault="003B5DCB" w:rsidP="003B5DCB">
      <w:pPr>
        <w:pStyle w:val="Corptext"/>
        <w:numPr>
          <w:ilvl w:val="0"/>
          <w:numId w:val="0"/>
        </w:numPr>
        <w:tabs>
          <w:tab w:val="left" w:pos="1134"/>
          <w:tab w:val="left" w:pos="1560"/>
          <w:tab w:val="left" w:pos="1985"/>
          <w:tab w:val="num" w:pos="5179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20143D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ПСП (2017-2019 годы) </w:t>
      </w:r>
      <w:r w:rsidRPr="0020143D">
        <w:rPr>
          <w:sz w:val="28"/>
          <w:szCs w:val="28"/>
          <w:lang w:val="ru-RU"/>
        </w:rPr>
        <w:t xml:space="preserve">был разработан на базе сценария развития экономики (разработан в июле текущего года на базе оптимистического прогноза) и продвижения макроэкономических политик, которые способствуют восстановлению макроэкономической стабильности в стране после  замедления экономического роста в 2015 году. </w:t>
      </w:r>
      <w:r>
        <w:rPr>
          <w:sz w:val="28"/>
          <w:szCs w:val="28"/>
          <w:lang w:val="ru-RU"/>
        </w:rPr>
        <w:t>Однако</w:t>
      </w:r>
      <w:r w:rsidRPr="0020143D">
        <w:rPr>
          <w:sz w:val="28"/>
          <w:szCs w:val="28"/>
          <w:lang w:val="ru-RU"/>
        </w:rPr>
        <w:t xml:space="preserve">, учитывая множество факторов как внешних, так и внутренних, которые воздействуют на национальную экономику в </w:t>
      </w:r>
      <w:r w:rsidRPr="0020143D">
        <w:rPr>
          <w:color w:val="000000"/>
          <w:sz w:val="28"/>
          <w:szCs w:val="28"/>
          <w:lang w:val="ru-RU"/>
        </w:rPr>
        <w:t>текущем году</w:t>
      </w:r>
      <w:r>
        <w:rPr>
          <w:color w:val="000000"/>
          <w:sz w:val="28"/>
          <w:szCs w:val="28"/>
          <w:lang w:val="ru-RU"/>
        </w:rPr>
        <w:t>,</w:t>
      </w:r>
      <w:r w:rsidRPr="0020143D">
        <w:rPr>
          <w:color w:val="000000"/>
          <w:sz w:val="28"/>
          <w:szCs w:val="28"/>
          <w:lang w:val="ru-RU"/>
        </w:rPr>
        <w:t xml:space="preserve"> эти же факторы могут быть распространены и на последующие годы. В</w:t>
      </w:r>
      <w:r>
        <w:rPr>
          <w:color w:val="000000"/>
          <w:sz w:val="28"/>
          <w:szCs w:val="28"/>
          <w:lang w:val="ru-RU"/>
        </w:rPr>
        <w:t xml:space="preserve"> настоящем </w:t>
      </w:r>
      <w:r w:rsidRPr="0020143D">
        <w:rPr>
          <w:color w:val="000000"/>
          <w:sz w:val="28"/>
          <w:szCs w:val="28"/>
          <w:lang w:val="ru-RU"/>
        </w:rPr>
        <w:t xml:space="preserve">сценарии </w:t>
      </w:r>
      <w:r>
        <w:rPr>
          <w:color w:val="000000"/>
          <w:sz w:val="28"/>
          <w:szCs w:val="28"/>
          <w:lang w:val="ru-RU"/>
        </w:rPr>
        <w:t xml:space="preserve">эволюции </w:t>
      </w:r>
      <w:r w:rsidRPr="0020143D">
        <w:rPr>
          <w:color w:val="000000"/>
          <w:sz w:val="28"/>
          <w:szCs w:val="28"/>
          <w:lang w:val="ru-RU"/>
        </w:rPr>
        <w:t>объем</w:t>
      </w:r>
      <w:r>
        <w:rPr>
          <w:color w:val="000000"/>
          <w:sz w:val="28"/>
          <w:szCs w:val="28"/>
          <w:lang w:val="ru-RU"/>
        </w:rPr>
        <w:t>ов</w:t>
      </w:r>
      <w:r w:rsidRPr="0020143D">
        <w:rPr>
          <w:color w:val="000000"/>
          <w:sz w:val="28"/>
          <w:szCs w:val="28"/>
          <w:lang w:val="ru-RU"/>
        </w:rPr>
        <w:t xml:space="preserve"> ресурсов и расходов в среднесрочном периоде фактор</w:t>
      </w:r>
      <w:r>
        <w:rPr>
          <w:color w:val="000000"/>
          <w:sz w:val="28"/>
          <w:szCs w:val="28"/>
          <w:lang w:val="ru-RU"/>
        </w:rPr>
        <w:t>ами</w:t>
      </w:r>
      <w:r w:rsidRPr="0020143D">
        <w:rPr>
          <w:color w:val="000000"/>
          <w:sz w:val="28"/>
          <w:szCs w:val="28"/>
          <w:lang w:val="ru-RU"/>
        </w:rPr>
        <w:t xml:space="preserve"> риска, которые могут влиять отрицательно на </w:t>
      </w:r>
      <w:r>
        <w:rPr>
          <w:color w:val="000000"/>
          <w:sz w:val="28"/>
          <w:szCs w:val="28"/>
          <w:lang w:val="ru-RU"/>
        </w:rPr>
        <w:t xml:space="preserve">глобальный </w:t>
      </w:r>
      <w:r w:rsidRPr="0020143D">
        <w:rPr>
          <w:color w:val="000000"/>
          <w:sz w:val="28"/>
          <w:szCs w:val="28"/>
          <w:lang w:val="ru-RU"/>
        </w:rPr>
        <w:t>объем ресурсов</w:t>
      </w:r>
      <w:r>
        <w:rPr>
          <w:color w:val="000000"/>
          <w:sz w:val="28"/>
          <w:szCs w:val="28"/>
          <w:lang w:val="ru-RU"/>
        </w:rPr>
        <w:t xml:space="preserve"> и </w:t>
      </w:r>
      <w:r w:rsidRPr="0020143D">
        <w:rPr>
          <w:color w:val="000000"/>
          <w:sz w:val="28"/>
          <w:szCs w:val="28"/>
          <w:lang w:val="ru-RU"/>
        </w:rPr>
        <w:t xml:space="preserve"> расходов</w:t>
      </w:r>
      <w:r>
        <w:rPr>
          <w:color w:val="000000"/>
          <w:sz w:val="28"/>
          <w:szCs w:val="28"/>
          <w:lang w:val="ru-RU"/>
        </w:rPr>
        <w:t>,</w:t>
      </w:r>
      <w:r w:rsidRPr="0020143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являются: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3B5DCB" w:rsidRPr="004A2888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4A2888">
        <w:rPr>
          <w:b/>
          <w:bCs/>
          <w:i/>
          <w:iCs/>
          <w:sz w:val="28"/>
          <w:szCs w:val="28"/>
          <w:lang w:val="ru-RU"/>
        </w:rPr>
        <w:t>Макроэкономические риски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 w:rsidRPr="00DE051C">
        <w:rPr>
          <w:sz w:val="28"/>
          <w:szCs w:val="28"/>
          <w:lang w:val="ru-RU"/>
        </w:rPr>
        <w:t xml:space="preserve">проблемы в банковском секторе снизили доверие со стороны населения и экономических агентов к банковскому сектору и могут </w:t>
      </w:r>
      <w:r>
        <w:rPr>
          <w:sz w:val="28"/>
          <w:szCs w:val="28"/>
          <w:lang w:val="ru-RU"/>
        </w:rPr>
        <w:t xml:space="preserve">вести к </w:t>
      </w:r>
      <w:r w:rsidRPr="00DE051C">
        <w:rPr>
          <w:sz w:val="28"/>
          <w:szCs w:val="28"/>
          <w:lang w:val="ru-RU"/>
        </w:rPr>
        <w:t xml:space="preserve">обесцениванию национальной валюты, </w:t>
      </w:r>
      <w:r>
        <w:rPr>
          <w:sz w:val="28"/>
          <w:szCs w:val="28"/>
          <w:lang w:val="ru-RU"/>
        </w:rPr>
        <w:t xml:space="preserve">переводу ликвидности </w:t>
      </w:r>
      <w:r w:rsidRPr="00DE051C">
        <w:rPr>
          <w:sz w:val="28"/>
          <w:szCs w:val="28"/>
          <w:lang w:val="ru-RU"/>
        </w:rPr>
        <w:t>в теневую экономику и</w:t>
      </w:r>
      <w:r>
        <w:rPr>
          <w:sz w:val="28"/>
          <w:szCs w:val="28"/>
          <w:lang w:val="ru-RU"/>
        </w:rPr>
        <w:t>, в</w:t>
      </w:r>
      <w:r w:rsidRPr="00DE051C">
        <w:rPr>
          <w:sz w:val="28"/>
          <w:szCs w:val="28"/>
          <w:lang w:val="ru-RU"/>
        </w:rPr>
        <w:t xml:space="preserve"> результат</w:t>
      </w:r>
      <w:r>
        <w:rPr>
          <w:sz w:val="28"/>
          <w:szCs w:val="28"/>
          <w:lang w:val="ru-RU"/>
        </w:rPr>
        <w:t>е,</w:t>
      </w:r>
      <w:r w:rsidRPr="00DE051C">
        <w:rPr>
          <w:sz w:val="28"/>
          <w:szCs w:val="28"/>
          <w:lang w:val="ru-RU"/>
        </w:rPr>
        <w:t xml:space="preserve"> снижени</w:t>
      </w:r>
      <w:r>
        <w:rPr>
          <w:sz w:val="28"/>
          <w:szCs w:val="28"/>
          <w:lang w:val="ru-RU"/>
        </w:rPr>
        <w:t>ю</w:t>
      </w:r>
      <w:r w:rsidRPr="00DE051C">
        <w:rPr>
          <w:sz w:val="28"/>
          <w:szCs w:val="28"/>
          <w:lang w:val="ru-RU"/>
        </w:rPr>
        <w:t xml:space="preserve"> кредитования экономики</w:t>
      </w:r>
      <w:r>
        <w:rPr>
          <w:sz w:val="28"/>
          <w:szCs w:val="28"/>
          <w:lang w:val="ru-RU"/>
        </w:rPr>
        <w:t>;</w:t>
      </w:r>
      <w:r w:rsidRPr="00DE051C">
        <w:rPr>
          <w:sz w:val="28"/>
          <w:szCs w:val="28"/>
          <w:lang w:val="ru-RU"/>
        </w:rPr>
        <w:t xml:space="preserve">   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</w:t>
      </w:r>
      <w:r w:rsidRPr="00DE051C">
        <w:rPr>
          <w:bCs/>
          <w:iCs/>
          <w:sz w:val="28"/>
          <w:szCs w:val="28"/>
          <w:lang w:val="ru-RU"/>
        </w:rPr>
        <w:t>лабый спрос и дефляционное давление могут негативно влиять на реальный сектор</w:t>
      </w:r>
      <w:r>
        <w:rPr>
          <w:bCs/>
          <w:iCs/>
          <w:sz w:val="28"/>
          <w:szCs w:val="28"/>
          <w:lang w:val="ru-RU"/>
        </w:rPr>
        <w:t>;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к</w:t>
      </w:r>
      <w:r w:rsidRPr="00DE051C">
        <w:rPr>
          <w:bCs/>
          <w:iCs/>
          <w:sz w:val="28"/>
          <w:szCs w:val="28"/>
          <w:lang w:val="ru-RU"/>
        </w:rPr>
        <w:t xml:space="preserve">олебание мировых цен на нефтепродукты. </w:t>
      </w:r>
      <w:r>
        <w:rPr>
          <w:bCs/>
          <w:iCs/>
          <w:sz w:val="28"/>
          <w:szCs w:val="28"/>
          <w:lang w:val="ru-RU"/>
        </w:rPr>
        <w:t xml:space="preserve">Учитывая, </w:t>
      </w:r>
      <w:r w:rsidRPr="00DE051C">
        <w:rPr>
          <w:bCs/>
          <w:iCs/>
          <w:sz w:val="28"/>
          <w:szCs w:val="28"/>
          <w:lang w:val="ru-RU"/>
        </w:rPr>
        <w:t>что нефтепродукты импортируются</w:t>
      </w:r>
      <w:r>
        <w:rPr>
          <w:bCs/>
          <w:iCs/>
          <w:sz w:val="28"/>
          <w:szCs w:val="28"/>
          <w:lang w:val="ru-RU"/>
        </w:rPr>
        <w:t>,</w:t>
      </w:r>
      <w:r w:rsidRPr="00DE051C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повышение </w:t>
      </w:r>
      <w:r w:rsidRPr="00DE051C">
        <w:rPr>
          <w:bCs/>
          <w:iCs/>
          <w:sz w:val="28"/>
          <w:szCs w:val="28"/>
          <w:lang w:val="ru-RU"/>
        </w:rPr>
        <w:t>цен на них может увеличивать стоимость импорта (в особенности</w:t>
      </w:r>
      <w:r>
        <w:rPr>
          <w:bCs/>
          <w:iCs/>
          <w:sz w:val="28"/>
          <w:szCs w:val="28"/>
          <w:lang w:val="ru-RU"/>
        </w:rPr>
        <w:t>,</w:t>
      </w:r>
      <w:r w:rsidRPr="00DE051C">
        <w:rPr>
          <w:bCs/>
          <w:iCs/>
          <w:sz w:val="28"/>
          <w:szCs w:val="28"/>
          <w:lang w:val="ru-RU"/>
        </w:rPr>
        <w:t xml:space="preserve"> энергетически</w:t>
      </w:r>
      <w:r>
        <w:rPr>
          <w:bCs/>
          <w:iCs/>
          <w:sz w:val="28"/>
          <w:szCs w:val="28"/>
          <w:lang w:val="ru-RU"/>
        </w:rPr>
        <w:t>х</w:t>
      </w:r>
      <w:r w:rsidRPr="00DE051C">
        <w:rPr>
          <w:bCs/>
          <w:iCs/>
          <w:sz w:val="28"/>
          <w:szCs w:val="28"/>
          <w:lang w:val="ru-RU"/>
        </w:rPr>
        <w:t xml:space="preserve"> ресурс</w:t>
      </w:r>
      <w:r>
        <w:rPr>
          <w:bCs/>
          <w:iCs/>
          <w:sz w:val="28"/>
          <w:szCs w:val="28"/>
          <w:lang w:val="ru-RU"/>
        </w:rPr>
        <w:t>ов</w:t>
      </w:r>
      <w:r w:rsidRPr="00DE051C">
        <w:rPr>
          <w:bCs/>
          <w:iCs/>
          <w:sz w:val="28"/>
          <w:szCs w:val="28"/>
          <w:lang w:val="ru-RU"/>
        </w:rPr>
        <w:t>) и уровень инфляции</w:t>
      </w:r>
      <w:r>
        <w:rPr>
          <w:bCs/>
          <w:iCs/>
          <w:sz w:val="28"/>
          <w:szCs w:val="28"/>
          <w:lang w:val="ru-RU"/>
        </w:rPr>
        <w:t>;</w:t>
      </w:r>
      <w:r w:rsidRPr="00DE051C">
        <w:rPr>
          <w:bCs/>
          <w:iCs/>
          <w:sz w:val="28"/>
          <w:szCs w:val="28"/>
          <w:lang w:val="ru-RU"/>
        </w:rPr>
        <w:t xml:space="preserve"> 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shd w:val="clear" w:color="auto" w:fill="FFFFFF"/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highlight w:val="lightGray"/>
          <w:lang w:val="ru-RU"/>
        </w:rPr>
      </w:pPr>
      <w:r>
        <w:rPr>
          <w:bCs/>
          <w:iCs/>
          <w:sz w:val="28"/>
          <w:szCs w:val="28"/>
          <w:lang w:val="ru-RU"/>
        </w:rPr>
        <w:t>с</w:t>
      </w:r>
      <w:r w:rsidRPr="00DE051C">
        <w:rPr>
          <w:bCs/>
          <w:iCs/>
          <w:sz w:val="28"/>
          <w:szCs w:val="28"/>
          <w:lang w:val="ru-RU"/>
        </w:rPr>
        <w:t>лабый экономи</w:t>
      </w:r>
      <w:r>
        <w:rPr>
          <w:bCs/>
          <w:iCs/>
          <w:sz w:val="28"/>
          <w:szCs w:val="28"/>
          <w:lang w:val="ru-RU"/>
        </w:rPr>
        <w:t>ческих рост</w:t>
      </w:r>
      <w:r w:rsidRPr="00DE051C">
        <w:rPr>
          <w:bCs/>
          <w:iCs/>
          <w:sz w:val="28"/>
          <w:szCs w:val="28"/>
          <w:lang w:val="ru-RU"/>
        </w:rPr>
        <w:t xml:space="preserve"> и дефляцонное давление в странах зоны </w:t>
      </w:r>
      <w:r>
        <w:rPr>
          <w:bCs/>
          <w:iCs/>
          <w:sz w:val="28"/>
          <w:szCs w:val="28"/>
          <w:lang w:val="ru-RU"/>
        </w:rPr>
        <w:t>е</w:t>
      </w:r>
      <w:r w:rsidRPr="00DE051C">
        <w:rPr>
          <w:bCs/>
          <w:iCs/>
          <w:sz w:val="28"/>
          <w:szCs w:val="28"/>
          <w:lang w:val="ru-RU"/>
        </w:rPr>
        <w:t xml:space="preserve">вро. Этот риск наступает в случае внешнего спроса, </w:t>
      </w:r>
      <w:r>
        <w:rPr>
          <w:bCs/>
          <w:iCs/>
          <w:sz w:val="28"/>
          <w:szCs w:val="28"/>
          <w:lang w:val="ru-RU"/>
        </w:rPr>
        <w:t xml:space="preserve">способствует </w:t>
      </w:r>
      <w:r w:rsidRPr="00DE051C">
        <w:rPr>
          <w:bCs/>
          <w:iCs/>
          <w:sz w:val="28"/>
          <w:szCs w:val="28"/>
          <w:lang w:val="ru-RU"/>
        </w:rPr>
        <w:t>снижени</w:t>
      </w:r>
      <w:r>
        <w:rPr>
          <w:bCs/>
          <w:iCs/>
          <w:sz w:val="28"/>
          <w:szCs w:val="28"/>
          <w:lang w:val="ru-RU"/>
        </w:rPr>
        <w:t>ю</w:t>
      </w:r>
      <w:r w:rsidRPr="00DE051C">
        <w:rPr>
          <w:bCs/>
          <w:iCs/>
          <w:sz w:val="28"/>
          <w:szCs w:val="28"/>
          <w:lang w:val="ru-RU"/>
        </w:rPr>
        <w:t xml:space="preserve"> экспорта и поступлени</w:t>
      </w:r>
      <w:r>
        <w:rPr>
          <w:bCs/>
          <w:iCs/>
          <w:sz w:val="28"/>
          <w:szCs w:val="28"/>
          <w:lang w:val="ru-RU"/>
        </w:rPr>
        <w:t>ю</w:t>
      </w:r>
      <w:r w:rsidRPr="00DE051C">
        <w:rPr>
          <w:bCs/>
          <w:iCs/>
          <w:sz w:val="28"/>
          <w:szCs w:val="28"/>
          <w:lang w:val="ru-RU"/>
        </w:rPr>
        <w:t xml:space="preserve"> денежных средств из этих стран и</w:t>
      </w:r>
      <w:r>
        <w:rPr>
          <w:bCs/>
          <w:iCs/>
          <w:sz w:val="28"/>
          <w:szCs w:val="28"/>
          <w:lang w:val="ru-RU"/>
        </w:rPr>
        <w:t>,</w:t>
      </w:r>
      <w:r w:rsidRPr="00DE051C">
        <w:rPr>
          <w:bCs/>
          <w:iCs/>
          <w:sz w:val="28"/>
          <w:szCs w:val="28"/>
          <w:lang w:val="ru-RU"/>
        </w:rPr>
        <w:t xml:space="preserve"> как следствие</w:t>
      </w:r>
      <w:r>
        <w:rPr>
          <w:bCs/>
          <w:iCs/>
          <w:sz w:val="28"/>
          <w:szCs w:val="28"/>
          <w:lang w:val="ru-RU"/>
        </w:rPr>
        <w:t>,</w:t>
      </w:r>
      <w:r w:rsidRPr="00DE051C">
        <w:rPr>
          <w:bCs/>
          <w:iCs/>
          <w:sz w:val="28"/>
          <w:szCs w:val="28"/>
          <w:lang w:val="ru-RU"/>
        </w:rPr>
        <w:t xml:space="preserve"> снижени</w:t>
      </w:r>
      <w:r>
        <w:rPr>
          <w:bCs/>
          <w:iCs/>
          <w:sz w:val="28"/>
          <w:szCs w:val="28"/>
          <w:lang w:val="ru-RU"/>
        </w:rPr>
        <w:t>ю</w:t>
      </w:r>
      <w:r w:rsidRPr="00DE051C">
        <w:rPr>
          <w:bCs/>
          <w:iCs/>
          <w:sz w:val="28"/>
          <w:szCs w:val="28"/>
          <w:lang w:val="ru-RU"/>
        </w:rPr>
        <w:t xml:space="preserve"> производства промышленной продукции, потреблени</w:t>
      </w:r>
      <w:r>
        <w:rPr>
          <w:bCs/>
          <w:iCs/>
          <w:sz w:val="28"/>
          <w:szCs w:val="28"/>
          <w:lang w:val="ru-RU"/>
        </w:rPr>
        <w:t>я</w:t>
      </w:r>
      <w:r w:rsidRPr="00DE051C">
        <w:rPr>
          <w:bCs/>
          <w:iCs/>
          <w:sz w:val="28"/>
          <w:szCs w:val="28"/>
          <w:lang w:val="ru-RU"/>
        </w:rPr>
        <w:t xml:space="preserve"> со стороны населения и рост</w:t>
      </w:r>
      <w:r>
        <w:rPr>
          <w:bCs/>
          <w:iCs/>
          <w:sz w:val="28"/>
          <w:szCs w:val="28"/>
          <w:lang w:val="ru-RU"/>
        </w:rPr>
        <w:t>у</w:t>
      </w:r>
      <w:r w:rsidRPr="00DE051C">
        <w:rPr>
          <w:bCs/>
          <w:iCs/>
          <w:sz w:val="28"/>
          <w:szCs w:val="28"/>
          <w:lang w:val="ru-RU"/>
        </w:rPr>
        <w:t xml:space="preserve"> уровня безработицы</w:t>
      </w:r>
      <w:r>
        <w:rPr>
          <w:bCs/>
          <w:iCs/>
          <w:sz w:val="28"/>
          <w:szCs w:val="28"/>
          <w:lang w:val="ru-RU"/>
        </w:rPr>
        <w:t>: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lastRenderedPageBreak/>
        <w:t>э</w:t>
      </w:r>
      <w:r w:rsidRPr="00DE051C">
        <w:rPr>
          <w:bCs/>
          <w:iCs/>
          <w:sz w:val="28"/>
          <w:szCs w:val="28"/>
          <w:lang w:val="ru-RU"/>
        </w:rPr>
        <w:t>кономический спад в Российской Федерации. Этот риск приводит к сокращению объема экспорта в эту страну, а также денежных переводов из нее</w:t>
      </w:r>
      <w:r>
        <w:rPr>
          <w:bCs/>
          <w:iCs/>
          <w:sz w:val="28"/>
          <w:szCs w:val="28"/>
          <w:lang w:val="ru-RU"/>
        </w:rPr>
        <w:t>;</w:t>
      </w:r>
      <w:r w:rsidRPr="00DE051C">
        <w:rPr>
          <w:bCs/>
          <w:iCs/>
          <w:sz w:val="28"/>
          <w:szCs w:val="28"/>
          <w:lang w:val="ru-RU"/>
        </w:rPr>
        <w:t xml:space="preserve"> 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э</w:t>
      </w:r>
      <w:r w:rsidRPr="00DE051C">
        <w:rPr>
          <w:bCs/>
          <w:iCs/>
          <w:sz w:val="28"/>
          <w:szCs w:val="28"/>
          <w:lang w:val="ru-RU"/>
        </w:rPr>
        <w:t xml:space="preserve">кономический кризис в Украине </w:t>
      </w:r>
      <w:r>
        <w:rPr>
          <w:bCs/>
          <w:iCs/>
          <w:sz w:val="28"/>
          <w:szCs w:val="28"/>
          <w:lang w:val="ru-RU"/>
        </w:rPr>
        <w:t>м</w:t>
      </w:r>
      <w:r w:rsidRPr="00DE051C">
        <w:rPr>
          <w:bCs/>
          <w:iCs/>
          <w:sz w:val="28"/>
          <w:szCs w:val="28"/>
          <w:lang w:val="ru-RU"/>
        </w:rPr>
        <w:t>ожет повлиять на объем торговли с этой страной, а также может вызвать риски по транзиту товаров</w:t>
      </w:r>
      <w:r>
        <w:rPr>
          <w:bCs/>
          <w:iCs/>
          <w:sz w:val="28"/>
          <w:szCs w:val="28"/>
          <w:lang w:val="ru-RU"/>
        </w:rPr>
        <w:t>;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с</w:t>
      </w:r>
      <w:r w:rsidRPr="00DE051C">
        <w:rPr>
          <w:bCs/>
          <w:iCs/>
          <w:sz w:val="28"/>
          <w:szCs w:val="28"/>
          <w:lang w:val="ru-RU"/>
        </w:rPr>
        <w:t>окращение денежных переводов может  отрицательно  отразиться на внутреннем спросе и</w:t>
      </w:r>
      <w:r>
        <w:rPr>
          <w:bCs/>
          <w:iCs/>
          <w:sz w:val="28"/>
          <w:szCs w:val="28"/>
          <w:lang w:val="ru-RU"/>
        </w:rPr>
        <w:t>,</w:t>
      </w:r>
      <w:r w:rsidRPr="00DE051C">
        <w:rPr>
          <w:bCs/>
          <w:iCs/>
          <w:sz w:val="28"/>
          <w:szCs w:val="28"/>
          <w:lang w:val="ru-RU"/>
        </w:rPr>
        <w:t xml:space="preserve"> как следствие</w:t>
      </w:r>
      <w:r>
        <w:rPr>
          <w:bCs/>
          <w:iCs/>
          <w:sz w:val="28"/>
          <w:szCs w:val="28"/>
          <w:lang w:val="ru-RU"/>
        </w:rPr>
        <w:t>,</w:t>
      </w:r>
      <w:r w:rsidRPr="00DE051C">
        <w:rPr>
          <w:bCs/>
          <w:iCs/>
          <w:sz w:val="28"/>
          <w:szCs w:val="28"/>
          <w:lang w:val="ru-RU"/>
        </w:rPr>
        <w:t xml:space="preserve"> на реальном секторе, в особенности на сфере услуг.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left="709" w:firstLine="709"/>
        <w:rPr>
          <w:bCs/>
          <w:iCs/>
          <w:sz w:val="28"/>
          <w:szCs w:val="28"/>
          <w:lang w:val="ru-RU"/>
        </w:rPr>
      </w:pPr>
    </w:p>
    <w:p w:rsidR="003B5DCB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 w:rsidRPr="00A00902">
        <w:rPr>
          <w:b/>
          <w:bCs/>
          <w:iCs/>
          <w:sz w:val="28"/>
          <w:szCs w:val="28"/>
          <w:lang w:val="ru-RU"/>
        </w:rPr>
        <w:t>Основные риски, связаннысм с бюджетом</w:t>
      </w:r>
      <w:r>
        <w:rPr>
          <w:b/>
          <w:bCs/>
          <w:iCs/>
          <w:sz w:val="28"/>
          <w:szCs w:val="28"/>
          <w:lang w:val="ru-RU"/>
        </w:rPr>
        <w:t>,</w:t>
      </w:r>
      <w:r>
        <w:rPr>
          <w:bCs/>
          <w:iCs/>
          <w:sz w:val="28"/>
          <w:szCs w:val="28"/>
          <w:lang w:val="ru-RU"/>
        </w:rPr>
        <w:t xml:space="preserve"> н</w:t>
      </w:r>
      <w:r w:rsidRPr="00DE051C">
        <w:rPr>
          <w:bCs/>
          <w:iCs/>
          <w:sz w:val="28"/>
          <w:szCs w:val="28"/>
          <w:lang w:val="ru-RU"/>
        </w:rPr>
        <w:t>апрямую возникают из макроэкономических и влияют на</w:t>
      </w:r>
      <w:r>
        <w:rPr>
          <w:bCs/>
          <w:iCs/>
          <w:sz w:val="28"/>
          <w:szCs w:val="28"/>
          <w:lang w:val="ru-RU"/>
        </w:rPr>
        <w:t>: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 w:rsidRPr="00DE051C">
        <w:rPr>
          <w:bCs/>
          <w:iCs/>
          <w:sz w:val="28"/>
          <w:szCs w:val="28"/>
          <w:lang w:val="ru-RU"/>
        </w:rPr>
        <w:t>снижение поступлени</w:t>
      </w:r>
      <w:r>
        <w:rPr>
          <w:bCs/>
          <w:iCs/>
          <w:sz w:val="28"/>
          <w:szCs w:val="28"/>
          <w:lang w:val="ru-RU"/>
        </w:rPr>
        <w:t>й</w:t>
      </w:r>
      <w:r w:rsidRPr="00DE051C">
        <w:rPr>
          <w:bCs/>
          <w:iCs/>
          <w:sz w:val="28"/>
          <w:szCs w:val="28"/>
          <w:lang w:val="ru-RU"/>
        </w:rPr>
        <w:t xml:space="preserve"> доходов в бюджет по отношению к запланированным, </w:t>
      </w:r>
      <w:r>
        <w:rPr>
          <w:bCs/>
          <w:iCs/>
          <w:sz w:val="28"/>
          <w:szCs w:val="28"/>
          <w:lang w:val="ru-RU"/>
        </w:rPr>
        <w:t xml:space="preserve">а также </w:t>
      </w:r>
      <w:r w:rsidRPr="00DE051C">
        <w:rPr>
          <w:bCs/>
          <w:iCs/>
          <w:sz w:val="28"/>
          <w:szCs w:val="28"/>
          <w:lang w:val="ru-RU"/>
        </w:rPr>
        <w:t xml:space="preserve">превышение уровня запланированного дефицита; 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о</w:t>
      </w:r>
      <w:r w:rsidRPr="00DE051C">
        <w:rPr>
          <w:bCs/>
          <w:iCs/>
          <w:sz w:val="28"/>
          <w:szCs w:val="28"/>
          <w:lang w:val="ru-RU"/>
        </w:rPr>
        <w:t>тклонение от графиков выплат внешней помощи (в виде грантов и кредитов), которые отразятся на исполнении бюджета</w:t>
      </w:r>
      <w:r>
        <w:rPr>
          <w:bCs/>
          <w:iCs/>
          <w:sz w:val="28"/>
          <w:szCs w:val="28"/>
          <w:lang w:val="ru-RU"/>
        </w:rPr>
        <w:t xml:space="preserve">, а также на </w:t>
      </w:r>
      <w:r w:rsidRPr="00DE051C">
        <w:rPr>
          <w:bCs/>
          <w:iCs/>
          <w:sz w:val="28"/>
          <w:szCs w:val="28"/>
          <w:lang w:val="ru-RU"/>
        </w:rPr>
        <w:t xml:space="preserve">внедрении проектов, финансируемых из </w:t>
      </w:r>
      <w:r>
        <w:rPr>
          <w:bCs/>
          <w:iCs/>
          <w:sz w:val="28"/>
          <w:szCs w:val="28"/>
          <w:lang w:val="ru-RU"/>
        </w:rPr>
        <w:t>этих</w:t>
      </w:r>
      <w:r w:rsidRPr="00DE051C">
        <w:rPr>
          <w:bCs/>
          <w:iCs/>
          <w:sz w:val="28"/>
          <w:szCs w:val="28"/>
          <w:lang w:val="ru-RU"/>
        </w:rPr>
        <w:t xml:space="preserve"> источников</w:t>
      </w:r>
      <w:r>
        <w:rPr>
          <w:bCs/>
          <w:iCs/>
          <w:sz w:val="28"/>
          <w:szCs w:val="28"/>
          <w:lang w:val="ru-RU"/>
        </w:rPr>
        <w:t>; данный риск может быть еще выше в</w:t>
      </w:r>
      <w:r w:rsidRPr="00DE051C">
        <w:rPr>
          <w:bCs/>
          <w:iCs/>
          <w:sz w:val="28"/>
          <w:szCs w:val="28"/>
          <w:lang w:val="ru-RU"/>
        </w:rPr>
        <w:t xml:space="preserve"> случае неподписания </w:t>
      </w:r>
      <w:r>
        <w:rPr>
          <w:bCs/>
          <w:iCs/>
          <w:sz w:val="28"/>
          <w:szCs w:val="28"/>
          <w:lang w:val="ru-RU"/>
        </w:rPr>
        <w:t xml:space="preserve">в 2016 году </w:t>
      </w:r>
      <w:r w:rsidRPr="00DE051C">
        <w:rPr>
          <w:bCs/>
          <w:iCs/>
          <w:sz w:val="28"/>
          <w:szCs w:val="28"/>
          <w:lang w:val="ru-RU"/>
        </w:rPr>
        <w:t xml:space="preserve">соглашения с </w:t>
      </w:r>
      <w:r>
        <w:rPr>
          <w:bCs/>
          <w:iCs/>
          <w:sz w:val="28"/>
          <w:szCs w:val="28"/>
          <w:lang w:val="ru-RU"/>
        </w:rPr>
        <w:t>Межународным валютным фондом, что не позволит деблокировать в</w:t>
      </w:r>
      <w:r w:rsidRPr="00DE051C">
        <w:rPr>
          <w:bCs/>
          <w:iCs/>
          <w:sz w:val="28"/>
          <w:szCs w:val="28"/>
          <w:lang w:val="ru-RU"/>
        </w:rPr>
        <w:t>нешн</w:t>
      </w:r>
      <w:r>
        <w:rPr>
          <w:bCs/>
          <w:iCs/>
          <w:sz w:val="28"/>
          <w:szCs w:val="28"/>
          <w:lang w:val="ru-RU"/>
        </w:rPr>
        <w:t>юю</w:t>
      </w:r>
      <w:r w:rsidRPr="00DE051C">
        <w:rPr>
          <w:bCs/>
          <w:iCs/>
          <w:sz w:val="28"/>
          <w:szCs w:val="28"/>
          <w:lang w:val="ru-RU"/>
        </w:rPr>
        <w:t xml:space="preserve"> помощ</w:t>
      </w:r>
      <w:r>
        <w:rPr>
          <w:bCs/>
          <w:iCs/>
          <w:sz w:val="28"/>
          <w:szCs w:val="28"/>
          <w:lang w:val="ru-RU"/>
        </w:rPr>
        <w:t>ь</w:t>
      </w:r>
      <w:r w:rsidRPr="00DE051C">
        <w:rPr>
          <w:bCs/>
          <w:iCs/>
          <w:sz w:val="28"/>
          <w:szCs w:val="28"/>
          <w:lang w:val="ru-RU"/>
        </w:rPr>
        <w:t xml:space="preserve"> со стороны партнеров по развитию </w:t>
      </w:r>
      <w:r>
        <w:rPr>
          <w:bCs/>
          <w:iCs/>
          <w:sz w:val="28"/>
          <w:szCs w:val="28"/>
          <w:lang w:val="ru-RU"/>
        </w:rPr>
        <w:t>в указанные г</w:t>
      </w:r>
      <w:r w:rsidRPr="00DE051C">
        <w:rPr>
          <w:bCs/>
          <w:iCs/>
          <w:sz w:val="28"/>
          <w:szCs w:val="28"/>
          <w:lang w:val="ru-RU"/>
        </w:rPr>
        <w:t>оды, которая</w:t>
      </w:r>
      <w:r>
        <w:rPr>
          <w:bCs/>
          <w:iCs/>
          <w:sz w:val="28"/>
          <w:szCs w:val="28"/>
          <w:lang w:val="ru-RU"/>
        </w:rPr>
        <w:t xml:space="preserve">, хоть и является пессимистичной, </w:t>
      </w:r>
      <w:r w:rsidRPr="00DE051C">
        <w:rPr>
          <w:bCs/>
          <w:iCs/>
          <w:sz w:val="28"/>
          <w:szCs w:val="28"/>
          <w:lang w:val="ru-RU"/>
        </w:rPr>
        <w:t xml:space="preserve">  в среднесрочном периоде была запланирована;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р</w:t>
      </w:r>
      <w:r w:rsidRPr="00DE051C">
        <w:rPr>
          <w:bCs/>
          <w:iCs/>
          <w:sz w:val="28"/>
          <w:szCs w:val="28"/>
          <w:lang w:val="ru-RU"/>
        </w:rPr>
        <w:t>иск увеличения бюджетных расходов в результате повышения цен и тарифов  на энергоносители и еще больш</w:t>
      </w:r>
      <w:r>
        <w:rPr>
          <w:bCs/>
          <w:iCs/>
          <w:sz w:val="28"/>
          <w:szCs w:val="28"/>
          <w:lang w:val="ru-RU"/>
        </w:rPr>
        <w:t xml:space="preserve">ий </w:t>
      </w:r>
      <w:r w:rsidRPr="00DE051C">
        <w:rPr>
          <w:bCs/>
          <w:iCs/>
          <w:sz w:val="28"/>
          <w:szCs w:val="28"/>
          <w:lang w:val="ru-RU"/>
        </w:rPr>
        <w:t>рост инфляции</w:t>
      </w:r>
      <w:r>
        <w:rPr>
          <w:bCs/>
          <w:iCs/>
          <w:sz w:val="28"/>
          <w:szCs w:val="28"/>
          <w:lang w:val="ru-RU"/>
        </w:rPr>
        <w:t>;</w:t>
      </w:r>
      <w:r w:rsidRPr="00DE051C">
        <w:rPr>
          <w:bCs/>
          <w:iCs/>
          <w:sz w:val="28"/>
          <w:szCs w:val="28"/>
          <w:lang w:val="ru-RU"/>
        </w:rPr>
        <w:t xml:space="preserve"> 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о</w:t>
      </w:r>
      <w:r w:rsidRPr="00DE051C">
        <w:rPr>
          <w:bCs/>
          <w:iCs/>
          <w:sz w:val="28"/>
          <w:szCs w:val="28"/>
          <w:lang w:val="ru-RU"/>
        </w:rPr>
        <w:t xml:space="preserve">хват секторов, </w:t>
      </w:r>
      <w:r>
        <w:rPr>
          <w:bCs/>
          <w:iCs/>
          <w:sz w:val="28"/>
          <w:szCs w:val="28"/>
          <w:lang w:val="ru-RU"/>
        </w:rPr>
        <w:t xml:space="preserve">подлежащих, </w:t>
      </w:r>
      <w:r w:rsidRPr="00DE051C">
        <w:rPr>
          <w:bCs/>
          <w:iCs/>
          <w:sz w:val="28"/>
          <w:szCs w:val="28"/>
          <w:lang w:val="ru-RU"/>
        </w:rPr>
        <w:t xml:space="preserve">согласно Программе </w:t>
      </w:r>
      <w:r>
        <w:rPr>
          <w:bCs/>
          <w:iCs/>
          <w:sz w:val="28"/>
          <w:szCs w:val="28"/>
          <w:lang w:val="ru-RU"/>
        </w:rPr>
        <w:t xml:space="preserve">деятельности </w:t>
      </w:r>
      <w:r w:rsidRPr="00DE051C">
        <w:rPr>
          <w:bCs/>
          <w:iCs/>
          <w:sz w:val="28"/>
          <w:szCs w:val="28"/>
          <w:lang w:val="ru-RU"/>
        </w:rPr>
        <w:t>Правительства</w:t>
      </w:r>
      <w:r>
        <w:rPr>
          <w:bCs/>
          <w:iCs/>
          <w:sz w:val="28"/>
          <w:szCs w:val="28"/>
          <w:lang w:val="ru-RU"/>
        </w:rPr>
        <w:t>,</w:t>
      </w:r>
      <w:r w:rsidRPr="00DE051C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р</w:t>
      </w:r>
      <w:r w:rsidRPr="00DE051C">
        <w:rPr>
          <w:bCs/>
          <w:iCs/>
          <w:sz w:val="28"/>
          <w:szCs w:val="28"/>
          <w:lang w:val="ru-RU"/>
        </w:rPr>
        <w:t xml:space="preserve">еформам, </w:t>
      </w:r>
      <w:r>
        <w:rPr>
          <w:bCs/>
          <w:iCs/>
          <w:sz w:val="28"/>
          <w:szCs w:val="28"/>
          <w:lang w:val="ru-RU"/>
        </w:rPr>
        <w:t xml:space="preserve">что </w:t>
      </w:r>
      <w:r w:rsidRPr="00DE051C">
        <w:rPr>
          <w:bCs/>
          <w:iCs/>
          <w:sz w:val="28"/>
          <w:szCs w:val="28"/>
          <w:lang w:val="ru-RU"/>
        </w:rPr>
        <w:t>потребует дополнительных средств, которыми бюджет не располагает</w:t>
      </w:r>
      <w:r>
        <w:rPr>
          <w:bCs/>
          <w:iCs/>
          <w:sz w:val="28"/>
          <w:szCs w:val="28"/>
          <w:lang w:val="ru-RU"/>
        </w:rPr>
        <w:t>;</w:t>
      </w:r>
      <w:r w:rsidRPr="00DE051C">
        <w:rPr>
          <w:bCs/>
          <w:iCs/>
          <w:sz w:val="28"/>
          <w:szCs w:val="28"/>
          <w:lang w:val="ru-RU"/>
        </w:rPr>
        <w:t xml:space="preserve"> 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в</w:t>
      </w:r>
      <w:r w:rsidRPr="00DE051C">
        <w:rPr>
          <w:bCs/>
          <w:iCs/>
          <w:sz w:val="28"/>
          <w:szCs w:val="28"/>
          <w:lang w:val="ru-RU"/>
        </w:rPr>
        <w:t>алютный риск</w:t>
      </w:r>
      <w:r>
        <w:rPr>
          <w:bCs/>
          <w:iCs/>
          <w:sz w:val="28"/>
          <w:szCs w:val="28"/>
          <w:lang w:val="ru-RU"/>
        </w:rPr>
        <w:t xml:space="preserve">, возникающий вследствие </w:t>
      </w:r>
      <w:r w:rsidRPr="00DE051C">
        <w:rPr>
          <w:bCs/>
          <w:iCs/>
          <w:sz w:val="28"/>
          <w:szCs w:val="28"/>
          <w:lang w:val="ru-RU"/>
        </w:rPr>
        <w:t>увеличени</w:t>
      </w:r>
      <w:r>
        <w:rPr>
          <w:bCs/>
          <w:iCs/>
          <w:sz w:val="28"/>
          <w:szCs w:val="28"/>
          <w:lang w:val="ru-RU"/>
        </w:rPr>
        <w:t>я</w:t>
      </w:r>
      <w:r w:rsidRPr="00DE051C">
        <w:rPr>
          <w:bCs/>
          <w:iCs/>
          <w:sz w:val="28"/>
          <w:szCs w:val="28"/>
          <w:lang w:val="ru-RU"/>
        </w:rPr>
        <w:t xml:space="preserve"> бюджетных расходов, произведенных в валюте (обслуживание внешнего долга, содержание посольств и т.д.)</w:t>
      </w:r>
      <w:r>
        <w:rPr>
          <w:bCs/>
          <w:iCs/>
          <w:sz w:val="28"/>
          <w:szCs w:val="28"/>
          <w:lang w:val="ru-RU"/>
        </w:rPr>
        <w:t>, и</w:t>
      </w:r>
      <w:r w:rsidRPr="00DE051C">
        <w:rPr>
          <w:bCs/>
          <w:iCs/>
          <w:sz w:val="28"/>
          <w:szCs w:val="28"/>
          <w:lang w:val="ru-RU"/>
        </w:rPr>
        <w:t>з-за непредсказуемости валютного рынка</w:t>
      </w:r>
      <w:r>
        <w:rPr>
          <w:bCs/>
          <w:iCs/>
          <w:sz w:val="28"/>
          <w:szCs w:val="28"/>
          <w:lang w:val="ru-RU"/>
        </w:rPr>
        <w:t>;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обострение д</w:t>
      </w:r>
      <w:r w:rsidRPr="00DE051C">
        <w:rPr>
          <w:bCs/>
          <w:iCs/>
          <w:sz w:val="28"/>
          <w:szCs w:val="28"/>
          <w:lang w:val="ru-RU"/>
        </w:rPr>
        <w:t>емографическ</w:t>
      </w:r>
      <w:r>
        <w:rPr>
          <w:bCs/>
          <w:iCs/>
          <w:sz w:val="28"/>
          <w:szCs w:val="28"/>
          <w:lang w:val="ru-RU"/>
        </w:rPr>
        <w:t>ого</w:t>
      </w:r>
      <w:r w:rsidRPr="00DE051C">
        <w:rPr>
          <w:bCs/>
          <w:iCs/>
          <w:sz w:val="28"/>
          <w:szCs w:val="28"/>
          <w:lang w:val="ru-RU"/>
        </w:rPr>
        <w:t xml:space="preserve"> кризис</w:t>
      </w:r>
      <w:r>
        <w:rPr>
          <w:bCs/>
          <w:iCs/>
          <w:sz w:val="28"/>
          <w:szCs w:val="28"/>
          <w:lang w:val="ru-RU"/>
        </w:rPr>
        <w:t>а</w:t>
      </w:r>
      <w:r w:rsidRPr="00DE051C">
        <w:rPr>
          <w:bCs/>
          <w:iCs/>
          <w:sz w:val="28"/>
          <w:szCs w:val="28"/>
          <w:lang w:val="ru-RU"/>
        </w:rPr>
        <w:t xml:space="preserve"> и выраженный процесс старения населения</w:t>
      </w:r>
      <w:r>
        <w:rPr>
          <w:bCs/>
          <w:iCs/>
          <w:sz w:val="28"/>
          <w:szCs w:val="28"/>
          <w:lang w:val="ru-RU"/>
        </w:rPr>
        <w:t>, что</w:t>
      </w:r>
      <w:r w:rsidRPr="00DE051C">
        <w:rPr>
          <w:bCs/>
          <w:iCs/>
          <w:sz w:val="28"/>
          <w:szCs w:val="28"/>
          <w:lang w:val="ru-RU"/>
        </w:rPr>
        <w:t xml:space="preserve">  ставит под угрозу устойчивость пенионной системы</w:t>
      </w:r>
      <w:r>
        <w:rPr>
          <w:bCs/>
          <w:iCs/>
          <w:sz w:val="28"/>
          <w:szCs w:val="28"/>
          <w:lang w:val="ru-RU"/>
        </w:rPr>
        <w:t>;</w:t>
      </w:r>
      <w:r w:rsidRPr="00DE051C">
        <w:rPr>
          <w:bCs/>
          <w:iCs/>
          <w:sz w:val="28"/>
          <w:szCs w:val="28"/>
          <w:lang w:val="ru-RU"/>
        </w:rPr>
        <w:t xml:space="preserve"> </w:t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р</w:t>
      </w:r>
      <w:r w:rsidRPr="00DE051C">
        <w:rPr>
          <w:bCs/>
          <w:iCs/>
          <w:sz w:val="28"/>
          <w:szCs w:val="28"/>
          <w:lang w:val="ru-RU"/>
        </w:rPr>
        <w:t xml:space="preserve">иски, вызванные стихийными бедствиями (наводнения, засуха </w:t>
      </w:r>
      <w:r>
        <w:rPr>
          <w:bCs/>
          <w:iCs/>
          <w:sz w:val="28"/>
          <w:szCs w:val="28"/>
          <w:lang w:val="ru-RU"/>
        </w:rPr>
        <w:t xml:space="preserve">         </w:t>
      </w:r>
      <w:r w:rsidRPr="00DE051C">
        <w:rPr>
          <w:bCs/>
          <w:iCs/>
          <w:sz w:val="28"/>
          <w:szCs w:val="28"/>
          <w:lang w:val="ru-RU"/>
        </w:rPr>
        <w:t>и т. д.).</w:t>
      </w:r>
    </w:p>
    <w:p w:rsidR="003B5DCB" w:rsidRPr="0020143D" w:rsidRDefault="003B5DCB" w:rsidP="003B5DCB">
      <w:pPr>
        <w:pStyle w:val="Titlu9"/>
        <w:numPr>
          <w:ilvl w:val="0"/>
          <w:numId w:val="0"/>
        </w:numPr>
        <w:jc w:val="center"/>
        <w:rPr>
          <w:szCs w:val="28"/>
          <w:lang w:val="ru-RU"/>
        </w:rPr>
      </w:pPr>
      <w:bookmarkStart w:id="72" w:name="_Ref112573246"/>
      <w:bookmarkStart w:id="73" w:name="_Ref112643344"/>
      <w:bookmarkStart w:id="74" w:name="_Toc379447904"/>
      <w:bookmarkStart w:id="75" w:name="_Toc379447990"/>
      <w:bookmarkStart w:id="76" w:name="_Toc365038915"/>
      <w:bookmarkStart w:id="77" w:name="_Toc367284824"/>
      <w:bookmarkStart w:id="78" w:name="_Toc367285168"/>
      <w:bookmarkStart w:id="79" w:name="_Toc367285210"/>
      <w:bookmarkStart w:id="80" w:name="_Toc379447920"/>
      <w:bookmarkStart w:id="81" w:name="_Toc379448006"/>
      <w:bookmarkStart w:id="82" w:name="_Toc391470651"/>
      <w:bookmarkStart w:id="83" w:name="_Toc426743415"/>
      <w:bookmarkStart w:id="84" w:name="_Ref112573311"/>
      <w:bookmarkStart w:id="85" w:name="_Toc365038901"/>
      <w:bookmarkEnd w:id="40"/>
      <w:bookmarkEnd w:id="41"/>
      <w:bookmarkEnd w:id="42"/>
      <w:bookmarkEnd w:id="43"/>
      <w:bookmarkEnd w:id="71"/>
      <w:bookmarkEnd w:id="72"/>
      <w:bookmarkEnd w:id="73"/>
      <w:bookmarkEnd w:id="74"/>
      <w:bookmarkEnd w:id="75"/>
      <w:r w:rsidRPr="0020143D">
        <w:rPr>
          <w:szCs w:val="28"/>
          <w:lang w:val="ru-RU"/>
        </w:rPr>
        <w:t xml:space="preserve">V. 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20143D">
        <w:rPr>
          <w:szCs w:val="28"/>
          <w:lang w:val="ru-RU"/>
        </w:rPr>
        <w:t>Прогноз расходов</w:t>
      </w:r>
    </w:p>
    <w:p w:rsidR="003B5DCB" w:rsidRPr="0020143D" w:rsidRDefault="003B5DCB" w:rsidP="003B5DCB">
      <w:pPr>
        <w:rPr>
          <w:sz w:val="28"/>
          <w:szCs w:val="28"/>
          <w:lang w:val="ru-RU" w:eastAsia="en-US"/>
        </w:rPr>
      </w:pPr>
    </w:p>
    <w:p w:rsidR="003B5DCB" w:rsidRPr="0020143D" w:rsidRDefault="003B5DCB" w:rsidP="003B5DCB">
      <w:pPr>
        <w:pStyle w:val="Titlu2"/>
        <w:rPr>
          <w:b/>
          <w:szCs w:val="28"/>
          <w:lang w:val="ru-RU" w:eastAsia="en-US"/>
        </w:rPr>
      </w:pPr>
      <w:r w:rsidRPr="0020143D">
        <w:rPr>
          <w:b/>
          <w:szCs w:val="28"/>
          <w:lang w:val="ru-RU" w:eastAsia="en-US"/>
        </w:rPr>
        <w:t>5.1. Прогноз публичных расходов по экономическим категориям</w:t>
      </w:r>
    </w:p>
    <w:p w:rsidR="003B5DCB" w:rsidRPr="00783A27" w:rsidRDefault="003B5DCB" w:rsidP="003B5DCB">
      <w:pPr>
        <w:jc w:val="both"/>
        <w:rPr>
          <w:sz w:val="28"/>
          <w:szCs w:val="28"/>
          <w:lang w:eastAsia="en-US"/>
        </w:rPr>
      </w:pPr>
      <w:r w:rsidRPr="00783A27">
        <w:rPr>
          <w:sz w:val="28"/>
          <w:szCs w:val="28"/>
          <w:lang w:eastAsia="en-US"/>
        </w:rPr>
        <w:t>Тенденции в экономической структуре государственных расходов в последние годы отражают результаты реализации целей политики в области расходов.</w:t>
      </w:r>
    </w:p>
    <w:p w:rsidR="003B5DCB" w:rsidRDefault="003B5DCB" w:rsidP="003B5DCB">
      <w:pPr>
        <w:pStyle w:val="Listparagraf"/>
        <w:tabs>
          <w:tab w:val="left" w:pos="708"/>
        </w:tabs>
        <w:spacing w:line="240" w:lineRule="auto"/>
        <w:ind w:left="709" w:firstLine="0"/>
        <w:jc w:val="both"/>
        <w:rPr>
          <w:sz w:val="28"/>
          <w:szCs w:val="28"/>
          <w:lang w:eastAsia="en-US"/>
        </w:rPr>
      </w:pPr>
    </w:p>
    <w:p w:rsidR="003B5DCB" w:rsidRDefault="003B5DCB" w:rsidP="003B5DCB">
      <w:pPr>
        <w:tabs>
          <w:tab w:val="left" w:pos="708"/>
        </w:tabs>
        <w:spacing w:after="120" w:line="288" w:lineRule="auto"/>
        <w:ind w:left="284"/>
        <w:jc w:val="both"/>
        <w:rPr>
          <w:bCs/>
          <w:iCs/>
          <w:sz w:val="22"/>
          <w:szCs w:val="22"/>
          <w:lang w:val="ru-RU" w:eastAsia="en-US"/>
        </w:rPr>
      </w:pP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</w:p>
    <w:p w:rsidR="003B5DCB" w:rsidRDefault="003B5DCB" w:rsidP="003B5DCB">
      <w:pPr>
        <w:tabs>
          <w:tab w:val="left" w:pos="708"/>
        </w:tabs>
        <w:spacing w:after="120" w:line="288" w:lineRule="auto"/>
        <w:ind w:left="284"/>
        <w:jc w:val="both"/>
        <w:rPr>
          <w:bCs/>
          <w:iCs/>
          <w:sz w:val="22"/>
          <w:szCs w:val="22"/>
          <w:lang w:val="ru-RU" w:eastAsia="en-US"/>
        </w:rPr>
      </w:pPr>
    </w:p>
    <w:p w:rsidR="003B5DCB" w:rsidRPr="0020143D" w:rsidRDefault="003B5DCB" w:rsidP="003B5DCB">
      <w:pPr>
        <w:tabs>
          <w:tab w:val="left" w:pos="708"/>
        </w:tabs>
        <w:spacing w:after="120" w:line="288" w:lineRule="auto"/>
        <w:ind w:left="284"/>
        <w:jc w:val="both"/>
        <w:rPr>
          <w:bCs/>
          <w:iCs/>
          <w:sz w:val="22"/>
          <w:szCs w:val="22"/>
          <w:lang w:val="ru-RU" w:eastAsia="en-US"/>
        </w:rPr>
      </w:pPr>
      <w:r>
        <w:rPr>
          <w:bCs/>
          <w:iCs/>
          <w:sz w:val="22"/>
          <w:szCs w:val="22"/>
          <w:lang w:val="ru-RU" w:eastAsia="en-US"/>
        </w:rPr>
        <w:lastRenderedPageBreak/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>
        <w:rPr>
          <w:bCs/>
          <w:iCs/>
          <w:sz w:val="22"/>
          <w:szCs w:val="22"/>
          <w:lang w:val="ru-RU" w:eastAsia="en-US"/>
        </w:rPr>
        <w:tab/>
      </w:r>
      <w:r w:rsidRPr="0020143D">
        <w:rPr>
          <w:bCs/>
          <w:iCs/>
          <w:sz w:val="22"/>
          <w:szCs w:val="22"/>
          <w:lang w:val="ru-RU" w:eastAsia="en-US"/>
        </w:rPr>
        <w:t xml:space="preserve">Таблица 23 </w:t>
      </w:r>
    </w:p>
    <w:p w:rsidR="003B5DCB" w:rsidRPr="0020143D" w:rsidRDefault="003B5DCB" w:rsidP="003B5DCB">
      <w:pPr>
        <w:tabs>
          <w:tab w:val="left" w:pos="708"/>
        </w:tabs>
        <w:spacing w:after="120" w:line="288" w:lineRule="auto"/>
        <w:ind w:left="284"/>
        <w:jc w:val="both"/>
        <w:rPr>
          <w:b/>
          <w:i/>
          <w:sz w:val="22"/>
          <w:szCs w:val="22"/>
          <w:lang w:val="ru-RU" w:eastAsia="en-US"/>
        </w:rPr>
      </w:pPr>
      <w:r w:rsidRPr="0020143D">
        <w:rPr>
          <w:b/>
          <w:bCs/>
          <w:i/>
          <w:iCs/>
          <w:sz w:val="22"/>
          <w:szCs w:val="22"/>
          <w:lang w:val="ru-RU" w:eastAsia="en-US"/>
        </w:rPr>
        <w:t>Публичные расходы по экономическим категориям на 2015-2019 годы</w:t>
      </w:r>
    </w:p>
    <w:tbl>
      <w:tblPr>
        <w:tblW w:w="5213" w:type="pct"/>
        <w:tblLook w:val="04A0"/>
      </w:tblPr>
      <w:tblGrid>
        <w:gridCol w:w="1624"/>
        <w:gridCol w:w="666"/>
        <w:gridCol w:w="502"/>
        <w:gridCol w:w="463"/>
        <w:gridCol w:w="666"/>
        <w:gridCol w:w="502"/>
        <w:gridCol w:w="463"/>
        <w:gridCol w:w="666"/>
        <w:gridCol w:w="502"/>
        <w:gridCol w:w="463"/>
        <w:gridCol w:w="666"/>
        <w:gridCol w:w="502"/>
        <w:gridCol w:w="463"/>
        <w:gridCol w:w="666"/>
        <w:gridCol w:w="502"/>
        <w:gridCol w:w="463"/>
      </w:tblGrid>
      <w:tr w:rsidR="003B5DCB" w:rsidRPr="0020143D" w:rsidTr="006D4468">
        <w:trPr>
          <w:trHeight w:val="228"/>
        </w:trPr>
        <w:tc>
          <w:tcPr>
            <w:tcW w:w="8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DCB" w:rsidRPr="0020143D" w:rsidRDefault="003B5DCB" w:rsidP="006D4468">
            <w:pPr>
              <w:ind w:firstLine="0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5DCB" w:rsidRPr="0020143D" w:rsidRDefault="003B5DCB" w:rsidP="006D4468">
            <w:pPr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2015 исполнено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5DCB" w:rsidRPr="0020143D" w:rsidRDefault="003B5DCB" w:rsidP="006D4468">
            <w:pPr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2016 утверждено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5DCB" w:rsidRPr="0020143D" w:rsidRDefault="003B5DCB" w:rsidP="006D4468">
            <w:pPr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2017 прогноз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5DCB" w:rsidRPr="0020143D" w:rsidRDefault="003B5DCB" w:rsidP="006D4468">
            <w:pPr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2018 прогноз</w:t>
            </w:r>
          </w:p>
        </w:tc>
        <w:tc>
          <w:tcPr>
            <w:tcW w:w="8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B5DCB" w:rsidRPr="0020143D" w:rsidRDefault="003B5DCB" w:rsidP="006D4468">
            <w:pPr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2019 прогноз</w:t>
            </w:r>
          </w:p>
        </w:tc>
      </w:tr>
      <w:tr w:rsidR="003B5DCB" w:rsidRPr="0020143D" w:rsidTr="006D4468">
        <w:trPr>
          <w:trHeight w:val="464"/>
        </w:trPr>
        <w:tc>
          <w:tcPr>
            <w:tcW w:w="8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CB" w:rsidRPr="0020143D" w:rsidRDefault="003B5DCB" w:rsidP="006D4468">
            <w:pPr>
              <w:ind w:firstLine="0"/>
              <w:rPr>
                <w:sz w:val="14"/>
                <w:szCs w:val="14"/>
                <w:lang w:val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5DCB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млн.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 xml:space="preserve"> леев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к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итог</w:t>
            </w:r>
            <w:r>
              <w:rPr>
                <w:sz w:val="12"/>
                <w:szCs w:val="12"/>
                <w:lang w:val="ru-RU"/>
              </w:rPr>
              <w:t>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в ВВП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5DCB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 xml:space="preserve">млн. 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леев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к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итогу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в ВВП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5DCB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 xml:space="preserve">млн. 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леев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к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итогу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в ВВП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5DCB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 xml:space="preserve">млн. 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леев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к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итогу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в ВВП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5DCB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млн.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леев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к</w:t>
            </w:r>
          </w:p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итогу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B5DCB" w:rsidRPr="009802CF" w:rsidRDefault="003B5DCB" w:rsidP="006D4468">
            <w:pPr>
              <w:ind w:firstLine="0"/>
              <w:jc w:val="center"/>
              <w:rPr>
                <w:sz w:val="12"/>
                <w:szCs w:val="12"/>
                <w:lang w:val="ru-RU"/>
              </w:rPr>
            </w:pPr>
            <w:r w:rsidRPr="009802CF">
              <w:rPr>
                <w:sz w:val="12"/>
                <w:szCs w:val="12"/>
                <w:lang w:val="ru-RU"/>
              </w:rPr>
              <w:t>% в ВВП</w:t>
            </w:r>
          </w:p>
        </w:tc>
      </w:tr>
      <w:tr w:rsidR="003B5DCB" w:rsidRPr="0020143D" w:rsidTr="006D4468">
        <w:trPr>
          <w:trHeight w:val="348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3B5DCB" w:rsidRPr="0020143D" w:rsidRDefault="003B5DCB" w:rsidP="006D4468">
            <w:pPr>
              <w:ind w:firstLine="0"/>
              <w:rPr>
                <w:b/>
                <w:sz w:val="14"/>
                <w:szCs w:val="14"/>
                <w:lang w:val="ru-RU"/>
              </w:rPr>
            </w:pPr>
            <w:r w:rsidRPr="0020143D">
              <w:rPr>
                <w:b/>
                <w:sz w:val="14"/>
                <w:szCs w:val="14"/>
                <w:lang w:val="ru-RU"/>
              </w:rPr>
              <w:t>Расходы, всего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46463,1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38,0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52784,4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39,5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54770,6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38,4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59529,3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64279,3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38,0</w:t>
            </w:r>
          </w:p>
        </w:tc>
      </w:tr>
      <w:tr w:rsidR="003B5DCB" w:rsidRPr="0020143D" w:rsidTr="006D4468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Текущие расходы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43712,2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94,1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35,8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50563,8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95,8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37,9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52399,4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95,7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36,7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56149,5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94,3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60164,4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93,6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35,6</w:t>
            </w:r>
          </w:p>
        </w:tc>
      </w:tr>
      <w:tr w:rsidR="003B5DCB" w:rsidRPr="0020143D" w:rsidTr="006D4468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DCB" w:rsidRPr="0020143D" w:rsidRDefault="003B5DCB" w:rsidP="006D4468">
            <w:pPr>
              <w:ind w:firstLine="0"/>
              <w:rPr>
                <w:i/>
                <w:sz w:val="14"/>
                <w:szCs w:val="14"/>
                <w:lang w:val="ru-RU"/>
              </w:rPr>
            </w:pPr>
            <w:r w:rsidRPr="0020143D">
              <w:rPr>
                <w:i/>
                <w:sz w:val="14"/>
                <w:szCs w:val="14"/>
                <w:lang w:val="ru-RU"/>
              </w:rPr>
              <w:t>из которых: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i/>
                <w:sz w:val="12"/>
                <w:szCs w:val="12"/>
                <w:lang w:val="ru-RU"/>
              </w:rPr>
            </w:pPr>
            <w:r w:rsidRPr="0020143D">
              <w:rPr>
                <w:i/>
                <w:sz w:val="12"/>
                <w:szCs w:val="12"/>
                <w:lang w:val="ru-RU"/>
              </w:rPr>
              <w:t> </w:t>
            </w:r>
          </w:p>
        </w:tc>
      </w:tr>
      <w:tr w:rsidR="003B5DCB" w:rsidRPr="0020143D" w:rsidTr="006D4468">
        <w:trPr>
          <w:trHeight w:val="408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DCB" w:rsidRPr="0020143D" w:rsidRDefault="003B5DCB" w:rsidP="006D4468">
            <w:pPr>
              <w:ind w:firstLine="0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Расходы на персонал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10530,0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22,7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8,6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11521,0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21,8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8,6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11869,0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21,7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8,3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12645,0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21,2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8,1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13574,0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8,0</w:t>
            </w:r>
          </w:p>
        </w:tc>
      </w:tr>
      <w:tr w:rsidR="003B5DCB" w:rsidRPr="0020143D" w:rsidTr="006D4468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DCB" w:rsidRPr="0020143D" w:rsidRDefault="003B5DCB" w:rsidP="006D4468">
            <w:pPr>
              <w:ind w:firstLine="0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Проценты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1099,2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1815,0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2307,0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4,2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1849,0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2064,0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1,2</w:t>
            </w:r>
          </w:p>
        </w:tc>
      </w:tr>
      <w:tr w:rsidR="003B5DCB" w:rsidRPr="0020143D" w:rsidTr="006D4468">
        <w:trPr>
          <w:trHeight w:val="300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4"/>
                <w:szCs w:val="14"/>
                <w:lang w:val="ru-RU"/>
              </w:rPr>
            </w:pPr>
            <w:r w:rsidRPr="0020143D">
              <w:rPr>
                <w:sz w:val="14"/>
                <w:szCs w:val="14"/>
                <w:lang w:val="ru-RU"/>
              </w:rPr>
              <w:t>Капитальные вложения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2750,9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2220,6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4,2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2371,2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4,3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1,7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3379,8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5,7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4114,9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sz w:val="12"/>
                <w:szCs w:val="12"/>
                <w:lang w:val="ru-RU"/>
              </w:rPr>
            </w:pPr>
            <w:r w:rsidRPr="0020143D">
              <w:rPr>
                <w:sz w:val="12"/>
                <w:szCs w:val="12"/>
                <w:lang w:val="ru-RU"/>
              </w:rPr>
              <w:t>2,4</w:t>
            </w:r>
          </w:p>
        </w:tc>
      </w:tr>
      <w:tr w:rsidR="003B5DCB" w:rsidRPr="0020143D" w:rsidTr="006D4468">
        <w:trPr>
          <w:trHeight w:val="276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DCB" w:rsidRPr="0020143D" w:rsidRDefault="003B5DCB" w:rsidP="006D4468">
            <w:pPr>
              <w:ind w:firstLine="0"/>
              <w:rPr>
                <w:b/>
                <w:sz w:val="14"/>
                <w:szCs w:val="14"/>
                <w:lang w:val="ru-RU"/>
              </w:rPr>
            </w:pPr>
            <w:r w:rsidRPr="0020143D">
              <w:rPr>
                <w:b/>
                <w:sz w:val="14"/>
                <w:szCs w:val="14"/>
                <w:lang w:val="ru-RU"/>
              </w:rPr>
              <w:t>ВВП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  <w:r w:rsidRPr="0020143D">
              <w:rPr>
                <w:b/>
                <w:sz w:val="12"/>
                <w:szCs w:val="12"/>
                <w:lang w:val="ru-RU"/>
              </w:rPr>
              <w:t>122200,0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  <w:r w:rsidRPr="0020143D">
              <w:rPr>
                <w:b/>
                <w:sz w:val="12"/>
                <w:szCs w:val="12"/>
                <w:lang w:val="ru-RU"/>
              </w:rPr>
              <w:t>133500,0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  <w:r w:rsidRPr="0020143D">
              <w:rPr>
                <w:b/>
                <w:sz w:val="12"/>
                <w:szCs w:val="12"/>
                <w:lang w:val="ru-RU"/>
              </w:rPr>
              <w:t>142800,0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  <w:r w:rsidRPr="0020143D">
              <w:rPr>
                <w:b/>
                <w:sz w:val="12"/>
                <w:szCs w:val="12"/>
                <w:lang w:val="ru-RU"/>
              </w:rPr>
              <w:t>155300,0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  <w:r w:rsidRPr="0020143D">
              <w:rPr>
                <w:b/>
                <w:sz w:val="12"/>
                <w:szCs w:val="12"/>
                <w:lang w:val="ru-RU"/>
              </w:rPr>
              <w:t>169200,0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DCB" w:rsidRPr="0020143D" w:rsidRDefault="003B5DCB" w:rsidP="006D4468">
            <w:pPr>
              <w:ind w:firstLine="0"/>
              <w:rPr>
                <w:b/>
                <w:sz w:val="12"/>
                <w:szCs w:val="12"/>
                <w:lang w:val="ru-RU"/>
              </w:rPr>
            </w:pPr>
          </w:p>
        </w:tc>
      </w:tr>
    </w:tbl>
    <w:p w:rsidR="003B5DCB" w:rsidRDefault="003B5DCB" w:rsidP="003B5DCB">
      <w:pPr>
        <w:jc w:val="both"/>
        <w:rPr>
          <w:sz w:val="28"/>
          <w:szCs w:val="28"/>
          <w:lang w:val="ru-RU" w:eastAsia="en-US"/>
        </w:rPr>
      </w:pPr>
    </w:p>
    <w:p w:rsidR="003B5DCB" w:rsidRDefault="003B5DCB" w:rsidP="003B5DCB">
      <w:pPr>
        <w:jc w:val="both"/>
        <w:rPr>
          <w:sz w:val="28"/>
          <w:szCs w:val="28"/>
          <w:lang w:val="ru-RU" w:eastAsia="en-US"/>
        </w:rPr>
      </w:pPr>
      <w:r w:rsidRPr="009802CF">
        <w:rPr>
          <w:sz w:val="28"/>
          <w:szCs w:val="28"/>
          <w:lang w:val="ru-RU" w:eastAsia="en-US"/>
        </w:rPr>
        <w:t xml:space="preserve">Решающее влияние на процесс выделения ресурсов по экономическим категориям имеют как обязательства, принятые в предыдущие годы, так и последствия экономического и политического кризиса. В 2017-2019 годы текущие расходы как доля в ВВП будут снижаться примерно на 2,3 % </w:t>
      </w:r>
      <w:r>
        <w:rPr>
          <w:sz w:val="28"/>
          <w:szCs w:val="28"/>
          <w:lang w:val="ru-RU" w:eastAsia="en-US"/>
        </w:rPr>
        <w:t>в</w:t>
      </w:r>
      <w:r w:rsidRPr="009802CF">
        <w:rPr>
          <w:sz w:val="28"/>
          <w:szCs w:val="28"/>
          <w:lang w:val="ru-RU" w:eastAsia="en-US"/>
        </w:rPr>
        <w:t xml:space="preserve"> 2019 году по отношению к 2016 году.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rPr>
          <w:sz w:val="28"/>
          <w:szCs w:val="28"/>
          <w:lang w:val="ru-RU"/>
        </w:rPr>
      </w:pPr>
      <w:bookmarkStart w:id="86" w:name="_Toc379447921"/>
      <w:bookmarkStart w:id="87" w:name="_Toc379448007"/>
      <w:r w:rsidRPr="00565C0B">
        <w:rPr>
          <w:b/>
          <w:sz w:val="28"/>
          <w:szCs w:val="28"/>
          <w:lang w:val="ru-RU"/>
        </w:rPr>
        <w:t>Последние тенденции</w:t>
      </w:r>
      <w:r w:rsidRPr="009802CF">
        <w:rPr>
          <w:sz w:val="28"/>
          <w:szCs w:val="28"/>
          <w:lang w:val="ru-RU"/>
        </w:rPr>
        <w:t xml:space="preserve">. Основная цель продвигаемой </w:t>
      </w:r>
      <w:r>
        <w:rPr>
          <w:sz w:val="28"/>
          <w:szCs w:val="28"/>
          <w:lang w:val="ru-RU"/>
        </w:rPr>
        <w:t>в</w:t>
      </w:r>
      <w:r w:rsidRPr="009802CF">
        <w:rPr>
          <w:sz w:val="28"/>
          <w:szCs w:val="28"/>
          <w:lang w:val="ru-RU"/>
        </w:rPr>
        <w:t xml:space="preserve"> 2015-2016 годы политики оплаты труда заключалась в укреплении законодательной и нормативной базы в данной области в целях совершенствования и повышения эффективности системы оплаты труда работников, предназначенной для обеспечения непрерывного повышения заработной платы в соотношении с темпами роста производительности труда и укрепления кадрового потенциала.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>В данный период были обеспечены повышения заработной платы в соответствии с</w:t>
      </w:r>
      <w:r>
        <w:rPr>
          <w:sz w:val="28"/>
          <w:szCs w:val="28"/>
          <w:lang w:val="ru-RU"/>
        </w:rPr>
        <w:t xml:space="preserve"> прнятыми</w:t>
      </w:r>
      <w:r w:rsidRPr="009802CF">
        <w:rPr>
          <w:sz w:val="28"/>
          <w:szCs w:val="28"/>
          <w:lang w:val="ru-RU"/>
        </w:rPr>
        <w:t xml:space="preserve"> Правительством обязательствами  по </w:t>
      </w:r>
      <w:r>
        <w:rPr>
          <w:sz w:val="28"/>
          <w:szCs w:val="28"/>
          <w:lang w:val="ru-RU"/>
        </w:rPr>
        <w:t>внедрению положений</w:t>
      </w:r>
      <w:r w:rsidRPr="009802CF">
        <w:rPr>
          <w:sz w:val="28"/>
          <w:szCs w:val="28"/>
          <w:lang w:val="ru-RU"/>
        </w:rPr>
        <w:t xml:space="preserve"> Закона №355-XVI от 23 декабря 2005 года о системе оплаты труда в бюджетной сфере, Закона №48 от 22 марта 2012 года о системе оплаты труда государственных служащих и Закона №328 от 23 декабря 2013 года об оплате труда судей и прокуроров.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565C0B">
        <w:rPr>
          <w:rStyle w:val="shorttext"/>
          <w:b/>
          <w:sz w:val="28"/>
          <w:szCs w:val="28"/>
          <w:lang w:val="ru-RU"/>
        </w:rPr>
        <w:t>Среднесрочные меры.</w:t>
      </w:r>
      <w:r w:rsidRPr="00565C0B">
        <w:rPr>
          <w:b/>
          <w:sz w:val="28"/>
          <w:szCs w:val="28"/>
          <w:lang w:val="ru-RU"/>
        </w:rPr>
        <w:t xml:space="preserve"> </w:t>
      </w:r>
      <w:r w:rsidRPr="009802CF">
        <w:rPr>
          <w:sz w:val="28"/>
          <w:szCs w:val="28"/>
          <w:lang w:val="ru-RU"/>
        </w:rPr>
        <w:t>С учетом критического состояния нынешней экономической ситуации</w:t>
      </w:r>
      <w:r>
        <w:rPr>
          <w:sz w:val="28"/>
          <w:szCs w:val="28"/>
          <w:lang w:val="ru-RU"/>
        </w:rPr>
        <w:t xml:space="preserve"> и</w:t>
      </w:r>
      <w:r w:rsidRPr="009802CF">
        <w:rPr>
          <w:sz w:val="28"/>
          <w:szCs w:val="28"/>
          <w:lang w:val="ru-RU"/>
        </w:rPr>
        <w:t xml:space="preserve">  трудностью определения финансовых ресурсов, необходимых для обеспечения существующих обязательств, необходим</w:t>
      </w:r>
      <w:r>
        <w:rPr>
          <w:sz w:val="28"/>
          <w:szCs w:val="28"/>
          <w:lang w:val="ru-RU"/>
        </w:rPr>
        <w:t>ы</w:t>
      </w:r>
      <w:r w:rsidRPr="009802CF">
        <w:rPr>
          <w:sz w:val="28"/>
          <w:szCs w:val="28"/>
          <w:lang w:val="ru-RU"/>
        </w:rPr>
        <w:t xml:space="preserve"> сдержанность и рационализация расходов на персонал в государственном секторе в </w:t>
      </w:r>
      <w:r>
        <w:rPr>
          <w:sz w:val="28"/>
          <w:szCs w:val="28"/>
          <w:lang w:val="ru-RU"/>
        </w:rPr>
        <w:t>целом, т</w:t>
      </w:r>
      <w:r w:rsidRPr="009802CF">
        <w:rPr>
          <w:sz w:val="28"/>
          <w:szCs w:val="28"/>
          <w:lang w:val="ru-RU"/>
        </w:rPr>
        <w:t xml:space="preserve">аким образом, </w:t>
      </w:r>
      <w:r>
        <w:rPr>
          <w:sz w:val="28"/>
          <w:szCs w:val="28"/>
          <w:lang w:val="ru-RU"/>
        </w:rPr>
        <w:t xml:space="preserve">чтобы </w:t>
      </w:r>
      <w:r w:rsidRPr="009802CF">
        <w:rPr>
          <w:sz w:val="28"/>
          <w:szCs w:val="28"/>
          <w:lang w:val="ru-RU"/>
        </w:rPr>
        <w:t>расходы на повышение заработной платы были покрыты за счет ресурсов, сэкономленных в результате оптимизации численности персонала и осуществления реформ в государственном секторе, которые остаются актуальными на повестке дня в среднесрочном плане реформ,  начиная с 2017 года.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 xml:space="preserve">В этом контексте, для достижения поставленных </w:t>
      </w:r>
      <w:r w:rsidRPr="009802CF">
        <w:rPr>
          <w:rStyle w:val="shorttext"/>
          <w:sz w:val="28"/>
          <w:szCs w:val="28"/>
          <w:lang w:val="ru-RU"/>
        </w:rPr>
        <w:t>целевых показателей</w:t>
      </w:r>
      <w:r w:rsidRPr="009802CF">
        <w:rPr>
          <w:sz w:val="28"/>
          <w:szCs w:val="28"/>
          <w:lang w:val="ru-RU"/>
        </w:rPr>
        <w:t xml:space="preserve"> партнеров по развитию, намеревается поддержание расходов на персонал на уровне, позволяющем уменьшить их долю, как в ВВП, так и в общем объеме расходов на уровне национального публичного бюджета. 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rStyle w:val="shorttext"/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lastRenderedPageBreak/>
        <w:t xml:space="preserve">Таким образом, при разработке </w:t>
      </w:r>
      <w:r>
        <w:rPr>
          <w:sz w:val="28"/>
          <w:szCs w:val="28"/>
          <w:lang w:val="ru-RU"/>
        </w:rPr>
        <w:t xml:space="preserve">лимитов на </w:t>
      </w:r>
      <w:r w:rsidRPr="009802CF">
        <w:rPr>
          <w:sz w:val="28"/>
          <w:szCs w:val="28"/>
          <w:lang w:val="ru-RU"/>
        </w:rPr>
        <w:t>2017-2019 годы</w:t>
      </w:r>
      <w:r>
        <w:rPr>
          <w:sz w:val="28"/>
          <w:szCs w:val="28"/>
          <w:lang w:val="ru-RU"/>
        </w:rPr>
        <w:t xml:space="preserve"> </w:t>
      </w:r>
      <w:r w:rsidRPr="009802CF"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  <w:lang w:val="ru-RU"/>
        </w:rPr>
        <w:t>«</w:t>
      </w:r>
      <w:r w:rsidRPr="009802CF">
        <w:rPr>
          <w:sz w:val="28"/>
          <w:szCs w:val="28"/>
          <w:lang w:val="ru-RU"/>
        </w:rPr>
        <w:t>Расходы на персонал</w:t>
      </w:r>
      <w:r>
        <w:rPr>
          <w:sz w:val="28"/>
          <w:szCs w:val="28"/>
          <w:lang w:val="ru-RU"/>
        </w:rPr>
        <w:t>»</w:t>
      </w:r>
      <w:r w:rsidRPr="009802CF">
        <w:rPr>
          <w:sz w:val="28"/>
          <w:szCs w:val="28"/>
          <w:lang w:val="ru-RU"/>
        </w:rPr>
        <w:t xml:space="preserve">  учитывались условия оплаты труда</w:t>
      </w:r>
      <w:r>
        <w:rPr>
          <w:sz w:val="28"/>
          <w:szCs w:val="28"/>
          <w:lang w:val="ru-RU"/>
        </w:rPr>
        <w:t>,</w:t>
      </w:r>
      <w:r w:rsidRPr="009802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действующие в </w:t>
      </w:r>
      <w:r w:rsidRPr="009802CF">
        <w:rPr>
          <w:sz w:val="28"/>
          <w:szCs w:val="28"/>
          <w:lang w:val="ru-RU"/>
        </w:rPr>
        <w:t>2016 году, и обеспечен</w:t>
      </w:r>
      <w:r>
        <w:rPr>
          <w:sz w:val="28"/>
          <w:szCs w:val="28"/>
          <w:lang w:val="ru-RU"/>
        </w:rPr>
        <w:t xml:space="preserve">ие переходной стоимости  </w:t>
      </w:r>
      <w:r w:rsidRPr="009802CF">
        <w:rPr>
          <w:sz w:val="28"/>
          <w:szCs w:val="28"/>
          <w:lang w:val="ru-RU"/>
        </w:rPr>
        <w:t>мер</w:t>
      </w:r>
      <w:r>
        <w:rPr>
          <w:sz w:val="28"/>
          <w:szCs w:val="28"/>
          <w:lang w:val="ru-RU"/>
        </w:rPr>
        <w:t xml:space="preserve"> по</w:t>
      </w:r>
      <w:r w:rsidRPr="009802CF">
        <w:rPr>
          <w:sz w:val="28"/>
          <w:szCs w:val="28"/>
          <w:lang w:val="ru-RU"/>
        </w:rPr>
        <w:t xml:space="preserve"> повышени</w:t>
      </w:r>
      <w:r>
        <w:rPr>
          <w:sz w:val="28"/>
          <w:szCs w:val="28"/>
          <w:lang w:val="ru-RU"/>
        </w:rPr>
        <w:t>ю</w:t>
      </w:r>
      <w:r w:rsidRPr="009802CF">
        <w:rPr>
          <w:sz w:val="28"/>
          <w:szCs w:val="28"/>
          <w:lang w:val="ru-RU"/>
        </w:rPr>
        <w:t xml:space="preserve"> заработной платы </w:t>
      </w:r>
      <w:r>
        <w:rPr>
          <w:sz w:val="28"/>
          <w:szCs w:val="28"/>
          <w:lang w:val="ru-RU"/>
        </w:rPr>
        <w:t>в</w:t>
      </w:r>
      <w:r w:rsidRPr="009802CF">
        <w:rPr>
          <w:sz w:val="28"/>
          <w:szCs w:val="28"/>
          <w:lang w:val="ru-RU"/>
        </w:rPr>
        <w:t xml:space="preserve"> 2017-2019 год</w:t>
      </w:r>
      <w:r>
        <w:rPr>
          <w:sz w:val="28"/>
          <w:szCs w:val="28"/>
          <w:lang w:val="ru-RU"/>
        </w:rPr>
        <w:t>ы</w:t>
      </w:r>
      <w:r w:rsidRPr="009802CF">
        <w:rPr>
          <w:sz w:val="28"/>
          <w:szCs w:val="28"/>
          <w:lang w:val="ru-RU"/>
        </w:rPr>
        <w:t>, внедренны</w:t>
      </w:r>
      <w:r>
        <w:rPr>
          <w:sz w:val="28"/>
          <w:szCs w:val="28"/>
          <w:lang w:val="ru-RU"/>
        </w:rPr>
        <w:t>х</w:t>
      </w:r>
      <w:r w:rsidRPr="009802CF">
        <w:rPr>
          <w:sz w:val="28"/>
          <w:szCs w:val="28"/>
          <w:lang w:val="ru-RU"/>
        </w:rPr>
        <w:t xml:space="preserve"> в этом году, без мер по повышению заработной платы</w:t>
      </w:r>
      <w:r>
        <w:rPr>
          <w:sz w:val="28"/>
          <w:szCs w:val="28"/>
          <w:lang w:val="ru-RU"/>
        </w:rPr>
        <w:t xml:space="preserve"> дополнительно к мерам, </w:t>
      </w:r>
      <w:r w:rsidRPr="009802CF">
        <w:rPr>
          <w:sz w:val="28"/>
          <w:szCs w:val="28"/>
          <w:lang w:val="ru-RU"/>
        </w:rPr>
        <w:t xml:space="preserve"> утвержденным </w:t>
      </w:r>
      <w:r>
        <w:rPr>
          <w:sz w:val="28"/>
          <w:szCs w:val="28"/>
          <w:lang w:val="ru-RU"/>
        </w:rPr>
        <w:t>в</w:t>
      </w:r>
      <w:r w:rsidRPr="009802CF">
        <w:rPr>
          <w:sz w:val="28"/>
          <w:szCs w:val="28"/>
          <w:lang w:val="ru-RU"/>
        </w:rPr>
        <w:t xml:space="preserve"> 2016 год</w:t>
      </w:r>
      <w:r>
        <w:rPr>
          <w:sz w:val="28"/>
          <w:szCs w:val="28"/>
          <w:lang w:val="ru-RU"/>
        </w:rPr>
        <w:t>у</w:t>
      </w:r>
      <w:r w:rsidRPr="009802CF">
        <w:rPr>
          <w:sz w:val="28"/>
          <w:szCs w:val="28"/>
          <w:lang w:val="ru-RU"/>
        </w:rPr>
        <w:t>, а также оптимизация фонда оплаты труда на 1%, учитывая наличие вакантных должностей, зарегистрированных в течение 2016 года. Таким образом, на этапе разработки проекта бюджета на 2017 год и расчет</w:t>
      </w:r>
      <w:r>
        <w:rPr>
          <w:sz w:val="28"/>
          <w:szCs w:val="28"/>
          <w:lang w:val="ru-RU"/>
        </w:rPr>
        <w:t>а</w:t>
      </w:r>
      <w:r w:rsidRPr="009802CF">
        <w:rPr>
          <w:sz w:val="28"/>
          <w:szCs w:val="28"/>
          <w:lang w:val="ru-RU"/>
        </w:rPr>
        <w:t xml:space="preserve"> на 2018- 2019 год</w:t>
      </w:r>
      <w:r>
        <w:rPr>
          <w:sz w:val="28"/>
          <w:szCs w:val="28"/>
          <w:lang w:val="ru-RU"/>
        </w:rPr>
        <w:t>ы</w:t>
      </w:r>
      <w:r w:rsidRPr="009802CF">
        <w:rPr>
          <w:sz w:val="28"/>
          <w:szCs w:val="28"/>
          <w:lang w:val="ru-RU"/>
        </w:rPr>
        <w:t xml:space="preserve"> в разделе </w:t>
      </w:r>
      <w:r>
        <w:rPr>
          <w:sz w:val="28"/>
          <w:szCs w:val="28"/>
          <w:lang w:val="ru-RU"/>
        </w:rPr>
        <w:t>«</w:t>
      </w:r>
      <w:r w:rsidRPr="009802CF">
        <w:rPr>
          <w:sz w:val="28"/>
          <w:szCs w:val="28"/>
          <w:lang w:val="ru-RU"/>
        </w:rPr>
        <w:t>Расходы на персонал</w:t>
      </w:r>
      <w:r>
        <w:rPr>
          <w:sz w:val="28"/>
          <w:szCs w:val="28"/>
          <w:lang w:val="ru-RU"/>
        </w:rPr>
        <w:t>»</w:t>
      </w:r>
      <w:r w:rsidRPr="009802CF">
        <w:rPr>
          <w:sz w:val="28"/>
          <w:szCs w:val="28"/>
          <w:lang w:val="ru-RU"/>
        </w:rPr>
        <w:t xml:space="preserve"> центральные и местные органы публичного управления </w:t>
      </w:r>
      <w:r w:rsidRPr="009802CF">
        <w:rPr>
          <w:rStyle w:val="shorttext"/>
          <w:sz w:val="28"/>
          <w:szCs w:val="28"/>
          <w:lang w:val="ru-RU"/>
        </w:rPr>
        <w:t>должны учитывать эти положения.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>Тем не менее, при расчете расходов на персонал на 2018-2019 год учитывались структурные реформы и  возможные повышения заработной платы.</w:t>
      </w:r>
    </w:p>
    <w:p w:rsidR="003B5DCB" w:rsidRDefault="003B5DCB" w:rsidP="003B5DCB">
      <w:pPr>
        <w:pStyle w:val="Corptext"/>
        <w:numPr>
          <w:ilvl w:val="0"/>
          <w:numId w:val="0"/>
        </w:numPr>
        <w:tabs>
          <w:tab w:val="num" w:pos="851"/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 xml:space="preserve">Нисходящую тенденцию объема расходов на персонал в 2015-2019 годы можно заметить </w:t>
      </w:r>
      <w:r>
        <w:rPr>
          <w:sz w:val="28"/>
          <w:szCs w:val="28"/>
          <w:lang w:val="ru-RU"/>
        </w:rPr>
        <w:t>на</w:t>
      </w:r>
      <w:r w:rsidRPr="009802CF">
        <w:rPr>
          <w:sz w:val="28"/>
          <w:szCs w:val="28"/>
          <w:lang w:val="ru-RU"/>
        </w:rPr>
        <w:t xml:space="preserve"> графике 16.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3B5DCB" w:rsidRPr="00F470FA" w:rsidRDefault="003B5DCB" w:rsidP="003B5DCB">
      <w:pPr>
        <w:spacing w:line="360" w:lineRule="auto"/>
        <w:ind w:right="14" w:firstLine="0"/>
        <w:contextualSpacing/>
        <w:jc w:val="both"/>
        <w:rPr>
          <w:lang w:val="ru-RU"/>
        </w:rPr>
      </w:pPr>
      <w:r>
        <w:rPr>
          <w:noProof/>
          <w:lang w:val="en-US" w:eastAsia="en-US"/>
        </w:rPr>
        <w:drawing>
          <wp:inline distT="0" distB="0" distL="0" distR="0">
            <wp:extent cx="5465445" cy="3051448"/>
            <wp:effectExtent l="12192" t="6077" r="8763" b="0"/>
            <wp:docPr id="2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B5DCB" w:rsidRDefault="003B5DCB" w:rsidP="003B5DCB">
      <w:pPr>
        <w:tabs>
          <w:tab w:val="left" w:pos="993"/>
        </w:tabs>
        <w:ind w:right="11" w:firstLine="0"/>
        <w:contextualSpacing/>
        <w:jc w:val="center"/>
        <w:rPr>
          <w:b/>
          <w:bCs/>
          <w:i/>
          <w:iCs/>
          <w:sz w:val="20"/>
          <w:szCs w:val="20"/>
          <w:lang w:val="ru-RU"/>
        </w:rPr>
      </w:pPr>
      <w:r w:rsidRPr="00DE051C">
        <w:rPr>
          <w:b/>
          <w:bCs/>
          <w:i/>
          <w:iCs/>
          <w:sz w:val="20"/>
          <w:szCs w:val="20"/>
          <w:lang w:val="ru-RU"/>
        </w:rPr>
        <w:t xml:space="preserve">График 16.  Эволюция расходов на персонал на уровне </w:t>
      </w:r>
      <w:r>
        <w:rPr>
          <w:b/>
          <w:bCs/>
          <w:i/>
          <w:iCs/>
          <w:sz w:val="20"/>
          <w:szCs w:val="20"/>
          <w:lang w:val="ru-RU"/>
        </w:rPr>
        <w:t>национального публичного бюджета</w:t>
      </w:r>
    </w:p>
    <w:p w:rsidR="003B5DCB" w:rsidRPr="00DE051C" w:rsidRDefault="003B5DCB" w:rsidP="003B5DCB">
      <w:pPr>
        <w:tabs>
          <w:tab w:val="left" w:pos="993"/>
        </w:tabs>
        <w:ind w:right="11" w:firstLine="0"/>
        <w:contextualSpacing/>
        <w:jc w:val="center"/>
        <w:rPr>
          <w:sz w:val="20"/>
          <w:szCs w:val="20"/>
          <w:lang w:val="ru-RU"/>
        </w:rPr>
      </w:pPr>
      <w:r w:rsidRPr="00DE051C">
        <w:rPr>
          <w:b/>
          <w:bCs/>
          <w:i/>
          <w:iCs/>
          <w:sz w:val="20"/>
          <w:szCs w:val="20"/>
          <w:lang w:val="ru-RU"/>
        </w:rPr>
        <w:t xml:space="preserve"> в 2015-2019 годах</w:t>
      </w:r>
    </w:p>
    <w:p w:rsidR="003B5DCB" w:rsidRDefault="003B5DCB" w:rsidP="003B5DCB">
      <w:pPr>
        <w:tabs>
          <w:tab w:val="left" w:pos="993"/>
        </w:tabs>
        <w:ind w:left="709" w:right="11" w:firstLine="0"/>
        <w:contextualSpacing/>
        <w:jc w:val="both"/>
        <w:rPr>
          <w:sz w:val="28"/>
          <w:szCs w:val="28"/>
          <w:lang w:val="ru-RU"/>
        </w:rPr>
      </w:pPr>
    </w:p>
    <w:p w:rsidR="003B5DCB" w:rsidRPr="00DE051C" w:rsidRDefault="003B5DCB" w:rsidP="003B5DCB">
      <w:pPr>
        <w:tabs>
          <w:tab w:val="left" w:pos="993"/>
        </w:tabs>
        <w:ind w:right="11"/>
        <w:contextualSpacing/>
        <w:jc w:val="both"/>
        <w:rPr>
          <w:sz w:val="28"/>
          <w:szCs w:val="28"/>
        </w:rPr>
      </w:pPr>
      <w:r w:rsidRPr="00DE051C">
        <w:rPr>
          <w:sz w:val="28"/>
          <w:szCs w:val="28"/>
        </w:rPr>
        <w:t>Высокий уровень расходов на персонал и недостатки в существующей системе оплаты труда создают необходимость строгого контроля и мониторинга в процессе планирования с целью повышения их прозрачности, а также насущную необходимость реформирования системы оплаты труда</w:t>
      </w:r>
      <w:r>
        <w:rPr>
          <w:sz w:val="28"/>
          <w:szCs w:val="28"/>
          <w:lang w:val="ru-RU"/>
        </w:rPr>
        <w:t xml:space="preserve">, которая будет </w:t>
      </w:r>
      <w:r w:rsidRPr="00DE051C">
        <w:rPr>
          <w:sz w:val="28"/>
          <w:szCs w:val="28"/>
        </w:rPr>
        <w:t>обеспеч</w:t>
      </w:r>
      <w:r>
        <w:rPr>
          <w:sz w:val="28"/>
          <w:szCs w:val="28"/>
          <w:lang w:val="ru-RU"/>
        </w:rPr>
        <w:t>ивать</w:t>
      </w:r>
      <w:r w:rsidRPr="00DE051C">
        <w:rPr>
          <w:sz w:val="28"/>
          <w:szCs w:val="28"/>
        </w:rPr>
        <w:t xml:space="preserve"> справедлив</w:t>
      </w:r>
      <w:r>
        <w:rPr>
          <w:sz w:val="28"/>
          <w:szCs w:val="28"/>
          <w:lang w:val="ru-RU"/>
        </w:rPr>
        <w:t>ый</w:t>
      </w:r>
      <w:r w:rsidRPr="00DE051C">
        <w:rPr>
          <w:sz w:val="28"/>
          <w:szCs w:val="28"/>
        </w:rPr>
        <w:t xml:space="preserve"> уров</w:t>
      </w:r>
      <w:r>
        <w:rPr>
          <w:sz w:val="28"/>
          <w:szCs w:val="28"/>
          <w:lang w:val="ru-RU"/>
        </w:rPr>
        <w:t>ень</w:t>
      </w:r>
      <w:r w:rsidRPr="00DE051C">
        <w:rPr>
          <w:sz w:val="28"/>
          <w:szCs w:val="28"/>
        </w:rPr>
        <w:t xml:space="preserve"> заработной </w:t>
      </w:r>
      <w:r>
        <w:rPr>
          <w:sz w:val="28"/>
          <w:szCs w:val="28"/>
          <w:lang w:val="ru-RU"/>
        </w:rPr>
        <w:t>п</w:t>
      </w:r>
      <w:r w:rsidRPr="00DE051C">
        <w:rPr>
          <w:sz w:val="28"/>
          <w:szCs w:val="28"/>
        </w:rPr>
        <w:t>латы для категорий персонала, выполняю</w:t>
      </w:r>
      <w:r>
        <w:rPr>
          <w:sz w:val="28"/>
          <w:szCs w:val="28"/>
          <w:lang w:val="ru-RU"/>
        </w:rPr>
        <w:t>щего</w:t>
      </w:r>
      <w:r w:rsidRPr="00DE051C">
        <w:rPr>
          <w:sz w:val="28"/>
          <w:szCs w:val="28"/>
        </w:rPr>
        <w:t xml:space="preserve"> те же обязанности, будет ориентирована </w:t>
      </w:r>
      <w:r>
        <w:rPr>
          <w:sz w:val="28"/>
          <w:szCs w:val="28"/>
          <w:lang w:val="ru-RU"/>
        </w:rPr>
        <w:t>на</w:t>
      </w:r>
      <w:r w:rsidRPr="00DE051C">
        <w:rPr>
          <w:sz w:val="28"/>
          <w:szCs w:val="28"/>
        </w:rPr>
        <w:t xml:space="preserve"> итоговы</w:t>
      </w:r>
      <w:r>
        <w:rPr>
          <w:sz w:val="28"/>
          <w:szCs w:val="28"/>
          <w:lang w:val="ru-RU"/>
        </w:rPr>
        <w:t>е</w:t>
      </w:r>
      <w:r w:rsidRPr="00DE051C">
        <w:rPr>
          <w:sz w:val="28"/>
          <w:szCs w:val="28"/>
        </w:rPr>
        <w:t xml:space="preserve"> результат</w:t>
      </w:r>
      <w:r>
        <w:rPr>
          <w:sz w:val="28"/>
          <w:szCs w:val="28"/>
          <w:lang w:val="ru-RU"/>
        </w:rPr>
        <w:t>ы</w:t>
      </w:r>
      <w:r w:rsidRPr="00DE051C">
        <w:rPr>
          <w:sz w:val="28"/>
          <w:szCs w:val="28"/>
        </w:rPr>
        <w:t xml:space="preserve"> деятельности и производительност</w:t>
      </w:r>
      <w:r>
        <w:rPr>
          <w:sz w:val="28"/>
          <w:szCs w:val="28"/>
          <w:lang w:val="ru-RU"/>
        </w:rPr>
        <w:t>ь</w:t>
      </w:r>
      <w:r w:rsidRPr="00DE051C">
        <w:rPr>
          <w:sz w:val="28"/>
          <w:szCs w:val="28"/>
        </w:rPr>
        <w:t xml:space="preserve"> труда работников при одновременном снижении значительных несоответстви</w:t>
      </w:r>
      <w:r>
        <w:rPr>
          <w:sz w:val="28"/>
          <w:szCs w:val="28"/>
          <w:lang w:val="ru-RU"/>
        </w:rPr>
        <w:t>й,</w:t>
      </w:r>
      <w:r w:rsidRPr="00DE051C">
        <w:rPr>
          <w:sz w:val="28"/>
          <w:szCs w:val="28"/>
        </w:rPr>
        <w:t xml:space="preserve"> существующих в настоящее время между различными категориями работников.</w:t>
      </w:r>
    </w:p>
    <w:p w:rsidR="003B5DCB" w:rsidRPr="009802CF" w:rsidRDefault="003B5DCB" w:rsidP="003B5DCB">
      <w:pPr>
        <w:tabs>
          <w:tab w:val="left" w:pos="993"/>
        </w:tabs>
        <w:ind w:right="11"/>
        <w:contextualSpacing/>
        <w:jc w:val="both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lastRenderedPageBreak/>
        <w:t xml:space="preserve">Для </w:t>
      </w:r>
      <w:r>
        <w:rPr>
          <w:sz w:val="28"/>
          <w:szCs w:val="28"/>
          <w:lang w:val="ru-RU"/>
        </w:rPr>
        <w:t xml:space="preserve">минимизации </w:t>
      </w:r>
      <w:r w:rsidRPr="009802CF">
        <w:rPr>
          <w:sz w:val="28"/>
          <w:szCs w:val="28"/>
          <w:lang w:val="ru-RU"/>
        </w:rPr>
        <w:t>эффект</w:t>
      </w:r>
      <w:r>
        <w:rPr>
          <w:sz w:val="28"/>
          <w:szCs w:val="28"/>
          <w:lang w:val="ru-RU"/>
        </w:rPr>
        <w:t>а</w:t>
      </w:r>
      <w:r w:rsidRPr="009802CF">
        <w:rPr>
          <w:sz w:val="28"/>
          <w:szCs w:val="28"/>
          <w:lang w:val="ru-RU"/>
        </w:rPr>
        <w:t xml:space="preserve"> реорганизаций, </w:t>
      </w:r>
      <w:r>
        <w:rPr>
          <w:sz w:val="28"/>
          <w:szCs w:val="28"/>
          <w:lang w:val="ru-RU"/>
        </w:rPr>
        <w:t xml:space="preserve">которые будут проведены </w:t>
      </w:r>
      <w:r w:rsidRPr="009802CF">
        <w:rPr>
          <w:sz w:val="28"/>
          <w:szCs w:val="28"/>
          <w:lang w:val="ru-RU"/>
        </w:rPr>
        <w:t xml:space="preserve">после завершения реформы государственной службы, </w:t>
      </w:r>
      <w:r>
        <w:rPr>
          <w:sz w:val="28"/>
          <w:szCs w:val="28"/>
          <w:lang w:val="ru-RU"/>
        </w:rPr>
        <w:t>для</w:t>
      </w:r>
      <w:r w:rsidRPr="009802CF">
        <w:rPr>
          <w:sz w:val="28"/>
          <w:szCs w:val="28"/>
          <w:lang w:val="ru-RU"/>
        </w:rPr>
        <w:t xml:space="preserve"> нанятых сотрудников и </w:t>
      </w:r>
      <w:r>
        <w:rPr>
          <w:sz w:val="28"/>
          <w:szCs w:val="28"/>
          <w:lang w:val="ru-RU"/>
        </w:rPr>
        <w:t xml:space="preserve">расходов по </w:t>
      </w:r>
      <w:r w:rsidRPr="009802CF">
        <w:rPr>
          <w:sz w:val="28"/>
          <w:szCs w:val="28"/>
          <w:lang w:val="ru-RU"/>
        </w:rPr>
        <w:t>сокращени</w:t>
      </w:r>
      <w:r>
        <w:rPr>
          <w:sz w:val="28"/>
          <w:szCs w:val="28"/>
          <w:lang w:val="ru-RU"/>
        </w:rPr>
        <w:t>ям</w:t>
      </w:r>
      <w:r w:rsidRPr="009802CF">
        <w:rPr>
          <w:sz w:val="28"/>
          <w:szCs w:val="28"/>
          <w:lang w:val="ru-RU"/>
        </w:rPr>
        <w:t>, количеств</w:t>
      </w:r>
      <w:r>
        <w:rPr>
          <w:sz w:val="28"/>
          <w:szCs w:val="28"/>
          <w:lang w:val="ru-RU"/>
        </w:rPr>
        <w:t>о</w:t>
      </w:r>
      <w:r w:rsidRPr="009802CF">
        <w:rPr>
          <w:sz w:val="28"/>
          <w:szCs w:val="28"/>
          <w:lang w:val="ru-RU"/>
        </w:rPr>
        <w:t xml:space="preserve"> единиц, как </w:t>
      </w:r>
      <w:r>
        <w:rPr>
          <w:sz w:val="28"/>
          <w:szCs w:val="28"/>
          <w:lang w:val="ru-RU"/>
        </w:rPr>
        <w:t xml:space="preserve">на уровне </w:t>
      </w:r>
      <w:r w:rsidRPr="009802CF">
        <w:rPr>
          <w:sz w:val="28"/>
          <w:szCs w:val="28"/>
          <w:lang w:val="ru-RU"/>
        </w:rPr>
        <w:t>государственно</w:t>
      </w:r>
      <w:r>
        <w:rPr>
          <w:sz w:val="28"/>
          <w:szCs w:val="28"/>
          <w:lang w:val="ru-RU"/>
        </w:rPr>
        <w:t>го</w:t>
      </w:r>
      <w:r w:rsidRPr="009802CF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а,</w:t>
      </w:r>
      <w:r w:rsidRPr="009802CF">
        <w:rPr>
          <w:sz w:val="28"/>
          <w:szCs w:val="28"/>
          <w:lang w:val="ru-RU"/>
        </w:rPr>
        <w:t xml:space="preserve"> так и </w:t>
      </w:r>
      <w:r>
        <w:rPr>
          <w:sz w:val="28"/>
          <w:szCs w:val="28"/>
          <w:lang w:val="ru-RU"/>
        </w:rPr>
        <w:t>на уровне б</w:t>
      </w:r>
      <w:r w:rsidRPr="009802CF">
        <w:rPr>
          <w:sz w:val="28"/>
          <w:szCs w:val="28"/>
          <w:lang w:val="ru-RU"/>
        </w:rPr>
        <w:t>юджет</w:t>
      </w:r>
      <w:r>
        <w:rPr>
          <w:sz w:val="28"/>
          <w:szCs w:val="28"/>
          <w:lang w:val="ru-RU"/>
        </w:rPr>
        <w:t>ов</w:t>
      </w:r>
      <w:r w:rsidRPr="009802CF">
        <w:rPr>
          <w:sz w:val="28"/>
          <w:szCs w:val="28"/>
          <w:lang w:val="ru-RU"/>
        </w:rPr>
        <w:t xml:space="preserve"> административно</w:t>
      </w:r>
      <w:r>
        <w:rPr>
          <w:sz w:val="28"/>
          <w:szCs w:val="28"/>
          <w:lang w:val="ru-RU"/>
        </w:rPr>
        <w:t>-</w:t>
      </w:r>
      <w:r w:rsidRPr="009802CF">
        <w:rPr>
          <w:sz w:val="28"/>
          <w:szCs w:val="28"/>
          <w:lang w:val="ru-RU"/>
        </w:rPr>
        <w:t xml:space="preserve"> территориальных единиц</w:t>
      </w:r>
      <w:r>
        <w:rPr>
          <w:sz w:val="28"/>
          <w:szCs w:val="28"/>
          <w:lang w:val="ru-RU"/>
        </w:rPr>
        <w:t>,</w:t>
      </w:r>
      <w:r w:rsidRPr="009802CF">
        <w:rPr>
          <w:sz w:val="28"/>
          <w:szCs w:val="28"/>
          <w:lang w:val="ru-RU"/>
        </w:rPr>
        <w:t xml:space="preserve"> прогнозируется на уровне 2016 года.</w:t>
      </w:r>
    </w:p>
    <w:p w:rsidR="003B5DCB" w:rsidRPr="009802CF" w:rsidRDefault="003B5DCB" w:rsidP="003B5DCB">
      <w:pPr>
        <w:tabs>
          <w:tab w:val="left" w:pos="993"/>
        </w:tabs>
        <w:ind w:right="11"/>
        <w:contextualSpacing/>
        <w:jc w:val="both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>Хотя объем расходов на персонал в государственном секторе находится на высоком уровне по сравнению с другими странами с тем же уровнем развития, размер зар</w:t>
      </w:r>
      <w:r>
        <w:rPr>
          <w:sz w:val="28"/>
          <w:szCs w:val="28"/>
          <w:lang w:val="ru-RU"/>
        </w:rPr>
        <w:t xml:space="preserve">аботной </w:t>
      </w:r>
      <w:r w:rsidRPr="009802CF">
        <w:rPr>
          <w:sz w:val="28"/>
          <w:szCs w:val="28"/>
          <w:lang w:val="ru-RU"/>
        </w:rPr>
        <w:t>платы остается одной из актуальных проблем, требующей немедленного разрешения. Средние расходы на персонал в расчете на единицу в бюджетном секторе фиксируют постоянное динамичное снижение по сравнению с среднемесячной номинальной заработной плат</w:t>
      </w:r>
      <w:r>
        <w:rPr>
          <w:sz w:val="28"/>
          <w:szCs w:val="28"/>
          <w:lang w:val="ru-RU"/>
        </w:rPr>
        <w:t>ой</w:t>
      </w:r>
      <w:r w:rsidRPr="009802CF">
        <w:rPr>
          <w:sz w:val="28"/>
          <w:szCs w:val="28"/>
          <w:lang w:val="ru-RU"/>
        </w:rPr>
        <w:t xml:space="preserve"> по экономике, тем самым снижая привлекательность государственного сектора.</w:t>
      </w:r>
    </w:p>
    <w:p w:rsidR="003B5DCB" w:rsidRDefault="003B5DCB" w:rsidP="003B5DCB">
      <w:pPr>
        <w:tabs>
          <w:tab w:val="left" w:pos="993"/>
        </w:tabs>
        <w:ind w:right="11"/>
        <w:contextualSpacing/>
        <w:jc w:val="both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>Эволюция численности персонала в бюджетном секторе и расходов на персонал в среднем за единицу по сравнению с среднемесячной номинальной заработной плат</w:t>
      </w:r>
      <w:r>
        <w:rPr>
          <w:sz w:val="28"/>
          <w:szCs w:val="28"/>
          <w:lang w:val="ru-RU"/>
        </w:rPr>
        <w:t>ов</w:t>
      </w:r>
      <w:r w:rsidRPr="009802CF">
        <w:rPr>
          <w:sz w:val="28"/>
          <w:szCs w:val="28"/>
          <w:lang w:val="ru-RU"/>
        </w:rPr>
        <w:t xml:space="preserve"> в экономик</w:t>
      </w:r>
      <w:r>
        <w:rPr>
          <w:sz w:val="28"/>
          <w:szCs w:val="28"/>
          <w:lang w:val="ru-RU"/>
        </w:rPr>
        <w:t>е</w:t>
      </w:r>
      <w:r w:rsidRPr="009802CF">
        <w:rPr>
          <w:sz w:val="28"/>
          <w:szCs w:val="28"/>
          <w:lang w:val="ru-RU"/>
        </w:rPr>
        <w:t xml:space="preserve"> показана </w:t>
      </w:r>
      <w:r>
        <w:rPr>
          <w:sz w:val="28"/>
          <w:szCs w:val="28"/>
          <w:lang w:val="ru-RU"/>
        </w:rPr>
        <w:t>на</w:t>
      </w:r>
      <w:r w:rsidRPr="009802CF">
        <w:rPr>
          <w:sz w:val="28"/>
          <w:szCs w:val="28"/>
          <w:lang w:val="ru-RU"/>
        </w:rPr>
        <w:t xml:space="preserve"> следующем графике.</w:t>
      </w:r>
    </w:p>
    <w:p w:rsidR="003B5DCB" w:rsidRPr="009802CF" w:rsidRDefault="003B5DCB" w:rsidP="003B5DCB">
      <w:pPr>
        <w:tabs>
          <w:tab w:val="left" w:pos="993"/>
        </w:tabs>
        <w:ind w:left="709" w:right="11" w:firstLine="0"/>
        <w:contextualSpacing/>
        <w:jc w:val="both"/>
        <w:rPr>
          <w:sz w:val="28"/>
          <w:szCs w:val="28"/>
          <w:lang w:val="ru-RU"/>
        </w:rPr>
      </w:pPr>
    </w:p>
    <w:p w:rsidR="003B5DCB" w:rsidRPr="00F470FA" w:rsidRDefault="003B5DCB" w:rsidP="003B5DCB">
      <w:pPr>
        <w:tabs>
          <w:tab w:val="left" w:pos="0"/>
        </w:tabs>
        <w:spacing w:line="360" w:lineRule="auto"/>
        <w:ind w:right="14" w:firstLine="0"/>
        <w:contextualSpacing/>
        <w:jc w:val="center"/>
        <w:rPr>
          <w:lang w:val="ru-RU"/>
        </w:rPr>
      </w:pPr>
      <w:r>
        <w:rPr>
          <w:noProof/>
          <w:lang w:val="en-US" w:eastAsia="en-US"/>
        </w:rPr>
        <w:drawing>
          <wp:inline distT="0" distB="0" distL="0" distR="0">
            <wp:extent cx="5782847" cy="3080004"/>
            <wp:effectExtent l="12172" t="6096" r="5706" b="0"/>
            <wp:docPr id="23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B5DCB" w:rsidRPr="00DE051C" w:rsidRDefault="003B5DCB" w:rsidP="003B5DCB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contextualSpacing/>
        <w:rPr>
          <w:i/>
          <w:color w:val="212121"/>
          <w:sz w:val="20"/>
          <w:szCs w:val="20"/>
        </w:rPr>
      </w:pPr>
      <w:r w:rsidRPr="00DE051C">
        <w:rPr>
          <w:b/>
          <w:bCs/>
          <w:i/>
          <w:color w:val="212121"/>
          <w:sz w:val="20"/>
          <w:szCs w:val="20"/>
        </w:rPr>
        <w:t>График 17</w:t>
      </w:r>
      <w:r w:rsidRPr="00DE051C">
        <w:rPr>
          <w:b/>
          <w:bCs/>
          <w:i/>
          <w:color w:val="212121"/>
          <w:sz w:val="20"/>
          <w:szCs w:val="20"/>
          <w:lang w:val="ro-RO"/>
        </w:rPr>
        <w:t>.</w:t>
      </w:r>
      <w:r w:rsidRPr="00DE051C">
        <w:rPr>
          <w:b/>
          <w:bCs/>
          <w:i/>
          <w:color w:val="212121"/>
          <w:sz w:val="20"/>
          <w:szCs w:val="20"/>
          <w:lang w:val="vi-VN"/>
        </w:rPr>
        <w:t xml:space="preserve"> </w:t>
      </w:r>
      <w:r w:rsidRPr="00DE051C">
        <w:rPr>
          <w:b/>
          <w:bCs/>
          <w:i/>
          <w:color w:val="212121"/>
          <w:sz w:val="20"/>
          <w:szCs w:val="20"/>
        </w:rPr>
        <w:t xml:space="preserve"> Эволюция численности персонала в бюджетном секторе и среднемесячных расходов на персонал на единицу</w:t>
      </w:r>
    </w:p>
    <w:p w:rsidR="003B5DCB" w:rsidRPr="00DE051C" w:rsidRDefault="003B5DCB" w:rsidP="003B5DCB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contextualSpacing/>
        <w:jc w:val="both"/>
        <w:rPr>
          <w:color w:val="212121"/>
          <w:sz w:val="28"/>
          <w:szCs w:val="28"/>
        </w:rPr>
      </w:pPr>
    </w:p>
    <w:p w:rsidR="003B5DCB" w:rsidRPr="00DE051C" w:rsidRDefault="003B5DCB" w:rsidP="003B5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A26244">
        <w:rPr>
          <w:b/>
          <w:color w:val="212121"/>
          <w:sz w:val="28"/>
          <w:szCs w:val="28"/>
        </w:rPr>
        <w:t>Последние тенденции.</w:t>
      </w:r>
      <w:r w:rsidRPr="00DE051C">
        <w:rPr>
          <w:color w:val="212121"/>
          <w:sz w:val="28"/>
          <w:szCs w:val="28"/>
        </w:rPr>
        <w:t xml:space="preserve"> В условиях финансовых ограничений, в 2016 году </w:t>
      </w:r>
      <w:r>
        <w:rPr>
          <w:color w:val="212121"/>
          <w:sz w:val="28"/>
          <w:szCs w:val="28"/>
          <w:lang w:val="ru-RU"/>
        </w:rPr>
        <w:t xml:space="preserve">зарегистрированы </w:t>
      </w:r>
      <w:r w:rsidRPr="00DE051C">
        <w:rPr>
          <w:color w:val="212121"/>
          <w:sz w:val="28"/>
          <w:szCs w:val="28"/>
        </w:rPr>
        <w:t>уменьшение объема капитальных расходов по сравнению с 2015 годом на 442,7 млн. леев и дости</w:t>
      </w:r>
      <w:r>
        <w:rPr>
          <w:color w:val="212121"/>
          <w:sz w:val="28"/>
          <w:szCs w:val="28"/>
          <w:lang w:val="ru-RU"/>
        </w:rPr>
        <w:t xml:space="preserve">жение </w:t>
      </w:r>
      <w:r w:rsidRPr="00DE051C">
        <w:rPr>
          <w:color w:val="212121"/>
          <w:sz w:val="28"/>
          <w:szCs w:val="28"/>
        </w:rPr>
        <w:t xml:space="preserve"> 5 000,5 млн. леев</w:t>
      </w:r>
      <w:r>
        <w:rPr>
          <w:color w:val="212121"/>
          <w:sz w:val="28"/>
          <w:szCs w:val="28"/>
          <w:lang w:val="ru-RU"/>
        </w:rPr>
        <w:t>,</w:t>
      </w:r>
      <w:r w:rsidRPr="00DE051C">
        <w:rPr>
          <w:color w:val="212121"/>
          <w:sz w:val="28"/>
          <w:szCs w:val="28"/>
        </w:rPr>
        <w:t xml:space="preserve"> или около 3,8% в ВВП и 9,5 % </w:t>
      </w:r>
      <w:r>
        <w:rPr>
          <w:color w:val="212121"/>
          <w:sz w:val="28"/>
          <w:szCs w:val="28"/>
          <w:lang w:val="ru-RU"/>
        </w:rPr>
        <w:t>национального публичного бюджета.</w:t>
      </w:r>
    </w:p>
    <w:p w:rsidR="003B5DCB" w:rsidRPr="00DE051C" w:rsidRDefault="003B5DCB" w:rsidP="003B5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DE051C">
        <w:rPr>
          <w:color w:val="212121"/>
          <w:sz w:val="28"/>
          <w:szCs w:val="28"/>
        </w:rPr>
        <w:t xml:space="preserve">Анализируя процесс распределения и </w:t>
      </w:r>
      <w:r>
        <w:rPr>
          <w:color w:val="212121"/>
          <w:sz w:val="28"/>
          <w:szCs w:val="28"/>
          <w:lang w:val="ru-RU"/>
        </w:rPr>
        <w:t xml:space="preserve">внедрения </w:t>
      </w:r>
      <w:r w:rsidRPr="00DE051C">
        <w:rPr>
          <w:color w:val="212121"/>
          <w:sz w:val="28"/>
          <w:szCs w:val="28"/>
        </w:rPr>
        <w:t xml:space="preserve">инвестиционных проектов, можно выделить следующие недостатки в управлении государственными капитальными вложениями: несоответствующая оценка </w:t>
      </w:r>
      <w:r w:rsidRPr="00DE051C">
        <w:rPr>
          <w:color w:val="212121"/>
          <w:sz w:val="28"/>
          <w:szCs w:val="28"/>
        </w:rPr>
        <w:lastRenderedPageBreak/>
        <w:t xml:space="preserve">не обеспечивает </w:t>
      </w:r>
      <w:r>
        <w:rPr>
          <w:color w:val="212121"/>
          <w:sz w:val="28"/>
          <w:szCs w:val="28"/>
          <w:lang w:val="ru-RU"/>
        </w:rPr>
        <w:t xml:space="preserve">эффективное </w:t>
      </w:r>
      <w:r w:rsidRPr="00DE051C">
        <w:rPr>
          <w:color w:val="212121"/>
          <w:sz w:val="28"/>
          <w:szCs w:val="28"/>
        </w:rPr>
        <w:t>определение</w:t>
      </w:r>
      <w:r>
        <w:rPr>
          <w:color w:val="212121"/>
          <w:sz w:val="28"/>
          <w:szCs w:val="28"/>
          <w:lang w:val="ru-RU"/>
        </w:rPr>
        <w:t xml:space="preserve"> </w:t>
      </w:r>
      <w:r w:rsidRPr="00DE051C">
        <w:rPr>
          <w:color w:val="212121"/>
          <w:sz w:val="28"/>
          <w:szCs w:val="28"/>
        </w:rPr>
        <w:t>расходов, ресурсы распределяются на небольшие проекты, фрагментир</w:t>
      </w:r>
      <w:r>
        <w:rPr>
          <w:color w:val="212121"/>
          <w:sz w:val="28"/>
          <w:szCs w:val="28"/>
          <w:lang w:val="ru-RU"/>
        </w:rPr>
        <w:t xml:space="preserve">ованы </w:t>
      </w:r>
      <w:r w:rsidRPr="00DE051C">
        <w:rPr>
          <w:color w:val="212121"/>
          <w:sz w:val="28"/>
          <w:szCs w:val="28"/>
        </w:rPr>
        <w:t xml:space="preserve">на большое количество проектов, в недостаточной степени приоритетности и сроки </w:t>
      </w:r>
      <w:r>
        <w:rPr>
          <w:color w:val="212121"/>
          <w:sz w:val="28"/>
          <w:szCs w:val="28"/>
          <w:lang w:val="ru-RU"/>
        </w:rPr>
        <w:t xml:space="preserve">внедрения </w:t>
      </w:r>
      <w:r w:rsidRPr="00DE051C">
        <w:rPr>
          <w:color w:val="212121"/>
          <w:sz w:val="28"/>
          <w:szCs w:val="28"/>
        </w:rPr>
        <w:t xml:space="preserve">являются длительными. Кроме того, </w:t>
      </w:r>
      <w:r>
        <w:rPr>
          <w:color w:val="212121"/>
          <w:sz w:val="28"/>
          <w:szCs w:val="28"/>
          <w:lang w:val="ru-RU"/>
        </w:rPr>
        <w:t xml:space="preserve">другой </w:t>
      </w:r>
      <w:r w:rsidRPr="00DE051C">
        <w:rPr>
          <w:color w:val="212121"/>
          <w:sz w:val="28"/>
          <w:szCs w:val="28"/>
        </w:rPr>
        <w:t>проблем</w:t>
      </w:r>
      <w:r>
        <w:rPr>
          <w:color w:val="212121"/>
          <w:sz w:val="28"/>
          <w:szCs w:val="28"/>
          <w:lang w:val="ru-RU"/>
        </w:rPr>
        <w:t>ой</w:t>
      </w:r>
      <w:r w:rsidRPr="00DE051C">
        <w:rPr>
          <w:color w:val="212121"/>
          <w:sz w:val="28"/>
          <w:szCs w:val="28"/>
        </w:rPr>
        <w:t xml:space="preserve"> является запуск дорогостоящих проектов за счет средств</w:t>
      </w:r>
      <w:r>
        <w:rPr>
          <w:color w:val="212121"/>
          <w:sz w:val="28"/>
          <w:szCs w:val="28"/>
          <w:lang w:val="ru-RU"/>
        </w:rPr>
        <w:t>,</w:t>
      </w:r>
      <w:r w:rsidRPr="00DE051C">
        <w:rPr>
          <w:color w:val="212121"/>
          <w:sz w:val="28"/>
          <w:szCs w:val="28"/>
        </w:rPr>
        <w:t xml:space="preserve"> выделенных в качестве секторальной бюджетной поддержки, без финансового покрытия этих проектов на последующие годы (после завершения поддержки).</w:t>
      </w:r>
    </w:p>
    <w:p w:rsidR="003B5DCB" w:rsidRPr="00DE051C" w:rsidRDefault="003B5DCB" w:rsidP="003B5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DE051C">
        <w:rPr>
          <w:color w:val="212121"/>
          <w:sz w:val="28"/>
          <w:szCs w:val="28"/>
        </w:rPr>
        <w:t xml:space="preserve">В целях повышения уровня управления в области государственных инвестиций, в декабре 2013 года Правительство утвердило Положение </w:t>
      </w:r>
      <w:r>
        <w:rPr>
          <w:color w:val="212121"/>
          <w:sz w:val="28"/>
          <w:szCs w:val="28"/>
          <w:lang w:val="ru-RU"/>
        </w:rPr>
        <w:t>о</w:t>
      </w:r>
      <w:r w:rsidRPr="00DE051C">
        <w:rPr>
          <w:color w:val="212121"/>
          <w:sz w:val="28"/>
          <w:szCs w:val="28"/>
        </w:rPr>
        <w:t xml:space="preserve"> проектах государственных капитальных инвестиций, предназначенное для создания прозрачных и эффективных процедур идентификации, планирования, утверждения, реализации и мониторинга проектов капитальных вложений за счет средств национального публичного бюджета. Применение данного </w:t>
      </w:r>
      <w:r>
        <w:rPr>
          <w:color w:val="212121"/>
          <w:sz w:val="28"/>
          <w:szCs w:val="28"/>
          <w:lang w:val="ru-RU"/>
        </w:rPr>
        <w:t>П</w:t>
      </w:r>
      <w:r w:rsidRPr="00DE051C">
        <w:rPr>
          <w:color w:val="212121"/>
          <w:sz w:val="28"/>
          <w:szCs w:val="28"/>
        </w:rPr>
        <w:t xml:space="preserve">оложения </w:t>
      </w:r>
      <w:r>
        <w:rPr>
          <w:color w:val="212121"/>
          <w:sz w:val="28"/>
          <w:szCs w:val="28"/>
          <w:lang w:val="ru-RU"/>
        </w:rPr>
        <w:t>будет способствовать:</w:t>
      </w:r>
    </w:p>
    <w:p w:rsidR="003B5DCB" w:rsidRPr="00DE051C" w:rsidRDefault="003B5DCB" w:rsidP="003B5DC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DE051C">
        <w:rPr>
          <w:color w:val="212121"/>
          <w:sz w:val="28"/>
          <w:szCs w:val="28"/>
        </w:rPr>
        <w:t>повы</w:t>
      </w:r>
      <w:r>
        <w:rPr>
          <w:color w:val="212121"/>
          <w:sz w:val="28"/>
          <w:szCs w:val="28"/>
          <w:lang w:val="ru-RU"/>
        </w:rPr>
        <w:t>шекнию</w:t>
      </w:r>
      <w:r w:rsidRPr="00DE051C">
        <w:rPr>
          <w:color w:val="212121"/>
          <w:sz w:val="28"/>
          <w:szCs w:val="28"/>
        </w:rPr>
        <w:t xml:space="preserve"> качеств</w:t>
      </w:r>
      <w:r>
        <w:rPr>
          <w:color w:val="212121"/>
          <w:sz w:val="28"/>
          <w:szCs w:val="28"/>
          <w:lang w:val="ru-RU"/>
        </w:rPr>
        <w:t>а</w:t>
      </w:r>
      <w:r w:rsidRPr="00DE051C">
        <w:rPr>
          <w:color w:val="212121"/>
          <w:sz w:val="28"/>
          <w:szCs w:val="28"/>
        </w:rPr>
        <w:t xml:space="preserve"> новых проектов за счет совершенствования механизмов определения и оценки проектов;</w:t>
      </w:r>
    </w:p>
    <w:p w:rsidR="003B5DCB" w:rsidRPr="00DE051C" w:rsidRDefault="003B5DCB" w:rsidP="003B5DC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DE051C">
        <w:rPr>
          <w:color w:val="212121"/>
          <w:sz w:val="28"/>
          <w:szCs w:val="28"/>
        </w:rPr>
        <w:t>улучш</w:t>
      </w:r>
      <w:r>
        <w:rPr>
          <w:color w:val="212121"/>
          <w:sz w:val="28"/>
          <w:szCs w:val="28"/>
          <w:lang w:val="ru-RU"/>
        </w:rPr>
        <w:t>ению</w:t>
      </w:r>
      <w:r w:rsidRPr="00DE051C">
        <w:rPr>
          <w:color w:val="212121"/>
          <w:sz w:val="28"/>
          <w:szCs w:val="28"/>
        </w:rPr>
        <w:t xml:space="preserve"> отбор</w:t>
      </w:r>
      <w:r>
        <w:rPr>
          <w:color w:val="212121"/>
          <w:sz w:val="28"/>
          <w:szCs w:val="28"/>
          <w:lang w:val="ru-RU"/>
        </w:rPr>
        <w:t>а</w:t>
      </w:r>
      <w:r w:rsidRPr="00DE051C">
        <w:rPr>
          <w:color w:val="212121"/>
          <w:sz w:val="28"/>
          <w:szCs w:val="28"/>
        </w:rPr>
        <w:t xml:space="preserve"> новых проектов и обеспеч</w:t>
      </w:r>
      <w:r>
        <w:rPr>
          <w:color w:val="212121"/>
          <w:sz w:val="28"/>
          <w:szCs w:val="28"/>
          <w:lang w:val="ru-RU"/>
        </w:rPr>
        <w:t>ению</w:t>
      </w:r>
      <w:r w:rsidRPr="00DE051C">
        <w:rPr>
          <w:color w:val="212121"/>
          <w:sz w:val="28"/>
          <w:szCs w:val="28"/>
        </w:rPr>
        <w:t xml:space="preserve"> непрерывност</w:t>
      </w:r>
      <w:r>
        <w:rPr>
          <w:color w:val="212121"/>
          <w:sz w:val="28"/>
          <w:szCs w:val="28"/>
          <w:lang w:val="ru-RU"/>
        </w:rPr>
        <w:t>и</w:t>
      </w:r>
      <w:r w:rsidRPr="00DE051C">
        <w:rPr>
          <w:color w:val="212121"/>
          <w:sz w:val="28"/>
          <w:szCs w:val="28"/>
        </w:rPr>
        <w:t xml:space="preserve"> финансирования текущих проектов путем установления приоритетов;</w:t>
      </w:r>
    </w:p>
    <w:p w:rsidR="003B5DCB" w:rsidRPr="00DE051C" w:rsidRDefault="003B5DCB" w:rsidP="003B5DC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DE051C">
        <w:rPr>
          <w:color w:val="212121"/>
          <w:sz w:val="28"/>
          <w:szCs w:val="28"/>
        </w:rPr>
        <w:t>усил</w:t>
      </w:r>
      <w:r>
        <w:rPr>
          <w:color w:val="212121"/>
          <w:sz w:val="28"/>
          <w:szCs w:val="28"/>
          <w:lang w:val="ru-RU"/>
        </w:rPr>
        <w:t>ению</w:t>
      </w:r>
      <w:r w:rsidRPr="00DE051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ru-RU"/>
        </w:rPr>
        <w:t xml:space="preserve">мониторинга внедрения </w:t>
      </w:r>
      <w:r w:rsidRPr="00DE051C">
        <w:rPr>
          <w:color w:val="212121"/>
          <w:sz w:val="28"/>
          <w:szCs w:val="28"/>
        </w:rPr>
        <w:t xml:space="preserve">проектов для </w:t>
      </w:r>
      <w:r>
        <w:rPr>
          <w:color w:val="212121"/>
          <w:sz w:val="28"/>
          <w:szCs w:val="28"/>
          <w:lang w:val="ru-RU"/>
        </w:rPr>
        <w:t xml:space="preserve">повышения </w:t>
      </w:r>
      <w:r w:rsidRPr="00DE051C">
        <w:rPr>
          <w:color w:val="212121"/>
          <w:sz w:val="28"/>
          <w:szCs w:val="28"/>
        </w:rPr>
        <w:t>эффективно</w:t>
      </w:r>
      <w:r>
        <w:rPr>
          <w:color w:val="212121"/>
          <w:sz w:val="28"/>
          <w:szCs w:val="28"/>
          <w:lang w:val="ru-RU"/>
        </w:rPr>
        <w:t>сти</w:t>
      </w:r>
      <w:r w:rsidRPr="00DE051C">
        <w:rPr>
          <w:color w:val="212121"/>
          <w:sz w:val="28"/>
          <w:szCs w:val="28"/>
        </w:rPr>
        <w:t xml:space="preserve"> и своевременного предоставления</w:t>
      </w:r>
      <w:r>
        <w:rPr>
          <w:color w:val="212121"/>
          <w:sz w:val="28"/>
          <w:szCs w:val="28"/>
          <w:lang w:val="ru-RU"/>
        </w:rPr>
        <w:t xml:space="preserve"> публичных </w:t>
      </w:r>
      <w:r w:rsidRPr="00DE051C">
        <w:rPr>
          <w:color w:val="212121"/>
          <w:sz w:val="28"/>
          <w:szCs w:val="28"/>
        </w:rPr>
        <w:t>услуг.</w:t>
      </w:r>
    </w:p>
    <w:p w:rsidR="003B5DCB" w:rsidRPr="00DE051C" w:rsidRDefault="003B5DCB" w:rsidP="003B5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DE051C">
        <w:rPr>
          <w:color w:val="212121"/>
          <w:sz w:val="28"/>
          <w:szCs w:val="28"/>
        </w:rPr>
        <w:t xml:space="preserve">В контексте административной и финансовой децентрализации, в целях укрепления потенциала </w:t>
      </w:r>
      <w:r>
        <w:rPr>
          <w:color w:val="212121"/>
          <w:sz w:val="28"/>
          <w:szCs w:val="28"/>
          <w:lang w:val="ru-RU"/>
        </w:rPr>
        <w:t xml:space="preserve">по </w:t>
      </w:r>
      <w:r w:rsidRPr="00DE051C">
        <w:rPr>
          <w:color w:val="212121"/>
          <w:sz w:val="28"/>
          <w:szCs w:val="28"/>
        </w:rPr>
        <w:t>планировани</w:t>
      </w:r>
      <w:r>
        <w:rPr>
          <w:color w:val="212121"/>
          <w:sz w:val="28"/>
          <w:szCs w:val="28"/>
          <w:lang w:val="ru-RU"/>
        </w:rPr>
        <w:t>ю</w:t>
      </w:r>
      <w:r w:rsidRPr="00DE051C">
        <w:rPr>
          <w:color w:val="212121"/>
          <w:sz w:val="28"/>
          <w:szCs w:val="28"/>
        </w:rPr>
        <w:t xml:space="preserve"> и управлени</w:t>
      </w:r>
      <w:r>
        <w:rPr>
          <w:color w:val="212121"/>
          <w:sz w:val="28"/>
          <w:szCs w:val="28"/>
          <w:lang w:val="ru-RU"/>
        </w:rPr>
        <w:t>ю</w:t>
      </w:r>
      <w:r w:rsidRPr="00DE051C">
        <w:rPr>
          <w:color w:val="212121"/>
          <w:sz w:val="28"/>
          <w:szCs w:val="28"/>
        </w:rPr>
        <w:t xml:space="preserve"> проектами государственных капитальных инвестиций, Министерство финансов, при поддержки Всемирного банка, разработало Инструкцию по управлению проектами</w:t>
      </w:r>
      <w:r>
        <w:rPr>
          <w:color w:val="212121"/>
          <w:sz w:val="28"/>
          <w:szCs w:val="28"/>
          <w:lang w:val="ru-RU"/>
        </w:rPr>
        <w:t xml:space="preserve"> капитальных инвестиций,</w:t>
      </w:r>
      <w:r w:rsidRPr="00DE051C">
        <w:rPr>
          <w:color w:val="212121"/>
          <w:sz w:val="28"/>
          <w:szCs w:val="28"/>
        </w:rPr>
        <w:t xml:space="preserve"> утвержденн</w:t>
      </w:r>
      <w:r>
        <w:rPr>
          <w:color w:val="212121"/>
          <w:sz w:val="28"/>
          <w:szCs w:val="28"/>
          <w:lang w:val="ru-RU"/>
        </w:rPr>
        <w:t>ую</w:t>
      </w:r>
      <w:r w:rsidRPr="00DE051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ru-RU"/>
        </w:rPr>
        <w:t>п</w:t>
      </w:r>
      <w:r w:rsidRPr="00DE051C">
        <w:rPr>
          <w:color w:val="212121"/>
          <w:sz w:val="28"/>
          <w:szCs w:val="28"/>
        </w:rPr>
        <w:t xml:space="preserve">риказом </w:t>
      </w:r>
      <w:r>
        <w:rPr>
          <w:color w:val="212121"/>
          <w:sz w:val="28"/>
          <w:szCs w:val="28"/>
          <w:lang w:val="ru-RU"/>
        </w:rPr>
        <w:t>м</w:t>
      </w:r>
      <w:r w:rsidRPr="00DE051C">
        <w:rPr>
          <w:color w:val="212121"/>
          <w:sz w:val="28"/>
          <w:szCs w:val="28"/>
        </w:rPr>
        <w:t>инистра финансов № 185 от 3 ноября 2015 года, предназначенн</w:t>
      </w:r>
      <w:r>
        <w:rPr>
          <w:color w:val="212121"/>
          <w:sz w:val="28"/>
          <w:szCs w:val="28"/>
          <w:lang w:val="ru-RU"/>
        </w:rPr>
        <w:t>ую</w:t>
      </w:r>
      <w:r w:rsidRPr="00DE051C">
        <w:rPr>
          <w:color w:val="212121"/>
          <w:sz w:val="28"/>
          <w:szCs w:val="28"/>
        </w:rPr>
        <w:t xml:space="preserve"> для регулирования процесса выявления, планирования, оценки и утверждения проектов государственных капитальных инвестиций, финансируемых за счет средств государственного бюджета.</w:t>
      </w:r>
    </w:p>
    <w:p w:rsidR="003B5DCB" w:rsidRPr="00DE051C" w:rsidRDefault="003B5DCB" w:rsidP="003B5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212121"/>
          <w:sz w:val="28"/>
          <w:szCs w:val="28"/>
        </w:rPr>
      </w:pPr>
      <w:r w:rsidRPr="006079FE">
        <w:rPr>
          <w:b/>
          <w:color w:val="212121"/>
          <w:sz w:val="28"/>
          <w:szCs w:val="28"/>
        </w:rPr>
        <w:t>Прогноз на среднесрочный период.</w:t>
      </w:r>
      <w:r w:rsidRPr="00DE051C">
        <w:rPr>
          <w:color w:val="212121"/>
          <w:sz w:val="28"/>
          <w:szCs w:val="28"/>
        </w:rPr>
        <w:t xml:space="preserve"> В последующем периоде капитальные расходы будут одним из приоритетов в распределении государственных ресурсов, что приведет к значительному увеличению их объема от 5 000,5 млн</w:t>
      </w:r>
      <w:r>
        <w:rPr>
          <w:color w:val="212121"/>
          <w:sz w:val="28"/>
          <w:szCs w:val="28"/>
          <w:lang w:val="ru-RU"/>
        </w:rPr>
        <w:t>.</w:t>
      </w:r>
      <w:r w:rsidRPr="00DE051C">
        <w:rPr>
          <w:color w:val="212121"/>
          <w:sz w:val="28"/>
          <w:szCs w:val="28"/>
        </w:rPr>
        <w:t xml:space="preserve"> леев, утвержденных на 2016 год</w:t>
      </w:r>
      <w:r>
        <w:rPr>
          <w:color w:val="212121"/>
          <w:sz w:val="28"/>
          <w:szCs w:val="28"/>
          <w:lang w:val="ru-RU"/>
        </w:rPr>
        <w:t>,</w:t>
      </w:r>
      <w:r w:rsidRPr="00DE051C">
        <w:rPr>
          <w:color w:val="212121"/>
          <w:sz w:val="28"/>
          <w:szCs w:val="28"/>
        </w:rPr>
        <w:t xml:space="preserve"> до 9 529,0  млн. леев в 2019 году</w:t>
      </w:r>
      <w:r>
        <w:rPr>
          <w:color w:val="212121"/>
          <w:sz w:val="28"/>
          <w:szCs w:val="28"/>
          <w:lang w:val="ru-RU"/>
        </w:rPr>
        <w:t>,</w:t>
      </w:r>
      <w:r w:rsidRPr="00DE051C">
        <w:rPr>
          <w:color w:val="212121"/>
          <w:sz w:val="28"/>
          <w:szCs w:val="28"/>
        </w:rPr>
        <w:t xml:space="preserve"> или примерно в 1,9 раза больше. В данном периоде капитальные расходы в среднем составят 5,4% от ВВП и 14,2% от </w:t>
      </w:r>
      <w:r>
        <w:rPr>
          <w:color w:val="212121"/>
          <w:sz w:val="28"/>
          <w:szCs w:val="28"/>
          <w:lang w:val="ru-RU"/>
        </w:rPr>
        <w:t>национального публичного бюджета</w:t>
      </w:r>
      <w:r w:rsidRPr="00DE051C">
        <w:rPr>
          <w:color w:val="212121"/>
          <w:sz w:val="28"/>
          <w:szCs w:val="28"/>
        </w:rPr>
        <w:t>.</w:t>
      </w:r>
    </w:p>
    <w:p w:rsidR="003B5DCB" w:rsidRPr="009802CF" w:rsidRDefault="003B5DCB" w:rsidP="003B5DCB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С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отраслево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й точки зрения,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определяется, что в 2017-2019 год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ы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приблизительно 14,3-15,3% общего объема ассигнований на капитальные расходы будут направлены в сектор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«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Транспорт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» и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использованы для реализации проекта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«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Поддержка программы дорожного сектора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»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. Одновременно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,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около 3,9-15,3% средств будут распределены в сектор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«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Энергетика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»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для реализации проектов строительства газопровода Унгень-Кишин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эу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, реабилитации  электрических сетей, реконструкции и модернизации т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епло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энергетической системы муниципия Бэлць. В секторе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lastRenderedPageBreak/>
        <w:t>«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Жилищное хозяйство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»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в этот период будет выделено около 2,3-4,6%  капитальных расходов, которые будут направлены на завершение проекта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«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Строительство социального жилья II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»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снабжение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питьево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й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водо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й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северного региона страны.</w:t>
      </w:r>
    </w:p>
    <w:p w:rsidR="003B5DCB" w:rsidRPr="009802CF" w:rsidRDefault="003B5DCB" w:rsidP="003B5DCB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Для периода 2017-2019 годов включены около 39 проектов капитальных вложений, из которых: 16 проектов в процессе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выполнения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и 23 проекта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в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стадии завершения. Общая стоимость проектов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в процессе выполнения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составляет около 15 970,5 млн. леев, а объем ресурсов, необходимых для завершения этих проектов оценивается при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близительно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в 10 887,0 млн. леев.</w:t>
      </w:r>
    </w:p>
    <w:p w:rsidR="003B5DCB" w:rsidRPr="009802CF" w:rsidRDefault="003B5DCB" w:rsidP="003B5DCB">
      <w:pPr>
        <w:pStyle w:val="Preformatat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 w:rsidRPr="00AD7194">
        <w:rPr>
          <w:rFonts w:ascii="Times New Roman" w:hAnsi="Times New Roman"/>
          <w:b/>
          <w:color w:val="212121"/>
          <w:sz w:val="28"/>
          <w:szCs w:val="28"/>
          <w:lang w:val="ru-RU"/>
        </w:rPr>
        <w:t>Среднесрочные цели</w:t>
      </w:r>
      <w:r w:rsidRPr="00783A27">
        <w:rPr>
          <w:rFonts w:ascii="Times New Roman" w:hAnsi="Times New Roman"/>
          <w:color w:val="212121"/>
          <w:sz w:val="28"/>
          <w:szCs w:val="28"/>
          <w:lang w:val="ru-RU"/>
        </w:rPr>
        <w:t xml:space="preserve">.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В последующие годы основное внимание будет уделяться разработке механизмов, необходимых для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внедрения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новой нормативной базы и наращивани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я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потенциала Министерства финансов и органов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публичной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власти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по разработке,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оценк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е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внедрению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и мониторинг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у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проектов государственных инвестиций. Необходимо отметить, что для реализации рекомендаций Счетной палаты по инвентаризации всех инвестиционных объектов государственного сектора на уровне всей страны, изложенны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х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в Постановлени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и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№ 41 от 28 октября 2015 года, в настоящее время, при помощи проекта технической помощи ЕС, разрабатывается информационная система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«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Регистр проекта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»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 xml:space="preserve"> и руководство для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его </w:t>
      </w:r>
      <w:r w:rsidRPr="009802CF">
        <w:rPr>
          <w:rFonts w:ascii="Times New Roman" w:hAnsi="Times New Roman"/>
          <w:color w:val="212121"/>
          <w:sz w:val="28"/>
          <w:szCs w:val="28"/>
          <w:lang w:val="ru-RU"/>
        </w:rPr>
        <w:t>пользователей.</w:t>
      </w:r>
      <w:r w:rsidRPr="009802C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B5DCB" w:rsidRPr="009C391D" w:rsidRDefault="003B5DCB" w:rsidP="003B5DCB">
      <w:pPr>
        <w:ind w:left="709"/>
        <w:rPr>
          <w:sz w:val="16"/>
          <w:szCs w:val="28"/>
          <w:lang w:val="ru-RU" w:eastAsia="en-US"/>
        </w:rPr>
      </w:pPr>
      <w:bookmarkStart w:id="88" w:name="_Toc391470654"/>
      <w:bookmarkStart w:id="89" w:name="_Toc426743418"/>
      <w:bookmarkStart w:id="90" w:name="_Toc379447922"/>
      <w:bookmarkStart w:id="91" w:name="_Toc379448008"/>
      <w:bookmarkEnd w:id="86"/>
      <w:bookmarkEnd w:id="87"/>
    </w:p>
    <w:p w:rsidR="003B5DCB" w:rsidRPr="009802CF" w:rsidRDefault="003B5DCB" w:rsidP="003B5DCB">
      <w:pPr>
        <w:pStyle w:val="Titlu2"/>
        <w:rPr>
          <w:b/>
          <w:szCs w:val="28"/>
          <w:lang w:val="ru-RU"/>
        </w:rPr>
      </w:pPr>
      <w:r w:rsidRPr="009802CF">
        <w:rPr>
          <w:b/>
          <w:szCs w:val="28"/>
          <w:lang w:val="ru-RU" w:eastAsia="en-US"/>
        </w:rPr>
        <w:t xml:space="preserve">5.2. </w:t>
      </w:r>
      <w:bookmarkEnd w:id="88"/>
      <w:bookmarkEnd w:id="89"/>
      <w:bookmarkEnd w:id="90"/>
      <w:bookmarkEnd w:id="91"/>
      <w:r w:rsidRPr="009802CF">
        <w:rPr>
          <w:b/>
          <w:szCs w:val="28"/>
          <w:lang w:val="ru-RU"/>
        </w:rPr>
        <w:t>Лимиты расходов по отраслям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 xml:space="preserve">Распределение ресурсов по отраслям является выражением влияния политики и приоритетов в среднесрочной перспективе, а также мер, которые вытекают из политики в области государственных расходов по повышению эффективности использования имеющихся ресурсов в рамках отраслей. Лимиты расходов по отраслям национального публичного бюджета и </w:t>
      </w:r>
      <w:r>
        <w:rPr>
          <w:sz w:val="28"/>
          <w:szCs w:val="28"/>
          <w:lang w:val="ru-RU"/>
        </w:rPr>
        <w:t xml:space="preserve">по </w:t>
      </w:r>
      <w:r w:rsidRPr="009802CF">
        <w:rPr>
          <w:sz w:val="28"/>
          <w:szCs w:val="28"/>
          <w:lang w:val="ru-RU"/>
        </w:rPr>
        <w:t>его компонент</w:t>
      </w:r>
      <w:r>
        <w:rPr>
          <w:sz w:val="28"/>
          <w:szCs w:val="28"/>
          <w:lang w:val="ru-RU"/>
        </w:rPr>
        <w:t>ам</w:t>
      </w:r>
      <w:r w:rsidRPr="009802CF">
        <w:rPr>
          <w:sz w:val="28"/>
          <w:szCs w:val="28"/>
          <w:lang w:val="ru-RU"/>
        </w:rPr>
        <w:t xml:space="preserve"> отражены в приложени</w:t>
      </w:r>
      <w:r>
        <w:rPr>
          <w:sz w:val="28"/>
          <w:szCs w:val="28"/>
          <w:lang w:val="ru-RU"/>
        </w:rPr>
        <w:t>и</w:t>
      </w:r>
      <w:r w:rsidRPr="009802CF">
        <w:rPr>
          <w:sz w:val="28"/>
          <w:szCs w:val="28"/>
          <w:lang w:val="ru-RU"/>
        </w:rPr>
        <w:t xml:space="preserve"> 3.1.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1352"/>
          <w:tab w:val="left" w:pos="1560"/>
          <w:tab w:val="left" w:pos="1985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9802CF">
        <w:rPr>
          <w:sz w:val="28"/>
          <w:szCs w:val="28"/>
          <w:lang w:val="ru-RU"/>
        </w:rPr>
        <w:t>Динамика публичных расходов по отраслям на 2016-2019 годы представлена на графике 18.</w:t>
      </w:r>
    </w:p>
    <w:p w:rsidR="003B5DCB" w:rsidRPr="009802CF" w:rsidRDefault="003B5DCB" w:rsidP="003B5DCB">
      <w:pPr>
        <w:pStyle w:val="Corptext"/>
        <w:numPr>
          <w:ilvl w:val="0"/>
          <w:numId w:val="0"/>
        </w:numPr>
        <w:tabs>
          <w:tab w:val="num" w:pos="1352"/>
          <w:tab w:val="left" w:pos="1560"/>
          <w:tab w:val="left" w:pos="1985"/>
        </w:tabs>
        <w:spacing w:after="0" w:line="240" w:lineRule="auto"/>
        <w:ind w:left="709"/>
        <w:rPr>
          <w:i/>
          <w:sz w:val="28"/>
          <w:szCs w:val="28"/>
          <w:lang w:val="ru-RU"/>
        </w:rPr>
      </w:pPr>
    </w:p>
    <w:p w:rsidR="003B5DCB" w:rsidRPr="00F470FA" w:rsidRDefault="003B5DCB" w:rsidP="003B5DCB">
      <w:pPr>
        <w:pStyle w:val="Corptext"/>
        <w:numPr>
          <w:ilvl w:val="0"/>
          <w:numId w:val="0"/>
        </w:numPr>
        <w:tabs>
          <w:tab w:val="left" w:pos="1560"/>
          <w:tab w:val="left" w:pos="1985"/>
          <w:tab w:val="num" w:pos="3478"/>
        </w:tabs>
        <w:jc w:val="center"/>
        <w:rPr>
          <w:szCs w:val="22"/>
          <w:lang w:val="ru-RU"/>
        </w:rPr>
      </w:pPr>
      <w:r>
        <w:rPr>
          <w:noProof/>
          <w:szCs w:val="22"/>
          <w:lang w:val="en-US"/>
        </w:rPr>
        <w:drawing>
          <wp:inline distT="0" distB="0" distL="0" distR="0">
            <wp:extent cx="5336667" cy="2403450"/>
            <wp:effectExtent l="12192" t="6120" r="4191" b="255"/>
            <wp:docPr id="24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B5DCB" w:rsidRPr="00DE051C" w:rsidRDefault="003B5DCB" w:rsidP="003B5DCB">
      <w:pPr>
        <w:pStyle w:val="Corptext"/>
        <w:numPr>
          <w:ilvl w:val="0"/>
          <w:numId w:val="0"/>
        </w:numPr>
        <w:tabs>
          <w:tab w:val="num" w:pos="1352"/>
          <w:tab w:val="left" w:pos="1560"/>
          <w:tab w:val="left" w:pos="1985"/>
        </w:tabs>
        <w:jc w:val="center"/>
        <w:rPr>
          <w:b/>
          <w:i/>
          <w:szCs w:val="22"/>
          <w:lang w:val="ru-RU"/>
        </w:rPr>
      </w:pPr>
      <w:r w:rsidRPr="00DE051C">
        <w:rPr>
          <w:b/>
          <w:i/>
          <w:szCs w:val="22"/>
          <w:lang w:val="ru-RU"/>
        </w:rPr>
        <w:t>График 18. Динамика публичных расходов по секторам на 2016-2019 годы</w:t>
      </w:r>
    </w:p>
    <w:p w:rsidR="003B5DCB" w:rsidRPr="00DE051C" w:rsidRDefault="003B5DCB" w:rsidP="003B5DCB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E051C">
        <w:rPr>
          <w:rFonts w:eastAsia="Calibri"/>
          <w:sz w:val="28"/>
          <w:szCs w:val="28"/>
          <w:lang w:val="ru-RU" w:eastAsia="en-US"/>
        </w:rPr>
        <w:lastRenderedPageBreak/>
        <w:t>Наибольший об</w:t>
      </w:r>
      <w:r>
        <w:rPr>
          <w:rFonts w:eastAsia="Calibri"/>
          <w:sz w:val="28"/>
          <w:szCs w:val="28"/>
          <w:lang w:val="ru-RU" w:eastAsia="en-US"/>
        </w:rPr>
        <w:t>ъ</w:t>
      </w:r>
      <w:r w:rsidRPr="00DE051C">
        <w:rPr>
          <w:rFonts w:eastAsia="Calibri"/>
          <w:sz w:val="28"/>
          <w:szCs w:val="28"/>
          <w:lang w:val="ru-RU" w:eastAsia="en-US"/>
        </w:rPr>
        <w:t>ем государственных ресурсов на 2016-2019 годы приходится  на социальноый сектор. Тем не менее, доля расходов, предназначенных для социального сектора</w:t>
      </w:r>
      <w:r>
        <w:rPr>
          <w:rFonts w:eastAsia="Calibri"/>
          <w:sz w:val="28"/>
          <w:szCs w:val="28"/>
          <w:lang w:val="ru-RU" w:eastAsia="en-US"/>
        </w:rPr>
        <w:t>,</w:t>
      </w:r>
      <w:r w:rsidRPr="00DE051C">
        <w:rPr>
          <w:rFonts w:eastAsia="Calibri"/>
          <w:sz w:val="28"/>
          <w:szCs w:val="28"/>
          <w:lang w:val="ru-RU" w:eastAsia="en-US"/>
        </w:rPr>
        <w:t xml:space="preserve"> имеет тенденцию снижения и к 2019 году достигнет около 63,3% от общих расходов по сравнению с 65,6% в 2016 году (или 24,1% ВВП в 2019 году по сравнению с 25,9% в 2016 году). </w:t>
      </w:r>
      <w:r>
        <w:rPr>
          <w:rFonts w:eastAsia="Calibri"/>
          <w:sz w:val="28"/>
          <w:szCs w:val="28"/>
          <w:lang w:val="ru-RU" w:eastAsia="en-US"/>
        </w:rPr>
        <w:t xml:space="preserve">Исходя из этого, </w:t>
      </w:r>
      <w:r w:rsidRPr="00DE051C">
        <w:rPr>
          <w:rFonts w:eastAsia="Calibri"/>
          <w:sz w:val="28"/>
          <w:szCs w:val="28"/>
          <w:lang w:val="ru-RU" w:eastAsia="en-US"/>
        </w:rPr>
        <w:t>отрасли данного сектора подвергнуты важным реформам, призванны</w:t>
      </w:r>
      <w:r>
        <w:rPr>
          <w:rFonts w:eastAsia="Calibri"/>
          <w:sz w:val="28"/>
          <w:szCs w:val="28"/>
          <w:lang w:val="ru-RU" w:eastAsia="en-US"/>
        </w:rPr>
        <w:t>м</w:t>
      </w:r>
      <w:r w:rsidRPr="00DE051C">
        <w:rPr>
          <w:rFonts w:eastAsia="Calibri"/>
          <w:sz w:val="28"/>
          <w:szCs w:val="28"/>
          <w:lang w:val="ru-RU" w:eastAsia="en-US"/>
        </w:rPr>
        <w:t xml:space="preserve"> привести к более эффективному использованию ресурсов. Отрасли образования и социальной защиты являются основными целями реформ в среднесрочной и долгосрочной перспектив</w:t>
      </w:r>
      <w:r>
        <w:rPr>
          <w:rFonts w:eastAsia="Calibri"/>
          <w:sz w:val="28"/>
          <w:szCs w:val="28"/>
          <w:lang w:val="ru-RU" w:eastAsia="en-US"/>
        </w:rPr>
        <w:t>е</w:t>
      </w:r>
      <w:r w:rsidRPr="00DE051C">
        <w:rPr>
          <w:rFonts w:eastAsia="Calibri"/>
          <w:sz w:val="28"/>
          <w:szCs w:val="28"/>
          <w:lang w:val="ru-RU" w:eastAsia="en-US"/>
        </w:rPr>
        <w:t xml:space="preserve">, а </w:t>
      </w:r>
      <w:r>
        <w:rPr>
          <w:rFonts w:eastAsia="Calibri"/>
          <w:sz w:val="28"/>
          <w:szCs w:val="28"/>
          <w:lang w:val="ru-RU" w:eastAsia="en-US"/>
        </w:rPr>
        <w:t xml:space="preserve">перспективы и </w:t>
      </w:r>
      <w:r w:rsidRPr="00DE051C">
        <w:rPr>
          <w:rFonts w:eastAsia="Calibri"/>
          <w:sz w:val="28"/>
          <w:szCs w:val="28"/>
          <w:lang w:val="ru-RU" w:eastAsia="en-US"/>
        </w:rPr>
        <w:t xml:space="preserve">конкретные </w:t>
      </w:r>
      <w:r>
        <w:rPr>
          <w:rFonts w:eastAsia="Calibri"/>
          <w:sz w:val="28"/>
          <w:szCs w:val="28"/>
          <w:lang w:val="ru-RU" w:eastAsia="en-US"/>
        </w:rPr>
        <w:t>меры</w:t>
      </w:r>
      <w:r w:rsidRPr="00DE051C">
        <w:rPr>
          <w:rFonts w:eastAsia="Calibri"/>
          <w:sz w:val="28"/>
          <w:szCs w:val="28"/>
          <w:lang w:val="ru-RU" w:eastAsia="en-US"/>
        </w:rPr>
        <w:t xml:space="preserve"> включены в соответствующие отраслевые стратегии.</w:t>
      </w:r>
    </w:p>
    <w:p w:rsidR="003B5DCB" w:rsidRPr="00DE051C" w:rsidRDefault="003B5DCB" w:rsidP="003B5DCB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E051C">
        <w:rPr>
          <w:rFonts w:eastAsia="Calibri"/>
          <w:sz w:val="28"/>
          <w:szCs w:val="28"/>
          <w:lang w:val="ru-RU" w:eastAsia="en-US"/>
        </w:rPr>
        <w:t xml:space="preserve">Для секторов национальной экономики в 2019 году будет направлено около 14,6% общей суммы расходов и 5,5% ВВП.  </w:t>
      </w:r>
    </w:p>
    <w:p w:rsidR="003B5DCB" w:rsidRPr="00DE051C" w:rsidRDefault="003B5DCB" w:rsidP="003B5DCB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E051C">
        <w:rPr>
          <w:rFonts w:eastAsia="Calibri"/>
          <w:sz w:val="28"/>
          <w:szCs w:val="28"/>
          <w:lang w:val="ru-RU" w:eastAsia="en-US"/>
        </w:rPr>
        <w:t>Динамика расходов на 2016-2019 годы представлена в таблице 24.</w:t>
      </w:r>
    </w:p>
    <w:p w:rsidR="003B5DCB" w:rsidRDefault="003B5DCB" w:rsidP="003B5DCB">
      <w:pPr>
        <w:pStyle w:val="Corptext"/>
        <w:numPr>
          <w:ilvl w:val="0"/>
          <w:numId w:val="0"/>
        </w:numPr>
        <w:spacing w:after="0" w:line="240" w:lineRule="auto"/>
        <w:ind w:left="5672" w:firstLine="709"/>
        <w:jc w:val="center"/>
        <w:rPr>
          <w:lang w:val="ru-RU"/>
        </w:rPr>
      </w:pPr>
    </w:p>
    <w:p w:rsidR="003B5DCB" w:rsidRPr="009464AE" w:rsidRDefault="003B5DCB" w:rsidP="003B5DCB">
      <w:pPr>
        <w:pStyle w:val="Corptext"/>
        <w:numPr>
          <w:ilvl w:val="0"/>
          <w:numId w:val="0"/>
        </w:numPr>
        <w:spacing w:after="0" w:line="240" w:lineRule="auto"/>
        <w:ind w:left="5672" w:firstLine="709"/>
        <w:jc w:val="center"/>
        <w:rPr>
          <w:lang w:val="ru-RU"/>
        </w:rPr>
      </w:pPr>
      <w:r>
        <w:rPr>
          <w:lang w:val="ru-RU"/>
        </w:rPr>
        <w:t xml:space="preserve">       </w:t>
      </w:r>
      <w:r w:rsidRPr="009464AE">
        <w:rPr>
          <w:lang w:val="ru-RU"/>
        </w:rPr>
        <w:t xml:space="preserve">Таблица 24 </w:t>
      </w:r>
    </w:p>
    <w:p w:rsidR="003B5DCB" w:rsidRPr="009464AE" w:rsidRDefault="003B5DCB" w:rsidP="003B5DCB">
      <w:pPr>
        <w:pStyle w:val="Corptext"/>
        <w:numPr>
          <w:ilvl w:val="0"/>
          <w:numId w:val="0"/>
        </w:numPr>
        <w:spacing w:after="0" w:line="240" w:lineRule="auto"/>
        <w:jc w:val="center"/>
        <w:rPr>
          <w:b/>
          <w:i/>
          <w:lang w:val="ru-RU"/>
        </w:rPr>
      </w:pPr>
      <w:r w:rsidRPr="009464AE">
        <w:rPr>
          <w:b/>
          <w:i/>
          <w:lang w:val="ru-RU"/>
        </w:rPr>
        <w:t xml:space="preserve">Динамика расходов на 2016-2019 годы </w:t>
      </w:r>
    </w:p>
    <w:p w:rsidR="003B5DCB" w:rsidRPr="00F470FA" w:rsidRDefault="003B5DCB" w:rsidP="003B5DCB">
      <w:pPr>
        <w:pStyle w:val="Corptext"/>
        <w:numPr>
          <w:ilvl w:val="0"/>
          <w:numId w:val="0"/>
        </w:numPr>
        <w:spacing w:after="0" w:line="240" w:lineRule="auto"/>
        <w:jc w:val="right"/>
        <w:rPr>
          <w:lang w:val="ru-RU"/>
        </w:rPr>
      </w:pPr>
      <w:r>
        <w:rPr>
          <w:lang w:val="ru-RU"/>
        </w:rPr>
        <w:t>(</w:t>
      </w:r>
      <w:r w:rsidRPr="00F470FA">
        <w:rPr>
          <w:lang w:val="ru-RU"/>
        </w:rPr>
        <w:t>млн.ле</w:t>
      </w:r>
      <w:r>
        <w:rPr>
          <w:lang w:val="ru-RU"/>
        </w:rPr>
        <w:t>ев)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1273"/>
        <w:gridCol w:w="1292"/>
        <w:gridCol w:w="1215"/>
        <w:gridCol w:w="1370"/>
      </w:tblGrid>
      <w:tr w:rsidR="003B5DCB" w:rsidRPr="009464AE" w:rsidTr="006D4468">
        <w:trPr>
          <w:trHeight w:val="381"/>
        </w:trPr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Наименование</w:t>
            </w:r>
          </w:p>
        </w:tc>
        <w:tc>
          <w:tcPr>
            <w:tcW w:w="1251" w:type="dxa"/>
            <w:shd w:val="clear" w:color="auto" w:fill="auto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2016 утверждено</w:t>
            </w:r>
          </w:p>
        </w:tc>
        <w:tc>
          <w:tcPr>
            <w:tcW w:w="1294" w:type="dxa"/>
            <w:shd w:val="clear" w:color="auto" w:fill="auto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2017                    прогноз</w:t>
            </w:r>
          </w:p>
        </w:tc>
        <w:tc>
          <w:tcPr>
            <w:tcW w:w="1217" w:type="dxa"/>
            <w:shd w:val="clear" w:color="auto" w:fill="auto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 xml:space="preserve">2018 прогноз                    </w:t>
            </w:r>
          </w:p>
        </w:tc>
        <w:tc>
          <w:tcPr>
            <w:tcW w:w="1373" w:type="dxa"/>
            <w:shd w:val="clear" w:color="auto" w:fill="auto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2019                    прогноз</w:t>
            </w:r>
          </w:p>
        </w:tc>
      </w:tr>
    </w:tbl>
    <w:p w:rsidR="003B5DCB" w:rsidRPr="009464AE" w:rsidRDefault="003B5DCB" w:rsidP="003B5DCB">
      <w:pPr>
        <w:rPr>
          <w:sz w:val="2"/>
          <w:szCs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7"/>
        <w:gridCol w:w="1251"/>
        <w:gridCol w:w="1294"/>
        <w:gridCol w:w="1217"/>
        <w:gridCol w:w="1373"/>
      </w:tblGrid>
      <w:tr w:rsidR="003B5DCB" w:rsidRPr="00F470FA" w:rsidTr="006D4468">
        <w:trPr>
          <w:trHeight w:val="264"/>
          <w:tblHeader/>
        </w:trPr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</w:p>
        </w:tc>
      </w:tr>
      <w:tr w:rsidR="003B5DCB" w:rsidRPr="00F470FA" w:rsidTr="006D4468">
        <w:trPr>
          <w:trHeight w:val="431"/>
        </w:trPr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СОЦИАЛЬНЫЙ СЕКТОР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34640,9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36450,2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38375,5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40710,3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rStyle w:val="alt-edited"/>
                <w:lang w:val="ru-RU"/>
              </w:rPr>
              <w:t>Здравоохранение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6711,3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6896,7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7544,6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8191,5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Молодежь и спорт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381,2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368,2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379,6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404,5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Культура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869,1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870,8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883,5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922,9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Образование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9306,2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9422,8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9405,0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9688,2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Социальная защита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17373,1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18891,7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20162,9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21503,2</w:t>
            </w:r>
          </w:p>
        </w:tc>
      </w:tr>
      <w:tr w:rsidR="003B5DCB" w:rsidRPr="00F470FA" w:rsidTr="006D4468">
        <w:trPr>
          <w:trHeight w:val="407"/>
        </w:trPr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317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СЕКТОР НАЦИОНАЛЬНОЙ ЭКОНОМИКИ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7858,4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8066,8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8826,4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9378,0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 xml:space="preserve">Общие </w:t>
            </w:r>
            <w:r w:rsidRPr="0070705B">
              <w:rPr>
                <w:rStyle w:val="alt-edited"/>
                <w:lang w:val="ru-RU"/>
              </w:rPr>
              <w:t>услуги в области экономики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309,3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262,9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174,6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211,9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Сельское хозяйство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1745,0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1602,4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1450,7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1417,6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Энергетика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542,3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451,3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843,3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1348,0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Добыча полезных ископаемых, промышленность и торговля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65,6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63,5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64,1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65,1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Транспорт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3583,8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3831,8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4456,7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4580,6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Коммуникации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3,4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3,4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3,4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Туризм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29,5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29,4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29,4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29,4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 xml:space="preserve">Жилищно-коммунальное хозяйство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1579,5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1822,1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1804,2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1722,0</w:t>
            </w:r>
          </w:p>
        </w:tc>
      </w:tr>
      <w:tr w:rsidR="003B5DCB" w:rsidRPr="00F470FA" w:rsidTr="006D4468">
        <w:trPr>
          <w:trHeight w:val="447"/>
        </w:trPr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317"/>
              </w:tabs>
              <w:spacing w:before="0" w:after="0"/>
              <w:ind w:firstLine="0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 xml:space="preserve">           ДРУГИЕ СЕКТОРА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10285,1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10253,6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12327,3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14191,0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Государственные услуги общего назначения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3136,5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2881,2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3023,8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3133,2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Международное сотрудничество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421,5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403,1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416,0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404,2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Обслуживание долга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1812,5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2307,0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1849,0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2064,0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Национальная оборона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591,7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489,9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491,1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493,6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Общественный порядок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2363,5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2001,1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1998,6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2008,4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Пенитенциарные учреждения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451,4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426,7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824,1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1002,8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Юстиция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769,1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742,5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743,0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743,8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Охрана окружающей среды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270,1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193,6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229,4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284,1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left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Наука и инновации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468,8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484,9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487,6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460,2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317"/>
              </w:tabs>
              <w:spacing w:before="0" w:after="0"/>
              <w:ind w:firstLine="0"/>
              <w:jc w:val="left"/>
              <w:outlineLvl w:val="0"/>
              <w:rPr>
                <w:bCs/>
                <w:lang w:val="ru-RU"/>
              </w:rPr>
            </w:pPr>
            <w:r w:rsidRPr="0070705B">
              <w:rPr>
                <w:bCs/>
                <w:lang w:val="ru-RU"/>
              </w:rPr>
              <w:t>Расходы на проведение структурных реформ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323,6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2264,7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lang w:val="ru-RU"/>
              </w:rPr>
            </w:pPr>
            <w:r w:rsidRPr="0070705B">
              <w:rPr>
                <w:lang w:val="ru-RU"/>
              </w:rPr>
              <w:t>3596,8</w:t>
            </w:r>
          </w:p>
        </w:tc>
      </w:tr>
      <w:tr w:rsidR="003B5DCB" w:rsidRPr="00F470FA" w:rsidTr="006D4468">
        <w:tc>
          <w:tcPr>
            <w:tcW w:w="3817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601"/>
              </w:tabs>
              <w:spacing w:before="0" w:after="0"/>
              <w:ind w:firstLine="0"/>
              <w:jc w:val="left"/>
              <w:outlineLvl w:val="0"/>
              <w:rPr>
                <w:b/>
                <w:bCs/>
                <w:lang w:val="ru-RU"/>
              </w:rPr>
            </w:pPr>
            <w:r w:rsidRPr="0070705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bCs/>
                <w:lang w:val="ru-RU"/>
              </w:rPr>
            </w:pPr>
            <w:r w:rsidRPr="0070705B">
              <w:rPr>
                <w:b/>
                <w:lang w:val="ru-RU"/>
              </w:rPr>
              <w:t>52784</w:t>
            </w:r>
            <w:r w:rsidRPr="0070705B">
              <w:rPr>
                <w:b/>
                <w:bCs/>
                <w:lang w:val="ru-RU"/>
              </w:rPr>
              <w:t>,4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bCs/>
                <w:lang w:val="ru-RU"/>
              </w:rPr>
            </w:pPr>
            <w:r w:rsidRPr="0070705B">
              <w:rPr>
                <w:b/>
                <w:lang w:val="ru-RU"/>
              </w:rPr>
              <w:t>54770,6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bCs/>
                <w:lang w:val="ru-RU"/>
              </w:rPr>
            </w:pPr>
            <w:r w:rsidRPr="0070705B">
              <w:rPr>
                <w:b/>
                <w:lang w:val="ru-RU"/>
              </w:rPr>
              <w:t>59529,3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3B5DCB" w:rsidRPr="0070705B" w:rsidRDefault="003B5DCB" w:rsidP="006D4468">
            <w:pPr>
              <w:pStyle w:val="GeneralText"/>
              <w:tabs>
                <w:tab w:val="left" w:pos="851"/>
              </w:tabs>
              <w:spacing w:before="0" w:after="0"/>
              <w:ind w:firstLine="0"/>
              <w:jc w:val="center"/>
              <w:outlineLvl w:val="0"/>
              <w:rPr>
                <w:b/>
                <w:lang w:val="ru-RU"/>
              </w:rPr>
            </w:pPr>
            <w:r w:rsidRPr="0070705B">
              <w:rPr>
                <w:b/>
                <w:lang w:val="ru-RU"/>
              </w:rPr>
              <w:t>64279,3</w:t>
            </w:r>
          </w:p>
        </w:tc>
      </w:tr>
    </w:tbl>
    <w:p w:rsidR="003B5DCB" w:rsidRPr="00F470FA" w:rsidRDefault="003B5DCB" w:rsidP="003B5DCB">
      <w:pPr>
        <w:rPr>
          <w:sz w:val="22"/>
          <w:szCs w:val="22"/>
          <w:lang w:val="ru-RU" w:eastAsia="en-US"/>
        </w:rPr>
      </w:pPr>
    </w:p>
    <w:p w:rsidR="003B5DCB" w:rsidRPr="0070705B" w:rsidRDefault="003B5DCB" w:rsidP="003B5DCB">
      <w:pPr>
        <w:jc w:val="both"/>
        <w:rPr>
          <w:rFonts w:eastAsia="Calibri"/>
          <w:sz w:val="28"/>
          <w:szCs w:val="28"/>
          <w:lang w:val="ru-RU" w:eastAsia="en-US"/>
        </w:rPr>
      </w:pPr>
      <w:r w:rsidRPr="0070705B">
        <w:rPr>
          <w:rFonts w:eastAsia="Calibri"/>
          <w:sz w:val="28"/>
          <w:szCs w:val="28"/>
          <w:lang w:val="ru-RU" w:eastAsia="en-US"/>
        </w:rPr>
        <w:lastRenderedPageBreak/>
        <w:t>На основании лимитов расходов по отраслям, которые содержатся в приложении 3.1, органы публичной власти должны уточнить/доработать отраслевые стратегии расходов</w:t>
      </w:r>
      <w:r>
        <w:rPr>
          <w:rFonts w:eastAsia="Calibri"/>
          <w:sz w:val="28"/>
          <w:szCs w:val="28"/>
          <w:lang w:val="ru-RU" w:eastAsia="en-US"/>
        </w:rPr>
        <w:t xml:space="preserve"> и </w:t>
      </w:r>
      <w:r w:rsidRPr="0070705B">
        <w:rPr>
          <w:rFonts w:eastAsia="Calibri"/>
          <w:sz w:val="28"/>
          <w:szCs w:val="28"/>
          <w:lang w:val="ru-RU" w:eastAsia="en-US"/>
        </w:rPr>
        <w:t>впоследствии разме</w:t>
      </w:r>
      <w:r>
        <w:rPr>
          <w:rFonts w:eastAsia="Calibri"/>
          <w:sz w:val="28"/>
          <w:szCs w:val="28"/>
          <w:lang w:val="ru-RU" w:eastAsia="en-US"/>
        </w:rPr>
        <w:t xml:space="preserve">стить их на своих </w:t>
      </w:r>
      <w:r w:rsidRPr="0070705B">
        <w:rPr>
          <w:rFonts w:eastAsia="Calibri"/>
          <w:sz w:val="28"/>
          <w:szCs w:val="28"/>
          <w:lang w:val="ru-RU" w:eastAsia="en-US"/>
        </w:rPr>
        <w:t>веб-страницах. Кроме того, на основании лимитов расходов по отраслям разрабатываются лимиты расходов по центральным органам публичной власти, финансируемым из государственного бюджета на 2017-2019 годы.</w:t>
      </w:r>
    </w:p>
    <w:p w:rsidR="003B5DCB" w:rsidRPr="009464AE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highlight w:val="yellow"/>
          <w:lang w:val="ru-RU"/>
        </w:rPr>
      </w:pPr>
    </w:p>
    <w:bookmarkEnd w:id="84"/>
    <w:bookmarkEnd w:id="85"/>
    <w:p w:rsidR="003B5DCB" w:rsidRPr="009464AE" w:rsidRDefault="003B5DCB" w:rsidP="003B5DCB">
      <w:pPr>
        <w:pStyle w:val="Titlu9"/>
        <w:numPr>
          <w:ilvl w:val="0"/>
          <w:numId w:val="0"/>
        </w:numPr>
        <w:jc w:val="center"/>
        <w:rPr>
          <w:szCs w:val="28"/>
          <w:lang w:val="ru-RU"/>
        </w:rPr>
      </w:pPr>
      <w:r w:rsidRPr="009464AE">
        <w:rPr>
          <w:szCs w:val="28"/>
          <w:lang w:val="ru-RU"/>
        </w:rPr>
        <w:t>VI. Реформы в сфере управления публичными финансами</w:t>
      </w:r>
    </w:p>
    <w:p w:rsidR="003B5DCB" w:rsidRPr="009464AE" w:rsidRDefault="003B5DCB" w:rsidP="003B5DCB">
      <w:pPr>
        <w:rPr>
          <w:sz w:val="28"/>
          <w:szCs w:val="28"/>
          <w:lang w:val="ru-RU" w:eastAsia="en-US"/>
        </w:rPr>
      </w:pPr>
    </w:p>
    <w:p w:rsidR="003B5DCB" w:rsidRPr="009464AE" w:rsidRDefault="003B5DCB" w:rsidP="003B5DCB">
      <w:pPr>
        <w:tabs>
          <w:tab w:val="left" w:pos="1189"/>
        </w:tabs>
        <w:jc w:val="both"/>
        <w:rPr>
          <w:sz w:val="28"/>
          <w:szCs w:val="28"/>
          <w:lang w:val="ru-RU"/>
        </w:rPr>
      </w:pPr>
      <w:r w:rsidRPr="009464AE">
        <w:rPr>
          <w:sz w:val="28"/>
          <w:szCs w:val="28"/>
          <w:lang w:val="ru-RU"/>
        </w:rPr>
        <w:t>Реформирование управления публичными финансами является сложным процессом</w:t>
      </w:r>
      <w:r>
        <w:rPr>
          <w:sz w:val="28"/>
          <w:szCs w:val="28"/>
          <w:lang w:val="ru-RU"/>
        </w:rPr>
        <w:t>,</w:t>
      </w:r>
      <w:r w:rsidRPr="009464AE">
        <w:rPr>
          <w:sz w:val="28"/>
          <w:szCs w:val="28"/>
          <w:lang w:val="ru-RU"/>
        </w:rPr>
        <w:t xml:space="preserve"> тесно связанны</w:t>
      </w:r>
      <w:r>
        <w:rPr>
          <w:sz w:val="28"/>
          <w:szCs w:val="28"/>
          <w:lang w:val="ru-RU"/>
        </w:rPr>
        <w:t>м</w:t>
      </w:r>
      <w:r w:rsidRPr="009464AE">
        <w:rPr>
          <w:sz w:val="28"/>
          <w:szCs w:val="28"/>
          <w:lang w:val="ru-RU"/>
        </w:rPr>
        <w:t xml:space="preserve"> с целью Правительства по европейской интеграции. Реформы в этой сфере руководствуются задачами, поставленными в </w:t>
      </w:r>
      <w:r w:rsidRPr="009464AE">
        <w:rPr>
          <w:bCs/>
          <w:sz w:val="28"/>
          <w:szCs w:val="28"/>
          <w:lang w:val="ru-RU"/>
        </w:rPr>
        <w:t xml:space="preserve">Стратегии развития менеджмента публичных финансов на 2013-2020 годы, </w:t>
      </w:r>
      <w:r w:rsidRPr="009464AE">
        <w:rPr>
          <w:sz w:val="28"/>
          <w:szCs w:val="28"/>
          <w:lang w:val="ru-RU"/>
        </w:rPr>
        <w:t xml:space="preserve">утвержденной </w:t>
      </w:r>
      <w:r>
        <w:rPr>
          <w:sz w:val="28"/>
          <w:szCs w:val="28"/>
          <w:lang w:val="ru-RU"/>
        </w:rPr>
        <w:t>П</w:t>
      </w:r>
      <w:r w:rsidRPr="009464AE">
        <w:rPr>
          <w:sz w:val="28"/>
          <w:szCs w:val="28"/>
          <w:lang w:val="ru-RU"/>
        </w:rPr>
        <w:t>остановлением Правительства №</w:t>
      </w:r>
      <w:r>
        <w:rPr>
          <w:sz w:val="28"/>
          <w:szCs w:val="28"/>
          <w:lang w:val="ru-RU"/>
        </w:rPr>
        <w:t xml:space="preserve"> </w:t>
      </w:r>
      <w:r w:rsidRPr="009464AE">
        <w:rPr>
          <w:sz w:val="28"/>
          <w:szCs w:val="28"/>
          <w:lang w:val="ru-RU"/>
        </w:rPr>
        <w:t xml:space="preserve">573 от 6 августа 2013 года, и в тесной взаимосвязи с целями </w:t>
      </w:r>
      <w:r w:rsidRPr="009464AE">
        <w:rPr>
          <w:bCs/>
          <w:sz w:val="28"/>
          <w:szCs w:val="28"/>
          <w:lang w:val="ru-RU"/>
        </w:rPr>
        <w:t xml:space="preserve">Стратегии реформы публичного </w:t>
      </w:r>
      <w:r w:rsidRPr="009464AE">
        <w:rPr>
          <w:sz w:val="28"/>
          <w:szCs w:val="28"/>
          <w:lang w:val="ru-RU"/>
        </w:rPr>
        <w:t>управления на 2016-2020 годы, утвержденно</w:t>
      </w:r>
      <w:r>
        <w:rPr>
          <w:sz w:val="28"/>
          <w:szCs w:val="28"/>
          <w:lang w:val="ru-RU"/>
        </w:rPr>
        <w:t>й П</w:t>
      </w:r>
      <w:r w:rsidRPr="009464AE">
        <w:rPr>
          <w:sz w:val="28"/>
          <w:szCs w:val="28"/>
          <w:lang w:val="ru-RU"/>
        </w:rPr>
        <w:t>остановлением Правительства №911 от 25 июля 2016 г.</w:t>
      </w:r>
    </w:p>
    <w:p w:rsidR="003B5DCB" w:rsidRPr="009464AE" w:rsidRDefault="003B5DCB" w:rsidP="003B5DCB">
      <w:pPr>
        <w:jc w:val="both"/>
        <w:rPr>
          <w:sz w:val="28"/>
          <w:szCs w:val="28"/>
          <w:lang w:val="ru-RU"/>
        </w:rPr>
      </w:pPr>
      <w:r w:rsidRPr="009464AE">
        <w:rPr>
          <w:sz w:val="28"/>
          <w:szCs w:val="28"/>
          <w:lang w:val="ru-RU"/>
        </w:rPr>
        <w:t xml:space="preserve">Постановлением Правительства №921 от 12 ноября 2014 года было утверждено Финансовое соглашение между Правительством </w:t>
      </w:r>
      <w:r w:rsidRPr="009464AE">
        <w:rPr>
          <w:bCs/>
          <w:sz w:val="28"/>
          <w:szCs w:val="28"/>
          <w:lang w:val="ru-RU"/>
        </w:rPr>
        <w:t xml:space="preserve">Республики Молдова </w:t>
      </w:r>
      <w:r w:rsidRPr="009464AE">
        <w:rPr>
          <w:sz w:val="28"/>
          <w:szCs w:val="28"/>
          <w:lang w:val="ru-RU"/>
        </w:rPr>
        <w:t xml:space="preserve">и Европейским </w:t>
      </w:r>
      <w:r>
        <w:rPr>
          <w:sz w:val="28"/>
          <w:szCs w:val="28"/>
          <w:lang w:val="ru-RU"/>
        </w:rPr>
        <w:t>союзом</w:t>
      </w:r>
      <w:r w:rsidRPr="009464AE">
        <w:rPr>
          <w:sz w:val="28"/>
          <w:szCs w:val="28"/>
          <w:lang w:val="ru-RU"/>
        </w:rPr>
        <w:t xml:space="preserve"> о Программе поддержки реформ политики публичных финансов в </w:t>
      </w:r>
      <w:r w:rsidRPr="009464AE">
        <w:rPr>
          <w:bCs/>
          <w:sz w:val="28"/>
          <w:szCs w:val="28"/>
          <w:lang w:val="ru-RU"/>
        </w:rPr>
        <w:t>Республике Молдова</w:t>
      </w:r>
      <w:r w:rsidRPr="009464AE">
        <w:rPr>
          <w:sz w:val="28"/>
          <w:szCs w:val="28"/>
          <w:lang w:val="ru-RU"/>
        </w:rPr>
        <w:t xml:space="preserve"> на 2015-2017 годы.</w:t>
      </w:r>
    </w:p>
    <w:p w:rsidR="003B5DCB" w:rsidRPr="009464AE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outlineLvl w:val="0"/>
        <w:rPr>
          <w:sz w:val="28"/>
          <w:szCs w:val="28"/>
          <w:lang w:val="ru-RU"/>
        </w:rPr>
      </w:pPr>
      <w:r w:rsidRPr="009464AE">
        <w:rPr>
          <w:sz w:val="28"/>
          <w:szCs w:val="28"/>
          <w:lang w:val="ru-RU"/>
        </w:rPr>
        <w:t>Основны</w:t>
      </w:r>
      <w:r>
        <w:rPr>
          <w:sz w:val="28"/>
          <w:szCs w:val="28"/>
          <w:lang w:val="ru-RU"/>
        </w:rPr>
        <w:t>ми</w:t>
      </w:r>
      <w:r w:rsidRPr="009464AE">
        <w:rPr>
          <w:sz w:val="28"/>
          <w:szCs w:val="28"/>
          <w:lang w:val="ru-RU"/>
        </w:rPr>
        <w:t xml:space="preserve"> направления</w:t>
      </w:r>
      <w:r>
        <w:rPr>
          <w:sz w:val="28"/>
          <w:szCs w:val="28"/>
          <w:lang w:val="ru-RU"/>
        </w:rPr>
        <w:t>ми</w:t>
      </w:r>
      <w:r w:rsidRPr="009464AE">
        <w:rPr>
          <w:sz w:val="28"/>
          <w:szCs w:val="28"/>
          <w:lang w:val="ru-RU"/>
        </w:rPr>
        <w:t xml:space="preserve"> в рамках реформы менеджмента публичных финансов  на ближайшие годы являются: </w:t>
      </w:r>
    </w:p>
    <w:p w:rsidR="003B5DCB" w:rsidRPr="00783A27" w:rsidRDefault="003B5DCB" w:rsidP="003B5DC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Pr="00783A27">
        <w:rPr>
          <w:b/>
          <w:i/>
          <w:sz w:val="28"/>
          <w:szCs w:val="28"/>
        </w:rPr>
        <w:t>Совершенствование законодательно</w:t>
      </w:r>
      <w:r>
        <w:rPr>
          <w:b/>
          <w:i/>
          <w:sz w:val="28"/>
          <w:szCs w:val="28"/>
          <w:lang w:val="ru-RU"/>
        </w:rPr>
        <w:t xml:space="preserve">й </w:t>
      </w:r>
      <w:r w:rsidRPr="00783A27">
        <w:rPr>
          <w:b/>
          <w:i/>
          <w:sz w:val="28"/>
          <w:szCs w:val="28"/>
        </w:rPr>
        <w:t xml:space="preserve"> и методологической базы в сфере публичных  финансов</w:t>
      </w:r>
      <w:r w:rsidRPr="00783A27">
        <w:rPr>
          <w:sz w:val="28"/>
          <w:szCs w:val="28"/>
        </w:rPr>
        <w:t>. После принятия Закона №181 от 25 июля 2014 года о публичных финансах и бюджетно-налоговой ответственности  продолжается процесс приведения законодательства в соответствие с этим законом. Также буд</w:t>
      </w:r>
      <w:r>
        <w:rPr>
          <w:sz w:val="28"/>
          <w:szCs w:val="28"/>
          <w:lang w:val="ru-RU"/>
        </w:rPr>
        <w:t>у</w:t>
      </w:r>
      <w:r w:rsidRPr="00783A27">
        <w:rPr>
          <w:sz w:val="28"/>
          <w:szCs w:val="28"/>
        </w:rPr>
        <w:t xml:space="preserve">т совершенствоваться методологическая база и процесс исполнения и отчетности компонентав национального публичного бюджета через казначейскую систему Министерства финансов. </w:t>
      </w:r>
      <w:r>
        <w:rPr>
          <w:sz w:val="28"/>
          <w:szCs w:val="28"/>
          <w:lang w:val="ru-RU"/>
        </w:rPr>
        <w:t>Также б</w:t>
      </w:r>
      <w:r w:rsidRPr="00783A27">
        <w:rPr>
          <w:sz w:val="28"/>
          <w:szCs w:val="28"/>
        </w:rPr>
        <w:t xml:space="preserve">удет развиваться </w:t>
      </w:r>
      <w:r>
        <w:rPr>
          <w:sz w:val="28"/>
          <w:szCs w:val="28"/>
          <w:lang w:val="ru-RU"/>
        </w:rPr>
        <w:t xml:space="preserve">в </w:t>
      </w:r>
      <w:r w:rsidRPr="00783A27">
        <w:rPr>
          <w:sz w:val="28"/>
          <w:szCs w:val="28"/>
        </w:rPr>
        <w:t>дал</w:t>
      </w:r>
      <w:r>
        <w:rPr>
          <w:sz w:val="28"/>
          <w:szCs w:val="28"/>
          <w:lang w:val="ru-RU"/>
        </w:rPr>
        <w:t>ьнейшем</w:t>
      </w:r>
      <w:r w:rsidRPr="00783A27">
        <w:rPr>
          <w:sz w:val="28"/>
          <w:szCs w:val="28"/>
        </w:rPr>
        <w:t xml:space="preserve"> Информационная система финансового менеджмента.</w:t>
      </w:r>
    </w:p>
    <w:p w:rsidR="003B5DCB" w:rsidRPr="00783A27" w:rsidRDefault="003B5DCB" w:rsidP="003B5DCB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>- Консолидация ф</w:t>
      </w:r>
      <w:r w:rsidRPr="00783A27">
        <w:rPr>
          <w:b/>
          <w:bCs/>
          <w:i/>
          <w:iCs/>
          <w:sz w:val="28"/>
          <w:szCs w:val="28"/>
        </w:rPr>
        <w:t>инансов</w:t>
      </w:r>
      <w:r>
        <w:rPr>
          <w:b/>
          <w:bCs/>
          <w:i/>
          <w:iCs/>
          <w:sz w:val="28"/>
          <w:szCs w:val="28"/>
          <w:lang w:val="ru-RU"/>
        </w:rPr>
        <w:t>ого</w:t>
      </w:r>
      <w:r w:rsidRPr="00783A27">
        <w:rPr>
          <w:b/>
          <w:bCs/>
          <w:i/>
          <w:iCs/>
          <w:sz w:val="28"/>
          <w:szCs w:val="28"/>
        </w:rPr>
        <w:t xml:space="preserve"> менеджмент</w:t>
      </w:r>
      <w:r>
        <w:rPr>
          <w:b/>
          <w:bCs/>
          <w:i/>
          <w:iCs/>
          <w:sz w:val="28"/>
          <w:szCs w:val="28"/>
          <w:lang w:val="ru-RU"/>
        </w:rPr>
        <w:t>а</w:t>
      </w:r>
      <w:r w:rsidRPr="00783A27">
        <w:rPr>
          <w:b/>
          <w:bCs/>
          <w:i/>
          <w:iCs/>
          <w:sz w:val="28"/>
          <w:szCs w:val="28"/>
        </w:rPr>
        <w:t xml:space="preserve"> и внутренн</w:t>
      </w:r>
      <w:r>
        <w:rPr>
          <w:b/>
          <w:bCs/>
          <w:i/>
          <w:iCs/>
          <w:sz w:val="28"/>
          <w:szCs w:val="28"/>
          <w:lang w:val="ru-RU"/>
        </w:rPr>
        <w:t>его</w:t>
      </w:r>
      <w:r w:rsidRPr="00783A2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к</w:t>
      </w:r>
      <w:r w:rsidRPr="00783A27">
        <w:rPr>
          <w:b/>
          <w:bCs/>
          <w:i/>
          <w:iCs/>
          <w:sz w:val="28"/>
          <w:szCs w:val="28"/>
        </w:rPr>
        <w:t>онтрол</w:t>
      </w:r>
      <w:r>
        <w:rPr>
          <w:b/>
          <w:bCs/>
          <w:i/>
          <w:iCs/>
          <w:sz w:val="28"/>
          <w:szCs w:val="28"/>
          <w:lang w:val="ru-RU"/>
        </w:rPr>
        <w:t>я</w:t>
      </w:r>
      <w:r w:rsidRPr="00783A27">
        <w:rPr>
          <w:bCs/>
          <w:i/>
          <w:iCs/>
          <w:sz w:val="28"/>
          <w:szCs w:val="28"/>
        </w:rPr>
        <w:t>.</w:t>
      </w:r>
      <w:r w:rsidRPr="00783A27">
        <w:rPr>
          <w:b/>
          <w:bCs/>
          <w:i/>
          <w:iCs/>
          <w:sz w:val="28"/>
          <w:szCs w:val="28"/>
        </w:rPr>
        <w:t xml:space="preserve"> </w:t>
      </w:r>
      <w:r w:rsidRPr="00783A27">
        <w:rPr>
          <w:sz w:val="28"/>
          <w:szCs w:val="28"/>
        </w:rPr>
        <w:t xml:space="preserve">В этом направлении будет проведен ряд мероприятий по </w:t>
      </w:r>
      <w:r>
        <w:rPr>
          <w:sz w:val="28"/>
          <w:szCs w:val="28"/>
          <w:lang w:val="ru-RU"/>
        </w:rPr>
        <w:t xml:space="preserve">внедрению </w:t>
      </w:r>
      <w:r w:rsidRPr="00783A27">
        <w:rPr>
          <w:bCs/>
          <w:sz w:val="28"/>
          <w:szCs w:val="28"/>
        </w:rPr>
        <w:t>Стратегии развития менеджмента публичных финансов на 2013-2020 годы</w:t>
      </w:r>
      <w:r w:rsidRPr="00783A27">
        <w:rPr>
          <w:sz w:val="28"/>
          <w:szCs w:val="28"/>
        </w:rPr>
        <w:t xml:space="preserve">, утвержденной </w:t>
      </w:r>
      <w:r>
        <w:rPr>
          <w:sz w:val="28"/>
          <w:szCs w:val="28"/>
          <w:lang w:val="ru-RU"/>
        </w:rPr>
        <w:t>П</w:t>
      </w:r>
      <w:r w:rsidRPr="00783A27">
        <w:rPr>
          <w:sz w:val="28"/>
          <w:szCs w:val="28"/>
        </w:rPr>
        <w:t>остановлением Правительства №</w:t>
      </w:r>
      <w:r>
        <w:rPr>
          <w:sz w:val="28"/>
          <w:szCs w:val="28"/>
          <w:lang w:val="ru-RU"/>
        </w:rPr>
        <w:t xml:space="preserve"> </w:t>
      </w:r>
      <w:r w:rsidRPr="00783A27">
        <w:rPr>
          <w:sz w:val="28"/>
          <w:szCs w:val="28"/>
        </w:rPr>
        <w:t xml:space="preserve">573 от </w:t>
      </w:r>
      <w:r>
        <w:rPr>
          <w:sz w:val="28"/>
          <w:szCs w:val="28"/>
          <w:lang w:val="ru-RU"/>
        </w:rPr>
        <w:t xml:space="preserve">6 августа </w:t>
      </w:r>
      <w:r w:rsidRPr="00783A27">
        <w:rPr>
          <w:sz w:val="28"/>
          <w:szCs w:val="28"/>
        </w:rPr>
        <w:t xml:space="preserve">2013 г. В частности, акцент будет поставлен на консолидацию менеджмента путем развития существующих систем финансового менеджмента и контроля в рамках публичных учреждений, с применением методов менеджмента качества и рисков. Также, особое внимание будет уделяться наращиванию потенциала и роли финансово-экономических </w:t>
      </w:r>
      <w:r>
        <w:rPr>
          <w:sz w:val="28"/>
          <w:szCs w:val="28"/>
          <w:lang w:val="ru-RU"/>
        </w:rPr>
        <w:t>подразделений</w:t>
      </w:r>
      <w:r w:rsidRPr="00783A27">
        <w:rPr>
          <w:sz w:val="28"/>
          <w:szCs w:val="28"/>
        </w:rPr>
        <w:t xml:space="preserve">, в том числе подразделений внутреннего аудита, в целях совершенствования действующего финансового менеджмента и контроля, в том числе путем методической и организационной поддержки со стороны </w:t>
      </w:r>
      <w:r w:rsidRPr="00783A27">
        <w:rPr>
          <w:sz w:val="28"/>
          <w:szCs w:val="28"/>
        </w:rPr>
        <w:lastRenderedPageBreak/>
        <w:t>центрального управления по гармонизации внутреннего финансового контроля Министерства финансов.</w:t>
      </w:r>
    </w:p>
    <w:p w:rsidR="003B5DCB" w:rsidRPr="009464AE" w:rsidRDefault="003B5DCB" w:rsidP="003B5D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3025C">
        <w:rPr>
          <w:b/>
          <w:i/>
          <w:sz w:val="28"/>
          <w:szCs w:val="28"/>
          <w:lang w:val="ru-RU"/>
        </w:rPr>
        <w:t>Развитие институционального потенциала в сфере бюджетирования, ориентированного на результат</w:t>
      </w:r>
      <w:r w:rsidRPr="00783A27">
        <w:rPr>
          <w:sz w:val="28"/>
          <w:szCs w:val="28"/>
          <w:lang w:val="ru-RU"/>
        </w:rPr>
        <w:t>.</w:t>
      </w:r>
      <w:r w:rsidRPr="009464AE">
        <w:rPr>
          <w:sz w:val="28"/>
          <w:szCs w:val="28"/>
          <w:lang w:val="ru-RU"/>
        </w:rPr>
        <w:t xml:space="preserve"> В последующие годы, при поддержке проекта </w:t>
      </w:r>
      <w:r>
        <w:rPr>
          <w:sz w:val="28"/>
          <w:szCs w:val="28"/>
          <w:lang w:val="ru-RU"/>
        </w:rPr>
        <w:t>«</w:t>
      </w:r>
      <w:r w:rsidRPr="009464AE">
        <w:rPr>
          <w:sz w:val="28"/>
          <w:szCs w:val="28"/>
          <w:lang w:val="ru-RU"/>
        </w:rPr>
        <w:t>Развитие потенциала бюджетирования по программам в Молдове</w:t>
      </w:r>
      <w:r>
        <w:rPr>
          <w:sz w:val="28"/>
          <w:szCs w:val="28"/>
          <w:lang w:val="ru-RU"/>
        </w:rPr>
        <w:t>»</w:t>
      </w:r>
      <w:r w:rsidRPr="009464AE">
        <w:rPr>
          <w:sz w:val="28"/>
          <w:szCs w:val="28"/>
          <w:lang w:val="ru-RU"/>
        </w:rPr>
        <w:t>, финансируем</w:t>
      </w:r>
      <w:r>
        <w:rPr>
          <w:sz w:val="28"/>
          <w:szCs w:val="28"/>
          <w:lang w:val="ru-RU"/>
        </w:rPr>
        <w:t>ого</w:t>
      </w:r>
      <w:r w:rsidRPr="009464AE">
        <w:rPr>
          <w:sz w:val="28"/>
          <w:szCs w:val="28"/>
          <w:lang w:val="ru-RU"/>
        </w:rPr>
        <w:t xml:space="preserve"> Министерством финансов Республики Словакия и внедренн</w:t>
      </w:r>
      <w:r>
        <w:rPr>
          <w:sz w:val="28"/>
          <w:szCs w:val="28"/>
          <w:lang w:val="ru-RU"/>
        </w:rPr>
        <w:t>ого</w:t>
      </w:r>
      <w:r w:rsidRPr="009464AE">
        <w:rPr>
          <w:sz w:val="28"/>
          <w:szCs w:val="28"/>
          <w:lang w:val="ru-RU"/>
        </w:rPr>
        <w:t xml:space="preserve"> Региональным центром Программы развития ПРООН для Европы и СНГ, будут продолжены действия по </w:t>
      </w:r>
      <w:r>
        <w:rPr>
          <w:sz w:val="28"/>
          <w:szCs w:val="28"/>
          <w:lang w:val="ru-RU"/>
        </w:rPr>
        <w:t xml:space="preserve">наращиванию потенциала в области </w:t>
      </w:r>
      <w:r w:rsidRPr="009464AE">
        <w:rPr>
          <w:sz w:val="28"/>
          <w:szCs w:val="28"/>
          <w:lang w:val="ru-RU"/>
        </w:rPr>
        <w:t>бюджетирования по программам</w:t>
      </w:r>
      <w:r>
        <w:rPr>
          <w:sz w:val="28"/>
          <w:szCs w:val="28"/>
          <w:lang w:val="ru-RU"/>
        </w:rPr>
        <w:t xml:space="preserve"> (ВВР)</w:t>
      </w:r>
      <w:r w:rsidRPr="009464AE">
        <w:rPr>
          <w:sz w:val="28"/>
          <w:szCs w:val="28"/>
          <w:lang w:val="ru-RU"/>
        </w:rPr>
        <w:t>, в том числе на основе выводов и результатов Отчета по оценке потенциала бюджетирования по программам</w:t>
      </w:r>
      <w:r>
        <w:rPr>
          <w:sz w:val="28"/>
          <w:szCs w:val="28"/>
          <w:lang w:val="ru-RU"/>
        </w:rPr>
        <w:t xml:space="preserve"> в Молдове</w:t>
      </w:r>
      <w:r w:rsidRPr="009464AE">
        <w:rPr>
          <w:sz w:val="28"/>
          <w:szCs w:val="28"/>
          <w:lang w:val="ru-RU"/>
        </w:rPr>
        <w:t>, разработанн</w:t>
      </w:r>
      <w:r>
        <w:rPr>
          <w:sz w:val="28"/>
          <w:szCs w:val="28"/>
          <w:lang w:val="ru-RU"/>
        </w:rPr>
        <w:t>ого</w:t>
      </w:r>
      <w:r w:rsidRPr="009464AE">
        <w:rPr>
          <w:sz w:val="28"/>
          <w:szCs w:val="28"/>
          <w:lang w:val="ru-RU"/>
        </w:rPr>
        <w:t xml:space="preserve"> в первом полугодии 2016 года.  Помимо обучения персонала на рабочем месте и помощи по </w:t>
      </w:r>
      <w:r>
        <w:rPr>
          <w:sz w:val="28"/>
          <w:szCs w:val="28"/>
          <w:lang w:val="ru-RU"/>
        </w:rPr>
        <w:t>пересмотру</w:t>
      </w:r>
      <w:r w:rsidRPr="009464AE">
        <w:rPr>
          <w:sz w:val="28"/>
          <w:szCs w:val="28"/>
          <w:lang w:val="ru-RU"/>
        </w:rPr>
        <w:t xml:space="preserve"> качества программ для некоторых</w:t>
      </w:r>
      <w:r>
        <w:rPr>
          <w:sz w:val="28"/>
          <w:szCs w:val="28"/>
          <w:lang w:val="ru-RU"/>
        </w:rPr>
        <w:t xml:space="preserve"> отобранных центральных и местных органов публичного управления</w:t>
      </w:r>
      <w:r w:rsidRPr="009464AE">
        <w:rPr>
          <w:sz w:val="28"/>
          <w:szCs w:val="28"/>
          <w:lang w:val="ru-RU"/>
        </w:rPr>
        <w:t>, в последующие годы основное внимание будет уделяться разработке процедур мониторинга и оценки выполнения программ (доработка методологии мониторинга и оценки программ, подготовка учебных материалов, обучение инструкторов). Одновременно будут активизированы усилия по институционализации системы обучения в области бюджетирования</w:t>
      </w:r>
      <w:r>
        <w:rPr>
          <w:sz w:val="28"/>
          <w:szCs w:val="28"/>
          <w:lang w:val="ru-RU"/>
        </w:rPr>
        <w:t xml:space="preserve"> по программам </w:t>
      </w:r>
      <w:r w:rsidRPr="009464AE">
        <w:rPr>
          <w:sz w:val="28"/>
          <w:szCs w:val="28"/>
          <w:lang w:val="ru-RU"/>
        </w:rPr>
        <w:t>и ее интегр</w:t>
      </w:r>
      <w:r>
        <w:rPr>
          <w:sz w:val="28"/>
          <w:szCs w:val="28"/>
          <w:lang w:val="ru-RU"/>
        </w:rPr>
        <w:t xml:space="preserve">ирования </w:t>
      </w:r>
      <w:r w:rsidRPr="009464AE">
        <w:rPr>
          <w:sz w:val="28"/>
          <w:szCs w:val="28"/>
          <w:lang w:val="ru-RU"/>
        </w:rPr>
        <w:t xml:space="preserve">в рамках более </w:t>
      </w:r>
      <w:r>
        <w:rPr>
          <w:sz w:val="28"/>
          <w:szCs w:val="28"/>
          <w:lang w:val="ru-RU"/>
        </w:rPr>
        <w:t xml:space="preserve">широкой </w:t>
      </w:r>
      <w:r w:rsidRPr="009464AE">
        <w:rPr>
          <w:sz w:val="28"/>
          <w:szCs w:val="28"/>
          <w:lang w:val="ru-RU"/>
        </w:rPr>
        <w:t>системы непрерывного обучения в сфере менеджмента публичных финанс</w:t>
      </w:r>
      <w:r>
        <w:rPr>
          <w:sz w:val="28"/>
          <w:szCs w:val="28"/>
          <w:lang w:val="ru-RU"/>
        </w:rPr>
        <w:t>ов</w:t>
      </w:r>
      <w:r w:rsidRPr="009464AE">
        <w:rPr>
          <w:sz w:val="28"/>
          <w:szCs w:val="28"/>
          <w:lang w:val="ru-RU"/>
        </w:rPr>
        <w:t xml:space="preserve"> для персонала, занятого в </w:t>
      </w:r>
      <w:r>
        <w:rPr>
          <w:sz w:val="28"/>
          <w:szCs w:val="28"/>
          <w:lang w:val="ru-RU"/>
        </w:rPr>
        <w:t xml:space="preserve"> области управления публичными финансами.</w:t>
      </w:r>
    </w:p>
    <w:p w:rsidR="003B5DCB" w:rsidRPr="009464AE" w:rsidRDefault="003B5DCB" w:rsidP="003B5DCB">
      <w:pPr>
        <w:pStyle w:val="l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464AE">
        <w:rPr>
          <w:b/>
          <w:i/>
          <w:sz w:val="28"/>
          <w:szCs w:val="28"/>
        </w:rPr>
        <w:t xml:space="preserve">Консолидация институциональной </w:t>
      </w:r>
      <w:r>
        <w:rPr>
          <w:b/>
          <w:i/>
          <w:sz w:val="28"/>
          <w:szCs w:val="28"/>
        </w:rPr>
        <w:t xml:space="preserve">базы </w:t>
      </w:r>
      <w:r w:rsidRPr="009464AE">
        <w:rPr>
          <w:b/>
          <w:i/>
          <w:sz w:val="28"/>
          <w:szCs w:val="28"/>
        </w:rPr>
        <w:t>бюджетно-налогового управления</w:t>
      </w:r>
      <w:r w:rsidRPr="009464AE">
        <w:rPr>
          <w:sz w:val="28"/>
          <w:szCs w:val="28"/>
        </w:rPr>
        <w:t xml:space="preserve">. В последующие годы, в рамках Финансового соглашения между Правительством </w:t>
      </w:r>
      <w:r w:rsidRPr="009464AE">
        <w:rPr>
          <w:bCs/>
          <w:sz w:val="28"/>
          <w:szCs w:val="28"/>
        </w:rPr>
        <w:t xml:space="preserve">Республики Молдова </w:t>
      </w:r>
      <w:r w:rsidRPr="009464AE">
        <w:rPr>
          <w:sz w:val="28"/>
          <w:szCs w:val="28"/>
        </w:rPr>
        <w:t xml:space="preserve">и Европейским </w:t>
      </w:r>
      <w:r>
        <w:rPr>
          <w:sz w:val="28"/>
          <w:szCs w:val="28"/>
        </w:rPr>
        <w:t>союзом</w:t>
      </w:r>
      <w:r w:rsidRPr="009464AE">
        <w:rPr>
          <w:sz w:val="28"/>
          <w:szCs w:val="28"/>
        </w:rPr>
        <w:t xml:space="preserve"> о Программе поддержки реформ политики публичных финансов в </w:t>
      </w:r>
      <w:r w:rsidRPr="009464AE">
        <w:rPr>
          <w:bCs/>
          <w:sz w:val="28"/>
          <w:szCs w:val="28"/>
        </w:rPr>
        <w:t>Республике Молдова</w:t>
      </w:r>
      <w:r w:rsidRPr="009464AE">
        <w:rPr>
          <w:sz w:val="28"/>
          <w:szCs w:val="28"/>
        </w:rPr>
        <w:t xml:space="preserve">, подписанного 27 октября 2014 года, будут предприняты меры по согласованию бюджетно-налогового управления Молдовы </w:t>
      </w:r>
      <w:r>
        <w:rPr>
          <w:sz w:val="28"/>
          <w:szCs w:val="28"/>
        </w:rPr>
        <w:t xml:space="preserve">с </w:t>
      </w:r>
      <w:r w:rsidRPr="009464AE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9464AE">
        <w:rPr>
          <w:sz w:val="28"/>
          <w:szCs w:val="28"/>
        </w:rPr>
        <w:t xml:space="preserve"> ЕС в части фискальных правил, независимых </w:t>
      </w:r>
      <w:r>
        <w:rPr>
          <w:sz w:val="28"/>
          <w:szCs w:val="28"/>
        </w:rPr>
        <w:t xml:space="preserve">налоговых </w:t>
      </w:r>
      <w:r w:rsidRPr="009464AE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>С</w:t>
      </w:r>
      <w:r w:rsidRPr="009464AE">
        <w:rPr>
          <w:sz w:val="28"/>
          <w:szCs w:val="28"/>
        </w:rPr>
        <w:t xml:space="preserve">реднесрочного бюджетного прогноза. Предварительные исследования, разработанные в конце 2015 года, будут развиты с учетом консультаций, проведенных в 2016 году и, в частности, принимая во внимание выводы и рекомендации, изложенные в рамках семинара, проведенном в мае 2016 года, об опыте других стран. Несмотря на то, что с принятием в 2014 году Закона о публичных финансах и бюджетно-налоговой ответственности, Молдова приняла на себя проведение ряда реформ, направленных на укрепление бюджетно-налоговой дисциплины в соответствии с передовыми европейскими практиками, международный опыт показывает, что для эффективного применения правовых норм по бюджетно-налоговому управлению </w:t>
      </w:r>
      <w:r>
        <w:rPr>
          <w:sz w:val="28"/>
          <w:szCs w:val="28"/>
        </w:rPr>
        <w:t xml:space="preserve">чрезвычайно важно </w:t>
      </w:r>
      <w:r w:rsidRPr="009464AE">
        <w:rPr>
          <w:sz w:val="28"/>
          <w:szCs w:val="28"/>
        </w:rPr>
        <w:t>сосредоточить внимание на укреплени</w:t>
      </w:r>
      <w:r>
        <w:rPr>
          <w:sz w:val="28"/>
          <w:szCs w:val="28"/>
        </w:rPr>
        <w:t>и</w:t>
      </w:r>
      <w:r w:rsidRPr="009464AE">
        <w:rPr>
          <w:sz w:val="28"/>
          <w:szCs w:val="28"/>
        </w:rPr>
        <w:t xml:space="preserve"> соответствующего институционального потенциала </w:t>
      </w:r>
      <w:r>
        <w:rPr>
          <w:sz w:val="28"/>
          <w:szCs w:val="28"/>
        </w:rPr>
        <w:t>в целях не</w:t>
      </w:r>
      <w:r w:rsidRPr="009464AE">
        <w:rPr>
          <w:sz w:val="28"/>
          <w:szCs w:val="28"/>
        </w:rPr>
        <w:t xml:space="preserve">зависимой </w:t>
      </w:r>
      <w:r w:rsidRPr="009464AE">
        <w:rPr>
          <w:sz w:val="28"/>
          <w:szCs w:val="28"/>
        </w:rPr>
        <w:lastRenderedPageBreak/>
        <w:t>оценки макробюджетн</w:t>
      </w:r>
      <w:r>
        <w:rPr>
          <w:sz w:val="28"/>
          <w:szCs w:val="28"/>
        </w:rPr>
        <w:t xml:space="preserve">ых </w:t>
      </w:r>
      <w:r w:rsidRPr="009464AE">
        <w:rPr>
          <w:sz w:val="28"/>
          <w:szCs w:val="28"/>
        </w:rPr>
        <w:t>прогноз</w:t>
      </w:r>
      <w:r>
        <w:rPr>
          <w:sz w:val="28"/>
          <w:szCs w:val="28"/>
        </w:rPr>
        <w:t>ов</w:t>
      </w:r>
      <w:r w:rsidRPr="009464AE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я</w:t>
      </w:r>
      <w:r w:rsidRPr="009464AE">
        <w:rPr>
          <w:sz w:val="28"/>
          <w:szCs w:val="28"/>
        </w:rPr>
        <w:t xml:space="preserve"> соблюдения правил бюджетно-налоговой политики.</w:t>
      </w:r>
    </w:p>
    <w:p w:rsidR="003B5DCB" w:rsidRPr="009464AE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Pr="009464AE">
        <w:rPr>
          <w:b/>
          <w:i/>
          <w:sz w:val="28"/>
          <w:szCs w:val="28"/>
          <w:lang w:val="ru-RU"/>
        </w:rPr>
        <w:t>Реформа бухгалтерского учета публичного сектора</w:t>
      </w:r>
      <w:r w:rsidRPr="009464A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соответствии со </w:t>
      </w:r>
      <w:r w:rsidRPr="009464AE">
        <w:rPr>
          <w:bCs/>
          <w:sz w:val="28"/>
          <w:szCs w:val="28"/>
          <w:lang w:val="ru-RU" w:eastAsia="ru-RU"/>
        </w:rPr>
        <w:t>Стратеги</w:t>
      </w:r>
      <w:r>
        <w:rPr>
          <w:bCs/>
          <w:sz w:val="28"/>
          <w:szCs w:val="28"/>
          <w:lang w:val="ru-RU" w:eastAsia="ru-RU"/>
        </w:rPr>
        <w:t>ей</w:t>
      </w:r>
      <w:r w:rsidRPr="009464AE">
        <w:rPr>
          <w:bCs/>
          <w:sz w:val="28"/>
          <w:szCs w:val="28"/>
          <w:lang w:val="ru-RU" w:eastAsia="ru-RU"/>
        </w:rPr>
        <w:t xml:space="preserve"> развития менеджмента публичных финансов на 2013-2020 годы</w:t>
      </w:r>
      <w:r>
        <w:rPr>
          <w:bCs/>
          <w:sz w:val="28"/>
          <w:szCs w:val="28"/>
          <w:lang w:val="ru-RU" w:eastAsia="ru-RU"/>
        </w:rPr>
        <w:t xml:space="preserve">, предусматриваются </w:t>
      </w:r>
      <w:r w:rsidRPr="009464AE">
        <w:rPr>
          <w:sz w:val="28"/>
          <w:szCs w:val="28"/>
          <w:lang w:val="ru-RU"/>
        </w:rPr>
        <w:t>разработк</w:t>
      </w:r>
      <w:r>
        <w:rPr>
          <w:sz w:val="28"/>
          <w:szCs w:val="28"/>
          <w:lang w:val="ru-RU"/>
        </w:rPr>
        <w:t>а</w:t>
      </w:r>
      <w:r w:rsidRPr="009464AE">
        <w:rPr>
          <w:sz w:val="28"/>
          <w:szCs w:val="28"/>
          <w:lang w:val="ru-RU"/>
        </w:rPr>
        <w:t xml:space="preserve"> и внедрение стандартов бухгалтерского учета в публичном секторе. Это подразумевает разработку концепци</w:t>
      </w:r>
      <w:r>
        <w:rPr>
          <w:sz w:val="28"/>
          <w:szCs w:val="28"/>
          <w:lang w:val="ru-RU"/>
        </w:rPr>
        <w:t>и</w:t>
      </w:r>
      <w:r w:rsidRPr="009464AE">
        <w:rPr>
          <w:sz w:val="28"/>
          <w:szCs w:val="28"/>
          <w:lang w:val="ru-RU"/>
        </w:rPr>
        <w:t>, плана действий, а также разработку и внедрение национальных стандартов бухгалтерского учета в публичном секторе. Кроме того,  будет разраб</w:t>
      </w:r>
      <w:r>
        <w:rPr>
          <w:sz w:val="28"/>
          <w:szCs w:val="28"/>
          <w:lang w:val="ru-RU"/>
        </w:rPr>
        <w:t xml:space="preserve">отан </w:t>
      </w:r>
      <w:r w:rsidRPr="009464AE">
        <w:rPr>
          <w:sz w:val="28"/>
          <w:szCs w:val="28"/>
          <w:lang w:val="ru-RU"/>
        </w:rPr>
        <w:t xml:space="preserve">отдельный </w:t>
      </w:r>
      <w:r>
        <w:rPr>
          <w:sz w:val="28"/>
          <w:szCs w:val="28"/>
          <w:lang w:val="ru-RU"/>
        </w:rPr>
        <w:t>з</w:t>
      </w:r>
      <w:r w:rsidRPr="009464AE">
        <w:rPr>
          <w:sz w:val="28"/>
          <w:szCs w:val="28"/>
          <w:lang w:val="ru-RU"/>
        </w:rPr>
        <w:t>акон о бухгалтерском учете в публичном секторе. Все эти мероприятия инициированы в целях приведения в соответстви</w:t>
      </w:r>
      <w:r>
        <w:rPr>
          <w:sz w:val="28"/>
          <w:szCs w:val="28"/>
          <w:lang w:val="ru-RU"/>
        </w:rPr>
        <w:t>е</w:t>
      </w:r>
      <w:r w:rsidRPr="009464AE">
        <w:rPr>
          <w:sz w:val="28"/>
          <w:szCs w:val="28"/>
          <w:lang w:val="ru-RU"/>
        </w:rPr>
        <w:t xml:space="preserve"> с  международными надлежащими практиками в этой области, улучшени</w:t>
      </w:r>
      <w:r>
        <w:rPr>
          <w:sz w:val="28"/>
          <w:szCs w:val="28"/>
          <w:lang w:val="ru-RU"/>
        </w:rPr>
        <w:t>я</w:t>
      </w:r>
      <w:r w:rsidRPr="009464AE">
        <w:rPr>
          <w:sz w:val="28"/>
          <w:szCs w:val="28"/>
          <w:lang w:val="ru-RU"/>
        </w:rPr>
        <w:t xml:space="preserve"> бухгалтерского учета и финансовой отчетности в публичном секторе.</w:t>
      </w:r>
    </w:p>
    <w:p w:rsidR="003B5DCB" w:rsidRPr="009464AE" w:rsidRDefault="003B5DCB" w:rsidP="003B5DCB">
      <w:pPr>
        <w:pStyle w:val="Corptext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 Модернизация н</w:t>
      </w:r>
      <w:r w:rsidRPr="009464AE">
        <w:rPr>
          <w:b/>
          <w:i/>
          <w:sz w:val="28"/>
          <w:szCs w:val="28"/>
          <w:lang w:val="ru-RU"/>
        </w:rPr>
        <w:t>алогово</w:t>
      </w:r>
      <w:r>
        <w:rPr>
          <w:b/>
          <w:i/>
          <w:sz w:val="28"/>
          <w:szCs w:val="28"/>
          <w:lang w:val="ru-RU"/>
        </w:rPr>
        <w:t>го</w:t>
      </w:r>
      <w:r w:rsidRPr="009464AE">
        <w:rPr>
          <w:b/>
          <w:i/>
          <w:sz w:val="28"/>
          <w:szCs w:val="28"/>
          <w:lang w:val="ru-RU"/>
        </w:rPr>
        <w:t xml:space="preserve"> администрировани</w:t>
      </w:r>
      <w:r>
        <w:rPr>
          <w:b/>
          <w:i/>
          <w:sz w:val="28"/>
          <w:szCs w:val="28"/>
          <w:lang w:val="ru-RU"/>
        </w:rPr>
        <w:t>я</w:t>
      </w:r>
      <w:r w:rsidRPr="009464AE">
        <w:rPr>
          <w:sz w:val="28"/>
          <w:szCs w:val="28"/>
          <w:lang w:val="ru-RU"/>
        </w:rPr>
        <w:t xml:space="preserve">. В 2016-2021 годы  предусматривается модернизация налогового администрирования Молдовы. </w:t>
      </w:r>
      <w:r>
        <w:rPr>
          <w:sz w:val="28"/>
          <w:szCs w:val="28"/>
          <w:lang w:val="ru-RU"/>
        </w:rPr>
        <w:t xml:space="preserve">С этой целью </w:t>
      </w:r>
      <w:r w:rsidRPr="009464AE">
        <w:rPr>
          <w:sz w:val="28"/>
          <w:szCs w:val="28"/>
          <w:lang w:val="ru-RU"/>
        </w:rPr>
        <w:t xml:space="preserve">Правительство </w:t>
      </w:r>
      <w:r>
        <w:rPr>
          <w:sz w:val="28"/>
          <w:szCs w:val="28"/>
          <w:lang w:val="ru-RU"/>
        </w:rPr>
        <w:t xml:space="preserve">одобрило </w:t>
      </w:r>
      <w:r w:rsidRPr="009464AE">
        <w:rPr>
          <w:sz w:val="28"/>
          <w:szCs w:val="28"/>
          <w:lang w:val="ru-RU"/>
        </w:rPr>
        <w:t>проект закона о ратификации Финансового соглашения между Республикой Молдова и Международной ассоциацией развития и Соглашение о займе между Республикой Молдова и Международным банком реконструкции и развития для внедрения проекта модернизации налогового администрирования. Задачей данного проекта является улучшение делового климата посредством повышения качества услуг, предоставляемых налогоплательщикам, продолжение институциональных реформ</w:t>
      </w:r>
      <w:r>
        <w:rPr>
          <w:sz w:val="28"/>
          <w:szCs w:val="28"/>
          <w:lang w:val="ru-RU"/>
        </w:rPr>
        <w:t>,</w:t>
      </w:r>
      <w:r w:rsidRPr="009464AE">
        <w:rPr>
          <w:sz w:val="28"/>
          <w:szCs w:val="28"/>
          <w:lang w:val="ru-RU"/>
        </w:rPr>
        <w:t xml:space="preserve"> развивая благоприятн</w:t>
      </w:r>
      <w:r>
        <w:rPr>
          <w:sz w:val="28"/>
          <w:szCs w:val="28"/>
          <w:lang w:val="ru-RU"/>
        </w:rPr>
        <w:t xml:space="preserve">ый климат </w:t>
      </w:r>
      <w:r w:rsidRPr="009464AE">
        <w:rPr>
          <w:sz w:val="28"/>
          <w:szCs w:val="28"/>
          <w:lang w:val="ru-RU"/>
        </w:rPr>
        <w:t>для управления, а также повышение потенциала налогового администрирования и сбора поступлений в национальный публичный бюджет, в том числе путем повышения уровня конформации налогоплательщиков.</w:t>
      </w:r>
    </w:p>
    <w:p w:rsidR="003B5DCB" w:rsidRPr="009464AE" w:rsidRDefault="003B5DCB" w:rsidP="003B5DC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9464AE">
        <w:rPr>
          <w:i/>
          <w:sz w:val="28"/>
          <w:szCs w:val="28"/>
          <w:lang w:val="ru-RU"/>
        </w:rPr>
        <w:t xml:space="preserve"> </w:t>
      </w:r>
      <w:r w:rsidRPr="009464AE">
        <w:rPr>
          <w:b/>
          <w:i/>
          <w:sz w:val="28"/>
          <w:szCs w:val="28"/>
          <w:lang w:val="ru-RU"/>
        </w:rPr>
        <w:t xml:space="preserve">Консолидация </w:t>
      </w:r>
      <w:r>
        <w:rPr>
          <w:b/>
          <w:i/>
          <w:sz w:val="28"/>
          <w:szCs w:val="28"/>
          <w:lang w:val="ru-RU"/>
        </w:rPr>
        <w:t>налоговой</w:t>
      </w:r>
      <w:r w:rsidRPr="009464AE">
        <w:rPr>
          <w:b/>
          <w:i/>
          <w:sz w:val="28"/>
          <w:szCs w:val="28"/>
          <w:lang w:val="ru-RU"/>
        </w:rPr>
        <w:t xml:space="preserve"> дисциплины местных бюджетов</w:t>
      </w:r>
      <w:r w:rsidRPr="009464AE">
        <w:rPr>
          <w:sz w:val="28"/>
          <w:szCs w:val="28"/>
          <w:lang w:val="ru-RU"/>
        </w:rPr>
        <w:t xml:space="preserve">. На основании анализа, проведенного в рамках Региональной программы для развития публичных финансов, финансируемой Министерством финансов Республики Словакия и внедренной Региональным центром ПРООН для Европы и стран СНГ, будет </w:t>
      </w:r>
      <w:r>
        <w:rPr>
          <w:sz w:val="28"/>
          <w:szCs w:val="28"/>
          <w:lang w:val="ru-RU"/>
        </w:rPr>
        <w:t xml:space="preserve">рассмотрена </w:t>
      </w:r>
      <w:r w:rsidRPr="009464AE">
        <w:rPr>
          <w:sz w:val="28"/>
          <w:szCs w:val="28"/>
          <w:lang w:val="ru-RU"/>
        </w:rPr>
        <w:t xml:space="preserve">возможность внедрения </w:t>
      </w:r>
      <w:r>
        <w:rPr>
          <w:sz w:val="28"/>
          <w:szCs w:val="28"/>
          <w:lang w:val="ru-RU"/>
        </w:rPr>
        <w:t>потенциальных фискальных п</w:t>
      </w:r>
      <w:r w:rsidRPr="009464AE">
        <w:rPr>
          <w:sz w:val="28"/>
          <w:szCs w:val="28"/>
          <w:lang w:val="ru-RU"/>
        </w:rPr>
        <w:t xml:space="preserve">равил, предназначенных для обеспечения устойчивости в процессе предсказуемого планирования и исполнения бюджетов </w:t>
      </w:r>
      <w:r>
        <w:rPr>
          <w:sz w:val="28"/>
          <w:szCs w:val="28"/>
          <w:lang w:val="ru-RU"/>
        </w:rPr>
        <w:t>административно-территориальных единиц</w:t>
      </w:r>
      <w:r w:rsidRPr="009464AE">
        <w:rPr>
          <w:sz w:val="28"/>
          <w:szCs w:val="28"/>
          <w:lang w:val="ru-RU"/>
        </w:rPr>
        <w:t xml:space="preserve">. Эти правила будут </w:t>
      </w:r>
      <w:r>
        <w:rPr>
          <w:sz w:val="28"/>
          <w:szCs w:val="28"/>
          <w:lang w:val="ru-RU"/>
        </w:rPr>
        <w:t xml:space="preserve">представлять надежные рычаги как для контроля соблюдения </w:t>
      </w:r>
      <w:r w:rsidRPr="009464AE">
        <w:rPr>
          <w:sz w:val="28"/>
          <w:szCs w:val="28"/>
          <w:lang w:val="ru-RU"/>
        </w:rPr>
        <w:t>макробюджетны</w:t>
      </w:r>
      <w:r>
        <w:rPr>
          <w:sz w:val="28"/>
          <w:szCs w:val="28"/>
          <w:lang w:val="ru-RU"/>
        </w:rPr>
        <w:t>х</w:t>
      </w:r>
      <w:r w:rsidRPr="009464AE">
        <w:rPr>
          <w:sz w:val="28"/>
          <w:szCs w:val="28"/>
          <w:lang w:val="ru-RU"/>
        </w:rPr>
        <w:t xml:space="preserve"> лимит</w:t>
      </w:r>
      <w:r>
        <w:rPr>
          <w:sz w:val="28"/>
          <w:szCs w:val="28"/>
          <w:lang w:val="ru-RU"/>
        </w:rPr>
        <w:t>ов</w:t>
      </w:r>
      <w:r w:rsidRPr="009464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национального публичного бюджета</w:t>
      </w:r>
      <w:r w:rsidRPr="009464A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так и для недопущения некоторых налоговых </w:t>
      </w:r>
      <w:r w:rsidRPr="009464AE">
        <w:rPr>
          <w:sz w:val="28"/>
          <w:szCs w:val="28"/>
          <w:lang w:val="ru-RU"/>
        </w:rPr>
        <w:t xml:space="preserve">рисков для </w:t>
      </w:r>
      <w:r>
        <w:rPr>
          <w:sz w:val="28"/>
          <w:szCs w:val="28"/>
          <w:lang w:val="ru-RU"/>
        </w:rPr>
        <w:t>административно-территориальных единиц</w:t>
      </w:r>
      <w:r w:rsidRPr="009464AE">
        <w:rPr>
          <w:sz w:val="28"/>
          <w:szCs w:val="28"/>
          <w:lang w:val="ru-RU"/>
        </w:rPr>
        <w:t>.</w:t>
      </w:r>
    </w:p>
    <w:p w:rsidR="00B16009" w:rsidRDefault="00B16009" w:rsidP="003B5DCB">
      <w:pPr>
        <w:rPr>
          <w:lang w:val="en-US"/>
        </w:rPr>
      </w:pPr>
    </w:p>
    <w:p w:rsidR="003B5DCB" w:rsidRPr="003B5DCB" w:rsidRDefault="003B5DCB" w:rsidP="003B5DCB">
      <w:pPr>
        <w:ind w:firstLine="0"/>
        <w:rPr>
          <w:lang w:val="en-US"/>
        </w:rPr>
      </w:pPr>
    </w:p>
    <w:sectPr w:rsidR="003B5DCB" w:rsidRPr="003B5DCB" w:rsidSect="007C154E">
      <w:headerReference w:type="default" r:id="rId32"/>
      <w:footerReference w:type="first" r:id="rId33"/>
      <w:pgSz w:w="11906" w:h="16838" w:code="9"/>
      <w:pgMar w:top="1134" w:right="964" w:bottom="1134" w:left="181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1E" w:rsidRDefault="006B221E" w:rsidP="003B5DCB">
      <w:r>
        <w:separator/>
      </w:r>
    </w:p>
  </w:endnote>
  <w:endnote w:type="continuationSeparator" w:id="1">
    <w:p w:rsidR="006B221E" w:rsidRDefault="006B221E" w:rsidP="003B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3F" w:rsidRPr="00293E99" w:rsidRDefault="006B221E">
    <w:pPr>
      <w:pStyle w:val="Subsol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Z:\Vera\DOC_2016\Regulamente\buget_prognoz_2017_2019.docx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1E" w:rsidRDefault="006B221E" w:rsidP="003B5DCB">
      <w:r>
        <w:separator/>
      </w:r>
    </w:p>
  </w:footnote>
  <w:footnote w:type="continuationSeparator" w:id="1">
    <w:p w:rsidR="006B221E" w:rsidRDefault="006B221E" w:rsidP="003B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3F" w:rsidRDefault="006B221E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3B5DCB" w:rsidRPr="003B5DCB">
      <w:rPr>
        <w:noProof/>
        <w:lang w:val="ru-RU"/>
      </w:rPr>
      <w:t>2</w:t>
    </w:r>
    <w:r>
      <w:fldChar w:fldCharType="end"/>
    </w:r>
  </w:p>
  <w:p w:rsidR="00F1383F" w:rsidRDefault="006B221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A06"/>
    <w:multiLevelType w:val="singleLevel"/>
    <w:tmpl w:val="38D8064C"/>
    <w:lvl w:ilvl="0">
      <w:start w:val="1"/>
      <w:numFmt w:val="bullet"/>
      <w:pStyle w:val="BulletAB2"/>
      <w:lvlText w:val=""/>
      <w:lvlJc w:val="left"/>
      <w:pPr>
        <w:tabs>
          <w:tab w:val="num" w:pos="1512"/>
        </w:tabs>
        <w:ind w:left="1368" w:hanging="216"/>
      </w:pPr>
      <w:rPr>
        <w:rFonts w:ascii="Symbol" w:hAnsi="Symbol" w:hint="default"/>
      </w:rPr>
    </w:lvl>
  </w:abstractNum>
  <w:abstractNum w:abstractNumId="1">
    <w:nsid w:val="14105CA9"/>
    <w:multiLevelType w:val="hybridMultilevel"/>
    <w:tmpl w:val="460A68F0"/>
    <w:lvl w:ilvl="0" w:tplc="DE3E80D0">
      <w:start w:val="1"/>
      <w:numFmt w:val="decimal"/>
      <w:pStyle w:val="CharCharCaracter1CharCharCaracterCharCharCaracterCharCharCaracterCharCharCaracterCharCharCaracterCaracterCaracter"/>
      <w:lvlText w:val="%1.     "/>
      <w:lvlJc w:val="left"/>
      <w:pPr>
        <w:tabs>
          <w:tab w:val="num" w:pos="1080"/>
        </w:tabs>
        <w:ind w:left="36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B26E7"/>
    <w:multiLevelType w:val="hybridMultilevel"/>
    <w:tmpl w:val="013CAD3C"/>
    <w:lvl w:ilvl="0" w:tplc="40C8C1D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3767AB"/>
    <w:multiLevelType w:val="multilevel"/>
    <w:tmpl w:val="91944C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885A99"/>
    <w:multiLevelType w:val="hybridMultilevel"/>
    <w:tmpl w:val="B37E91C2"/>
    <w:lvl w:ilvl="0" w:tplc="40C8C1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A23869"/>
    <w:multiLevelType w:val="multilevel"/>
    <w:tmpl w:val="D88873F4"/>
    <w:lvl w:ilvl="0">
      <w:start w:val="1"/>
      <w:numFmt w:val="upperRoman"/>
      <w:pStyle w:val="RegHead1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pStyle w:val="RegHead1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6">
    <w:nsid w:val="2C543CBD"/>
    <w:multiLevelType w:val="hybridMultilevel"/>
    <w:tmpl w:val="E70C4EF6"/>
    <w:lvl w:ilvl="0" w:tplc="481E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F2C33"/>
    <w:multiLevelType w:val="singleLevel"/>
    <w:tmpl w:val="F560EF10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8">
    <w:nsid w:val="3B283C54"/>
    <w:multiLevelType w:val="multilevel"/>
    <w:tmpl w:val="471EC4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C77F82"/>
    <w:multiLevelType w:val="hybridMultilevel"/>
    <w:tmpl w:val="E542A09E"/>
    <w:lvl w:ilvl="0" w:tplc="40C8C1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DD3BC1"/>
    <w:multiLevelType w:val="multilevel"/>
    <w:tmpl w:val="58EEF5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907A5C"/>
    <w:multiLevelType w:val="multilevel"/>
    <w:tmpl w:val="E6804E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2D2ABA"/>
    <w:multiLevelType w:val="multilevel"/>
    <w:tmpl w:val="58EEF5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786682"/>
    <w:multiLevelType w:val="hybridMultilevel"/>
    <w:tmpl w:val="8AD22F86"/>
    <w:lvl w:ilvl="0" w:tplc="40C8C1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CC3E54"/>
    <w:multiLevelType w:val="hybridMultilevel"/>
    <w:tmpl w:val="221CDBDC"/>
    <w:lvl w:ilvl="0" w:tplc="8E26C9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0E2FF08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8C4101"/>
    <w:multiLevelType w:val="singleLevel"/>
    <w:tmpl w:val="86BC4046"/>
    <w:lvl w:ilvl="0">
      <w:start w:val="1"/>
      <w:numFmt w:val="upperRoman"/>
      <w:pStyle w:val="Titlu9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6">
    <w:nsid w:val="743450CA"/>
    <w:multiLevelType w:val="hybridMultilevel"/>
    <w:tmpl w:val="2966B8E0"/>
    <w:lvl w:ilvl="0" w:tplc="40C8C1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E35748"/>
    <w:multiLevelType w:val="hybridMultilevel"/>
    <w:tmpl w:val="5B6CA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22837"/>
    <w:multiLevelType w:val="hybridMultilevel"/>
    <w:tmpl w:val="1F7E9338"/>
    <w:lvl w:ilvl="0" w:tplc="C8E8E6D6">
      <w:start w:val="1"/>
      <w:numFmt w:val="bullet"/>
      <w:pStyle w:val="Corptext"/>
      <w:lvlText w:val=""/>
      <w:lvlJc w:val="left"/>
      <w:pPr>
        <w:tabs>
          <w:tab w:val="num" w:pos="217"/>
        </w:tabs>
        <w:ind w:left="0" w:firstLine="0"/>
      </w:pPr>
      <w:rPr>
        <w:rFonts w:ascii="Symbol" w:hAnsi="Symbol" w:hint="default"/>
        <w:b/>
        <w:i w:val="0"/>
        <w:strike w:val="0"/>
        <w:dstrike w:val="0"/>
        <w:color w:val="auto"/>
        <w:sz w:val="20"/>
        <w:szCs w:val="20"/>
        <w:lang w:val="ro-RO"/>
      </w:rPr>
    </w:lvl>
    <w:lvl w:ilvl="1" w:tplc="04090003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</w:lvl>
    <w:lvl w:ilvl="3" w:tplc="0409000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</w:lvl>
    <w:lvl w:ilvl="4" w:tplc="41025432">
      <w:start w:val="1"/>
      <w:numFmt w:val="decimal"/>
      <w:lvlText w:val="(%5)"/>
      <w:lvlJc w:val="left"/>
      <w:pPr>
        <w:ind w:left="2645" w:hanging="375"/>
      </w:pPr>
      <w:rPr>
        <w:rFonts w:hint="default"/>
      </w:rPr>
    </w:lvl>
    <w:lvl w:ilvl="5" w:tplc="61B83EAE">
      <w:numFmt w:val="bullet"/>
      <w:lvlText w:val="-"/>
      <w:lvlJc w:val="left"/>
      <w:pPr>
        <w:ind w:left="353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DCB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5DCB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21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Titlu1">
    <w:name w:val="heading 1"/>
    <w:basedOn w:val="Normal"/>
    <w:next w:val="Normal"/>
    <w:link w:val="Titlu1Caracter"/>
    <w:qFormat/>
    <w:rsid w:val="003B5DCB"/>
    <w:pPr>
      <w:keepNext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3B5DCB"/>
    <w:pPr>
      <w:keepNext/>
      <w:outlineLvl w:val="1"/>
    </w:pPr>
    <w:rPr>
      <w:sz w:val="28"/>
      <w:lang/>
    </w:rPr>
  </w:style>
  <w:style w:type="paragraph" w:styleId="Titlu3">
    <w:name w:val="heading 3"/>
    <w:aliases w:val="(text)"/>
    <w:basedOn w:val="Normal"/>
    <w:next w:val="Normal"/>
    <w:link w:val="Titlu3Caracter"/>
    <w:qFormat/>
    <w:rsid w:val="003B5D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qFormat/>
    <w:rsid w:val="003B5D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7">
    <w:name w:val="heading 7"/>
    <w:basedOn w:val="Normal"/>
    <w:next w:val="Normal"/>
    <w:link w:val="Titlu7Caracter"/>
    <w:qFormat/>
    <w:rsid w:val="003B5DCB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qFormat/>
    <w:rsid w:val="003B5DCB"/>
    <w:pPr>
      <w:spacing w:before="240" w:after="60"/>
      <w:outlineLvl w:val="7"/>
    </w:pPr>
    <w:rPr>
      <w:i/>
      <w:iCs/>
      <w:lang w:val="ru-RU"/>
    </w:rPr>
  </w:style>
  <w:style w:type="paragraph" w:styleId="Titlu9">
    <w:name w:val="heading 9"/>
    <w:basedOn w:val="Normal"/>
    <w:next w:val="Normal"/>
    <w:link w:val="Titlu9Caracter"/>
    <w:qFormat/>
    <w:rsid w:val="003B5DCB"/>
    <w:pPr>
      <w:keepNext/>
      <w:numPr>
        <w:numId w:val="4"/>
      </w:numPr>
      <w:jc w:val="both"/>
      <w:outlineLvl w:val="8"/>
    </w:pPr>
    <w:rPr>
      <w:b/>
      <w:sz w:val="28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B5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Titlu2Caracter">
    <w:name w:val="Titlu 2 Caracter"/>
    <w:basedOn w:val="Fontdeparagrafimplicit"/>
    <w:link w:val="Titlu2"/>
    <w:rsid w:val="003B5DCB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3Caracter">
    <w:name w:val="Titlu 3 Caracter"/>
    <w:aliases w:val="(text) Caracter"/>
    <w:basedOn w:val="Fontdeparagrafimplicit"/>
    <w:link w:val="Titlu3"/>
    <w:rsid w:val="003B5DCB"/>
    <w:rPr>
      <w:rFonts w:ascii="Arial" w:eastAsia="Times New Roman" w:hAnsi="Arial" w:cs="Arial"/>
      <w:b/>
      <w:bCs/>
      <w:sz w:val="26"/>
      <w:szCs w:val="26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3B5DCB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u-RU"/>
    </w:rPr>
  </w:style>
  <w:style w:type="character" w:customStyle="1" w:styleId="Titlu7Caracter">
    <w:name w:val="Titlu 7 Caracter"/>
    <w:basedOn w:val="Fontdeparagrafimplicit"/>
    <w:link w:val="Titlu7"/>
    <w:rsid w:val="003B5DC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rsid w:val="003B5DCB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Titlu9Caracter">
    <w:name w:val="Titlu 9 Caracter"/>
    <w:basedOn w:val="Fontdeparagrafimplicit"/>
    <w:link w:val="Titlu9"/>
    <w:rsid w:val="003B5DCB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">
    <w:name w:val="Title"/>
    <w:basedOn w:val="Normal"/>
    <w:link w:val="TitluCaracter"/>
    <w:qFormat/>
    <w:rsid w:val="003B5DCB"/>
    <w:pPr>
      <w:jc w:val="center"/>
    </w:pPr>
    <w:rPr>
      <w:sz w:val="28"/>
    </w:rPr>
  </w:style>
  <w:style w:type="character" w:customStyle="1" w:styleId="TitluCaracter">
    <w:name w:val="Titlu Caracter"/>
    <w:basedOn w:val="Fontdeparagrafimplicit"/>
    <w:link w:val="Titlu"/>
    <w:rsid w:val="003B5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Subsol">
    <w:name w:val="footer"/>
    <w:basedOn w:val="Normal"/>
    <w:link w:val="SubsolCaracter"/>
    <w:uiPriority w:val="99"/>
    <w:rsid w:val="003B5DCB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5DC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Numrdepagin">
    <w:name w:val="page number"/>
    <w:basedOn w:val="Fontdeparagrafimplicit"/>
    <w:rsid w:val="003B5DCB"/>
  </w:style>
  <w:style w:type="character" w:styleId="HyperlinkParcurs">
    <w:name w:val="FollowedHyperlink"/>
    <w:rsid w:val="003B5DCB"/>
    <w:rPr>
      <w:color w:val="800080"/>
      <w:u w:val="single"/>
    </w:rPr>
  </w:style>
  <w:style w:type="paragraph" w:styleId="Cuprins2">
    <w:name w:val="toc 2"/>
    <w:basedOn w:val="Normal"/>
    <w:next w:val="Normal"/>
    <w:autoRedefine/>
    <w:uiPriority w:val="39"/>
    <w:qFormat/>
    <w:rsid w:val="003B5DCB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uiPriority w:val="99"/>
    <w:rsid w:val="003B5DCB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3B5DCB"/>
    <w:pPr>
      <w:numPr>
        <w:numId w:val="1"/>
      </w:numPr>
      <w:spacing w:after="120" w:line="288" w:lineRule="auto"/>
      <w:jc w:val="both"/>
    </w:pPr>
    <w:rPr>
      <w:sz w:val="22"/>
      <w:szCs w:val="20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3B5DCB"/>
    <w:rPr>
      <w:rFonts w:ascii="Times New Roman" w:eastAsia="Times New Roman" w:hAnsi="Times New Roman" w:cs="Times New Roman"/>
      <w:szCs w:val="20"/>
      <w:lang w:val="ro-RO"/>
    </w:rPr>
  </w:style>
  <w:style w:type="paragraph" w:customStyle="1" w:styleId="GeneralText">
    <w:name w:val="General Text"/>
    <w:basedOn w:val="Normal"/>
    <w:rsid w:val="003B5DCB"/>
    <w:pPr>
      <w:spacing w:before="120" w:after="60"/>
      <w:jc w:val="both"/>
    </w:pPr>
    <w:rPr>
      <w:sz w:val="20"/>
      <w:szCs w:val="20"/>
      <w:lang w:eastAsia="en-US"/>
    </w:rPr>
  </w:style>
  <w:style w:type="paragraph" w:customStyle="1" w:styleId="BoxText">
    <w:name w:val="Box Text"/>
    <w:basedOn w:val="Normal"/>
    <w:rsid w:val="003B5DCB"/>
    <w:pPr>
      <w:spacing w:before="40" w:after="40"/>
    </w:pPr>
    <w:rPr>
      <w:rFonts w:ascii="Arial" w:hAnsi="Arial"/>
      <w:sz w:val="17"/>
      <w:szCs w:val="20"/>
      <w:lang w:eastAsia="en-US"/>
    </w:rPr>
  </w:style>
  <w:style w:type="paragraph" w:customStyle="1" w:styleId="BoxBullet">
    <w:name w:val="Box Bullet"/>
    <w:basedOn w:val="BoxText"/>
    <w:rsid w:val="003B5DCB"/>
    <w:pPr>
      <w:numPr>
        <w:numId w:val="2"/>
      </w:numPr>
      <w:tabs>
        <w:tab w:val="left" w:pos="144"/>
        <w:tab w:val="left" w:pos="432"/>
      </w:tabs>
      <w:ind w:left="144"/>
    </w:pPr>
  </w:style>
  <w:style w:type="paragraph" w:styleId="Textnotdesubsol">
    <w:name w:val="footnote text"/>
    <w:aliases w:val="ft,fn,Footnote,Fußnote,FSR footnote,lábléc,single space,FOOTNOTES,Footnote Text Char Char Char Char Char Char,Footnote Text Char2 Char,Footnote Text Char1 Char Char,Footnote Text Char Char Char Char,Footnote Text Char1,f,single spa"/>
    <w:basedOn w:val="Normal"/>
    <w:link w:val="TextnotdesubsolCaracter"/>
    <w:uiPriority w:val="99"/>
    <w:rsid w:val="003B5DCB"/>
    <w:rPr>
      <w:sz w:val="20"/>
      <w:szCs w:val="20"/>
      <w:lang w:val="ru-RU"/>
    </w:rPr>
  </w:style>
  <w:style w:type="character" w:customStyle="1" w:styleId="TextnotdesubsolCaracter">
    <w:name w:val="Text notă de subsol Caracter"/>
    <w:aliases w:val="ft Caracter,fn Caracter,Footnote Caracter,Fußnote Caracter,FSR footnote Caracter,lábléc Caracter,single space Caracter,FOOTNOTES Caracter,Footnote Text Char Char Char Char Char Char Caracter,Footnote Text Char2 Char Caracter"/>
    <w:basedOn w:val="Fontdeparagrafimplicit"/>
    <w:link w:val="Textnotdesubsol"/>
    <w:uiPriority w:val="99"/>
    <w:rsid w:val="003B5DC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Referinnotdesubsol">
    <w:name w:val="footnote reference"/>
    <w:aliases w:val="ftref,Footnote Reference Number,Footnote Reference_LVL6,Footnote Reference_LVL61,Footnote Reference_LVL62,Footnote Reference_LVL63,Footnote Reference_LVL64,16 Point,Superscript 6 Point,Знак сноски-FN,fr"/>
    <w:uiPriority w:val="99"/>
    <w:rsid w:val="003B5DCB"/>
    <w:rPr>
      <w:vertAlign w:val="superscript"/>
    </w:rPr>
  </w:style>
  <w:style w:type="paragraph" w:styleId="TextnBalon">
    <w:name w:val="Balloon Text"/>
    <w:basedOn w:val="Normal"/>
    <w:link w:val="TextnBalonCaracter"/>
    <w:semiHidden/>
    <w:rsid w:val="003B5DCB"/>
    <w:rPr>
      <w:rFonts w:ascii="Tahoma" w:hAnsi="Tahoma"/>
      <w:sz w:val="16"/>
      <w:szCs w:val="16"/>
      <w:lang/>
    </w:rPr>
  </w:style>
  <w:style w:type="character" w:customStyle="1" w:styleId="TextnBalonCaracter">
    <w:name w:val="Text în Balon Caracter"/>
    <w:basedOn w:val="Fontdeparagrafimplicit"/>
    <w:link w:val="TextnBalon"/>
    <w:semiHidden/>
    <w:rsid w:val="003B5DCB"/>
    <w:rPr>
      <w:rFonts w:ascii="Tahoma" w:eastAsia="Times New Roman" w:hAnsi="Tahoma" w:cs="Times New Roman"/>
      <w:sz w:val="16"/>
      <w:szCs w:val="16"/>
      <w:lang w:val="ro-RO"/>
    </w:rPr>
  </w:style>
  <w:style w:type="paragraph" w:styleId="Indentcorptext3">
    <w:name w:val="Body Text Indent 3"/>
    <w:basedOn w:val="Normal"/>
    <w:link w:val="Indentcorptext3Caracter"/>
    <w:rsid w:val="003B5DCB"/>
    <w:pPr>
      <w:spacing w:after="120"/>
      <w:ind w:left="360"/>
    </w:pPr>
    <w:rPr>
      <w:sz w:val="16"/>
      <w:szCs w:val="16"/>
      <w:lang/>
    </w:rPr>
  </w:style>
  <w:style w:type="character" w:customStyle="1" w:styleId="Indentcorptext3Caracter">
    <w:name w:val="Indent corp text 3 Caracter"/>
    <w:basedOn w:val="Fontdeparagrafimplicit"/>
    <w:link w:val="Indentcorptext3"/>
    <w:rsid w:val="003B5DCB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Indentcorptext">
    <w:name w:val="Body Text Indent"/>
    <w:basedOn w:val="Normal"/>
    <w:link w:val="IndentcorptextCaracter"/>
    <w:rsid w:val="003B5DCB"/>
    <w:pPr>
      <w:spacing w:after="120"/>
      <w:ind w:left="360"/>
    </w:pPr>
    <w:rPr>
      <w:lang/>
    </w:rPr>
  </w:style>
  <w:style w:type="character" w:customStyle="1" w:styleId="IndentcorptextCaracter">
    <w:name w:val="Indent corp text Caracter"/>
    <w:basedOn w:val="Fontdeparagrafimplicit"/>
    <w:link w:val="Indentcorptext"/>
    <w:rsid w:val="003B5DC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2">
    <w:name w:val="Body Text 2"/>
    <w:basedOn w:val="Normal"/>
    <w:link w:val="Corptext2Caracter"/>
    <w:rsid w:val="003B5DCB"/>
    <w:pPr>
      <w:spacing w:after="120" w:line="480" w:lineRule="auto"/>
    </w:pPr>
    <w:rPr>
      <w:lang/>
    </w:rPr>
  </w:style>
  <w:style w:type="character" w:customStyle="1" w:styleId="Corptext2Caracter">
    <w:name w:val="Corp text 2 Caracter"/>
    <w:basedOn w:val="Fontdeparagrafimplicit"/>
    <w:link w:val="Corptext2"/>
    <w:rsid w:val="003B5DC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3">
    <w:name w:val="Body Text 3"/>
    <w:basedOn w:val="Normal"/>
    <w:link w:val="Corptext3Caracter"/>
    <w:uiPriority w:val="99"/>
    <w:rsid w:val="003B5DC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3B5DCB"/>
    <w:rPr>
      <w:rFonts w:ascii="Times New Roman" w:eastAsia="Times New Roman" w:hAnsi="Times New Roman" w:cs="Times New Roman"/>
      <w:sz w:val="16"/>
      <w:szCs w:val="16"/>
      <w:lang w:val="ro-RO" w:eastAsia="ru-RU"/>
    </w:rPr>
  </w:style>
  <w:style w:type="paragraph" w:styleId="Textbloc">
    <w:name w:val="Block Text"/>
    <w:basedOn w:val="Normal"/>
    <w:rsid w:val="003B5DCB"/>
    <w:pPr>
      <w:tabs>
        <w:tab w:val="num" w:pos="2340"/>
      </w:tabs>
      <w:spacing w:before="240" w:line="288" w:lineRule="auto"/>
      <w:ind w:left="539" w:right="-6"/>
      <w:jc w:val="both"/>
    </w:pPr>
    <w:rPr>
      <w:lang w:eastAsia="en-US"/>
    </w:rPr>
  </w:style>
  <w:style w:type="table" w:styleId="GrilTabel">
    <w:name w:val="Table Grid"/>
    <w:basedOn w:val="TabelNormal"/>
    <w:uiPriority w:val="59"/>
    <w:rsid w:val="003B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2">
    <w:name w:val="Body Text Indent 2"/>
    <w:basedOn w:val="Normal"/>
    <w:link w:val="Indentcorptext2Caracter"/>
    <w:rsid w:val="003B5DC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rsid w:val="003B5DC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rsid w:val="003B5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3B5DCB"/>
    <w:rPr>
      <w:rFonts w:ascii="Arial Unicode MS" w:eastAsia="Arial Unicode MS" w:hAnsi="Arial Unicode MS" w:cs="Times New Roman"/>
      <w:sz w:val="20"/>
      <w:szCs w:val="20"/>
      <w:lang w:val="en-GB"/>
    </w:rPr>
  </w:style>
  <w:style w:type="paragraph" w:customStyle="1" w:styleId="BulletAB2">
    <w:name w:val="Bullet AB2"/>
    <w:basedOn w:val="Normal"/>
    <w:rsid w:val="003B5DCB"/>
    <w:pPr>
      <w:numPr>
        <w:numId w:val="3"/>
      </w:numPr>
      <w:tabs>
        <w:tab w:val="clear" w:pos="1512"/>
        <w:tab w:val="left" w:pos="1368"/>
      </w:tabs>
      <w:spacing w:after="60"/>
      <w:jc w:val="both"/>
    </w:pPr>
    <w:rPr>
      <w:sz w:val="20"/>
      <w:szCs w:val="20"/>
      <w:lang w:val="en-GB" w:eastAsia="en-US"/>
    </w:rPr>
  </w:style>
  <w:style w:type="paragraph" w:styleId="Antet">
    <w:name w:val="header"/>
    <w:basedOn w:val="Normal"/>
    <w:link w:val="AntetCaracter"/>
    <w:uiPriority w:val="99"/>
    <w:rsid w:val="003B5DCB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5DC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Cuprins1">
    <w:name w:val="toc 1"/>
    <w:basedOn w:val="Normal"/>
    <w:next w:val="Normal"/>
    <w:autoRedefine/>
    <w:uiPriority w:val="39"/>
    <w:qFormat/>
    <w:rsid w:val="003B5D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647"/>
      </w:tabs>
      <w:spacing w:before="360"/>
      <w:ind w:right="426"/>
    </w:pPr>
    <w:rPr>
      <w:rFonts w:ascii="Tahoma" w:hAnsi="Tahoma" w:cs="Tahoma"/>
      <w:b/>
      <w:bCs/>
      <w:iCs/>
      <w:caps/>
      <w:noProof/>
      <w:color w:val="000000"/>
      <w:sz w:val="20"/>
      <w:szCs w:val="20"/>
      <w:lang w:val="ro-MO"/>
    </w:rPr>
  </w:style>
  <w:style w:type="paragraph" w:styleId="Cuprins3">
    <w:name w:val="toc 3"/>
    <w:basedOn w:val="Normal"/>
    <w:next w:val="Normal"/>
    <w:autoRedefine/>
    <w:uiPriority w:val="39"/>
    <w:qFormat/>
    <w:rsid w:val="003B5DCB"/>
    <w:pPr>
      <w:ind w:left="240"/>
    </w:pPr>
    <w:rPr>
      <w:rFonts w:ascii="Calibri" w:hAnsi="Calibri" w:cs="Calibri"/>
      <w:sz w:val="20"/>
      <w:szCs w:val="20"/>
    </w:rPr>
  </w:style>
  <w:style w:type="paragraph" w:styleId="Cuprins4">
    <w:name w:val="toc 4"/>
    <w:basedOn w:val="Normal"/>
    <w:next w:val="Normal"/>
    <w:autoRedefine/>
    <w:uiPriority w:val="39"/>
    <w:rsid w:val="003B5DCB"/>
    <w:pPr>
      <w:ind w:left="480"/>
    </w:pPr>
    <w:rPr>
      <w:rFonts w:ascii="Calibri" w:hAnsi="Calibri" w:cs="Calibri"/>
      <w:sz w:val="20"/>
      <w:szCs w:val="20"/>
    </w:rPr>
  </w:style>
  <w:style w:type="paragraph" w:styleId="Cuprins5">
    <w:name w:val="toc 5"/>
    <w:basedOn w:val="Normal"/>
    <w:next w:val="Normal"/>
    <w:autoRedefine/>
    <w:uiPriority w:val="39"/>
    <w:rsid w:val="003B5DCB"/>
    <w:pPr>
      <w:ind w:left="720"/>
    </w:pPr>
    <w:rPr>
      <w:rFonts w:ascii="Calibri" w:hAnsi="Calibri" w:cs="Calibri"/>
      <w:sz w:val="20"/>
      <w:szCs w:val="20"/>
    </w:rPr>
  </w:style>
  <w:style w:type="paragraph" w:styleId="Cuprins6">
    <w:name w:val="toc 6"/>
    <w:basedOn w:val="Normal"/>
    <w:next w:val="Normal"/>
    <w:autoRedefine/>
    <w:uiPriority w:val="39"/>
    <w:rsid w:val="003B5DCB"/>
    <w:pPr>
      <w:ind w:left="960"/>
    </w:pPr>
    <w:rPr>
      <w:rFonts w:ascii="Calibri" w:hAnsi="Calibri" w:cs="Calibri"/>
      <w:sz w:val="20"/>
      <w:szCs w:val="20"/>
    </w:rPr>
  </w:style>
  <w:style w:type="paragraph" w:styleId="Cuprins7">
    <w:name w:val="toc 7"/>
    <w:basedOn w:val="Normal"/>
    <w:next w:val="Normal"/>
    <w:autoRedefine/>
    <w:uiPriority w:val="39"/>
    <w:rsid w:val="003B5DCB"/>
    <w:pPr>
      <w:ind w:left="1200"/>
    </w:pPr>
    <w:rPr>
      <w:rFonts w:ascii="Calibri" w:hAnsi="Calibri" w:cs="Calibri"/>
      <w:sz w:val="20"/>
      <w:szCs w:val="20"/>
    </w:rPr>
  </w:style>
  <w:style w:type="paragraph" w:styleId="Cuprins8">
    <w:name w:val="toc 8"/>
    <w:basedOn w:val="Normal"/>
    <w:next w:val="Normal"/>
    <w:autoRedefine/>
    <w:uiPriority w:val="39"/>
    <w:rsid w:val="003B5DCB"/>
    <w:pPr>
      <w:ind w:left="1440"/>
    </w:pPr>
    <w:rPr>
      <w:rFonts w:ascii="Calibri" w:hAnsi="Calibri" w:cs="Calibri"/>
      <w:sz w:val="20"/>
      <w:szCs w:val="20"/>
    </w:rPr>
  </w:style>
  <w:style w:type="paragraph" w:styleId="Cuprins9">
    <w:name w:val="toc 9"/>
    <w:basedOn w:val="Normal"/>
    <w:next w:val="Normal"/>
    <w:autoRedefine/>
    <w:uiPriority w:val="39"/>
    <w:rsid w:val="003B5DCB"/>
    <w:pPr>
      <w:ind w:left="1680"/>
    </w:pPr>
    <w:rPr>
      <w:rFonts w:ascii="Calibri" w:hAnsi="Calibri" w:cs="Calibri"/>
      <w:sz w:val="20"/>
      <w:szCs w:val="20"/>
    </w:rPr>
  </w:style>
  <w:style w:type="character" w:customStyle="1" w:styleId="textCharChar">
    <w:name w:val="(text) Char Char"/>
    <w:rsid w:val="003B5DCB"/>
    <w:rPr>
      <w:rFonts w:ascii="Arial" w:hAnsi="Arial" w:cs="Arial"/>
      <w:b/>
      <w:bCs/>
      <w:sz w:val="26"/>
      <w:szCs w:val="26"/>
      <w:lang w:val="ro-RO" w:eastAsia="ru-RU" w:bidi="ar-SA"/>
    </w:rPr>
  </w:style>
  <w:style w:type="paragraph" w:styleId="Legend">
    <w:name w:val="caption"/>
    <w:basedOn w:val="Normal"/>
    <w:next w:val="Normal"/>
    <w:qFormat/>
    <w:rsid w:val="003B5DCB"/>
    <w:rPr>
      <w:b/>
      <w:bCs/>
      <w:sz w:val="20"/>
      <w:szCs w:val="20"/>
    </w:rPr>
  </w:style>
  <w:style w:type="paragraph" w:styleId="Frspaiere">
    <w:name w:val="No Spacing"/>
    <w:link w:val="FrspaiereCaracter"/>
    <w:uiPriority w:val="1"/>
    <w:qFormat/>
    <w:rsid w:val="003B5DCB"/>
    <w:pPr>
      <w:spacing w:after="0" w:line="240" w:lineRule="auto"/>
      <w:ind w:firstLine="709"/>
    </w:pPr>
    <w:rPr>
      <w:rFonts w:ascii="Calibri" w:eastAsia="Times New Roman" w:hAnsi="Calibri" w:cs="Times New Roman"/>
      <w:lang w:val="ru-RU"/>
    </w:rPr>
  </w:style>
  <w:style w:type="character" w:customStyle="1" w:styleId="FrspaiereCaracter">
    <w:name w:val="Fără spațiere Caracter"/>
    <w:link w:val="Frspaiere"/>
    <w:uiPriority w:val="1"/>
    <w:locked/>
    <w:rsid w:val="003B5DCB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Normal"/>
    <w:rsid w:val="003B5DCB"/>
    <w:pPr>
      <w:spacing w:line="288" w:lineRule="auto"/>
      <w:ind w:left="720"/>
      <w:jc w:val="center"/>
    </w:pPr>
    <w:rPr>
      <w:lang w:val="ru-RU"/>
    </w:rPr>
  </w:style>
  <w:style w:type="paragraph" w:styleId="Listparagraf">
    <w:name w:val="List Paragraph"/>
    <w:aliases w:val="List Paragraph 1"/>
    <w:basedOn w:val="Normal"/>
    <w:link w:val="ListparagrafCaracter"/>
    <w:uiPriority w:val="34"/>
    <w:qFormat/>
    <w:rsid w:val="003B5DCB"/>
    <w:pPr>
      <w:spacing w:line="288" w:lineRule="auto"/>
      <w:ind w:left="720"/>
      <w:jc w:val="center"/>
    </w:pPr>
    <w:rPr>
      <w:lang w:val="ru-RU"/>
    </w:rPr>
  </w:style>
  <w:style w:type="character" w:customStyle="1" w:styleId="ListparagrafCaracter">
    <w:name w:val="Listă paragraf Caracter"/>
    <w:aliases w:val="List Paragraph 1 Caracter"/>
    <w:link w:val="Listparagraf"/>
    <w:uiPriority w:val="34"/>
    <w:locked/>
    <w:rsid w:val="003B5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3B5DCB"/>
    <w:pPr>
      <w:jc w:val="center"/>
    </w:pPr>
    <w:rPr>
      <w:b/>
      <w:bCs/>
      <w:lang w:val="ru-RU"/>
    </w:rPr>
  </w:style>
  <w:style w:type="paragraph" w:customStyle="1" w:styleId="ListParagraph1">
    <w:name w:val="List Paragraph1"/>
    <w:basedOn w:val="Normal"/>
    <w:uiPriority w:val="34"/>
    <w:qFormat/>
    <w:rsid w:val="003B5DCB"/>
    <w:pPr>
      <w:spacing w:line="288" w:lineRule="auto"/>
      <w:ind w:left="720"/>
      <w:jc w:val="center"/>
    </w:pPr>
    <w:rPr>
      <w:lang w:val="ru-RU"/>
    </w:rPr>
  </w:style>
  <w:style w:type="paragraph" w:styleId="NormalWeb">
    <w:name w:val="Normal (Web)"/>
    <w:aliases w:val="Знак, Знак,webb"/>
    <w:basedOn w:val="Normal"/>
    <w:link w:val="NormalWebCaracter"/>
    <w:qFormat/>
    <w:rsid w:val="003B5DCB"/>
    <w:pPr>
      <w:ind w:firstLine="567"/>
      <w:jc w:val="both"/>
    </w:pPr>
    <w:rPr>
      <w:lang w:val="ru-RU"/>
    </w:rPr>
  </w:style>
  <w:style w:type="character" w:customStyle="1" w:styleId="NormalWebCaracter">
    <w:name w:val="Normal (Web) Caracter"/>
    <w:aliases w:val="Знак Caracter, Знак Caracter,webb Caracter"/>
    <w:link w:val="NormalWeb"/>
    <w:locked/>
    <w:rsid w:val="003B5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obust">
    <w:name w:val="Strong"/>
    <w:uiPriority w:val="22"/>
    <w:qFormat/>
    <w:rsid w:val="003B5DCB"/>
    <w:rPr>
      <w:b/>
      <w:bCs/>
    </w:rPr>
  </w:style>
  <w:style w:type="paragraph" w:customStyle="1" w:styleId="RegHead1">
    <w:name w:val="RegHead1"/>
    <w:basedOn w:val="Normal"/>
    <w:next w:val="Normal"/>
    <w:rsid w:val="003B5DCB"/>
    <w:pPr>
      <w:keepNext/>
      <w:numPr>
        <w:ilvl w:val="1"/>
        <w:numId w:val="5"/>
      </w:numPr>
      <w:spacing w:before="180"/>
      <w:jc w:val="center"/>
    </w:pPr>
    <w:rPr>
      <w:b/>
      <w:caps/>
      <w:sz w:val="22"/>
      <w:szCs w:val="20"/>
      <w:lang w:val="en-GB" w:eastAsia="en-GB"/>
    </w:rPr>
  </w:style>
  <w:style w:type="paragraph" w:customStyle="1" w:styleId="tt">
    <w:name w:val="tt"/>
    <w:basedOn w:val="Normal"/>
    <w:rsid w:val="003B5DCB"/>
    <w:pPr>
      <w:jc w:val="center"/>
    </w:pPr>
    <w:rPr>
      <w:b/>
      <w:bCs/>
      <w:lang w:val="en-US" w:eastAsia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3B5DC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  <w:ind w:firstLine="709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Textcomentariu">
    <w:name w:val="annotation text"/>
    <w:basedOn w:val="Normal"/>
    <w:link w:val="TextcomentariuCaracter"/>
    <w:rsid w:val="003B5DCB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3B5DC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3B5DCB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3B5DCB"/>
    <w:rPr>
      <w:rFonts w:ascii="Calibri" w:hAnsi="Calibri"/>
      <w:b/>
      <w:bCs/>
      <w:lang w:val="en-GB" w:eastAsia="en-GB"/>
    </w:rPr>
  </w:style>
  <w:style w:type="paragraph" w:customStyle="1" w:styleId="ListParagraph2">
    <w:name w:val="List Paragraph2"/>
    <w:basedOn w:val="Normal"/>
    <w:uiPriority w:val="34"/>
    <w:qFormat/>
    <w:rsid w:val="003B5DCB"/>
    <w:pPr>
      <w:ind w:left="708"/>
    </w:pPr>
  </w:style>
  <w:style w:type="paragraph" w:customStyle="1" w:styleId="2">
    <w:name w:val="Абзац списка2"/>
    <w:basedOn w:val="Normal"/>
    <w:qFormat/>
    <w:rsid w:val="003B5DC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0">
    <w:name w:val="Без интервала2"/>
    <w:basedOn w:val="Normal"/>
    <w:link w:val="10"/>
    <w:qFormat/>
    <w:rsid w:val="003B5DCB"/>
    <w:rPr>
      <w:rFonts w:ascii="Calibri" w:hAnsi="Calibri"/>
      <w:szCs w:val="32"/>
      <w:lang w:bidi="en-US"/>
    </w:rPr>
  </w:style>
  <w:style w:type="character" w:customStyle="1" w:styleId="10">
    <w:name w:val="Без интервала Знак1"/>
    <w:link w:val="20"/>
    <w:rsid w:val="003B5DCB"/>
    <w:rPr>
      <w:rFonts w:ascii="Calibri" w:eastAsia="Times New Roman" w:hAnsi="Calibri" w:cs="Times New Roman"/>
      <w:sz w:val="24"/>
      <w:szCs w:val="32"/>
      <w:lang w:bidi="en-US"/>
    </w:rPr>
  </w:style>
  <w:style w:type="paragraph" w:customStyle="1" w:styleId="3">
    <w:name w:val="Абзац списка3"/>
    <w:basedOn w:val="Normal"/>
    <w:qFormat/>
    <w:rsid w:val="003B5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BulletAB1">
    <w:name w:val="Bullet AB1"/>
    <w:basedOn w:val="Normal"/>
    <w:rsid w:val="003B5DCB"/>
    <w:pPr>
      <w:numPr>
        <w:ilvl w:val="1"/>
        <w:numId w:val="6"/>
      </w:numPr>
      <w:tabs>
        <w:tab w:val="left" w:pos="1008"/>
      </w:tabs>
      <w:spacing w:after="60"/>
      <w:jc w:val="both"/>
    </w:pPr>
    <w:rPr>
      <w:sz w:val="21"/>
      <w:szCs w:val="20"/>
      <w:lang w:val="en-GB" w:eastAsia="en-US"/>
    </w:rPr>
  </w:style>
  <w:style w:type="paragraph" w:styleId="Textnotdefinal">
    <w:name w:val="endnote text"/>
    <w:basedOn w:val="Normal"/>
    <w:link w:val="TextnotdefinalCaracter"/>
    <w:rsid w:val="003B5DCB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rsid w:val="003B5DC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Referinnotdefinal">
    <w:name w:val="endnote reference"/>
    <w:rsid w:val="003B5DCB"/>
    <w:rPr>
      <w:vertAlign w:val="superscript"/>
    </w:rPr>
  </w:style>
  <w:style w:type="paragraph" w:customStyle="1" w:styleId="SdMHeading2">
    <w:name w:val="SdM Heading 2"/>
    <w:basedOn w:val="Titlu2"/>
    <w:rsid w:val="003B5DCB"/>
    <w:pPr>
      <w:numPr>
        <w:ilvl w:val="1"/>
      </w:numPr>
      <w:tabs>
        <w:tab w:val="num" w:pos="900"/>
      </w:tabs>
      <w:spacing w:before="240" w:after="60"/>
      <w:ind w:left="900" w:hanging="900"/>
    </w:pPr>
    <w:rPr>
      <w:rFonts w:ascii="Calibri" w:hAnsi="Calibri" w:cs="Arial"/>
      <w:b/>
      <w:bCs/>
      <w:iCs/>
      <w:sz w:val="24"/>
      <w:lang w:eastAsia="en-US"/>
    </w:rPr>
  </w:style>
  <w:style w:type="character" w:styleId="Accentuat">
    <w:name w:val="Emphasis"/>
    <w:uiPriority w:val="20"/>
    <w:qFormat/>
    <w:rsid w:val="003B5DCB"/>
    <w:rPr>
      <w:i/>
      <w:iCs/>
    </w:rPr>
  </w:style>
  <w:style w:type="character" w:styleId="Referincomentariu">
    <w:name w:val="annotation reference"/>
    <w:rsid w:val="003B5DCB"/>
    <w:rPr>
      <w:sz w:val="16"/>
      <w:szCs w:val="16"/>
    </w:rPr>
  </w:style>
  <w:style w:type="paragraph" w:styleId="Revizuire">
    <w:name w:val="Revision"/>
    <w:hidden/>
    <w:uiPriority w:val="99"/>
    <w:semiHidden/>
    <w:rsid w:val="003B5D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TableParagraph">
    <w:name w:val="Table Paragraph"/>
    <w:basedOn w:val="Normal"/>
    <w:uiPriority w:val="1"/>
    <w:qFormat/>
    <w:rsid w:val="003B5DC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n">
    <w:name w:val="cn"/>
    <w:basedOn w:val="Normal"/>
    <w:rsid w:val="003B5DCB"/>
    <w:pPr>
      <w:jc w:val="center"/>
    </w:pPr>
    <w:rPr>
      <w:lang w:val="ru-RU" w:bidi="ne-IN"/>
    </w:rPr>
  </w:style>
  <w:style w:type="character" w:customStyle="1" w:styleId="apple-converted-space">
    <w:name w:val="apple-converted-space"/>
    <w:basedOn w:val="Fontdeparagrafimplicit"/>
    <w:rsid w:val="003B5DCB"/>
  </w:style>
  <w:style w:type="paragraph" w:customStyle="1" w:styleId="CharCharCaracter1CharCharCaracterCharCharCaracterCharCharCaracterCharCharCaracterCharCharCaracterCaracterCaracter">
    <w:name w:val="Char Char Caracter1 Char Char Caracter Char Char Caracter Char Char Caracter Char Char Caracter Char Char Caracter Caracter Caracter"/>
    <w:basedOn w:val="Normal"/>
    <w:rsid w:val="003B5DCB"/>
    <w:pPr>
      <w:numPr>
        <w:numId w:val="7"/>
      </w:numPr>
      <w:tabs>
        <w:tab w:val="clear" w:pos="1080"/>
      </w:tabs>
      <w:ind w:left="0"/>
    </w:pPr>
    <w:rPr>
      <w:lang w:val="pl-PL" w:eastAsia="pl-PL"/>
    </w:rPr>
  </w:style>
  <w:style w:type="paragraph" w:customStyle="1" w:styleId="ParagraphNumbering">
    <w:name w:val="Paragraph Numbering"/>
    <w:basedOn w:val="Normal"/>
    <w:link w:val="ParagraphNumberingChar"/>
    <w:qFormat/>
    <w:rsid w:val="003B5DCB"/>
    <w:pPr>
      <w:tabs>
        <w:tab w:val="num" w:pos="643"/>
      </w:tabs>
      <w:spacing w:after="240" w:line="264" w:lineRule="auto"/>
      <w:ind w:left="426"/>
    </w:pPr>
    <w:rPr>
      <w:lang w:val="en-US" w:eastAsia="en-US"/>
    </w:rPr>
  </w:style>
  <w:style w:type="character" w:customStyle="1" w:styleId="ParagraphNumberingChar">
    <w:name w:val="Paragraph Numbering Char"/>
    <w:link w:val="ParagraphNumbering"/>
    <w:rsid w:val="003B5DCB"/>
    <w:rPr>
      <w:rFonts w:ascii="Times New Roman" w:eastAsia="Times New Roman" w:hAnsi="Times New Roman" w:cs="Times New Roman"/>
      <w:sz w:val="24"/>
      <w:szCs w:val="24"/>
    </w:rPr>
  </w:style>
  <w:style w:type="character" w:customStyle="1" w:styleId="TypografiFontStyle47FedKursiv">
    <w:name w:val="Typografi Font Style47 + Fed Kursiv"/>
    <w:rsid w:val="003B5DCB"/>
    <w:rPr>
      <w:rFonts w:ascii="Times New Roman" w:hAnsi="Times New Roman" w:cs="Times New Roman"/>
      <w:bCs/>
      <w:iCs/>
      <w:sz w:val="24"/>
      <w:szCs w:val="20"/>
    </w:rPr>
  </w:style>
  <w:style w:type="character" w:customStyle="1" w:styleId="longtext1">
    <w:name w:val="long_text1"/>
    <w:rsid w:val="003B5DCB"/>
    <w:rPr>
      <w:sz w:val="187"/>
      <w:szCs w:val="187"/>
    </w:rPr>
  </w:style>
  <w:style w:type="paragraph" w:customStyle="1" w:styleId="Style35001908">
    <w:name w:val="Style35001908"/>
    <w:basedOn w:val="Normal"/>
    <w:rsid w:val="003B5DCB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docaccesstitle">
    <w:name w:val="docaccess_title"/>
    <w:basedOn w:val="Fontdeparagrafimplicit"/>
    <w:rsid w:val="003B5DCB"/>
  </w:style>
  <w:style w:type="character" w:customStyle="1" w:styleId="shorttext">
    <w:name w:val="short_text"/>
    <w:basedOn w:val="Fontdeparagrafimplicit"/>
    <w:rsid w:val="003B5DCB"/>
  </w:style>
  <w:style w:type="paragraph" w:customStyle="1" w:styleId="lf">
    <w:name w:val="lf"/>
    <w:basedOn w:val="Normal"/>
    <w:rsid w:val="003B5DCB"/>
    <w:rPr>
      <w:lang w:val="ru-RU"/>
    </w:rPr>
  </w:style>
  <w:style w:type="character" w:customStyle="1" w:styleId="alt-edited">
    <w:name w:val="alt-edited"/>
    <w:basedOn w:val="Fontdeparagrafimplicit"/>
    <w:rsid w:val="003B5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chart" Target="charts/chart3.xml"/><Relationship Id="rId26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chart" Target="charts/chart7.xml"/><Relationship Id="rId10" Type="http://schemas.openxmlformats.org/officeDocument/2006/relationships/image" Target="media/image4.jpeg"/><Relationship Id="rId19" Type="http://schemas.openxmlformats.org/officeDocument/2006/relationships/chart" Target="charts/chart4.xml"/><Relationship Id="rId31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zunnatal\AppData\Local\Temp\grafice%20macro%20RUS.xlsx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Job%20%20Nadea\2016\CBTM%2017-19\8%20%20grafic-%20limite%20chelt%20sectoare.xls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zunnatal\AppData\Local\Temp\grafice%20macro%20RUS.xlsx" TargetMode="External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A%20WORK\CCTM\CBTM%202017-2019\Pentru%20Document\rusa%20-%20cheltuieli%20BPN%20dinamica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A%20WORK\CCTM\CBTM%202017-2019\Pentru%20Document\4%20%20BPN%20pe%20componente-Grafic%202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bacarina\Desktop\anul%202016\CBTM%202017\Grafic%20CBTM%202017-2019-27%2007%202015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9.jpeg"/><Relationship Id="rId2" Type="http://schemas.openxmlformats.org/officeDocument/2006/relationships/image" Target="../media/image18.jpeg"/><Relationship Id="rId1" Type="http://schemas.openxmlformats.org/officeDocument/2006/relationships/themeOverride" Target="../theme/themeOverride6.xml"/><Relationship Id="rId4" Type="http://schemas.openxmlformats.org/officeDocument/2006/relationships/oleObject" Target="file:///C:\Users\cojocaruan\Desktop\Documents\CBTM%202017-2019\BASS\&#1050;&#1086;&#1087;&#1080;&#1103;%20graficul%2015(diagrama)%20pentru%20BAS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19.jpeg"/><Relationship Id="rId2" Type="http://schemas.openxmlformats.org/officeDocument/2006/relationships/image" Target="../media/image18.jpeg"/><Relationship Id="rId1" Type="http://schemas.openxmlformats.org/officeDocument/2006/relationships/themeOverride" Target="../theme/themeOverride7.xml"/><Relationship Id="rId4" Type="http://schemas.openxmlformats.org/officeDocument/2006/relationships/oleObject" Target="file:///D:\A%20Ambrosii\Ocrotirea%20sanatatii\CBTM\CBTM%202017-2019\graficul%2016(diagrama)%20pentru%20FAOAM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orsirina1\Documents\2016\cbtm%202017-2019\doc%20cbtm%202017-2019\tabel%20cheltuieli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orsirina1\Documents\2016\cbtm%202017-2019\doc%20cbtm%202017-2019\tabel%20cheltuieli.xlsx" TargetMode="External"/><Relationship Id="rId2" Type="http://schemas.openxmlformats.org/officeDocument/2006/relationships/image" Target="../media/image20.jpeg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65857727450281"/>
          <c:y val="7.4548702245552628E-2"/>
          <c:w val="0.81016041284130169"/>
          <c:h val="0.63839785079221123"/>
        </c:manualLayout>
      </c:layout>
      <c:barChart>
        <c:barDir val="col"/>
        <c:grouping val="clustered"/>
        <c:ser>
          <c:idx val="0"/>
          <c:order val="0"/>
          <c:tx>
            <c:strRef>
              <c:f>PIB!$A$31</c:f>
              <c:strCache>
                <c:ptCount val="1"/>
                <c:pt idx="0">
                  <c:v>ВВП, млрд. леев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2"/>
              <c:layout>
                <c:manualLayout>
                  <c:x val="3.0907124092103256E-3"/>
                  <c:y val="-1.1125654450261781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 sz="900" b="1" i="1"/>
                </a:pPr>
                <a:endParaRPr lang="en-US"/>
              </a:p>
            </c:txPr>
            <c:showVal val="1"/>
          </c:dLbls>
          <c:cat>
            <c:multiLvlStrRef>
              <c:f>PIB!$D$29:$J$30</c:f>
              <c:multiLvlStrCache>
                <c:ptCount val="7"/>
                <c:lvl>
                  <c:pt idx="0">
                    <c:v>2013</c:v>
                  </c:pt>
                  <c:pt idx="1">
                    <c:v>2014</c:v>
                  </c:pt>
                  <c:pt idx="2">
                    <c:v>2015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</c:v>
                  </c:pt>
                  <c:pt idx="6">
                    <c:v>2019</c:v>
                  </c:pt>
                </c:lvl>
                <c:lvl>
                  <c:pt idx="0">
                    <c:v>факт</c:v>
                  </c:pt>
                  <c:pt idx="3">
                    <c:v>прогноз</c:v>
                  </c:pt>
                </c:lvl>
              </c:multiLvlStrCache>
            </c:multiLvlStrRef>
          </c:cat>
          <c:val>
            <c:numRef>
              <c:f>PIB!$D$31:$J$31</c:f>
              <c:numCache>
                <c:formatCode>General</c:formatCode>
                <c:ptCount val="7"/>
                <c:pt idx="0">
                  <c:v>100.5</c:v>
                </c:pt>
                <c:pt idx="1">
                  <c:v>112.1</c:v>
                </c:pt>
                <c:pt idx="2">
                  <c:v>122.2</c:v>
                </c:pt>
                <c:pt idx="3">
                  <c:v>132.69999999999999</c:v>
                </c:pt>
                <c:pt idx="4">
                  <c:v>142.80000000000001</c:v>
                </c:pt>
                <c:pt idx="5">
                  <c:v>155.30000000000001</c:v>
                </c:pt>
                <c:pt idx="6">
                  <c:v>169.2</c:v>
                </c:pt>
              </c:numCache>
            </c:numRef>
          </c:val>
        </c:ser>
        <c:axId val="91171456"/>
        <c:axId val="91193728"/>
      </c:barChart>
      <c:lineChart>
        <c:grouping val="standard"/>
        <c:ser>
          <c:idx val="1"/>
          <c:order val="1"/>
          <c:tx>
            <c:strRef>
              <c:f>PIB!$A$32</c:f>
              <c:strCache>
                <c:ptCount val="1"/>
                <c:pt idx="0">
                  <c:v>Реальный рост ВВП, %</c:v>
                </c:pt>
              </c:strCache>
            </c:strRef>
          </c:tx>
          <c:spPr>
            <a:ln w="34925" cap="sq" cmpd="tri">
              <a:solidFill>
                <a:schemeClr val="tx2">
                  <a:lumMod val="75000"/>
                </a:schemeClr>
              </a:solidFill>
              <a:prstDash val="sysDash"/>
            </a:ln>
          </c:spPr>
          <c:marker>
            <c:symbol val="circle"/>
            <c:size val="5"/>
            <c:spPr>
              <a:solidFill>
                <a:srgbClr val="4F81BD"/>
              </a:solidFill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7222222222222394E-2"/>
                  <c:y val="-8.7962962962963728E-2"/>
                </c:manualLayout>
              </c:layout>
              <c:showVal val="1"/>
            </c:dLbl>
            <c:dLbl>
              <c:idx val="1"/>
              <c:layout>
                <c:manualLayout>
                  <c:x val="-1.7566927917042365E-2"/>
                  <c:y val="9.0894724546867652E-3"/>
                </c:manualLayout>
              </c:layout>
              <c:showVal val="1"/>
            </c:dLbl>
            <c:dLbl>
              <c:idx val="2"/>
              <c:layout>
                <c:manualLayout>
                  <c:x val="-4.3280925072126802E-2"/>
                  <c:y val="-6.5275315716425475E-2"/>
                </c:manualLayout>
              </c:layout>
              <c:showVal val="1"/>
            </c:dLbl>
            <c:dLbl>
              <c:idx val="3"/>
              <c:layout>
                <c:manualLayout>
                  <c:x val="-3.3646420066754536E-2"/>
                  <c:y val="-5.8415783760014293E-2"/>
                </c:manualLayout>
              </c:layout>
              <c:showVal val="1"/>
            </c:dLbl>
            <c:dLbl>
              <c:idx val="4"/>
              <c:layout>
                <c:manualLayout>
                  <c:x val="-4.2765866047319724E-2"/>
                  <c:y val="-7.8703703703703803E-2"/>
                </c:manualLayout>
              </c:layout>
              <c:showVal val="1"/>
            </c:dLbl>
            <c:dLbl>
              <c:idx val="5"/>
              <c:layout>
                <c:manualLayout>
                  <c:x val="-5.1877486107004392E-2"/>
                  <c:y val="-6.3311964931085554E-2"/>
                </c:manualLayout>
              </c:layout>
              <c:showVal val="1"/>
            </c:dLbl>
            <c:dLbl>
              <c:idx val="6"/>
              <c:layout>
                <c:manualLayout>
                  <c:x val="-4.3269973728944505E-2"/>
                  <c:y val="-8.2897033158813568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lang="ru-RU" i="1"/>
                </a:pPr>
                <a:endParaRPr lang="en-US"/>
              </a:p>
            </c:txPr>
            <c:showVal val="1"/>
          </c:dLbls>
          <c:cat>
            <c:multiLvlStrRef>
              <c:f>PIB!$D$29:$J$30</c:f>
              <c:multiLvlStrCache>
                <c:ptCount val="7"/>
                <c:lvl>
                  <c:pt idx="0">
                    <c:v>2013</c:v>
                  </c:pt>
                  <c:pt idx="1">
                    <c:v>2014</c:v>
                  </c:pt>
                  <c:pt idx="2">
                    <c:v>2015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</c:v>
                  </c:pt>
                  <c:pt idx="6">
                    <c:v>2019</c:v>
                  </c:pt>
                </c:lvl>
                <c:lvl>
                  <c:pt idx="0">
                    <c:v>факт</c:v>
                  </c:pt>
                  <c:pt idx="3">
                    <c:v>прогноз</c:v>
                  </c:pt>
                </c:lvl>
              </c:multiLvlStrCache>
            </c:multiLvlStrRef>
          </c:cat>
          <c:val>
            <c:numRef>
              <c:f>PIB!$D$32:$J$32</c:f>
              <c:numCache>
                <c:formatCode>0.0</c:formatCode>
                <c:ptCount val="7"/>
                <c:pt idx="0">
                  <c:v>9.4</c:v>
                </c:pt>
                <c:pt idx="1">
                  <c:v>4.8</c:v>
                </c:pt>
                <c:pt idx="2">
                  <c:v>-0.5</c:v>
                </c:pt>
                <c:pt idx="3">
                  <c:v>2</c:v>
                </c:pt>
                <c:pt idx="4">
                  <c:v>3</c:v>
                </c:pt>
                <c:pt idx="5" formatCode="General">
                  <c:v>3.5</c:v>
                </c:pt>
                <c:pt idx="6" formatCode="General">
                  <c:v>3.5</c:v>
                </c:pt>
              </c:numCache>
            </c:numRef>
          </c:val>
          <c:smooth val="1"/>
        </c:ser>
        <c:marker val="1"/>
        <c:axId val="91196800"/>
        <c:axId val="91195264"/>
      </c:lineChart>
      <c:catAx>
        <c:axId val="911714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1193728"/>
        <c:crosses val="autoZero"/>
        <c:auto val="1"/>
        <c:lblAlgn val="ctr"/>
        <c:lblOffset val="100"/>
      </c:catAx>
      <c:valAx>
        <c:axId val="91193728"/>
        <c:scaling>
          <c:orientation val="minMax"/>
          <c:max val="17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1171456"/>
        <c:crosses val="autoZero"/>
        <c:crossBetween val="between"/>
      </c:valAx>
      <c:valAx>
        <c:axId val="91195264"/>
        <c:scaling>
          <c:orientation val="minMax"/>
        </c:scaling>
        <c:axPos val="r"/>
        <c:numFmt formatCode="0.0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1196800"/>
        <c:crosses val="max"/>
        <c:crossBetween val="between"/>
        <c:minorUnit val="0.2"/>
      </c:valAx>
      <c:catAx>
        <c:axId val="91196800"/>
        <c:scaling>
          <c:orientation val="minMax"/>
        </c:scaling>
        <c:delete val="1"/>
        <c:axPos val="b"/>
        <c:numFmt formatCode="General" sourceLinked="1"/>
        <c:tickLblPos val="none"/>
        <c:crossAx val="91195264"/>
        <c:crossesAt val="-1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</c:chart>
  <c:externalData r:id="rId3"/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2602419262809543E-2"/>
          <c:y val="5.1229508196721285E-2"/>
          <c:w val="0.87892967183450776"/>
          <c:h val="0.52027532162988277"/>
        </c:manualLayout>
      </c:layout>
      <c:barChart>
        <c:barDir val="col"/>
        <c:grouping val="clustered"/>
        <c:ser>
          <c:idx val="0"/>
          <c:order val="0"/>
          <c:tx>
            <c:strRef>
              <c:f>Sheet1!$C$50</c:f>
              <c:strCache>
                <c:ptCount val="1"/>
                <c:pt idx="0">
                  <c:v>% în total</c:v>
                </c:pt>
              </c:strCache>
            </c:strRef>
          </c:tx>
          <c:spPr>
            <a:gradFill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7.7639751552795134E-3"/>
                  <c:y val="1.707650273224043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175983436853002E-3"/>
                  <c:y val="1.024590163934426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175983436853002E-3"/>
                  <c:y val="1.024590163934426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multiLvlStrRef>
              <c:f>Sheet1!$A$51:$B$62</c:f>
              <c:multiLvlStrCache>
                <c:ptCount val="12"/>
                <c:lvl>
                  <c:pt idx="0">
                    <c:v>2016 aprobat</c:v>
                  </c:pt>
                  <c:pt idx="1">
                    <c:v>2017 estimat </c:v>
                  </c:pt>
                  <c:pt idx="2">
                    <c:v>2018 estimat </c:v>
                  </c:pt>
                  <c:pt idx="3">
                    <c:v>2019 estimat </c:v>
                  </c:pt>
                  <c:pt idx="4">
                    <c:v>2016 aprobat</c:v>
                  </c:pt>
                  <c:pt idx="5">
                    <c:v>2017 estimat </c:v>
                  </c:pt>
                  <c:pt idx="6">
                    <c:v>2018 estimat </c:v>
                  </c:pt>
                  <c:pt idx="7">
                    <c:v>2019 estimat </c:v>
                  </c:pt>
                  <c:pt idx="8">
                    <c:v>2016 aprobat</c:v>
                  </c:pt>
                  <c:pt idx="9">
                    <c:v>2017 estimat </c:v>
                  </c:pt>
                  <c:pt idx="10">
                    <c:v>2018 estimat </c:v>
                  </c:pt>
                  <c:pt idx="11">
                    <c:v>2019 estimat </c:v>
                  </c:pt>
                </c:lvl>
                <c:lvl>
                  <c:pt idx="0">
                    <c:v>DOMENIUL SOCIAL</c:v>
                  </c:pt>
                  <c:pt idx="4">
                    <c:v>DOMENIUL ECONOMIEI NAȚIONALE</c:v>
                  </c:pt>
                  <c:pt idx="8">
                    <c:v>ALTE SECTOARE</c:v>
                  </c:pt>
                </c:lvl>
              </c:multiLvlStrCache>
            </c:multiLvlStrRef>
          </c:cat>
          <c:val>
            <c:numRef>
              <c:f>Sheet1!$C$51:$C$62</c:f>
              <c:numCache>
                <c:formatCode>0.0</c:formatCode>
                <c:ptCount val="12"/>
                <c:pt idx="0">
                  <c:v>65.695487028133456</c:v>
                </c:pt>
                <c:pt idx="1">
                  <c:v>61.832962294406343</c:v>
                </c:pt>
                <c:pt idx="2">
                  <c:v>62.214827278486197</c:v>
                </c:pt>
                <c:pt idx="3">
                  <c:v>64.088113307520658</c:v>
                </c:pt>
                <c:pt idx="4">
                  <c:v>16.561179111261502</c:v>
                </c:pt>
                <c:pt idx="5">
                  <c:v>19.560260381141099</c:v>
                </c:pt>
                <c:pt idx="6">
                  <c:v>20.015736016403586</c:v>
                </c:pt>
                <c:pt idx="7">
                  <c:v>17.204585054555903</c:v>
                </c:pt>
                <c:pt idx="8">
                  <c:v>17.743333860604189</c:v>
                </c:pt>
                <c:pt idx="9">
                  <c:v>18.606777324452398</c:v>
                </c:pt>
                <c:pt idx="10">
                  <c:v>17.76943670510958</c:v>
                </c:pt>
                <c:pt idx="11">
                  <c:v>18.707301637922829</c:v>
                </c:pt>
              </c:numCache>
            </c:numRef>
          </c:val>
        </c:ser>
        <c:ser>
          <c:idx val="1"/>
          <c:order val="1"/>
          <c:tx>
            <c:strRef>
              <c:f>Sheet1!$D$50</c:f>
              <c:strCache>
                <c:ptCount val="1"/>
                <c:pt idx="0">
                  <c:v>% în PIB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7.7639751552795134E-3"/>
                  <c:y val="3.415300546448101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7.7639751552795134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939958592132509E-2"/>
                  <c:y val="3.415300546448101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0351966873705893E-2"/>
                  <c:y val="3.415300546448101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7.7639751552795134E-3"/>
                  <c:y val="3.4153005464481706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7639751552795134E-3"/>
                  <c:y val="3.4153005464481706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0351966873705893E-2"/>
                  <c:y val="3.4153005464481012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5.175983436853002E-3"/>
                  <c:y val="3.4153005464481706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7.7639751552795134E-3"/>
                  <c:y val="3.4153005464481706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7639751552795134E-3"/>
                  <c:y val="3.4153005464481706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7.7639751552795134E-3"/>
                  <c:y val="-6.2613120039445327E-17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7.7639751552795134E-3"/>
                  <c:y val="-6.2613120039445327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</c:dLbls>
          <c:cat>
            <c:multiLvlStrRef>
              <c:f>Sheet1!$A$51:$B$62</c:f>
              <c:multiLvlStrCache>
                <c:ptCount val="12"/>
                <c:lvl>
                  <c:pt idx="0">
                    <c:v>2016 aprobat</c:v>
                  </c:pt>
                  <c:pt idx="1">
                    <c:v>2017 estimat </c:v>
                  </c:pt>
                  <c:pt idx="2">
                    <c:v>2018 estimat </c:v>
                  </c:pt>
                  <c:pt idx="3">
                    <c:v>2019 estimat </c:v>
                  </c:pt>
                  <c:pt idx="4">
                    <c:v>2016 aprobat</c:v>
                  </c:pt>
                  <c:pt idx="5">
                    <c:v>2017 estimat </c:v>
                  </c:pt>
                  <c:pt idx="6">
                    <c:v>2018 estimat </c:v>
                  </c:pt>
                  <c:pt idx="7">
                    <c:v>2019 estimat </c:v>
                  </c:pt>
                  <c:pt idx="8">
                    <c:v>2016 aprobat</c:v>
                  </c:pt>
                  <c:pt idx="9">
                    <c:v>2017 estimat </c:v>
                  </c:pt>
                  <c:pt idx="10">
                    <c:v>2018 estimat </c:v>
                  </c:pt>
                  <c:pt idx="11">
                    <c:v>2019 estimat </c:v>
                  </c:pt>
                </c:lvl>
                <c:lvl>
                  <c:pt idx="0">
                    <c:v>DOMENIUL SOCIAL</c:v>
                  </c:pt>
                  <c:pt idx="4">
                    <c:v>DOMENIUL ECONOMIEI NAȚIONALE</c:v>
                  </c:pt>
                  <c:pt idx="8">
                    <c:v>ALTE SECTOARE</c:v>
                  </c:pt>
                </c:lvl>
              </c:multiLvlStrCache>
            </c:multiLvlStrRef>
          </c:cat>
          <c:val>
            <c:numRef>
              <c:f>Sheet1!$D$51:$D$62</c:f>
              <c:numCache>
                <c:formatCode>0.0</c:formatCode>
                <c:ptCount val="12"/>
                <c:pt idx="0">
                  <c:v>27.734657650042301</c:v>
                </c:pt>
                <c:pt idx="1">
                  <c:v>26.551236476043279</c:v>
                </c:pt>
                <c:pt idx="2">
                  <c:v>25.85406935598019</c:v>
                </c:pt>
                <c:pt idx="3">
                  <c:v>25.021919584954606</c:v>
                </c:pt>
                <c:pt idx="4">
                  <c:v>6.9916314454776529</c:v>
                </c:pt>
                <c:pt idx="5">
                  <c:v>8.3992272024729537</c:v>
                </c:pt>
                <c:pt idx="6">
                  <c:v>8.3177636234961039</c:v>
                </c:pt>
                <c:pt idx="7">
                  <c:v>6.7171854734111465</c:v>
                </c:pt>
                <c:pt idx="8">
                  <c:v>7.4907016060862208</c:v>
                </c:pt>
                <c:pt idx="9">
                  <c:v>7.9897990726430113</c:v>
                </c:pt>
                <c:pt idx="10">
                  <c:v>7.3842887473460666</c:v>
                </c:pt>
                <c:pt idx="11">
                  <c:v>7.3038910505836574</c:v>
                </c:pt>
              </c:numCache>
            </c:numRef>
          </c:val>
        </c:ser>
        <c:dLbls>
          <c:showVal val="1"/>
        </c:dLbls>
        <c:gapWidth val="75"/>
        <c:axId val="155767552"/>
        <c:axId val="155769088"/>
      </c:barChart>
      <c:catAx>
        <c:axId val="1557675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ru-RU" sz="700"/>
            </a:pPr>
            <a:endParaRPr lang="en-US"/>
          </a:p>
        </c:txPr>
        <c:crossAx val="155769088"/>
        <c:crosses val="autoZero"/>
        <c:auto val="1"/>
        <c:lblAlgn val="ctr"/>
        <c:lblOffset val="100"/>
      </c:catAx>
      <c:valAx>
        <c:axId val="155769088"/>
        <c:scaling>
          <c:orientation val="minMax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 lang="ru-RU"/>
            </a:pPr>
            <a:endParaRPr lang="en-US"/>
          </a:p>
        </c:txPr>
        <c:crossAx val="155767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365722406001034"/>
          <c:y val="0.92187451568554446"/>
          <c:w val="0.38044949447887288"/>
          <c:h val="5.7633545806774156E-2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gap"/>
  </c:chart>
  <c:txPr>
    <a:bodyPr/>
    <a:lstStyle/>
    <a:p>
      <a:pPr algn="ctr"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422112924709647"/>
          <c:y val="6.4351858190597466E-2"/>
          <c:w val="0.59628937452266373"/>
          <c:h val="0.54129733331507945"/>
        </c:manualLayout>
      </c:layout>
      <c:areaChart>
        <c:grouping val="standard"/>
        <c:ser>
          <c:idx val="1"/>
          <c:order val="0"/>
          <c:tx>
            <c:strRef>
              <c:f>'comertul exterior'!$B$21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multiLvlStrRef>
              <c:f>'comertul exterior'!$E$18:$L$19</c:f>
              <c:multiLvlStrCache>
                <c:ptCount val="7"/>
                <c:lvl>
                  <c:pt idx="0">
                    <c:v>2013</c:v>
                  </c:pt>
                  <c:pt idx="1">
                    <c:v>2014</c:v>
                  </c:pt>
                  <c:pt idx="2">
                    <c:v>2015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</c:v>
                  </c:pt>
                  <c:pt idx="6">
                    <c:v>2019</c:v>
                  </c:pt>
                </c:lvl>
                <c:lvl>
                  <c:pt idx="0">
                    <c:v>факт</c:v>
                  </c:pt>
                  <c:pt idx="3">
                    <c:v>прогноз</c:v>
                  </c:pt>
                </c:lvl>
              </c:multiLvlStrCache>
            </c:multiLvlStrRef>
          </c:cat>
          <c:val>
            <c:numRef>
              <c:f>'comertul exterior'!$E$21:$L$21</c:f>
              <c:numCache>
                <c:formatCode>General</c:formatCode>
                <c:ptCount val="7"/>
                <c:pt idx="0">
                  <c:v>5492.4</c:v>
                </c:pt>
                <c:pt idx="1">
                  <c:v>5317</c:v>
                </c:pt>
                <c:pt idx="2">
                  <c:v>3986.8</c:v>
                </c:pt>
                <c:pt idx="3">
                  <c:v>3750</c:v>
                </c:pt>
                <c:pt idx="4">
                  <c:v>4075</c:v>
                </c:pt>
                <c:pt idx="5">
                  <c:v>4400</c:v>
                </c:pt>
                <c:pt idx="6">
                  <c:v>4775</c:v>
                </c:pt>
              </c:numCache>
            </c:numRef>
          </c:val>
        </c:ser>
        <c:ser>
          <c:idx val="0"/>
          <c:order val="1"/>
          <c:tx>
            <c:strRef>
              <c:f>'comertul exterior'!$B$20</c:f>
              <c:strCache>
                <c:ptCount val="1"/>
                <c:pt idx="0">
                  <c:v>Экспорт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multiLvlStrRef>
              <c:f>'comertul exterior'!$E$18:$L$19</c:f>
              <c:multiLvlStrCache>
                <c:ptCount val="7"/>
                <c:lvl>
                  <c:pt idx="0">
                    <c:v>2013</c:v>
                  </c:pt>
                  <c:pt idx="1">
                    <c:v>2014</c:v>
                  </c:pt>
                  <c:pt idx="2">
                    <c:v>2015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</c:v>
                  </c:pt>
                  <c:pt idx="6">
                    <c:v>2019</c:v>
                  </c:pt>
                </c:lvl>
                <c:lvl>
                  <c:pt idx="0">
                    <c:v>факт</c:v>
                  </c:pt>
                  <c:pt idx="3">
                    <c:v>прогноз</c:v>
                  </c:pt>
                </c:lvl>
              </c:multiLvlStrCache>
            </c:multiLvlStrRef>
          </c:cat>
          <c:val>
            <c:numRef>
              <c:f>'comertul exterior'!$E$20:$L$20</c:f>
              <c:numCache>
                <c:formatCode>General</c:formatCode>
                <c:ptCount val="7"/>
                <c:pt idx="0">
                  <c:v>2428.3000000000002</c:v>
                </c:pt>
                <c:pt idx="1">
                  <c:v>2339.5</c:v>
                </c:pt>
                <c:pt idx="2">
                  <c:v>1966.9</c:v>
                </c:pt>
                <c:pt idx="3">
                  <c:v>1875</c:v>
                </c:pt>
                <c:pt idx="4">
                  <c:v>2060</c:v>
                </c:pt>
                <c:pt idx="5">
                  <c:v>2250</c:v>
                </c:pt>
                <c:pt idx="6">
                  <c:v>2450</c:v>
                </c:pt>
              </c:numCache>
            </c:numRef>
          </c:val>
        </c:ser>
        <c:axId val="91209088"/>
        <c:axId val="91214976"/>
      </c:areaChart>
      <c:catAx>
        <c:axId val="912090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1214976"/>
        <c:crosses val="autoZero"/>
        <c:auto val="1"/>
        <c:lblAlgn val="ctr"/>
        <c:lblOffset val="100"/>
      </c:catAx>
      <c:valAx>
        <c:axId val="912149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ru-RU"/>
                  <a:t>млн. долларов США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912090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8143502103955143"/>
          <c:y val="0.36998651210265693"/>
          <c:w val="0.21582738573834601"/>
          <c:h val="0.16743438320210069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/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817916062060862E-2"/>
          <c:y val="0.13216783043628991"/>
          <c:w val="0.87215486139556264"/>
          <c:h val="0.6715344423244648"/>
        </c:manualLayout>
      </c:layout>
      <c:barChart>
        <c:barDir val="col"/>
        <c:grouping val="clustered"/>
        <c:ser>
          <c:idx val="1"/>
          <c:order val="0"/>
          <c:tx>
            <c:strRef>
              <c:f>'Graficul 1'!$B$8</c:f>
              <c:strCache>
                <c:ptCount val="1"/>
                <c:pt idx="0">
                  <c:v>Расходы НПБ</c:v>
                </c:pt>
              </c:strCache>
            </c:strRef>
          </c:tx>
          <c:spPr>
            <a:gradFill rotWithShape="0">
              <a:gsLst>
                <a:gs pos="0">
                  <a:srgbClr val="E6DCAC"/>
                </a:gs>
                <a:gs pos="12000">
                  <a:srgbClr val="E6D78A"/>
                </a:gs>
                <a:gs pos="30000">
                  <a:srgbClr val="C7AC4C"/>
                </a:gs>
                <a:gs pos="45000">
                  <a:srgbClr val="E6D78A"/>
                </a:gs>
                <a:gs pos="77000">
                  <a:srgbClr val="C7AC4C"/>
                </a:gs>
                <a:gs pos="100000">
                  <a:srgbClr val="E6DCAC"/>
                </a:gs>
              </a:gsLst>
              <a:path path="rect">
                <a:fillToRect l="100000" t="10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7.418397626112790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7181729834790939E-3"/>
                  <c:y val="4.945598417408510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0571163700794727E-3"/>
                  <c:y val="1.345212741707542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648183120993369E-2"/>
                  <c:y val="7.63637547787917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488956611519431E-2"/>
                  <c:y val="7.415329907582911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214716505587243E-2"/>
                  <c:y val="0.12488801182730531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587145601234763E-2"/>
                  <c:y val="0.16789876451547794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en-US" sz="800"/>
                </a:pPr>
                <a:endParaRPr lang="en-US"/>
              </a:p>
            </c:txPr>
            <c:showVal val="1"/>
          </c:dLbls>
          <c:cat>
            <c:strRef>
              <c:f>'Graficul 1'!$C$3:$I$3</c:f>
              <c:strCache>
                <c:ptCount val="7"/>
                <c:pt idx="0">
                  <c:v>2013 исполнено</c:v>
                </c:pt>
                <c:pt idx="1">
                  <c:v>2014 исполнено</c:v>
                </c:pt>
                <c:pt idx="2">
                  <c:v>2015 исполнено</c:v>
                </c:pt>
                <c:pt idx="3">
                  <c:v>2016 утверждено</c:v>
                </c:pt>
                <c:pt idx="4">
                  <c:v>2017 прогноз</c:v>
                </c:pt>
                <c:pt idx="5">
                  <c:v>2018 прогноз</c:v>
                </c:pt>
                <c:pt idx="6">
                  <c:v>2019 прогноз</c:v>
                </c:pt>
              </c:strCache>
            </c:strRef>
          </c:cat>
          <c:val>
            <c:numRef>
              <c:f>'Graficul 1'!$C$8:$I$8</c:f>
              <c:numCache>
                <c:formatCode>General</c:formatCode>
                <c:ptCount val="7"/>
                <c:pt idx="0" formatCode="0.0">
                  <c:v>38651.300000000003</c:v>
                </c:pt>
                <c:pt idx="1">
                  <c:v>44393.1</c:v>
                </c:pt>
                <c:pt idx="2">
                  <c:v>46463.1</c:v>
                </c:pt>
                <c:pt idx="3" formatCode="0.0">
                  <c:v>52784.4</c:v>
                </c:pt>
                <c:pt idx="4" formatCode="0.0">
                  <c:v>54770.6</c:v>
                </c:pt>
                <c:pt idx="5" formatCode="0.0">
                  <c:v>59529.3</c:v>
                </c:pt>
                <c:pt idx="6" formatCode="0.0">
                  <c:v>64279.3</c:v>
                </c:pt>
              </c:numCache>
            </c:numRef>
          </c:val>
        </c:ser>
        <c:gapWidth val="60"/>
        <c:axId val="91221376"/>
        <c:axId val="154383488"/>
      </c:barChart>
      <c:lineChart>
        <c:grouping val="standard"/>
        <c:ser>
          <c:idx val="0"/>
          <c:order val="1"/>
          <c:tx>
            <c:strRef>
              <c:f>'Graficul 1'!$B$9</c:f>
              <c:strCache>
                <c:ptCount val="1"/>
                <c:pt idx="0">
                  <c:v>Доля в ВВП (%)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24935050208956E-2"/>
                  <c:y val="-2.720070507791710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625699106544342E-2"/>
                  <c:y val="-3.522145063970323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537900996174726E-2"/>
                  <c:y val="-3.461927729513521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5914416352339942E-2"/>
                  <c:y val="-3.214641988939578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3731818383086284E-2"/>
                  <c:y val="-3.235263085910787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6557414726064221E-2"/>
                  <c:y val="-2.74070455833222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3731818383086284E-2"/>
                  <c:y val="-4.120174804452171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lang="en-US" sz="800"/>
                </a:pPr>
                <a:endParaRPr lang="en-US"/>
              </a:p>
            </c:txPr>
            <c:showVal val="1"/>
          </c:dLbls>
          <c:cat>
            <c:strRef>
              <c:f>'Graficul 1'!$C$3:$I$3</c:f>
              <c:strCache>
                <c:ptCount val="7"/>
                <c:pt idx="0">
                  <c:v>2013 исполнено</c:v>
                </c:pt>
                <c:pt idx="1">
                  <c:v>2014 исполнено</c:v>
                </c:pt>
                <c:pt idx="2">
                  <c:v>2015 исполнено</c:v>
                </c:pt>
                <c:pt idx="3">
                  <c:v>2016 утверждено</c:v>
                </c:pt>
                <c:pt idx="4">
                  <c:v>2017 прогноз</c:v>
                </c:pt>
                <c:pt idx="5">
                  <c:v>2018 прогноз</c:v>
                </c:pt>
                <c:pt idx="6">
                  <c:v>2019 прогноз</c:v>
                </c:pt>
              </c:strCache>
            </c:strRef>
          </c:cat>
          <c:val>
            <c:numRef>
              <c:f>'Graficul 1'!$C$9:$I$9</c:f>
              <c:numCache>
                <c:formatCode>0.0</c:formatCode>
                <c:ptCount val="7"/>
                <c:pt idx="0">
                  <c:v>38.700000000000003</c:v>
                </c:pt>
                <c:pt idx="1">
                  <c:v>39.722880893366856</c:v>
                </c:pt>
                <c:pt idx="2" formatCode="General">
                  <c:v>38.1</c:v>
                </c:pt>
                <c:pt idx="3">
                  <c:v>39.5</c:v>
                </c:pt>
                <c:pt idx="4">
                  <c:v>38.4</c:v>
                </c:pt>
                <c:pt idx="5">
                  <c:v>38.300000000000004</c:v>
                </c:pt>
                <c:pt idx="6">
                  <c:v>38</c:v>
                </c:pt>
              </c:numCache>
            </c:numRef>
          </c:val>
        </c:ser>
        <c:marker val="1"/>
        <c:axId val="154385408"/>
        <c:axId val="154485504"/>
      </c:lineChart>
      <c:catAx>
        <c:axId val="9122137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4383488"/>
        <c:crosses val="autoZero"/>
        <c:lblAlgn val="ctr"/>
        <c:lblOffset val="100"/>
        <c:tickLblSkip val="1"/>
        <c:tickMarkSkip val="1"/>
      </c:catAx>
      <c:valAx>
        <c:axId val="154383488"/>
        <c:scaling>
          <c:orientation val="minMax"/>
          <c:max val="65000"/>
        </c:scaling>
        <c:axPos val="l"/>
        <c:title>
          <c:tx>
            <c:rich>
              <a:bodyPr rot="0" vert="horz"/>
              <a:lstStyle/>
              <a:p>
                <a:pPr algn="ctr">
                  <a:defRPr lang="en-US"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млн.леев</a:t>
                </a:r>
              </a:p>
            </c:rich>
          </c:tx>
          <c:layout>
            <c:manualLayout>
              <c:xMode val="edge"/>
              <c:yMode val="edge"/>
              <c:x val="1.2431032519335699E-2"/>
              <c:y val="6.4987867082652404E-2"/>
            </c:manualLayout>
          </c:layout>
          <c:spPr>
            <a:noFill/>
            <a:ln w="25400">
              <a:noFill/>
            </a:ln>
          </c:spPr>
        </c:title>
        <c:numFmt formatCode="0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91221376"/>
        <c:crosses val="autoZero"/>
        <c:crossBetween val="between"/>
        <c:majorUnit val="5000"/>
      </c:valAx>
      <c:catAx>
        <c:axId val="154385408"/>
        <c:scaling>
          <c:orientation val="minMax"/>
        </c:scaling>
        <c:delete val="1"/>
        <c:axPos val="b"/>
        <c:tickLblPos val="none"/>
        <c:crossAx val="154485504"/>
        <c:crosses val="autoZero"/>
        <c:lblAlgn val="ctr"/>
        <c:lblOffset val="100"/>
      </c:catAx>
      <c:valAx>
        <c:axId val="154485504"/>
        <c:scaling>
          <c:orientation val="minMax"/>
          <c:min val="0"/>
        </c:scaling>
        <c:axPos val="r"/>
        <c:title>
          <c:tx>
            <c:rich>
              <a:bodyPr rot="0" vert="horz"/>
              <a:lstStyle/>
              <a:p>
                <a:pPr algn="ctr">
                  <a:defRPr lang="en-US"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(</a:t>
                </a:r>
                <a:r>
                  <a:rPr lang="en-US" sz="1000"/>
                  <a:t>%</a:t>
                </a:r>
                <a:r>
                  <a:rPr lang="ru-RU" sz="1000"/>
                  <a:t> в ВВП)</a:t>
                </a:r>
                <a:endParaRPr lang="en-US" sz="1000"/>
              </a:p>
            </c:rich>
          </c:tx>
          <c:layout>
            <c:manualLayout>
              <c:xMode val="edge"/>
              <c:yMode val="edge"/>
              <c:x val="0.89028864128556751"/>
              <c:y val="7.7993116426484432E-2"/>
            </c:manualLayout>
          </c:layout>
          <c:spPr>
            <a:noFill/>
            <a:ln w="25400">
              <a:noFill/>
            </a:ln>
          </c:spPr>
        </c:title>
        <c:numFmt formatCode="0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438540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0476478901675733E-2"/>
          <c:y val="0.9065215013884137"/>
          <c:w val="0.87624947231246708"/>
          <c:h val="3.639140895431550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2254246521072"/>
          <c:y val="0.11386279431525102"/>
          <c:w val="0.85761047463175366"/>
          <c:h val="0.57424153161162705"/>
        </c:manualLayout>
      </c:layout>
      <c:barChart>
        <c:barDir val="col"/>
        <c:grouping val="percentStacked"/>
        <c:ser>
          <c:idx val="0"/>
          <c:order val="0"/>
          <c:tx>
            <c:strRef>
              <c:f>'Graficul 2 (2)'!$A$16</c:f>
              <c:strCache>
                <c:ptCount val="1"/>
                <c:pt idx="0">
                  <c:v>Государственный бюджет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dLbl>
              <c:idx val="0"/>
              <c:layout>
                <c:manualLayout>
                  <c:x val="5.4729729729729802E-2"/>
                  <c:y val="-3.5055607907024056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2777777777777792E-2"/>
                  <c:y val="-4.3948613928329973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5.3053053053053092E-2"/>
                  <c:y val="-3.9318969510149994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5.7051282051282091E-2"/>
                  <c:y val="-2.9258741850817036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5.5118614980819998E-2"/>
                  <c:y val="-3.9706417746168829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6.0868665455279733E-2"/>
                  <c:y val="-3.9968038269409874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5.6410256410256411E-2"/>
                  <c:y val="-4.4247735162136988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lang="en-US"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Val val="1"/>
          </c:dLbls>
          <c:cat>
            <c:strRef>
              <c:f>'Graficul 2 (2)'!$D$15:$I$15</c:f>
              <c:strCache>
                <c:ptCount val="6"/>
                <c:pt idx="0">
                  <c:v>2014 исполнено</c:v>
                </c:pt>
                <c:pt idx="1">
                  <c:v>2015 исполнено</c:v>
                </c:pt>
                <c:pt idx="2">
                  <c:v>2016 утверждено</c:v>
                </c:pt>
                <c:pt idx="3">
                  <c:v>2017          прогноз</c:v>
                </c:pt>
                <c:pt idx="4">
                  <c:v>2018              прогноз</c:v>
                </c:pt>
                <c:pt idx="5">
                  <c:v>2019         прогноз</c:v>
                </c:pt>
              </c:strCache>
            </c:strRef>
          </c:cat>
          <c:val>
            <c:numRef>
              <c:f>'Graficul 2 (2)'!$D$16:$I$16</c:f>
              <c:numCache>
                <c:formatCode>0.0</c:formatCode>
                <c:ptCount val="6"/>
                <c:pt idx="0">
                  <c:v>36.918638719855863</c:v>
                </c:pt>
                <c:pt idx="1">
                  <c:v>35.567579434002454</c:v>
                </c:pt>
                <c:pt idx="2">
                  <c:v>38.416842855085974</c:v>
                </c:pt>
                <c:pt idx="3">
                  <c:v>36.909948037815909</c:v>
                </c:pt>
                <c:pt idx="4">
                  <c:v>38.112996457206563</c:v>
                </c:pt>
                <c:pt idx="5">
                  <c:v>39.222580208558831</c:v>
                </c:pt>
              </c:numCache>
            </c:numRef>
          </c:val>
        </c:ser>
        <c:ser>
          <c:idx val="1"/>
          <c:order val="1"/>
          <c:tx>
            <c:strRef>
              <c:f>'Graficul 2 (2)'!$A$17</c:f>
              <c:strCache>
                <c:ptCount val="1"/>
                <c:pt idx="0">
                  <c:v>БГСС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13500000" scaled="1"/>
              <a:tileRect/>
            </a:gradFill>
          </c:spPr>
          <c:dLbls>
            <c:dLbl>
              <c:idx val="0"/>
              <c:layout>
                <c:manualLayout>
                  <c:x val="6.0141833232384395E-2"/>
                  <c:y val="-1.3953517907035825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2502478856809975E-2"/>
                  <c:y val="-3.171857942535944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6.4079009354599911E-2"/>
                  <c:y val="-2.0976631953263956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5.4729729729729733E-2"/>
                  <c:y val="-1.3522650439486229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5.5555555555555455E-2"/>
                  <c:y val="-1.3522650439486229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5555342167594501E-2"/>
                  <c:y val="-1.4792697373005358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5.8547008547008547E-2"/>
                  <c:y val="-1.7699178731690749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lang="en-US"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Val val="1"/>
          </c:dLbls>
          <c:cat>
            <c:strRef>
              <c:f>'Graficul 2 (2)'!$D$15:$I$15</c:f>
              <c:strCache>
                <c:ptCount val="6"/>
                <c:pt idx="0">
                  <c:v>2014 исполнено</c:v>
                </c:pt>
                <c:pt idx="1">
                  <c:v>2015 исполнено</c:v>
                </c:pt>
                <c:pt idx="2">
                  <c:v>2016 утверждено</c:v>
                </c:pt>
                <c:pt idx="3">
                  <c:v>2017          прогноз</c:v>
                </c:pt>
                <c:pt idx="4">
                  <c:v>2018              прогноз</c:v>
                </c:pt>
                <c:pt idx="5">
                  <c:v>2019         прогноз</c:v>
                </c:pt>
              </c:strCache>
            </c:strRef>
          </c:cat>
          <c:val>
            <c:numRef>
              <c:f>'Graficul 2 (2)'!$D$17:$I$17</c:f>
              <c:numCache>
                <c:formatCode>0.0</c:formatCode>
                <c:ptCount val="6"/>
                <c:pt idx="0">
                  <c:v>27.089249492900539</c:v>
                </c:pt>
                <c:pt idx="1">
                  <c:v>28.989671373627569</c:v>
                </c:pt>
                <c:pt idx="2">
                  <c:v>28.372208455528533</c:v>
                </c:pt>
                <c:pt idx="3">
                  <c:v>29.787696318827884</c:v>
                </c:pt>
                <c:pt idx="4">
                  <c:v>29.315479940130245</c:v>
                </c:pt>
                <c:pt idx="5">
                  <c:v>29.100814725735965</c:v>
                </c:pt>
              </c:numCache>
            </c:numRef>
          </c:val>
        </c:ser>
        <c:ser>
          <c:idx val="2"/>
          <c:order val="2"/>
          <c:tx>
            <c:strRef>
              <c:f>'Graficul 2 (2)'!$A$18</c:f>
              <c:strCache>
                <c:ptCount val="1"/>
                <c:pt idx="0">
                  <c:v>ФОМС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101202"/>
              </a:solidFill>
            </a:ln>
          </c:spPr>
          <c:dLbls>
            <c:dLbl>
              <c:idx val="0"/>
              <c:layout>
                <c:manualLayout>
                  <c:x val="5.3645097247459445E-2"/>
                  <c:y val="1.3015197697062149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6094454539336806E-2"/>
                  <c:y val="9.2801202269070706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6.2870650784036794E-2"/>
                  <c:y val="5.8837101007535534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5.6617534088727016E-2"/>
                  <c:y val="4.3086418347985705E-4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5.6617534088727016E-2"/>
                  <c:y val="-2.0881239402596981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6.2520801921036831E-2"/>
                  <c:y val="-2.9498643178077441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5.8547008547008547E-2"/>
                  <c:y val="-8.84958936584547E-3"/>
                </c:manualLayout>
              </c:layout>
              <c:dLblPos val="ctr"/>
              <c:showVal val="1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lang="en-US"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Val val="1"/>
          </c:dLbls>
          <c:cat>
            <c:strRef>
              <c:f>'Graficul 2 (2)'!$D$15:$I$15</c:f>
              <c:strCache>
                <c:ptCount val="6"/>
                <c:pt idx="0">
                  <c:v>2014 исполнено</c:v>
                </c:pt>
                <c:pt idx="1">
                  <c:v>2015 исполнено</c:v>
                </c:pt>
                <c:pt idx="2">
                  <c:v>2016 утверждено</c:v>
                </c:pt>
                <c:pt idx="3">
                  <c:v>2017          прогноз</c:v>
                </c:pt>
                <c:pt idx="4">
                  <c:v>2018              прогноз</c:v>
                </c:pt>
                <c:pt idx="5">
                  <c:v>2019         прогноз</c:v>
                </c:pt>
              </c:strCache>
            </c:strRef>
          </c:cat>
          <c:val>
            <c:numRef>
              <c:f>'Graficul 2 (2)'!$D$18:$I$18</c:f>
              <c:numCache>
                <c:formatCode>0.0</c:formatCode>
                <c:ptCount val="6"/>
                <c:pt idx="0">
                  <c:v>10.482307865675006</c:v>
                </c:pt>
                <c:pt idx="1">
                  <c:v>11.045324138940362</c:v>
                </c:pt>
                <c:pt idx="2">
                  <c:v>11.061033184046803</c:v>
                </c:pt>
                <c:pt idx="3">
                  <c:v>11.063599814499081</c:v>
                </c:pt>
                <c:pt idx="4">
                  <c:v>11.25227409023792</c:v>
                </c:pt>
                <c:pt idx="5">
                  <c:v>11.360733548747476</c:v>
                </c:pt>
              </c:numCache>
            </c:numRef>
          </c:val>
        </c:ser>
        <c:ser>
          <c:idx val="3"/>
          <c:order val="3"/>
          <c:tx>
            <c:strRef>
              <c:f>'Graficul 2 (2)'!$A$19</c:f>
              <c:strCache>
                <c:ptCount val="1"/>
                <c:pt idx="0">
                  <c:v>местные бюджеты</c:v>
                </c:pt>
              </c:strCache>
            </c:strRef>
          </c:tx>
          <c:spPr>
            <a:gradFill flip="none" rotWithShape="1">
              <a:gsLst>
                <a:gs pos="0">
                  <a:srgbClr val="FFFFFF"/>
                </a:gs>
                <a:gs pos="16000">
                  <a:srgbClr val="1F1F1F"/>
                </a:gs>
                <a:gs pos="17999">
                  <a:srgbClr val="FFFFFF"/>
                </a:gs>
                <a:gs pos="42000">
                  <a:srgbClr val="636363"/>
                </a:gs>
                <a:gs pos="53000">
                  <a:srgbClr val="CFCFCF"/>
                </a:gs>
                <a:gs pos="66000">
                  <a:srgbClr val="CFCFCF"/>
                </a:gs>
                <a:gs pos="75999">
                  <a:srgbClr val="1F1F1F"/>
                </a:gs>
                <a:gs pos="78999">
                  <a:srgbClr val="FFFFFF"/>
                </a:gs>
                <a:gs pos="100000">
                  <a:srgbClr val="7F7F7F"/>
                </a:gs>
              </a:gsLst>
              <a:lin ang="0" scaled="1"/>
              <a:tileRect/>
            </a:gradFill>
            <a:ln>
              <a:solidFill>
                <a:srgbClr val="101202"/>
              </a:solidFill>
            </a:ln>
          </c:spPr>
          <c:dLbls>
            <c:dLbl>
              <c:idx val="0"/>
              <c:layout>
                <c:manualLayout>
                  <c:x val="5.7791274566289012E-2"/>
                  <c:y val="1.7699115044247822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9701203508098134E-2"/>
                  <c:y val="1.093768146238358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5.8437478968975033E-2"/>
                  <c:y val="2.3860172720345442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6.0782858873410103E-2"/>
                  <c:y val="2.6810388620777417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5.9287132377683634E-2"/>
                  <c:y val="1.1950935568537881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5591224173901534E-2"/>
                  <c:y val="1.1466429599525959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5.6695086681043852E-2"/>
                  <c:y val="-4.9620425051035534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lang="en-US"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Val val="1"/>
          </c:dLbls>
          <c:cat>
            <c:strRef>
              <c:f>'Graficul 2 (2)'!$D$15:$I$15</c:f>
              <c:strCache>
                <c:ptCount val="6"/>
                <c:pt idx="0">
                  <c:v>2014 исполнено</c:v>
                </c:pt>
                <c:pt idx="1">
                  <c:v>2015 исполнено</c:v>
                </c:pt>
                <c:pt idx="2">
                  <c:v>2016 утверждено</c:v>
                </c:pt>
                <c:pt idx="3">
                  <c:v>2017          прогноз</c:v>
                </c:pt>
                <c:pt idx="4">
                  <c:v>2018              прогноз</c:v>
                </c:pt>
                <c:pt idx="5">
                  <c:v>2019         прогноз</c:v>
                </c:pt>
              </c:strCache>
            </c:strRef>
          </c:cat>
          <c:val>
            <c:numRef>
              <c:f>'Graficul 2 (2)'!$D$19:$I$19</c:f>
              <c:numCache>
                <c:formatCode>0.0</c:formatCode>
                <c:ptCount val="6"/>
                <c:pt idx="0">
                  <c:v>25.509803921568633</c:v>
                </c:pt>
                <c:pt idx="1">
                  <c:v>24.39742505342949</c:v>
                </c:pt>
                <c:pt idx="2">
                  <c:v>22.149915505338701</c:v>
                </c:pt>
                <c:pt idx="3">
                  <c:v>22.238755828857091</c:v>
                </c:pt>
                <c:pt idx="4">
                  <c:v>21.319249512424904</c:v>
                </c:pt>
                <c:pt idx="5">
                  <c:v>20.315871516958108</c:v>
                </c:pt>
              </c:numCache>
            </c:numRef>
          </c:val>
        </c:ser>
        <c:overlap val="100"/>
        <c:axId val="154567040"/>
        <c:axId val="154568576"/>
      </c:barChart>
      <c:catAx>
        <c:axId val="1545670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lang="en-US"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4568576"/>
        <c:crosses val="autoZero"/>
        <c:auto val="1"/>
        <c:lblAlgn val="ctr"/>
        <c:lblOffset val="100"/>
      </c:catAx>
      <c:valAx>
        <c:axId val="154568576"/>
        <c:scaling>
          <c:orientation val="minMax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0"/>
        <c:tickLblPos val="nextTo"/>
        <c:txPr>
          <a:bodyPr rot="0" vert="horz"/>
          <a:lstStyle/>
          <a:p>
            <a:pPr>
              <a:defRPr lang="en-US"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4567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2998294123883232"/>
          <c:w val="0.97708677924693133"/>
          <c:h val="7.8389992917552012E-2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lang="en-US"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Sheet1!$A$8</c:f>
              <c:strCache>
                <c:ptCount val="1"/>
                <c:pt idx="0">
                  <c:v>Venituri</c:v>
                </c:pt>
              </c:strCache>
            </c:strRef>
          </c:tx>
          <c:cat>
            <c:multiLvlStrRef>
              <c:f>Sheet1!$B$6:$F$7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Sheet1!$B$8:$F$8</c:f>
              <c:numCache>
                <c:formatCode>#,##0.0</c:formatCode>
                <c:ptCount val="5"/>
                <c:pt idx="0">
                  <c:v>11039</c:v>
                </c:pt>
                <c:pt idx="1">
                  <c:v>11632.9</c:v>
                </c:pt>
                <c:pt idx="2">
                  <c:v>12079.1</c:v>
                </c:pt>
                <c:pt idx="3">
                  <c:v>12583</c:v>
                </c:pt>
                <c:pt idx="4">
                  <c:v>13058.9</c:v>
                </c:pt>
              </c:numCache>
            </c:numRef>
          </c:val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Cheltuieli</c:v>
                </c:pt>
              </c:strCache>
            </c:strRef>
          </c:tx>
          <c:cat>
            <c:multiLvlStrRef>
              <c:f>Sheet1!$B$6:$F$7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Sheet1!$B$9:$F$9</c:f>
              <c:numCache>
                <c:formatCode>#,##0.0</c:formatCode>
                <c:ptCount val="5"/>
                <c:pt idx="0">
                  <c:v>11517.5</c:v>
                </c:pt>
                <c:pt idx="1">
                  <c:v>11691.7</c:v>
                </c:pt>
                <c:pt idx="2">
                  <c:v>12180.3</c:v>
                </c:pt>
                <c:pt idx="3">
                  <c:v>12691.2</c:v>
                </c:pt>
                <c:pt idx="4">
                  <c:v>13058.9</c:v>
                </c:pt>
              </c:numCache>
            </c:numRef>
          </c:val>
        </c:ser>
        <c:axId val="154373120"/>
        <c:axId val="155722496"/>
      </c:barChart>
      <c:lineChart>
        <c:grouping val="standard"/>
        <c:ser>
          <c:idx val="2"/>
          <c:order val="2"/>
          <c:tx>
            <c:strRef>
              <c:f>Sheet1!$A$10</c:f>
              <c:strCache>
                <c:ptCount val="1"/>
                <c:pt idx="0">
                  <c:v>Deficit</c:v>
                </c:pt>
              </c:strCache>
            </c:strRef>
          </c:tx>
          <c:cat>
            <c:strRef>
              <c:f>Sheet1!$B$6:$F$6</c:f>
              <c:strCache>
                <c:ptCount val="3"/>
                <c:pt idx="0">
                  <c:v>executat</c:v>
                </c:pt>
                <c:pt idx="1">
                  <c:v>aprobat</c:v>
                </c:pt>
                <c:pt idx="2">
                  <c:v>estimat</c:v>
                </c:pt>
              </c:strCache>
            </c:strRef>
          </c:cat>
          <c:val>
            <c:numRef>
              <c:f>Sheet1!$B$10:$F$10</c:f>
              <c:numCache>
                <c:formatCode>#,##0.0</c:formatCode>
                <c:ptCount val="5"/>
                <c:pt idx="0">
                  <c:v>-478.5</c:v>
                </c:pt>
                <c:pt idx="1">
                  <c:v>-58.800000000001091</c:v>
                </c:pt>
                <c:pt idx="2">
                  <c:v>-101.19999999999892</c:v>
                </c:pt>
                <c:pt idx="3">
                  <c:v>-108.20000000000073</c:v>
                </c:pt>
                <c:pt idx="4">
                  <c:v>0</c:v>
                </c:pt>
              </c:numCache>
            </c:numRef>
          </c:val>
        </c:ser>
        <c:marker val="1"/>
        <c:axId val="154373120"/>
        <c:axId val="155722496"/>
      </c:lineChart>
      <c:catAx>
        <c:axId val="154373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5722496"/>
        <c:crosses val="autoZero"/>
        <c:auto val="1"/>
        <c:lblAlgn val="ctr"/>
        <c:lblOffset val="100"/>
      </c:catAx>
      <c:valAx>
        <c:axId val="1557224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млн.</a:t>
                </a:r>
                <a:r>
                  <a:rPr lang="ru-RU" baseline="0"/>
                  <a:t> леев</a:t>
                </a:r>
                <a:endParaRPr lang="en-US"/>
              </a:p>
            </c:rich>
          </c:tx>
        </c:title>
        <c:numFmt formatCode="#,##0.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54373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/>
            </a:pPr>
            <a:endParaRPr lang="en-US"/>
          </a:p>
        </c:txPr>
      </c:dTable>
    </c:plotArea>
    <c:plotVisOnly val="1"/>
    <c:dispBlanksAs val="gap"/>
  </c:chart>
  <c:spPr>
    <a:ln>
      <a:solidFill>
        <a:schemeClr val="accent1"/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FAOAM!$A$4</c:f>
              <c:strCache>
                <c:ptCount val="1"/>
                <c:pt idx="0">
                  <c:v>Venituri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multiLvlStrRef>
              <c:f>FAOAM!$B$2:$F$3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FAOAM!$B$4:$F$4</c:f>
              <c:numCache>
                <c:formatCode>0.0</c:formatCode>
                <c:ptCount val="5"/>
                <c:pt idx="0">
                  <c:v>13432.5</c:v>
                </c:pt>
                <c:pt idx="1">
                  <c:v>14945.7</c:v>
                </c:pt>
                <c:pt idx="2" formatCode="General">
                  <c:v>16314.9</c:v>
                </c:pt>
                <c:pt idx="3" formatCode="General">
                  <c:v>17451.3</c:v>
                </c:pt>
                <c:pt idx="4" formatCode="General">
                  <c:v>18705.7</c:v>
                </c:pt>
              </c:numCache>
            </c:numRef>
          </c:val>
        </c:ser>
        <c:ser>
          <c:idx val="1"/>
          <c:order val="1"/>
          <c:tx>
            <c:strRef>
              <c:f>FAOAM!$A$5</c:f>
              <c:strCache>
                <c:ptCount val="1"/>
                <c:pt idx="0">
                  <c:v>Cheltuieli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cat>
            <c:multiLvlStrRef>
              <c:f>FAOAM!$B$2:$F$3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FAOAM!$B$5:$F$5</c:f>
              <c:numCache>
                <c:formatCode>0.0</c:formatCode>
                <c:ptCount val="5"/>
                <c:pt idx="0">
                  <c:v>13490.2</c:v>
                </c:pt>
                <c:pt idx="1">
                  <c:v>14976.1</c:v>
                </c:pt>
                <c:pt idx="2" formatCode="General">
                  <c:v>16314.9</c:v>
                </c:pt>
                <c:pt idx="3" formatCode="General">
                  <c:v>17451.3</c:v>
                </c:pt>
                <c:pt idx="4" formatCode="General">
                  <c:v>18705.7</c:v>
                </c:pt>
              </c:numCache>
            </c:numRef>
          </c:val>
        </c:ser>
        <c:ser>
          <c:idx val="2"/>
          <c:order val="2"/>
          <c:tx>
            <c:strRef>
              <c:f>FAOAM!$A$6</c:f>
              <c:strCache>
                <c:ptCount val="1"/>
                <c:pt idx="0">
                  <c:v>Deficit/excedent</c:v>
                </c:pt>
              </c:strCache>
            </c:strRef>
          </c:tx>
          <c:spPr>
            <a:solidFill>
              <a:srgbClr val="00B050"/>
            </a:solidFill>
          </c:spPr>
          <c:cat>
            <c:multiLvlStrRef>
              <c:f>FAOAM!$B$2:$F$3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FAOAM!$B$6:$F$6</c:f>
              <c:numCache>
                <c:formatCode>0.0</c:formatCode>
                <c:ptCount val="5"/>
                <c:pt idx="0">
                  <c:v>-57.700000000000763</c:v>
                </c:pt>
                <c:pt idx="1">
                  <c:v>-30.4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55819008"/>
        <c:axId val="155820800"/>
      </c:barChart>
      <c:catAx>
        <c:axId val="155819008"/>
        <c:scaling>
          <c:orientation val="minMax"/>
        </c:scaling>
        <c:axPos val="b"/>
        <c:majorTickMark val="none"/>
        <c:tickLblPos val="nextTo"/>
        <c:spPr>
          <a:effectLst>
            <a:outerShdw blurRad="50800" dist="63500" dir="5400000" sx="2000" sy="2000" algn="ctr" rotWithShape="0">
              <a:srgbClr val="000000">
                <a:alpha val="43000"/>
              </a:srgbClr>
            </a:outerShdw>
          </a:effectLst>
        </c:spPr>
        <c:txPr>
          <a:bodyPr/>
          <a:lstStyle/>
          <a:p>
            <a:pPr>
              <a:defRPr lang="ru-RU"/>
            </a:pPr>
            <a:endParaRPr lang="en-US"/>
          </a:p>
        </c:txPr>
        <c:crossAx val="155820800"/>
        <c:crosses val="autoZero"/>
        <c:auto val="1"/>
        <c:lblAlgn val="ctr"/>
        <c:lblOffset val="100"/>
      </c:catAx>
      <c:valAx>
        <c:axId val="155820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ru-RU"/>
                </a:pPr>
                <a:r>
                  <a:rPr lang="ru-RU"/>
                  <a:t>млн.</a:t>
                </a:r>
                <a:r>
                  <a:rPr lang="ru-RU" baseline="0"/>
                  <a:t> леев</a:t>
                </a:r>
              </a:p>
              <a:p>
                <a:pPr>
                  <a:defRPr lang="ru-RU"/>
                </a:pPr>
                <a:endParaRPr lang="en-US"/>
              </a:p>
            </c:rich>
          </c:tx>
        </c:title>
        <c:numFmt formatCode="0.0" sourceLinked="1"/>
        <c:maj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>
              <a:defRPr lang="ru-RU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81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/>
            </a:pPr>
            <a:endParaRPr lang="en-US"/>
          </a:p>
        </c:txPr>
      </c:dTable>
    </c:plotArea>
    <c:plotVisOnly val="1"/>
    <c:dispBlanksAs val="gap"/>
  </c:chart>
  <c:spPr>
    <a:ln>
      <a:noFill/>
    </a:ln>
  </c:spPr>
  <c:externalData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FAOAM!$A$4</c:f>
              <c:strCache>
                <c:ptCount val="1"/>
                <c:pt idx="0">
                  <c:v>Venituri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multiLvlStrRef>
              <c:f>FAOAM!$B$2:$F$3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FAOAM!$B$4:$F$4</c:f>
              <c:numCache>
                <c:formatCode>0.0</c:formatCode>
                <c:ptCount val="5"/>
                <c:pt idx="0" formatCode="General">
                  <c:v>5062.9000000000005</c:v>
                </c:pt>
                <c:pt idx="1">
                  <c:v>5838.5</c:v>
                </c:pt>
                <c:pt idx="2">
                  <c:v>6059.6</c:v>
                </c:pt>
                <c:pt idx="3" formatCode="General">
                  <c:v>6698.4</c:v>
                </c:pt>
                <c:pt idx="4" formatCode="General">
                  <c:v>7302.6</c:v>
                </c:pt>
              </c:numCache>
            </c:numRef>
          </c:val>
        </c:ser>
        <c:ser>
          <c:idx val="1"/>
          <c:order val="1"/>
          <c:tx>
            <c:strRef>
              <c:f>FAOAM!$A$5</c:f>
              <c:strCache>
                <c:ptCount val="1"/>
                <c:pt idx="0">
                  <c:v>Cheltuieli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cat>
            <c:multiLvlStrRef>
              <c:f>FAOAM!$B$2:$F$3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FAOAM!$B$5:$F$5</c:f>
              <c:numCache>
                <c:formatCode>0.0</c:formatCode>
                <c:ptCount val="5"/>
                <c:pt idx="0" formatCode="General">
                  <c:v>5152.4000000000005</c:v>
                </c:pt>
                <c:pt idx="1">
                  <c:v>5838.5</c:v>
                </c:pt>
                <c:pt idx="2">
                  <c:v>6059.6</c:v>
                </c:pt>
                <c:pt idx="3" formatCode="General">
                  <c:v>6698.4</c:v>
                </c:pt>
                <c:pt idx="4" formatCode="General">
                  <c:v>7302.6</c:v>
                </c:pt>
              </c:numCache>
            </c:numRef>
          </c:val>
        </c:ser>
        <c:ser>
          <c:idx val="2"/>
          <c:order val="2"/>
          <c:tx>
            <c:strRef>
              <c:f>FAOAM!$A$6</c:f>
              <c:strCache>
                <c:ptCount val="1"/>
                <c:pt idx="0">
                  <c:v>Deficit/excedent</c:v>
                </c:pt>
              </c:strCache>
            </c:strRef>
          </c:tx>
          <c:spPr>
            <a:solidFill>
              <a:srgbClr val="00B050"/>
            </a:solidFill>
          </c:spPr>
          <c:cat>
            <c:multiLvlStrRef>
              <c:f>FAOAM!$B$2:$F$3</c:f>
              <c:multiLvlStrCache>
                <c:ptCount val="5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executat</c:v>
                  </c:pt>
                  <c:pt idx="1">
                    <c:v>aprobat</c:v>
                  </c:pt>
                  <c:pt idx="2">
                    <c:v>estimat</c:v>
                  </c:pt>
                </c:lvl>
              </c:multiLvlStrCache>
            </c:multiLvlStrRef>
          </c:cat>
          <c:val>
            <c:numRef>
              <c:f>FAOAM!$B$6:$F$6</c:f>
              <c:numCache>
                <c:formatCode>0.0</c:formatCode>
                <c:ptCount val="5"/>
                <c:pt idx="0">
                  <c:v>-89.5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55843584"/>
        <c:axId val="91075328"/>
      </c:barChart>
      <c:catAx>
        <c:axId val="155843584"/>
        <c:scaling>
          <c:orientation val="minMax"/>
        </c:scaling>
        <c:axPos val="b"/>
        <c:majorTickMark val="none"/>
        <c:tickLblPos val="nextTo"/>
        <c:spPr>
          <a:effectLst>
            <a:outerShdw blurRad="50800" dist="63500" dir="5400000" sx="2000" sy="2000" algn="ctr" rotWithShape="0">
              <a:srgbClr val="000000">
                <a:alpha val="43000"/>
              </a:srgbClr>
            </a:outerShdw>
          </a:effectLst>
        </c:spPr>
        <c:txPr>
          <a:bodyPr/>
          <a:lstStyle/>
          <a:p>
            <a:pPr>
              <a:defRPr lang="ru-RU"/>
            </a:pPr>
            <a:endParaRPr lang="en-US"/>
          </a:p>
        </c:txPr>
        <c:crossAx val="91075328"/>
        <c:crosses val="autoZero"/>
        <c:auto val="1"/>
        <c:lblAlgn val="ctr"/>
        <c:lblOffset val="100"/>
      </c:catAx>
      <c:valAx>
        <c:axId val="91075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ru-RU"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млн.леев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>
              <a:defRPr lang="ru-RU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843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/>
            </a:pPr>
            <a:endParaRPr lang="en-US"/>
          </a:p>
        </c:txPr>
      </c:dTable>
    </c:plotArea>
    <c:plotVisOnly val="1"/>
    <c:dispBlanksAs val="gap"/>
  </c:chart>
  <c:spPr>
    <a:ln>
      <a:noFill/>
    </a:ln>
  </c:spPr>
  <c:externalData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31271995864127"/>
          <c:y val="0.17249382160009241"/>
          <c:w val="0.81707772802909462"/>
          <c:h val="0.58842916417388269"/>
        </c:manualLayout>
      </c:layout>
      <c:barChart>
        <c:barDir val="col"/>
        <c:grouping val="clustered"/>
        <c:ser>
          <c:idx val="0"/>
          <c:order val="0"/>
          <c:tx>
            <c:strRef>
              <c:f>'22.08.16 (II)'!$A$10</c:f>
              <c:strCache>
                <c:ptCount val="1"/>
                <c:pt idx="0">
                  <c:v>Расходы на персонал на уровне НПБ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9878244966969245E-3"/>
                  <c:y val="8.422638327504740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6.918595769021697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878244966969245E-3"/>
                  <c:y val="0.1082910642107747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9878244966969245E-3"/>
                  <c:y val="9.024255350897865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975648993393829E-3"/>
                  <c:y val="0.1413800004974009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ru-RU" sz="900" b="1"/>
                </a:pPr>
                <a:endParaRPr lang="en-US"/>
              </a:p>
            </c:txPr>
            <c:dLblPos val="outEnd"/>
            <c:showVal val="1"/>
          </c:dLbls>
          <c:cat>
            <c:multiLvlStrRef>
              <c:f>'22.08.16 (II)'!$B$3:$F$4</c:f>
              <c:multiLvlStrCache>
                <c:ptCount val="5"/>
                <c:lvl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2015 исполнено </c:v>
                  </c:pt>
                  <c:pt idx="1">
                    <c:v>2016 утверждено</c:v>
                  </c:pt>
                  <c:pt idx="2">
                    <c:v>прогноз</c:v>
                  </c:pt>
                </c:lvl>
              </c:multiLvlStrCache>
            </c:multiLvlStrRef>
          </c:cat>
          <c:val>
            <c:numRef>
              <c:f>'22.08.16 (II)'!$B$10:$F$10</c:f>
              <c:numCache>
                <c:formatCode>0.0</c:formatCode>
                <c:ptCount val="5"/>
                <c:pt idx="0">
                  <c:v>10529.9</c:v>
                </c:pt>
                <c:pt idx="1">
                  <c:v>11521</c:v>
                </c:pt>
                <c:pt idx="2">
                  <c:v>11869</c:v>
                </c:pt>
                <c:pt idx="3">
                  <c:v>12645</c:v>
                </c:pt>
                <c:pt idx="4">
                  <c:v>13574</c:v>
                </c:pt>
              </c:numCache>
            </c:numRef>
          </c:val>
        </c:ser>
        <c:axId val="155952640"/>
        <c:axId val="155954176"/>
      </c:barChart>
      <c:lineChart>
        <c:grouping val="standard"/>
        <c:ser>
          <c:idx val="1"/>
          <c:order val="1"/>
          <c:tx>
            <c:strRef>
              <c:f>'22.08.16 (II)'!$A$12</c:f>
              <c:strCache>
                <c:ptCount val="1"/>
                <c:pt idx="0">
                  <c:v>% расходов на персонал в ВВП</c:v>
                </c:pt>
              </c:strCache>
            </c:strRef>
          </c:tx>
          <c:spPr>
            <a:ln w="50800">
              <a:solidFill>
                <a:schemeClr val="tx2">
                  <a:lumMod val="75000"/>
                </a:schemeClr>
              </a:solidFill>
            </a:ln>
          </c:spPr>
          <c:marker>
            <c:symbol val="square"/>
            <c:size val="8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lang="ru-RU" b="1"/>
                </a:pPr>
                <a:endParaRPr lang="en-US"/>
              </a:p>
            </c:txPr>
            <c:dLblPos val="t"/>
            <c:showVal val="1"/>
          </c:dLbls>
          <c:cat>
            <c:multiLvlStrRef>
              <c:f>'22.08.16 (II)'!$B$3:$F$4</c:f>
              <c:multiLvlStrCache>
                <c:ptCount val="5"/>
                <c:lvl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2015 исполнено </c:v>
                  </c:pt>
                  <c:pt idx="1">
                    <c:v>2016 утверждено</c:v>
                  </c:pt>
                  <c:pt idx="2">
                    <c:v>прогноз</c:v>
                  </c:pt>
                </c:lvl>
              </c:multiLvlStrCache>
            </c:multiLvlStrRef>
          </c:cat>
          <c:val>
            <c:numRef>
              <c:f>'22.08.16 (II)'!$B$12:$F$12</c:f>
              <c:numCache>
                <c:formatCode>0.0</c:formatCode>
                <c:ptCount val="5"/>
                <c:pt idx="0">
                  <c:v>8.6190554145862368</c:v>
                </c:pt>
                <c:pt idx="1">
                  <c:v>8.6819894498869647</c:v>
                </c:pt>
                <c:pt idx="2">
                  <c:v>8.3090062655325703</c:v>
                </c:pt>
                <c:pt idx="3">
                  <c:v>8.1416761100236954</c:v>
                </c:pt>
                <c:pt idx="4">
                  <c:v>8.0235493004368212</c:v>
                </c:pt>
              </c:numCache>
            </c:numRef>
          </c:val>
        </c:ser>
        <c:ser>
          <c:idx val="2"/>
          <c:order val="2"/>
          <c:tx>
            <c:strRef>
              <c:f>'22.08.16 (II)'!$A$14</c:f>
              <c:strCache>
                <c:ptCount val="1"/>
                <c:pt idx="0">
                  <c:v>% расходов на персонал в расходах НПБ</c:v>
                </c:pt>
              </c:strCache>
            </c:strRef>
          </c:tx>
          <c:spPr>
            <a:ln w="50800"/>
          </c:spPr>
          <c:marker>
            <c:symbol val="triangle"/>
            <c:size val="8"/>
          </c:marker>
          <c:dLbls>
            <c:txPr>
              <a:bodyPr/>
              <a:lstStyle/>
              <a:p>
                <a:pPr>
                  <a:defRPr lang="ru-RU" b="1"/>
                </a:pPr>
                <a:endParaRPr lang="en-US"/>
              </a:p>
            </c:txPr>
            <c:dLblPos val="t"/>
            <c:showVal val="1"/>
          </c:dLbls>
          <c:cat>
            <c:multiLvlStrRef>
              <c:f>'22.08.16 (II)'!$B$3:$F$4</c:f>
              <c:multiLvlStrCache>
                <c:ptCount val="5"/>
                <c:lvl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2015 исполнено </c:v>
                  </c:pt>
                  <c:pt idx="1">
                    <c:v>2016 утверждено</c:v>
                  </c:pt>
                  <c:pt idx="2">
                    <c:v>прогноз</c:v>
                  </c:pt>
                </c:lvl>
              </c:multiLvlStrCache>
            </c:multiLvlStrRef>
          </c:cat>
          <c:val>
            <c:numRef>
              <c:f>'22.08.16 (II)'!$B$14:$F$14</c:f>
              <c:numCache>
                <c:formatCode>0.0</c:formatCode>
                <c:ptCount val="5"/>
                <c:pt idx="0">
                  <c:v>22.66293036839987</c:v>
                </c:pt>
                <c:pt idx="1">
                  <c:v>21.826524503451779</c:v>
                </c:pt>
                <c:pt idx="2">
                  <c:v>21.424187725631768</c:v>
                </c:pt>
                <c:pt idx="3">
                  <c:v>21.036433205789287</c:v>
                </c:pt>
                <c:pt idx="4">
                  <c:v>21.025728403475824</c:v>
                </c:pt>
              </c:numCache>
            </c:numRef>
          </c:val>
        </c:ser>
        <c:marker val="1"/>
        <c:axId val="157944448"/>
        <c:axId val="157942912"/>
      </c:lineChart>
      <c:catAx>
        <c:axId val="155952640"/>
        <c:scaling>
          <c:orientation val="minMax"/>
        </c:scaling>
        <c:axPos val="b"/>
        <c:numFmt formatCode="0.0" sourceLinked="1"/>
        <c:tickLblPos val="nextTo"/>
        <c:txPr>
          <a:bodyPr anchor="ctr" anchorCtr="0"/>
          <a:lstStyle/>
          <a:p>
            <a:pPr>
              <a:defRPr lang="ru-RU" b="1"/>
            </a:pPr>
            <a:endParaRPr lang="en-US"/>
          </a:p>
        </c:txPr>
        <c:crossAx val="155954176"/>
        <c:crossesAt val="0"/>
        <c:auto val="1"/>
        <c:lblAlgn val="ctr"/>
        <c:lblOffset val="0"/>
      </c:catAx>
      <c:valAx>
        <c:axId val="155954176"/>
        <c:scaling>
          <c:orientation val="minMax"/>
          <c:max val="15000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 lang="ru-RU"/>
                </a:pPr>
                <a:r>
                  <a:rPr lang="ru-RU"/>
                  <a:t>мил.</a:t>
                </a:r>
                <a:r>
                  <a:rPr lang="ru-RU" baseline="0"/>
                  <a:t> леев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2148292069200159E-2"/>
              <c:y val="9.4322444336410766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55952640"/>
        <c:crossesAt val="1"/>
        <c:crossBetween val="between"/>
        <c:majorUnit val="3000"/>
        <c:minorUnit val="500"/>
      </c:valAx>
      <c:valAx>
        <c:axId val="157942912"/>
        <c:scaling>
          <c:orientation val="minMax"/>
        </c:scaling>
        <c:axPos val="r"/>
        <c:numFmt formatCode="0.0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57944448"/>
        <c:crosses val="max"/>
        <c:crossBetween val="between"/>
      </c:valAx>
      <c:catAx>
        <c:axId val="1579444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ru-RU"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5410855045840248"/>
              <c:y val="9.5811349312281746E-2"/>
            </c:manualLayout>
          </c:layout>
        </c:title>
        <c:tickLblPos val="none"/>
        <c:crossAx val="15794291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1.015246144324824E-2"/>
          <c:y val="0.92110410391028752"/>
          <c:w val="0.98256767956016355"/>
          <c:h val="7.2303394204101076E-2"/>
        </c:manualLayout>
      </c:layout>
      <c:txPr>
        <a:bodyPr/>
        <a:lstStyle/>
        <a:p>
          <a:pPr>
            <a:defRPr lang="ru-RU"/>
          </a:pPr>
          <a:endParaRPr lang="en-US"/>
        </a:p>
      </c:txPr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335962260701881"/>
          <c:y val="9.6420732582019247E-2"/>
          <c:w val="0.50306686899842357"/>
          <c:h val="0.43938643536757643"/>
        </c:manualLayout>
      </c:layout>
      <c:barChart>
        <c:barDir val="col"/>
        <c:grouping val="clustered"/>
        <c:ser>
          <c:idx val="0"/>
          <c:order val="0"/>
          <c:tx>
            <c:strRef>
              <c:f>'22.08.16 (II)'!$A$27</c:f>
              <c:strCache>
                <c:ptCount val="1"/>
                <c:pt idx="0">
                  <c:v>номинальная среднемесячная заработная плата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  <c:cat>
            <c:multiLvlStrRef>
              <c:f>'22.08.16 (II)'!$B$3:$F$4</c:f>
              <c:multiLvlStrCache>
                <c:ptCount val="5"/>
                <c:lvl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2015 исполнено </c:v>
                  </c:pt>
                  <c:pt idx="1">
                    <c:v>2016 утверждено</c:v>
                  </c:pt>
                  <c:pt idx="2">
                    <c:v>прогноз</c:v>
                  </c:pt>
                </c:lvl>
              </c:multiLvlStrCache>
            </c:multiLvlStrRef>
          </c:cat>
          <c:val>
            <c:numRef>
              <c:f>'22.08.16 (II)'!$B$27:$F$27</c:f>
              <c:numCache>
                <c:formatCode>0.0</c:formatCode>
                <c:ptCount val="5"/>
                <c:pt idx="0">
                  <c:v>4610.9000000000005</c:v>
                </c:pt>
                <c:pt idx="1">
                  <c:v>4925</c:v>
                </c:pt>
                <c:pt idx="2">
                  <c:v>5300</c:v>
                </c:pt>
                <c:pt idx="3">
                  <c:v>5750</c:v>
                </c:pt>
                <c:pt idx="4">
                  <c:v>6250</c:v>
                </c:pt>
              </c:numCache>
            </c:numRef>
          </c:val>
        </c:ser>
        <c:ser>
          <c:idx val="1"/>
          <c:order val="1"/>
          <c:tx>
            <c:strRef>
              <c:f>'22.08.16 (II)'!$A$29</c:f>
              <c:strCache>
                <c:ptCount val="1"/>
                <c:pt idx="0">
                  <c:v>среднемесячные расходы на персонал на единицу (государственный бюджет + бюджеты АТЕ)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cat>
            <c:multiLvlStrRef>
              <c:f>'22.08.16 (II)'!$B$3:$F$4</c:f>
              <c:multiLvlStrCache>
                <c:ptCount val="5"/>
                <c:lvl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2015 исполнено </c:v>
                  </c:pt>
                  <c:pt idx="1">
                    <c:v>2016 утверждено</c:v>
                  </c:pt>
                  <c:pt idx="2">
                    <c:v>прогноз</c:v>
                  </c:pt>
                </c:lvl>
              </c:multiLvlStrCache>
            </c:multiLvlStrRef>
          </c:cat>
          <c:val>
            <c:numRef>
              <c:f>'22.08.16 (II)'!$B$29:$F$29</c:f>
              <c:numCache>
                <c:formatCode>0.0</c:formatCode>
                <c:ptCount val="5"/>
                <c:pt idx="0">
                  <c:v>4502.4931745956956</c:v>
                </c:pt>
                <c:pt idx="1">
                  <c:v>4734.9240849674434</c:v>
                </c:pt>
                <c:pt idx="2">
                  <c:v>4919.1830325875144</c:v>
                </c:pt>
                <c:pt idx="3">
                  <c:v>4920.2676281188924</c:v>
                </c:pt>
                <c:pt idx="4">
                  <c:v>4920.2676281188924</c:v>
                </c:pt>
              </c:numCache>
            </c:numRef>
          </c:val>
        </c:ser>
        <c:axId val="157975296"/>
        <c:axId val="157977216"/>
      </c:barChart>
      <c:lineChart>
        <c:grouping val="standard"/>
        <c:ser>
          <c:idx val="2"/>
          <c:order val="2"/>
          <c:tx>
            <c:strRef>
              <c:f>'22.08.16 (II)'!$A$22</c:f>
              <c:strCache>
                <c:ptCount val="1"/>
                <c:pt idx="0">
                  <c:v>численность персонала (государственный бюджет + бюджеты АТЕ)</c:v>
                </c:pt>
              </c:strCache>
            </c:strRef>
          </c:tx>
          <c:spPr>
            <a:ln w="50800">
              <a:solidFill>
                <a:schemeClr val="tx2">
                  <a:lumMod val="75000"/>
                </a:schemeClr>
              </a:solidFill>
            </a:ln>
          </c:spPr>
          <c:marker>
            <c:symbol val="triangle"/>
            <c:size val="8"/>
            <c:spPr>
              <a:solidFill>
                <a:schemeClr val="tx2">
                  <a:lumMod val="75000"/>
                </a:schemeClr>
              </a:solidFill>
              <a:ln w="3175">
                <a:solidFill>
                  <a:schemeClr val="tx2">
                    <a:lumMod val="75000"/>
                  </a:schemeClr>
                </a:solidFill>
              </a:ln>
            </c:spPr>
          </c:marker>
          <c:cat>
            <c:multiLvlStrRef>
              <c:f>'22.08.16 (II)'!$B$3:$F$4</c:f>
              <c:multiLvlStrCache>
                <c:ptCount val="5"/>
                <c:lvl>
                  <c:pt idx="2">
                    <c:v>2017</c:v>
                  </c:pt>
                  <c:pt idx="3">
                    <c:v>2018</c:v>
                  </c:pt>
                  <c:pt idx="4">
                    <c:v>2019</c:v>
                  </c:pt>
                </c:lvl>
                <c:lvl>
                  <c:pt idx="0">
                    <c:v>2015 исполнено </c:v>
                  </c:pt>
                  <c:pt idx="1">
                    <c:v>2016 утверждено</c:v>
                  </c:pt>
                  <c:pt idx="2">
                    <c:v>прогноз</c:v>
                  </c:pt>
                </c:lvl>
              </c:multiLvlStrCache>
            </c:multiLvlStrRef>
          </c:cat>
          <c:val>
            <c:numRef>
              <c:f>'22.08.16 (II)'!$B$22:$F$22</c:f>
              <c:numCache>
                <c:formatCode>0.00</c:formatCode>
                <c:ptCount val="5"/>
                <c:pt idx="0" formatCode="0.0">
                  <c:v>190587</c:v>
                </c:pt>
                <c:pt idx="1">
                  <c:v>199790.25</c:v>
                </c:pt>
                <c:pt idx="2">
                  <c:v>199767.25</c:v>
                </c:pt>
                <c:pt idx="3">
                  <c:v>199767.25</c:v>
                </c:pt>
                <c:pt idx="4">
                  <c:v>199767.25</c:v>
                </c:pt>
              </c:numCache>
            </c:numRef>
          </c:val>
        </c:ser>
        <c:marker val="1"/>
        <c:axId val="158017792"/>
        <c:axId val="158016256"/>
      </c:lineChart>
      <c:catAx>
        <c:axId val="157975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</c:spPr>
        <c:txPr>
          <a:bodyPr/>
          <a:lstStyle/>
          <a:p>
            <a:pPr>
              <a:defRPr lang="ru-RU" b="1"/>
            </a:pPr>
            <a:endParaRPr lang="en-US"/>
          </a:p>
        </c:txPr>
        <c:crossAx val="157977216"/>
        <c:crossesAt val="0"/>
        <c:lblAlgn val="ctr"/>
        <c:lblOffset val="0"/>
      </c:catAx>
      <c:valAx>
        <c:axId val="157977216"/>
        <c:scaling>
          <c:orientation val="minMax"/>
          <c:max val="6450"/>
          <c:min val="2000"/>
        </c:scaling>
        <c:axPos val="l"/>
        <c:title>
          <c:tx>
            <c:rich>
              <a:bodyPr/>
              <a:lstStyle/>
              <a:p>
                <a:pPr>
                  <a:defRPr lang="ru-RU" b="0"/>
                </a:pPr>
                <a:r>
                  <a:rPr lang="ru-RU" b="0"/>
                  <a:t>леев</a:t>
                </a:r>
              </a:p>
            </c:rich>
          </c:tx>
          <c:layout>
            <c:manualLayout>
              <c:xMode val="edge"/>
              <c:yMode val="edge"/>
              <c:x val="0.19232570780987937"/>
              <c:y val="0.28775399319766776"/>
            </c:manualLayout>
          </c:layout>
        </c:title>
        <c:numFmt formatCode="0.0" sourceLinked="1"/>
        <c:majorTickMark val="none"/>
        <c:tickLblPos val="nextTo"/>
        <c:txPr>
          <a:bodyPr/>
          <a:lstStyle/>
          <a:p>
            <a:pPr>
              <a:defRPr lang="ru-RU" b="0"/>
            </a:pPr>
            <a:endParaRPr lang="en-US"/>
          </a:p>
        </c:txPr>
        <c:crossAx val="157975296"/>
        <c:crosses val="autoZero"/>
        <c:crossBetween val="between"/>
        <c:majorUnit val="1000"/>
      </c:valAx>
      <c:valAx>
        <c:axId val="158016256"/>
        <c:scaling>
          <c:orientation val="minMax"/>
          <c:max val="202000"/>
          <c:min val="180000"/>
        </c:scaling>
        <c:axPos val="r"/>
        <c:numFmt formatCode="0.0" sourceLinked="1"/>
        <c:tickLblPos val="nextTo"/>
        <c:txPr>
          <a:bodyPr/>
          <a:lstStyle/>
          <a:p>
            <a:pPr>
              <a:defRPr lang="ru-RU" sz="900" b="0"/>
            </a:pPr>
            <a:endParaRPr lang="en-US"/>
          </a:p>
        </c:txPr>
        <c:crossAx val="158017792"/>
        <c:crosses val="max"/>
        <c:crossBetween val="between"/>
        <c:majorUnit val="4000"/>
        <c:minorUnit val="1000"/>
      </c:valAx>
      <c:catAx>
        <c:axId val="158017792"/>
        <c:scaling>
          <c:orientation val="minMax"/>
        </c:scaling>
        <c:delete val="1"/>
        <c:axPos val="b"/>
        <c:title>
          <c:tx>
            <c:rich>
              <a:bodyPr rot="-5400000" vert="horz"/>
              <a:lstStyle/>
              <a:p>
                <a:pPr>
                  <a:defRPr lang="ru-RU" b="0"/>
                </a:pPr>
                <a:r>
                  <a:rPr lang="ru-RU" b="0"/>
                  <a:t>единицы</a:t>
                </a:r>
                <a:endParaRPr lang="vi-VN" b="0"/>
              </a:p>
            </c:rich>
          </c:tx>
          <c:layout>
            <c:manualLayout>
              <c:xMode val="edge"/>
              <c:yMode val="edge"/>
              <c:x val="0.97065148757035402"/>
              <c:y val="0.13914424105424053"/>
            </c:manualLayout>
          </c:layout>
        </c:title>
        <c:tickLblPos val="none"/>
        <c:crossAx val="158016256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  <c:spPr>
          <a:ln w="0"/>
        </c:spPr>
        <c:txPr>
          <a:bodyPr/>
          <a:lstStyle/>
          <a:p>
            <a:pPr rtl="0">
              <a:defRPr lang="ru-RU" sz="800"/>
            </a:pPr>
            <a:endParaRPr lang="en-US"/>
          </a:p>
        </c:txPr>
      </c:dTable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3"/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w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0.45333</cdr:x>
      <cdr:y>0.06389</cdr:y>
    </cdr:from>
    <cdr:to>
      <cdr:x>0.83833</cdr:x>
      <cdr:y>0.14722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72640" y="175260"/>
          <a:ext cx="176022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0.22973</cdr:x>
      <cdr:y>0.36111</cdr:y>
    </cdr:from>
    <cdr:to>
      <cdr:x>0.81667</cdr:x>
      <cdr:y>0.45486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1550" y="990597"/>
          <a:ext cx="2482229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i="1"/>
            <a:t>Дефицит</a:t>
          </a:r>
          <a:r>
            <a:rPr lang="ru-RU" sz="1100" i="1" baseline="0"/>
            <a:t> торгового баланса</a:t>
          </a:r>
          <a:endParaRPr lang="ru-RU" sz="11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0.00585</cdr:y>
    </cdr:from>
    <cdr:to>
      <cdr:x>1</cdr:x>
      <cdr:y>1</cdr:y>
    </cdr:to>
    <cdr:pic>
      <cdr:nvPicPr>
        <cdr:cNvPr id="2" name="Picture 1"/>
        <cdr:cNvPicPr/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5360670" cy="24815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18871</Words>
  <Characters>107570</Characters>
  <Application>Microsoft Office Word</Application>
  <DocSecurity>0</DocSecurity>
  <Lines>896</Lines>
  <Paragraphs>252</Paragraphs>
  <ScaleCrop>false</ScaleCrop>
  <Company/>
  <LinksUpToDate>false</LinksUpToDate>
  <CharactersWithSpaces>126189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2016-10-10T07:11:00Z</dcterms:created>
  <dcterms:modified xsi:type="dcterms:W3CDTF">2016-10-10T07:18:00Z</dcterms:modified>
</cp:coreProperties>
</file>