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8C" w:rsidRPr="0090159A" w:rsidRDefault="007A4B8C" w:rsidP="007A4B8C">
      <w:pPr>
        <w:suppressAutoHyphens/>
        <w:autoSpaceDN w:val="0"/>
        <w:ind w:left="4248"/>
        <w:textAlignment w:val="baseline"/>
        <w:rPr>
          <w:sz w:val="28"/>
          <w:szCs w:val="28"/>
          <w:lang w:val="ro-RO" w:eastAsia="ru-RU"/>
        </w:rPr>
      </w:pPr>
      <w:r w:rsidRPr="0090159A">
        <w:rPr>
          <w:sz w:val="28"/>
          <w:szCs w:val="28"/>
          <w:lang w:eastAsia="ru-RU"/>
        </w:rPr>
        <w:t>Приложение № 17</w:t>
      </w:r>
    </w:p>
    <w:p w:rsidR="007A4B8C" w:rsidRPr="0090159A" w:rsidRDefault="007A4B8C" w:rsidP="007A4B8C">
      <w:pPr>
        <w:suppressAutoHyphens/>
        <w:autoSpaceDN w:val="0"/>
        <w:ind w:left="4248"/>
        <w:textAlignment w:val="baseline"/>
        <w:rPr>
          <w:sz w:val="28"/>
          <w:szCs w:val="28"/>
          <w:lang w:eastAsia="ru-RU"/>
        </w:rPr>
      </w:pPr>
      <w:r w:rsidRPr="0090159A">
        <w:rPr>
          <w:sz w:val="28"/>
          <w:szCs w:val="28"/>
          <w:lang w:eastAsia="ru-RU"/>
        </w:rPr>
        <w:t xml:space="preserve">к Постановлению Правительства </w:t>
      </w:r>
    </w:p>
    <w:p w:rsidR="007A4B8C" w:rsidRPr="0090159A" w:rsidRDefault="007A4B8C" w:rsidP="007A4B8C">
      <w:pPr>
        <w:suppressAutoHyphens/>
        <w:autoSpaceDN w:val="0"/>
        <w:ind w:left="4248"/>
        <w:textAlignment w:val="baseline"/>
        <w:rPr>
          <w:sz w:val="28"/>
          <w:szCs w:val="28"/>
          <w:lang w:eastAsia="ru-RU"/>
        </w:rPr>
      </w:pPr>
      <w:r w:rsidRPr="0090159A">
        <w:rPr>
          <w:sz w:val="28"/>
          <w:szCs w:val="28"/>
          <w:lang w:eastAsia="ru-RU"/>
        </w:rPr>
        <w:t>№ 182 от 16 марта 2010 г.</w:t>
      </w:r>
    </w:p>
    <w:p w:rsidR="007A4B8C" w:rsidRPr="0090159A" w:rsidRDefault="007A4B8C" w:rsidP="007A4B8C">
      <w:pPr>
        <w:suppressAutoHyphens/>
        <w:autoSpaceDN w:val="0"/>
        <w:jc w:val="right"/>
        <w:textAlignment w:val="baseline"/>
        <w:rPr>
          <w:rFonts w:ascii="Calibri" w:hAnsi="Calibri"/>
          <w:sz w:val="28"/>
          <w:szCs w:val="28"/>
          <w:lang w:eastAsia="ru-RU"/>
        </w:rPr>
      </w:pPr>
    </w:p>
    <w:p w:rsidR="007A4B8C" w:rsidRPr="0090159A" w:rsidRDefault="007A4B8C" w:rsidP="007A4B8C">
      <w:pPr>
        <w:suppressAutoHyphens/>
        <w:autoSpaceDN w:val="0"/>
        <w:ind w:firstLine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90159A">
        <w:rPr>
          <w:b/>
          <w:bCs/>
          <w:sz w:val="28"/>
          <w:szCs w:val="28"/>
          <w:lang w:eastAsia="ru-RU"/>
        </w:rPr>
        <w:t>Структура, штатная численность и должностные пособия</w:t>
      </w:r>
    </w:p>
    <w:p w:rsidR="007A4B8C" w:rsidRPr="0090159A" w:rsidRDefault="007A4B8C" w:rsidP="007A4B8C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90159A">
        <w:rPr>
          <w:b/>
          <w:bCs/>
          <w:sz w:val="28"/>
          <w:szCs w:val="28"/>
          <w:lang w:eastAsia="ru-RU"/>
        </w:rPr>
        <w:t>Постоянного представительства Республики Молдова при ООН (Женева)</w:t>
      </w:r>
    </w:p>
    <w:p w:rsidR="007A4B8C" w:rsidRDefault="007A4B8C" w:rsidP="007A4B8C">
      <w:pPr>
        <w:jc w:val="center"/>
        <w:rPr>
          <w:b/>
          <w:bCs/>
          <w:sz w:val="26"/>
          <w:szCs w:val="26"/>
          <w:lang w:eastAsia="ru-RU"/>
        </w:rPr>
      </w:pPr>
    </w:p>
    <w:tbl>
      <w:tblPr>
        <w:tblW w:w="5007" w:type="pct"/>
        <w:jc w:val="center"/>
        <w:tblLook w:val="04A0"/>
      </w:tblPr>
      <w:tblGrid>
        <w:gridCol w:w="4863"/>
        <w:gridCol w:w="2270"/>
        <w:gridCol w:w="991"/>
        <w:gridCol w:w="10"/>
        <w:gridCol w:w="1659"/>
      </w:tblGrid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Процент от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 xml:space="preserve">должностного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 xml:space="preserve">пособия главы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 xml:space="preserve">дипломатической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>миссии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Должностное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 xml:space="preserve">пособие в месяц 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  <w:t>(CHF)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Посол, Постоянный представитель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3500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Постоянного представителя, советник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eastAsia="ro-RO"/>
              </w:rPr>
              <w:t>2975</w:t>
            </w:r>
          </w:p>
        </w:tc>
      </w:tr>
      <w:tr w:rsidR="007A4B8C" w:rsidTr="00481E34">
        <w:trPr>
          <w:trHeight w:val="321"/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Советник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eastAsia="ro-RO"/>
              </w:rPr>
              <w:t>2975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Советник (таможенный атташе)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1*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ind w:firstLine="0"/>
              <w:jc w:val="center"/>
              <w:rPr>
                <w:rFonts w:eastAsia="Calibri"/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eastAsia="ro-RO"/>
              </w:rPr>
              <w:t>2975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Первый секретарь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2800</w:t>
            </w:r>
          </w:p>
        </w:tc>
      </w:tr>
      <w:tr w:rsidR="007A4B8C" w:rsidTr="00481E3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Торгово-экономическая служба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Первый секретарь (представитель ВТО)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2800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18025</w:t>
            </w:r>
          </w:p>
        </w:tc>
      </w:tr>
      <w:tr w:rsidR="007A4B8C" w:rsidTr="00481E34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Финансово-административная служба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службы, главный бухгалтер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2100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Администратор, водитель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t>1925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 по службе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4025</w:t>
            </w:r>
          </w:p>
        </w:tc>
      </w:tr>
      <w:tr w:rsidR="007A4B8C" w:rsidTr="00481E34">
        <w:trPr>
          <w:jc w:val="center"/>
        </w:trPr>
        <w:tc>
          <w:tcPr>
            <w:tcW w:w="2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ind w:firstLine="0"/>
              <w:rPr>
                <w:rFonts w:ascii="Calibri" w:hAnsi="Calibri"/>
                <w:sz w:val="22"/>
                <w:szCs w:val="22"/>
                <w:lang w:val="ro-RO" w:eastAsia="zh-CN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A4B8C" w:rsidRDefault="007A4B8C" w:rsidP="00481E34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22050</w:t>
            </w:r>
          </w:p>
        </w:tc>
      </w:tr>
    </w:tbl>
    <w:p w:rsidR="007A4B8C" w:rsidRDefault="007A4B8C" w:rsidP="007A4B8C">
      <w:pPr>
        <w:jc w:val="center"/>
        <w:rPr>
          <w:rFonts w:eastAsia="Calibri"/>
          <w:b/>
          <w:bCs/>
          <w:sz w:val="26"/>
          <w:szCs w:val="26"/>
          <w:lang w:val="ro-RO" w:eastAsia="ru-RU"/>
        </w:rPr>
      </w:pPr>
    </w:p>
    <w:p w:rsidR="00B16009" w:rsidRPr="007A4B8C" w:rsidRDefault="007A4B8C" w:rsidP="007A4B8C">
      <w:r>
        <w:rPr>
          <w:lang w:eastAsia="ru-RU"/>
        </w:rPr>
        <w:t>* Должность советника (таможенного атташе) подлежит замещению официальным представителем Таможенной службы Республики Молдова, что подтверждается приказом министра иностранных дел и европейской интеграции. Расходы на содержание штатной единицы будут  покрываться за счет источников Таможенной службы</w:t>
      </w:r>
      <w:r w:rsidRPr="007A4B8C">
        <w:rPr>
          <w:lang w:eastAsia="ru-RU"/>
        </w:rPr>
        <w:t>.</w:t>
      </w:r>
    </w:p>
    <w:sectPr w:rsidR="00B16009" w:rsidRPr="007A4B8C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B8C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86966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4B8C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38E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578F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2016-11-01T09:21:00Z</dcterms:created>
  <dcterms:modified xsi:type="dcterms:W3CDTF">2016-11-01T09:21:00Z</dcterms:modified>
</cp:coreProperties>
</file>