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0EE" w:rsidRPr="000978D2" w:rsidRDefault="006260EE" w:rsidP="006260EE">
      <w:pPr>
        <w:spacing w:after="0"/>
        <w:jc w:val="center"/>
        <w:rPr>
          <w:rFonts w:ascii="Times New Roman" w:hAnsi="Times New Roman"/>
          <w:b/>
          <w:i/>
          <w:sz w:val="32"/>
          <w:szCs w:val="32"/>
          <w:lang w:val="ru-MO"/>
        </w:rPr>
      </w:pPr>
      <w:r w:rsidRPr="000978D2">
        <w:rPr>
          <w:rFonts w:ascii="Times New Roman" w:hAnsi="Times New Roman"/>
          <w:i/>
          <w:sz w:val="24"/>
          <w:szCs w:val="24"/>
          <w:lang w:val="ru-MO"/>
        </w:rPr>
        <w:t xml:space="preserve">                                                                                                              </w:t>
      </w:r>
    </w:p>
    <w:p w:rsidR="006260EE" w:rsidRPr="000978D2" w:rsidRDefault="006260EE" w:rsidP="006260EE">
      <w:pPr>
        <w:spacing w:after="0" w:line="240" w:lineRule="auto"/>
        <w:jc w:val="right"/>
        <w:rPr>
          <w:rFonts w:ascii="Times New Roman" w:hAnsi="Times New Roman"/>
          <w:b/>
          <w:sz w:val="28"/>
          <w:szCs w:val="28"/>
          <w:lang w:val="ru-MO"/>
        </w:rPr>
      </w:pPr>
      <w:r w:rsidRPr="000978D2">
        <w:rPr>
          <w:rFonts w:ascii="Times New Roman" w:hAnsi="Times New Roman"/>
          <w:b/>
          <w:sz w:val="28"/>
          <w:szCs w:val="28"/>
          <w:lang w:val="ru-MO"/>
        </w:rPr>
        <w:t xml:space="preserve">Утвержден </w:t>
      </w:r>
    </w:p>
    <w:p w:rsidR="006260EE" w:rsidRPr="000978D2" w:rsidRDefault="006260EE" w:rsidP="006260EE">
      <w:pPr>
        <w:spacing w:after="0" w:line="240" w:lineRule="auto"/>
        <w:jc w:val="right"/>
        <w:rPr>
          <w:rFonts w:ascii="Times New Roman" w:hAnsi="Times New Roman"/>
          <w:sz w:val="28"/>
          <w:szCs w:val="28"/>
          <w:lang w:val="ru-MO"/>
        </w:rPr>
      </w:pPr>
      <w:r w:rsidRPr="000978D2">
        <w:rPr>
          <w:rFonts w:ascii="Times New Roman" w:hAnsi="Times New Roman"/>
          <w:sz w:val="28"/>
          <w:szCs w:val="28"/>
          <w:lang w:val="ru-MO"/>
        </w:rPr>
        <w:t xml:space="preserve"> Постановлением Счетной палаты</w:t>
      </w:r>
    </w:p>
    <w:p w:rsidR="006260EE" w:rsidRPr="000978D2" w:rsidRDefault="006260EE" w:rsidP="006260EE">
      <w:pPr>
        <w:spacing w:after="0" w:line="240" w:lineRule="auto"/>
        <w:jc w:val="right"/>
        <w:rPr>
          <w:rFonts w:ascii="Times New Roman" w:hAnsi="Times New Roman"/>
          <w:sz w:val="28"/>
          <w:szCs w:val="28"/>
          <w:lang w:val="ru-MO"/>
        </w:rPr>
      </w:pPr>
      <w:r w:rsidRPr="000978D2">
        <w:rPr>
          <w:rFonts w:ascii="Times New Roman" w:hAnsi="Times New Roman"/>
          <w:sz w:val="28"/>
          <w:szCs w:val="28"/>
          <w:lang w:val="ru-MO"/>
        </w:rPr>
        <w:t xml:space="preserve">№ </w:t>
      </w:r>
      <w:r w:rsidRPr="000978D2">
        <w:rPr>
          <w:rFonts w:ascii="Times New Roman" w:hAnsi="Times New Roman"/>
          <w:sz w:val="28"/>
          <w:szCs w:val="28"/>
          <w:u w:val="single"/>
          <w:lang w:val="ru-MO"/>
        </w:rPr>
        <w:t>34 от</w:t>
      </w:r>
      <w:r w:rsidRPr="000978D2">
        <w:rPr>
          <w:rFonts w:ascii="Times New Roman" w:hAnsi="Times New Roman"/>
          <w:sz w:val="28"/>
          <w:szCs w:val="28"/>
          <w:lang w:val="ru-MO"/>
        </w:rPr>
        <w:t xml:space="preserve"> </w:t>
      </w:r>
      <w:r w:rsidRPr="000978D2">
        <w:rPr>
          <w:rFonts w:ascii="Times New Roman" w:hAnsi="Times New Roman"/>
          <w:sz w:val="28"/>
          <w:szCs w:val="28"/>
          <w:u w:val="single"/>
          <w:lang w:val="ru-MO"/>
        </w:rPr>
        <w:t>29.07.2016</w:t>
      </w:r>
    </w:p>
    <w:p w:rsidR="006260EE" w:rsidRPr="000978D2" w:rsidRDefault="006260EE" w:rsidP="006260EE">
      <w:pPr>
        <w:spacing w:after="0"/>
        <w:jc w:val="center"/>
        <w:rPr>
          <w:rFonts w:ascii="Times New Roman" w:hAnsi="Times New Roman"/>
          <w:sz w:val="32"/>
          <w:szCs w:val="32"/>
          <w:lang w:val="ru-MO"/>
        </w:rPr>
      </w:pPr>
    </w:p>
    <w:p w:rsidR="006260EE" w:rsidRPr="000978D2" w:rsidRDefault="006260EE" w:rsidP="006260EE">
      <w:pPr>
        <w:spacing w:after="0"/>
        <w:jc w:val="center"/>
        <w:rPr>
          <w:rFonts w:ascii="Times New Roman" w:hAnsi="Times New Roman"/>
          <w:sz w:val="32"/>
          <w:szCs w:val="32"/>
          <w:lang w:val="ru-MO"/>
        </w:rPr>
      </w:pPr>
    </w:p>
    <w:p w:rsidR="006260EE" w:rsidRPr="000978D2" w:rsidRDefault="006260EE" w:rsidP="006260EE">
      <w:pPr>
        <w:spacing w:after="0"/>
        <w:jc w:val="center"/>
        <w:rPr>
          <w:rFonts w:ascii="Times New Roman" w:hAnsi="Times New Roman"/>
          <w:b/>
          <w:sz w:val="36"/>
          <w:szCs w:val="36"/>
          <w:lang w:val="ru-MO"/>
        </w:rPr>
      </w:pPr>
      <w:r w:rsidRPr="000978D2">
        <w:rPr>
          <w:rFonts w:ascii="Times New Roman" w:hAnsi="Times New Roman"/>
          <w:b/>
          <w:sz w:val="36"/>
          <w:szCs w:val="36"/>
          <w:lang w:val="ru-MO"/>
        </w:rPr>
        <w:t>ОТЧЕТ</w:t>
      </w:r>
    </w:p>
    <w:p w:rsidR="006260EE" w:rsidRPr="000978D2" w:rsidRDefault="006260EE" w:rsidP="006260EE">
      <w:pPr>
        <w:spacing w:after="0"/>
        <w:jc w:val="center"/>
        <w:rPr>
          <w:rFonts w:ascii="Times New Roman" w:hAnsi="Times New Roman"/>
          <w:b/>
          <w:sz w:val="32"/>
          <w:szCs w:val="32"/>
          <w:lang w:val="ru-MO"/>
        </w:rPr>
      </w:pPr>
      <w:r w:rsidRPr="000978D2">
        <w:rPr>
          <w:rFonts w:ascii="Times New Roman" w:hAnsi="Times New Roman"/>
          <w:b/>
          <w:sz w:val="32"/>
          <w:szCs w:val="32"/>
          <w:lang w:val="ru-MO"/>
        </w:rPr>
        <w:t>аудита соответствия, ассоциированного с аудитом эффективности системы налоговых и таможенных льгот</w:t>
      </w:r>
    </w:p>
    <w:p w:rsidR="006260EE" w:rsidRPr="006260EE" w:rsidRDefault="006260EE" w:rsidP="006260EE">
      <w:pPr>
        <w:rPr>
          <w:rFonts w:ascii="Times New Roman" w:hAnsi="Times New Roman"/>
          <w:lang w:val="ro-RO"/>
        </w:rPr>
      </w:pPr>
    </w:p>
    <w:p w:rsidR="006260EE" w:rsidRPr="000978D2" w:rsidRDefault="006260EE" w:rsidP="006260EE">
      <w:pPr>
        <w:pStyle w:val="Heading1"/>
        <w:pBdr>
          <w:bottom w:val="single" w:sz="4" w:space="2" w:color="C0504D"/>
        </w:pBdr>
        <w:spacing w:before="360" w:after="120" w:line="240" w:lineRule="auto"/>
        <w:ind w:left="1070"/>
        <w:jc w:val="center"/>
        <w:rPr>
          <w:rFonts w:ascii="Times New Roman" w:hAnsi="Times New Roman"/>
          <w:b/>
          <w:color w:val="000000"/>
          <w:lang w:val="ru-MO"/>
        </w:rPr>
      </w:pPr>
      <w:bookmarkStart w:id="0" w:name="_Toc432665989"/>
      <w:bookmarkStart w:id="1" w:name="_Toc456764739"/>
      <w:bookmarkStart w:id="2" w:name="_Toc465169080"/>
      <w:r w:rsidRPr="000978D2">
        <w:rPr>
          <w:rFonts w:ascii="Times New Roman" w:hAnsi="Times New Roman"/>
          <w:b/>
          <w:color w:val="000000"/>
          <w:lang w:val="ru-MO"/>
        </w:rPr>
        <w:t>КРАТКИЙ ОБЗОР</w:t>
      </w:r>
      <w:bookmarkEnd w:id="0"/>
      <w:bookmarkEnd w:id="1"/>
      <w:bookmarkEnd w:id="2"/>
    </w:p>
    <w:p w:rsidR="006260EE" w:rsidRPr="000978D2" w:rsidRDefault="006260EE" w:rsidP="006260EE">
      <w:pPr>
        <w:spacing w:after="0" w:line="240" w:lineRule="auto"/>
        <w:ind w:firstLine="567"/>
        <w:jc w:val="both"/>
        <w:rPr>
          <w:rFonts w:ascii="Times New Roman" w:hAnsi="Times New Roman"/>
          <w:b/>
          <w:bCs/>
          <w:i/>
          <w:sz w:val="28"/>
          <w:szCs w:val="28"/>
          <w:lang w:val="ru-MO"/>
        </w:rPr>
      </w:pPr>
      <w:r w:rsidRPr="000978D2">
        <w:rPr>
          <w:rFonts w:ascii="Times New Roman" w:hAnsi="Times New Roman"/>
          <w:sz w:val="28"/>
          <w:szCs w:val="28"/>
          <w:lang w:val="ru-MO"/>
        </w:rPr>
        <w:t>Счетная палата Республики Молдова провела аудит соответствия, ассоциированный с аудитом эффективности системы налоговых и таможенных льгот, с целью оценки соответствия и эффективности системы налоговых и таможенных льгот</w:t>
      </w:r>
      <w:r w:rsidRPr="000978D2">
        <w:rPr>
          <w:rFonts w:ascii="Times New Roman" w:hAnsi="Times New Roman"/>
          <w:bCs/>
          <w:sz w:val="28"/>
          <w:szCs w:val="28"/>
          <w:lang w:val="ru-MO"/>
        </w:rPr>
        <w:t xml:space="preserve">. </w:t>
      </w:r>
    </w:p>
    <w:p w:rsidR="006260EE" w:rsidRPr="000978D2" w:rsidRDefault="006260EE" w:rsidP="006260EE">
      <w:pPr>
        <w:spacing w:after="0" w:line="240" w:lineRule="auto"/>
        <w:ind w:firstLine="567"/>
        <w:jc w:val="both"/>
        <w:rPr>
          <w:rFonts w:ascii="Times New Roman" w:hAnsi="Times New Roman"/>
          <w:sz w:val="28"/>
          <w:szCs w:val="28"/>
          <w:lang w:val="ru-MO" w:eastAsia="ru-RU"/>
        </w:rPr>
      </w:pPr>
      <w:r w:rsidRPr="000978D2">
        <w:rPr>
          <w:rFonts w:ascii="Times New Roman" w:hAnsi="Times New Roman"/>
          <w:sz w:val="28"/>
          <w:szCs w:val="28"/>
          <w:lang w:val="ru-MO"/>
        </w:rPr>
        <w:t>В результате проведения аудиторских мероприятий были выявлены слабые стороны, которые обусловили препятствия в реализации принципов соответствия и эффективности в области администрирования налоговых и таможенных льгот</w:t>
      </w:r>
      <w:r w:rsidRPr="000978D2">
        <w:rPr>
          <w:rFonts w:ascii="Times New Roman" w:hAnsi="Times New Roman"/>
          <w:bCs/>
          <w:sz w:val="28"/>
          <w:szCs w:val="28"/>
          <w:lang w:val="ru-MO"/>
        </w:rPr>
        <w:t>.</w:t>
      </w:r>
    </w:p>
    <w:p w:rsidR="006260EE" w:rsidRPr="000978D2" w:rsidRDefault="006260EE" w:rsidP="006260EE">
      <w:pPr>
        <w:spacing w:after="0" w:line="240" w:lineRule="auto"/>
        <w:ind w:firstLine="567"/>
        <w:jc w:val="both"/>
        <w:rPr>
          <w:rFonts w:ascii="Times New Roman" w:hAnsi="Times New Roman"/>
          <w:bCs/>
          <w:i/>
          <w:sz w:val="32"/>
          <w:szCs w:val="32"/>
          <w:u w:val="single"/>
          <w:lang w:val="ru-MO"/>
        </w:rPr>
      </w:pPr>
      <w:r w:rsidRPr="000978D2">
        <w:rPr>
          <w:rFonts w:ascii="Times New Roman" w:hAnsi="Times New Roman"/>
          <w:bCs/>
          <w:i/>
          <w:sz w:val="32"/>
          <w:szCs w:val="32"/>
          <w:u w:val="single"/>
          <w:lang w:val="ru-MO"/>
        </w:rPr>
        <w:t>Так:</w:t>
      </w:r>
      <w:bookmarkStart w:id="3" w:name="_Toc456764740"/>
    </w:p>
    <w:p w:rsidR="006260EE" w:rsidRPr="000978D2" w:rsidRDefault="006260EE" w:rsidP="006260EE">
      <w:pPr>
        <w:spacing w:after="0" w:line="240" w:lineRule="auto"/>
        <w:ind w:firstLine="567"/>
        <w:jc w:val="both"/>
        <w:rPr>
          <w:rFonts w:ascii="Times New Roman" w:eastAsia="Times New Roman" w:hAnsi="Times New Roman"/>
          <w:b/>
          <w:bCs/>
          <w:color w:val="000000"/>
          <w:sz w:val="28"/>
          <w:szCs w:val="28"/>
          <w:lang w:val="ru-MO"/>
        </w:rPr>
      </w:pPr>
      <w:r w:rsidRPr="000978D2">
        <w:rPr>
          <w:rFonts w:ascii="Times New Roman" w:hAnsi="Times New Roman"/>
          <w:b/>
          <w:sz w:val="28"/>
          <w:szCs w:val="28"/>
          <w:lang w:val="ru-MO"/>
        </w:rPr>
        <w:t>Цель I: Инструменты, которыми располагают органы управления, участвующие в администрировании налоговых и таможенных льгот, являются функциональными и эффективными</w:t>
      </w:r>
      <w:r w:rsidRPr="000978D2">
        <w:rPr>
          <w:rFonts w:ascii="Times New Roman" w:eastAsia="Times New Roman" w:hAnsi="Times New Roman"/>
          <w:b/>
          <w:bCs/>
          <w:color w:val="000000"/>
          <w:sz w:val="28"/>
          <w:szCs w:val="28"/>
          <w:lang w:val="ru-MO"/>
        </w:rPr>
        <w:t>?</w:t>
      </w:r>
      <w:bookmarkEnd w:id="3"/>
      <w:r w:rsidRPr="000978D2">
        <w:rPr>
          <w:rFonts w:ascii="Times New Roman" w:eastAsia="Times New Roman" w:hAnsi="Times New Roman"/>
          <w:b/>
          <w:bCs/>
          <w:color w:val="000000"/>
          <w:sz w:val="28"/>
          <w:szCs w:val="28"/>
          <w:lang w:val="ru-MO"/>
        </w:rPr>
        <w:t xml:space="preserve"> </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b/>
          <w:bCs/>
          <w:color w:val="000000"/>
          <w:sz w:val="28"/>
          <w:szCs w:val="28"/>
          <w:lang w:val="ru-MO"/>
        </w:rPr>
        <w:t xml:space="preserve"> </w:t>
      </w:r>
      <w:r w:rsidRPr="000978D2">
        <w:rPr>
          <w:bCs/>
          <w:color w:val="000000"/>
          <w:sz w:val="28"/>
          <w:szCs w:val="28"/>
          <w:lang w:val="ru-MO"/>
        </w:rPr>
        <w:t>Налоговые и таможенные льготы в 2015 году составили 14783,1 млн.леев, и достигли самого высокого уровня за последние 5 лет. Удельный вес налоговых и таможенных льгот в Валовом внутреннем продукте составляет 12,1% и, соответственно, 37,1% - в национальныом публичном бюджете, одновременно, в государственном бюджете и бюджетах административно-территориальных единиц - 50,9%. Непрерывный рост объемов налоговых и таможенных льгот за последние пять лет происходит за счет расширения спектра налоговых льгот, которые к концу 2015 года составили 105 видов освобождения от налогов и сборов</w:t>
      </w:r>
      <w:r w:rsidRPr="000978D2">
        <w:rPr>
          <w:sz w:val="28"/>
          <w:szCs w:val="28"/>
          <w:lang w:val="ru-MO"/>
        </w:rPr>
        <w:t xml:space="preserve">. </w:t>
      </w:r>
    </w:p>
    <w:p w:rsidR="006260EE" w:rsidRPr="000978D2" w:rsidRDefault="006260EE" w:rsidP="006260EE">
      <w:pPr>
        <w:pStyle w:val="ListParagraph"/>
        <w:numPr>
          <w:ilvl w:val="0"/>
          <w:numId w:val="16"/>
        </w:numPr>
        <w:tabs>
          <w:tab w:val="left" w:pos="851"/>
        </w:tabs>
        <w:ind w:left="0" w:firstLine="567"/>
        <w:jc w:val="both"/>
        <w:rPr>
          <w:rFonts w:eastAsia="Calibri"/>
          <w:bCs/>
          <w:i/>
          <w:sz w:val="32"/>
          <w:szCs w:val="32"/>
          <w:u w:val="single"/>
          <w:lang w:val="ru-MO"/>
        </w:rPr>
      </w:pPr>
      <w:r w:rsidRPr="000978D2">
        <w:rPr>
          <w:sz w:val="28"/>
          <w:szCs w:val="28"/>
          <w:lang w:val="ru-MO"/>
        </w:rPr>
        <w:t>Отсутствие законодательно-нормативной базы, регламентирующей порядок планирования и утверждения налоговых и таможенных льгот в соответствии с передовой практикой, неустановление ответственности сторон на этапе планирования обусловили непоследовательность в действиях и недостаточный уровень сотрудничества между органами, вовлеченными в этот процесс.</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 xml:space="preserve">На действующий процесс мониторинга налоговых и таможенных льгот государственными учреждениями, наделенными этими полномочиями, </w:t>
      </w:r>
      <w:r w:rsidRPr="000978D2">
        <w:rPr>
          <w:sz w:val="28"/>
          <w:szCs w:val="28"/>
          <w:lang w:val="ru-MO"/>
        </w:rPr>
        <w:lastRenderedPageBreak/>
        <w:t>отрицательно влияет неиспользование всех инструментов, которыми они располагают.</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 xml:space="preserve">Министерство финансов, которое является ответственным за анализ, обобщение и мониторинг динамики налоговых и таможенных льгот, не обеспечило проведение анализа воздействия/результата предоставленных льгот и необходимости сохранения их значительного числа за последние 5 лет. </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bCs/>
          <w:sz w:val="28"/>
          <w:szCs w:val="28"/>
          <w:lang w:val="ru-MO"/>
        </w:rPr>
        <w:t>Министерство финансов отражает налоговые и таможенные льготы на налог на добавленную стоимость примерно на 5762,8 млн.леев меньше по сравнению с данными, отраженными администраторами налоговых и таможенных льгот, что не обеспечивает соответствие данных, представленных Парламенту и гражданскому обществу о реальной стоимости налоговых и таможенных льгот.</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Меры, применяемые Таможенной службой, не во всех случаях соответствуют требованиям обеспечения адекватного мониторинга долгосрочных материальных активов, находящихся под таможенным надзором, которые по состоянию на 31.12.2015 составили в целом 1452,1 млн. леев, что создает благоприятные условия для „уклонения от уплаты налогов”.</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На процесс мониторинга долгосрочных материальных активов отрицательно влияет непроверка Таможенной службой соблюдения бенефициарами условий применения налоговых и таможенных льгот. Это обуславливает: несоответствие источника приобретения материальных активов, непредставление декларации-обязательства о соблюдении условий использования материальных активов и необеспечение наличия решения учредителя об увеличении уставного капитала.</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Несоблюдение некоторыми бенефициарами требований нормативной базы по соблюдению льготного режима, выраженное в непредставлении каждое полугодие информации о соблюдении условий того, что: материальные активы используются непосредственно для производства продукции, оказания услуг и/или выполнения работ; износ материальных активов относится на себестоимость продукции, оказанных услуг и выполненных работ; активы не были проданы, переданы в аренду, внаем, узуфрукт и др., отрицательно влияет на таможенный надзор за этими товарами.</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 xml:space="preserve">Необеспечение правильной оценки (недооценка), в 3 случаях из проверенной выборки, материальных активов, предназначенных для включения в уставный капитал - примерно на 1,0 млн.леев меньше, негативно повлияло на правильное определение таможенной стоимости материальных активов. </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 xml:space="preserve">Пробелы в законодательной и нормативной базе по классификации долгосрочных материальных активов, предназначенных для включения в уставный капитал обуславливает введение в уставный капитал различных </w:t>
      </w:r>
      <w:r w:rsidRPr="000978D2">
        <w:rPr>
          <w:sz w:val="28"/>
          <w:szCs w:val="28"/>
          <w:lang w:val="ru-MO"/>
        </w:rPr>
        <w:lastRenderedPageBreak/>
        <w:t>товаров, деятельность, для которой они используются не соответствует критериям производства продукции, оказания услуг и/или выполнения работ.</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Расширение сети магазинов duty-free, обусловлено: их расположением до пункта паспортного контроля в зоне въезда на территорию Республики Молдова, открытия магазинов duty-free в зонах, временно неконтролируемых конституционными властями, а также открытия, в нарушение законодательных положений, магазина duty-free между правым и левым берегами Днестра определило повышение примерно в 3,7 раза (с 244,6 млн.леев в 2011 году до 904,2 млн.леев в 2015 году) налоговых и таможенных льгот на товары, размещенные и реализованные посредством магазинов duty-free.</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Рост объема товаров, ввозимых на таможенную территорию страны, в 3,4 раза, который по состоянию на 31.12.2015 составил в целом 3971,2 млн.леев, экономическими агентами из восточных районов Республики Молдова, освобожденных от всех налогов на право импорта, создает большие риски касаемо уверенности  в том, что соответствующие товары не останутся или не будут возвращены на территорию Республики Молдова.</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Наличие недостатков в применении льготного режима „гуманитарная помощь” определяется: приятием с опозданием таможенными органами мер по таможенному надзору, низкой степенью добровольного соблюдения налогоплательщиками условий использования/распределения гуманитарной помощи и др.</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sz w:val="28"/>
          <w:szCs w:val="28"/>
          <w:lang w:val="ru-MO"/>
        </w:rPr>
        <w:t>Недостижение целей, намеченных при создании свободных экономических зон, ставит под риск их последующую деятельность. Эта ситуация объясняется тем, что в некоторых свободных экономических зонах из общего числа резидентов более 70% приостановили свою экономическую деятельность, а другие резиденты ограничились лишь осуществлением вспомогательной деятельности.</w:t>
      </w:r>
    </w:p>
    <w:p w:rsidR="006260EE" w:rsidRPr="000978D2" w:rsidRDefault="006260EE" w:rsidP="006260EE">
      <w:pPr>
        <w:pStyle w:val="ListParagraph"/>
        <w:numPr>
          <w:ilvl w:val="0"/>
          <w:numId w:val="16"/>
        </w:numPr>
        <w:ind w:left="0" w:firstLine="567"/>
        <w:jc w:val="both"/>
        <w:rPr>
          <w:lang w:val="ru-MO"/>
        </w:rPr>
      </w:pPr>
      <w:r w:rsidRPr="000978D2">
        <w:rPr>
          <w:rFonts w:eastAsia="SimSun"/>
          <w:sz w:val="28"/>
          <w:szCs w:val="28"/>
          <w:lang w:val="ru-MO"/>
        </w:rPr>
        <w:t xml:space="preserve"> Отсутствие некоторых инструментов (кодирование по типу налоговых льгот) для полного, точного, оперативного выявления объема предоставленных налоговых льгот обусловило необеспечение в полном объеме сумм налоговых льгот, подлежащих отражению в отчетности перед Государственной налоговой службой. </w:t>
      </w:r>
    </w:p>
    <w:p w:rsidR="006260EE" w:rsidRPr="000978D2" w:rsidRDefault="006260EE" w:rsidP="006260EE">
      <w:pPr>
        <w:pStyle w:val="ListParagraph"/>
        <w:numPr>
          <w:ilvl w:val="0"/>
          <w:numId w:val="16"/>
        </w:numPr>
        <w:tabs>
          <w:tab w:val="left" w:pos="851"/>
        </w:tabs>
        <w:ind w:left="0" w:firstLine="567"/>
        <w:jc w:val="both"/>
        <w:rPr>
          <w:rFonts w:eastAsia="SimSun"/>
          <w:sz w:val="28"/>
          <w:szCs w:val="28"/>
          <w:lang w:val="ru-MO"/>
        </w:rPr>
      </w:pPr>
      <w:r w:rsidRPr="000978D2">
        <w:rPr>
          <w:rFonts w:eastAsia="SimSun"/>
          <w:sz w:val="28"/>
          <w:szCs w:val="28"/>
          <w:lang w:val="ru-MO"/>
        </w:rPr>
        <w:t xml:space="preserve">Незнание налоговыми органами фактической численности бенефициаров налоговых льгот ограничивает получение точной и полной информацией по типам налоговых льгот и обуславливает недостатки в оценке полученного эффекта в результате предоставления налоговых льгот. </w:t>
      </w:r>
    </w:p>
    <w:p w:rsidR="006260EE" w:rsidRPr="000978D2" w:rsidRDefault="006260EE" w:rsidP="006260EE">
      <w:pPr>
        <w:pStyle w:val="ListParagraph"/>
        <w:numPr>
          <w:ilvl w:val="0"/>
          <w:numId w:val="16"/>
        </w:numPr>
        <w:tabs>
          <w:tab w:val="left" w:pos="851"/>
        </w:tabs>
        <w:ind w:left="0" w:firstLine="567"/>
        <w:jc w:val="both"/>
        <w:rPr>
          <w:lang w:val="ru-MO"/>
        </w:rPr>
      </w:pPr>
      <w:r w:rsidRPr="000978D2">
        <w:rPr>
          <w:rFonts w:eastAsia="SimSun"/>
          <w:sz w:val="28"/>
          <w:szCs w:val="28"/>
          <w:lang w:val="ru-MO"/>
        </w:rPr>
        <w:t xml:space="preserve">Главная государственная налоговая инспекция не обеспечила полноту отчетности по предоставленным налоговым льготам на финансовые услуги, которые в 2015 году составили 2192,2 млн. леев. </w:t>
      </w:r>
    </w:p>
    <w:p w:rsidR="006260EE" w:rsidRPr="000978D2" w:rsidRDefault="006260EE" w:rsidP="006260EE">
      <w:pPr>
        <w:pStyle w:val="ListParagraph"/>
        <w:numPr>
          <w:ilvl w:val="0"/>
          <w:numId w:val="16"/>
        </w:numPr>
        <w:tabs>
          <w:tab w:val="left" w:pos="851"/>
        </w:tabs>
        <w:ind w:left="0" w:firstLine="567"/>
        <w:jc w:val="both"/>
        <w:rPr>
          <w:lang w:val="ru-MO"/>
        </w:rPr>
      </w:pPr>
      <w:r w:rsidRPr="000978D2">
        <w:rPr>
          <w:rFonts w:eastAsia="SimSun"/>
          <w:sz w:val="28"/>
          <w:szCs w:val="28"/>
          <w:lang w:val="ru-MO"/>
        </w:rPr>
        <w:t>Необеспечение оперативного вмешательства налоговых органов в случае, когда некоторые бенефициары воспользовались нерегламентировано налоговыми льготами  на сумму 0,5 млн. леев.</w:t>
      </w:r>
    </w:p>
    <w:p w:rsidR="006260EE" w:rsidRPr="000978D2" w:rsidRDefault="006260EE" w:rsidP="006260EE">
      <w:pPr>
        <w:pStyle w:val="ListParagraph"/>
        <w:numPr>
          <w:ilvl w:val="0"/>
          <w:numId w:val="16"/>
        </w:numPr>
        <w:tabs>
          <w:tab w:val="left" w:pos="851"/>
        </w:tabs>
        <w:ind w:left="0" w:firstLine="567"/>
        <w:jc w:val="both"/>
        <w:rPr>
          <w:sz w:val="28"/>
          <w:szCs w:val="28"/>
          <w:lang w:val="ru-MO"/>
        </w:rPr>
      </w:pPr>
      <w:r w:rsidRPr="000978D2">
        <w:rPr>
          <w:rFonts w:eastAsia="SimSun"/>
          <w:sz w:val="28"/>
          <w:szCs w:val="28"/>
          <w:lang w:val="ru-MO"/>
        </w:rPr>
        <w:lastRenderedPageBreak/>
        <w:t>Контроли ex-post, проведенные налоговыми и таможенными органами, не дают дополнительной гарантии/обеспечения надлежащего выполнения условий налогоплательщиками - бенефициарами налоговых и таможенных льгот. Проведение аудита после таможенного оформления, с опозданием в 3-4 года после импорта и распределения товаров в качестве гуманитарной помощи, не обеспечивает релевантность и результативность этих мер</w:t>
      </w:r>
      <w:r w:rsidRPr="000978D2">
        <w:rPr>
          <w:sz w:val="28"/>
          <w:szCs w:val="28"/>
          <w:lang w:val="ru-MO"/>
        </w:rPr>
        <w:t xml:space="preserve">. </w:t>
      </w:r>
    </w:p>
    <w:p w:rsidR="006260EE" w:rsidRPr="000978D2" w:rsidRDefault="006260EE" w:rsidP="006260EE">
      <w:pPr>
        <w:pStyle w:val="ListParagraph"/>
        <w:tabs>
          <w:tab w:val="left" w:pos="851"/>
        </w:tabs>
        <w:ind w:left="567"/>
        <w:jc w:val="both"/>
        <w:rPr>
          <w:sz w:val="16"/>
          <w:szCs w:val="16"/>
          <w:lang w:val="ru-MO"/>
        </w:rPr>
      </w:pPr>
    </w:p>
    <w:p w:rsidR="006260EE" w:rsidRPr="000978D2" w:rsidRDefault="006260EE" w:rsidP="006260EE">
      <w:pPr>
        <w:spacing w:after="0" w:line="240" w:lineRule="auto"/>
        <w:ind w:firstLine="567"/>
        <w:jc w:val="both"/>
        <w:rPr>
          <w:rFonts w:ascii="Times New Roman" w:eastAsia="Times New Roman" w:hAnsi="Times New Roman"/>
          <w:b/>
          <w:bCs/>
          <w:color w:val="000000"/>
          <w:sz w:val="32"/>
          <w:szCs w:val="32"/>
          <w:lang w:val="ru-MO"/>
        </w:rPr>
      </w:pPr>
      <w:r w:rsidRPr="000978D2">
        <w:rPr>
          <w:rFonts w:ascii="Times New Roman" w:eastAsia="Times New Roman" w:hAnsi="Times New Roman"/>
          <w:b/>
          <w:sz w:val="28"/>
          <w:szCs w:val="28"/>
          <w:lang w:val="ru-MO"/>
        </w:rPr>
        <w:t xml:space="preserve">Цель II: Была достигнута намеченная цель/результат от предоставления ряда налоговых и таможенных льгот? </w:t>
      </w:r>
    </w:p>
    <w:p w:rsidR="006260EE" w:rsidRPr="000978D2" w:rsidRDefault="006260EE" w:rsidP="006260EE">
      <w:pPr>
        <w:pStyle w:val="ListParagraph"/>
        <w:numPr>
          <w:ilvl w:val="0"/>
          <w:numId w:val="16"/>
        </w:numPr>
        <w:ind w:left="0" w:firstLine="567"/>
        <w:jc w:val="both"/>
        <w:rPr>
          <w:sz w:val="28"/>
          <w:szCs w:val="28"/>
          <w:lang w:val="ru-MO"/>
        </w:rPr>
      </w:pPr>
      <w:r w:rsidRPr="000978D2">
        <w:rPr>
          <w:sz w:val="28"/>
          <w:szCs w:val="28"/>
          <w:lang w:val="ru-MO"/>
        </w:rPr>
        <w:t xml:space="preserve"> Информация, представленная экономическими агентами-импортерами долгосрочных материальных активов, предназначенных для включения в уставный капитал, не отражает реальную ситуацию их надлежащего использования.</w:t>
      </w:r>
    </w:p>
    <w:p w:rsidR="006260EE" w:rsidRPr="000978D2" w:rsidRDefault="006260EE" w:rsidP="006260EE">
      <w:pPr>
        <w:pStyle w:val="ListParagraph"/>
        <w:numPr>
          <w:ilvl w:val="0"/>
          <w:numId w:val="16"/>
        </w:numPr>
        <w:ind w:left="0" w:firstLine="567"/>
        <w:jc w:val="both"/>
        <w:rPr>
          <w:sz w:val="28"/>
          <w:szCs w:val="28"/>
          <w:lang w:val="ru-MO"/>
        </w:rPr>
      </w:pPr>
      <w:r w:rsidRPr="000978D2">
        <w:rPr>
          <w:sz w:val="28"/>
          <w:szCs w:val="28"/>
          <w:lang w:val="ru-MO"/>
        </w:rPr>
        <w:t xml:space="preserve"> Отсутствие исчерпывающих положений в нормативной базе о документах, которых должны представлять бенефициары (экономические агенты) для подтверждения использования материальных активов в заявленных целях, обусловили невладение Таможенной службой данными о состоянии этих активов, а также об объеме продукции, услуг и или выполненных работ.</w:t>
      </w:r>
    </w:p>
    <w:p w:rsidR="006260EE" w:rsidRPr="000978D2" w:rsidRDefault="006260EE" w:rsidP="006260EE">
      <w:pPr>
        <w:pStyle w:val="ListParagraph"/>
        <w:ind w:left="567"/>
        <w:jc w:val="both"/>
        <w:rPr>
          <w:sz w:val="28"/>
          <w:szCs w:val="28"/>
          <w:lang w:val="ru-MO"/>
        </w:rPr>
      </w:pPr>
    </w:p>
    <w:p w:rsidR="006260EE" w:rsidRPr="000978D2" w:rsidRDefault="006260EE" w:rsidP="006260EE">
      <w:pPr>
        <w:jc w:val="both"/>
        <w:rPr>
          <w:rFonts w:ascii="Times New Roman" w:hAnsi="Times New Roman"/>
          <w:sz w:val="28"/>
          <w:szCs w:val="28"/>
          <w:lang w:val="ru-MO"/>
        </w:rPr>
      </w:pPr>
    </w:p>
    <w:p w:rsidR="006260EE" w:rsidRPr="000978D2" w:rsidRDefault="006260EE" w:rsidP="006260EE">
      <w:pPr>
        <w:pStyle w:val="Heading1"/>
        <w:numPr>
          <w:ilvl w:val="0"/>
          <w:numId w:val="31"/>
        </w:numPr>
        <w:pBdr>
          <w:bottom w:val="single" w:sz="4" w:space="2" w:color="C0504D"/>
        </w:pBdr>
        <w:spacing w:before="360" w:after="120" w:line="240" w:lineRule="auto"/>
        <w:jc w:val="center"/>
        <w:rPr>
          <w:rFonts w:ascii="Times New Roman" w:hAnsi="Times New Roman"/>
          <w:b/>
          <w:color w:val="000000"/>
          <w:lang w:val="ru-MO"/>
        </w:rPr>
      </w:pPr>
      <w:bookmarkStart w:id="4" w:name="_Toc456764741"/>
      <w:bookmarkStart w:id="5" w:name="_Toc465169081"/>
      <w:r w:rsidRPr="000978D2">
        <w:rPr>
          <w:rFonts w:ascii="Times New Roman" w:hAnsi="Times New Roman"/>
          <w:b/>
          <w:color w:val="000000"/>
          <w:lang w:val="ru-MO"/>
        </w:rPr>
        <w:t>ВВЕДЕНИЕ</w:t>
      </w:r>
      <w:bookmarkEnd w:id="4"/>
      <w:bookmarkEnd w:id="5"/>
    </w:p>
    <w:p w:rsidR="006260EE" w:rsidRPr="000978D2" w:rsidRDefault="006260EE" w:rsidP="006260EE">
      <w:pPr>
        <w:spacing w:after="0" w:line="240" w:lineRule="auto"/>
        <w:rPr>
          <w:rFonts w:ascii="Times New Roman" w:hAnsi="Times New Roman"/>
          <w:sz w:val="16"/>
          <w:szCs w:val="16"/>
          <w:lang w:val="ru-MO"/>
        </w:rPr>
      </w:pP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i/>
          <w:sz w:val="28"/>
          <w:szCs w:val="28"/>
          <w:lang w:val="ru-MO" w:eastAsia="ru-RU"/>
        </w:rPr>
        <w:t>Доходы государства</w:t>
      </w:r>
      <w:r w:rsidRPr="000978D2">
        <w:rPr>
          <w:rStyle w:val="FootnoteReference"/>
          <w:sz w:val="28"/>
          <w:szCs w:val="28"/>
          <w:lang w:val="ru-MO"/>
        </w:rPr>
        <w:footnoteReference w:id="2"/>
      </w:r>
      <w:r w:rsidRPr="000978D2">
        <w:rPr>
          <w:rFonts w:ascii="Times New Roman" w:eastAsia="Times New Roman" w:hAnsi="Times New Roman"/>
          <w:sz w:val="28"/>
          <w:szCs w:val="28"/>
          <w:lang w:val="ru-MO" w:eastAsia="ru-RU"/>
        </w:rPr>
        <w:t xml:space="preserve"> представляют собой финансовые средства, утвержденные к поступлению/поступающие в бюджет, за исключением средств, относящихся к операциям с финансовыми активами и обязательствами бюджета. </w:t>
      </w:r>
    </w:p>
    <w:p w:rsidR="006260EE" w:rsidRPr="000978D2" w:rsidRDefault="006260EE" w:rsidP="006260EE">
      <w:pPr>
        <w:autoSpaceDE w:val="0"/>
        <w:autoSpaceDN w:val="0"/>
        <w:adjustRightInd w:val="0"/>
        <w:spacing w:after="0" w:line="240" w:lineRule="auto"/>
        <w:ind w:firstLine="567"/>
        <w:jc w:val="both"/>
        <w:rPr>
          <w:rFonts w:ascii="Times New Roman" w:hAnsi="Times New Roman"/>
          <w:bCs/>
          <w:sz w:val="28"/>
          <w:szCs w:val="28"/>
          <w:lang w:val="ru-MO"/>
        </w:rPr>
      </w:pPr>
      <w:r w:rsidRPr="000978D2">
        <w:rPr>
          <w:rFonts w:ascii="Times New Roman" w:eastAsia="Times New Roman" w:hAnsi="Times New Roman"/>
          <w:sz w:val="28"/>
          <w:szCs w:val="28"/>
          <w:lang w:val="ru-MO" w:eastAsia="ru-RU"/>
        </w:rPr>
        <w:t xml:space="preserve"> </w:t>
      </w:r>
      <w:r w:rsidRPr="000978D2">
        <w:rPr>
          <w:rFonts w:ascii="Times New Roman" w:eastAsia="Times New Roman" w:hAnsi="Times New Roman"/>
          <w:i/>
          <w:sz w:val="28"/>
          <w:szCs w:val="28"/>
          <w:lang w:val="ru-MO" w:eastAsia="ru-RU"/>
        </w:rPr>
        <w:t>Налоговые и таможенные льготы –это „сумма налога или сбора, невзысканная в бюджет”</w:t>
      </w:r>
      <w:r w:rsidRPr="000978D2">
        <w:rPr>
          <w:rStyle w:val="FootnoteReference"/>
          <w:bCs/>
          <w:i/>
          <w:sz w:val="28"/>
          <w:szCs w:val="28"/>
          <w:lang w:val="ru-MO"/>
        </w:rPr>
        <w:footnoteReference w:id="3"/>
      </w:r>
      <w:r w:rsidRPr="000978D2">
        <w:rPr>
          <w:rFonts w:ascii="Times New Roman" w:eastAsia="Times New Roman" w:hAnsi="Times New Roman"/>
          <w:sz w:val="28"/>
          <w:szCs w:val="28"/>
          <w:lang w:val="ru-MO" w:eastAsia="ru-RU"/>
        </w:rPr>
        <w:t xml:space="preserve"> . Целью налоговых и таможенных льгот является поддержка определенной группы налогоплательщиков или определенного вида деятельности, и представляют собой отступление от системы налогов и государственных сборов, уменьшающее реальные доходы, уплаченные в бюджет. В аудируемом периоде налоговые и таможенные льготы имели значительное влияние на доходы государства, составив более трети национального публичного бюджета</w:t>
      </w:r>
      <w:r w:rsidRPr="000978D2">
        <w:rPr>
          <w:rFonts w:ascii="Times New Roman" w:hAnsi="Times New Roman"/>
          <w:bCs/>
          <w:sz w:val="28"/>
          <w:szCs w:val="28"/>
          <w:lang w:val="ru-MO"/>
        </w:rPr>
        <w:t>.</w:t>
      </w:r>
    </w:p>
    <w:p w:rsidR="006260EE" w:rsidRPr="000978D2" w:rsidRDefault="006260EE" w:rsidP="006260EE">
      <w:pPr>
        <w:autoSpaceDE w:val="0"/>
        <w:autoSpaceDN w:val="0"/>
        <w:adjustRightInd w:val="0"/>
        <w:spacing w:after="0" w:line="240" w:lineRule="auto"/>
        <w:ind w:firstLine="567"/>
        <w:jc w:val="both"/>
        <w:rPr>
          <w:rFonts w:ascii="Times New Roman" w:hAnsi="Times New Roman"/>
          <w:bCs/>
          <w:sz w:val="28"/>
          <w:szCs w:val="28"/>
          <w:lang w:val="ru-MO"/>
        </w:rPr>
      </w:pPr>
      <w:r w:rsidRPr="000978D2">
        <w:rPr>
          <w:rFonts w:ascii="Times New Roman" w:hAnsi="Times New Roman"/>
          <w:bCs/>
          <w:sz w:val="28"/>
          <w:szCs w:val="28"/>
          <w:lang w:val="ru-MO"/>
        </w:rPr>
        <w:t xml:space="preserve">Хотя в Республике Молдова система налоговых и таможенных льгот не определяется каким-то нормативным актом, аудиторская группа составила схему взаимодействия учреждений, участвующих в процессе администрирования налоговых и таможенных льгот. Таким образом, </w:t>
      </w:r>
      <w:r w:rsidRPr="000978D2">
        <w:rPr>
          <w:rFonts w:ascii="Times New Roman" w:hAnsi="Times New Roman"/>
          <w:bCs/>
          <w:sz w:val="28"/>
          <w:szCs w:val="28"/>
          <w:lang w:val="ru-MO"/>
        </w:rPr>
        <w:lastRenderedPageBreak/>
        <w:t>учреждениями, участвующими в системе налоговых и таможенных льгот, являются</w:t>
      </w:r>
      <w:r w:rsidRPr="000978D2">
        <w:rPr>
          <w:rFonts w:ascii="Times New Roman" w:hAnsi="Times New Roman"/>
          <w:sz w:val="28"/>
          <w:szCs w:val="28"/>
          <w:lang w:val="ru-MO"/>
        </w:rPr>
        <w:t>:</w:t>
      </w:r>
    </w:p>
    <w:p w:rsidR="006260EE" w:rsidRPr="000978D2" w:rsidRDefault="006260EE" w:rsidP="006260EE">
      <w:pPr>
        <w:pStyle w:val="ListParagraph"/>
        <w:numPr>
          <w:ilvl w:val="0"/>
          <w:numId w:val="16"/>
        </w:numPr>
        <w:tabs>
          <w:tab w:val="left" w:pos="851"/>
        </w:tabs>
        <w:autoSpaceDE w:val="0"/>
        <w:autoSpaceDN w:val="0"/>
        <w:adjustRightInd w:val="0"/>
        <w:ind w:left="0" w:firstLine="567"/>
        <w:jc w:val="both"/>
        <w:rPr>
          <w:bCs/>
          <w:sz w:val="28"/>
          <w:szCs w:val="28"/>
          <w:lang w:val="ru-MO"/>
        </w:rPr>
      </w:pPr>
      <w:r w:rsidRPr="000978D2">
        <w:rPr>
          <w:bCs/>
          <w:i/>
          <w:sz w:val="28"/>
          <w:szCs w:val="28"/>
          <w:lang w:val="ru-MO"/>
        </w:rPr>
        <w:t xml:space="preserve">Министерство финансов, </w:t>
      </w:r>
      <w:r w:rsidRPr="000978D2">
        <w:rPr>
          <w:bCs/>
          <w:sz w:val="28"/>
          <w:szCs w:val="28"/>
          <w:lang w:val="ru-MO"/>
        </w:rPr>
        <w:t>которое, исходя из основных полномочий, установленных законодательством, в качестве учреждения, которое разрабатывает и обеспечивает внедрение налогово – бюджетной политики, осуществляет методическое руководство деятельностью Государственной налоговой службы и Таможенной службы по администрированию налоговых и таможенных льгот, без вмешательства в их деятельность;</w:t>
      </w:r>
    </w:p>
    <w:p w:rsidR="006260EE" w:rsidRPr="000978D2" w:rsidRDefault="006260EE" w:rsidP="006260EE">
      <w:pPr>
        <w:pStyle w:val="ListParagraph"/>
        <w:numPr>
          <w:ilvl w:val="0"/>
          <w:numId w:val="16"/>
        </w:numPr>
        <w:tabs>
          <w:tab w:val="left" w:pos="851"/>
        </w:tabs>
        <w:autoSpaceDE w:val="0"/>
        <w:autoSpaceDN w:val="0"/>
        <w:adjustRightInd w:val="0"/>
        <w:ind w:left="0" w:firstLine="567"/>
        <w:jc w:val="both"/>
        <w:rPr>
          <w:bCs/>
          <w:sz w:val="28"/>
          <w:szCs w:val="28"/>
          <w:lang w:val="ru-MO"/>
        </w:rPr>
      </w:pPr>
      <w:r w:rsidRPr="000978D2">
        <w:rPr>
          <w:bCs/>
          <w:i/>
          <w:sz w:val="28"/>
          <w:szCs w:val="28"/>
          <w:lang w:val="ru-MO"/>
        </w:rPr>
        <w:t xml:space="preserve">Министерство экономики, </w:t>
      </w:r>
      <w:r w:rsidRPr="000978D2">
        <w:rPr>
          <w:bCs/>
          <w:sz w:val="28"/>
          <w:szCs w:val="28"/>
          <w:lang w:val="ru-MO"/>
        </w:rPr>
        <w:t>которое, в качестве центрального публичного органа, уполномочено проводить экономическую политику государства, давать заключение и представлять в установленном порядке предложения о формировании и исполнении государственного бюджета, разрабатывать и выдвигать предложения по изменению системы налогообложения и др;</w:t>
      </w:r>
    </w:p>
    <w:p w:rsidR="006260EE" w:rsidRPr="000978D2" w:rsidRDefault="006260EE" w:rsidP="006260EE">
      <w:pPr>
        <w:pStyle w:val="ListParagraph"/>
        <w:numPr>
          <w:ilvl w:val="0"/>
          <w:numId w:val="16"/>
        </w:numPr>
        <w:tabs>
          <w:tab w:val="left" w:pos="851"/>
        </w:tabs>
        <w:autoSpaceDE w:val="0"/>
        <w:autoSpaceDN w:val="0"/>
        <w:adjustRightInd w:val="0"/>
        <w:ind w:left="0" w:firstLine="567"/>
        <w:jc w:val="both"/>
        <w:rPr>
          <w:bCs/>
          <w:sz w:val="28"/>
          <w:szCs w:val="28"/>
          <w:lang w:val="ru-MO"/>
        </w:rPr>
      </w:pPr>
      <w:r w:rsidRPr="000978D2">
        <w:rPr>
          <w:bCs/>
          <w:i/>
          <w:sz w:val="28"/>
          <w:szCs w:val="28"/>
          <w:lang w:val="ru-MO"/>
        </w:rPr>
        <w:t xml:space="preserve">Государственная налоговая служба, </w:t>
      </w:r>
      <w:r w:rsidRPr="000978D2">
        <w:rPr>
          <w:bCs/>
          <w:sz w:val="28"/>
          <w:szCs w:val="28"/>
          <w:lang w:val="ru-MO"/>
        </w:rPr>
        <w:t>которая в качестве централизованной системы налоговых органов осуществляет полномочия по налоговому администрированию;</w:t>
      </w:r>
    </w:p>
    <w:p w:rsidR="006260EE" w:rsidRPr="000978D2" w:rsidRDefault="006260EE" w:rsidP="006260EE">
      <w:pPr>
        <w:pStyle w:val="ListParagraph"/>
        <w:numPr>
          <w:ilvl w:val="0"/>
          <w:numId w:val="16"/>
        </w:numPr>
        <w:tabs>
          <w:tab w:val="left" w:pos="851"/>
        </w:tabs>
        <w:autoSpaceDE w:val="0"/>
        <w:autoSpaceDN w:val="0"/>
        <w:adjustRightInd w:val="0"/>
        <w:ind w:left="0" w:firstLine="567"/>
        <w:jc w:val="both"/>
        <w:rPr>
          <w:bCs/>
          <w:sz w:val="28"/>
          <w:szCs w:val="28"/>
          <w:lang w:val="ru-MO"/>
        </w:rPr>
      </w:pPr>
      <w:r w:rsidRPr="000978D2">
        <w:rPr>
          <w:bCs/>
          <w:i/>
          <w:sz w:val="28"/>
          <w:szCs w:val="28"/>
          <w:lang w:val="ru-MO"/>
        </w:rPr>
        <w:t xml:space="preserve">Таможенная служба, </w:t>
      </w:r>
      <w:r w:rsidRPr="000978D2">
        <w:rPr>
          <w:bCs/>
          <w:sz w:val="28"/>
          <w:szCs w:val="28"/>
          <w:lang w:val="ru-MO"/>
        </w:rPr>
        <w:t xml:space="preserve">которая в качестве специализированного публичного органа осуществляет руководство таможенного администрирования; </w:t>
      </w:r>
    </w:p>
    <w:p w:rsidR="006260EE" w:rsidRPr="000978D2" w:rsidRDefault="006260EE" w:rsidP="006260EE">
      <w:pPr>
        <w:pStyle w:val="ListParagraph"/>
        <w:numPr>
          <w:ilvl w:val="0"/>
          <w:numId w:val="16"/>
        </w:numPr>
        <w:tabs>
          <w:tab w:val="left" w:pos="851"/>
        </w:tabs>
        <w:autoSpaceDE w:val="0"/>
        <w:autoSpaceDN w:val="0"/>
        <w:adjustRightInd w:val="0"/>
        <w:ind w:left="0" w:firstLine="567"/>
        <w:jc w:val="both"/>
        <w:rPr>
          <w:bCs/>
          <w:sz w:val="28"/>
          <w:szCs w:val="28"/>
          <w:lang w:val="ru-MO"/>
        </w:rPr>
      </w:pPr>
      <w:r w:rsidRPr="000978D2">
        <w:rPr>
          <w:bCs/>
          <w:i/>
          <w:sz w:val="28"/>
          <w:szCs w:val="28"/>
          <w:lang w:val="ru-MO"/>
        </w:rPr>
        <w:t xml:space="preserve">Совет по конкуренции, </w:t>
      </w:r>
      <w:r w:rsidRPr="000978D2">
        <w:rPr>
          <w:bCs/>
          <w:sz w:val="28"/>
          <w:szCs w:val="28"/>
          <w:lang w:val="ru-MO"/>
        </w:rPr>
        <w:t>который в качестве национального органа по конкуренции наделен функциями по авторизации, мониторингу и отчетности государственной помощи, составной частью которой являются также налоговые и таможенные</w:t>
      </w:r>
      <w:r w:rsidRPr="000978D2">
        <w:rPr>
          <w:bCs/>
          <w:i/>
          <w:sz w:val="28"/>
          <w:szCs w:val="28"/>
          <w:lang w:val="ru-MO"/>
        </w:rPr>
        <w:t xml:space="preserve"> </w:t>
      </w:r>
      <w:r w:rsidRPr="000978D2">
        <w:rPr>
          <w:bCs/>
          <w:sz w:val="28"/>
          <w:szCs w:val="28"/>
          <w:lang w:val="ru-MO"/>
        </w:rPr>
        <w:t>льготы.</w:t>
      </w:r>
    </w:p>
    <w:p w:rsidR="006260EE" w:rsidRPr="000978D2" w:rsidRDefault="006260EE" w:rsidP="006260EE">
      <w:pPr>
        <w:spacing w:line="240" w:lineRule="auto"/>
        <w:ind w:firstLine="567"/>
        <w:jc w:val="both"/>
        <w:rPr>
          <w:rFonts w:ascii="Times New Roman" w:hAnsi="Times New Roman"/>
          <w:color w:val="000000"/>
          <w:lang w:val="ru-MO"/>
        </w:rPr>
      </w:pPr>
      <w:r w:rsidRPr="000978D2">
        <w:rPr>
          <w:rFonts w:ascii="Times New Roman" w:hAnsi="Times New Roman"/>
          <w:bCs/>
          <w:sz w:val="28"/>
          <w:szCs w:val="28"/>
          <w:lang w:val="ru-MO"/>
        </w:rPr>
        <w:t xml:space="preserve">Другие государственные учреждения, которые участвуют в процессе администрирования налоговых льгот: </w:t>
      </w:r>
      <w:r w:rsidRPr="000978D2">
        <w:rPr>
          <w:rFonts w:ascii="Times New Roman" w:hAnsi="Times New Roman"/>
          <w:bCs/>
          <w:i/>
          <w:sz w:val="28"/>
          <w:szCs w:val="28"/>
          <w:lang w:val="ru-MO"/>
        </w:rPr>
        <w:t>Национальная касса социального страхования, Национальная компания медицинского страхования, органы местного публичного управления</w:t>
      </w:r>
      <w:r w:rsidRPr="000978D2">
        <w:rPr>
          <w:rFonts w:ascii="Times New Roman" w:hAnsi="Times New Roman"/>
          <w:bCs/>
          <w:sz w:val="28"/>
          <w:szCs w:val="28"/>
          <w:lang w:val="ru-MO"/>
        </w:rPr>
        <w:t>, которые в качестве автономных публичных органов управляют, соответственно, системой государственного социального страхования, государственной системой медицинского страхования, а также доходами бюджетов административно-территориальных единиц Республики Молдова.</w:t>
      </w:r>
      <w:r w:rsidRPr="000978D2">
        <w:rPr>
          <w:rFonts w:ascii="Times New Roman" w:hAnsi="Times New Roman"/>
          <w:bCs/>
          <w:i/>
          <w:sz w:val="28"/>
          <w:szCs w:val="28"/>
          <w:lang w:val="ru-MO"/>
        </w:rPr>
        <w:t xml:space="preserve"> </w:t>
      </w:r>
    </w:p>
    <w:p w:rsidR="006260EE" w:rsidRPr="000978D2" w:rsidRDefault="006260EE" w:rsidP="006260EE">
      <w:pPr>
        <w:spacing w:line="240" w:lineRule="auto"/>
        <w:ind w:firstLine="567"/>
        <w:jc w:val="both"/>
        <w:rPr>
          <w:rFonts w:ascii="Times New Roman" w:hAnsi="Times New Roman"/>
          <w:i/>
          <w:color w:val="000000"/>
          <w:lang w:val="ru-MO"/>
        </w:rPr>
      </w:pPr>
      <w:r w:rsidRPr="000978D2">
        <w:rPr>
          <w:rFonts w:ascii="Times New Roman" w:hAnsi="Times New Roman"/>
          <w:bCs/>
          <w:sz w:val="28"/>
          <w:szCs w:val="28"/>
          <w:lang w:val="ru-MO"/>
        </w:rPr>
        <w:t xml:space="preserve">В качестве участников системы налоговых и таможенных льгот являются </w:t>
      </w:r>
      <w:r w:rsidRPr="000978D2">
        <w:rPr>
          <w:rFonts w:ascii="Times New Roman" w:hAnsi="Times New Roman"/>
          <w:bCs/>
          <w:i/>
          <w:sz w:val="28"/>
          <w:szCs w:val="28"/>
          <w:lang w:val="ru-MO"/>
        </w:rPr>
        <w:t>бенефициары</w:t>
      </w:r>
      <w:r w:rsidRPr="000978D2">
        <w:rPr>
          <w:rFonts w:ascii="Times New Roman" w:hAnsi="Times New Roman"/>
          <w:bCs/>
          <w:sz w:val="28"/>
          <w:szCs w:val="28"/>
          <w:lang w:val="ru-MO"/>
        </w:rPr>
        <w:t>, которыми могут быть любое независимое физическое или юридическое лицо, занимающееся экономической деятельностью, которая заключается в предоставлении товаров или услуг на рынке, и получающее государственную помощь (налоговые и таможенные льготы)</w:t>
      </w:r>
      <w:r w:rsidRPr="000978D2">
        <w:rPr>
          <w:rStyle w:val="FootnoteReference"/>
          <w:bCs/>
          <w:sz w:val="28"/>
          <w:szCs w:val="28"/>
          <w:lang w:val="ru-MO"/>
        </w:rPr>
        <w:footnoteReference w:id="4"/>
      </w:r>
      <w:r w:rsidRPr="000978D2">
        <w:rPr>
          <w:rFonts w:ascii="Times New Roman" w:hAnsi="Times New Roman"/>
          <w:bCs/>
          <w:sz w:val="28"/>
          <w:szCs w:val="28"/>
          <w:lang w:val="ru-MO"/>
        </w:rPr>
        <w:t xml:space="preserve">. Синтез налоговых и таможенных льгот представлены в </w:t>
      </w:r>
      <w:r w:rsidRPr="000978D2">
        <w:rPr>
          <w:rFonts w:ascii="Times New Roman" w:hAnsi="Times New Roman"/>
          <w:bCs/>
          <w:i/>
          <w:sz w:val="28"/>
          <w:szCs w:val="28"/>
          <w:lang w:val="ru-MO"/>
        </w:rPr>
        <w:t>Таблицах №1, №2, №3, №4 из Приложения №1 к настоящему Отчету</w:t>
      </w:r>
      <w:r w:rsidRPr="000978D2">
        <w:rPr>
          <w:rFonts w:ascii="Times New Roman" w:eastAsia="SimSun" w:hAnsi="Times New Roman"/>
          <w:i/>
          <w:color w:val="000000"/>
          <w:spacing w:val="-1"/>
          <w:sz w:val="28"/>
          <w:szCs w:val="27"/>
          <w:lang w:val="ru-MO"/>
        </w:rPr>
        <w:t>.</w:t>
      </w:r>
    </w:p>
    <w:p w:rsidR="006260EE" w:rsidRPr="000978D2" w:rsidRDefault="006260EE" w:rsidP="006260EE">
      <w:pPr>
        <w:pStyle w:val="Heading1"/>
        <w:numPr>
          <w:ilvl w:val="0"/>
          <w:numId w:val="31"/>
        </w:numPr>
        <w:pBdr>
          <w:bottom w:val="single" w:sz="4" w:space="2" w:color="C0504D"/>
        </w:pBdr>
        <w:spacing w:before="360" w:after="120" w:line="240" w:lineRule="auto"/>
        <w:jc w:val="center"/>
        <w:rPr>
          <w:rFonts w:ascii="Times New Roman" w:hAnsi="Times New Roman"/>
          <w:b/>
          <w:color w:val="000000"/>
          <w:lang w:val="ru-MO"/>
        </w:rPr>
      </w:pPr>
      <w:bookmarkStart w:id="6" w:name="_Toc456764742"/>
      <w:bookmarkStart w:id="7" w:name="_Toc465169082"/>
      <w:r w:rsidRPr="000978D2">
        <w:rPr>
          <w:rFonts w:ascii="Times New Roman" w:hAnsi="Times New Roman"/>
          <w:b/>
          <w:color w:val="000000"/>
          <w:lang w:val="ru-MO"/>
        </w:rPr>
        <w:t>СФЕРА И ПОДХОД К АУДИТУ</w:t>
      </w:r>
      <w:bookmarkEnd w:id="6"/>
      <w:bookmarkEnd w:id="7"/>
    </w:p>
    <w:p w:rsidR="006260EE" w:rsidRPr="000978D2" w:rsidRDefault="006260EE" w:rsidP="006260EE">
      <w:pPr>
        <w:spacing w:after="0" w:line="240" w:lineRule="auto"/>
        <w:ind w:firstLine="567"/>
        <w:jc w:val="both"/>
        <w:rPr>
          <w:rFonts w:ascii="Times New Roman" w:hAnsi="Times New Roman"/>
          <w:sz w:val="16"/>
          <w:szCs w:val="16"/>
          <w:lang w:val="ru-MO"/>
        </w:rPr>
      </w:pPr>
    </w:p>
    <w:p w:rsidR="006260EE" w:rsidRPr="000978D2" w:rsidRDefault="006260EE" w:rsidP="006260EE">
      <w:pPr>
        <w:autoSpaceDE w:val="0"/>
        <w:autoSpaceDN w:val="0"/>
        <w:adjustRightInd w:val="0"/>
        <w:spacing w:after="0" w:line="240" w:lineRule="auto"/>
        <w:ind w:firstLine="708"/>
        <w:jc w:val="both"/>
        <w:rPr>
          <w:rFonts w:ascii="Times New Roman" w:hAnsi="Times New Roman"/>
          <w:sz w:val="28"/>
          <w:szCs w:val="28"/>
          <w:lang w:val="ru-MO"/>
        </w:rPr>
      </w:pPr>
      <w:r w:rsidRPr="000978D2">
        <w:rPr>
          <w:rFonts w:ascii="Times New Roman" w:hAnsi="Times New Roman"/>
          <w:sz w:val="28"/>
          <w:szCs w:val="28"/>
          <w:lang w:val="ru-MO"/>
        </w:rPr>
        <w:lastRenderedPageBreak/>
        <w:t>Счетная палата, на основании законного мандата, предусмотренного ст.28 и ст.31 (1) a) Закона о Счетной палате №261-XVI от 05.12.2008</w:t>
      </w:r>
      <w:r w:rsidRPr="000978D2">
        <w:rPr>
          <w:rStyle w:val="FootnoteReference"/>
          <w:sz w:val="28"/>
          <w:szCs w:val="28"/>
          <w:lang w:val="ru-MO"/>
        </w:rPr>
        <w:footnoteReference w:id="5"/>
      </w:r>
      <w:r w:rsidRPr="000978D2">
        <w:rPr>
          <w:rFonts w:ascii="Times New Roman" w:hAnsi="Times New Roman"/>
          <w:sz w:val="28"/>
          <w:szCs w:val="28"/>
          <w:lang w:val="ru-MO"/>
        </w:rPr>
        <w:t xml:space="preserve"> и в соответствии с Программой аудиторской деятельности Счетной палаты на 2016 год</w:t>
      </w:r>
      <w:r w:rsidRPr="000978D2">
        <w:rPr>
          <w:rStyle w:val="FootnoteReference"/>
          <w:sz w:val="28"/>
          <w:szCs w:val="28"/>
          <w:lang w:val="ru-MO"/>
        </w:rPr>
        <w:footnoteReference w:id="6"/>
      </w:r>
      <w:r w:rsidRPr="000978D2">
        <w:rPr>
          <w:rFonts w:ascii="Times New Roman" w:hAnsi="Times New Roman"/>
          <w:sz w:val="28"/>
          <w:szCs w:val="28"/>
          <w:lang w:val="ru-MO"/>
        </w:rPr>
        <w:t>, провела аудит соответствия, ассоциированный с аудитом эффективности системы налоговых и таможенных льгот. Также аудиторская миссия была инициирована и проведена в соответствии с Постановлением Счетной палаты №44 20.11.2015 об утверждении Отчета аудита эффективности системы администрирования публичных доходов, в котором были констатированы и выявлены некоторые проблемы и недостатки в администрировании налоговых и таможенных льгот.</w:t>
      </w:r>
    </w:p>
    <w:p w:rsidR="006260EE" w:rsidRPr="000978D2" w:rsidRDefault="006260EE" w:rsidP="006260EE">
      <w:pPr>
        <w:autoSpaceDE w:val="0"/>
        <w:autoSpaceDN w:val="0"/>
        <w:adjustRightInd w:val="0"/>
        <w:spacing w:after="0" w:line="240" w:lineRule="auto"/>
        <w:ind w:firstLine="708"/>
        <w:jc w:val="both"/>
        <w:rPr>
          <w:rFonts w:ascii="Times New Roman" w:hAnsi="Times New Roman"/>
          <w:sz w:val="28"/>
          <w:szCs w:val="28"/>
          <w:lang w:val="ru-MO"/>
        </w:rPr>
      </w:pPr>
      <w:r w:rsidRPr="000978D2">
        <w:rPr>
          <w:rFonts w:ascii="Times New Roman" w:hAnsi="Times New Roman"/>
          <w:sz w:val="28"/>
          <w:szCs w:val="28"/>
          <w:lang w:val="ru-MO"/>
        </w:rPr>
        <w:t>Аудиторская миссия была запланирована и реализована в соответствии со Стандартами аудита, применяемыми Счетной палатой</w:t>
      </w:r>
      <w:r w:rsidRPr="000978D2">
        <w:rPr>
          <w:rStyle w:val="FootnoteReference"/>
          <w:sz w:val="28"/>
          <w:szCs w:val="28"/>
          <w:lang w:val="ru-MO"/>
        </w:rPr>
        <w:footnoteReference w:id="7"/>
      </w:r>
      <w:r w:rsidRPr="000978D2">
        <w:rPr>
          <w:rFonts w:ascii="Times New Roman" w:hAnsi="Times New Roman"/>
          <w:sz w:val="28"/>
          <w:szCs w:val="28"/>
          <w:lang w:val="ru-MO"/>
        </w:rPr>
        <w:t xml:space="preserve">, и передовыми практиками в области аудита соответствия, ассоциированного с аудитом эффективности. </w:t>
      </w:r>
    </w:p>
    <w:p w:rsidR="006260EE" w:rsidRPr="000978D2" w:rsidRDefault="006260EE" w:rsidP="006260EE">
      <w:pPr>
        <w:autoSpaceDE w:val="0"/>
        <w:autoSpaceDN w:val="0"/>
        <w:adjustRightInd w:val="0"/>
        <w:spacing w:after="0" w:line="240" w:lineRule="auto"/>
        <w:ind w:firstLine="708"/>
        <w:jc w:val="both"/>
        <w:rPr>
          <w:sz w:val="28"/>
          <w:szCs w:val="28"/>
          <w:lang w:val="ru-MO"/>
        </w:rPr>
      </w:pPr>
      <w:r w:rsidRPr="000978D2">
        <w:rPr>
          <w:rFonts w:ascii="Times New Roman" w:hAnsi="Times New Roman"/>
          <w:sz w:val="28"/>
          <w:szCs w:val="28"/>
          <w:lang w:val="ru-MO"/>
        </w:rPr>
        <w:t>Таким образом, подход аудита был ориентирован на функциональность систем контроля и мониторинга некоторых видов налоговых и таможенных льгот главных учреждений, отвечающих за их управление</w:t>
      </w:r>
      <w:r w:rsidRPr="000978D2">
        <w:rPr>
          <w:bCs/>
          <w:sz w:val="28"/>
          <w:szCs w:val="28"/>
          <w:lang w:val="ru-MO"/>
        </w:rPr>
        <w:t xml:space="preserve">. </w:t>
      </w:r>
    </w:p>
    <w:p w:rsidR="006260EE" w:rsidRPr="000978D2" w:rsidRDefault="006260EE" w:rsidP="006260EE">
      <w:pPr>
        <w:pStyle w:val="NormalWeb"/>
        <w:rPr>
          <w:bCs/>
          <w:sz w:val="28"/>
          <w:szCs w:val="28"/>
          <w:lang w:val="ru-MO"/>
        </w:rPr>
      </w:pPr>
      <w:r w:rsidRPr="000978D2">
        <w:rPr>
          <w:bCs/>
          <w:sz w:val="28"/>
          <w:szCs w:val="28"/>
          <w:lang w:val="ru-MO"/>
        </w:rPr>
        <w:t xml:space="preserve">В целях получения релевантных и разумных доказательств, подтверждающих выводы и достоверность констатаций из Отчета аудита, были применены и использованы различные процедуры и методы аудита, в том числе: </w:t>
      </w:r>
    </w:p>
    <w:p w:rsidR="006260EE" w:rsidRPr="000978D2" w:rsidRDefault="006260EE" w:rsidP="006260EE">
      <w:pPr>
        <w:pStyle w:val="NormalWeb"/>
        <w:numPr>
          <w:ilvl w:val="0"/>
          <w:numId w:val="16"/>
        </w:numPr>
        <w:ind w:left="0" w:firstLine="567"/>
        <w:rPr>
          <w:bCs/>
          <w:sz w:val="28"/>
          <w:szCs w:val="28"/>
          <w:lang w:val="ru-MO"/>
        </w:rPr>
      </w:pPr>
      <w:r w:rsidRPr="000978D2">
        <w:rPr>
          <w:bCs/>
          <w:sz w:val="28"/>
          <w:szCs w:val="28"/>
          <w:lang w:val="ru-MO"/>
        </w:rPr>
        <w:t xml:space="preserve"> рассмотрение и анализ отчетов, представленных Министерством финансов, Министерством экономики, Таможенной службой, Государственной налоговой службой, Советом по конкуренции касающихся объема/стоимости предоставленных налоговых и таможенных льгот;</w:t>
      </w:r>
    </w:p>
    <w:p w:rsidR="006260EE" w:rsidRPr="000978D2" w:rsidRDefault="006260EE" w:rsidP="006260EE">
      <w:pPr>
        <w:pStyle w:val="NormalWeb"/>
        <w:numPr>
          <w:ilvl w:val="0"/>
          <w:numId w:val="16"/>
        </w:numPr>
        <w:ind w:left="0" w:firstLine="567"/>
        <w:rPr>
          <w:bCs/>
          <w:sz w:val="28"/>
          <w:szCs w:val="28"/>
          <w:lang w:val="ru-MO"/>
        </w:rPr>
      </w:pPr>
      <w:r w:rsidRPr="000978D2">
        <w:rPr>
          <w:bCs/>
          <w:sz w:val="28"/>
          <w:szCs w:val="28"/>
          <w:lang w:val="ru-MO"/>
        </w:rPr>
        <w:t xml:space="preserve"> проверка некоторых операций импорта: долгосрочных материальных активов, используемых непосредственно в производстве продукции, оказании услуг и/или выполнении работ, предназначенные для включения в уставный капитал; товаров, декларированных в качестве гуманитарной помощи; товаров, помещенных под таможенный режим магазина duty-free; товаров, ввозимых на таможенную территорию страны экономическими агентами из восточных районов Республики Молдова;</w:t>
      </w:r>
    </w:p>
    <w:p w:rsidR="006260EE" w:rsidRPr="000978D2" w:rsidRDefault="006260EE" w:rsidP="006260EE">
      <w:pPr>
        <w:pStyle w:val="NormalWeb"/>
        <w:numPr>
          <w:ilvl w:val="0"/>
          <w:numId w:val="16"/>
        </w:numPr>
        <w:ind w:left="0" w:firstLine="567"/>
        <w:rPr>
          <w:bCs/>
          <w:sz w:val="28"/>
          <w:szCs w:val="28"/>
          <w:lang w:val="ru-MO"/>
        </w:rPr>
      </w:pPr>
      <w:r w:rsidRPr="000978D2">
        <w:rPr>
          <w:bCs/>
          <w:sz w:val="28"/>
          <w:szCs w:val="28"/>
          <w:lang w:val="ru-MO"/>
        </w:rPr>
        <w:t xml:space="preserve"> проверка ситуаций, связанных с администрированием сниженных ставок налога на добавленную стоимость, относящихся к продукции растениеводства и садоводства в натуральном виде и продукции животноводства в натуральном виде, живом и убойном весе, произведенной, импортированной и/или поставляемой на территорию Республики Молдова; сахара из сахарной свеклы, а также с освобождением от налога на добавленную стоимость на финансовые услуги;</w:t>
      </w:r>
    </w:p>
    <w:p w:rsidR="006260EE" w:rsidRPr="000978D2" w:rsidRDefault="006260EE" w:rsidP="006260EE">
      <w:pPr>
        <w:pStyle w:val="NormalWeb"/>
        <w:numPr>
          <w:ilvl w:val="0"/>
          <w:numId w:val="16"/>
        </w:numPr>
        <w:ind w:left="0" w:firstLine="567"/>
        <w:rPr>
          <w:bCs/>
          <w:sz w:val="28"/>
          <w:szCs w:val="28"/>
          <w:lang w:val="ru-MO"/>
        </w:rPr>
      </w:pPr>
      <w:r w:rsidRPr="000978D2">
        <w:rPr>
          <w:bCs/>
          <w:sz w:val="28"/>
          <w:szCs w:val="28"/>
          <w:lang w:val="ru-MO"/>
        </w:rPr>
        <w:lastRenderedPageBreak/>
        <w:t xml:space="preserve"> сопоставление данных о налоговых и таможенных льготах из различных источников для выявления несоответствий в отраженных данных;</w:t>
      </w:r>
    </w:p>
    <w:p w:rsidR="006260EE" w:rsidRPr="000978D2" w:rsidRDefault="006260EE" w:rsidP="006260EE">
      <w:pPr>
        <w:pStyle w:val="NormalWeb"/>
        <w:numPr>
          <w:ilvl w:val="0"/>
          <w:numId w:val="16"/>
        </w:numPr>
        <w:ind w:left="0" w:firstLine="567"/>
        <w:rPr>
          <w:bCs/>
          <w:sz w:val="28"/>
          <w:szCs w:val="28"/>
          <w:lang w:val="ru-MO"/>
        </w:rPr>
      </w:pPr>
      <w:r w:rsidRPr="000978D2">
        <w:rPr>
          <w:bCs/>
          <w:sz w:val="28"/>
          <w:szCs w:val="28"/>
          <w:lang w:val="ru-MO"/>
        </w:rPr>
        <w:t xml:space="preserve"> анализ некоторых оценок налоговых и таможенных льгот, а также базы их обоснования; </w:t>
      </w:r>
    </w:p>
    <w:p w:rsidR="006260EE" w:rsidRPr="000978D2" w:rsidRDefault="006260EE" w:rsidP="006260EE">
      <w:pPr>
        <w:pStyle w:val="NormalWeb"/>
        <w:numPr>
          <w:ilvl w:val="0"/>
          <w:numId w:val="16"/>
        </w:numPr>
        <w:ind w:left="0" w:firstLine="567"/>
        <w:rPr>
          <w:bCs/>
          <w:sz w:val="28"/>
          <w:szCs w:val="28"/>
          <w:lang w:val="ru-MO"/>
        </w:rPr>
      </w:pPr>
      <w:r w:rsidRPr="000978D2">
        <w:rPr>
          <w:bCs/>
          <w:sz w:val="28"/>
          <w:szCs w:val="28"/>
          <w:lang w:val="ru-MO"/>
        </w:rPr>
        <w:t xml:space="preserve"> определение, если налоговые и таможенные проверки обеспечивают гарантию выполнения условий для предоставления налоговых и таможенных льгот и др.</w:t>
      </w:r>
    </w:p>
    <w:p w:rsidR="006260EE" w:rsidRPr="000978D2" w:rsidRDefault="006260EE" w:rsidP="006260EE">
      <w:pPr>
        <w:pStyle w:val="NormalWeb"/>
        <w:rPr>
          <w:bCs/>
          <w:sz w:val="28"/>
          <w:szCs w:val="28"/>
          <w:lang w:val="ru-MO"/>
        </w:rPr>
      </w:pPr>
      <w:r w:rsidRPr="000978D2">
        <w:rPr>
          <w:bCs/>
          <w:sz w:val="28"/>
          <w:szCs w:val="28"/>
          <w:lang w:val="ru-MO"/>
        </w:rPr>
        <w:t xml:space="preserve">Сегмент налоговых и таможенных льгот, подвергнутый аудиторской проверке, представлен в </w:t>
      </w:r>
      <w:r w:rsidRPr="000978D2">
        <w:rPr>
          <w:bCs/>
          <w:i/>
          <w:sz w:val="28"/>
          <w:szCs w:val="28"/>
          <w:lang w:val="ru-MO"/>
        </w:rPr>
        <w:t>Таблице №5 из Приложения №1 к настоящему Отчету</w:t>
      </w:r>
      <w:r w:rsidRPr="000978D2">
        <w:rPr>
          <w:bCs/>
          <w:sz w:val="28"/>
          <w:szCs w:val="28"/>
          <w:lang w:val="ru-MO"/>
        </w:rPr>
        <w:t xml:space="preserve">.  </w:t>
      </w:r>
    </w:p>
    <w:p w:rsidR="006260EE" w:rsidRPr="000978D2" w:rsidRDefault="006260EE" w:rsidP="006260EE">
      <w:pPr>
        <w:pStyle w:val="NormalWeb"/>
        <w:rPr>
          <w:sz w:val="28"/>
          <w:szCs w:val="28"/>
          <w:lang w:val="ru-MO"/>
        </w:rPr>
      </w:pPr>
      <w:r w:rsidRPr="000978D2">
        <w:rPr>
          <w:bCs/>
          <w:sz w:val="28"/>
          <w:szCs w:val="28"/>
          <w:lang w:val="ru-MO"/>
        </w:rPr>
        <w:t xml:space="preserve">Счетная палата считает, что результаты аудита </w:t>
      </w:r>
      <w:r w:rsidRPr="000978D2">
        <w:rPr>
          <w:b/>
          <w:bCs/>
          <w:i/>
          <w:sz w:val="28"/>
          <w:szCs w:val="28"/>
          <w:lang w:val="ru-MO"/>
        </w:rPr>
        <w:t>системы налоговых и таможенных льгот</w:t>
      </w:r>
      <w:r w:rsidRPr="000978D2">
        <w:rPr>
          <w:bCs/>
          <w:sz w:val="28"/>
          <w:szCs w:val="28"/>
          <w:lang w:val="ru-MO"/>
        </w:rPr>
        <w:t xml:space="preserve"> являются релевантными для</w:t>
      </w:r>
      <w:r w:rsidRPr="000978D2">
        <w:rPr>
          <w:sz w:val="28"/>
          <w:szCs w:val="28"/>
          <w:lang w:val="ru-MO"/>
        </w:rPr>
        <w:t>:</w:t>
      </w:r>
    </w:p>
    <w:p w:rsidR="006260EE" w:rsidRPr="000978D2" w:rsidRDefault="006260EE" w:rsidP="006260EE">
      <w:pPr>
        <w:pStyle w:val="ListParagraph"/>
        <w:numPr>
          <w:ilvl w:val="0"/>
          <w:numId w:val="16"/>
        </w:numPr>
        <w:ind w:left="0" w:firstLine="567"/>
        <w:jc w:val="both"/>
        <w:rPr>
          <w:sz w:val="28"/>
          <w:szCs w:val="28"/>
          <w:lang w:val="ru-MO"/>
        </w:rPr>
      </w:pPr>
      <w:r w:rsidRPr="000978D2">
        <w:rPr>
          <w:i/>
          <w:sz w:val="28"/>
          <w:szCs w:val="28"/>
          <w:lang w:val="ru-MO"/>
        </w:rPr>
        <w:t xml:space="preserve">Парламента и Правительства Республики Молдова, </w:t>
      </w:r>
      <w:r w:rsidRPr="000978D2">
        <w:rPr>
          <w:sz w:val="28"/>
          <w:szCs w:val="28"/>
          <w:lang w:val="ru-MO"/>
        </w:rPr>
        <w:t>в целях информирования о фактическом состоянии системы администрирования отдельных видов налоговых и таможенных льгот, предоставляемых государством;</w:t>
      </w:r>
    </w:p>
    <w:p w:rsidR="006260EE" w:rsidRPr="000978D2" w:rsidRDefault="006260EE" w:rsidP="006260EE">
      <w:pPr>
        <w:pStyle w:val="ListParagraph"/>
        <w:numPr>
          <w:ilvl w:val="0"/>
          <w:numId w:val="16"/>
        </w:numPr>
        <w:ind w:left="0" w:firstLine="567"/>
        <w:jc w:val="both"/>
        <w:rPr>
          <w:sz w:val="28"/>
          <w:szCs w:val="28"/>
          <w:lang w:val="ru-MO"/>
        </w:rPr>
      </w:pPr>
      <w:r w:rsidRPr="000978D2">
        <w:rPr>
          <w:sz w:val="28"/>
          <w:szCs w:val="28"/>
          <w:lang w:val="ru-MO"/>
        </w:rPr>
        <w:t xml:space="preserve"> </w:t>
      </w:r>
      <w:r w:rsidRPr="000978D2">
        <w:rPr>
          <w:i/>
          <w:sz w:val="28"/>
          <w:szCs w:val="28"/>
          <w:lang w:val="ru-MO"/>
        </w:rPr>
        <w:t>Министерства финансов, Министерства экономики и Совета по конкуренции</w:t>
      </w:r>
      <w:r w:rsidRPr="000978D2">
        <w:rPr>
          <w:sz w:val="28"/>
          <w:szCs w:val="28"/>
          <w:lang w:val="ru-MO"/>
        </w:rPr>
        <w:t xml:space="preserve"> в целях проведения объективного анализа совокупности аспектов и действий, касающихся области налоговых и таможенных льгот в Республике Молдова, разработки и выдвижения предложений по вопросам планирования расходов на налоговые и таможенные льготы в бюджете;</w:t>
      </w:r>
    </w:p>
    <w:p w:rsidR="006260EE" w:rsidRPr="000978D2" w:rsidRDefault="006260EE" w:rsidP="006260EE">
      <w:pPr>
        <w:pStyle w:val="ListParagraph"/>
        <w:numPr>
          <w:ilvl w:val="0"/>
          <w:numId w:val="16"/>
        </w:numPr>
        <w:ind w:left="0" w:firstLine="567"/>
        <w:jc w:val="both"/>
        <w:rPr>
          <w:sz w:val="28"/>
          <w:szCs w:val="28"/>
          <w:lang w:val="ru-MO"/>
        </w:rPr>
      </w:pPr>
      <w:r w:rsidRPr="000978D2">
        <w:rPr>
          <w:sz w:val="28"/>
          <w:szCs w:val="28"/>
          <w:lang w:val="ru-MO"/>
        </w:rPr>
        <w:t xml:space="preserve"> </w:t>
      </w:r>
      <w:r w:rsidRPr="000978D2">
        <w:rPr>
          <w:i/>
          <w:sz w:val="28"/>
          <w:szCs w:val="28"/>
          <w:lang w:val="ru-MO"/>
        </w:rPr>
        <w:t>Государственной налоговой службы и Таможенной службы</w:t>
      </w:r>
      <w:r w:rsidRPr="000978D2">
        <w:rPr>
          <w:sz w:val="28"/>
          <w:szCs w:val="28"/>
          <w:lang w:val="ru-MO"/>
        </w:rPr>
        <w:t>, в целях выявления проблем, несоответствий, недостатков, уязвимостей и формулирования рекомендаций по повышению уровня соответствия и эффективности деятельности в данной области.</w:t>
      </w:r>
    </w:p>
    <w:p w:rsidR="006260EE" w:rsidRPr="000978D2" w:rsidRDefault="006260EE" w:rsidP="006260EE">
      <w:pPr>
        <w:spacing w:after="0" w:line="240" w:lineRule="auto"/>
        <w:contextualSpacing/>
        <w:jc w:val="both"/>
        <w:rPr>
          <w:rFonts w:ascii="Times New Roman" w:hAnsi="Times New Roman"/>
          <w:sz w:val="16"/>
          <w:szCs w:val="16"/>
          <w:lang w:val="ru-MO"/>
        </w:rPr>
      </w:pPr>
    </w:p>
    <w:p w:rsidR="006260EE" w:rsidRPr="000978D2" w:rsidRDefault="006260EE" w:rsidP="006260EE">
      <w:pPr>
        <w:spacing w:after="0" w:line="240" w:lineRule="auto"/>
        <w:ind w:firstLine="567"/>
        <w:contextualSpacing/>
        <w:jc w:val="both"/>
        <w:rPr>
          <w:rFonts w:ascii="Times New Roman" w:hAnsi="Times New Roman"/>
          <w:i/>
          <w:sz w:val="28"/>
          <w:szCs w:val="28"/>
          <w:lang w:val="ru-MO"/>
        </w:rPr>
      </w:pPr>
      <w:r w:rsidRPr="000978D2">
        <w:rPr>
          <w:rFonts w:ascii="Times New Roman" w:hAnsi="Times New Roman"/>
          <w:b/>
          <w:sz w:val="28"/>
          <w:szCs w:val="28"/>
          <w:lang w:val="ru-MO"/>
        </w:rPr>
        <w:t xml:space="preserve">Цель аудита </w:t>
      </w:r>
      <w:r w:rsidRPr="000978D2">
        <w:rPr>
          <w:rFonts w:ascii="Times New Roman" w:hAnsi="Times New Roman"/>
          <w:sz w:val="28"/>
          <w:szCs w:val="28"/>
          <w:lang w:val="ru-MO"/>
        </w:rPr>
        <w:t>состояла в оценке соответствия администрирования отдельных видов налоговых и таможенных льгот в Республике Молдова, а также в определении основных проблем, связанных с этой системой.</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b/>
          <w:sz w:val="28"/>
          <w:szCs w:val="28"/>
          <w:lang w:val="ru-MO"/>
        </w:rPr>
        <w:t xml:space="preserve">Основная цель аудита </w:t>
      </w:r>
      <w:r w:rsidRPr="000978D2">
        <w:rPr>
          <w:rFonts w:ascii="Times New Roman" w:hAnsi="Times New Roman"/>
          <w:sz w:val="28"/>
          <w:szCs w:val="28"/>
          <w:lang w:val="ru-MO"/>
        </w:rPr>
        <w:t>состояла в оценке того, если созданные механизмы для мониторинга утверждения, применения и отчетности влияния налоговых и таможенных льгот являются функциональными.</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Для достижения основной цели аудита, а также исходя из выявленных проблем, были определены следующие конкретные вопросы аудита:</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b/>
          <w:sz w:val="28"/>
          <w:szCs w:val="28"/>
          <w:lang w:val="ru-MO"/>
        </w:rPr>
        <w:t xml:space="preserve">I. </w:t>
      </w:r>
      <w:r w:rsidRPr="000978D2">
        <w:rPr>
          <w:rFonts w:ascii="Times New Roman" w:hAnsi="Times New Roman"/>
          <w:i/>
          <w:sz w:val="28"/>
          <w:szCs w:val="28"/>
          <w:lang w:val="ru-MO"/>
        </w:rPr>
        <w:t xml:space="preserve">Инструменты, которыми располагают органы, вовлеченные в администрирование налоговых и таможенных льгот, являются функциональным и эффективным? </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b/>
          <w:sz w:val="28"/>
          <w:szCs w:val="28"/>
          <w:lang w:val="ru-MO"/>
        </w:rPr>
        <w:t>II.</w:t>
      </w:r>
      <w:r w:rsidRPr="000978D2">
        <w:rPr>
          <w:rFonts w:ascii="Times New Roman" w:hAnsi="Times New Roman"/>
          <w:i/>
          <w:sz w:val="28"/>
          <w:szCs w:val="28"/>
          <w:lang w:val="ru-MO"/>
        </w:rPr>
        <w:t xml:space="preserve"> Была достигнута намеченная цель/воздействие от некоторых налоговых и таможенных льгот?</w:t>
      </w:r>
    </w:p>
    <w:p w:rsidR="006260EE" w:rsidRPr="000978D2" w:rsidRDefault="006260EE" w:rsidP="006260EE">
      <w:pPr>
        <w:pStyle w:val="ListParagraph"/>
        <w:tabs>
          <w:tab w:val="left" w:pos="851"/>
          <w:tab w:val="left" w:pos="993"/>
        </w:tabs>
        <w:ind w:left="567"/>
        <w:jc w:val="both"/>
        <w:rPr>
          <w:b/>
          <w:i/>
          <w:sz w:val="28"/>
          <w:szCs w:val="28"/>
          <w:lang w:val="ru-MO"/>
        </w:rPr>
      </w:pPr>
      <w:r w:rsidRPr="000978D2">
        <w:rPr>
          <w:b/>
          <w:sz w:val="16"/>
          <w:szCs w:val="16"/>
          <w:lang w:val="ru-MO"/>
        </w:rPr>
        <w:t xml:space="preserve">    </w:t>
      </w:r>
    </w:p>
    <w:p w:rsidR="006260EE" w:rsidRPr="000978D2" w:rsidRDefault="006260EE" w:rsidP="006260EE">
      <w:pPr>
        <w:pStyle w:val="ListParagraph"/>
        <w:ind w:left="0" w:firstLine="709"/>
        <w:jc w:val="both"/>
        <w:rPr>
          <w:b/>
          <w:sz w:val="28"/>
          <w:szCs w:val="28"/>
          <w:lang w:val="ru-MO"/>
        </w:rPr>
      </w:pPr>
      <w:r w:rsidRPr="000978D2">
        <w:rPr>
          <w:b/>
          <w:sz w:val="28"/>
          <w:szCs w:val="28"/>
          <w:lang w:val="ru-MO"/>
        </w:rPr>
        <w:t>Критерии аудита и их источники</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Критериями аудита послужили технические задания, применяемые для последовательной и обоснованной оценки или измерения конкретной цели аудиторской миссии.</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lastRenderedPageBreak/>
        <w:t>Таким образом, в целях обеспечения эффективного и надлежащего аудита, применяемые критерии аудита были установлены из следующих источников:</w:t>
      </w:r>
    </w:p>
    <w:p w:rsidR="006260EE" w:rsidRPr="000978D2" w:rsidRDefault="006260EE" w:rsidP="006260EE">
      <w:pPr>
        <w:pStyle w:val="ListParagraph"/>
        <w:numPr>
          <w:ilvl w:val="0"/>
          <w:numId w:val="15"/>
        </w:numPr>
        <w:tabs>
          <w:tab w:val="left" w:pos="284"/>
          <w:tab w:val="left" w:pos="851"/>
        </w:tabs>
        <w:ind w:left="0" w:firstLine="567"/>
        <w:jc w:val="both"/>
        <w:rPr>
          <w:sz w:val="28"/>
          <w:szCs w:val="28"/>
          <w:lang w:val="ru-MO"/>
        </w:rPr>
      </w:pPr>
      <w:r w:rsidRPr="000978D2">
        <w:rPr>
          <w:sz w:val="28"/>
          <w:szCs w:val="28"/>
          <w:lang w:val="ru-MO"/>
        </w:rPr>
        <w:t>законодательство, регламентирующее налоговые и таможенные льготы;</w:t>
      </w:r>
    </w:p>
    <w:p w:rsidR="006260EE" w:rsidRPr="000978D2" w:rsidRDefault="006260EE" w:rsidP="006260EE">
      <w:pPr>
        <w:pStyle w:val="ListParagraph"/>
        <w:numPr>
          <w:ilvl w:val="0"/>
          <w:numId w:val="15"/>
        </w:numPr>
        <w:tabs>
          <w:tab w:val="left" w:pos="284"/>
          <w:tab w:val="left" w:pos="851"/>
        </w:tabs>
        <w:ind w:left="0" w:firstLine="567"/>
        <w:jc w:val="both"/>
        <w:rPr>
          <w:sz w:val="28"/>
          <w:szCs w:val="28"/>
          <w:lang w:val="ru-MO"/>
        </w:rPr>
      </w:pPr>
      <w:r w:rsidRPr="000978D2">
        <w:rPr>
          <w:sz w:val="28"/>
          <w:szCs w:val="28"/>
          <w:lang w:val="ru-MO"/>
        </w:rPr>
        <w:t xml:space="preserve">нормативные документы, гиды, положения о контрольной деятельности в рамках публичных органов с правом администрирования налоговых и таможенных льгот; </w:t>
      </w:r>
    </w:p>
    <w:p w:rsidR="006260EE" w:rsidRPr="000978D2" w:rsidRDefault="006260EE" w:rsidP="006260EE">
      <w:pPr>
        <w:pStyle w:val="ListParagraph"/>
        <w:numPr>
          <w:ilvl w:val="0"/>
          <w:numId w:val="15"/>
        </w:numPr>
        <w:tabs>
          <w:tab w:val="left" w:pos="284"/>
          <w:tab w:val="left" w:pos="851"/>
        </w:tabs>
        <w:ind w:left="0" w:firstLine="567"/>
        <w:jc w:val="both"/>
        <w:rPr>
          <w:sz w:val="28"/>
          <w:szCs w:val="28"/>
          <w:lang w:val="ru-MO"/>
        </w:rPr>
      </w:pPr>
      <w:r w:rsidRPr="000978D2">
        <w:rPr>
          <w:sz w:val="28"/>
          <w:szCs w:val="28"/>
          <w:lang w:val="ru-MO"/>
        </w:rPr>
        <w:t>документы отчетности, передовые практики других государств в области налоговых и таможенных льгот и др.</w:t>
      </w:r>
    </w:p>
    <w:p w:rsidR="006260EE" w:rsidRPr="000978D2" w:rsidRDefault="006260EE" w:rsidP="006260EE">
      <w:pPr>
        <w:spacing w:after="0" w:line="240" w:lineRule="auto"/>
        <w:jc w:val="both"/>
        <w:rPr>
          <w:rFonts w:ascii="Times New Roman" w:hAnsi="Times New Roman"/>
          <w:b/>
          <w:sz w:val="16"/>
          <w:szCs w:val="16"/>
          <w:lang w:val="ru-MO" w:eastAsia="ru-RU"/>
        </w:rPr>
      </w:pPr>
    </w:p>
    <w:p w:rsidR="006260EE" w:rsidRPr="000978D2" w:rsidRDefault="006260EE" w:rsidP="006260EE">
      <w:pPr>
        <w:spacing w:after="0" w:line="240" w:lineRule="auto"/>
        <w:ind w:firstLine="567"/>
        <w:jc w:val="both"/>
        <w:rPr>
          <w:rFonts w:ascii="Times New Roman" w:hAnsi="Times New Roman"/>
          <w:b/>
          <w:sz w:val="28"/>
          <w:szCs w:val="28"/>
          <w:lang w:val="ru-MO" w:eastAsia="ru-RU"/>
        </w:rPr>
      </w:pPr>
      <w:r w:rsidRPr="000978D2">
        <w:rPr>
          <w:rFonts w:ascii="Times New Roman" w:hAnsi="Times New Roman"/>
          <w:b/>
          <w:sz w:val="28"/>
          <w:szCs w:val="28"/>
          <w:lang w:val="ru-MO" w:eastAsia="ru-RU"/>
        </w:rPr>
        <w:t>Сфера аудита</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Аудиторские мероприятия были направлены на оценку порядка администрирования отдельных видов налоговых и таможенных льгот их главными администраторами. Для подтверждения констатаций и выводов, аудит был проведен в Главной государственной налоговой инспекции, Таможенной службе, с накоплением аудиторских доказательств в Министерстве финансов, Министерстве экономики, Совете по конкуренции, и, в случае необходимости, были запрошены подтверждения от некоторых бенефициаров.</w:t>
      </w:r>
    </w:p>
    <w:p w:rsidR="006260EE" w:rsidRPr="000978D2" w:rsidRDefault="006260EE" w:rsidP="006260EE">
      <w:pPr>
        <w:spacing w:after="0" w:line="240" w:lineRule="auto"/>
        <w:ind w:firstLine="567"/>
        <w:jc w:val="both"/>
        <w:rPr>
          <w:rFonts w:ascii="Times New Roman" w:hAnsi="Times New Roman"/>
          <w:b/>
          <w:bCs/>
          <w:sz w:val="28"/>
          <w:szCs w:val="28"/>
          <w:lang w:val="ru-MO" w:eastAsia="ru-RU"/>
        </w:rPr>
      </w:pPr>
      <w:r w:rsidRPr="000978D2">
        <w:rPr>
          <w:rFonts w:ascii="Times New Roman" w:hAnsi="Times New Roman"/>
          <w:sz w:val="28"/>
          <w:szCs w:val="28"/>
          <w:lang w:val="ru-MO"/>
        </w:rPr>
        <w:t>По запросу аудиторской группы о проведении последующих проверок/пос</w:t>
      </w:r>
      <w:r>
        <w:rPr>
          <w:rFonts w:ascii="Times New Roman" w:hAnsi="Times New Roman"/>
          <w:sz w:val="28"/>
          <w:szCs w:val="28"/>
          <w:lang w:val="ru-MO"/>
        </w:rPr>
        <w:t xml:space="preserve">ле </w:t>
      </w:r>
      <w:r w:rsidRPr="000978D2">
        <w:rPr>
          <w:rFonts w:ascii="Times New Roman" w:hAnsi="Times New Roman"/>
          <w:sz w:val="28"/>
          <w:szCs w:val="28"/>
          <w:lang w:val="ru-MO"/>
        </w:rPr>
        <w:t>таможенно</w:t>
      </w:r>
      <w:r>
        <w:rPr>
          <w:rFonts w:ascii="Times New Roman" w:hAnsi="Times New Roman"/>
          <w:sz w:val="28"/>
          <w:szCs w:val="28"/>
          <w:lang w:val="ru-MO"/>
        </w:rPr>
        <w:t>го</w:t>
      </w:r>
      <w:r w:rsidRPr="000978D2">
        <w:rPr>
          <w:rFonts w:ascii="Times New Roman" w:hAnsi="Times New Roman"/>
          <w:sz w:val="28"/>
          <w:szCs w:val="28"/>
          <w:lang w:val="ru-MO"/>
        </w:rPr>
        <w:t xml:space="preserve"> оформлени</w:t>
      </w:r>
      <w:r>
        <w:rPr>
          <w:rFonts w:ascii="Times New Roman" w:hAnsi="Times New Roman"/>
          <w:sz w:val="28"/>
          <w:szCs w:val="28"/>
          <w:lang w:val="ru-MO"/>
        </w:rPr>
        <w:t>я</w:t>
      </w:r>
      <w:r w:rsidRPr="000978D2">
        <w:rPr>
          <w:rFonts w:ascii="Times New Roman" w:hAnsi="Times New Roman"/>
          <w:sz w:val="28"/>
          <w:szCs w:val="28"/>
          <w:lang w:val="ru-MO"/>
        </w:rPr>
        <w:t xml:space="preserve"> Таможенной службой у некоторых экономических агентов, с участием членов аудиторской группы, это было невозможно, поскольку, согласно мотивации субъекта, такого рода проверки подпадают под действие моратория, установленного Законом №18 от 04.03.2016 „О моратории на государственные проверки”. Таким образом, установленные моратории ограничивают деятельность по мониторингу налоговых и таможенных льгот и „стимулируют” экономических агентов, которые не соблюдают законодательство в этой области.</w:t>
      </w:r>
    </w:p>
    <w:p w:rsidR="006260EE" w:rsidRPr="000978D2" w:rsidRDefault="006260EE" w:rsidP="006260EE">
      <w:pPr>
        <w:tabs>
          <w:tab w:val="left" w:pos="426"/>
          <w:tab w:val="left" w:pos="720"/>
          <w:tab w:val="left" w:pos="900"/>
        </w:tabs>
        <w:spacing w:after="0" w:line="240" w:lineRule="auto"/>
        <w:jc w:val="both"/>
        <w:rPr>
          <w:rFonts w:ascii="Times New Roman" w:hAnsi="Times New Roman"/>
          <w:sz w:val="16"/>
          <w:szCs w:val="16"/>
          <w:lang w:val="ru-MO"/>
        </w:rPr>
      </w:pPr>
    </w:p>
    <w:p w:rsidR="006260EE" w:rsidRPr="000978D2" w:rsidRDefault="006260EE" w:rsidP="006260EE">
      <w:pPr>
        <w:tabs>
          <w:tab w:val="left" w:pos="630"/>
          <w:tab w:val="left" w:pos="720"/>
          <w:tab w:val="left" w:pos="900"/>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Результаты и выводы аудита были переданы должностным лицам в рамках Министерства финансов, Министерства экономики, Налоговой службы, Таможенной службы, Совета по конкуренции, с которыми были обсуждены констатации и возможные решения для улучшения ситуации, в целях формулирования соответствующих рекомендаций аудита.</w:t>
      </w:r>
    </w:p>
    <w:p w:rsidR="006260EE" w:rsidRPr="000978D2" w:rsidRDefault="006260EE" w:rsidP="006260EE">
      <w:pPr>
        <w:pStyle w:val="Heading1"/>
        <w:numPr>
          <w:ilvl w:val="0"/>
          <w:numId w:val="31"/>
        </w:numPr>
        <w:pBdr>
          <w:bottom w:val="single" w:sz="4" w:space="2" w:color="C0504D"/>
        </w:pBdr>
        <w:spacing w:before="360" w:after="120" w:line="240" w:lineRule="auto"/>
        <w:jc w:val="center"/>
        <w:rPr>
          <w:rFonts w:ascii="Times New Roman" w:hAnsi="Times New Roman"/>
          <w:b/>
          <w:color w:val="000000"/>
          <w:lang w:val="ru-MO"/>
        </w:rPr>
      </w:pPr>
      <w:bookmarkStart w:id="8" w:name="_Toc465169083"/>
      <w:r w:rsidRPr="000978D2">
        <w:rPr>
          <w:rFonts w:ascii="Times New Roman" w:hAnsi="Times New Roman"/>
          <w:b/>
          <w:color w:val="000000"/>
          <w:lang w:val="ru-MO"/>
        </w:rPr>
        <w:t>КОНСТАТАЦИИ</w:t>
      </w:r>
      <w:bookmarkEnd w:id="8"/>
    </w:p>
    <w:p w:rsidR="006260EE" w:rsidRPr="000978D2" w:rsidRDefault="006260EE" w:rsidP="006260EE">
      <w:pPr>
        <w:spacing w:after="0" w:line="240" w:lineRule="auto"/>
        <w:rPr>
          <w:rFonts w:ascii="Times New Roman" w:hAnsi="Times New Roman"/>
          <w:sz w:val="16"/>
          <w:szCs w:val="16"/>
          <w:lang w:val="ru-MO"/>
        </w:rPr>
      </w:pPr>
    </w:p>
    <w:p w:rsidR="006260EE" w:rsidRPr="000978D2" w:rsidRDefault="006260EE" w:rsidP="006260EE">
      <w:pPr>
        <w:pStyle w:val="Heading2"/>
        <w:spacing w:before="0" w:line="240" w:lineRule="auto"/>
        <w:jc w:val="both"/>
        <w:rPr>
          <w:rFonts w:ascii="Times New Roman" w:hAnsi="Times New Roman"/>
          <w:b/>
          <w:sz w:val="28"/>
          <w:szCs w:val="28"/>
          <w:u w:val="single"/>
          <w:lang w:val="ru-MO"/>
        </w:rPr>
      </w:pPr>
      <w:bookmarkStart w:id="9" w:name="_Toc465169084"/>
      <w:bookmarkStart w:id="10" w:name="_Toc456764744"/>
      <w:r w:rsidRPr="000978D2">
        <w:rPr>
          <w:rFonts w:ascii="Times New Roman" w:hAnsi="Times New Roman"/>
          <w:b/>
          <w:color w:val="000000"/>
          <w:sz w:val="28"/>
          <w:szCs w:val="28"/>
          <w:lang w:val="ru-MO"/>
        </w:rPr>
        <w:t>Цель I:</w:t>
      </w:r>
      <w:r w:rsidRPr="000978D2">
        <w:rPr>
          <w:rFonts w:ascii="Times New Roman" w:hAnsi="Times New Roman"/>
          <w:b/>
          <w:lang w:val="ru-MO"/>
        </w:rPr>
        <w:t xml:space="preserve"> </w:t>
      </w:r>
      <w:r w:rsidRPr="000978D2">
        <w:rPr>
          <w:rFonts w:ascii="Times New Roman" w:hAnsi="Times New Roman"/>
          <w:b/>
          <w:color w:val="auto"/>
          <w:sz w:val="28"/>
          <w:szCs w:val="28"/>
          <w:lang w:val="ru-MO"/>
        </w:rPr>
        <w:t>Инструменты, которыми располагают органы управления, участвующие в администрировании налоговых и таможенных льгот, являются функциональными и эффективными?</w:t>
      </w:r>
      <w:bookmarkEnd w:id="9"/>
      <w:r w:rsidRPr="000978D2">
        <w:rPr>
          <w:rFonts w:ascii="Times New Roman" w:hAnsi="Times New Roman"/>
          <w:b/>
          <w:color w:val="000000"/>
          <w:sz w:val="28"/>
          <w:szCs w:val="28"/>
          <w:lang w:val="ru-MO"/>
        </w:rPr>
        <w:t xml:space="preserve"> </w:t>
      </w:r>
      <w:bookmarkEnd w:id="10"/>
    </w:p>
    <w:p w:rsidR="006260EE" w:rsidRPr="000978D2" w:rsidRDefault="006260EE" w:rsidP="006260EE">
      <w:pPr>
        <w:tabs>
          <w:tab w:val="left" w:pos="567"/>
          <w:tab w:val="left" w:pos="1418"/>
        </w:tabs>
        <w:spacing w:after="0"/>
        <w:ind w:right="-1"/>
        <w:jc w:val="both"/>
        <w:rPr>
          <w:rFonts w:ascii="Times New Roman" w:hAnsi="Times New Roman"/>
          <w:b/>
          <w:bCs/>
          <w:sz w:val="16"/>
          <w:szCs w:val="16"/>
          <w:lang w:val="ru-MO"/>
        </w:rPr>
      </w:pPr>
    </w:p>
    <w:p w:rsidR="006260EE" w:rsidRPr="000978D2" w:rsidRDefault="006260EE" w:rsidP="006260EE">
      <w:pPr>
        <w:pStyle w:val="Heading3"/>
        <w:jc w:val="both"/>
        <w:rPr>
          <w:rFonts w:ascii="Times New Roman" w:hAnsi="Times New Roman"/>
          <w:b/>
          <w:i/>
          <w:color w:val="000000"/>
          <w:sz w:val="28"/>
          <w:szCs w:val="28"/>
          <w:lang w:val="ru-MO"/>
        </w:rPr>
      </w:pPr>
      <w:bookmarkStart w:id="11" w:name="_Toc465169085"/>
      <w:r w:rsidRPr="000978D2">
        <w:rPr>
          <w:rFonts w:ascii="Times New Roman" w:hAnsi="Times New Roman"/>
          <w:b/>
          <w:i/>
          <w:color w:val="000000"/>
          <w:sz w:val="28"/>
          <w:szCs w:val="28"/>
          <w:lang w:val="ru-MO"/>
        </w:rPr>
        <w:lastRenderedPageBreak/>
        <w:t>3.1.1</w:t>
      </w:r>
      <w:r w:rsidRPr="000978D2">
        <w:rPr>
          <w:rStyle w:val="Heading3Char"/>
          <w:rFonts w:ascii="Times New Roman" w:hAnsi="Times New Roman"/>
          <w:color w:val="000000"/>
          <w:sz w:val="28"/>
          <w:szCs w:val="28"/>
          <w:lang w:val="ru-MO"/>
        </w:rPr>
        <w:t xml:space="preserve">. </w:t>
      </w:r>
      <w:r w:rsidRPr="000978D2">
        <w:rPr>
          <w:rStyle w:val="Heading3Char"/>
          <w:rFonts w:ascii="Times New Roman" w:hAnsi="Times New Roman"/>
          <w:b/>
          <w:i/>
          <w:color w:val="000000"/>
          <w:sz w:val="28"/>
          <w:szCs w:val="28"/>
          <w:lang w:val="ru-MO"/>
        </w:rPr>
        <w:t>Ситуация в целом по объему налоговых и таможенных льгот, свидетельствует о их значительной доле в Валовом Внутреннем Продукте и способствуют увеличению доходов национального публичного бюджета.</w:t>
      </w:r>
      <w:bookmarkEnd w:id="11"/>
    </w:p>
    <w:p w:rsidR="006260EE" w:rsidRPr="000978D2" w:rsidRDefault="006260EE" w:rsidP="006260EE">
      <w:pPr>
        <w:spacing w:after="0" w:line="240" w:lineRule="auto"/>
        <w:ind w:firstLine="567"/>
        <w:jc w:val="both"/>
        <w:rPr>
          <w:rFonts w:ascii="Times New Roman" w:eastAsia="Times New Roman" w:hAnsi="Times New Roman"/>
          <w:i/>
          <w:sz w:val="28"/>
          <w:szCs w:val="28"/>
          <w:lang w:val="ru-MO" w:eastAsia="ru-RU"/>
        </w:rPr>
      </w:pPr>
      <w:r w:rsidRPr="000978D2">
        <w:rPr>
          <w:rFonts w:ascii="Times New Roman" w:eastAsia="Times New Roman" w:hAnsi="Times New Roman"/>
          <w:i/>
          <w:sz w:val="28"/>
          <w:szCs w:val="28"/>
          <w:lang w:val="ru-MO" w:eastAsia="ru-RU"/>
        </w:rPr>
        <w:t>В соответствии с положениями законодательства</w:t>
      </w:r>
      <w:r w:rsidRPr="000978D2">
        <w:rPr>
          <w:rStyle w:val="FootnoteReference"/>
          <w:i/>
          <w:sz w:val="28"/>
          <w:szCs w:val="28"/>
          <w:lang w:val="ru-MO"/>
        </w:rPr>
        <w:footnoteReference w:id="8"/>
      </w:r>
      <w:r w:rsidRPr="000978D2">
        <w:rPr>
          <w:rFonts w:ascii="Times New Roman" w:eastAsia="Times New Roman" w:hAnsi="Times New Roman"/>
          <w:i/>
          <w:sz w:val="28"/>
          <w:szCs w:val="28"/>
          <w:lang w:val="ru-MO" w:eastAsia="ru-RU"/>
        </w:rPr>
        <w:t xml:space="preserve"> налоговые льготы представляют собой элементы, которые учитываются при оценке объекта налогообложения, определении размера налога (пошлины) или сбора, а также при их взимании, в виде: </w:t>
      </w:r>
      <w:r w:rsidRPr="000978D2">
        <w:rPr>
          <w:rFonts w:ascii="Times New Roman" w:eastAsia="Times New Roman" w:hAnsi="Times New Roman"/>
          <w:b/>
          <w:i/>
          <w:sz w:val="28"/>
          <w:szCs w:val="28"/>
          <w:lang w:val="ru-MO" w:eastAsia="ru-RU"/>
        </w:rPr>
        <w:t>(i)</w:t>
      </w:r>
      <w:r w:rsidRPr="000978D2">
        <w:rPr>
          <w:rFonts w:ascii="Times New Roman" w:eastAsia="Times New Roman" w:hAnsi="Times New Roman"/>
          <w:i/>
          <w:sz w:val="28"/>
          <w:szCs w:val="28"/>
          <w:lang w:val="ru-MO" w:eastAsia="ru-RU"/>
        </w:rPr>
        <w:t xml:space="preserve"> частичного или полного освобождения от налогов или сборов; </w:t>
      </w:r>
      <w:r w:rsidRPr="000978D2">
        <w:rPr>
          <w:rFonts w:ascii="Times New Roman" w:eastAsia="Times New Roman" w:hAnsi="Times New Roman"/>
          <w:b/>
          <w:i/>
          <w:sz w:val="28"/>
          <w:szCs w:val="28"/>
          <w:lang w:val="ru-MO" w:eastAsia="ru-RU"/>
        </w:rPr>
        <w:t>(ii)</w:t>
      </w:r>
      <w:r w:rsidRPr="000978D2">
        <w:rPr>
          <w:rFonts w:ascii="Times New Roman" w:eastAsia="Times New Roman" w:hAnsi="Times New Roman"/>
          <w:i/>
          <w:sz w:val="28"/>
          <w:szCs w:val="28"/>
          <w:lang w:val="ru-MO" w:eastAsia="ru-RU"/>
        </w:rPr>
        <w:t xml:space="preserve"> частичного или полного освобождения от уплаты налогов или пошлин; </w:t>
      </w:r>
      <w:r w:rsidRPr="000978D2">
        <w:rPr>
          <w:rFonts w:ascii="Times New Roman" w:eastAsia="Times New Roman" w:hAnsi="Times New Roman"/>
          <w:b/>
          <w:i/>
          <w:sz w:val="28"/>
          <w:szCs w:val="28"/>
          <w:lang w:val="ru-MO" w:eastAsia="ru-RU"/>
        </w:rPr>
        <w:t>(iii)</w:t>
      </w:r>
      <w:r w:rsidRPr="000978D2">
        <w:rPr>
          <w:rFonts w:ascii="Times New Roman" w:eastAsia="Times New Roman" w:hAnsi="Times New Roman"/>
          <w:i/>
          <w:sz w:val="28"/>
          <w:szCs w:val="28"/>
          <w:lang w:val="ru-MO" w:eastAsia="ru-RU"/>
        </w:rPr>
        <w:t xml:space="preserve"> снижения ставки налогов (пошлин) или сборов; </w:t>
      </w:r>
      <w:r w:rsidRPr="000978D2">
        <w:rPr>
          <w:rFonts w:ascii="Times New Roman" w:eastAsia="Times New Roman" w:hAnsi="Times New Roman"/>
          <w:b/>
          <w:i/>
          <w:sz w:val="28"/>
          <w:szCs w:val="28"/>
          <w:lang w:val="ru-MO" w:eastAsia="ru-RU"/>
        </w:rPr>
        <w:t>(iv)</w:t>
      </w:r>
      <w:r w:rsidRPr="000978D2">
        <w:rPr>
          <w:rFonts w:ascii="Times New Roman" w:eastAsia="Times New Roman" w:hAnsi="Times New Roman"/>
          <w:i/>
          <w:sz w:val="28"/>
          <w:szCs w:val="28"/>
          <w:lang w:val="ru-MO" w:eastAsia="ru-RU"/>
        </w:rPr>
        <w:t xml:space="preserve"> уменьшения объекта налогообложения; </w:t>
      </w:r>
      <w:r w:rsidRPr="000978D2">
        <w:rPr>
          <w:rFonts w:ascii="Times New Roman" w:eastAsia="Times New Roman" w:hAnsi="Times New Roman"/>
          <w:b/>
          <w:i/>
          <w:sz w:val="28"/>
          <w:szCs w:val="28"/>
          <w:lang w:val="ru-MO" w:eastAsia="ru-RU"/>
        </w:rPr>
        <w:t>(v)</w:t>
      </w:r>
      <w:r w:rsidRPr="000978D2">
        <w:rPr>
          <w:rFonts w:ascii="Times New Roman" w:eastAsia="Times New Roman" w:hAnsi="Times New Roman"/>
          <w:i/>
          <w:sz w:val="28"/>
          <w:szCs w:val="28"/>
          <w:lang w:val="ru-MO" w:eastAsia="ru-RU"/>
        </w:rPr>
        <w:t xml:space="preserve"> отсрочки уплаты налогов (пошлин) или сборов; </w:t>
      </w:r>
      <w:r w:rsidRPr="000978D2">
        <w:rPr>
          <w:rFonts w:ascii="Times New Roman" w:eastAsia="Times New Roman" w:hAnsi="Times New Roman"/>
          <w:b/>
          <w:i/>
          <w:sz w:val="28"/>
          <w:szCs w:val="28"/>
          <w:lang w:val="ru-MO" w:eastAsia="ru-RU"/>
        </w:rPr>
        <w:t>(vi)</w:t>
      </w:r>
      <w:r w:rsidRPr="000978D2">
        <w:rPr>
          <w:rFonts w:ascii="Times New Roman" w:eastAsia="Times New Roman" w:hAnsi="Times New Roman"/>
          <w:i/>
          <w:sz w:val="28"/>
          <w:szCs w:val="28"/>
          <w:lang w:val="ru-MO" w:eastAsia="ru-RU"/>
        </w:rPr>
        <w:t xml:space="preserve"> рассрочки погашения налогового обязательства.</w:t>
      </w:r>
      <w:r w:rsidRPr="000978D2">
        <w:rPr>
          <w:rFonts w:ascii="Times New Roman" w:eastAsia="Times New Roman" w:hAnsi="Times New Roman"/>
          <w:sz w:val="28"/>
          <w:szCs w:val="28"/>
          <w:lang w:val="ru-MO" w:eastAsia="ru-RU"/>
        </w:rPr>
        <w:t xml:space="preserve"> </w:t>
      </w: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 xml:space="preserve">Ответственность за мониторинг налоговых и таможенных льгот возлагается на Министерство финансов, посредством Государственной налоговой службы и Таможенной службы, Министерство экономики, а также на Совет по конкуренции. </w:t>
      </w: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 xml:space="preserve"> </w:t>
      </w:r>
      <w:r w:rsidRPr="000978D2">
        <w:rPr>
          <w:rFonts w:ascii="Times New Roman" w:eastAsia="Times New Roman" w:hAnsi="Times New Roman"/>
          <w:sz w:val="28"/>
          <w:szCs w:val="28"/>
          <w:lang w:val="ru-MO" w:eastAsia="ru-RU"/>
        </w:rPr>
        <w:tab/>
        <w:t xml:space="preserve">Анализ данных, отраженных главными администраторами - Таможенной службой и Государственной налоговой службой относительно примерного объема налоговых и таможенных льгот по видам налогов и сборов, свидетельствуют о их внушительном удельном весе в Валовом Внутреннем Продукте и составляют более трети доходов, поступивших в национальный публичный бюджет. </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sz w:val="28"/>
          <w:szCs w:val="28"/>
          <w:lang w:val="ru-MO"/>
        </w:rPr>
        <w:t>Синтез объема налоговых и таможенных льгот за период 2011-2015 годов, как удельный вес в Валовом Внутреннем Продукте и в доходах национального публичного бюджета представлен в Таблице №1.</w:t>
      </w:r>
    </w:p>
    <w:p w:rsidR="006260EE" w:rsidRPr="000978D2" w:rsidRDefault="006260EE" w:rsidP="006260EE">
      <w:pPr>
        <w:spacing w:after="0" w:line="240" w:lineRule="auto"/>
        <w:jc w:val="right"/>
        <w:rPr>
          <w:rFonts w:ascii="Times New Roman" w:hAnsi="Times New Roman"/>
          <w:sz w:val="24"/>
          <w:szCs w:val="24"/>
          <w:lang w:val="ru-MO"/>
        </w:rPr>
      </w:pPr>
      <w:r w:rsidRPr="000978D2">
        <w:rPr>
          <w:rFonts w:ascii="Times New Roman" w:hAnsi="Times New Roman"/>
          <w:sz w:val="24"/>
          <w:szCs w:val="24"/>
          <w:lang w:val="ru-MO"/>
        </w:rPr>
        <w:t>Таблица №1</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3"/>
        <w:gridCol w:w="992"/>
        <w:gridCol w:w="951"/>
        <w:gridCol w:w="931"/>
        <w:gridCol w:w="1041"/>
        <w:gridCol w:w="1041"/>
      </w:tblGrid>
      <w:tr w:rsidR="006260EE" w:rsidRPr="000D45EA" w:rsidTr="001F13D8">
        <w:trPr>
          <w:trHeight w:val="315"/>
        </w:trPr>
        <w:tc>
          <w:tcPr>
            <w:tcW w:w="4683"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Показатели / период</w:t>
            </w:r>
          </w:p>
        </w:tc>
        <w:tc>
          <w:tcPr>
            <w:tcW w:w="992"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2011 г.</w:t>
            </w:r>
          </w:p>
        </w:tc>
        <w:tc>
          <w:tcPr>
            <w:tcW w:w="951"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2012 г.</w:t>
            </w:r>
          </w:p>
        </w:tc>
        <w:tc>
          <w:tcPr>
            <w:tcW w:w="931"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2013 г.</w:t>
            </w:r>
          </w:p>
        </w:tc>
        <w:tc>
          <w:tcPr>
            <w:tcW w:w="1041"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2014 г.</w:t>
            </w:r>
          </w:p>
        </w:tc>
        <w:tc>
          <w:tcPr>
            <w:tcW w:w="1041" w:type="dxa"/>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2015 г.</w:t>
            </w:r>
          </w:p>
        </w:tc>
      </w:tr>
      <w:tr w:rsidR="006260EE" w:rsidRPr="000D45EA" w:rsidTr="001F13D8">
        <w:trPr>
          <w:trHeight w:val="298"/>
        </w:trPr>
        <w:tc>
          <w:tcPr>
            <w:tcW w:w="4683" w:type="dxa"/>
            <w:shd w:val="clear" w:color="auto" w:fill="auto"/>
            <w:vAlign w:val="center"/>
          </w:tcPr>
          <w:p w:rsidR="006260EE" w:rsidRPr="000978D2" w:rsidRDefault="006260EE" w:rsidP="001F13D8">
            <w:pPr>
              <w:spacing w:after="0" w:line="240" w:lineRule="auto"/>
              <w:jc w:val="both"/>
              <w:rPr>
                <w:rFonts w:ascii="Times New Roman" w:eastAsia="Times New Roman" w:hAnsi="Times New Roman"/>
                <w:bCs/>
                <w:color w:val="000000"/>
                <w:lang w:val="ru-MO"/>
              </w:rPr>
            </w:pPr>
            <w:r w:rsidRPr="000978D2">
              <w:rPr>
                <w:rFonts w:ascii="Times New Roman" w:eastAsia="Times New Roman" w:hAnsi="Times New Roman"/>
                <w:bCs/>
                <w:color w:val="000000"/>
                <w:lang w:val="ru-MO"/>
              </w:rPr>
              <w:t>Валовой внутренний продукт (млн. леев)</w:t>
            </w:r>
          </w:p>
        </w:tc>
        <w:tc>
          <w:tcPr>
            <w:tcW w:w="992"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bCs/>
                <w:color w:val="000000"/>
                <w:lang w:val="ru-MO"/>
              </w:rPr>
            </w:pPr>
            <w:r w:rsidRPr="000978D2">
              <w:rPr>
                <w:rFonts w:ascii="Times New Roman" w:eastAsia="Times New Roman" w:hAnsi="Times New Roman"/>
                <w:bCs/>
                <w:color w:val="000000"/>
                <w:lang w:val="ru-MO"/>
              </w:rPr>
              <w:t>76784,9</w:t>
            </w:r>
          </w:p>
        </w:tc>
        <w:tc>
          <w:tcPr>
            <w:tcW w:w="951"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bCs/>
                <w:color w:val="000000"/>
                <w:lang w:val="ru-MO"/>
              </w:rPr>
            </w:pPr>
            <w:r w:rsidRPr="000978D2">
              <w:rPr>
                <w:rFonts w:ascii="Times New Roman" w:eastAsia="Times New Roman" w:hAnsi="Times New Roman"/>
                <w:bCs/>
                <w:color w:val="000000"/>
                <w:lang w:val="ru-MO"/>
              </w:rPr>
              <w:t>87847,3</w:t>
            </w:r>
          </w:p>
        </w:tc>
        <w:tc>
          <w:tcPr>
            <w:tcW w:w="931"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bCs/>
                <w:color w:val="000000"/>
                <w:lang w:val="ru-MO"/>
              </w:rPr>
            </w:pPr>
            <w:r w:rsidRPr="000978D2">
              <w:rPr>
                <w:rFonts w:ascii="Times New Roman" w:eastAsia="Times New Roman" w:hAnsi="Times New Roman"/>
                <w:bCs/>
                <w:color w:val="000000"/>
                <w:lang w:val="ru-MO"/>
              </w:rPr>
              <w:t>99879,0</w:t>
            </w:r>
          </w:p>
        </w:tc>
        <w:tc>
          <w:tcPr>
            <w:tcW w:w="1041"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bCs/>
                <w:color w:val="000000"/>
                <w:lang w:val="ru-MO"/>
              </w:rPr>
            </w:pPr>
            <w:r w:rsidRPr="000978D2">
              <w:rPr>
                <w:rFonts w:ascii="Times New Roman" w:eastAsia="Times New Roman" w:hAnsi="Times New Roman"/>
                <w:bCs/>
                <w:color w:val="000000"/>
                <w:lang w:val="ru-MO"/>
              </w:rPr>
              <w:t>111501,0</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bCs/>
                <w:color w:val="000000"/>
                <w:lang w:val="ru-MO"/>
              </w:rPr>
            </w:pPr>
            <w:r w:rsidRPr="000978D2">
              <w:rPr>
                <w:rFonts w:ascii="Times New Roman" w:eastAsia="Times New Roman" w:hAnsi="Times New Roman"/>
                <w:bCs/>
                <w:color w:val="000000"/>
                <w:lang w:val="ru-MO"/>
              </w:rPr>
              <w:t>122170,0</w:t>
            </w:r>
          </w:p>
        </w:tc>
      </w:tr>
      <w:tr w:rsidR="006260EE" w:rsidRPr="000D45EA" w:rsidTr="001F13D8">
        <w:trPr>
          <w:trHeight w:val="260"/>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color w:val="000000"/>
                <w:vertAlign w:val="superscript"/>
                <w:lang w:val="ru-MO"/>
              </w:rPr>
            </w:pPr>
            <w:r w:rsidRPr="000978D2">
              <w:rPr>
                <w:rFonts w:ascii="Times New Roman" w:eastAsia="Times New Roman" w:hAnsi="Times New Roman"/>
                <w:color w:val="000000"/>
                <w:lang w:val="ru-MO"/>
              </w:rPr>
              <w:t>Доходы национального публичного бюджета (млн. леев)</w:t>
            </w:r>
            <w:r w:rsidRPr="000978D2">
              <w:rPr>
                <w:rFonts w:ascii="Times New Roman" w:eastAsia="Times New Roman" w:hAnsi="Times New Roman"/>
                <w:color w:val="000000"/>
                <w:vertAlign w:val="superscript"/>
                <w:lang w:val="ru-MO"/>
              </w:rPr>
              <w:t>*</w:t>
            </w:r>
          </w:p>
        </w:tc>
        <w:tc>
          <w:tcPr>
            <w:tcW w:w="992"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27369,9</w:t>
            </w:r>
          </w:p>
        </w:tc>
        <w:tc>
          <w:tcPr>
            <w:tcW w:w="951"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31132,6</w:t>
            </w:r>
          </w:p>
        </w:tc>
        <w:tc>
          <w:tcPr>
            <w:tcW w:w="931"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34200,2</w:t>
            </w:r>
          </w:p>
        </w:tc>
        <w:tc>
          <w:tcPr>
            <w:tcW w:w="1041" w:type="dxa"/>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38471,9</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39879,1</w:t>
            </w:r>
          </w:p>
        </w:tc>
      </w:tr>
      <w:tr w:rsidR="006260EE" w:rsidRPr="000D45EA" w:rsidTr="001F13D8">
        <w:trPr>
          <w:trHeight w:val="260"/>
        </w:trPr>
        <w:tc>
          <w:tcPr>
            <w:tcW w:w="4683" w:type="dxa"/>
            <w:shd w:val="clear" w:color="auto" w:fill="auto"/>
            <w:vAlign w:val="center"/>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Доходы государственного бюджета и бюджетов административно-территориальных единиц (млн. леев)**</w:t>
            </w:r>
          </w:p>
        </w:tc>
        <w:tc>
          <w:tcPr>
            <w:tcW w:w="992"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19550,2</w:t>
            </w:r>
          </w:p>
        </w:tc>
        <w:tc>
          <w:tcPr>
            <w:tcW w:w="951"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22597,7</w:t>
            </w:r>
          </w:p>
        </w:tc>
        <w:tc>
          <w:tcPr>
            <w:tcW w:w="931"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27455,6</w:t>
            </w:r>
          </w:p>
        </w:tc>
        <w:tc>
          <w:tcPr>
            <w:tcW w:w="1041"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26214,5</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29032,6</w:t>
            </w:r>
          </w:p>
        </w:tc>
      </w:tr>
      <w:tr w:rsidR="006260EE" w:rsidRPr="000D45EA" w:rsidTr="001F13D8">
        <w:trPr>
          <w:trHeight w:val="221"/>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b/>
                <w:color w:val="000000"/>
                <w:lang w:val="ru-MO"/>
              </w:rPr>
            </w:pPr>
            <w:r w:rsidRPr="000978D2">
              <w:rPr>
                <w:rFonts w:ascii="Times New Roman" w:eastAsia="Times New Roman" w:hAnsi="Times New Roman"/>
                <w:b/>
                <w:color w:val="000000"/>
                <w:lang w:val="ru-MO"/>
              </w:rPr>
              <w:t>Итого налоговые и таможенные льготы (млн. леев)</w:t>
            </w:r>
          </w:p>
        </w:tc>
        <w:tc>
          <w:tcPr>
            <w:tcW w:w="992"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b/>
                <w:color w:val="000000"/>
                <w:lang w:val="ru-MO"/>
              </w:rPr>
            </w:pPr>
            <w:r w:rsidRPr="000978D2">
              <w:rPr>
                <w:rFonts w:ascii="Times New Roman" w:eastAsia="Times New Roman" w:hAnsi="Times New Roman"/>
                <w:b/>
                <w:color w:val="000000"/>
                <w:lang w:val="ru-MO"/>
              </w:rPr>
              <w:t>12107,8</w:t>
            </w:r>
          </w:p>
        </w:tc>
        <w:tc>
          <w:tcPr>
            <w:tcW w:w="95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b/>
                <w:color w:val="000000"/>
                <w:lang w:val="ru-MO"/>
              </w:rPr>
            </w:pPr>
            <w:r w:rsidRPr="000978D2">
              <w:rPr>
                <w:rFonts w:ascii="Times New Roman" w:eastAsia="Times New Roman" w:hAnsi="Times New Roman"/>
                <w:b/>
                <w:color w:val="000000"/>
                <w:lang w:val="ru-MO"/>
              </w:rPr>
              <w:t>11095,8</w:t>
            </w:r>
          </w:p>
        </w:tc>
        <w:tc>
          <w:tcPr>
            <w:tcW w:w="93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b/>
                <w:color w:val="000000"/>
                <w:lang w:val="ru-MO"/>
              </w:rPr>
            </w:pPr>
            <w:r w:rsidRPr="000978D2">
              <w:rPr>
                <w:rFonts w:ascii="Times New Roman" w:eastAsia="Times New Roman" w:hAnsi="Times New Roman"/>
                <w:b/>
                <w:color w:val="000000"/>
                <w:lang w:val="ru-MO"/>
              </w:rPr>
              <w:t>8426,7</w:t>
            </w:r>
          </w:p>
        </w:tc>
        <w:tc>
          <w:tcPr>
            <w:tcW w:w="104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b/>
                <w:color w:val="000000"/>
                <w:lang w:val="ru-MO"/>
              </w:rPr>
            </w:pPr>
            <w:r w:rsidRPr="000978D2">
              <w:rPr>
                <w:rFonts w:ascii="Times New Roman" w:eastAsia="Times New Roman" w:hAnsi="Times New Roman"/>
                <w:b/>
                <w:color w:val="000000"/>
                <w:lang w:val="ru-MO"/>
              </w:rPr>
              <w:t>10988,1</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14783,1</w:t>
            </w:r>
          </w:p>
        </w:tc>
      </w:tr>
      <w:tr w:rsidR="006260EE" w:rsidRPr="000D45EA" w:rsidTr="001F13D8">
        <w:trPr>
          <w:trHeight w:val="184"/>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Удельный вес всех льгот в Валовом внутреннем продукте (%)</w:t>
            </w:r>
          </w:p>
        </w:tc>
        <w:tc>
          <w:tcPr>
            <w:tcW w:w="992"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15,8</w:t>
            </w:r>
          </w:p>
        </w:tc>
        <w:tc>
          <w:tcPr>
            <w:tcW w:w="95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12,6</w:t>
            </w:r>
          </w:p>
        </w:tc>
        <w:tc>
          <w:tcPr>
            <w:tcW w:w="93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8,4</w:t>
            </w:r>
          </w:p>
        </w:tc>
        <w:tc>
          <w:tcPr>
            <w:tcW w:w="104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9,9</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12,1</w:t>
            </w:r>
          </w:p>
        </w:tc>
      </w:tr>
      <w:tr w:rsidR="006260EE" w:rsidRPr="000D45EA" w:rsidTr="001F13D8">
        <w:trPr>
          <w:trHeight w:val="201"/>
        </w:trPr>
        <w:tc>
          <w:tcPr>
            <w:tcW w:w="4683" w:type="dxa"/>
            <w:shd w:val="clear" w:color="auto" w:fill="auto"/>
            <w:vAlign w:val="center"/>
          </w:tcPr>
          <w:p w:rsidR="006260EE" w:rsidRPr="000978D2" w:rsidRDefault="006260EE" w:rsidP="001F13D8">
            <w:pPr>
              <w:spacing w:after="0" w:line="240" w:lineRule="auto"/>
              <w:jc w:val="both"/>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Удельный вес всех льгот в доходах национального публичного бюджета (%)</w:t>
            </w:r>
          </w:p>
        </w:tc>
        <w:tc>
          <w:tcPr>
            <w:tcW w:w="992"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50,9</w:t>
            </w:r>
          </w:p>
        </w:tc>
        <w:tc>
          <w:tcPr>
            <w:tcW w:w="95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35,6</w:t>
            </w:r>
          </w:p>
        </w:tc>
        <w:tc>
          <w:tcPr>
            <w:tcW w:w="93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24,6</w:t>
            </w:r>
          </w:p>
        </w:tc>
        <w:tc>
          <w:tcPr>
            <w:tcW w:w="104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28,6</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bCs/>
                <w:i/>
                <w:color w:val="000000"/>
                <w:lang w:val="ru-MO"/>
              </w:rPr>
            </w:pPr>
            <w:r w:rsidRPr="000978D2">
              <w:rPr>
                <w:rFonts w:ascii="Times New Roman" w:eastAsia="Times New Roman" w:hAnsi="Times New Roman"/>
                <w:bCs/>
                <w:i/>
                <w:color w:val="000000"/>
                <w:lang w:val="ru-MO"/>
              </w:rPr>
              <w:t>37,1</w:t>
            </w:r>
          </w:p>
        </w:tc>
      </w:tr>
      <w:tr w:rsidR="006260EE" w:rsidRPr="000D45EA" w:rsidTr="001F13D8">
        <w:trPr>
          <w:trHeight w:val="201"/>
        </w:trPr>
        <w:tc>
          <w:tcPr>
            <w:tcW w:w="4683" w:type="dxa"/>
            <w:shd w:val="clear" w:color="auto" w:fill="auto"/>
            <w:vAlign w:val="center"/>
          </w:tcPr>
          <w:p w:rsidR="006260EE" w:rsidRPr="000978D2" w:rsidRDefault="006260EE" w:rsidP="001F13D8">
            <w:pPr>
              <w:spacing w:after="0" w:line="240" w:lineRule="auto"/>
              <w:jc w:val="both"/>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 xml:space="preserve">Удельный вес всех льгот в </w:t>
            </w:r>
            <w:r w:rsidRPr="000978D2">
              <w:rPr>
                <w:rFonts w:ascii="Times New Roman" w:eastAsia="Times New Roman" w:hAnsi="Times New Roman"/>
                <w:i/>
                <w:color w:val="000000"/>
                <w:lang w:val="ru-MO"/>
              </w:rPr>
              <w:t>доходах государственного бюджета и бюджетов административно-территориальных единиц</w:t>
            </w:r>
            <w:r w:rsidRPr="000978D2">
              <w:rPr>
                <w:rFonts w:ascii="Times New Roman" w:eastAsia="Times New Roman" w:hAnsi="Times New Roman"/>
                <w:i/>
                <w:iCs/>
                <w:color w:val="000000"/>
                <w:lang w:val="ru-MO"/>
              </w:rPr>
              <w:t xml:space="preserve"> (%)</w:t>
            </w:r>
          </w:p>
        </w:tc>
        <w:tc>
          <w:tcPr>
            <w:tcW w:w="992"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61,9</w:t>
            </w:r>
          </w:p>
        </w:tc>
        <w:tc>
          <w:tcPr>
            <w:tcW w:w="95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49,1</w:t>
            </w:r>
          </w:p>
        </w:tc>
        <w:tc>
          <w:tcPr>
            <w:tcW w:w="93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30,7</w:t>
            </w:r>
          </w:p>
        </w:tc>
        <w:tc>
          <w:tcPr>
            <w:tcW w:w="1041" w:type="dxa"/>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41,9</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bCs/>
                <w:i/>
                <w:color w:val="000000"/>
                <w:lang w:val="ru-MO"/>
              </w:rPr>
            </w:pPr>
            <w:r w:rsidRPr="000978D2">
              <w:rPr>
                <w:rFonts w:ascii="Times New Roman" w:eastAsia="Times New Roman" w:hAnsi="Times New Roman"/>
                <w:bCs/>
                <w:i/>
                <w:color w:val="000000"/>
                <w:lang w:val="ru-MO"/>
              </w:rPr>
              <w:t>50,9</w:t>
            </w:r>
          </w:p>
        </w:tc>
      </w:tr>
      <w:tr w:rsidR="006260EE" w:rsidRPr="000D45EA" w:rsidTr="001F13D8">
        <w:trPr>
          <w:trHeight w:val="315"/>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Льготы, управляемые ГНС (млн. леев)</w:t>
            </w:r>
          </w:p>
        </w:tc>
        <w:tc>
          <w:tcPr>
            <w:tcW w:w="992"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8732,5</w:t>
            </w:r>
          </w:p>
        </w:tc>
        <w:tc>
          <w:tcPr>
            <w:tcW w:w="95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7173,5</w:t>
            </w:r>
          </w:p>
        </w:tc>
        <w:tc>
          <w:tcPr>
            <w:tcW w:w="93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3077,2</w:t>
            </w:r>
          </w:p>
        </w:tc>
        <w:tc>
          <w:tcPr>
            <w:tcW w:w="104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4954,0</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i/>
                <w:color w:val="000000"/>
                <w:lang w:val="ru-MO"/>
              </w:rPr>
            </w:pPr>
            <w:r w:rsidRPr="000978D2">
              <w:rPr>
                <w:rFonts w:ascii="Times New Roman" w:eastAsia="Times New Roman" w:hAnsi="Times New Roman"/>
                <w:i/>
                <w:color w:val="000000"/>
                <w:lang w:val="ru-MO"/>
              </w:rPr>
              <w:t>6965,9</w:t>
            </w:r>
          </w:p>
        </w:tc>
      </w:tr>
      <w:tr w:rsidR="006260EE" w:rsidRPr="000D45EA" w:rsidTr="001F13D8">
        <w:trPr>
          <w:trHeight w:val="449"/>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Удельный вес льгот,</w:t>
            </w:r>
            <w:r>
              <w:rPr>
                <w:rFonts w:ascii="Times New Roman" w:eastAsia="Times New Roman" w:hAnsi="Times New Roman"/>
                <w:i/>
                <w:iCs/>
                <w:color w:val="000000"/>
                <w:lang w:val="ru-MO"/>
              </w:rPr>
              <w:t xml:space="preserve"> </w:t>
            </w:r>
            <w:r w:rsidRPr="000978D2">
              <w:rPr>
                <w:rFonts w:ascii="Times New Roman" w:eastAsia="Times New Roman" w:hAnsi="Times New Roman"/>
                <w:i/>
                <w:iCs/>
                <w:color w:val="000000"/>
                <w:lang w:val="ru-MO"/>
              </w:rPr>
              <w:t>управляемых ГНС в общем объеме льгот(%)</w:t>
            </w:r>
          </w:p>
        </w:tc>
        <w:tc>
          <w:tcPr>
            <w:tcW w:w="992"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72,1%</w:t>
            </w:r>
          </w:p>
        </w:tc>
        <w:tc>
          <w:tcPr>
            <w:tcW w:w="95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64,7%</w:t>
            </w:r>
          </w:p>
        </w:tc>
        <w:tc>
          <w:tcPr>
            <w:tcW w:w="93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36,5%</w:t>
            </w:r>
          </w:p>
        </w:tc>
        <w:tc>
          <w:tcPr>
            <w:tcW w:w="104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45,1%</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i/>
                <w:color w:val="000000"/>
                <w:lang w:val="ru-MO"/>
              </w:rPr>
            </w:pPr>
            <w:r w:rsidRPr="000978D2">
              <w:rPr>
                <w:rFonts w:ascii="Times New Roman" w:eastAsia="Times New Roman" w:hAnsi="Times New Roman"/>
                <w:i/>
                <w:color w:val="000000"/>
                <w:lang w:val="ru-MO"/>
              </w:rPr>
              <w:t>47,1%</w:t>
            </w:r>
          </w:p>
        </w:tc>
      </w:tr>
      <w:tr w:rsidR="006260EE" w:rsidRPr="000D45EA" w:rsidTr="001F13D8">
        <w:trPr>
          <w:trHeight w:val="230"/>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lastRenderedPageBreak/>
              <w:t>Льготы, управляемые ТС (млн. леев)</w:t>
            </w:r>
          </w:p>
        </w:tc>
        <w:tc>
          <w:tcPr>
            <w:tcW w:w="992"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3375,3</w:t>
            </w:r>
          </w:p>
        </w:tc>
        <w:tc>
          <w:tcPr>
            <w:tcW w:w="95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3922,3</w:t>
            </w:r>
          </w:p>
        </w:tc>
        <w:tc>
          <w:tcPr>
            <w:tcW w:w="93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5349,5</w:t>
            </w:r>
          </w:p>
        </w:tc>
        <w:tc>
          <w:tcPr>
            <w:tcW w:w="104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6034,1</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iCs/>
                <w:color w:val="000000"/>
                <w:lang w:val="ru-MO"/>
              </w:rPr>
            </w:pPr>
            <w:r w:rsidRPr="000978D2">
              <w:rPr>
                <w:rFonts w:ascii="Times New Roman" w:eastAsia="Times New Roman" w:hAnsi="Times New Roman"/>
                <w:iCs/>
                <w:color w:val="000000"/>
                <w:lang w:val="ru-MO"/>
              </w:rPr>
              <w:t>7817,2</w:t>
            </w:r>
          </w:p>
        </w:tc>
      </w:tr>
      <w:tr w:rsidR="006260EE" w:rsidRPr="000D45EA" w:rsidTr="001F13D8">
        <w:trPr>
          <w:trHeight w:val="523"/>
        </w:trPr>
        <w:tc>
          <w:tcPr>
            <w:tcW w:w="4683" w:type="dxa"/>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Удельный вес льгот, управляемых ТС в общем объеме льгот(%)</w:t>
            </w:r>
          </w:p>
        </w:tc>
        <w:tc>
          <w:tcPr>
            <w:tcW w:w="992"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27,9%</w:t>
            </w:r>
          </w:p>
        </w:tc>
        <w:tc>
          <w:tcPr>
            <w:tcW w:w="95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35,3%</w:t>
            </w:r>
          </w:p>
        </w:tc>
        <w:tc>
          <w:tcPr>
            <w:tcW w:w="93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63,5%</w:t>
            </w:r>
          </w:p>
        </w:tc>
        <w:tc>
          <w:tcPr>
            <w:tcW w:w="1041" w:type="dxa"/>
            <w:shd w:val="clear" w:color="auto" w:fill="auto"/>
            <w:vAlign w:val="center"/>
            <w:hideMark/>
          </w:tcPr>
          <w:p w:rsidR="006260EE" w:rsidRPr="000978D2" w:rsidRDefault="006260EE" w:rsidP="001F13D8">
            <w:pPr>
              <w:spacing w:after="0" w:line="240" w:lineRule="auto"/>
              <w:jc w:val="right"/>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54,9%</w:t>
            </w:r>
          </w:p>
        </w:tc>
        <w:tc>
          <w:tcPr>
            <w:tcW w:w="1041" w:type="dxa"/>
            <w:vAlign w:val="center"/>
          </w:tcPr>
          <w:p w:rsidR="006260EE" w:rsidRPr="000978D2" w:rsidRDefault="006260EE" w:rsidP="001F13D8">
            <w:pPr>
              <w:spacing w:after="0" w:line="240" w:lineRule="auto"/>
              <w:jc w:val="center"/>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52,9%</w:t>
            </w:r>
          </w:p>
        </w:tc>
      </w:tr>
    </w:tbl>
    <w:p w:rsidR="006260EE" w:rsidRPr="000978D2" w:rsidRDefault="006260EE" w:rsidP="006260EE">
      <w:pPr>
        <w:spacing w:after="0" w:line="240" w:lineRule="auto"/>
        <w:jc w:val="both"/>
        <w:rPr>
          <w:rFonts w:ascii="Times New Roman" w:hAnsi="Times New Roman"/>
          <w:sz w:val="20"/>
          <w:szCs w:val="20"/>
          <w:lang w:val="ru-MO"/>
        </w:rPr>
      </w:pPr>
      <w:r w:rsidRPr="000978D2">
        <w:rPr>
          <w:rFonts w:ascii="Times New Roman" w:hAnsi="Times New Roman"/>
          <w:b/>
          <w:sz w:val="24"/>
          <w:szCs w:val="24"/>
          <w:lang w:val="ru-MO"/>
        </w:rPr>
        <w:t xml:space="preserve"> </w:t>
      </w:r>
      <w:r w:rsidRPr="000978D2">
        <w:rPr>
          <w:rFonts w:ascii="Times New Roman" w:hAnsi="Times New Roman"/>
          <w:b/>
          <w:sz w:val="20"/>
          <w:szCs w:val="20"/>
          <w:lang w:val="ru-MO"/>
        </w:rPr>
        <w:t>Источник:</w:t>
      </w:r>
      <w:r w:rsidRPr="000978D2">
        <w:rPr>
          <w:rFonts w:ascii="Times New Roman" w:hAnsi="Times New Roman"/>
          <w:sz w:val="20"/>
          <w:szCs w:val="20"/>
          <w:lang w:val="ru-MO"/>
        </w:rPr>
        <w:t xml:space="preserve"> Информация, представленная Министерству финансов Главной государственной налоговой инспекцией и Таможенной службой.</w:t>
      </w:r>
    </w:p>
    <w:p w:rsidR="006260EE" w:rsidRPr="000978D2" w:rsidRDefault="006260EE" w:rsidP="006260EE">
      <w:pPr>
        <w:spacing w:after="0" w:line="240" w:lineRule="auto"/>
        <w:jc w:val="both"/>
        <w:rPr>
          <w:rFonts w:ascii="Times New Roman" w:hAnsi="Times New Roman"/>
          <w:sz w:val="20"/>
          <w:szCs w:val="20"/>
          <w:lang w:val="ru-MO"/>
        </w:rPr>
      </w:pPr>
      <w:r w:rsidRPr="000978D2">
        <w:rPr>
          <w:rFonts w:ascii="Times New Roman" w:hAnsi="Times New Roman"/>
          <w:sz w:val="20"/>
          <w:szCs w:val="20"/>
          <w:lang w:val="ru-MO"/>
        </w:rPr>
        <w:t>*Доходы НПБ включают в себя только сборы, налоги и взносы, без грантов, трансфертов и санкций.</w:t>
      </w:r>
    </w:p>
    <w:p w:rsidR="006260EE" w:rsidRPr="000978D2" w:rsidRDefault="006260EE" w:rsidP="006260EE">
      <w:pPr>
        <w:spacing w:after="0" w:line="240" w:lineRule="auto"/>
        <w:jc w:val="both"/>
        <w:rPr>
          <w:rFonts w:ascii="Times New Roman" w:hAnsi="Times New Roman"/>
          <w:sz w:val="16"/>
          <w:szCs w:val="16"/>
          <w:lang w:val="ru-MO"/>
        </w:rPr>
      </w:pPr>
      <w:r w:rsidRPr="000978D2">
        <w:rPr>
          <w:rFonts w:ascii="Times New Roman" w:hAnsi="Times New Roman"/>
          <w:sz w:val="20"/>
          <w:szCs w:val="20"/>
          <w:lang w:val="ru-MO"/>
        </w:rPr>
        <w:t>** Доходы государственного бюджета и административно-территориальных единиц включают в себя только сборы, налоги и взносы, без грантов, трансфертов и санкций.</w:t>
      </w:r>
    </w:p>
    <w:p w:rsidR="006260EE" w:rsidRPr="000978D2" w:rsidRDefault="006260EE" w:rsidP="006260EE">
      <w:pPr>
        <w:spacing w:after="0" w:line="240" w:lineRule="auto"/>
        <w:jc w:val="both"/>
        <w:rPr>
          <w:rFonts w:ascii="Times New Roman" w:hAnsi="Times New Roman"/>
          <w:sz w:val="16"/>
          <w:szCs w:val="16"/>
          <w:lang w:val="ru-MO"/>
        </w:rPr>
      </w:pP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 xml:space="preserve">Анализ данных показывает, что налоговые и таможенные льготы за последние 5 лет имели тенденцию неравномерного роста. Так, в период 2011-2013 годов налоговые и таможенные льготы имели тенденцию к снижению примерно на 43,7 %, с 12107,8 млн. леев в 2011 году до 8426,7 млн. леев в 2013 году. Ситуация изменилась в сторону существенного увеличения льгот, которые в 2014 году составили 10988,1 млн.леев, что на 30,3% или 2561,4 млн.леев больше по сравнению с 2013 годом. Аналогично, в 2015 году, налоговые и таможенные льготы составили около 14783,1 млн.леев, увеличившись на 34,5%, или на 3795 млн.леев по сравнению с 2014 годом.  </w:t>
      </w: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 xml:space="preserve">Проведенный аудитом анализ показывает, что удельный вес налоговых и таможенных льгот в Валовом Внутреннем Продукте за 2011-2015 годы варьировал от 15,8% до 12,1% в 2015 году. </w:t>
      </w: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За указанный период налоговые и таможенные льготы занимали значительный удельный вес в государственном бюджете и в бюджетах административно-территориальных единиц, который зарегистрировал неравномерную динамику с 61,9% в 2011 году до 50,9% в 2015 году.</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Анализ аудита в разрезе главных администраторов налоговых и таможенных льгот показывает, что удельный вес льгот, администрируемых Таможенной службой за аудируемый период, в общем объеме налоговых и таможенных льгот составил около 52,9%, варьируя от 3375,3 млн. леев в 2011 году до 7871,2 млн.леев в 2015 году. Также отмечается, что начиная с 2014 года льготы, администрируемые Налоговой службой, имели тенденцию роста с 4954,0 млн.леев до 6965,9 млн.леев в 2015 году.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За отчетный период численный анализ по видам налоговых и таможенных льгот установил рост с 87 видов в 2011 году до 105 видов в 2015 году, некоторые из них были утверждены с 1997 года (около 47 видов) и не были пересмотрены на протяжении всего периода их применения.</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В результате проведения аудиторских мероприятий были выявлены многочисленные проблемные аспекты, которые будут отмечены в дальнейшем. </w:t>
      </w:r>
    </w:p>
    <w:p w:rsidR="006260EE" w:rsidRPr="000978D2" w:rsidRDefault="006260EE" w:rsidP="006260EE">
      <w:pPr>
        <w:pStyle w:val="Heading3"/>
        <w:ind w:firstLine="567"/>
        <w:jc w:val="both"/>
        <w:rPr>
          <w:rFonts w:ascii="Times New Roman" w:hAnsi="Times New Roman"/>
          <w:color w:val="000000"/>
          <w:sz w:val="28"/>
          <w:szCs w:val="28"/>
          <w:lang w:val="ru-MO"/>
        </w:rPr>
      </w:pPr>
      <w:bookmarkStart w:id="12" w:name="_Toc465169086"/>
      <w:r w:rsidRPr="000978D2">
        <w:rPr>
          <w:rFonts w:ascii="Times New Roman" w:hAnsi="Times New Roman"/>
          <w:b/>
          <w:i/>
          <w:color w:val="000000"/>
          <w:spacing w:val="-1"/>
          <w:sz w:val="28"/>
          <w:szCs w:val="28"/>
          <w:lang w:val="ru-MO"/>
        </w:rPr>
        <w:t>3.1.2. На процесс планирования и утверждения налоговых и таможенных льгот отрицательно влияет отсутствие нормативных положений.</w:t>
      </w:r>
      <w:bookmarkEnd w:id="12"/>
      <w:r w:rsidRPr="000978D2">
        <w:rPr>
          <w:rFonts w:ascii="Times New Roman" w:hAnsi="Times New Roman"/>
          <w:b/>
          <w:i/>
          <w:color w:val="000000"/>
          <w:spacing w:val="-1"/>
          <w:sz w:val="28"/>
          <w:szCs w:val="28"/>
          <w:lang w:val="ru-MO"/>
        </w:rPr>
        <w:t xml:space="preserve"> </w:t>
      </w:r>
    </w:p>
    <w:p w:rsidR="006260EE" w:rsidRPr="000978D2" w:rsidRDefault="006260EE" w:rsidP="006260EE">
      <w:pPr>
        <w:tabs>
          <w:tab w:val="left" w:pos="284"/>
          <w:tab w:val="left" w:pos="851"/>
        </w:tabs>
        <w:spacing w:after="0" w:line="240" w:lineRule="auto"/>
        <w:ind w:firstLine="567"/>
        <w:contextualSpacing/>
        <w:jc w:val="both"/>
        <w:rPr>
          <w:rFonts w:ascii="Times New Roman" w:hAnsi="Times New Roman"/>
          <w:i/>
          <w:sz w:val="28"/>
          <w:szCs w:val="28"/>
          <w:lang w:val="ru-MO"/>
        </w:rPr>
      </w:pPr>
      <w:r w:rsidRPr="000978D2">
        <w:rPr>
          <w:rFonts w:ascii="Times New Roman" w:hAnsi="Times New Roman"/>
          <w:i/>
          <w:sz w:val="28"/>
          <w:szCs w:val="28"/>
          <w:lang w:val="ru-MO"/>
        </w:rPr>
        <w:t xml:space="preserve">Министерство финансов, исходя из основных полномочий, установленных законодательством, в качестве учреждения, которое разрабатывает и обеспечивает внедрение налогово – бюджетной политики, осуществляет методическое руководство деятельностью Государственной </w:t>
      </w:r>
      <w:r w:rsidRPr="000978D2">
        <w:rPr>
          <w:rFonts w:ascii="Times New Roman" w:hAnsi="Times New Roman"/>
          <w:i/>
          <w:sz w:val="28"/>
          <w:szCs w:val="28"/>
          <w:lang w:val="ru-MO"/>
        </w:rPr>
        <w:lastRenderedPageBreak/>
        <w:t xml:space="preserve">налоговой службы и Таможенной службы по администрированию налоговых и таможенных льгот, без вмешательства в их деятельность.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В настоящее время Министерство финансов ежегодно составляет формуляры по синтезу налоговых и таможенных льгот по каждому виду налогов и сборов за предыдущий период отчетного периода. Кроме того, направляется запрос в адрес Главной государственной налоговой инспекции и Таможенной службы, с приложением разработанных формуляров для заполнения затрат на налоговые и таможенные льготы за предыдущий период. Данные, представленные Главной государственной налоговой инспекцией и Таможенной службой формируют базу для оценки налоговых льгот, которая обосновывает предложения Министерства финансов об утверждении налоговых и таможенных льгот. В этом контексте аудитом установлено, что процесс, связанный с этапом их обоснования и планирования, не описан.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На основании информации, представленной администраторами налоговых и таможенных льгот, Министерство финансов разрабатывает синтез налоговых и таможенных льгот по видам налогов и сборов, а также их стоимость в динамике за последние 2 года. Согласно объяснениям Министерства финансов, упомянутый выше синтез позволяет анализировать налоговые и таможенные льготы только на уровне их общей стоимости, рассчитать отклонения по сравнению с предыдущим годом, определить, в некоторых случаях, основные факторы, которые обусловили это отклонение, рассчитать влияние льгот на Валовой Внутренний Продукт.</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Аудиторская проверка в отношении планирования налоговых и таможенных льгот показала, что Министерство финансов, являясь ответственным за разработку и обеспечение реализации налогово- бюджетной политики, не располагает методологической базой (в том числе институционального характера), которая устанавливала бы порядок планирования и утверждения налоговых и таможенных льгот в соответствии с лучшими практиками.</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Анализ аудита относительно наличия подтверждений или обоснований потребностей для предоставления налоговых и таможенных льгот показал, что на этапе разработки мероприятий по налоговой и таможенной политики, как составной части Бюджетного прогноза на среднесрочный период, в большинстве случаев отсутствует проверка, обоснование или наличие какого-либо экономического анализа о необходимости введения, повторного введения или сохранения налоговых и таможенных льгот.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Так, из 105 видов налоговых и таможенных льгот, примерно для 50 типов, которые были утверждены в 1997 году, в Министерстве финансов отсутствует их обоснование и подтверждение, которые легли в основу утверждения и предоставления налоговых и таможенных льгот, а также их сохранения в течение длительного времени.</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По мнению аудита, для обеспечения надлежащего управления государством налоговыми/таможенными льготами, должны быть выработаны </w:t>
      </w:r>
      <w:r w:rsidRPr="000978D2">
        <w:rPr>
          <w:rFonts w:ascii="Times New Roman" w:hAnsi="Times New Roman"/>
          <w:sz w:val="28"/>
          <w:szCs w:val="28"/>
          <w:lang w:val="ru-MO"/>
        </w:rPr>
        <w:lastRenderedPageBreak/>
        <w:t xml:space="preserve">критерии, которые бы регламентировали: </w:t>
      </w:r>
      <w:r w:rsidRPr="000978D2">
        <w:rPr>
          <w:rFonts w:ascii="Times New Roman" w:hAnsi="Times New Roman"/>
          <w:b/>
          <w:i/>
          <w:sz w:val="28"/>
          <w:szCs w:val="28"/>
          <w:lang w:val="ru-MO"/>
        </w:rPr>
        <w:t>i)</w:t>
      </w:r>
      <w:r w:rsidRPr="000978D2">
        <w:rPr>
          <w:rFonts w:ascii="Times New Roman" w:hAnsi="Times New Roman"/>
          <w:sz w:val="28"/>
          <w:szCs w:val="28"/>
          <w:lang w:val="ru-MO"/>
        </w:rPr>
        <w:t xml:space="preserve"> основание и обоснование заявления о предоставлении налоговых льгот; </w:t>
      </w:r>
      <w:r w:rsidRPr="000978D2">
        <w:rPr>
          <w:rFonts w:ascii="Times New Roman" w:hAnsi="Times New Roman"/>
          <w:b/>
          <w:i/>
          <w:sz w:val="28"/>
          <w:szCs w:val="28"/>
          <w:lang w:val="ru-MO"/>
        </w:rPr>
        <w:t>ii)</w:t>
      </w:r>
      <w:r w:rsidRPr="000978D2">
        <w:rPr>
          <w:rFonts w:ascii="Times New Roman" w:hAnsi="Times New Roman"/>
          <w:sz w:val="28"/>
          <w:szCs w:val="28"/>
          <w:lang w:val="ru-MO"/>
        </w:rPr>
        <w:t xml:space="preserve"> базу расчета процентных ставок налоговых/таможенных льгот; </w:t>
      </w:r>
      <w:r w:rsidRPr="000978D2">
        <w:rPr>
          <w:rFonts w:ascii="Times New Roman" w:hAnsi="Times New Roman"/>
          <w:b/>
          <w:i/>
          <w:sz w:val="28"/>
          <w:szCs w:val="28"/>
          <w:lang w:val="ru-MO"/>
        </w:rPr>
        <w:t>iii)</w:t>
      </w:r>
      <w:r w:rsidRPr="000978D2">
        <w:rPr>
          <w:rFonts w:ascii="Times New Roman" w:hAnsi="Times New Roman"/>
          <w:sz w:val="28"/>
          <w:szCs w:val="28"/>
          <w:lang w:val="ru-MO"/>
        </w:rPr>
        <w:t xml:space="preserve"> оценку стоимости затрат и ожидаемого воздействия/эффекта в результате их предоставления; </w:t>
      </w:r>
      <w:r w:rsidRPr="000978D2">
        <w:rPr>
          <w:rFonts w:ascii="Times New Roman" w:hAnsi="Times New Roman"/>
          <w:b/>
          <w:i/>
          <w:sz w:val="28"/>
          <w:szCs w:val="28"/>
          <w:lang w:val="ru-MO"/>
        </w:rPr>
        <w:t>iv)</w:t>
      </w:r>
      <w:r w:rsidRPr="000978D2">
        <w:rPr>
          <w:rFonts w:ascii="Times New Roman" w:hAnsi="Times New Roman"/>
          <w:sz w:val="28"/>
          <w:szCs w:val="28"/>
          <w:lang w:val="ru-MO"/>
        </w:rPr>
        <w:t xml:space="preserve"> оценку потери доходов от налогов и сборов за период предоставления налоговых/таможенных льгот, а также в перспективе.</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i/>
          <w:sz w:val="28"/>
          <w:szCs w:val="28"/>
          <w:lang w:val="ru-MO"/>
        </w:rPr>
        <w:t xml:space="preserve">Кроме того, относительно процесса планирования и утверждения налоговых и таможенных льгот были проанализированы аспекты, касающиеся обязанностей Совета по конкуренции.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Согласно законодательству</w:t>
      </w:r>
      <w:r w:rsidRPr="000978D2">
        <w:rPr>
          <w:rStyle w:val="FootnoteReference"/>
          <w:sz w:val="28"/>
          <w:szCs w:val="28"/>
          <w:lang w:val="ru-MO"/>
        </w:rPr>
        <w:footnoteReference w:id="9"/>
      </w:r>
      <w:r w:rsidRPr="000978D2">
        <w:rPr>
          <w:rFonts w:ascii="Times New Roman" w:hAnsi="Times New Roman"/>
          <w:sz w:val="28"/>
          <w:szCs w:val="28"/>
          <w:lang w:val="ru-MO"/>
        </w:rPr>
        <w:t xml:space="preserve">, начиная с 16.08.2013 Совет по конкуренции является органом, наделенным полномочиями по </w:t>
      </w:r>
      <w:r w:rsidRPr="000978D2">
        <w:rPr>
          <w:rFonts w:ascii="Times New Roman" w:hAnsi="Times New Roman"/>
          <w:i/>
          <w:sz w:val="28"/>
          <w:szCs w:val="28"/>
          <w:lang w:val="ru-MO"/>
        </w:rPr>
        <w:t>сертификации, мониторингу и отчетности о государственной помощи, составной частью которой являются и некоторые виды налоговых и таможенных льгот</w:t>
      </w:r>
      <w:r w:rsidRPr="000978D2">
        <w:rPr>
          <w:rFonts w:ascii="Times New Roman" w:hAnsi="Times New Roman"/>
          <w:sz w:val="28"/>
          <w:szCs w:val="28"/>
          <w:lang w:val="ru-MO"/>
        </w:rPr>
        <w:t xml:space="preserve">. В соответствии с требованиями законодательства, о любом намерении предоставить государственную помощь или изменить существующую помощь, на основании проекта юридического акта должен быть </w:t>
      </w:r>
      <w:r w:rsidRPr="000978D2">
        <w:rPr>
          <w:rFonts w:ascii="Times New Roman" w:hAnsi="Times New Roman"/>
          <w:i/>
          <w:sz w:val="28"/>
          <w:szCs w:val="28"/>
          <w:lang w:val="ru-MO"/>
        </w:rPr>
        <w:t>уведомлен</w:t>
      </w:r>
      <w:r w:rsidRPr="000978D2">
        <w:rPr>
          <w:rFonts w:ascii="Times New Roman" w:hAnsi="Times New Roman"/>
          <w:sz w:val="28"/>
          <w:szCs w:val="28"/>
          <w:lang w:val="ru-MO"/>
        </w:rPr>
        <w:t xml:space="preserve"> Совет по конкуренции. </w:t>
      </w:r>
    </w:p>
    <w:p w:rsidR="006260EE" w:rsidRPr="000978D2" w:rsidRDefault="006260EE" w:rsidP="006260EE">
      <w:pPr>
        <w:spacing w:after="0" w:line="240" w:lineRule="auto"/>
        <w:ind w:firstLine="567"/>
        <w:jc w:val="both"/>
        <w:rPr>
          <w:rFonts w:ascii="Times New Roman" w:hAnsi="Times New Roman"/>
          <w:sz w:val="28"/>
          <w:szCs w:val="28"/>
          <w:highlight w:val="yellow"/>
          <w:lang w:val="ru-MO"/>
        </w:rPr>
      </w:pPr>
      <w:r w:rsidRPr="000978D2">
        <w:rPr>
          <w:rFonts w:ascii="Times New Roman" w:hAnsi="Times New Roman"/>
          <w:sz w:val="28"/>
          <w:szCs w:val="28"/>
          <w:lang w:val="ru-MO"/>
        </w:rPr>
        <w:t>Аудиторская проверка соответствия применения положений законодательства</w:t>
      </w:r>
      <w:r w:rsidRPr="000978D2">
        <w:rPr>
          <w:rStyle w:val="FootnoteReference"/>
          <w:sz w:val="28"/>
          <w:szCs w:val="28"/>
          <w:lang w:val="ru-MO"/>
        </w:rPr>
        <w:footnoteReference w:id="10"/>
      </w:r>
      <w:r w:rsidRPr="000978D2">
        <w:rPr>
          <w:rFonts w:ascii="Times New Roman" w:hAnsi="Times New Roman"/>
          <w:sz w:val="28"/>
          <w:szCs w:val="28"/>
          <w:lang w:val="ru-MO"/>
        </w:rPr>
        <w:t xml:space="preserve">, предусматривающих, что любые намерения государства предоставить или изменить существующую помощь на основании проекта юридического акта должен быть уведомлен Совет по конкуренции, показывает, что результаты уведомлений с запросом о предоставлении налоговых и таможенных льгот (государственной помощи) не отражены в Отчетах о государственной помощи, предоставляемой в Республике Молдова в период 2011-2013 годов. Согласно объяснениям субъекта, все налоговые и таможенные льготы, предоставленные до вступления в силу Закона №139 от 15.06.2012 года, классифицируются как существующая государственная помощь, а отчеты, представленные поставщиком, послужили основанием для инвентаризации государственной помощи. Вместе с тем, в Отчет о государственной помощи, предоставляемой в Республике Молдова в 2014 году, были отмечены только 2 уведомления о предоставлении налоговых и таможенных льгот.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Согласно законодательной базе</w:t>
      </w:r>
      <w:r w:rsidRPr="000978D2">
        <w:rPr>
          <w:rStyle w:val="FootnoteReference"/>
          <w:sz w:val="28"/>
          <w:szCs w:val="28"/>
          <w:lang w:val="ru-MO"/>
        </w:rPr>
        <w:footnoteReference w:id="11"/>
      </w:r>
      <w:r w:rsidRPr="000978D2">
        <w:rPr>
          <w:rFonts w:ascii="Times New Roman" w:hAnsi="Times New Roman"/>
          <w:sz w:val="28"/>
          <w:szCs w:val="28"/>
          <w:lang w:val="ru-MO"/>
        </w:rPr>
        <w:t xml:space="preserve">, Совет по конкуренции </w:t>
      </w:r>
      <w:r w:rsidRPr="000978D2">
        <w:rPr>
          <w:rFonts w:ascii="Times New Roman" w:eastAsia="Times New Roman" w:hAnsi="Times New Roman"/>
          <w:sz w:val="28"/>
          <w:szCs w:val="28"/>
          <w:lang w:val="ru-MO" w:eastAsia="ru-RU"/>
        </w:rPr>
        <w:t xml:space="preserve">выносит заключения по проектам законодательных и нормативных актов, которые могут иметь антиконкурентный эффект, </w:t>
      </w:r>
      <w:r w:rsidRPr="000978D2">
        <w:rPr>
          <w:rFonts w:ascii="Times New Roman" w:hAnsi="Times New Roman"/>
          <w:sz w:val="28"/>
          <w:szCs w:val="28"/>
          <w:lang w:val="ru-MO"/>
        </w:rPr>
        <w:t xml:space="preserve">в том числе тех, которые касаются сферы государственной помощи (налоговых и таможенных льгот). Так, Совет по конкуренции начиная с 2014 года направляет в Министерство финансов уведомления о внесении изменений и дополнений в некоторые законодательные акты, касающиеся реализации налогово-бюджетной политики, с представлением, только в некоторых случаях, определенных предложений, которые могут иметь антиконкурентный эффект.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lastRenderedPageBreak/>
        <w:t>В результате изучения внутренней нормативной базы администраторов налоговых и таможенных льгот (Министерства экономики, Главной государственной налоговой инспекции, Таможенной службы), а также консолидации результатов опроса, аудит отмечает отсутствие конкретных положений, устанавливающих обязанности учреждений, участвующих в процессе планирования и утверждения налоговых и таможенных льгот, которые имеют значительное влияние на доходы национального публичного бюджета, однако выпадают из бюджетного процесса.</w:t>
      </w:r>
    </w:p>
    <w:p w:rsidR="006260EE" w:rsidRPr="000978D2" w:rsidRDefault="006260EE" w:rsidP="006260EE">
      <w:pPr>
        <w:tabs>
          <w:tab w:val="left" w:pos="851"/>
        </w:tabs>
        <w:spacing w:after="0" w:line="240" w:lineRule="auto"/>
        <w:ind w:right="-1"/>
        <w:jc w:val="both"/>
        <w:rPr>
          <w:rFonts w:ascii="Times New Roman" w:hAnsi="Times New Roman"/>
          <w:sz w:val="16"/>
          <w:szCs w:val="16"/>
          <w:lang w:val="ru-MO"/>
        </w:rPr>
      </w:pPr>
    </w:p>
    <w:p w:rsidR="006260EE" w:rsidRPr="000978D2" w:rsidRDefault="006260EE" w:rsidP="006260EE">
      <w:pPr>
        <w:pStyle w:val="ListParagraph"/>
        <w:tabs>
          <w:tab w:val="left" w:pos="567"/>
          <w:tab w:val="left" w:pos="851"/>
        </w:tabs>
        <w:ind w:left="0" w:right="-1" w:firstLine="567"/>
        <w:jc w:val="both"/>
        <w:outlineLvl w:val="2"/>
        <w:rPr>
          <w:sz w:val="28"/>
          <w:szCs w:val="28"/>
          <w:lang w:val="ru-MO"/>
        </w:rPr>
      </w:pPr>
      <w:bookmarkStart w:id="13" w:name="_Toc465169087"/>
      <w:r w:rsidRPr="000978D2">
        <w:rPr>
          <w:b/>
          <w:i/>
          <w:spacing w:val="-1"/>
          <w:sz w:val="28"/>
          <w:szCs w:val="28"/>
          <w:lang w:val="ru-MO"/>
        </w:rPr>
        <w:t>3.1.3 Неравномерное и несоотетствующее управление процессом исполнения налоговых и таможенных льгот на уровне публичных органов обусловлено нерегламентированием этого процесса.</w:t>
      </w:r>
      <w:bookmarkEnd w:id="13"/>
    </w:p>
    <w:p w:rsidR="006260EE" w:rsidRPr="000978D2" w:rsidRDefault="006260EE" w:rsidP="006260EE">
      <w:pPr>
        <w:tabs>
          <w:tab w:val="left" w:pos="851"/>
          <w:tab w:val="left" w:pos="1134"/>
        </w:tabs>
        <w:spacing w:after="0"/>
        <w:ind w:right="-1"/>
        <w:jc w:val="both"/>
        <w:rPr>
          <w:rFonts w:ascii="Times New Roman" w:hAnsi="Times New Roman"/>
          <w:sz w:val="16"/>
          <w:szCs w:val="16"/>
          <w:lang w:val="ru-MO"/>
        </w:rPr>
      </w:pPr>
    </w:p>
    <w:p w:rsidR="006260EE" w:rsidRPr="000978D2" w:rsidRDefault="006260EE" w:rsidP="006260EE">
      <w:pPr>
        <w:pStyle w:val="Heading4"/>
        <w:ind w:firstLine="567"/>
        <w:jc w:val="both"/>
        <w:rPr>
          <w:rFonts w:ascii="Times New Roman" w:hAnsi="Times New Roman"/>
          <w:b/>
          <w:bCs/>
          <w:i w:val="0"/>
          <w:sz w:val="28"/>
          <w:szCs w:val="28"/>
          <w:lang w:val="ru-MO"/>
        </w:rPr>
      </w:pPr>
      <w:bookmarkStart w:id="14" w:name="_Toc465169088"/>
      <w:r w:rsidRPr="000978D2">
        <w:rPr>
          <w:rFonts w:ascii="Times New Roman" w:hAnsi="Times New Roman"/>
          <w:b/>
          <w:bCs/>
          <w:color w:val="000000"/>
          <w:sz w:val="28"/>
          <w:szCs w:val="28"/>
          <w:lang w:val="ru-MO"/>
        </w:rPr>
        <w:t>3.1.3.1. Мониторинг Министерством финансов налоговых и таможенных льгот на этапе исполнения</w:t>
      </w:r>
      <w:bookmarkEnd w:id="14"/>
    </w:p>
    <w:p w:rsidR="006260EE" w:rsidRPr="000978D2" w:rsidRDefault="006260EE" w:rsidP="006260EE">
      <w:pPr>
        <w:spacing w:after="0" w:line="240" w:lineRule="auto"/>
        <w:ind w:firstLine="567"/>
        <w:jc w:val="both"/>
        <w:rPr>
          <w:rFonts w:ascii="Times New Roman" w:hAnsi="Times New Roman"/>
          <w:bCs/>
          <w:sz w:val="28"/>
          <w:szCs w:val="28"/>
          <w:lang w:val="ru-MO"/>
        </w:rPr>
      </w:pPr>
      <w:r w:rsidRPr="000978D2">
        <w:rPr>
          <w:rFonts w:ascii="Times New Roman" w:hAnsi="Times New Roman"/>
          <w:bCs/>
          <w:i/>
          <w:sz w:val="28"/>
          <w:szCs w:val="28"/>
          <w:lang w:val="ru-MO"/>
        </w:rPr>
        <w:t>Согласно нормативной базе</w:t>
      </w:r>
      <w:r w:rsidRPr="000978D2">
        <w:rPr>
          <w:rStyle w:val="FootnoteReference"/>
          <w:bCs/>
          <w:i/>
          <w:sz w:val="28"/>
          <w:szCs w:val="28"/>
          <w:lang w:val="ru-MO"/>
        </w:rPr>
        <w:footnoteReference w:id="12"/>
      </w:r>
      <w:r w:rsidRPr="000978D2">
        <w:rPr>
          <w:rFonts w:ascii="Times New Roman" w:hAnsi="Times New Roman"/>
          <w:bCs/>
          <w:i/>
          <w:sz w:val="28"/>
          <w:szCs w:val="28"/>
          <w:lang w:val="ru-MO"/>
        </w:rPr>
        <w:t xml:space="preserve">, Министерство финансов ответственно за: </w:t>
      </w:r>
      <w:r w:rsidRPr="000978D2">
        <w:rPr>
          <w:rFonts w:ascii="Times New Roman" w:hAnsi="Times New Roman"/>
          <w:b/>
          <w:bCs/>
          <w:i/>
          <w:sz w:val="28"/>
          <w:szCs w:val="28"/>
          <w:lang w:val="ru-MO"/>
        </w:rPr>
        <w:t>(i)</w:t>
      </w:r>
      <w:r w:rsidRPr="000978D2">
        <w:rPr>
          <w:rFonts w:ascii="Times New Roman" w:hAnsi="Times New Roman"/>
          <w:bCs/>
          <w:i/>
          <w:sz w:val="28"/>
          <w:szCs w:val="28"/>
          <w:lang w:val="ru-MO"/>
        </w:rPr>
        <w:t xml:space="preserve"> выявление и систематизацию положительных и отрицательных последствий каждой задачи налоговой и таможенной политики на среднесрочный период; </w:t>
      </w:r>
      <w:r w:rsidRPr="000978D2">
        <w:rPr>
          <w:rFonts w:ascii="Times New Roman" w:hAnsi="Times New Roman"/>
          <w:b/>
          <w:bCs/>
          <w:i/>
          <w:sz w:val="28"/>
          <w:szCs w:val="28"/>
          <w:lang w:val="ru-MO"/>
        </w:rPr>
        <w:t>(ii)</w:t>
      </w:r>
      <w:r w:rsidRPr="000978D2">
        <w:rPr>
          <w:rFonts w:ascii="Times New Roman" w:hAnsi="Times New Roman"/>
          <w:bCs/>
          <w:i/>
          <w:sz w:val="28"/>
          <w:szCs w:val="28"/>
          <w:lang w:val="ru-MO"/>
        </w:rPr>
        <w:t xml:space="preserve"> оценку налогового, экономического и социального эффекта каждой задачи налоговой и таможенной политики; </w:t>
      </w:r>
      <w:r w:rsidRPr="000978D2">
        <w:rPr>
          <w:rFonts w:ascii="Times New Roman" w:hAnsi="Times New Roman"/>
          <w:b/>
          <w:bCs/>
          <w:i/>
          <w:sz w:val="28"/>
          <w:szCs w:val="28"/>
          <w:lang w:val="ru-MO"/>
        </w:rPr>
        <w:t>(iii)</w:t>
      </w:r>
      <w:r w:rsidRPr="000978D2">
        <w:rPr>
          <w:rFonts w:ascii="Times New Roman" w:hAnsi="Times New Roman"/>
          <w:bCs/>
          <w:i/>
          <w:sz w:val="28"/>
          <w:szCs w:val="28"/>
          <w:lang w:val="ru-MO"/>
        </w:rPr>
        <w:t xml:space="preserve"> выбор методов и методологии оценки влияния изменения налоговой и таможенной политики на доходы бюджета, налогоплательщиков, а также населения; </w:t>
      </w:r>
      <w:r w:rsidRPr="000978D2">
        <w:rPr>
          <w:rFonts w:ascii="Times New Roman" w:hAnsi="Times New Roman"/>
          <w:b/>
          <w:bCs/>
          <w:i/>
          <w:sz w:val="28"/>
          <w:szCs w:val="28"/>
          <w:lang w:val="ru-MO"/>
        </w:rPr>
        <w:t>(iv)</w:t>
      </w:r>
      <w:r w:rsidRPr="000978D2">
        <w:rPr>
          <w:rFonts w:ascii="Times New Roman" w:hAnsi="Times New Roman"/>
          <w:bCs/>
          <w:i/>
          <w:sz w:val="28"/>
          <w:szCs w:val="28"/>
          <w:lang w:val="ru-MO"/>
        </w:rPr>
        <w:t xml:space="preserve"> анализ, обобщение и мониторинг эволюции налоговых льгот по прямым и косвенным налогам, таможенных льгот, тарифных преференций в динамике, с составлением и представлением соответствующих исследований и сведений</w:t>
      </w:r>
      <w:r w:rsidRPr="000978D2">
        <w:rPr>
          <w:rFonts w:ascii="Times New Roman" w:hAnsi="Times New Roman"/>
          <w:bCs/>
          <w:sz w:val="28"/>
          <w:szCs w:val="28"/>
          <w:lang w:val="ru-MO"/>
        </w:rPr>
        <w:t xml:space="preserve">. </w:t>
      </w:r>
    </w:p>
    <w:p w:rsidR="006260EE" w:rsidRPr="000978D2" w:rsidRDefault="006260EE" w:rsidP="006260EE">
      <w:pPr>
        <w:spacing w:after="0" w:line="240" w:lineRule="auto"/>
        <w:ind w:firstLine="567"/>
        <w:jc w:val="both"/>
        <w:rPr>
          <w:rFonts w:ascii="Times New Roman" w:hAnsi="Times New Roman"/>
          <w:bCs/>
          <w:sz w:val="28"/>
          <w:szCs w:val="28"/>
          <w:lang w:val="ru-MO"/>
        </w:rPr>
      </w:pPr>
      <w:r w:rsidRPr="000978D2">
        <w:rPr>
          <w:rFonts w:ascii="Times New Roman" w:hAnsi="Times New Roman"/>
          <w:bCs/>
          <w:sz w:val="28"/>
          <w:szCs w:val="28"/>
          <w:lang w:val="ru-MO"/>
        </w:rPr>
        <w:t xml:space="preserve">Проверки аудита относительно этих положений свидетельствуют о том, что в период 2011-2015 годов Министерство финансов не обеспечило выполнение в полном объеме указанных требований. </w:t>
      </w:r>
    </w:p>
    <w:p w:rsidR="006260EE" w:rsidRPr="000978D2" w:rsidRDefault="006260EE" w:rsidP="006260EE">
      <w:pPr>
        <w:spacing w:after="0" w:line="240" w:lineRule="auto"/>
        <w:ind w:firstLine="567"/>
        <w:jc w:val="both"/>
        <w:rPr>
          <w:rFonts w:ascii="Times New Roman" w:hAnsi="Times New Roman"/>
          <w:bCs/>
          <w:sz w:val="28"/>
          <w:szCs w:val="28"/>
          <w:lang w:val="ru-MO"/>
        </w:rPr>
      </w:pPr>
      <w:r w:rsidRPr="000978D2">
        <w:rPr>
          <w:rFonts w:ascii="Times New Roman" w:hAnsi="Times New Roman"/>
          <w:bCs/>
          <w:sz w:val="28"/>
          <w:szCs w:val="28"/>
          <w:lang w:val="ru-MO"/>
        </w:rPr>
        <w:t xml:space="preserve">Оценка предоставленных налоговых и таможенных льгот была проведена министерством только при обобщении и систематизации информации/отчетов на уровне затрат на них. </w:t>
      </w:r>
    </w:p>
    <w:p w:rsidR="006260EE" w:rsidRPr="000978D2" w:rsidRDefault="006260EE" w:rsidP="006260EE">
      <w:pPr>
        <w:spacing w:after="0" w:line="240" w:lineRule="auto"/>
        <w:ind w:firstLine="567"/>
        <w:jc w:val="both"/>
        <w:rPr>
          <w:rFonts w:ascii="Times New Roman" w:hAnsi="Times New Roman"/>
          <w:bCs/>
          <w:sz w:val="28"/>
          <w:szCs w:val="28"/>
          <w:lang w:val="ru-MO"/>
        </w:rPr>
      </w:pPr>
      <w:r w:rsidRPr="000978D2">
        <w:rPr>
          <w:rFonts w:ascii="Times New Roman" w:hAnsi="Times New Roman"/>
          <w:bCs/>
          <w:sz w:val="28"/>
          <w:szCs w:val="28"/>
          <w:lang w:val="ru-MO"/>
        </w:rPr>
        <w:t xml:space="preserve">Вместе с тем, аудиторская проверка соответствия и полноты данных, отраженных Министерством финансов по налогу на добавленную стоимость выявила разницу в сумме около 5762,8 млн.леев по сравнению с данными, отраженными администраторами налоговых и таможенных льгот. Таким образом, на основании сопоставления информации, представленной Таможенной службой (4385,4 млн. леев) и Налоговой службой (6587,2 млн.леев), налоговые и таможенные льготы по налогу на добавленную стоимость были отражены в сумме 10671,8 млн.леев, а по данным, представленным по этому разделу Министерством финансов, было отражено только 4909,0 млн.леев. Анализ аудита показывает, что эта разница была обусловлена неотражением всех видов налоговых и таможенных льгот </w:t>
      </w:r>
      <w:r w:rsidRPr="000978D2">
        <w:rPr>
          <w:rFonts w:ascii="Times New Roman" w:hAnsi="Times New Roman"/>
          <w:bCs/>
          <w:sz w:val="28"/>
          <w:szCs w:val="28"/>
          <w:lang w:val="ru-MO"/>
        </w:rPr>
        <w:lastRenderedPageBreak/>
        <w:t>Министерством финансов, которые, однако, были отражены вышеуказанными администраторами.</w:t>
      </w:r>
    </w:p>
    <w:p w:rsidR="006260EE" w:rsidRPr="000978D2" w:rsidRDefault="006260EE" w:rsidP="006260EE">
      <w:pPr>
        <w:spacing w:after="0" w:line="240" w:lineRule="auto"/>
        <w:jc w:val="both"/>
        <w:rPr>
          <w:rFonts w:ascii="Times New Roman" w:hAnsi="Times New Roman"/>
          <w:bCs/>
          <w:sz w:val="16"/>
          <w:szCs w:val="16"/>
          <w:lang w:val="ru-MO"/>
        </w:rPr>
      </w:pPr>
    </w:p>
    <w:p w:rsidR="006260EE" w:rsidRPr="000978D2" w:rsidRDefault="006260EE" w:rsidP="006260EE">
      <w:pPr>
        <w:pStyle w:val="ListParagraph"/>
        <w:numPr>
          <w:ilvl w:val="3"/>
          <w:numId w:val="29"/>
        </w:numPr>
        <w:tabs>
          <w:tab w:val="left" w:pos="851"/>
        </w:tabs>
        <w:ind w:left="0" w:right="-1" w:firstLine="567"/>
        <w:jc w:val="both"/>
        <w:outlineLvl w:val="3"/>
        <w:rPr>
          <w:b/>
          <w:sz w:val="28"/>
          <w:szCs w:val="28"/>
          <w:lang w:val="ru-MO"/>
        </w:rPr>
      </w:pPr>
      <w:bookmarkStart w:id="15" w:name="_Toc465169089"/>
      <w:r w:rsidRPr="000978D2">
        <w:rPr>
          <w:b/>
          <w:bCs/>
          <w:i/>
          <w:sz w:val="28"/>
          <w:szCs w:val="28"/>
          <w:lang w:val="ru-MO"/>
        </w:rPr>
        <w:t>Мониторинг Таможенной службой налоговых и таможенных льгот на этапе исполнения</w:t>
      </w:r>
      <w:bookmarkEnd w:id="15"/>
      <w:r w:rsidRPr="000978D2">
        <w:rPr>
          <w:b/>
          <w:bCs/>
          <w:i/>
          <w:sz w:val="28"/>
          <w:szCs w:val="28"/>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i/>
          <w:sz w:val="28"/>
          <w:szCs w:val="28"/>
          <w:lang w:val="ru-MO"/>
        </w:rPr>
      </w:pPr>
      <w:r w:rsidRPr="000978D2">
        <w:rPr>
          <w:rFonts w:ascii="Times New Roman" w:eastAsia="SimSun" w:hAnsi="Times New Roman"/>
          <w:i/>
          <w:sz w:val="28"/>
          <w:szCs w:val="28"/>
          <w:lang w:val="ru-MO"/>
        </w:rPr>
        <w:t>Налоговые и таможенные льготы, администрируемые Таможенной службой, представляют собой сумму налога или сбора, непоступающую в бюджет, предоставленные в соответствии с положениями Налогового кодекса, Таможенного кодекса, Закона о таможенном тарифе, положениями Соглашений и Меморандумов, одной из сторон которых является Республика Молдова, других законодательно-нормативных актов. В случае, когда товары размещены в свободное обращение с предоставлением налоговых и таможенных льгот с учетом их конечного назначения, товары остаются под таможенным надзором</w:t>
      </w:r>
      <w:r w:rsidRPr="000978D2">
        <w:rPr>
          <w:rFonts w:ascii="Times New Roman" w:eastAsia="SimSun" w:hAnsi="Times New Roman"/>
          <w:i/>
          <w:color w:val="000000"/>
          <w:spacing w:val="-1"/>
          <w:sz w:val="28"/>
          <w:szCs w:val="28"/>
          <w:vertAlign w:val="superscript"/>
          <w:lang w:val="ru-MO"/>
        </w:rPr>
        <w:footnoteReference w:id="13"/>
      </w:r>
      <w:r w:rsidRPr="000978D2">
        <w:rPr>
          <w:rFonts w:ascii="Times New Roman" w:eastAsia="SimSun" w:hAnsi="Times New Roman"/>
          <w:i/>
          <w:sz w:val="28"/>
          <w:szCs w:val="28"/>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i/>
          <w:sz w:val="28"/>
          <w:szCs w:val="28"/>
          <w:lang w:val="ru-MO"/>
        </w:rPr>
      </w:pPr>
      <w:r w:rsidRPr="000978D2">
        <w:rPr>
          <w:rFonts w:ascii="Times New Roman" w:eastAsia="SimSun" w:hAnsi="Times New Roman"/>
          <w:sz w:val="28"/>
          <w:szCs w:val="28"/>
          <w:lang w:val="ru-MO"/>
        </w:rPr>
        <w:t xml:space="preserve">        </w:t>
      </w:r>
      <w:r w:rsidRPr="000978D2">
        <w:rPr>
          <w:rFonts w:ascii="Times New Roman" w:eastAsia="SimSun" w:hAnsi="Times New Roman"/>
          <w:i/>
          <w:sz w:val="28"/>
          <w:szCs w:val="28"/>
          <w:lang w:val="ru-MO"/>
        </w:rPr>
        <w:t>Таможенная служба, как орган по таможенному и налоговому администрированию, согласно законодательству</w:t>
      </w:r>
      <w:r w:rsidRPr="000978D2">
        <w:rPr>
          <w:rStyle w:val="FootnoteReference"/>
          <w:rFonts w:eastAsia="SimSun"/>
          <w:i/>
          <w:sz w:val="28"/>
          <w:szCs w:val="28"/>
          <w:lang w:val="ru-MO"/>
        </w:rPr>
        <w:footnoteReference w:id="14"/>
      </w:r>
      <w:r w:rsidRPr="000978D2">
        <w:rPr>
          <w:rFonts w:ascii="Times New Roman" w:eastAsia="SimSun" w:hAnsi="Times New Roman"/>
          <w:i/>
          <w:sz w:val="28"/>
          <w:szCs w:val="28"/>
          <w:lang w:val="ru-MO"/>
        </w:rPr>
        <w:t>, наделена: полномочиями по обеспечению соблюдения таможенного и налогового законодательства; участвует в разработке мер экономической политики в отношении товаров, перемещаемых через таможенную границу, и реализует эти меры; осуществляет и совершенствует таможенный контроль и таможенное оформление, создает условия, способствующие ускорению товарооборота через таможенную границу; содействует и участвует в разработке таможенной статистики внешней торговли и специальной таможенной статистики и др.</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color w:val="000000"/>
          <w:spacing w:val="-1"/>
          <w:sz w:val="28"/>
          <w:szCs w:val="28"/>
          <w:lang w:val="ru-MO"/>
        </w:rPr>
      </w:pPr>
      <w:r w:rsidRPr="000978D2">
        <w:rPr>
          <w:rFonts w:ascii="Times New Roman" w:eastAsia="SimSun" w:hAnsi="Times New Roman"/>
          <w:color w:val="000000"/>
          <w:spacing w:val="-1"/>
          <w:sz w:val="28"/>
          <w:szCs w:val="28"/>
          <w:lang w:val="ru-MO"/>
        </w:rPr>
        <w:t xml:space="preserve">Ежегодно Таможенная служба представляет в Министерство финансов Отчет о стоимости налоговых и таможенных льгот по каждому виду налогов и сборов, предоставленных на право экспорта/импорта.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color w:val="000000"/>
          <w:spacing w:val="-1"/>
          <w:sz w:val="28"/>
          <w:szCs w:val="27"/>
          <w:lang w:val="ru-MO"/>
        </w:rPr>
      </w:pPr>
      <w:r w:rsidRPr="000978D2">
        <w:rPr>
          <w:rFonts w:ascii="Times New Roman" w:eastAsia="SimSun" w:hAnsi="Times New Roman"/>
          <w:color w:val="000000"/>
          <w:spacing w:val="-1"/>
          <w:sz w:val="28"/>
          <w:szCs w:val="28"/>
          <w:lang w:val="ru-MO"/>
        </w:rPr>
        <w:t>Анализ удельного веса льгот, администрируемых Таможенной службой, в общем объеме доходов, собираемых таможенными органами, показывает, что они зарегистрировали динамичный рост с 28,4% в 2011 году до 49,8% в 2015 году. Динамика удельного веса налоговых и таможенных льгот, администрируемых Таможенной службой, представлена в Таблице №2</w:t>
      </w:r>
      <w:r w:rsidRPr="000978D2">
        <w:rPr>
          <w:rFonts w:ascii="Times New Roman" w:eastAsia="SimSun" w:hAnsi="Times New Roman"/>
          <w:color w:val="000000"/>
          <w:spacing w:val="-1"/>
          <w:sz w:val="28"/>
          <w:szCs w:val="27"/>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sz w:val="24"/>
          <w:szCs w:val="24"/>
          <w:lang w:val="ru-MO"/>
        </w:rPr>
      </w:pPr>
      <w:r w:rsidRPr="000978D2">
        <w:rPr>
          <w:rFonts w:ascii="Times New Roman" w:eastAsia="SimSun" w:hAnsi="Times New Roman"/>
          <w:sz w:val="24"/>
          <w:szCs w:val="24"/>
          <w:lang w:val="ru-MO"/>
        </w:rPr>
        <w:t>Таблица №2</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sz w:val="24"/>
          <w:szCs w:val="24"/>
          <w:lang w:val="ru-MO"/>
        </w:rPr>
      </w:pPr>
      <w:r w:rsidRPr="000978D2">
        <w:rPr>
          <w:rFonts w:ascii="Times New Roman" w:eastAsia="SimSun" w:hAnsi="Times New Roman"/>
          <w:i/>
          <w:sz w:val="24"/>
          <w:szCs w:val="24"/>
          <w:lang w:val="ru-MO"/>
        </w:rPr>
        <w:t>(млн. леев)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992"/>
        <w:gridCol w:w="992"/>
        <w:gridCol w:w="992"/>
        <w:gridCol w:w="993"/>
        <w:gridCol w:w="986"/>
      </w:tblGrid>
      <w:tr w:rsidR="006260EE" w:rsidRPr="000D45EA" w:rsidTr="001F13D8">
        <w:tc>
          <w:tcPr>
            <w:tcW w:w="4395" w:type="dxa"/>
            <w:shd w:val="clear" w:color="auto" w:fill="808080"/>
          </w:tcPr>
          <w:p w:rsidR="006260EE" w:rsidRPr="000D45EA" w:rsidRDefault="006260EE" w:rsidP="001F13D8">
            <w:pPr>
              <w:rPr>
                <w:rFonts w:ascii="Times New Roman" w:hAnsi="Times New Roman"/>
                <w:b/>
                <w:lang w:val="ru-MO"/>
              </w:rPr>
            </w:pPr>
            <w:r w:rsidRPr="000D45EA">
              <w:rPr>
                <w:rFonts w:ascii="Times New Roman" w:hAnsi="Times New Roman"/>
                <w:b/>
                <w:lang w:val="ru-MO"/>
              </w:rPr>
              <w:t>Показатели</w:t>
            </w:r>
          </w:p>
        </w:tc>
        <w:tc>
          <w:tcPr>
            <w:tcW w:w="992" w:type="dxa"/>
            <w:shd w:val="clear" w:color="auto" w:fill="808080"/>
          </w:tcPr>
          <w:p w:rsidR="006260EE" w:rsidRPr="000D45EA" w:rsidRDefault="006260EE" w:rsidP="001F13D8">
            <w:pPr>
              <w:jc w:val="center"/>
              <w:rPr>
                <w:rFonts w:ascii="Times New Roman" w:hAnsi="Times New Roman"/>
                <w:b/>
                <w:lang w:val="ru-MO"/>
              </w:rPr>
            </w:pPr>
            <w:r w:rsidRPr="000D45EA">
              <w:rPr>
                <w:rFonts w:ascii="Times New Roman" w:hAnsi="Times New Roman"/>
                <w:b/>
                <w:lang w:val="ru-MO"/>
              </w:rPr>
              <w:t>2011</w:t>
            </w:r>
          </w:p>
        </w:tc>
        <w:tc>
          <w:tcPr>
            <w:tcW w:w="992" w:type="dxa"/>
            <w:shd w:val="clear" w:color="auto" w:fill="808080"/>
          </w:tcPr>
          <w:p w:rsidR="006260EE" w:rsidRPr="000D45EA" w:rsidRDefault="006260EE" w:rsidP="001F13D8">
            <w:pPr>
              <w:jc w:val="center"/>
              <w:rPr>
                <w:rFonts w:ascii="Times New Roman" w:hAnsi="Times New Roman"/>
                <w:b/>
                <w:lang w:val="ru-MO"/>
              </w:rPr>
            </w:pPr>
            <w:r w:rsidRPr="000D45EA">
              <w:rPr>
                <w:rFonts w:ascii="Times New Roman" w:hAnsi="Times New Roman"/>
                <w:b/>
                <w:lang w:val="ru-MO"/>
              </w:rPr>
              <w:t>2012</w:t>
            </w:r>
          </w:p>
        </w:tc>
        <w:tc>
          <w:tcPr>
            <w:tcW w:w="992" w:type="dxa"/>
            <w:shd w:val="clear" w:color="auto" w:fill="808080"/>
          </w:tcPr>
          <w:p w:rsidR="006260EE" w:rsidRPr="000D45EA" w:rsidRDefault="006260EE" w:rsidP="001F13D8">
            <w:pPr>
              <w:jc w:val="center"/>
              <w:rPr>
                <w:rFonts w:ascii="Times New Roman" w:hAnsi="Times New Roman"/>
                <w:b/>
                <w:lang w:val="ru-MO"/>
              </w:rPr>
            </w:pPr>
            <w:r w:rsidRPr="000D45EA">
              <w:rPr>
                <w:rFonts w:ascii="Times New Roman" w:hAnsi="Times New Roman"/>
                <w:b/>
                <w:lang w:val="ru-MO"/>
              </w:rPr>
              <w:t>2013</w:t>
            </w:r>
          </w:p>
        </w:tc>
        <w:tc>
          <w:tcPr>
            <w:tcW w:w="993" w:type="dxa"/>
            <w:shd w:val="clear" w:color="auto" w:fill="808080"/>
          </w:tcPr>
          <w:p w:rsidR="006260EE" w:rsidRPr="000D45EA" w:rsidRDefault="006260EE" w:rsidP="001F13D8">
            <w:pPr>
              <w:jc w:val="center"/>
              <w:rPr>
                <w:rFonts w:ascii="Times New Roman" w:hAnsi="Times New Roman"/>
                <w:b/>
                <w:lang w:val="ru-MO"/>
              </w:rPr>
            </w:pPr>
            <w:r w:rsidRPr="000D45EA">
              <w:rPr>
                <w:rFonts w:ascii="Times New Roman" w:hAnsi="Times New Roman"/>
                <w:b/>
                <w:lang w:val="ru-MO"/>
              </w:rPr>
              <w:t>2014</w:t>
            </w:r>
          </w:p>
        </w:tc>
        <w:tc>
          <w:tcPr>
            <w:tcW w:w="986" w:type="dxa"/>
            <w:shd w:val="clear" w:color="auto" w:fill="808080"/>
          </w:tcPr>
          <w:p w:rsidR="006260EE" w:rsidRPr="000D45EA" w:rsidRDefault="006260EE" w:rsidP="001F13D8">
            <w:pPr>
              <w:jc w:val="center"/>
              <w:rPr>
                <w:rFonts w:ascii="Times New Roman" w:hAnsi="Times New Roman"/>
                <w:b/>
                <w:lang w:val="ru-MO"/>
              </w:rPr>
            </w:pPr>
            <w:r w:rsidRPr="000D45EA">
              <w:rPr>
                <w:rFonts w:ascii="Times New Roman" w:hAnsi="Times New Roman"/>
                <w:b/>
                <w:lang w:val="ru-MO"/>
              </w:rPr>
              <w:t>2015</w:t>
            </w:r>
          </w:p>
        </w:tc>
      </w:tr>
      <w:tr w:rsidR="006260EE" w:rsidRPr="000D45EA" w:rsidTr="001F13D8">
        <w:tc>
          <w:tcPr>
            <w:tcW w:w="4395"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 xml:space="preserve">Доходы,  собранные* органами ТС            </w:t>
            </w:r>
            <w:r w:rsidRPr="000D45EA">
              <w:rPr>
                <w:rFonts w:ascii="Times New Roman" w:hAnsi="Times New Roman"/>
                <w:b/>
                <w:i/>
                <w:lang w:val="ru-MO"/>
              </w:rPr>
              <w:t>(млн. леев)</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11891,5</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12606,6</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14588,5</w:t>
            </w:r>
          </w:p>
        </w:tc>
        <w:tc>
          <w:tcPr>
            <w:tcW w:w="993" w:type="dxa"/>
          </w:tcPr>
          <w:p w:rsidR="006260EE" w:rsidRPr="000D45EA" w:rsidRDefault="006260EE" w:rsidP="001F13D8">
            <w:pPr>
              <w:rPr>
                <w:rFonts w:ascii="Times New Roman" w:hAnsi="Times New Roman"/>
                <w:lang w:val="ru-MO"/>
              </w:rPr>
            </w:pPr>
            <w:r w:rsidRPr="000D45EA">
              <w:rPr>
                <w:rFonts w:ascii="Times New Roman" w:hAnsi="Times New Roman"/>
                <w:lang w:val="ru-MO"/>
              </w:rPr>
              <w:t>15409,6</w:t>
            </w:r>
          </w:p>
        </w:tc>
        <w:tc>
          <w:tcPr>
            <w:tcW w:w="986" w:type="dxa"/>
          </w:tcPr>
          <w:p w:rsidR="006260EE" w:rsidRPr="000D45EA" w:rsidRDefault="006260EE" w:rsidP="001F13D8">
            <w:pPr>
              <w:rPr>
                <w:rFonts w:ascii="Times New Roman" w:hAnsi="Times New Roman"/>
                <w:lang w:val="ru-MO"/>
              </w:rPr>
            </w:pPr>
            <w:r w:rsidRPr="000D45EA">
              <w:rPr>
                <w:rFonts w:ascii="Times New Roman" w:hAnsi="Times New Roman"/>
                <w:lang w:val="ru-MO"/>
              </w:rPr>
              <w:t>15814,7</w:t>
            </w:r>
          </w:p>
        </w:tc>
      </w:tr>
      <w:tr w:rsidR="006260EE" w:rsidRPr="000D45EA" w:rsidTr="001F13D8">
        <w:tc>
          <w:tcPr>
            <w:tcW w:w="4395"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 xml:space="preserve">Темпы роста доходов, собранных органами ТС </w:t>
            </w:r>
            <w:r w:rsidRPr="000D45EA">
              <w:rPr>
                <w:rFonts w:ascii="Times New Roman" w:hAnsi="Times New Roman"/>
                <w:b/>
                <w:i/>
                <w:lang w:val="ru-MO"/>
              </w:rPr>
              <w:t>(%)</w:t>
            </w:r>
          </w:p>
        </w:tc>
        <w:tc>
          <w:tcPr>
            <w:tcW w:w="992" w:type="dxa"/>
          </w:tcPr>
          <w:p w:rsidR="006260EE" w:rsidRPr="000D45EA" w:rsidRDefault="006260EE" w:rsidP="001F13D8">
            <w:pPr>
              <w:rPr>
                <w:rFonts w:ascii="Times New Roman" w:hAnsi="Times New Roman"/>
                <w:i/>
                <w:lang w:val="ru-MO"/>
              </w:rPr>
            </w:pPr>
          </w:p>
        </w:tc>
        <w:tc>
          <w:tcPr>
            <w:tcW w:w="992"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6,0</w:t>
            </w:r>
          </w:p>
        </w:tc>
        <w:tc>
          <w:tcPr>
            <w:tcW w:w="992"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15,7</w:t>
            </w:r>
          </w:p>
        </w:tc>
        <w:tc>
          <w:tcPr>
            <w:tcW w:w="993"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5,6</w:t>
            </w:r>
          </w:p>
        </w:tc>
        <w:tc>
          <w:tcPr>
            <w:tcW w:w="986"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2,6</w:t>
            </w:r>
          </w:p>
        </w:tc>
      </w:tr>
      <w:tr w:rsidR="006260EE" w:rsidRPr="000D45EA" w:rsidTr="001F13D8">
        <w:tc>
          <w:tcPr>
            <w:tcW w:w="4395"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 xml:space="preserve">Налоговые и таможенные льготы управляемые ТС </w:t>
            </w:r>
            <w:r w:rsidRPr="000D45EA">
              <w:rPr>
                <w:rFonts w:ascii="Times New Roman" w:hAnsi="Times New Roman"/>
                <w:b/>
                <w:lang w:val="ru-MO"/>
              </w:rPr>
              <w:t>(млн. леев)</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3375,2</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3922,3</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5349,5</w:t>
            </w:r>
          </w:p>
        </w:tc>
        <w:tc>
          <w:tcPr>
            <w:tcW w:w="993" w:type="dxa"/>
          </w:tcPr>
          <w:p w:rsidR="006260EE" w:rsidRPr="000D45EA" w:rsidRDefault="006260EE" w:rsidP="001F13D8">
            <w:pPr>
              <w:rPr>
                <w:rFonts w:ascii="Times New Roman" w:hAnsi="Times New Roman"/>
                <w:lang w:val="ru-MO"/>
              </w:rPr>
            </w:pPr>
            <w:r w:rsidRPr="000D45EA">
              <w:rPr>
                <w:rFonts w:ascii="Times New Roman" w:hAnsi="Times New Roman"/>
                <w:lang w:val="ru-MO"/>
              </w:rPr>
              <w:t>6034,1</w:t>
            </w:r>
          </w:p>
        </w:tc>
        <w:tc>
          <w:tcPr>
            <w:tcW w:w="986" w:type="dxa"/>
          </w:tcPr>
          <w:p w:rsidR="006260EE" w:rsidRPr="000D45EA" w:rsidRDefault="006260EE" w:rsidP="001F13D8">
            <w:pPr>
              <w:rPr>
                <w:rFonts w:ascii="Times New Roman" w:hAnsi="Times New Roman"/>
                <w:lang w:val="ru-MO"/>
              </w:rPr>
            </w:pPr>
            <w:r w:rsidRPr="000D45EA">
              <w:rPr>
                <w:rFonts w:ascii="Times New Roman" w:hAnsi="Times New Roman"/>
                <w:lang w:val="ru-MO"/>
              </w:rPr>
              <w:t>7817,2</w:t>
            </w:r>
          </w:p>
        </w:tc>
      </w:tr>
      <w:tr w:rsidR="006260EE" w:rsidRPr="000D45EA" w:rsidTr="001F13D8">
        <w:tc>
          <w:tcPr>
            <w:tcW w:w="4395"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lastRenderedPageBreak/>
              <w:t xml:space="preserve">Темпы роста налоговых и таможенных льгот, управляемых ТС </w:t>
            </w:r>
            <w:r w:rsidRPr="000D45EA">
              <w:rPr>
                <w:rFonts w:ascii="Times New Roman" w:hAnsi="Times New Roman"/>
                <w:b/>
                <w:i/>
                <w:lang w:val="ru-MO"/>
              </w:rPr>
              <w:t>(%)</w:t>
            </w:r>
          </w:p>
        </w:tc>
        <w:tc>
          <w:tcPr>
            <w:tcW w:w="992" w:type="dxa"/>
          </w:tcPr>
          <w:p w:rsidR="006260EE" w:rsidRPr="000D45EA" w:rsidRDefault="006260EE" w:rsidP="001F13D8">
            <w:pPr>
              <w:rPr>
                <w:rFonts w:ascii="Times New Roman" w:hAnsi="Times New Roman"/>
                <w:i/>
                <w:lang w:val="ru-MO"/>
              </w:rPr>
            </w:pPr>
          </w:p>
        </w:tc>
        <w:tc>
          <w:tcPr>
            <w:tcW w:w="992"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16,2</w:t>
            </w:r>
          </w:p>
        </w:tc>
        <w:tc>
          <w:tcPr>
            <w:tcW w:w="992"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36,4</w:t>
            </w:r>
          </w:p>
        </w:tc>
        <w:tc>
          <w:tcPr>
            <w:tcW w:w="993"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12,8</w:t>
            </w:r>
          </w:p>
        </w:tc>
        <w:tc>
          <w:tcPr>
            <w:tcW w:w="986" w:type="dxa"/>
          </w:tcPr>
          <w:p w:rsidR="006260EE" w:rsidRPr="000D45EA" w:rsidRDefault="006260EE" w:rsidP="001F13D8">
            <w:pPr>
              <w:rPr>
                <w:rFonts w:ascii="Times New Roman" w:hAnsi="Times New Roman"/>
                <w:i/>
                <w:lang w:val="ru-MO"/>
              </w:rPr>
            </w:pPr>
            <w:r w:rsidRPr="000D45EA">
              <w:rPr>
                <w:rFonts w:ascii="Times New Roman" w:hAnsi="Times New Roman"/>
                <w:i/>
                <w:lang w:val="ru-MO"/>
              </w:rPr>
              <w:t>29,6</w:t>
            </w:r>
          </w:p>
        </w:tc>
      </w:tr>
      <w:tr w:rsidR="006260EE" w:rsidRPr="000D45EA" w:rsidTr="001F13D8">
        <w:tc>
          <w:tcPr>
            <w:tcW w:w="4395"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 xml:space="preserve">Удельный вес налоговых и таможенных льгот, администрируемых органами ТС, в доходах, собранных ТС </w:t>
            </w:r>
            <w:r w:rsidRPr="000D45EA">
              <w:rPr>
                <w:rFonts w:ascii="Times New Roman" w:hAnsi="Times New Roman"/>
                <w:b/>
                <w:lang w:val="ru-MO"/>
              </w:rPr>
              <w:t>(%)</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28,4</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31,1</w:t>
            </w:r>
          </w:p>
        </w:tc>
        <w:tc>
          <w:tcPr>
            <w:tcW w:w="992" w:type="dxa"/>
          </w:tcPr>
          <w:p w:rsidR="006260EE" w:rsidRPr="000D45EA" w:rsidRDefault="006260EE" w:rsidP="001F13D8">
            <w:pPr>
              <w:rPr>
                <w:rFonts w:ascii="Times New Roman" w:hAnsi="Times New Roman"/>
                <w:lang w:val="ru-MO"/>
              </w:rPr>
            </w:pPr>
            <w:r w:rsidRPr="000D45EA">
              <w:rPr>
                <w:rFonts w:ascii="Times New Roman" w:hAnsi="Times New Roman"/>
                <w:lang w:val="ru-MO"/>
              </w:rPr>
              <w:t>36,7</w:t>
            </w:r>
          </w:p>
        </w:tc>
        <w:tc>
          <w:tcPr>
            <w:tcW w:w="993" w:type="dxa"/>
          </w:tcPr>
          <w:p w:rsidR="006260EE" w:rsidRPr="000D45EA" w:rsidRDefault="006260EE" w:rsidP="001F13D8">
            <w:pPr>
              <w:rPr>
                <w:rFonts w:ascii="Times New Roman" w:hAnsi="Times New Roman"/>
                <w:lang w:val="ru-MO"/>
              </w:rPr>
            </w:pPr>
            <w:r w:rsidRPr="000D45EA">
              <w:rPr>
                <w:rFonts w:ascii="Times New Roman" w:hAnsi="Times New Roman"/>
                <w:lang w:val="ru-MO"/>
              </w:rPr>
              <w:t>39,2</w:t>
            </w:r>
          </w:p>
        </w:tc>
        <w:tc>
          <w:tcPr>
            <w:tcW w:w="986" w:type="dxa"/>
          </w:tcPr>
          <w:p w:rsidR="006260EE" w:rsidRPr="000D45EA" w:rsidRDefault="006260EE" w:rsidP="001F13D8">
            <w:pPr>
              <w:rPr>
                <w:rFonts w:ascii="Times New Roman" w:hAnsi="Times New Roman"/>
                <w:lang w:val="ru-MO"/>
              </w:rPr>
            </w:pPr>
            <w:r w:rsidRPr="000D45EA">
              <w:rPr>
                <w:rFonts w:ascii="Times New Roman" w:hAnsi="Times New Roman"/>
                <w:lang w:val="ru-MO"/>
              </w:rPr>
              <w:t>49,4</w:t>
            </w:r>
          </w:p>
        </w:tc>
      </w:tr>
    </w:tbl>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sz w:val="20"/>
          <w:szCs w:val="20"/>
          <w:lang w:val="ru-MO"/>
        </w:rPr>
      </w:pPr>
      <w:r w:rsidRPr="000978D2">
        <w:rPr>
          <w:rFonts w:ascii="Times New Roman" w:eastAsia="SimSun" w:hAnsi="Times New Roman"/>
          <w:b/>
          <w:sz w:val="20"/>
          <w:szCs w:val="20"/>
          <w:lang w:val="ru-MO"/>
        </w:rPr>
        <w:t>Источник</w:t>
      </w:r>
      <w:r w:rsidRPr="000978D2">
        <w:rPr>
          <w:rFonts w:ascii="Times New Roman" w:eastAsia="SimSun" w:hAnsi="Times New Roman"/>
          <w:sz w:val="20"/>
          <w:szCs w:val="20"/>
          <w:lang w:val="ru-MO"/>
        </w:rPr>
        <w:t>: Информация, представленная Таможенной службой за 2011-2015 годы.</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sz w:val="16"/>
          <w:szCs w:val="16"/>
          <w:lang w:val="ru-MO"/>
        </w:rPr>
      </w:pPr>
      <w:r w:rsidRPr="000978D2">
        <w:rPr>
          <w:rFonts w:ascii="Times New Roman" w:eastAsia="SimSun" w:hAnsi="Times New Roman"/>
          <w:sz w:val="16"/>
          <w:szCs w:val="16"/>
          <w:lang w:val="ru-MO"/>
        </w:rPr>
        <w:t>*Доходы, собранные Таможенной службой, не включают в себя штрафы и санкции.</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16"/>
          <w:szCs w:val="16"/>
          <w:lang w:val="ru-MO"/>
        </w:rPr>
      </w:pP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Анализ данных из таблицы показывает, что темп роста доходов, собранных Таможенной службой начиная с 2013 года, зарегистрировал отрицательное колебание с 15,8% в 2013 году до 2,6% в 2015 году. По сравнению с темпами роста поступивших доходов, налоговые и таможенные льготы зарегистрировали положительный темп роста с 16,2% или 3922,2 млн.леев в 2012 году до 29,6% или 7817,2 млн.леев в 2015 году.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Факторный анализ темпов роста налоговых и таможенных льгот на импорт был обусловлен: </w:t>
      </w:r>
      <w:r w:rsidRPr="000978D2">
        <w:rPr>
          <w:rFonts w:ascii="Times New Roman" w:eastAsia="SimSun" w:hAnsi="Times New Roman"/>
          <w:b/>
          <w:i/>
          <w:sz w:val="28"/>
          <w:szCs w:val="28"/>
          <w:lang w:val="ru-MO"/>
        </w:rPr>
        <w:t>i)</w:t>
      </w:r>
      <w:r w:rsidRPr="000978D2">
        <w:rPr>
          <w:rFonts w:ascii="Times New Roman" w:eastAsia="SimSun" w:hAnsi="Times New Roman"/>
          <w:sz w:val="28"/>
          <w:szCs w:val="28"/>
          <w:lang w:val="ru-MO"/>
        </w:rPr>
        <w:t xml:space="preserve"> увеличением акцизов на подакцизные товары; </w:t>
      </w:r>
      <w:r w:rsidRPr="000978D2">
        <w:rPr>
          <w:rFonts w:ascii="Times New Roman" w:eastAsia="SimSun" w:hAnsi="Times New Roman"/>
          <w:b/>
          <w:i/>
          <w:sz w:val="28"/>
          <w:szCs w:val="28"/>
          <w:lang w:val="ru-MO"/>
        </w:rPr>
        <w:t>ii)</w:t>
      </w:r>
      <w:r w:rsidRPr="000978D2">
        <w:rPr>
          <w:rFonts w:ascii="Times New Roman" w:eastAsia="SimSun" w:hAnsi="Times New Roman"/>
          <w:sz w:val="28"/>
          <w:szCs w:val="28"/>
          <w:lang w:val="ru-MO"/>
        </w:rPr>
        <w:t xml:space="preserve"> повторным введением льгот на импорт товаров, предназначенных для включения в уставный капитал; </w:t>
      </w:r>
      <w:r w:rsidRPr="000978D2">
        <w:rPr>
          <w:rFonts w:ascii="Times New Roman" w:eastAsia="SimSun" w:hAnsi="Times New Roman"/>
          <w:b/>
          <w:i/>
          <w:sz w:val="28"/>
          <w:szCs w:val="28"/>
          <w:lang w:val="ru-MO"/>
        </w:rPr>
        <w:t>iii)</w:t>
      </w:r>
      <w:r w:rsidRPr="000978D2">
        <w:rPr>
          <w:rFonts w:ascii="Times New Roman" w:eastAsia="SimSun" w:hAnsi="Times New Roman"/>
          <w:sz w:val="28"/>
          <w:szCs w:val="28"/>
          <w:lang w:val="ru-MO"/>
        </w:rPr>
        <w:t xml:space="preserve"> расширением зон/территорий деятельности магазинов duty-free, обусловленное изменениями в законодательной базе; </w:t>
      </w:r>
      <w:r w:rsidRPr="000978D2">
        <w:rPr>
          <w:rFonts w:ascii="Times New Roman" w:eastAsia="SimSun" w:hAnsi="Times New Roman"/>
          <w:b/>
          <w:i/>
          <w:sz w:val="28"/>
          <w:szCs w:val="28"/>
          <w:lang w:val="ru-MO"/>
        </w:rPr>
        <w:t>iv)</w:t>
      </w:r>
      <w:r w:rsidRPr="000978D2">
        <w:rPr>
          <w:rFonts w:ascii="Times New Roman" w:eastAsia="SimSun" w:hAnsi="Times New Roman"/>
          <w:sz w:val="28"/>
          <w:szCs w:val="28"/>
          <w:lang w:val="ru-MO"/>
        </w:rPr>
        <w:t xml:space="preserve"> введением льгот, применяемых при декларировании и таможенном оформлении товаров, ввезенных на таможенную территорию Республики Молдова экономическими агентами из восточных районов Республики Молдова; </w:t>
      </w:r>
      <w:r w:rsidRPr="000978D2">
        <w:rPr>
          <w:rFonts w:ascii="Times New Roman" w:eastAsia="SimSun" w:hAnsi="Times New Roman"/>
          <w:b/>
          <w:i/>
          <w:sz w:val="28"/>
          <w:szCs w:val="28"/>
          <w:lang w:val="ru-MO"/>
        </w:rPr>
        <w:t>v)</w:t>
      </w:r>
      <w:r w:rsidRPr="000978D2">
        <w:rPr>
          <w:rFonts w:ascii="Times New Roman" w:eastAsia="SimSun" w:hAnsi="Times New Roman"/>
          <w:sz w:val="28"/>
          <w:szCs w:val="28"/>
          <w:lang w:val="ru-MO"/>
        </w:rPr>
        <w:t xml:space="preserve"> увеличением объема товаров, ввозимых в качестве гуманитарной помощи и т.д.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color w:val="000000"/>
          <w:spacing w:val="-1"/>
          <w:sz w:val="28"/>
          <w:szCs w:val="27"/>
          <w:lang w:val="ru-MO"/>
        </w:rPr>
      </w:pPr>
      <w:r w:rsidRPr="000978D2">
        <w:rPr>
          <w:rFonts w:ascii="Times New Roman" w:eastAsia="SimSun" w:hAnsi="Times New Roman"/>
          <w:color w:val="000000"/>
          <w:spacing w:val="-1"/>
          <w:sz w:val="28"/>
          <w:szCs w:val="27"/>
          <w:lang w:val="ru-MO"/>
        </w:rPr>
        <w:t xml:space="preserve">Анализ данных, представленных Таможенной службой, показывает, что объем предоставленных льгот в совокупности за 2011-2015 годы составил 26497,9 млн.леев. Синтез налоговых и таможенных льгот в динамике по видам налогов приведен в Таблице №3. </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color w:val="000000"/>
          <w:spacing w:val="-1"/>
          <w:sz w:val="24"/>
          <w:szCs w:val="24"/>
          <w:lang w:val="ru-MO"/>
        </w:rPr>
      </w:pPr>
      <w:r w:rsidRPr="000978D2">
        <w:rPr>
          <w:rFonts w:ascii="Times New Roman" w:eastAsia="SimSun" w:hAnsi="Times New Roman"/>
          <w:color w:val="000000"/>
          <w:spacing w:val="-1"/>
          <w:sz w:val="24"/>
          <w:szCs w:val="24"/>
          <w:lang w:val="ru-MO"/>
        </w:rPr>
        <w:t>Таблица №3</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i/>
          <w:color w:val="000000"/>
          <w:spacing w:val="-1"/>
          <w:sz w:val="24"/>
          <w:szCs w:val="24"/>
          <w:lang w:val="ru-MO"/>
        </w:rPr>
      </w:pPr>
      <w:r w:rsidRPr="000978D2">
        <w:rPr>
          <w:rFonts w:ascii="Times New Roman" w:eastAsia="SimSun" w:hAnsi="Times New Roman"/>
          <w:i/>
          <w:color w:val="000000"/>
          <w:spacing w:val="-1"/>
          <w:sz w:val="24"/>
          <w:szCs w:val="24"/>
          <w:lang w:val="ru-MO"/>
        </w:rPr>
        <w:t>(млн. леев)</w:t>
      </w:r>
    </w:p>
    <w:tbl>
      <w:tblPr>
        <w:tblW w:w="9351" w:type="dxa"/>
        <w:tblLook w:val="04A0"/>
      </w:tblPr>
      <w:tblGrid>
        <w:gridCol w:w="2547"/>
        <w:gridCol w:w="992"/>
        <w:gridCol w:w="1134"/>
        <w:gridCol w:w="1134"/>
        <w:gridCol w:w="1134"/>
        <w:gridCol w:w="1134"/>
        <w:gridCol w:w="1276"/>
      </w:tblGrid>
      <w:tr w:rsidR="006260EE" w:rsidRPr="000D45EA" w:rsidTr="001F13D8">
        <w:trPr>
          <w:trHeight w:val="312"/>
        </w:trPr>
        <w:tc>
          <w:tcPr>
            <w:tcW w:w="2547"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 xml:space="preserve">Показатели </w:t>
            </w:r>
          </w:p>
        </w:tc>
        <w:tc>
          <w:tcPr>
            <w:tcW w:w="992"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2011</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2012</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2013</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2014</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2015</w:t>
            </w:r>
          </w:p>
        </w:tc>
        <w:tc>
          <w:tcPr>
            <w:tcW w:w="1276"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Всего</w:t>
            </w:r>
          </w:p>
        </w:tc>
      </w:tr>
      <w:tr w:rsidR="006260EE" w:rsidRPr="000D45EA" w:rsidTr="001F13D8">
        <w:trPr>
          <w:trHeight w:val="183"/>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Таможенные процедуры</w:t>
            </w:r>
          </w:p>
        </w:tc>
        <w:tc>
          <w:tcPr>
            <w:tcW w:w="992"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5,3</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5,4</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11,4</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22,3</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27,8</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71,9</w:t>
            </w:r>
          </w:p>
        </w:tc>
      </w:tr>
      <w:tr w:rsidR="006260EE" w:rsidRPr="000D45EA" w:rsidTr="001F13D8">
        <w:trPr>
          <w:trHeight w:val="202"/>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Акцизы</w:t>
            </w:r>
          </w:p>
        </w:tc>
        <w:tc>
          <w:tcPr>
            <w:tcW w:w="992"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172,6</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349,9</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378,5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406,4</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1042,8</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2350,2</w:t>
            </w:r>
          </w:p>
        </w:tc>
      </w:tr>
      <w:tr w:rsidR="006260EE" w:rsidRPr="000D45EA" w:rsidTr="001F13D8">
        <w:trPr>
          <w:trHeight w:val="234"/>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Таможенная пошлина</w:t>
            </w:r>
          </w:p>
        </w:tc>
        <w:tc>
          <w:tcPr>
            <w:tcW w:w="992"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1063,6</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1157,5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1543,3</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1510,2</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2351,6</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7626,2</w:t>
            </w:r>
          </w:p>
        </w:tc>
      </w:tr>
      <w:tr w:rsidR="006260EE" w:rsidRPr="000D45EA" w:rsidTr="001F13D8">
        <w:trPr>
          <w:trHeight w:val="11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НДС</w:t>
            </w:r>
          </w:p>
        </w:tc>
        <w:tc>
          <w:tcPr>
            <w:tcW w:w="992"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2133,7</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2409,5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3416,3</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4095,2</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4395,0</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16449,6</w:t>
            </w:r>
          </w:p>
        </w:tc>
      </w:tr>
      <w:tr w:rsidR="006260EE" w:rsidRPr="000D45EA" w:rsidTr="001F13D8">
        <w:trPr>
          <w:trHeight w:val="12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3375,2</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3922,3</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5349,5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6034,1</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7817,2</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26497,9</w:t>
            </w:r>
          </w:p>
        </w:tc>
      </w:tr>
    </w:tbl>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color w:val="000000"/>
          <w:spacing w:val="-1"/>
          <w:sz w:val="28"/>
          <w:szCs w:val="27"/>
          <w:lang w:val="ru-MO"/>
        </w:rPr>
      </w:pPr>
      <w:r w:rsidRPr="000978D2">
        <w:rPr>
          <w:rFonts w:ascii="Times New Roman" w:eastAsia="SimSun" w:hAnsi="Times New Roman"/>
          <w:color w:val="000000"/>
          <w:spacing w:val="-1"/>
          <w:sz w:val="28"/>
          <w:szCs w:val="27"/>
          <w:lang w:val="ru-MO"/>
        </w:rPr>
        <w:t xml:space="preserve">   </w:t>
      </w:r>
      <w:r w:rsidRPr="000978D2">
        <w:rPr>
          <w:rFonts w:ascii="Times New Roman" w:eastAsia="SimSun" w:hAnsi="Times New Roman"/>
          <w:b/>
          <w:color w:val="000000"/>
          <w:spacing w:val="-1"/>
          <w:sz w:val="20"/>
          <w:szCs w:val="20"/>
          <w:lang w:val="ru-MO"/>
        </w:rPr>
        <w:t>Источник:</w:t>
      </w:r>
      <w:r w:rsidRPr="000978D2">
        <w:rPr>
          <w:rFonts w:ascii="Times New Roman" w:eastAsia="SimSun" w:hAnsi="Times New Roman"/>
          <w:color w:val="000000"/>
          <w:spacing w:val="-1"/>
          <w:sz w:val="20"/>
          <w:szCs w:val="20"/>
          <w:lang w:val="ru-MO"/>
        </w:rPr>
        <w:t xml:space="preserve">  Отчеты о расходах на налоговые и таможенные льготы за 2011-2015 годы.                                                                                                        </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sz w:val="16"/>
          <w:szCs w:val="16"/>
          <w:lang w:val="ru-MO"/>
        </w:rPr>
      </w:pPr>
      <w:r w:rsidRPr="000978D2">
        <w:rPr>
          <w:rFonts w:ascii="Times New Roman" w:eastAsia="SimSun" w:hAnsi="Times New Roman"/>
          <w:sz w:val="28"/>
          <w:szCs w:val="28"/>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Наибольший удельный вес в 56,2% в общем объеме предоставленных льгот составляет налог на добавленную стоимость (4395,0 млн.леев), затем следует таможенная пошлина - 30,1%, что составляет 2351,6 млн. леев и акцизы с удельным весом в 13,7%, или 1042,8 млн.леев.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Аудиторская проверка соответствия предоставления налоговых и таможенных льгот установила следующее:</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sz w:val="16"/>
          <w:szCs w:val="16"/>
          <w:lang w:val="ru-MO"/>
        </w:rPr>
      </w:pPr>
      <w:r w:rsidRPr="000978D2">
        <w:rPr>
          <w:rFonts w:ascii="Times New Roman" w:eastAsia="SimSun" w:hAnsi="Times New Roman"/>
          <w:color w:val="000000"/>
          <w:spacing w:val="-1"/>
          <w:sz w:val="28"/>
          <w:szCs w:val="28"/>
          <w:lang w:val="ru-MO"/>
        </w:rPr>
        <w:t xml:space="preserve">     </w:t>
      </w:r>
    </w:p>
    <w:p w:rsidR="006260EE" w:rsidRPr="000978D2" w:rsidRDefault="006260EE" w:rsidP="006260EE">
      <w:pPr>
        <w:pStyle w:val="ListParagraph"/>
        <w:numPr>
          <w:ilvl w:val="0"/>
          <w:numId w:val="8"/>
        </w:numPr>
        <w:tabs>
          <w:tab w:val="left" w:pos="851"/>
        </w:tabs>
        <w:ind w:left="0" w:firstLine="567"/>
        <w:jc w:val="both"/>
        <w:rPr>
          <w:b/>
          <w:i/>
          <w:sz w:val="28"/>
          <w:szCs w:val="28"/>
          <w:lang w:val="ru-MO"/>
        </w:rPr>
      </w:pPr>
      <w:r w:rsidRPr="000978D2">
        <w:rPr>
          <w:b/>
          <w:i/>
          <w:sz w:val="28"/>
          <w:szCs w:val="28"/>
          <w:lang w:val="ru-MO"/>
        </w:rPr>
        <w:t xml:space="preserve">На правильность применения налоговых и таможенных льгот на материальные активы, предназначенные для включения в уставный </w:t>
      </w:r>
      <w:r w:rsidRPr="000978D2">
        <w:rPr>
          <w:b/>
          <w:i/>
          <w:sz w:val="28"/>
          <w:szCs w:val="28"/>
          <w:lang w:val="ru-MO"/>
        </w:rPr>
        <w:lastRenderedPageBreak/>
        <w:t xml:space="preserve">капитал, и эффективность обеспечения таможенного надзора влияют существующие проблемы и недостатки в этом процессе. </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i/>
          <w:sz w:val="28"/>
          <w:szCs w:val="28"/>
          <w:lang w:val="ru-MO"/>
        </w:rPr>
        <w:t>Согласно законодательной базе</w:t>
      </w:r>
      <w:r w:rsidRPr="000978D2">
        <w:rPr>
          <w:rStyle w:val="FootnoteReference"/>
          <w:i/>
          <w:sz w:val="28"/>
          <w:szCs w:val="28"/>
          <w:lang w:val="ru-MO"/>
        </w:rPr>
        <w:footnoteReference w:id="15"/>
      </w:r>
      <w:r w:rsidRPr="000978D2">
        <w:rPr>
          <w:rFonts w:ascii="Times New Roman" w:hAnsi="Times New Roman"/>
          <w:i/>
          <w:sz w:val="28"/>
          <w:szCs w:val="28"/>
          <w:lang w:val="ru-MO"/>
        </w:rPr>
        <w:t>, долгосрочные материальные активы, используемые непосредственно при производстве продукции, оказании услуг и/или выполнении работ, предназначенные для включения в уставный капитал в порядке и в сроки, предусмотренные законодательством, освобождаются от таможенной пошлины.</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i/>
          <w:sz w:val="28"/>
          <w:szCs w:val="28"/>
          <w:lang w:val="ru-MO"/>
        </w:rPr>
        <w:t>Вместе с тем, в соответствии с Налоговым кодексом</w:t>
      </w:r>
      <w:r w:rsidRPr="000978D2">
        <w:rPr>
          <w:rStyle w:val="FootnoteReference"/>
          <w:i/>
          <w:sz w:val="28"/>
          <w:szCs w:val="28"/>
          <w:lang w:val="ru-MO"/>
        </w:rPr>
        <w:footnoteReference w:id="16"/>
      </w:r>
      <w:r w:rsidRPr="000978D2">
        <w:rPr>
          <w:rFonts w:ascii="Times New Roman" w:hAnsi="Times New Roman"/>
          <w:i/>
          <w:sz w:val="28"/>
          <w:szCs w:val="28"/>
          <w:lang w:val="ru-MO"/>
        </w:rPr>
        <w:t>, долгосрочные материальные активы, используемые непосредственно при производстве продукции, оказании услуг и/или выполнении работ, предназначенные для включения в уставный капитал в порядке и в сроки, предусмотренные законодательством, освобождаются от налога на добавленную стоимость.</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Аудиторский анализ отчетных данных за 2011-2015 годы показывает, что в условиях отмеченного выше льготного режима были импортированы долгосрочные материальные активы, предназначенные для включения в уставный капитал, на общую сумму 3502,6 млн. леев, одновременно объем предоставленных льгот на эти категории товаров составили - 789,7 млн.леев. Стоимость льгот, предоставляемых государством экономическим агентам-импортерам долгосрочных материальных активов, и администрируемых Таможенной службой, представлена в Таблице №4.  </w:t>
      </w:r>
    </w:p>
    <w:p w:rsidR="006260EE" w:rsidRPr="000978D2" w:rsidRDefault="006260EE" w:rsidP="006260EE">
      <w:pPr>
        <w:spacing w:after="0" w:line="240" w:lineRule="auto"/>
        <w:jc w:val="right"/>
        <w:rPr>
          <w:rFonts w:ascii="Times New Roman" w:hAnsi="Times New Roman"/>
          <w:sz w:val="24"/>
          <w:szCs w:val="24"/>
          <w:lang w:val="ru-MO"/>
        </w:rPr>
      </w:pPr>
      <w:r w:rsidRPr="000978D2">
        <w:rPr>
          <w:rFonts w:ascii="Times New Roman" w:hAnsi="Times New Roman"/>
          <w:sz w:val="28"/>
          <w:szCs w:val="28"/>
          <w:lang w:val="ru-MO"/>
        </w:rPr>
        <w:t xml:space="preserve">                                                                                                               </w:t>
      </w:r>
      <w:r w:rsidRPr="000978D2">
        <w:rPr>
          <w:rFonts w:ascii="Times New Roman" w:hAnsi="Times New Roman"/>
          <w:sz w:val="24"/>
          <w:szCs w:val="24"/>
          <w:lang w:val="ru-MO"/>
        </w:rPr>
        <w:t>Таблица №4</w:t>
      </w:r>
    </w:p>
    <w:p w:rsidR="006260EE" w:rsidRPr="000978D2" w:rsidRDefault="006260EE" w:rsidP="006260EE">
      <w:pPr>
        <w:spacing w:after="0" w:line="240" w:lineRule="auto"/>
        <w:jc w:val="right"/>
        <w:rPr>
          <w:rFonts w:ascii="Times New Roman" w:hAnsi="Times New Roman"/>
          <w:i/>
          <w:sz w:val="24"/>
          <w:szCs w:val="24"/>
          <w:lang w:val="ru-MO"/>
        </w:rPr>
      </w:pPr>
      <w:r w:rsidRPr="000978D2">
        <w:rPr>
          <w:rFonts w:ascii="Times New Roman" w:hAnsi="Times New Roman"/>
          <w:sz w:val="28"/>
          <w:szCs w:val="28"/>
          <w:lang w:val="ru-MO"/>
        </w:rPr>
        <w:t xml:space="preserve">                                                                                                                      </w:t>
      </w:r>
      <w:r w:rsidRPr="000978D2">
        <w:rPr>
          <w:rFonts w:ascii="Times New Roman" w:hAnsi="Times New Roman"/>
          <w:i/>
          <w:sz w:val="24"/>
          <w:szCs w:val="24"/>
          <w:lang w:val="ru-MO"/>
        </w:rPr>
        <w:t>(млн. леев)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7"/>
        <w:gridCol w:w="821"/>
        <w:gridCol w:w="993"/>
        <w:gridCol w:w="850"/>
        <w:gridCol w:w="851"/>
        <w:gridCol w:w="835"/>
        <w:gridCol w:w="821"/>
      </w:tblGrid>
      <w:tr w:rsidR="006260EE" w:rsidRPr="000D45EA" w:rsidTr="001F13D8">
        <w:tc>
          <w:tcPr>
            <w:tcW w:w="4387"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Показатели</w:t>
            </w:r>
          </w:p>
        </w:tc>
        <w:tc>
          <w:tcPr>
            <w:tcW w:w="711"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2011</w:t>
            </w:r>
          </w:p>
        </w:tc>
        <w:tc>
          <w:tcPr>
            <w:tcW w:w="993"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2012</w:t>
            </w:r>
          </w:p>
        </w:tc>
        <w:tc>
          <w:tcPr>
            <w:tcW w:w="850"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2013</w:t>
            </w:r>
          </w:p>
        </w:tc>
        <w:tc>
          <w:tcPr>
            <w:tcW w:w="851"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2014</w:t>
            </w:r>
          </w:p>
        </w:tc>
        <w:tc>
          <w:tcPr>
            <w:tcW w:w="835"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2015</w:t>
            </w:r>
          </w:p>
        </w:tc>
        <w:tc>
          <w:tcPr>
            <w:tcW w:w="718" w:type="dxa"/>
            <w:shd w:val="clear" w:color="auto" w:fill="808080"/>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Всего</w:t>
            </w:r>
          </w:p>
        </w:tc>
      </w:tr>
      <w:tr w:rsidR="006260EE" w:rsidRPr="000D45EA" w:rsidTr="001F13D8">
        <w:tc>
          <w:tcPr>
            <w:tcW w:w="4387" w:type="dxa"/>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Стоимость импортируемых материальных активов,  предназначенных для включения в уставный капитал</w:t>
            </w:r>
          </w:p>
        </w:tc>
        <w:tc>
          <w:tcPr>
            <w:tcW w:w="711" w:type="dxa"/>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1067,9</w:t>
            </w:r>
          </w:p>
        </w:tc>
        <w:tc>
          <w:tcPr>
            <w:tcW w:w="993" w:type="dxa"/>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982,6</w:t>
            </w:r>
          </w:p>
        </w:tc>
        <w:tc>
          <w:tcPr>
            <w:tcW w:w="850" w:type="dxa"/>
          </w:tcPr>
          <w:p w:rsidR="006260EE" w:rsidRPr="000D45EA" w:rsidRDefault="006260EE" w:rsidP="001F13D8">
            <w:pPr>
              <w:jc w:val="center"/>
              <w:rPr>
                <w:rFonts w:ascii="Times New Roman" w:hAnsi="Times New Roman"/>
                <w:b/>
                <w:lang w:val="ru-MO"/>
              </w:rPr>
            </w:pPr>
            <w:r w:rsidRPr="000D45EA">
              <w:rPr>
                <w:rFonts w:ascii="Times New Roman" w:hAnsi="Times New Roman"/>
                <w:b/>
                <w:lang w:val="ru-MO"/>
              </w:rPr>
              <w:t>-</w:t>
            </w:r>
          </w:p>
        </w:tc>
        <w:tc>
          <w:tcPr>
            <w:tcW w:w="851" w:type="dxa"/>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816,9</w:t>
            </w:r>
          </w:p>
        </w:tc>
        <w:tc>
          <w:tcPr>
            <w:tcW w:w="835" w:type="dxa"/>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635,2</w:t>
            </w:r>
          </w:p>
        </w:tc>
        <w:tc>
          <w:tcPr>
            <w:tcW w:w="718" w:type="dxa"/>
          </w:tcPr>
          <w:p w:rsidR="006260EE" w:rsidRPr="000D45EA" w:rsidRDefault="006260EE" w:rsidP="001F13D8">
            <w:pPr>
              <w:jc w:val="both"/>
              <w:rPr>
                <w:rFonts w:ascii="Times New Roman" w:hAnsi="Times New Roman"/>
                <w:b/>
                <w:lang w:val="ru-MO"/>
              </w:rPr>
            </w:pPr>
            <w:r w:rsidRPr="000D45EA">
              <w:rPr>
                <w:rFonts w:ascii="Times New Roman" w:hAnsi="Times New Roman"/>
                <w:b/>
                <w:lang w:val="ru-MO"/>
              </w:rPr>
              <w:t>3502,6</w:t>
            </w:r>
          </w:p>
        </w:tc>
      </w:tr>
      <w:tr w:rsidR="006260EE" w:rsidRPr="000D45EA" w:rsidTr="001F13D8">
        <w:tc>
          <w:tcPr>
            <w:tcW w:w="4387"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Всего освобождено от уплаты, из которых</w:t>
            </w:r>
          </w:p>
        </w:tc>
        <w:tc>
          <w:tcPr>
            <w:tcW w:w="711"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251</w:t>
            </w:r>
          </w:p>
        </w:tc>
        <w:tc>
          <w:tcPr>
            <w:tcW w:w="993"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208,2</w:t>
            </w:r>
          </w:p>
        </w:tc>
        <w:tc>
          <w:tcPr>
            <w:tcW w:w="850" w:type="dxa"/>
          </w:tcPr>
          <w:p w:rsidR="006260EE" w:rsidRPr="000D45EA" w:rsidRDefault="006260EE" w:rsidP="001F13D8">
            <w:pPr>
              <w:jc w:val="center"/>
              <w:rPr>
                <w:rFonts w:ascii="Times New Roman" w:hAnsi="Times New Roman"/>
                <w:i/>
                <w:lang w:val="ru-MO"/>
              </w:rPr>
            </w:pPr>
            <w:r w:rsidRPr="000D45EA">
              <w:rPr>
                <w:rFonts w:ascii="Times New Roman" w:hAnsi="Times New Roman"/>
                <w:i/>
                <w:lang w:val="ru-MO"/>
              </w:rPr>
              <w:t>-</w:t>
            </w:r>
          </w:p>
        </w:tc>
        <w:tc>
          <w:tcPr>
            <w:tcW w:w="851"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172,6</w:t>
            </w:r>
          </w:p>
        </w:tc>
        <w:tc>
          <w:tcPr>
            <w:tcW w:w="835"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157,9</w:t>
            </w:r>
          </w:p>
        </w:tc>
        <w:tc>
          <w:tcPr>
            <w:tcW w:w="718" w:type="dxa"/>
          </w:tcPr>
          <w:p w:rsidR="006260EE" w:rsidRPr="000D45EA" w:rsidRDefault="006260EE" w:rsidP="001F13D8">
            <w:pPr>
              <w:jc w:val="both"/>
              <w:rPr>
                <w:rFonts w:ascii="Times New Roman" w:hAnsi="Times New Roman"/>
                <w:i/>
                <w:lang w:val="ru-MO"/>
              </w:rPr>
            </w:pPr>
            <w:r w:rsidRPr="000D45EA">
              <w:rPr>
                <w:rFonts w:ascii="Times New Roman" w:hAnsi="Times New Roman"/>
                <w:i/>
                <w:lang w:val="ru-MO"/>
              </w:rPr>
              <w:t>789,7</w:t>
            </w:r>
          </w:p>
        </w:tc>
      </w:tr>
      <w:tr w:rsidR="006260EE" w:rsidRPr="000D45EA" w:rsidTr="001F13D8">
        <w:tc>
          <w:tcPr>
            <w:tcW w:w="4387"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НДС</w:t>
            </w:r>
          </w:p>
        </w:tc>
        <w:tc>
          <w:tcPr>
            <w:tcW w:w="711"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237,7</w:t>
            </w:r>
          </w:p>
        </w:tc>
        <w:tc>
          <w:tcPr>
            <w:tcW w:w="993"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197,4</w:t>
            </w:r>
          </w:p>
        </w:tc>
        <w:tc>
          <w:tcPr>
            <w:tcW w:w="850"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 xml:space="preserve">     -</w:t>
            </w:r>
          </w:p>
        </w:tc>
        <w:tc>
          <w:tcPr>
            <w:tcW w:w="851"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165,2</w:t>
            </w:r>
          </w:p>
        </w:tc>
        <w:tc>
          <w:tcPr>
            <w:tcW w:w="835"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132,6</w:t>
            </w:r>
          </w:p>
        </w:tc>
        <w:tc>
          <w:tcPr>
            <w:tcW w:w="718"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732,9</w:t>
            </w:r>
          </w:p>
        </w:tc>
      </w:tr>
      <w:tr w:rsidR="006260EE" w:rsidRPr="000D45EA" w:rsidTr="001F13D8">
        <w:trPr>
          <w:trHeight w:val="195"/>
        </w:trPr>
        <w:tc>
          <w:tcPr>
            <w:tcW w:w="4387"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Таможенная пошлина</w:t>
            </w:r>
          </w:p>
        </w:tc>
        <w:tc>
          <w:tcPr>
            <w:tcW w:w="711"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13,3</w:t>
            </w:r>
          </w:p>
        </w:tc>
        <w:tc>
          <w:tcPr>
            <w:tcW w:w="993"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10,8</w:t>
            </w:r>
          </w:p>
        </w:tc>
        <w:tc>
          <w:tcPr>
            <w:tcW w:w="850" w:type="dxa"/>
          </w:tcPr>
          <w:p w:rsidR="006260EE" w:rsidRPr="000D45EA" w:rsidRDefault="006260EE" w:rsidP="001F13D8">
            <w:pPr>
              <w:jc w:val="center"/>
              <w:rPr>
                <w:rFonts w:ascii="Times New Roman" w:hAnsi="Times New Roman"/>
                <w:lang w:val="ru-MO"/>
              </w:rPr>
            </w:pPr>
            <w:r w:rsidRPr="000D45EA">
              <w:rPr>
                <w:rFonts w:ascii="Times New Roman" w:hAnsi="Times New Roman"/>
                <w:lang w:val="ru-MO"/>
              </w:rPr>
              <w:t>-</w:t>
            </w:r>
          </w:p>
        </w:tc>
        <w:tc>
          <w:tcPr>
            <w:tcW w:w="851"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7,4</w:t>
            </w:r>
          </w:p>
        </w:tc>
        <w:tc>
          <w:tcPr>
            <w:tcW w:w="835"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25,3</w:t>
            </w:r>
          </w:p>
        </w:tc>
        <w:tc>
          <w:tcPr>
            <w:tcW w:w="718" w:type="dxa"/>
          </w:tcPr>
          <w:p w:rsidR="006260EE" w:rsidRPr="000D45EA" w:rsidRDefault="006260EE" w:rsidP="001F13D8">
            <w:pPr>
              <w:jc w:val="both"/>
              <w:rPr>
                <w:rFonts w:ascii="Times New Roman" w:hAnsi="Times New Roman"/>
                <w:lang w:val="ru-MO"/>
              </w:rPr>
            </w:pPr>
            <w:r w:rsidRPr="000D45EA">
              <w:rPr>
                <w:rFonts w:ascii="Times New Roman" w:hAnsi="Times New Roman"/>
                <w:lang w:val="ru-MO"/>
              </w:rPr>
              <w:t>56,8</w:t>
            </w:r>
          </w:p>
        </w:tc>
      </w:tr>
    </w:tbl>
    <w:p w:rsidR="006260EE" w:rsidRPr="000978D2" w:rsidRDefault="006260EE" w:rsidP="006260EE">
      <w:pPr>
        <w:spacing w:line="240" w:lineRule="auto"/>
        <w:jc w:val="both"/>
        <w:rPr>
          <w:rFonts w:ascii="Times New Roman" w:hAnsi="Times New Roman"/>
          <w:sz w:val="20"/>
          <w:szCs w:val="20"/>
          <w:lang w:val="ru-MO"/>
        </w:rPr>
      </w:pPr>
      <w:r w:rsidRPr="000978D2">
        <w:rPr>
          <w:rFonts w:ascii="Times New Roman" w:hAnsi="Times New Roman"/>
          <w:sz w:val="28"/>
          <w:szCs w:val="28"/>
          <w:lang w:val="ru-MO"/>
        </w:rPr>
        <w:t xml:space="preserve">  </w:t>
      </w:r>
      <w:r w:rsidRPr="000978D2">
        <w:rPr>
          <w:rFonts w:ascii="Times New Roman" w:hAnsi="Times New Roman"/>
          <w:b/>
          <w:sz w:val="20"/>
          <w:szCs w:val="20"/>
          <w:lang w:val="ru-MO"/>
        </w:rPr>
        <w:t>Источник</w:t>
      </w:r>
      <w:r w:rsidRPr="000978D2">
        <w:rPr>
          <w:rFonts w:ascii="Times New Roman" w:hAnsi="Times New Roman"/>
          <w:sz w:val="20"/>
          <w:szCs w:val="20"/>
          <w:lang w:val="ru-MO"/>
        </w:rPr>
        <w:t>: Статистические отчеты из Информационной системы Таможенной службы за 2011-2015 годы.</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Наибольший удельный вес в общем объеме предоставленных льгот составляет налог на добавленную стоимость - 92,8% или 732,9 млн.леев, за ним следует таможенная пошлина – 7,1%, или 56,8 млн. леев. </w:t>
      </w:r>
    </w:p>
    <w:p w:rsidR="006260EE" w:rsidRPr="000978D2" w:rsidRDefault="006260EE" w:rsidP="006260EE">
      <w:pPr>
        <w:spacing w:after="0" w:line="240" w:lineRule="auto"/>
        <w:ind w:firstLine="567"/>
        <w:jc w:val="both"/>
        <w:rPr>
          <w:rFonts w:ascii="Times New Roman" w:hAnsi="Times New Roman"/>
          <w:lang w:val="ru-MO"/>
        </w:rPr>
      </w:pPr>
      <w:r w:rsidRPr="000978D2">
        <w:rPr>
          <w:rFonts w:ascii="Times New Roman" w:hAnsi="Times New Roman"/>
          <w:sz w:val="28"/>
          <w:szCs w:val="28"/>
          <w:lang w:val="ru-MO"/>
        </w:rPr>
        <w:t xml:space="preserve">Сравнение показателей, отраженных в отчетности за 2011-2015 годы, указывает на тенденцию сокращения предоставленных льгот для включения материальных активов в уставный капитал с 225,0 млн.леев в 2011 году до 157,9 млн.леев в 2015 году. Снижение объема данного вида услуг в 2012 году </w:t>
      </w:r>
      <w:r w:rsidRPr="000978D2">
        <w:rPr>
          <w:rFonts w:ascii="Times New Roman" w:hAnsi="Times New Roman"/>
          <w:sz w:val="28"/>
          <w:szCs w:val="28"/>
          <w:lang w:val="ru-MO"/>
        </w:rPr>
        <w:lastRenderedPageBreak/>
        <w:t>по сравнению с 2011 годом связано с изменениями, внесенными в законодательство</w:t>
      </w:r>
      <w:r w:rsidRPr="000978D2">
        <w:rPr>
          <w:rStyle w:val="FootnoteReference"/>
          <w:sz w:val="28"/>
          <w:szCs w:val="28"/>
          <w:lang w:val="ru-MO"/>
        </w:rPr>
        <w:footnoteReference w:id="17"/>
      </w:r>
      <w:r w:rsidRPr="000978D2">
        <w:rPr>
          <w:rFonts w:ascii="Times New Roman" w:hAnsi="Times New Roman"/>
          <w:sz w:val="28"/>
          <w:szCs w:val="28"/>
          <w:lang w:val="ru-MO"/>
        </w:rPr>
        <w:t xml:space="preserve">, согласно которым данное положение было исключено.  </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sz w:val="28"/>
          <w:szCs w:val="28"/>
          <w:lang w:val="ru-MO"/>
        </w:rPr>
        <w:t>Впоследствии, в рамках внедрения Закона №324 от 23.12.2013</w:t>
      </w:r>
      <w:r w:rsidRPr="000978D2">
        <w:rPr>
          <w:rStyle w:val="FootnoteReference"/>
          <w:sz w:val="28"/>
          <w:szCs w:val="28"/>
          <w:lang w:val="ru-MO"/>
        </w:rPr>
        <w:footnoteReference w:id="18"/>
      </w:r>
      <w:r w:rsidRPr="000978D2">
        <w:rPr>
          <w:rFonts w:ascii="Times New Roman" w:hAnsi="Times New Roman"/>
          <w:sz w:val="28"/>
          <w:szCs w:val="28"/>
          <w:lang w:val="ru-MO"/>
        </w:rPr>
        <w:t xml:space="preserve"> вновь были введены налоговые льготы на долгосрочные материальные активы, используемые непосредственно в производстве продукции, при оказании услуг и/или выполнении работ, предназначенные для включения в уставный капитал в порядке и в сроки, предусмотренные законодательством. Согласно мотивации Министерства финансов, данная норма была вновь введена в целях </w:t>
      </w:r>
      <w:r w:rsidRPr="000978D2">
        <w:rPr>
          <w:rFonts w:ascii="Times New Roman" w:hAnsi="Times New Roman"/>
          <w:i/>
          <w:sz w:val="28"/>
          <w:szCs w:val="28"/>
          <w:lang w:val="ru-MO"/>
        </w:rPr>
        <w:t>„мобилизации дополнительных финансовых средств предприятий, занимающихся предпринимательской деятельностью, развития материально-технической базы компаний и внедрения лучших технологий, содействующих инвестиционному климату”.</w:t>
      </w:r>
      <w:r w:rsidRPr="000978D2">
        <w:rPr>
          <w:rFonts w:ascii="Times New Roman" w:hAnsi="Times New Roman"/>
          <w:sz w:val="28"/>
          <w:szCs w:val="28"/>
          <w:lang w:val="ru-MO"/>
        </w:rPr>
        <w:t xml:space="preserve"> </w:t>
      </w:r>
    </w:p>
    <w:p w:rsidR="006260EE" w:rsidRPr="000978D2" w:rsidRDefault="006260EE" w:rsidP="006260EE">
      <w:pPr>
        <w:spacing w:after="0" w:line="240" w:lineRule="auto"/>
        <w:ind w:firstLine="567"/>
        <w:jc w:val="both"/>
        <w:rPr>
          <w:rFonts w:ascii="Times New Roman" w:hAnsi="Times New Roman"/>
          <w:i/>
          <w:sz w:val="28"/>
          <w:szCs w:val="28"/>
          <w:lang w:val="ru-MO"/>
        </w:rPr>
      </w:pPr>
      <w:r w:rsidRPr="000978D2">
        <w:rPr>
          <w:rFonts w:ascii="Times New Roman" w:hAnsi="Times New Roman"/>
          <w:sz w:val="28"/>
          <w:szCs w:val="28"/>
          <w:lang w:val="ru-MO"/>
        </w:rPr>
        <w:t xml:space="preserve">Оценка процесса предоставления налоговых и таможенных льгот на материальные активы, предназначенные для включения в уставный капитал была проведена путем выборочного тестирования 81 операции экономических агентов, которые в период 2014-2015 годов декларировали материальные активы, предназначенные для включения в уставный капитал, на таможнях: </w:t>
      </w:r>
      <w:r w:rsidRPr="000978D2">
        <w:rPr>
          <w:rFonts w:ascii="Times New Roman" w:hAnsi="Times New Roman"/>
          <w:i/>
          <w:sz w:val="28"/>
          <w:szCs w:val="28"/>
          <w:lang w:val="ru-MO"/>
        </w:rPr>
        <w:t>Леушень, Бендер и Кишинэу</w:t>
      </w:r>
      <w:r w:rsidRPr="000978D2">
        <w:rPr>
          <w:rFonts w:ascii="Times New Roman" w:hAnsi="Times New Roman"/>
          <w:sz w:val="28"/>
          <w:szCs w:val="28"/>
          <w:lang w:val="ru-MO"/>
        </w:rPr>
        <w:t>, в результате которого были установлены многочисленные проблемы и недостатки, а именно:</w:t>
      </w:r>
    </w:p>
    <w:p w:rsidR="006260EE" w:rsidRPr="000978D2" w:rsidRDefault="006260EE" w:rsidP="006260EE">
      <w:pPr>
        <w:pStyle w:val="ListParagraph"/>
        <w:numPr>
          <w:ilvl w:val="0"/>
          <w:numId w:val="9"/>
        </w:numPr>
        <w:tabs>
          <w:tab w:val="left" w:pos="851"/>
        </w:tabs>
        <w:ind w:left="0" w:firstLine="567"/>
        <w:jc w:val="both"/>
        <w:rPr>
          <w:b/>
          <w:i/>
          <w:sz w:val="28"/>
          <w:szCs w:val="28"/>
          <w:lang w:val="ru-MO"/>
        </w:rPr>
      </w:pPr>
      <w:r w:rsidRPr="000978D2">
        <w:rPr>
          <w:b/>
          <w:i/>
          <w:sz w:val="28"/>
          <w:szCs w:val="28"/>
          <w:lang w:val="ru-MO"/>
        </w:rPr>
        <w:t>Меры, предпр</w:t>
      </w:r>
      <w:r>
        <w:rPr>
          <w:b/>
          <w:i/>
          <w:sz w:val="28"/>
          <w:szCs w:val="28"/>
          <w:lang w:val="ru-MO"/>
        </w:rPr>
        <w:t>и</w:t>
      </w:r>
      <w:r w:rsidRPr="000978D2">
        <w:rPr>
          <w:b/>
          <w:i/>
          <w:sz w:val="28"/>
          <w:szCs w:val="28"/>
          <w:lang w:val="ru-MO"/>
        </w:rPr>
        <w:t xml:space="preserve">нятые органами Таможенной службы, не обеспечили мониторинг долгосрочных материальных активов, находящихся под таможенным надзором. </w:t>
      </w:r>
    </w:p>
    <w:p w:rsidR="006260EE" w:rsidRPr="000978D2" w:rsidRDefault="006260EE" w:rsidP="006260EE">
      <w:pPr>
        <w:spacing w:after="0" w:line="240" w:lineRule="auto"/>
        <w:ind w:firstLine="491"/>
        <w:jc w:val="both"/>
        <w:rPr>
          <w:rFonts w:ascii="Times New Roman" w:hAnsi="Times New Roman"/>
          <w:sz w:val="28"/>
          <w:szCs w:val="28"/>
          <w:lang w:val="ru-MO"/>
        </w:rPr>
      </w:pPr>
      <w:r w:rsidRPr="000978D2">
        <w:rPr>
          <w:rFonts w:ascii="Times New Roman" w:hAnsi="Times New Roman"/>
          <w:sz w:val="28"/>
          <w:szCs w:val="28"/>
          <w:lang w:val="ru-MO"/>
        </w:rPr>
        <w:t>Хотя согласно законодательной</w:t>
      </w:r>
      <w:r w:rsidRPr="000978D2">
        <w:rPr>
          <w:rStyle w:val="FootnoteReference"/>
          <w:sz w:val="28"/>
          <w:szCs w:val="28"/>
          <w:lang w:val="ru-MO"/>
        </w:rPr>
        <w:footnoteReference w:id="19"/>
      </w:r>
      <w:r w:rsidRPr="000978D2">
        <w:rPr>
          <w:rFonts w:ascii="Times New Roman" w:hAnsi="Times New Roman"/>
          <w:sz w:val="28"/>
          <w:szCs w:val="28"/>
          <w:lang w:val="ru-MO"/>
        </w:rPr>
        <w:t xml:space="preserve"> и нормативной базам</w:t>
      </w:r>
      <w:r w:rsidRPr="000978D2">
        <w:rPr>
          <w:rStyle w:val="FootnoteReference"/>
          <w:sz w:val="28"/>
          <w:szCs w:val="28"/>
          <w:lang w:val="ru-MO"/>
        </w:rPr>
        <w:footnoteReference w:id="20"/>
      </w:r>
      <w:r w:rsidRPr="000978D2">
        <w:rPr>
          <w:rFonts w:ascii="Times New Roman" w:hAnsi="Times New Roman"/>
          <w:sz w:val="28"/>
          <w:szCs w:val="28"/>
          <w:lang w:val="ru-MO"/>
        </w:rPr>
        <w:t xml:space="preserve">, для получения налоговых и таможенных льгот необходимо соответствовать кумулятивно следующим условиям, проведенное аудитом тестирование установило: </w:t>
      </w:r>
    </w:p>
    <w:p w:rsidR="006260EE" w:rsidRPr="000978D2" w:rsidRDefault="006260EE" w:rsidP="006260EE">
      <w:pPr>
        <w:pStyle w:val="ListParagraph"/>
        <w:numPr>
          <w:ilvl w:val="0"/>
          <w:numId w:val="10"/>
        </w:numPr>
        <w:tabs>
          <w:tab w:val="left" w:pos="360"/>
          <w:tab w:val="left" w:pos="851"/>
        </w:tabs>
        <w:ind w:left="0" w:firstLine="567"/>
        <w:jc w:val="both"/>
        <w:rPr>
          <w:sz w:val="28"/>
          <w:szCs w:val="28"/>
          <w:lang w:val="ru-MO"/>
        </w:rPr>
      </w:pPr>
      <w:r w:rsidRPr="000978D2">
        <w:rPr>
          <w:sz w:val="28"/>
          <w:szCs w:val="28"/>
          <w:lang w:val="ru-MO"/>
        </w:rPr>
        <w:t>во всех проверя</w:t>
      </w:r>
      <w:r>
        <w:rPr>
          <w:sz w:val="28"/>
          <w:szCs w:val="28"/>
          <w:lang w:val="ru-MO"/>
        </w:rPr>
        <w:t>е</w:t>
      </w:r>
      <w:r w:rsidRPr="000978D2">
        <w:rPr>
          <w:sz w:val="28"/>
          <w:szCs w:val="28"/>
          <w:lang w:val="ru-MO"/>
        </w:rPr>
        <w:t>мых случаях долгосрочные материальные активы, заявленные на таможнях, были предназначены для включения в уставный капитал;</w:t>
      </w:r>
    </w:p>
    <w:p w:rsidR="006260EE" w:rsidRPr="000978D2" w:rsidRDefault="006260EE" w:rsidP="006260EE">
      <w:pPr>
        <w:pStyle w:val="ListParagraph"/>
        <w:numPr>
          <w:ilvl w:val="0"/>
          <w:numId w:val="10"/>
        </w:numPr>
        <w:tabs>
          <w:tab w:val="left" w:pos="360"/>
          <w:tab w:val="left" w:pos="851"/>
        </w:tabs>
        <w:ind w:left="0" w:firstLine="567"/>
        <w:jc w:val="both"/>
        <w:rPr>
          <w:sz w:val="28"/>
          <w:szCs w:val="28"/>
          <w:lang w:val="ru-MO"/>
        </w:rPr>
      </w:pPr>
      <w:r w:rsidRPr="000978D2">
        <w:rPr>
          <w:sz w:val="28"/>
          <w:szCs w:val="28"/>
          <w:lang w:val="ru-MO"/>
        </w:rPr>
        <w:t>из 81 проверенных случаев, органы Таможенной службы не обеспечили проверку соблюдения бенефициарами условия, что долгосрочные материальные активы должны быть использованы непосредственно в производстве продукции, оказании услуг и/или выполнении работ;</w:t>
      </w:r>
    </w:p>
    <w:p w:rsidR="006260EE" w:rsidRPr="000978D2" w:rsidRDefault="006260EE" w:rsidP="006260EE">
      <w:pPr>
        <w:pStyle w:val="ListParagraph"/>
        <w:numPr>
          <w:ilvl w:val="0"/>
          <w:numId w:val="10"/>
        </w:numPr>
        <w:tabs>
          <w:tab w:val="left" w:pos="360"/>
          <w:tab w:val="left" w:pos="851"/>
        </w:tabs>
        <w:ind w:left="0" w:firstLine="567"/>
        <w:jc w:val="both"/>
        <w:rPr>
          <w:sz w:val="28"/>
          <w:szCs w:val="28"/>
          <w:lang w:val="ru-MO"/>
        </w:rPr>
      </w:pPr>
      <w:r w:rsidRPr="000978D2">
        <w:rPr>
          <w:sz w:val="28"/>
          <w:szCs w:val="28"/>
          <w:lang w:val="ru-MO"/>
        </w:rPr>
        <w:t xml:space="preserve">согласно законодательным положениям </w:t>
      </w:r>
      <w:r w:rsidRPr="000978D2">
        <w:rPr>
          <w:i/>
          <w:sz w:val="28"/>
          <w:szCs w:val="28"/>
          <w:lang w:val="ru-MO"/>
        </w:rPr>
        <w:t xml:space="preserve">„долгосрочные материальные активы не будут проданы, сданы в аренду, имущественный наем, узуфрукт, операционный или финансовый лизинг на протяжении 3 лет со дня утверждения соответствующей таможенной декларации или выдачи </w:t>
      </w:r>
      <w:r w:rsidRPr="000978D2">
        <w:rPr>
          <w:i/>
          <w:sz w:val="28"/>
          <w:szCs w:val="28"/>
          <w:lang w:val="ru-MO"/>
        </w:rPr>
        <w:lastRenderedPageBreak/>
        <w:t>налоговой накладной”</w:t>
      </w:r>
      <w:r w:rsidRPr="000978D2">
        <w:rPr>
          <w:sz w:val="28"/>
          <w:szCs w:val="28"/>
          <w:lang w:val="ru-MO"/>
        </w:rPr>
        <w:t>. Проверки аудита по этому разделу выявили, что органы Таможенной службы в период с 01.01.2014 по 01.06.2016 не провели сверку с бенефициарами льгот (освобождений) в случае ввоза долгосрочных материальных активов, используемых непосредственно при производстве продукции, оказании услуг и/или выполнении работ, предназначенных для включения в уставный капитал, в целях подтверждения того, что эти материальные активы не были проданы, переданы в аренду, внаем и т.д.</w:t>
      </w:r>
      <w:r w:rsidRPr="000978D2">
        <w:rPr>
          <w:rFonts w:eastAsia="Calibri"/>
          <w:sz w:val="28"/>
          <w:szCs w:val="28"/>
          <w:lang w:val="ru-MO"/>
        </w:rPr>
        <w:t xml:space="preserve"> </w:t>
      </w:r>
    </w:p>
    <w:p w:rsidR="006260EE" w:rsidRPr="000978D2" w:rsidRDefault="006260EE" w:rsidP="006260EE">
      <w:pPr>
        <w:pStyle w:val="ListParagraph"/>
        <w:numPr>
          <w:ilvl w:val="0"/>
          <w:numId w:val="9"/>
        </w:numPr>
        <w:tabs>
          <w:tab w:val="left" w:pos="851"/>
        </w:tabs>
        <w:ind w:left="0" w:firstLine="567"/>
        <w:jc w:val="both"/>
        <w:rPr>
          <w:b/>
          <w:i/>
          <w:sz w:val="28"/>
          <w:szCs w:val="28"/>
          <w:lang w:val="ru-MO"/>
        </w:rPr>
      </w:pPr>
      <w:r w:rsidRPr="000978D2">
        <w:rPr>
          <w:b/>
          <w:i/>
          <w:sz w:val="28"/>
          <w:szCs w:val="28"/>
          <w:lang w:val="ru-MO"/>
        </w:rPr>
        <w:t>Таможенные органы не во всех случаях проверяли соответствие источника приобретения долгосрочных материальных активов, предназначенных для включения в уставный капитал.</w:t>
      </w:r>
    </w:p>
    <w:p w:rsidR="006260EE" w:rsidRPr="000978D2" w:rsidRDefault="006260EE" w:rsidP="006260EE">
      <w:pPr>
        <w:pStyle w:val="ListParagraph"/>
        <w:ind w:left="0" w:firstLine="567"/>
        <w:jc w:val="both"/>
        <w:rPr>
          <w:sz w:val="28"/>
          <w:szCs w:val="28"/>
          <w:lang w:val="ru-MO"/>
        </w:rPr>
      </w:pPr>
      <w:r w:rsidRPr="000978D2">
        <w:rPr>
          <w:i/>
          <w:sz w:val="28"/>
          <w:szCs w:val="28"/>
          <w:lang w:val="ru-MO"/>
        </w:rPr>
        <w:t>Налоговые льготы согласно нормативной базе</w:t>
      </w:r>
      <w:r w:rsidRPr="000978D2">
        <w:rPr>
          <w:rStyle w:val="FootnoteReference"/>
          <w:i/>
          <w:sz w:val="28"/>
          <w:szCs w:val="28"/>
          <w:lang w:val="ru-MO"/>
        </w:rPr>
        <w:footnoteReference w:id="21"/>
      </w:r>
      <w:r w:rsidRPr="000978D2">
        <w:rPr>
          <w:i/>
          <w:sz w:val="28"/>
          <w:szCs w:val="28"/>
          <w:lang w:val="ru-MO"/>
        </w:rPr>
        <w:t xml:space="preserve"> применяются в отношении долгосрочных материальных активов, используемых непосредственно при производстве продукции, оказании услуг и/или выполнении работ, предназначенных для включения в уставный капитал, с соблюдением соответствия источника их приобретения.</w:t>
      </w:r>
      <w:r w:rsidRPr="000978D2">
        <w:rPr>
          <w:sz w:val="28"/>
          <w:szCs w:val="28"/>
          <w:lang w:val="ru-MO"/>
        </w:rPr>
        <w:t xml:space="preserve"> </w:t>
      </w:r>
    </w:p>
    <w:p w:rsidR="006260EE" w:rsidRPr="000978D2" w:rsidRDefault="006260EE" w:rsidP="006260EE">
      <w:pPr>
        <w:pStyle w:val="ListParagraph"/>
        <w:ind w:hanging="153"/>
        <w:jc w:val="both"/>
        <w:rPr>
          <w:sz w:val="28"/>
          <w:szCs w:val="28"/>
          <w:lang w:val="ru-MO"/>
        </w:rPr>
      </w:pPr>
      <w:r w:rsidRPr="000978D2">
        <w:rPr>
          <w:sz w:val="28"/>
          <w:szCs w:val="28"/>
          <w:lang w:val="ru-MO"/>
        </w:rPr>
        <w:t>Так, проверки аудита по данному аспекту показали, что:</w:t>
      </w:r>
    </w:p>
    <w:p w:rsidR="006260EE" w:rsidRPr="000978D2" w:rsidRDefault="006260EE" w:rsidP="006260EE">
      <w:pPr>
        <w:pStyle w:val="ListParagraph"/>
        <w:numPr>
          <w:ilvl w:val="0"/>
          <w:numId w:val="11"/>
        </w:numPr>
        <w:tabs>
          <w:tab w:val="left" w:pos="851"/>
        </w:tabs>
        <w:ind w:left="0" w:firstLine="567"/>
        <w:jc w:val="both"/>
        <w:rPr>
          <w:sz w:val="28"/>
          <w:szCs w:val="28"/>
          <w:lang w:val="ru-MO"/>
        </w:rPr>
      </w:pPr>
      <w:r w:rsidRPr="000978D2">
        <w:rPr>
          <w:sz w:val="28"/>
          <w:szCs w:val="28"/>
          <w:lang w:val="ru-MO"/>
        </w:rPr>
        <w:t>соответствие соблюдения этих условий было обеспечено в 60 из 81 проверенного случая;</w:t>
      </w:r>
    </w:p>
    <w:p w:rsidR="006260EE" w:rsidRPr="000978D2" w:rsidRDefault="006260EE" w:rsidP="006260EE">
      <w:pPr>
        <w:pStyle w:val="ListParagraph"/>
        <w:numPr>
          <w:ilvl w:val="0"/>
          <w:numId w:val="11"/>
        </w:numPr>
        <w:tabs>
          <w:tab w:val="left" w:pos="851"/>
        </w:tabs>
        <w:ind w:left="0" w:firstLine="567"/>
        <w:jc w:val="both"/>
        <w:rPr>
          <w:i/>
          <w:sz w:val="28"/>
          <w:szCs w:val="28"/>
          <w:lang w:val="ru-MO"/>
        </w:rPr>
      </w:pPr>
      <w:r w:rsidRPr="000978D2">
        <w:rPr>
          <w:sz w:val="28"/>
          <w:szCs w:val="28"/>
          <w:lang w:val="ru-MO"/>
        </w:rPr>
        <w:t xml:space="preserve">вместе с тем, вопреки требованиям законодательства, аудитом выявлены следующие несоответствия: </w:t>
      </w:r>
    </w:p>
    <w:p w:rsidR="006260EE" w:rsidRPr="000978D2" w:rsidRDefault="006260EE" w:rsidP="006260EE">
      <w:pPr>
        <w:pStyle w:val="ListParagraph"/>
        <w:numPr>
          <w:ilvl w:val="0"/>
          <w:numId w:val="21"/>
        </w:numPr>
        <w:tabs>
          <w:tab w:val="left" w:pos="851"/>
        </w:tabs>
        <w:ind w:left="0" w:firstLine="567"/>
        <w:jc w:val="both"/>
        <w:rPr>
          <w:sz w:val="28"/>
          <w:szCs w:val="28"/>
          <w:lang w:val="ru-MO"/>
        </w:rPr>
      </w:pPr>
      <w:r w:rsidRPr="000978D2">
        <w:rPr>
          <w:sz w:val="28"/>
          <w:szCs w:val="28"/>
          <w:lang w:val="ru-MO"/>
        </w:rPr>
        <w:t xml:space="preserve">в 12 случаях (14,8%) не указано четко из какого источника были приобретены долгосрочные материальные активы, предназначенные для включения в уставный капитал (ТБ Кишинэу - 2 случая; ТБ Леушень - 4 случая; ТБ Бендер - 6 случаев); </w:t>
      </w:r>
    </w:p>
    <w:p w:rsidR="006260EE" w:rsidRPr="000978D2" w:rsidRDefault="006260EE" w:rsidP="006260EE">
      <w:pPr>
        <w:pStyle w:val="ListParagraph"/>
        <w:numPr>
          <w:ilvl w:val="0"/>
          <w:numId w:val="21"/>
        </w:numPr>
        <w:tabs>
          <w:tab w:val="left" w:pos="851"/>
          <w:tab w:val="left" w:pos="993"/>
        </w:tabs>
        <w:ind w:left="0" w:firstLine="567"/>
        <w:jc w:val="both"/>
        <w:rPr>
          <w:sz w:val="28"/>
          <w:szCs w:val="28"/>
          <w:lang w:val="ru-MO"/>
        </w:rPr>
      </w:pPr>
      <w:r w:rsidRPr="000978D2">
        <w:rPr>
          <w:sz w:val="28"/>
          <w:szCs w:val="28"/>
          <w:lang w:val="ru-MO"/>
        </w:rPr>
        <w:t xml:space="preserve">в 6 случаях (7,4%), в качестве подтверждения источника приобретения был приложен бухгалтерский баланс налогоплательщика за 2008 год, хотя приобретение долгосрочных материальных активов было проведено в 2014 и 2015 годах (ТБ Бендер); </w:t>
      </w:r>
    </w:p>
    <w:p w:rsidR="006260EE" w:rsidRPr="000978D2" w:rsidRDefault="006260EE" w:rsidP="006260EE">
      <w:pPr>
        <w:pStyle w:val="ListParagraph"/>
        <w:numPr>
          <w:ilvl w:val="0"/>
          <w:numId w:val="21"/>
        </w:numPr>
        <w:tabs>
          <w:tab w:val="left" w:pos="851"/>
          <w:tab w:val="left" w:pos="993"/>
        </w:tabs>
        <w:ind w:left="0" w:firstLine="567"/>
        <w:jc w:val="both"/>
        <w:rPr>
          <w:sz w:val="28"/>
          <w:szCs w:val="28"/>
          <w:lang w:val="ru-MO"/>
        </w:rPr>
      </w:pPr>
      <w:r w:rsidRPr="000978D2">
        <w:rPr>
          <w:sz w:val="28"/>
          <w:szCs w:val="28"/>
          <w:lang w:val="ru-MO"/>
        </w:rPr>
        <w:t xml:space="preserve"> долгосрочные материальные активы в 4 случаях (5,0%), были приобретены за счет денежных займов (ТБ Бендер - 3 случая и ТБ Кишинэу-1 случай); </w:t>
      </w:r>
    </w:p>
    <w:p w:rsidR="006260EE" w:rsidRPr="000978D2" w:rsidRDefault="006260EE" w:rsidP="006260EE">
      <w:pPr>
        <w:pStyle w:val="ListParagraph"/>
        <w:numPr>
          <w:ilvl w:val="0"/>
          <w:numId w:val="21"/>
        </w:numPr>
        <w:tabs>
          <w:tab w:val="left" w:pos="851"/>
          <w:tab w:val="left" w:pos="993"/>
        </w:tabs>
        <w:ind w:left="0" w:firstLine="567"/>
        <w:jc w:val="both"/>
        <w:rPr>
          <w:sz w:val="28"/>
          <w:szCs w:val="28"/>
          <w:lang w:val="ru-MO"/>
        </w:rPr>
      </w:pPr>
      <w:r w:rsidRPr="000978D2">
        <w:rPr>
          <w:sz w:val="28"/>
          <w:szCs w:val="28"/>
          <w:lang w:val="ru-MO"/>
        </w:rPr>
        <w:t>не было обеспечено ТБ Кишинэу (2 случая) и ТБ Бендер (1 случай) представление решения учредителя об увеличении уставного капитала экономическими агентами, бенефициарами льгот.</w:t>
      </w:r>
    </w:p>
    <w:p w:rsidR="006260EE" w:rsidRPr="000978D2" w:rsidRDefault="006260EE" w:rsidP="006260EE">
      <w:pPr>
        <w:pStyle w:val="ListParagraph"/>
        <w:ind w:left="0" w:firstLine="567"/>
        <w:jc w:val="both"/>
        <w:rPr>
          <w:sz w:val="16"/>
          <w:szCs w:val="16"/>
          <w:lang w:val="ru-MO"/>
        </w:rPr>
      </w:pPr>
    </w:p>
    <w:p w:rsidR="006260EE" w:rsidRPr="000978D2" w:rsidRDefault="006260EE" w:rsidP="006260EE">
      <w:pPr>
        <w:pStyle w:val="ListParagraph"/>
        <w:numPr>
          <w:ilvl w:val="0"/>
          <w:numId w:val="9"/>
        </w:numPr>
        <w:tabs>
          <w:tab w:val="left" w:pos="851"/>
        </w:tabs>
        <w:ind w:left="0" w:firstLine="567"/>
        <w:jc w:val="both"/>
        <w:rPr>
          <w:b/>
          <w:i/>
          <w:sz w:val="28"/>
          <w:szCs w:val="28"/>
          <w:lang w:val="ru-MO"/>
        </w:rPr>
      </w:pPr>
      <w:r w:rsidRPr="000978D2">
        <w:rPr>
          <w:b/>
          <w:i/>
          <w:sz w:val="28"/>
          <w:szCs w:val="28"/>
          <w:lang w:val="ru-MO"/>
        </w:rPr>
        <w:t xml:space="preserve">Невыполнение добровольно некоторыми бенефициарами требований нормативной базы </w:t>
      </w:r>
    </w:p>
    <w:p w:rsidR="006260EE" w:rsidRPr="000978D2" w:rsidRDefault="006260EE" w:rsidP="006260EE">
      <w:pPr>
        <w:jc w:val="both"/>
        <w:rPr>
          <w:b/>
          <w:i/>
          <w:sz w:val="28"/>
          <w:szCs w:val="28"/>
          <w:lang w:val="ru-MO"/>
        </w:rPr>
      </w:pPr>
      <w:r w:rsidRPr="000978D2">
        <w:rPr>
          <w:rFonts w:ascii="Times New Roman" w:hAnsi="Times New Roman"/>
          <w:i/>
          <w:sz w:val="28"/>
          <w:szCs w:val="28"/>
          <w:lang w:val="ru-MO"/>
        </w:rPr>
        <w:t>Для обеспечения таможенного надзора</w:t>
      </w:r>
      <w:r w:rsidRPr="000978D2">
        <w:rPr>
          <w:rStyle w:val="FootnoteReference"/>
          <w:rFonts w:eastAsia="Times New Roman"/>
          <w:i/>
          <w:sz w:val="28"/>
          <w:szCs w:val="28"/>
          <w:lang w:val="ru-MO"/>
        </w:rPr>
        <w:footnoteReference w:id="22"/>
      </w:r>
      <w:r w:rsidRPr="000978D2">
        <w:rPr>
          <w:rFonts w:ascii="Times New Roman" w:hAnsi="Times New Roman"/>
          <w:i/>
          <w:sz w:val="28"/>
          <w:szCs w:val="28"/>
          <w:lang w:val="ru-MO"/>
        </w:rPr>
        <w:t xml:space="preserve"> </w:t>
      </w:r>
      <w:r w:rsidRPr="000978D2">
        <w:rPr>
          <w:rFonts w:ascii="Times New Roman" w:eastAsia="Times New Roman" w:hAnsi="Times New Roman"/>
          <w:i/>
          <w:sz w:val="28"/>
          <w:szCs w:val="28"/>
          <w:lang w:val="ru-MO" w:eastAsia="ru-RU"/>
        </w:rPr>
        <w:t xml:space="preserve">физические и юридические лица, которые воспользовались благоприятными тарифными условиями путем применения налоговых и таможенных льгот при импорте товаров, в </w:t>
      </w:r>
      <w:r w:rsidRPr="000978D2">
        <w:rPr>
          <w:rFonts w:ascii="Times New Roman" w:eastAsia="Times New Roman" w:hAnsi="Times New Roman"/>
          <w:i/>
          <w:sz w:val="28"/>
          <w:szCs w:val="28"/>
          <w:lang w:val="ru-MO" w:eastAsia="ru-RU"/>
        </w:rPr>
        <w:lastRenderedPageBreak/>
        <w:t>зависимости от их конечного назначения, уведомляют в обязательном порядке таможенные органы, предоставившие им данные льготы, о соблюдении условий использования указанных товаров</w:t>
      </w:r>
      <w:r w:rsidRPr="000978D2">
        <w:rPr>
          <w:i/>
          <w:sz w:val="28"/>
          <w:szCs w:val="28"/>
          <w:lang w:val="ru-MO"/>
        </w:rPr>
        <w:t xml:space="preserve">. </w:t>
      </w:r>
    </w:p>
    <w:p w:rsidR="006260EE" w:rsidRPr="000978D2" w:rsidRDefault="006260EE" w:rsidP="006260EE">
      <w:pPr>
        <w:pStyle w:val="ListParagraph"/>
        <w:ind w:left="0" w:firstLine="567"/>
        <w:jc w:val="both"/>
        <w:rPr>
          <w:sz w:val="28"/>
          <w:szCs w:val="28"/>
          <w:lang w:val="ru-MO"/>
        </w:rPr>
      </w:pPr>
      <w:r w:rsidRPr="000978D2">
        <w:rPr>
          <w:sz w:val="28"/>
          <w:szCs w:val="28"/>
          <w:lang w:val="ru-MO"/>
        </w:rPr>
        <w:t xml:space="preserve">Так, в результате аудиторской проверки было установлено, что: </w:t>
      </w:r>
    </w:p>
    <w:p w:rsidR="006260EE" w:rsidRPr="000978D2" w:rsidRDefault="006260EE" w:rsidP="006260EE">
      <w:pPr>
        <w:pStyle w:val="ListParagraph"/>
        <w:numPr>
          <w:ilvl w:val="0"/>
          <w:numId w:val="12"/>
        </w:numPr>
        <w:tabs>
          <w:tab w:val="left" w:pos="851"/>
        </w:tabs>
        <w:ind w:left="0" w:firstLine="567"/>
        <w:jc w:val="both"/>
        <w:rPr>
          <w:i/>
          <w:sz w:val="28"/>
          <w:szCs w:val="28"/>
          <w:lang w:val="ru-MO"/>
        </w:rPr>
      </w:pPr>
      <w:r w:rsidRPr="000978D2">
        <w:rPr>
          <w:i/>
          <w:sz w:val="28"/>
          <w:szCs w:val="28"/>
          <w:lang w:val="ru-MO"/>
        </w:rPr>
        <w:t>согласно предусмотренным требованиям</w:t>
      </w:r>
      <w:r w:rsidRPr="000978D2">
        <w:rPr>
          <w:rStyle w:val="FootnoteReference"/>
          <w:i/>
          <w:sz w:val="28"/>
          <w:szCs w:val="28"/>
          <w:lang w:val="ru-MO"/>
        </w:rPr>
        <w:footnoteReference w:id="23"/>
      </w:r>
      <w:r w:rsidRPr="000978D2">
        <w:rPr>
          <w:sz w:val="28"/>
          <w:szCs w:val="28"/>
          <w:lang w:val="ru-MO"/>
        </w:rPr>
        <w:t xml:space="preserve">, вышеуказанное уведомление должно осуществляться в обязательном порядке каждое полугодие, представлением заказным письмом заверенных (подписью и печатью экономического агента) копий бухгалтерских документов, подтверждающих или опровергающих соблюдение условий использования данных материальных активов, и должно продолжаться до завершения таможенного надзора. Аудит отмечает, что из 81 протестированного случая, в 39 случаях или 48,1% налогоплательщики не выполнили эти требования и не представили в обязательном порядке информацию о выполнении условий использования долгосрочных материальных активов, внесенных в уставный капитал; </w:t>
      </w:r>
    </w:p>
    <w:p w:rsidR="006260EE" w:rsidRPr="000978D2" w:rsidRDefault="006260EE" w:rsidP="006260EE">
      <w:pPr>
        <w:pStyle w:val="ListParagraph"/>
        <w:numPr>
          <w:ilvl w:val="0"/>
          <w:numId w:val="12"/>
        </w:numPr>
        <w:tabs>
          <w:tab w:val="left" w:pos="851"/>
        </w:tabs>
        <w:ind w:left="0" w:firstLine="567"/>
        <w:jc w:val="both"/>
        <w:rPr>
          <w:i/>
          <w:sz w:val="28"/>
          <w:szCs w:val="28"/>
          <w:lang w:val="ru-MO"/>
        </w:rPr>
      </w:pPr>
      <w:r w:rsidRPr="000978D2">
        <w:rPr>
          <w:i/>
          <w:sz w:val="28"/>
          <w:szCs w:val="28"/>
          <w:lang w:val="ru-MO"/>
        </w:rPr>
        <w:t>в 25 случаях, или 30,9%</w:t>
      </w:r>
      <w:r w:rsidRPr="000978D2">
        <w:rPr>
          <w:sz w:val="28"/>
          <w:szCs w:val="28"/>
          <w:lang w:val="ru-MO"/>
        </w:rPr>
        <w:t xml:space="preserve"> от общего объема протестированных операций, не было обеспечено представление заявления-обязательства налогоплательщиками на момент декларирования товаров с использованием налоговых и таможенных льгот.</w:t>
      </w:r>
    </w:p>
    <w:p w:rsidR="006260EE" w:rsidRPr="000978D2" w:rsidRDefault="006260EE" w:rsidP="006260EE">
      <w:pPr>
        <w:pStyle w:val="ListParagraph"/>
        <w:tabs>
          <w:tab w:val="left" w:pos="851"/>
        </w:tabs>
        <w:ind w:left="567"/>
        <w:jc w:val="both"/>
        <w:rPr>
          <w:sz w:val="16"/>
          <w:szCs w:val="16"/>
          <w:lang w:val="ru-MO"/>
        </w:rPr>
      </w:pPr>
    </w:p>
    <w:p w:rsidR="006260EE" w:rsidRPr="000978D2" w:rsidRDefault="006260EE" w:rsidP="006260EE">
      <w:pPr>
        <w:pStyle w:val="ListParagraph"/>
        <w:numPr>
          <w:ilvl w:val="0"/>
          <w:numId w:val="9"/>
        </w:numPr>
        <w:tabs>
          <w:tab w:val="left" w:pos="851"/>
        </w:tabs>
        <w:ind w:left="0" w:firstLine="567"/>
        <w:jc w:val="both"/>
        <w:rPr>
          <w:b/>
          <w:i/>
          <w:sz w:val="28"/>
          <w:szCs w:val="28"/>
          <w:lang w:val="ru-MO"/>
        </w:rPr>
      </w:pPr>
      <w:r w:rsidRPr="000978D2">
        <w:rPr>
          <w:b/>
          <w:i/>
          <w:sz w:val="28"/>
          <w:szCs w:val="28"/>
          <w:lang w:val="ru-MO"/>
        </w:rPr>
        <w:t xml:space="preserve">Применяемые меры по таможенному надзору не обеспечили соблюдение положений законодательства бенефициарами налоговых и таможенных льгот. </w:t>
      </w:r>
    </w:p>
    <w:p w:rsidR="006260EE" w:rsidRPr="000978D2" w:rsidRDefault="006260EE" w:rsidP="006260EE">
      <w:pPr>
        <w:pStyle w:val="ListParagraph"/>
        <w:ind w:left="0" w:firstLine="567"/>
        <w:jc w:val="both"/>
        <w:rPr>
          <w:i/>
          <w:sz w:val="28"/>
          <w:szCs w:val="28"/>
          <w:lang w:val="ru-MO"/>
        </w:rPr>
      </w:pPr>
      <w:r w:rsidRPr="000978D2">
        <w:rPr>
          <w:sz w:val="28"/>
          <w:szCs w:val="28"/>
          <w:lang w:val="ru-MO"/>
        </w:rPr>
        <w:t>В целях осуществления таможенного надзора</w:t>
      </w:r>
      <w:r w:rsidRPr="000978D2">
        <w:rPr>
          <w:rStyle w:val="FootnoteReference"/>
          <w:sz w:val="28"/>
          <w:szCs w:val="28"/>
          <w:lang w:val="ru-MO"/>
        </w:rPr>
        <w:footnoteReference w:id="24"/>
      </w:r>
      <w:r w:rsidRPr="000978D2">
        <w:rPr>
          <w:sz w:val="28"/>
          <w:szCs w:val="28"/>
          <w:lang w:val="ru-MO"/>
        </w:rPr>
        <w:t xml:space="preserve">, Таможенная служба издала Приказ №457 от 19.11.2015 </w:t>
      </w:r>
      <w:r w:rsidRPr="000978D2">
        <w:rPr>
          <w:i/>
          <w:sz w:val="28"/>
          <w:szCs w:val="28"/>
          <w:lang w:val="ru-MO"/>
        </w:rPr>
        <w:t>„Об утверждении Методологических норм по реализации таможенного надзора в соответствии с п. 50</w:t>
      </w:r>
      <w:r w:rsidRPr="000978D2">
        <w:rPr>
          <w:i/>
          <w:sz w:val="28"/>
          <w:szCs w:val="28"/>
          <w:vertAlign w:val="superscript"/>
          <w:lang w:val="ru-MO"/>
        </w:rPr>
        <w:t xml:space="preserve">1 </w:t>
      </w:r>
      <w:r w:rsidRPr="000978D2">
        <w:rPr>
          <w:i/>
          <w:sz w:val="28"/>
          <w:szCs w:val="28"/>
          <w:lang w:val="ru-MO"/>
        </w:rPr>
        <w:t xml:space="preserve"> Постановления Правительства №1140 от 02.11.2005 и ст.35 Таможенного кодекса”.</w:t>
      </w:r>
    </w:p>
    <w:p w:rsidR="006260EE" w:rsidRPr="000978D2" w:rsidRDefault="006260EE" w:rsidP="006260EE">
      <w:pPr>
        <w:pStyle w:val="ListParagraph"/>
        <w:ind w:left="0" w:firstLine="567"/>
        <w:jc w:val="both"/>
        <w:rPr>
          <w:i/>
          <w:sz w:val="28"/>
          <w:szCs w:val="28"/>
          <w:lang w:val="ru-MO"/>
        </w:rPr>
      </w:pPr>
      <w:r w:rsidRPr="000978D2">
        <w:rPr>
          <w:sz w:val="28"/>
          <w:szCs w:val="28"/>
          <w:lang w:val="ru-MO"/>
        </w:rPr>
        <w:t xml:space="preserve">Аудит, в результате изучения и анализа информации о результатах проведения мер по таможенному контролю, представленной Таможенной службой (Управлением последующего контроля), отмечает:  </w:t>
      </w:r>
    </w:p>
    <w:p w:rsidR="006260EE" w:rsidRPr="000978D2" w:rsidRDefault="006260EE" w:rsidP="006260EE">
      <w:pPr>
        <w:pStyle w:val="ListParagraph"/>
        <w:numPr>
          <w:ilvl w:val="0"/>
          <w:numId w:val="12"/>
        </w:numPr>
        <w:tabs>
          <w:tab w:val="left" w:pos="851"/>
        </w:tabs>
        <w:ind w:left="0" w:firstLine="567"/>
        <w:jc w:val="both"/>
        <w:rPr>
          <w:sz w:val="20"/>
          <w:szCs w:val="20"/>
          <w:lang w:val="ru-MO"/>
        </w:rPr>
      </w:pPr>
      <w:r w:rsidRPr="000978D2">
        <w:rPr>
          <w:i/>
          <w:sz w:val="28"/>
          <w:szCs w:val="28"/>
          <w:lang w:val="ru-MO"/>
        </w:rPr>
        <w:t xml:space="preserve">тенденцию роста нарушений правовых норм 380 налогоплательщиками за </w:t>
      </w:r>
      <w:r w:rsidRPr="000978D2">
        <w:rPr>
          <w:b/>
          <w:i/>
          <w:sz w:val="28"/>
          <w:szCs w:val="28"/>
          <w:lang w:val="ru-MO"/>
        </w:rPr>
        <w:t>I</w:t>
      </w:r>
      <w:r w:rsidRPr="000978D2">
        <w:rPr>
          <w:i/>
          <w:sz w:val="28"/>
          <w:szCs w:val="28"/>
          <w:lang w:val="ru-MO"/>
        </w:rPr>
        <w:t xml:space="preserve"> и </w:t>
      </w:r>
      <w:r w:rsidRPr="000978D2">
        <w:rPr>
          <w:b/>
          <w:i/>
          <w:sz w:val="28"/>
          <w:szCs w:val="28"/>
          <w:lang w:val="ru-MO"/>
        </w:rPr>
        <w:t>II</w:t>
      </w:r>
      <w:r w:rsidRPr="000978D2">
        <w:rPr>
          <w:i/>
          <w:sz w:val="28"/>
          <w:szCs w:val="28"/>
          <w:lang w:val="ru-MO"/>
        </w:rPr>
        <w:t xml:space="preserve"> полугодие 2015 года, по сравнению с 139 налогоплательщиками во </w:t>
      </w:r>
      <w:r w:rsidRPr="000978D2">
        <w:rPr>
          <w:b/>
          <w:i/>
          <w:sz w:val="28"/>
          <w:szCs w:val="28"/>
          <w:lang w:val="ru-MO"/>
        </w:rPr>
        <w:t>II</w:t>
      </w:r>
      <w:r w:rsidRPr="000978D2">
        <w:rPr>
          <w:i/>
          <w:sz w:val="28"/>
          <w:szCs w:val="28"/>
          <w:lang w:val="ru-MO"/>
        </w:rPr>
        <w:t xml:space="preserve"> полугодии 2014 года,</w:t>
      </w:r>
      <w:r w:rsidRPr="000978D2">
        <w:rPr>
          <w:sz w:val="28"/>
          <w:szCs w:val="28"/>
          <w:lang w:val="ru-MO"/>
        </w:rPr>
        <w:t xml:space="preserve"> из общего числа налогоплательщиков (519), </w:t>
      </w:r>
      <w:r w:rsidRPr="000978D2">
        <w:rPr>
          <w:i/>
          <w:sz w:val="28"/>
          <w:szCs w:val="28"/>
          <w:lang w:val="ru-MO"/>
        </w:rPr>
        <w:t>обусловленных несоблюдением требований /обязательств</w:t>
      </w:r>
      <w:r w:rsidRPr="000978D2">
        <w:rPr>
          <w:sz w:val="28"/>
          <w:szCs w:val="28"/>
          <w:lang w:val="ru-MO"/>
        </w:rPr>
        <w:t xml:space="preserve">, которые предусматривают представление каждое полугодие обязательной информации о соблюдении условий использования материальных активов, предназначенных для включения в уставный капитал; </w:t>
      </w:r>
    </w:p>
    <w:p w:rsidR="006260EE" w:rsidRPr="000978D2" w:rsidRDefault="006260EE" w:rsidP="006260EE">
      <w:pPr>
        <w:pStyle w:val="ListParagraph"/>
        <w:numPr>
          <w:ilvl w:val="0"/>
          <w:numId w:val="13"/>
        </w:numPr>
        <w:tabs>
          <w:tab w:val="left" w:pos="851"/>
        </w:tabs>
        <w:ind w:left="0" w:firstLine="567"/>
        <w:jc w:val="both"/>
        <w:rPr>
          <w:b/>
          <w:sz w:val="28"/>
          <w:szCs w:val="28"/>
          <w:lang w:val="ru-MO"/>
        </w:rPr>
      </w:pPr>
      <w:r w:rsidRPr="000978D2">
        <w:rPr>
          <w:sz w:val="28"/>
          <w:szCs w:val="28"/>
          <w:lang w:val="ru-MO"/>
        </w:rPr>
        <w:t xml:space="preserve">хотя согласно п.9 c) того же приказа в случае, когда налогоплательщики, получающие таможенные и налоговые льготы, не выполнили добровольно требования законодательства о представлении </w:t>
      </w:r>
      <w:r w:rsidRPr="000978D2">
        <w:rPr>
          <w:sz w:val="28"/>
          <w:szCs w:val="28"/>
          <w:lang w:val="ru-MO"/>
        </w:rPr>
        <w:lastRenderedPageBreak/>
        <w:t xml:space="preserve">отчетности по указанным ситуациям, Таможенная служба (Управление последующего контроля) должна была принять меры по их информированию путем письменного уведомления налогоплательщиков. </w:t>
      </w:r>
      <w:r w:rsidRPr="000978D2">
        <w:rPr>
          <w:i/>
          <w:sz w:val="28"/>
          <w:szCs w:val="28"/>
          <w:lang w:val="ru-MO"/>
        </w:rPr>
        <w:t>Таким образом, эти заключения были направлены начиная с 18 января 2016 года, то есть на два месяца позже со дня издания Приказа №457 от 19.11.2015.</w:t>
      </w:r>
    </w:p>
    <w:p w:rsidR="006260EE" w:rsidRPr="000978D2" w:rsidRDefault="006260EE" w:rsidP="006260EE">
      <w:pPr>
        <w:pStyle w:val="ListParagraph"/>
        <w:tabs>
          <w:tab w:val="left" w:pos="851"/>
        </w:tabs>
        <w:ind w:left="0" w:firstLine="567"/>
        <w:jc w:val="both"/>
        <w:rPr>
          <w:sz w:val="28"/>
          <w:szCs w:val="28"/>
          <w:lang w:val="ru-MO"/>
        </w:rPr>
      </w:pPr>
      <w:r w:rsidRPr="000978D2">
        <w:rPr>
          <w:sz w:val="28"/>
          <w:szCs w:val="28"/>
          <w:lang w:val="ru-MO"/>
        </w:rPr>
        <w:t>Ситуация о результатах таможенного надзора в разрезе таможенных бюро представлена на Рисунке №1.</w:t>
      </w:r>
    </w:p>
    <w:p w:rsidR="006260EE" w:rsidRPr="000978D2" w:rsidRDefault="006260EE" w:rsidP="006260EE">
      <w:pPr>
        <w:pStyle w:val="ListParagraph"/>
        <w:tabs>
          <w:tab w:val="left" w:pos="851"/>
        </w:tabs>
        <w:ind w:left="567"/>
        <w:jc w:val="right"/>
        <w:rPr>
          <w:lang w:val="ru-MO"/>
        </w:rPr>
      </w:pPr>
      <w:r w:rsidRPr="000978D2">
        <w:rPr>
          <w:lang w:val="ru-MO"/>
        </w:rPr>
        <w:t>Рисунок №1</w:t>
      </w:r>
    </w:p>
    <w:p w:rsidR="006260EE" w:rsidRPr="000978D2" w:rsidRDefault="006260EE" w:rsidP="006260EE">
      <w:pPr>
        <w:spacing w:after="0" w:line="240" w:lineRule="auto"/>
        <w:jc w:val="both"/>
        <w:rPr>
          <w:rFonts w:ascii="Times New Roman" w:hAnsi="Times New Roman"/>
          <w:i/>
          <w:sz w:val="28"/>
          <w:szCs w:val="28"/>
          <w:lang w:val="ru-MO"/>
        </w:rPr>
      </w:pPr>
      <w:r>
        <w:rPr>
          <w:rFonts w:ascii="Times New Roman" w:hAnsi="Times New Roman"/>
          <w:noProof/>
          <w:lang w:val="ro-RO" w:eastAsia="ro-RO"/>
        </w:rPr>
        <w:drawing>
          <wp:inline distT="0" distB="0" distL="0" distR="0">
            <wp:extent cx="5953125" cy="19907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260EE" w:rsidRPr="000978D2" w:rsidRDefault="006260EE" w:rsidP="006260EE">
      <w:pPr>
        <w:pStyle w:val="ListParagraph"/>
        <w:tabs>
          <w:tab w:val="left" w:pos="851"/>
        </w:tabs>
        <w:ind w:left="0"/>
        <w:jc w:val="both"/>
        <w:rPr>
          <w:sz w:val="20"/>
          <w:szCs w:val="20"/>
          <w:lang w:val="ru-MO"/>
        </w:rPr>
      </w:pPr>
      <w:r w:rsidRPr="000978D2">
        <w:rPr>
          <w:b/>
          <w:sz w:val="20"/>
          <w:szCs w:val="20"/>
          <w:lang w:val="ru-MO"/>
        </w:rPr>
        <w:t>Источник</w:t>
      </w:r>
      <w:r w:rsidRPr="000978D2">
        <w:rPr>
          <w:sz w:val="20"/>
          <w:szCs w:val="20"/>
          <w:lang w:val="ru-MO"/>
        </w:rPr>
        <w:t>: Информация, представленная Таможенной службой (Управление последующего контроля) за 2014-2015 годы.</w:t>
      </w:r>
    </w:p>
    <w:p w:rsidR="006260EE" w:rsidRPr="000978D2" w:rsidRDefault="006260EE" w:rsidP="006260EE">
      <w:pPr>
        <w:pStyle w:val="ListParagraph"/>
        <w:tabs>
          <w:tab w:val="left" w:pos="851"/>
        </w:tabs>
        <w:ind w:left="0"/>
        <w:jc w:val="both"/>
        <w:rPr>
          <w:sz w:val="16"/>
          <w:szCs w:val="16"/>
          <w:lang w:val="ru-MO"/>
        </w:rPr>
      </w:pPr>
      <w:r w:rsidRPr="000978D2">
        <w:rPr>
          <w:sz w:val="28"/>
          <w:szCs w:val="28"/>
          <w:lang w:val="ru-MO"/>
        </w:rPr>
        <w:tab/>
      </w:r>
      <w:r w:rsidRPr="000978D2">
        <w:rPr>
          <w:sz w:val="28"/>
          <w:szCs w:val="28"/>
          <w:lang w:val="ru-MO"/>
        </w:rPr>
        <w:tab/>
      </w:r>
    </w:p>
    <w:p w:rsidR="006260EE" w:rsidRPr="000978D2" w:rsidRDefault="006260EE" w:rsidP="006260EE">
      <w:pPr>
        <w:pStyle w:val="ListParagraph"/>
        <w:tabs>
          <w:tab w:val="left" w:pos="0"/>
        </w:tabs>
        <w:ind w:left="0" w:firstLine="567"/>
        <w:jc w:val="both"/>
        <w:rPr>
          <w:sz w:val="28"/>
          <w:szCs w:val="28"/>
          <w:lang w:val="ru-MO"/>
        </w:rPr>
      </w:pPr>
      <w:r w:rsidRPr="000978D2">
        <w:rPr>
          <w:sz w:val="28"/>
          <w:szCs w:val="28"/>
          <w:lang w:val="ru-MO"/>
        </w:rPr>
        <w:t xml:space="preserve">В результате аудиторских анализов и проверок были выявлены следующие несоответствия: </w:t>
      </w:r>
    </w:p>
    <w:p w:rsidR="006260EE" w:rsidRPr="000978D2" w:rsidRDefault="006260EE" w:rsidP="006260EE">
      <w:pPr>
        <w:pStyle w:val="ListParagraph"/>
        <w:numPr>
          <w:ilvl w:val="0"/>
          <w:numId w:val="13"/>
        </w:numPr>
        <w:tabs>
          <w:tab w:val="left" w:pos="851"/>
        </w:tabs>
        <w:ind w:left="0" w:firstLine="567"/>
        <w:jc w:val="both"/>
        <w:rPr>
          <w:b/>
          <w:sz w:val="28"/>
          <w:szCs w:val="28"/>
          <w:lang w:val="ru-MO"/>
        </w:rPr>
      </w:pPr>
      <w:r w:rsidRPr="000978D2">
        <w:rPr>
          <w:sz w:val="28"/>
          <w:szCs w:val="28"/>
          <w:lang w:val="ru-MO"/>
        </w:rPr>
        <w:t xml:space="preserve">необеспечение уведомления Таможенной службой всех налогоплательщиков, которые не выполнили добровольно указанные требования. Таким образом, были направлены только 326 уведомлений, что составляет 62,8% из общего числа 519 налогоплательщиков, которые должны были быть уведомлены, а остальные 193 налогоплательщиков не были уведомлены; </w:t>
      </w:r>
    </w:p>
    <w:p w:rsidR="006260EE" w:rsidRPr="000978D2" w:rsidRDefault="006260EE" w:rsidP="006260EE">
      <w:pPr>
        <w:pStyle w:val="ListParagraph"/>
        <w:numPr>
          <w:ilvl w:val="0"/>
          <w:numId w:val="13"/>
        </w:numPr>
        <w:tabs>
          <w:tab w:val="left" w:pos="851"/>
        </w:tabs>
        <w:ind w:left="0" w:firstLine="567"/>
        <w:jc w:val="both"/>
        <w:rPr>
          <w:b/>
          <w:sz w:val="28"/>
          <w:szCs w:val="28"/>
          <w:lang w:val="ru-MO"/>
        </w:rPr>
      </w:pPr>
      <w:r w:rsidRPr="000978D2">
        <w:rPr>
          <w:sz w:val="28"/>
          <w:szCs w:val="28"/>
          <w:lang w:val="ru-MO"/>
        </w:rPr>
        <w:t xml:space="preserve">соблюдение на низком уровне налогоплательщиками требования о представлении раз в полугодие информации о соблюдении условий использования материальных активов, предназначенных для включения в уставный капитал, </w:t>
      </w:r>
      <w:r w:rsidRPr="000978D2">
        <w:rPr>
          <w:b/>
          <w:sz w:val="28"/>
          <w:szCs w:val="28"/>
          <w:lang w:val="ru-MO"/>
        </w:rPr>
        <w:t>в результате уведомлений, полученных от Таможенной службы;</w:t>
      </w:r>
    </w:p>
    <w:p w:rsidR="006260EE" w:rsidRPr="000978D2" w:rsidRDefault="006260EE" w:rsidP="006260EE">
      <w:pPr>
        <w:tabs>
          <w:tab w:val="left" w:pos="851"/>
        </w:tabs>
        <w:spacing w:after="0"/>
        <w:ind w:firstLine="567"/>
        <w:jc w:val="both"/>
        <w:rPr>
          <w:rFonts w:ascii="Times New Roman" w:hAnsi="Times New Roman"/>
          <w:b/>
          <w:sz w:val="28"/>
          <w:szCs w:val="28"/>
          <w:lang w:val="ru-MO"/>
        </w:rPr>
      </w:pPr>
      <w:r w:rsidRPr="000978D2">
        <w:rPr>
          <w:rFonts w:ascii="Times New Roman" w:hAnsi="Times New Roman"/>
          <w:sz w:val="28"/>
          <w:szCs w:val="28"/>
          <w:lang w:val="ru-MO"/>
        </w:rPr>
        <w:t xml:space="preserve">Таким образом, представление информации варьирует от </w:t>
      </w:r>
      <w:r w:rsidRPr="000978D2">
        <w:rPr>
          <w:rFonts w:ascii="Times New Roman" w:hAnsi="Times New Roman"/>
          <w:b/>
          <w:sz w:val="28"/>
          <w:szCs w:val="28"/>
          <w:lang w:val="ru-MO"/>
        </w:rPr>
        <w:t>35,5%</w:t>
      </w:r>
      <w:r w:rsidRPr="000978D2">
        <w:rPr>
          <w:rFonts w:ascii="Times New Roman" w:hAnsi="Times New Roman"/>
          <w:sz w:val="28"/>
          <w:szCs w:val="28"/>
          <w:lang w:val="ru-MO"/>
        </w:rPr>
        <w:t xml:space="preserve"> за I полугодие 2014 года от общего числа налогоплательщиков, которых должны были информировать таможенные органы, и, соответственно, </w:t>
      </w:r>
      <w:r w:rsidRPr="000978D2">
        <w:rPr>
          <w:rFonts w:ascii="Times New Roman" w:hAnsi="Times New Roman"/>
          <w:b/>
          <w:sz w:val="28"/>
          <w:szCs w:val="28"/>
          <w:lang w:val="ru-MO"/>
        </w:rPr>
        <w:t>51,4%</w:t>
      </w:r>
      <w:r w:rsidRPr="000978D2">
        <w:rPr>
          <w:rFonts w:ascii="Times New Roman" w:hAnsi="Times New Roman"/>
          <w:sz w:val="28"/>
          <w:szCs w:val="28"/>
          <w:lang w:val="ru-MO"/>
        </w:rPr>
        <w:t xml:space="preserve"> за I полугодие 2015 года и </w:t>
      </w:r>
      <w:r w:rsidRPr="000978D2">
        <w:rPr>
          <w:rFonts w:ascii="Times New Roman" w:hAnsi="Times New Roman"/>
          <w:b/>
          <w:sz w:val="28"/>
          <w:szCs w:val="28"/>
          <w:lang w:val="ru-MO"/>
        </w:rPr>
        <w:t>13,4%</w:t>
      </w:r>
      <w:r w:rsidRPr="000978D2">
        <w:rPr>
          <w:rFonts w:ascii="Times New Roman" w:hAnsi="Times New Roman"/>
          <w:sz w:val="28"/>
          <w:szCs w:val="28"/>
          <w:lang w:val="ru-MO"/>
        </w:rPr>
        <w:t xml:space="preserve"> за II полугодие 2015 года; </w:t>
      </w:r>
    </w:p>
    <w:p w:rsidR="006260EE" w:rsidRPr="000978D2" w:rsidRDefault="006260EE" w:rsidP="006260EE">
      <w:pPr>
        <w:pStyle w:val="ListParagraph"/>
        <w:numPr>
          <w:ilvl w:val="0"/>
          <w:numId w:val="13"/>
        </w:numPr>
        <w:tabs>
          <w:tab w:val="left" w:pos="851"/>
        </w:tabs>
        <w:ind w:left="0" w:firstLine="567"/>
        <w:jc w:val="both"/>
        <w:rPr>
          <w:b/>
          <w:sz w:val="28"/>
          <w:szCs w:val="28"/>
          <w:lang w:val="ru-MO"/>
        </w:rPr>
      </w:pPr>
      <w:r w:rsidRPr="000978D2">
        <w:rPr>
          <w:sz w:val="28"/>
          <w:szCs w:val="28"/>
          <w:lang w:val="ru-MO"/>
        </w:rPr>
        <w:t xml:space="preserve">самый низкий уровень таможенного надзора по части долгосрочных материальных активов, предназначенных для включения в уставный капитал, отмечается в таможенных бюро Бэлць, Кахул, Леушень, Кишинэу и Унгень.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Аудит отмечает наличие серьезной проблемы, связанной с количеством уведомлений, возвращенных почтовыми отделениями, которое составляет 15,6% от общего количества уведомлений, отправленных Таможенной службой, были выявлены предпосылки риска несоблюдения бенефициарами </w:t>
      </w:r>
      <w:r w:rsidRPr="000978D2">
        <w:rPr>
          <w:rFonts w:ascii="Times New Roman" w:hAnsi="Times New Roman"/>
          <w:sz w:val="28"/>
          <w:szCs w:val="28"/>
          <w:lang w:val="ru-MO"/>
        </w:rPr>
        <w:lastRenderedPageBreak/>
        <w:t>положений нормативной базы, а также использования долгосрочных материальных активов в иных целях, чем те, для которых они были импортированы.</w:t>
      </w:r>
    </w:p>
    <w:p w:rsidR="006260EE" w:rsidRPr="000978D2" w:rsidRDefault="006260EE" w:rsidP="006260EE">
      <w:pPr>
        <w:tabs>
          <w:tab w:val="left" w:pos="851"/>
        </w:tabs>
        <w:spacing w:after="0" w:line="240" w:lineRule="auto"/>
        <w:ind w:firstLine="567"/>
        <w:jc w:val="both"/>
        <w:rPr>
          <w:rFonts w:ascii="Times New Roman" w:hAnsi="Times New Roman"/>
          <w:sz w:val="16"/>
          <w:szCs w:val="16"/>
          <w:lang w:val="ru-MO"/>
        </w:rPr>
      </w:pPr>
    </w:p>
    <w:p w:rsidR="006260EE" w:rsidRPr="000978D2" w:rsidRDefault="006260EE" w:rsidP="006260EE">
      <w:pPr>
        <w:pStyle w:val="ListParagraph"/>
        <w:numPr>
          <w:ilvl w:val="0"/>
          <w:numId w:val="9"/>
        </w:numPr>
        <w:tabs>
          <w:tab w:val="left" w:pos="851"/>
        </w:tabs>
        <w:ind w:left="0" w:firstLine="567"/>
        <w:jc w:val="both"/>
        <w:rPr>
          <w:b/>
          <w:i/>
          <w:sz w:val="28"/>
          <w:szCs w:val="28"/>
          <w:lang w:val="ru-MO"/>
        </w:rPr>
      </w:pPr>
      <w:r w:rsidRPr="000978D2">
        <w:rPr>
          <w:b/>
          <w:i/>
          <w:sz w:val="28"/>
          <w:szCs w:val="28"/>
          <w:lang w:val="ru-MO"/>
        </w:rPr>
        <w:t xml:space="preserve">Занижение таможенной стоимости материальных активов, предназначенных для внесения в уставный капитал, влияет на соответствие объема предоставленных налоговых льгот  </w:t>
      </w:r>
    </w:p>
    <w:p w:rsidR="006260EE" w:rsidRPr="000978D2" w:rsidRDefault="006260EE" w:rsidP="006260EE">
      <w:pPr>
        <w:tabs>
          <w:tab w:val="left" w:pos="851"/>
        </w:tabs>
        <w:spacing w:after="0" w:line="240" w:lineRule="auto"/>
        <w:jc w:val="both"/>
        <w:rPr>
          <w:rFonts w:ascii="Times New Roman" w:hAnsi="Times New Roman"/>
          <w:sz w:val="28"/>
          <w:szCs w:val="28"/>
          <w:lang w:val="ru-MO"/>
        </w:rPr>
      </w:pPr>
      <w:r w:rsidRPr="000978D2">
        <w:rPr>
          <w:rFonts w:ascii="Times New Roman" w:hAnsi="Times New Roman"/>
          <w:sz w:val="28"/>
          <w:szCs w:val="28"/>
          <w:lang w:val="ru-MO"/>
        </w:rPr>
        <w:tab/>
        <w:t>В ходе аудиторской проверки было установлено, что один налогоплательщик 31.12.2014 задекларировал на таможне Кишинэу 2 автотранспортных средства (трактора) - тягачи с полуприцепами и 3 самосвальные полуприцепы на общую сумму 0,2 млн. леев, предназначенные для внесения в уставный капитал в качестве вклада учредителя. По расчетам оценщика стоимости вклада в натуре в уставный капитал, стоимость этих транспортных средств составляет 0,7 млн.леев. Решением о регистрации изменений, касающихся увеличения уставного капитала от 30.12.2014, в деле №1006606006137 Территориальное бюро Орхей Государственной регистрационной палаты увеличило уставный капитал на оценочную стоимость оценщика – 0,7 млн.леев.</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Однако, должностные лица таможенных органов, в нарушение требований Постановления Правительства №145 от 26.02.2014, утвердили операции по импорту указанных транспортных средств в сумме на 0,5 млн.леев меньше оцененной стоимости и внесенной в уставный капитал налогоплательщика.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Аналогично, в случае другого налогоплательщика, который 07.08.2014 задекларировал материальные активы, предназначенные для внесения в уставный капитал  на сумму 0,8 млн. леев, сотрудники Таможенного бюро Кишинэу, в нарушение установленных положений, утвердили эту операцию в сумме на 0,6 млн.леев меньше, чем стоимость оборудования, внесенного в уставный капитал и оцененного оценщиком.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Другая ситуация, установленная аудитом, свидетельствует о том, что таможенные органы позволили внесение имущества в уставный капитал с применением налоговых льгот на сумму около 0,3 млн.леев, в нарушение требований законодательства</w:t>
      </w:r>
      <w:r w:rsidRPr="000978D2">
        <w:rPr>
          <w:rStyle w:val="FootnoteReference"/>
          <w:sz w:val="28"/>
          <w:szCs w:val="28"/>
          <w:lang w:val="ru-MO"/>
        </w:rPr>
        <w:footnoteReference w:id="25"/>
      </w:r>
      <w:r w:rsidRPr="000978D2">
        <w:rPr>
          <w:rFonts w:ascii="Times New Roman" w:hAnsi="Times New Roman"/>
          <w:sz w:val="28"/>
          <w:szCs w:val="28"/>
          <w:lang w:val="ru-MO"/>
        </w:rPr>
        <w:t xml:space="preserve">.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В результате этих действий со стороны сотрудников Таможенного бюро Кишинэу, в 3 случаях была занижена стоимость ввозимого товара на сумму 1,0 млн.леев и, соответственно, искажена стоимость начисленных налоговых льгот, которая, согласно нормативной базе, определяется исходя из таможенной стоимости материальных активов. </w:t>
      </w:r>
    </w:p>
    <w:p w:rsidR="006260EE" w:rsidRPr="000978D2" w:rsidRDefault="006260EE" w:rsidP="006260EE">
      <w:pPr>
        <w:spacing w:after="0" w:line="240" w:lineRule="auto"/>
        <w:ind w:firstLine="567"/>
        <w:jc w:val="both"/>
        <w:rPr>
          <w:rFonts w:ascii="Times New Roman" w:hAnsi="Times New Roman"/>
          <w:sz w:val="16"/>
          <w:szCs w:val="16"/>
          <w:lang w:val="ru-MO"/>
        </w:rPr>
      </w:pPr>
      <w:r w:rsidRPr="000978D2">
        <w:rPr>
          <w:rFonts w:ascii="Times New Roman" w:hAnsi="Times New Roman"/>
          <w:sz w:val="28"/>
          <w:szCs w:val="28"/>
          <w:lang w:val="ru-MO"/>
        </w:rPr>
        <w:t xml:space="preserve">  </w:t>
      </w:r>
    </w:p>
    <w:p w:rsidR="006260EE" w:rsidRPr="000978D2" w:rsidRDefault="006260EE" w:rsidP="006260EE">
      <w:pPr>
        <w:pStyle w:val="ListParagraph"/>
        <w:numPr>
          <w:ilvl w:val="0"/>
          <w:numId w:val="9"/>
        </w:numPr>
        <w:tabs>
          <w:tab w:val="left" w:pos="709"/>
          <w:tab w:val="left" w:pos="851"/>
        </w:tabs>
        <w:ind w:left="0" w:firstLine="567"/>
        <w:jc w:val="both"/>
        <w:rPr>
          <w:i/>
          <w:sz w:val="28"/>
          <w:szCs w:val="28"/>
          <w:lang w:val="ru-MO"/>
        </w:rPr>
      </w:pPr>
      <w:r w:rsidRPr="000978D2">
        <w:rPr>
          <w:b/>
          <w:i/>
          <w:sz w:val="28"/>
          <w:szCs w:val="28"/>
          <w:lang w:val="ru-MO"/>
        </w:rPr>
        <w:t xml:space="preserve">Нормативная база не обеспечивает четкую классификацию долгосрочных материальных активов, предназначенных для включения в уставный капитал по категориям основных средств, в соответствии с осуществляемым видом деятельности. </w:t>
      </w:r>
      <w:r w:rsidRPr="000978D2">
        <w:rPr>
          <w:i/>
          <w:sz w:val="28"/>
          <w:szCs w:val="28"/>
          <w:lang w:val="ru-MO"/>
        </w:rPr>
        <w:t xml:space="preserve"> </w:t>
      </w:r>
    </w:p>
    <w:p w:rsidR="006260EE" w:rsidRPr="000978D2" w:rsidRDefault="006260EE" w:rsidP="006260EE">
      <w:pPr>
        <w:pStyle w:val="ListParagraph"/>
        <w:ind w:left="0" w:firstLine="567"/>
        <w:jc w:val="both"/>
        <w:rPr>
          <w:sz w:val="28"/>
          <w:szCs w:val="28"/>
          <w:lang w:val="ru-MO"/>
        </w:rPr>
      </w:pPr>
      <w:r w:rsidRPr="000978D2">
        <w:rPr>
          <w:sz w:val="28"/>
          <w:szCs w:val="28"/>
          <w:lang w:val="ru-MO"/>
        </w:rPr>
        <w:lastRenderedPageBreak/>
        <w:t>В этом контексте, проверки аудита установили нерегламентирование категорий основных средств, которые могут быть внесены в уставный капитал на льготных условиях, а также отсутствие последовательной связи с осуществляемым видом деятельности. Так,</w:t>
      </w:r>
    </w:p>
    <w:p w:rsidR="006260EE" w:rsidRPr="000978D2" w:rsidRDefault="006260EE" w:rsidP="006260EE">
      <w:pPr>
        <w:pStyle w:val="ListParagraph"/>
        <w:numPr>
          <w:ilvl w:val="0"/>
          <w:numId w:val="22"/>
        </w:numPr>
        <w:ind w:left="0" w:firstLine="567"/>
        <w:jc w:val="both"/>
        <w:rPr>
          <w:sz w:val="28"/>
          <w:szCs w:val="28"/>
          <w:lang w:val="ru-MO"/>
        </w:rPr>
      </w:pPr>
      <w:r w:rsidRPr="000978D2">
        <w:rPr>
          <w:sz w:val="28"/>
          <w:szCs w:val="28"/>
          <w:lang w:val="ru-MO"/>
        </w:rPr>
        <w:t xml:space="preserve"> один налогоплательщик в 2015 году ввез различные металлические и пластмассовые стеллажи, манекены, мешки (пакеты) и пр. Тем более, что осуществляемая им деятельность является строго коммерческой и не соответствует критериям, установленным законодательством, а именно: производство продукции, оказание услуг и/или выполнение работ; </w:t>
      </w:r>
    </w:p>
    <w:p w:rsidR="006260EE" w:rsidRPr="000978D2" w:rsidRDefault="006260EE" w:rsidP="006260EE">
      <w:pPr>
        <w:pStyle w:val="ListParagraph"/>
        <w:numPr>
          <w:ilvl w:val="0"/>
          <w:numId w:val="22"/>
        </w:numPr>
        <w:ind w:left="0" w:firstLine="567"/>
        <w:jc w:val="both"/>
        <w:rPr>
          <w:sz w:val="28"/>
          <w:szCs w:val="28"/>
          <w:lang w:val="ru-MO"/>
        </w:rPr>
      </w:pPr>
      <w:r w:rsidRPr="000978D2">
        <w:rPr>
          <w:sz w:val="28"/>
          <w:szCs w:val="28"/>
          <w:lang w:val="ru-MO"/>
        </w:rPr>
        <w:t xml:space="preserve"> другой налогоплательщик импортировал крупный рогатый скот, породистых маточных телок; </w:t>
      </w:r>
    </w:p>
    <w:p w:rsidR="006260EE" w:rsidRPr="000978D2" w:rsidRDefault="006260EE" w:rsidP="006260EE">
      <w:pPr>
        <w:pStyle w:val="ListParagraph"/>
        <w:numPr>
          <w:ilvl w:val="0"/>
          <w:numId w:val="22"/>
        </w:numPr>
        <w:ind w:left="0" w:firstLine="567"/>
        <w:jc w:val="both"/>
        <w:rPr>
          <w:sz w:val="28"/>
          <w:szCs w:val="28"/>
          <w:lang w:val="ru-MO"/>
        </w:rPr>
      </w:pPr>
      <w:r w:rsidRPr="000978D2">
        <w:rPr>
          <w:sz w:val="28"/>
          <w:szCs w:val="28"/>
          <w:lang w:val="ru-MO"/>
        </w:rPr>
        <w:t xml:space="preserve">в целях внесения в уставный капитал, один налогоплательщик импортировал аппараты для приготовления кофе и чая; </w:t>
      </w:r>
    </w:p>
    <w:p w:rsidR="006260EE" w:rsidRPr="000978D2" w:rsidRDefault="006260EE" w:rsidP="006260EE">
      <w:pPr>
        <w:pStyle w:val="ListParagraph"/>
        <w:numPr>
          <w:ilvl w:val="0"/>
          <w:numId w:val="22"/>
        </w:numPr>
        <w:ind w:left="0" w:firstLine="567"/>
        <w:jc w:val="both"/>
        <w:rPr>
          <w:sz w:val="28"/>
          <w:szCs w:val="28"/>
          <w:lang w:val="ru-MO"/>
        </w:rPr>
      </w:pPr>
      <w:r w:rsidRPr="000978D2">
        <w:rPr>
          <w:sz w:val="28"/>
          <w:szCs w:val="28"/>
          <w:lang w:val="ru-MO"/>
        </w:rPr>
        <w:t xml:space="preserve"> аналогично, один бенефициар налоговых и таможенных льгот при импорте долгосрочных материальных активов задекларировал внесение в уставный капитал кассовых аппаратов-терминалов для приема платежей; </w:t>
      </w:r>
    </w:p>
    <w:p w:rsidR="006260EE" w:rsidRPr="000978D2" w:rsidRDefault="006260EE" w:rsidP="006260EE">
      <w:pPr>
        <w:pStyle w:val="ListParagraph"/>
        <w:numPr>
          <w:ilvl w:val="0"/>
          <w:numId w:val="22"/>
        </w:numPr>
        <w:ind w:left="0" w:firstLine="567"/>
        <w:jc w:val="both"/>
        <w:rPr>
          <w:sz w:val="28"/>
          <w:szCs w:val="28"/>
          <w:lang w:val="ru-MO"/>
        </w:rPr>
      </w:pPr>
      <w:r w:rsidRPr="000978D2">
        <w:rPr>
          <w:sz w:val="28"/>
          <w:szCs w:val="28"/>
          <w:lang w:val="ru-MO"/>
        </w:rPr>
        <w:t xml:space="preserve"> нерегламентирование категорий основных средств в соответствии с осуществляемым видом деятельности обусловило импорт материальных активов (игровой техники с экраном, игровой техники: рулетки автоматической „karma 5” и др.), в период 2012, 2014, 2015 годов </w:t>
      </w:r>
      <w:r w:rsidRPr="000978D2">
        <w:rPr>
          <w:b/>
          <w:i/>
          <w:sz w:val="28"/>
          <w:szCs w:val="28"/>
          <w:lang w:val="ru-MO"/>
        </w:rPr>
        <w:t>налогоплательщиками, осуществляющими предпринимательскую деятельность в сфере азартных игр, на общую сумму 15,6 млн.леев</w:t>
      </w:r>
      <w:r w:rsidRPr="000978D2">
        <w:rPr>
          <w:sz w:val="28"/>
          <w:szCs w:val="28"/>
          <w:lang w:val="ru-MO"/>
        </w:rPr>
        <w:t>. Таким образом, эти налогоплательщики получили налоговые и таможенные льготы по налогу на добавленную стоимость в сумме около 3,1 млн.леев и по таможенной пошлине в сумме около 2,4 млн.леев.</w:t>
      </w:r>
    </w:p>
    <w:p w:rsidR="006260EE" w:rsidRPr="000978D2" w:rsidRDefault="006260EE" w:rsidP="006260EE">
      <w:pPr>
        <w:pStyle w:val="ListParagraph"/>
        <w:ind w:left="567"/>
        <w:jc w:val="both"/>
        <w:rPr>
          <w:sz w:val="16"/>
          <w:szCs w:val="16"/>
          <w:lang w:val="ru-MO"/>
        </w:rPr>
      </w:pPr>
    </w:p>
    <w:p w:rsidR="006260EE" w:rsidRPr="000978D2" w:rsidRDefault="006260EE" w:rsidP="006260EE">
      <w:pPr>
        <w:pStyle w:val="ListParagraph"/>
        <w:numPr>
          <w:ilvl w:val="0"/>
          <w:numId w:val="9"/>
        </w:numPr>
        <w:tabs>
          <w:tab w:val="left" w:pos="851"/>
        </w:tabs>
        <w:ind w:left="0" w:firstLine="567"/>
        <w:jc w:val="both"/>
        <w:rPr>
          <w:sz w:val="28"/>
          <w:szCs w:val="28"/>
          <w:lang w:val="ru-MO"/>
        </w:rPr>
      </w:pPr>
      <w:r w:rsidRPr="000978D2">
        <w:rPr>
          <w:b/>
          <w:i/>
          <w:sz w:val="28"/>
          <w:szCs w:val="28"/>
          <w:lang w:val="ru-MO"/>
        </w:rPr>
        <w:t xml:space="preserve">Меры, предпринятые Управлением последующего контроля, указывают на наличие некоторых резервов по их применению.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Проверки аудита результатов деятельности последующего контроля, осуществляемого Таможенной службой (Управлением последующего контроля), путем проведения мероприятий аудита после таможенного оформления и повторной проверки таможенных деклараций о предоставлении льгот на материальные активы, предназначенные для включения в уставный капитал за 2012-2015 годы, показали тенденцию уменьшения количества проведенных проверок, сумм пересчита</w:t>
      </w:r>
      <w:r>
        <w:rPr>
          <w:rFonts w:ascii="Times New Roman" w:hAnsi="Times New Roman"/>
          <w:sz w:val="28"/>
          <w:szCs w:val="28"/>
          <w:lang w:val="ru-MO"/>
        </w:rPr>
        <w:t>н</w:t>
      </w:r>
      <w:r w:rsidRPr="000978D2">
        <w:rPr>
          <w:rFonts w:ascii="Times New Roman" w:hAnsi="Times New Roman"/>
          <w:sz w:val="28"/>
          <w:szCs w:val="28"/>
          <w:lang w:val="ru-MO"/>
        </w:rPr>
        <w:t xml:space="preserve">ных таможенных платежей, объема начисленных пеней за задержку и, соответственно, объема полученных средств. Данная ситуация представлена на Рисунке №2. </w:t>
      </w:r>
    </w:p>
    <w:p w:rsidR="006260EE" w:rsidRPr="000978D2" w:rsidRDefault="006260EE" w:rsidP="006260EE">
      <w:pPr>
        <w:spacing w:after="0" w:line="240" w:lineRule="auto"/>
        <w:rPr>
          <w:rFonts w:ascii="Times New Roman" w:hAnsi="Times New Roman"/>
          <w:sz w:val="24"/>
          <w:szCs w:val="24"/>
          <w:lang w:val="ru-MO"/>
        </w:rPr>
      </w:pPr>
    </w:p>
    <w:p w:rsidR="006260EE" w:rsidRPr="000978D2" w:rsidRDefault="006260EE" w:rsidP="006260EE">
      <w:pPr>
        <w:spacing w:after="0" w:line="240" w:lineRule="auto"/>
        <w:ind w:firstLine="567"/>
        <w:jc w:val="right"/>
        <w:rPr>
          <w:rFonts w:ascii="Times New Roman" w:hAnsi="Times New Roman"/>
          <w:sz w:val="24"/>
          <w:szCs w:val="24"/>
          <w:lang w:val="ru-MO"/>
        </w:rPr>
      </w:pPr>
      <w:r w:rsidRPr="000978D2">
        <w:rPr>
          <w:rFonts w:ascii="Times New Roman" w:hAnsi="Times New Roman"/>
          <w:sz w:val="24"/>
          <w:szCs w:val="24"/>
          <w:lang w:val="ru-MO"/>
        </w:rPr>
        <w:t>Рисунок №2</w:t>
      </w:r>
    </w:p>
    <w:p w:rsidR="006260EE" w:rsidRPr="000978D2" w:rsidRDefault="006260EE" w:rsidP="006260EE">
      <w:pPr>
        <w:spacing w:after="0" w:line="240" w:lineRule="auto"/>
        <w:jc w:val="both"/>
        <w:rPr>
          <w:rFonts w:ascii="Times New Roman" w:hAnsi="Times New Roman"/>
          <w:b/>
          <w:sz w:val="28"/>
          <w:szCs w:val="28"/>
          <w:lang w:val="ru-MO"/>
        </w:rPr>
      </w:pPr>
      <w:r>
        <w:rPr>
          <w:rFonts w:ascii="Times New Roman" w:hAnsi="Times New Roman"/>
          <w:noProof/>
          <w:lang w:val="ro-RO" w:eastAsia="ro-RO"/>
        </w:rPr>
        <w:lastRenderedPageBreak/>
        <w:drawing>
          <wp:inline distT="0" distB="0" distL="0" distR="0">
            <wp:extent cx="5953125" cy="187642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260EE" w:rsidRPr="000978D2" w:rsidRDefault="006260EE" w:rsidP="006260EE">
      <w:pPr>
        <w:spacing w:after="0" w:line="240" w:lineRule="auto"/>
        <w:jc w:val="both"/>
        <w:rPr>
          <w:rFonts w:ascii="Times New Roman" w:hAnsi="Times New Roman"/>
          <w:sz w:val="28"/>
          <w:szCs w:val="28"/>
          <w:lang w:val="ru-MO"/>
        </w:rPr>
      </w:pPr>
      <w:r w:rsidRPr="000978D2">
        <w:rPr>
          <w:rFonts w:ascii="Times New Roman" w:hAnsi="Times New Roman"/>
          <w:b/>
          <w:sz w:val="20"/>
          <w:szCs w:val="20"/>
          <w:lang w:val="ru-MO"/>
        </w:rPr>
        <w:t>Источник:</w:t>
      </w:r>
      <w:r w:rsidRPr="000978D2">
        <w:rPr>
          <w:rFonts w:ascii="Times New Roman" w:hAnsi="Times New Roman"/>
          <w:sz w:val="20"/>
          <w:szCs w:val="20"/>
          <w:lang w:val="ru-MO"/>
        </w:rPr>
        <w:t xml:space="preserve"> Информация, представленная Таможенной службой за 2012-2014 годы.</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sz w:val="28"/>
          <w:szCs w:val="28"/>
          <w:lang w:val="ru-MO"/>
        </w:rPr>
        <w:t xml:space="preserve">Таким образом, проведенный аудитом анализ свидетельствует о том, что: </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b/>
          <w:i/>
          <w:sz w:val="28"/>
          <w:szCs w:val="28"/>
          <w:lang w:val="ru-MO"/>
        </w:rPr>
        <w:t>i) количество проведенных проверок</w:t>
      </w:r>
      <w:r w:rsidRPr="000978D2">
        <w:rPr>
          <w:rFonts w:ascii="Times New Roman" w:hAnsi="Times New Roman"/>
          <w:sz w:val="28"/>
          <w:szCs w:val="28"/>
          <w:lang w:val="ru-MO"/>
        </w:rPr>
        <w:t xml:space="preserve"> уменьшилось с </w:t>
      </w:r>
      <w:r w:rsidRPr="000978D2">
        <w:rPr>
          <w:rFonts w:ascii="Times New Roman" w:hAnsi="Times New Roman"/>
          <w:b/>
          <w:i/>
          <w:sz w:val="28"/>
          <w:szCs w:val="28"/>
          <w:lang w:val="ru-MO"/>
        </w:rPr>
        <w:t>103</w:t>
      </w:r>
      <w:r w:rsidRPr="000978D2">
        <w:rPr>
          <w:rFonts w:ascii="Times New Roman" w:hAnsi="Times New Roman"/>
          <w:sz w:val="28"/>
          <w:szCs w:val="28"/>
          <w:lang w:val="ru-MO"/>
        </w:rPr>
        <w:t xml:space="preserve"> проверок в 2012 году до </w:t>
      </w:r>
      <w:r w:rsidRPr="000978D2">
        <w:rPr>
          <w:rFonts w:ascii="Times New Roman" w:hAnsi="Times New Roman"/>
          <w:b/>
          <w:i/>
          <w:sz w:val="28"/>
          <w:szCs w:val="28"/>
          <w:lang w:val="ru-MO"/>
        </w:rPr>
        <w:t xml:space="preserve">69 </w:t>
      </w:r>
      <w:r w:rsidRPr="000978D2">
        <w:rPr>
          <w:rFonts w:ascii="Times New Roman" w:hAnsi="Times New Roman"/>
          <w:sz w:val="28"/>
          <w:szCs w:val="28"/>
          <w:lang w:val="ru-MO"/>
        </w:rPr>
        <w:t xml:space="preserve">проверок в 2015 году; </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b/>
          <w:i/>
          <w:sz w:val="28"/>
          <w:szCs w:val="28"/>
          <w:lang w:val="ru-MO"/>
        </w:rPr>
        <w:t>ii) объем начисленных таможенных пошлин</w:t>
      </w:r>
      <w:r w:rsidRPr="000978D2">
        <w:rPr>
          <w:rFonts w:ascii="Times New Roman" w:hAnsi="Times New Roman"/>
          <w:sz w:val="28"/>
          <w:szCs w:val="28"/>
          <w:lang w:val="ru-MO"/>
        </w:rPr>
        <w:t xml:space="preserve"> уменьшился с </w:t>
      </w:r>
      <w:r w:rsidRPr="000978D2">
        <w:rPr>
          <w:rFonts w:ascii="Times New Roman" w:hAnsi="Times New Roman"/>
          <w:b/>
          <w:i/>
          <w:sz w:val="28"/>
          <w:szCs w:val="28"/>
          <w:lang w:val="ru-MO"/>
        </w:rPr>
        <w:t>48,4 млн.леев</w:t>
      </w:r>
      <w:r w:rsidRPr="000978D2">
        <w:rPr>
          <w:rFonts w:ascii="Times New Roman" w:hAnsi="Times New Roman"/>
          <w:sz w:val="28"/>
          <w:szCs w:val="28"/>
          <w:lang w:val="ru-MO"/>
        </w:rPr>
        <w:t xml:space="preserve"> в 2012 году до </w:t>
      </w:r>
      <w:r w:rsidRPr="000978D2">
        <w:rPr>
          <w:rFonts w:ascii="Times New Roman" w:hAnsi="Times New Roman"/>
          <w:b/>
          <w:i/>
          <w:sz w:val="28"/>
          <w:szCs w:val="28"/>
          <w:lang w:val="ru-MO"/>
        </w:rPr>
        <w:t>8,1млн.леев</w:t>
      </w:r>
      <w:r w:rsidRPr="000978D2">
        <w:rPr>
          <w:rFonts w:ascii="Times New Roman" w:hAnsi="Times New Roman"/>
          <w:sz w:val="28"/>
          <w:szCs w:val="28"/>
          <w:lang w:val="ru-MO"/>
        </w:rPr>
        <w:t xml:space="preserve"> в 2015 году; </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b/>
          <w:i/>
          <w:sz w:val="28"/>
          <w:szCs w:val="28"/>
          <w:lang w:val="ru-MO"/>
        </w:rPr>
        <w:t>iii) сумма начисленных пеней за просрочку</w:t>
      </w:r>
      <w:r w:rsidRPr="000978D2">
        <w:rPr>
          <w:rFonts w:ascii="Times New Roman" w:hAnsi="Times New Roman"/>
          <w:sz w:val="28"/>
          <w:szCs w:val="28"/>
          <w:lang w:val="ru-MO"/>
        </w:rPr>
        <w:t xml:space="preserve"> снизилась с </w:t>
      </w:r>
      <w:r w:rsidRPr="000978D2">
        <w:rPr>
          <w:rFonts w:ascii="Times New Roman" w:hAnsi="Times New Roman"/>
          <w:b/>
          <w:i/>
          <w:sz w:val="28"/>
          <w:szCs w:val="28"/>
          <w:lang w:val="ru-MO"/>
        </w:rPr>
        <w:t>20,2 млн.леев</w:t>
      </w:r>
      <w:r w:rsidRPr="000978D2">
        <w:rPr>
          <w:rFonts w:ascii="Times New Roman" w:hAnsi="Times New Roman"/>
          <w:sz w:val="28"/>
          <w:szCs w:val="28"/>
          <w:lang w:val="ru-MO"/>
        </w:rPr>
        <w:t xml:space="preserve"> в 2012 году до </w:t>
      </w:r>
      <w:r w:rsidRPr="000978D2">
        <w:rPr>
          <w:rFonts w:ascii="Times New Roman" w:hAnsi="Times New Roman"/>
          <w:b/>
          <w:i/>
          <w:sz w:val="28"/>
          <w:szCs w:val="28"/>
          <w:lang w:val="ru-MO"/>
        </w:rPr>
        <w:t>2,0 млн. леев</w:t>
      </w:r>
      <w:r w:rsidRPr="000978D2">
        <w:rPr>
          <w:rFonts w:ascii="Times New Roman" w:hAnsi="Times New Roman"/>
          <w:sz w:val="28"/>
          <w:szCs w:val="28"/>
          <w:lang w:val="ru-MO"/>
        </w:rPr>
        <w:t xml:space="preserve"> в 2015 году;</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b/>
          <w:i/>
          <w:sz w:val="28"/>
          <w:szCs w:val="28"/>
          <w:lang w:val="ru-MO"/>
        </w:rPr>
        <w:t>iv) поступившие средства</w:t>
      </w:r>
      <w:r w:rsidRPr="000978D2">
        <w:rPr>
          <w:rFonts w:ascii="Times New Roman" w:hAnsi="Times New Roman"/>
          <w:sz w:val="28"/>
          <w:szCs w:val="28"/>
          <w:lang w:val="ru-MO"/>
        </w:rPr>
        <w:t xml:space="preserve"> в результате произведенных начислений являются незначительными, и варьируют от </w:t>
      </w:r>
      <w:r w:rsidRPr="000978D2">
        <w:rPr>
          <w:rFonts w:ascii="Times New Roman" w:hAnsi="Times New Roman"/>
          <w:b/>
          <w:i/>
          <w:sz w:val="28"/>
          <w:szCs w:val="28"/>
          <w:lang w:val="ru-MO"/>
        </w:rPr>
        <w:t>5,6 млн.леев</w:t>
      </w:r>
      <w:r w:rsidRPr="000978D2">
        <w:rPr>
          <w:rFonts w:ascii="Times New Roman" w:hAnsi="Times New Roman"/>
          <w:sz w:val="28"/>
          <w:szCs w:val="28"/>
          <w:lang w:val="ru-MO"/>
        </w:rPr>
        <w:t xml:space="preserve"> в 2012 году до </w:t>
      </w:r>
      <w:r w:rsidRPr="000978D2">
        <w:rPr>
          <w:rFonts w:ascii="Times New Roman" w:hAnsi="Times New Roman"/>
          <w:b/>
          <w:i/>
          <w:sz w:val="28"/>
          <w:szCs w:val="28"/>
          <w:lang w:val="ru-MO"/>
        </w:rPr>
        <w:t>2,2 млн.леев</w:t>
      </w:r>
      <w:r w:rsidRPr="000978D2">
        <w:rPr>
          <w:rFonts w:ascii="Times New Roman" w:hAnsi="Times New Roman"/>
          <w:sz w:val="28"/>
          <w:szCs w:val="28"/>
          <w:lang w:val="ru-MO"/>
        </w:rPr>
        <w:t xml:space="preserve"> в 2015 году</w:t>
      </w:r>
      <w:r w:rsidRPr="000978D2">
        <w:rPr>
          <w:sz w:val="28"/>
          <w:szCs w:val="28"/>
          <w:lang w:val="ru-MO"/>
        </w:rPr>
        <w:t xml:space="preserve">. </w:t>
      </w:r>
    </w:p>
    <w:p w:rsidR="006260EE" w:rsidRPr="000978D2" w:rsidRDefault="006260EE" w:rsidP="006260EE">
      <w:pPr>
        <w:tabs>
          <w:tab w:val="left" w:pos="851"/>
        </w:tabs>
        <w:spacing w:after="0"/>
        <w:ind w:firstLine="567"/>
        <w:jc w:val="both"/>
        <w:rPr>
          <w:rFonts w:ascii="Times New Roman" w:hAnsi="Times New Roman"/>
          <w:sz w:val="28"/>
          <w:szCs w:val="28"/>
          <w:lang w:val="ru-MO"/>
        </w:rPr>
      </w:pPr>
      <w:r w:rsidRPr="000978D2">
        <w:rPr>
          <w:rFonts w:ascii="Times New Roman" w:hAnsi="Times New Roman"/>
          <w:sz w:val="28"/>
          <w:szCs w:val="28"/>
          <w:lang w:val="ru-MO"/>
        </w:rPr>
        <w:t>Недопоступление в полном объеме пересчитанных сумм обусловит формирование и рост задолженности налогоплательщиков перед Таможенной службой. Эта ситуация указывает на наличие существенных резервов в деятельности таможенного надзора в отношении материальных активов, импортируемых с назначением включения в уставный капитал, которые пользовались налоговыми и таможенными льготами.</w:t>
      </w:r>
    </w:p>
    <w:p w:rsidR="006260EE" w:rsidRPr="000978D2" w:rsidRDefault="006260EE" w:rsidP="006260EE">
      <w:pPr>
        <w:spacing w:after="0" w:line="240" w:lineRule="auto"/>
        <w:jc w:val="both"/>
        <w:rPr>
          <w:rFonts w:ascii="Times New Roman" w:hAnsi="Times New Roman"/>
          <w:sz w:val="16"/>
          <w:szCs w:val="16"/>
          <w:lang w:val="ru-MO"/>
        </w:rPr>
      </w:pPr>
    </w:p>
    <w:p w:rsidR="006260EE" w:rsidRPr="000978D2" w:rsidRDefault="006260EE" w:rsidP="006260EE">
      <w:pPr>
        <w:pStyle w:val="ListParagraph"/>
        <w:numPr>
          <w:ilvl w:val="0"/>
          <w:numId w:val="8"/>
        </w:numPr>
        <w:jc w:val="both"/>
        <w:rPr>
          <w:b/>
          <w:i/>
          <w:sz w:val="28"/>
          <w:szCs w:val="28"/>
          <w:lang w:val="ru-MO"/>
        </w:rPr>
      </w:pPr>
      <w:r w:rsidRPr="000978D2">
        <w:rPr>
          <w:b/>
          <w:i/>
          <w:sz w:val="28"/>
          <w:szCs w:val="28"/>
          <w:lang w:val="ru-MO"/>
        </w:rPr>
        <w:t>Республика Молдова - „райский край” для магазинов duty-free</w:t>
      </w:r>
    </w:p>
    <w:p w:rsidR="006260EE" w:rsidRPr="000978D2" w:rsidRDefault="006260EE" w:rsidP="006260EE">
      <w:pPr>
        <w:spacing w:after="0" w:line="240" w:lineRule="auto"/>
        <w:ind w:firstLine="567"/>
        <w:jc w:val="both"/>
        <w:rPr>
          <w:rFonts w:ascii="Times New Roman" w:eastAsia="Times New Roman" w:hAnsi="Times New Roman"/>
          <w:b/>
          <w:sz w:val="16"/>
          <w:szCs w:val="16"/>
          <w:lang w:val="ru-MO" w:eastAsia="ru-RU"/>
        </w:rPr>
      </w:pPr>
    </w:p>
    <w:p w:rsidR="006260EE" w:rsidRPr="000978D2" w:rsidRDefault="006260EE" w:rsidP="006260EE">
      <w:pPr>
        <w:spacing w:after="0" w:line="240" w:lineRule="auto"/>
        <w:ind w:firstLine="567"/>
        <w:jc w:val="both"/>
        <w:rPr>
          <w:rFonts w:ascii="Times New Roman" w:eastAsia="Times New Roman" w:hAnsi="Times New Roman"/>
          <w:i/>
          <w:sz w:val="28"/>
          <w:szCs w:val="28"/>
          <w:lang w:val="ru-MO" w:eastAsia="ru-RU"/>
        </w:rPr>
      </w:pPr>
      <w:r w:rsidRPr="000978D2">
        <w:rPr>
          <w:rFonts w:ascii="Times New Roman" w:eastAsia="Times New Roman" w:hAnsi="Times New Roman"/>
          <w:i/>
          <w:sz w:val="28"/>
          <w:szCs w:val="28"/>
          <w:lang w:val="ru-MO" w:eastAsia="ru-RU"/>
        </w:rPr>
        <w:t>Магазин duty-free, согласно законодательству</w:t>
      </w:r>
      <w:r w:rsidRPr="000978D2">
        <w:rPr>
          <w:rStyle w:val="FootnoteReference"/>
          <w:i/>
          <w:sz w:val="28"/>
          <w:szCs w:val="28"/>
          <w:lang w:val="ru-MO"/>
        </w:rPr>
        <w:footnoteReference w:id="26"/>
      </w:r>
      <w:r w:rsidRPr="000978D2">
        <w:rPr>
          <w:rFonts w:ascii="Times New Roman" w:eastAsia="Times New Roman" w:hAnsi="Times New Roman"/>
          <w:i/>
          <w:sz w:val="28"/>
          <w:szCs w:val="28"/>
          <w:lang w:val="ru-MO" w:eastAsia="ru-RU"/>
        </w:rPr>
        <w:t xml:space="preserve"> представляет собой реализацию товаров под таможенным надзором без применения мер экономической политики в специально оборудованных для этого местах, расположенных в международных аэропортах, на борту самолетов или в международных пунктах пропуска через государственную границу, а также в местах, предусмотренных ст.97 (1)</w:t>
      </w:r>
      <w:r w:rsidRPr="000978D2">
        <w:rPr>
          <w:rFonts w:ascii="Times New Roman" w:eastAsia="Times New Roman" w:hAnsi="Times New Roman"/>
          <w:i/>
          <w:sz w:val="28"/>
          <w:szCs w:val="28"/>
          <w:vertAlign w:val="superscript"/>
          <w:lang w:val="ru-MO"/>
        </w:rPr>
        <w:footnoteReference w:id="27"/>
      </w:r>
      <w:r w:rsidRPr="000978D2">
        <w:rPr>
          <w:rFonts w:ascii="Times New Roman" w:eastAsia="Times New Roman" w:hAnsi="Times New Roman"/>
          <w:i/>
          <w:sz w:val="28"/>
          <w:szCs w:val="28"/>
          <w:lang w:val="ru-MO" w:eastAsia="ru-RU"/>
        </w:rPr>
        <w:t xml:space="preserve"> того же Кодекса и является магазином duty-free для обслуживания дипломатического корпуса</w:t>
      </w:r>
      <w:r w:rsidRPr="000978D2">
        <w:rPr>
          <w:rFonts w:ascii="Times New Roman" w:eastAsia="Times New Roman" w:hAnsi="Times New Roman"/>
          <w:i/>
          <w:sz w:val="28"/>
          <w:szCs w:val="28"/>
          <w:lang w:val="ru-MO"/>
        </w:rPr>
        <w:t xml:space="preserve">.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В контексте этих законодательных положений, при реализации товаров через магазины duty-free предоставляются льготы по уплате импортных пошлин (налогов и сборов), за исключением таможенных процедур.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Констатации аудита показывают, что в период 2011-2015 годов объем налоговых и таможенных льгот, предоставленных магазинам duty-free, </w:t>
      </w:r>
      <w:r w:rsidRPr="000978D2">
        <w:rPr>
          <w:rFonts w:ascii="Times New Roman" w:eastAsia="Times New Roman" w:hAnsi="Times New Roman"/>
          <w:sz w:val="28"/>
          <w:szCs w:val="28"/>
          <w:lang w:val="ru-MO"/>
        </w:rPr>
        <w:lastRenderedPageBreak/>
        <w:t xml:space="preserve">составил 2801,3 млн.леев. Синтез налоговых и таможенных льгот, по типу льгот, предоставляемых магазинам duty-free за 2011-2015 годы представлены в Таблице №5.       </w:t>
      </w:r>
    </w:p>
    <w:p w:rsidR="006260EE" w:rsidRPr="000978D2" w:rsidRDefault="006260EE" w:rsidP="006260EE">
      <w:pPr>
        <w:spacing w:after="0" w:line="240" w:lineRule="auto"/>
        <w:ind w:firstLine="567"/>
        <w:jc w:val="right"/>
        <w:rPr>
          <w:rFonts w:ascii="Times New Roman" w:eastAsia="Times New Roman" w:hAnsi="Times New Roman"/>
          <w:sz w:val="24"/>
          <w:szCs w:val="24"/>
          <w:lang w:val="ru-MO"/>
        </w:rPr>
      </w:pPr>
      <w:r w:rsidRPr="000978D2">
        <w:rPr>
          <w:rFonts w:ascii="Times New Roman" w:eastAsia="Times New Roman" w:hAnsi="Times New Roman"/>
          <w:sz w:val="24"/>
          <w:szCs w:val="24"/>
          <w:lang w:val="ru-MO"/>
        </w:rPr>
        <w:t xml:space="preserve">Таблица №5  </w:t>
      </w:r>
    </w:p>
    <w:p w:rsidR="006260EE" w:rsidRPr="000978D2" w:rsidRDefault="006260EE" w:rsidP="006260EE">
      <w:pPr>
        <w:spacing w:after="0" w:line="240" w:lineRule="auto"/>
        <w:ind w:firstLine="567"/>
        <w:jc w:val="right"/>
        <w:rPr>
          <w:rFonts w:ascii="Times New Roman" w:eastAsia="Times New Roman" w:hAnsi="Times New Roman"/>
          <w:i/>
          <w:sz w:val="24"/>
          <w:szCs w:val="24"/>
          <w:lang w:val="ru-MO"/>
        </w:rPr>
      </w:pPr>
      <w:r w:rsidRPr="000978D2">
        <w:rPr>
          <w:rFonts w:ascii="Times New Roman" w:eastAsia="Times New Roman" w:hAnsi="Times New Roman"/>
          <w:i/>
          <w:sz w:val="24"/>
          <w:szCs w:val="24"/>
          <w:lang w:val="ru-MO"/>
        </w:rPr>
        <w:t>(млн. леев)</w:t>
      </w:r>
    </w:p>
    <w:tbl>
      <w:tblPr>
        <w:tblW w:w="9217"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63"/>
        <w:gridCol w:w="993"/>
        <w:gridCol w:w="1134"/>
        <w:gridCol w:w="1134"/>
        <w:gridCol w:w="850"/>
        <w:gridCol w:w="992"/>
        <w:gridCol w:w="851"/>
      </w:tblGrid>
      <w:tr w:rsidR="006260EE" w:rsidRPr="000D45EA" w:rsidTr="001F13D8">
        <w:trPr>
          <w:trHeight w:val="312"/>
        </w:trPr>
        <w:tc>
          <w:tcPr>
            <w:tcW w:w="3263" w:type="dxa"/>
            <w:shd w:val="clear" w:color="auto" w:fill="808080"/>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lang w:val="ru-MO" w:eastAsia="ro-RO"/>
              </w:rPr>
            </w:pPr>
            <w:r w:rsidRPr="000D45EA">
              <w:rPr>
                <w:rFonts w:ascii="Times New Roman" w:hAnsi="Times New Roman"/>
                <w:lang w:val="ru-MO"/>
              </w:rPr>
              <w:t xml:space="preserve">Тип предоставленных налоговых и таможенных льгот </w:t>
            </w:r>
          </w:p>
        </w:tc>
        <w:tc>
          <w:tcPr>
            <w:tcW w:w="993" w:type="dxa"/>
            <w:shd w:val="clear" w:color="auto" w:fill="808080"/>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2011</w:t>
            </w:r>
          </w:p>
        </w:tc>
        <w:tc>
          <w:tcPr>
            <w:tcW w:w="1134" w:type="dxa"/>
            <w:shd w:val="clear" w:color="auto" w:fill="808080"/>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2012</w:t>
            </w:r>
          </w:p>
        </w:tc>
        <w:tc>
          <w:tcPr>
            <w:tcW w:w="1134" w:type="dxa"/>
            <w:shd w:val="clear" w:color="auto" w:fill="808080"/>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2013</w:t>
            </w:r>
          </w:p>
        </w:tc>
        <w:tc>
          <w:tcPr>
            <w:tcW w:w="850" w:type="dxa"/>
            <w:shd w:val="clear" w:color="auto" w:fill="808080"/>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2014</w:t>
            </w:r>
          </w:p>
        </w:tc>
        <w:tc>
          <w:tcPr>
            <w:tcW w:w="992" w:type="dxa"/>
            <w:shd w:val="clear" w:color="auto" w:fill="808080"/>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2015</w:t>
            </w:r>
          </w:p>
        </w:tc>
        <w:tc>
          <w:tcPr>
            <w:tcW w:w="851" w:type="dxa"/>
            <w:shd w:val="clear" w:color="auto" w:fill="808080"/>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Total</w:t>
            </w:r>
          </w:p>
        </w:tc>
      </w:tr>
      <w:tr w:rsidR="006260EE" w:rsidRPr="000D45EA" w:rsidTr="001F13D8">
        <w:trPr>
          <w:trHeight w:val="258"/>
        </w:trPr>
        <w:tc>
          <w:tcPr>
            <w:tcW w:w="3263" w:type="dxa"/>
          </w:tcPr>
          <w:p w:rsidR="006260EE" w:rsidRPr="000978D2" w:rsidRDefault="006260EE" w:rsidP="001F13D8">
            <w:pPr>
              <w:autoSpaceDE w:val="0"/>
              <w:autoSpaceDN w:val="0"/>
              <w:adjustRightInd w:val="0"/>
              <w:spacing w:after="0" w:line="240" w:lineRule="auto"/>
              <w:rPr>
                <w:rFonts w:ascii="Times New Roman" w:eastAsia="Times New Roman" w:hAnsi="Times New Roman"/>
                <w:lang w:val="ru-MO" w:eastAsia="ro-RO"/>
              </w:rPr>
            </w:pPr>
            <w:r w:rsidRPr="000978D2">
              <w:rPr>
                <w:rFonts w:ascii="Times New Roman" w:eastAsia="Times New Roman" w:hAnsi="Times New Roman"/>
                <w:lang w:val="ru-MO" w:eastAsia="ro-RO"/>
              </w:rPr>
              <w:t>Таможенная пошлина</w:t>
            </w:r>
          </w:p>
        </w:tc>
        <w:tc>
          <w:tcPr>
            <w:tcW w:w="993"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22,7</w:t>
            </w:r>
          </w:p>
        </w:tc>
        <w:tc>
          <w:tcPr>
            <w:tcW w:w="1134"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51,1</w:t>
            </w:r>
          </w:p>
        </w:tc>
        <w:tc>
          <w:tcPr>
            <w:tcW w:w="1134"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57,8</w:t>
            </w:r>
          </w:p>
        </w:tc>
        <w:tc>
          <w:tcPr>
            <w:tcW w:w="850"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62,7</w:t>
            </w:r>
          </w:p>
        </w:tc>
        <w:tc>
          <w:tcPr>
            <w:tcW w:w="992"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89,0</w:t>
            </w:r>
          </w:p>
        </w:tc>
        <w:tc>
          <w:tcPr>
            <w:tcW w:w="851"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283,3</w:t>
            </w:r>
          </w:p>
        </w:tc>
      </w:tr>
      <w:tr w:rsidR="006260EE" w:rsidRPr="000D45EA" w:rsidTr="001F13D8">
        <w:trPr>
          <w:trHeight w:val="295"/>
        </w:trPr>
        <w:tc>
          <w:tcPr>
            <w:tcW w:w="3263" w:type="dxa"/>
          </w:tcPr>
          <w:p w:rsidR="006260EE" w:rsidRPr="000978D2" w:rsidRDefault="006260EE" w:rsidP="001F13D8">
            <w:pPr>
              <w:autoSpaceDE w:val="0"/>
              <w:autoSpaceDN w:val="0"/>
              <w:adjustRightInd w:val="0"/>
              <w:spacing w:after="0" w:line="240" w:lineRule="auto"/>
              <w:rPr>
                <w:rFonts w:ascii="Times New Roman" w:eastAsia="Times New Roman" w:hAnsi="Times New Roman"/>
                <w:lang w:val="ru-MO" w:eastAsia="ro-RO"/>
              </w:rPr>
            </w:pPr>
            <w:r w:rsidRPr="000978D2">
              <w:rPr>
                <w:rFonts w:ascii="Times New Roman" w:eastAsia="Times New Roman" w:hAnsi="Times New Roman"/>
                <w:lang w:val="ru-MO" w:eastAsia="ro-RO"/>
              </w:rPr>
              <w:t>НДС</w:t>
            </w:r>
          </w:p>
        </w:tc>
        <w:tc>
          <w:tcPr>
            <w:tcW w:w="993"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67,4</w:t>
            </w:r>
          </w:p>
        </w:tc>
        <w:tc>
          <w:tcPr>
            <w:tcW w:w="1134"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135,1</w:t>
            </w:r>
          </w:p>
        </w:tc>
        <w:tc>
          <w:tcPr>
            <w:tcW w:w="1134"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173,0</w:t>
            </w:r>
          </w:p>
        </w:tc>
        <w:tc>
          <w:tcPr>
            <w:tcW w:w="850" w:type="dxa"/>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193,5</w:t>
            </w:r>
          </w:p>
        </w:tc>
        <w:tc>
          <w:tcPr>
            <w:tcW w:w="992" w:type="dxa"/>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284,8</w:t>
            </w:r>
          </w:p>
        </w:tc>
        <w:tc>
          <w:tcPr>
            <w:tcW w:w="851" w:type="dxa"/>
            <w:vAlign w:val="center"/>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853,3</w:t>
            </w:r>
          </w:p>
        </w:tc>
      </w:tr>
      <w:tr w:rsidR="006260EE" w:rsidRPr="000D45EA" w:rsidTr="001F13D8">
        <w:trPr>
          <w:trHeight w:val="272"/>
        </w:trPr>
        <w:tc>
          <w:tcPr>
            <w:tcW w:w="3263" w:type="dxa"/>
          </w:tcPr>
          <w:p w:rsidR="006260EE" w:rsidRPr="000978D2" w:rsidRDefault="006260EE" w:rsidP="001F13D8">
            <w:pPr>
              <w:autoSpaceDE w:val="0"/>
              <w:autoSpaceDN w:val="0"/>
              <w:adjustRightInd w:val="0"/>
              <w:spacing w:after="0" w:line="240" w:lineRule="auto"/>
              <w:rPr>
                <w:rFonts w:ascii="Times New Roman" w:eastAsia="Times New Roman" w:hAnsi="Times New Roman"/>
                <w:lang w:val="ru-MO" w:eastAsia="ro-RO"/>
              </w:rPr>
            </w:pPr>
            <w:r w:rsidRPr="000978D2">
              <w:rPr>
                <w:rFonts w:ascii="Times New Roman" w:eastAsia="Times New Roman" w:hAnsi="Times New Roman"/>
                <w:lang w:val="ru-MO" w:eastAsia="ro-RO"/>
              </w:rPr>
              <w:t xml:space="preserve">Акцизы </w:t>
            </w:r>
          </w:p>
        </w:tc>
        <w:tc>
          <w:tcPr>
            <w:tcW w:w="993"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154,5</w:t>
            </w:r>
          </w:p>
        </w:tc>
        <w:tc>
          <w:tcPr>
            <w:tcW w:w="1134"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329,8</w:t>
            </w:r>
          </w:p>
        </w:tc>
        <w:tc>
          <w:tcPr>
            <w:tcW w:w="1134"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271,6</w:t>
            </w:r>
          </w:p>
        </w:tc>
        <w:tc>
          <w:tcPr>
            <w:tcW w:w="850"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280,9</w:t>
            </w:r>
          </w:p>
        </w:tc>
        <w:tc>
          <w:tcPr>
            <w:tcW w:w="992"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lang w:val="ru-MO" w:eastAsia="ro-RO"/>
              </w:rPr>
            </w:pPr>
            <w:r w:rsidRPr="000978D2">
              <w:rPr>
                <w:rFonts w:ascii="Times New Roman" w:eastAsia="Times New Roman" w:hAnsi="Times New Roman"/>
                <w:lang w:val="ru-MO" w:eastAsia="ro-RO"/>
              </w:rPr>
              <w:t>530,4</w:t>
            </w:r>
          </w:p>
        </w:tc>
        <w:tc>
          <w:tcPr>
            <w:tcW w:w="851"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1667,2</w:t>
            </w:r>
          </w:p>
        </w:tc>
      </w:tr>
      <w:tr w:rsidR="006260EE" w:rsidRPr="000D45EA" w:rsidTr="001F13D8">
        <w:trPr>
          <w:trHeight w:val="225"/>
        </w:trPr>
        <w:tc>
          <w:tcPr>
            <w:tcW w:w="3263"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b/>
                <w:lang w:val="ru-MO" w:eastAsia="ro-RO"/>
              </w:rPr>
            </w:pPr>
            <w:r w:rsidRPr="000978D2">
              <w:rPr>
                <w:rFonts w:ascii="Times New Roman" w:eastAsia="Times New Roman" w:hAnsi="Times New Roman"/>
                <w:b/>
                <w:lang w:val="ru-MO" w:eastAsia="ro-RO"/>
              </w:rPr>
              <w:t>Всего</w:t>
            </w:r>
          </w:p>
        </w:tc>
        <w:tc>
          <w:tcPr>
            <w:tcW w:w="993"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244,6</w:t>
            </w:r>
          </w:p>
        </w:tc>
        <w:tc>
          <w:tcPr>
            <w:tcW w:w="1134"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516,0</w:t>
            </w:r>
          </w:p>
        </w:tc>
        <w:tc>
          <w:tcPr>
            <w:tcW w:w="1134"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502,4</w:t>
            </w:r>
          </w:p>
        </w:tc>
        <w:tc>
          <w:tcPr>
            <w:tcW w:w="850"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637,1</w:t>
            </w:r>
          </w:p>
        </w:tc>
        <w:tc>
          <w:tcPr>
            <w:tcW w:w="992"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904,2</w:t>
            </w:r>
          </w:p>
        </w:tc>
        <w:tc>
          <w:tcPr>
            <w:tcW w:w="851"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lang w:val="ru-MO" w:eastAsia="ro-RO"/>
              </w:rPr>
            </w:pPr>
            <w:r w:rsidRPr="000978D2">
              <w:rPr>
                <w:rFonts w:ascii="Times New Roman" w:eastAsia="Times New Roman" w:hAnsi="Times New Roman"/>
                <w:b/>
                <w:lang w:val="ru-MO" w:eastAsia="ro-RO"/>
              </w:rPr>
              <w:t>2804,3</w:t>
            </w:r>
          </w:p>
        </w:tc>
      </w:tr>
    </w:tbl>
    <w:p w:rsidR="006260EE" w:rsidRPr="000978D2" w:rsidRDefault="006260EE" w:rsidP="006260EE">
      <w:pPr>
        <w:spacing w:after="0" w:line="240" w:lineRule="auto"/>
        <w:ind w:firstLine="567"/>
        <w:jc w:val="both"/>
        <w:rPr>
          <w:rFonts w:ascii="Times New Roman" w:eastAsia="Times New Roman" w:hAnsi="Times New Roman"/>
          <w:sz w:val="20"/>
          <w:szCs w:val="20"/>
          <w:lang w:val="ru-MO"/>
        </w:rPr>
      </w:pPr>
      <w:r w:rsidRPr="000978D2">
        <w:rPr>
          <w:rFonts w:ascii="Times New Roman" w:eastAsia="Times New Roman" w:hAnsi="Times New Roman"/>
          <w:b/>
          <w:sz w:val="20"/>
          <w:szCs w:val="20"/>
          <w:lang w:val="ru-MO"/>
        </w:rPr>
        <w:t>Источник</w:t>
      </w:r>
      <w:r w:rsidRPr="000978D2">
        <w:rPr>
          <w:rFonts w:ascii="Times New Roman" w:eastAsia="Times New Roman" w:hAnsi="Times New Roman"/>
          <w:sz w:val="20"/>
          <w:szCs w:val="20"/>
          <w:lang w:val="ru-MO"/>
        </w:rPr>
        <w:t xml:space="preserve">: Информация, представленная Таможенной службой за 2011-2015 годы, посредством магазинов duty-free. </w:t>
      </w:r>
    </w:p>
    <w:p w:rsidR="006260EE" w:rsidRPr="000978D2" w:rsidRDefault="006260EE" w:rsidP="006260EE">
      <w:pPr>
        <w:spacing w:after="0" w:line="240" w:lineRule="auto"/>
        <w:ind w:firstLine="567"/>
        <w:jc w:val="both"/>
        <w:rPr>
          <w:rFonts w:ascii="Times New Roman" w:eastAsia="Times New Roman" w:hAnsi="Times New Roman"/>
          <w:sz w:val="16"/>
          <w:szCs w:val="16"/>
          <w:lang w:val="ru-MO"/>
        </w:rPr>
      </w:pP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Налоговые и таможенные льготы, исполненные за 2015 год посредством магазинов duty-free, по сравнению с 2011 годом выросли почти в 3,7 раза (с 244,6 млн.леев в 2011 году до 904,2 млн.леев в 2015 году). Наибольший удельный вес 59,4% в общем объеме исполненных льгот составляют акцизы, которые в 2015 году увеличились на 149,4 млн.леев по сравнению с предыдущим годом.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Кроме того, удельный вес льгот по налогу на добавленную стоимость составляет 30,4%, и за 2015 год зарегистрировал самый высокий уровень роста на 91,3 млн.леев по сравнению с 2014 годом.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Отмечается рост в 3,9 раза, или на 66,3 млн.леев льгот, предоставленных по таможенной пошлине в 2015 году.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Перечисленные выше ситуации обусловлены повышением акцизов на крепкие спиртные напитки в среднем на 6,4%, на сигареты с фильтром на около 33,0%, а также ростом объемов продаж, осуществляемых посредством магазинов duty-free в результате расширения их сети.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Согласно регулирующей базе</w:t>
      </w:r>
      <w:r w:rsidRPr="000978D2">
        <w:rPr>
          <w:rStyle w:val="FootnoteReference"/>
          <w:sz w:val="28"/>
          <w:szCs w:val="28"/>
          <w:lang w:val="ru-MO"/>
        </w:rPr>
        <w:footnoteReference w:id="28"/>
      </w:r>
      <w:r w:rsidRPr="000978D2">
        <w:rPr>
          <w:rFonts w:ascii="Times New Roman" w:eastAsia="Times New Roman" w:hAnsi="Times New Roman"/>
          <w:sz w:val="28"/>
          <w:szCs w:val="28"/>
          <w:lang w:val="ru-MO"/>
        </w:rPr>
        <w:t xml:space="preserve"> Таможенная служба определяет таможенные бюро, в зоне деятельности которых должны осуществлять свою деятельность магазины duty-free.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По запросу аудиторской группы, Таможенная службы неоднократно представила сведения с неполными данными, касающиеся: </w:t>
      </w:r>
      <w:r w:rsidRPr="000978D2">
        <w:rPr>
          <w:rFonts w:ascii="Times New Roman" w:eastAsia="Times New Roman" w:hAnsi="Times New Roman"/>
          <w:b/>
          <w:i/>
          <w:sz w:val="28"/>
          <w:szCs w:val="28"/>
          <w:lang w:val="ru-MO"/>
        </w:rPr>
        <w:t>i)</w:t>
      </w:r>
      <w:r w:rsidRPr="000978D2">
        <w:rPr>
          <w:rFonts w:ascii="Times New Roman" w:eastAsia="Times New Roman" w:hAnsi="Times New Roman"/>
          <w:sz w:val="28"/>
          <w:szCs w:val="28"/>
          <w:lang w:val="ru-MO"/>
        </w:rPr>
        <w:t xml:space="preserve"> количества магазинов duty-free, </w:t>
      </w:r>
      <w:r w:rsidRPr="000978D2">
        <w:rPr>
          <w:rFonts w:ascii="Times New Roman" w:eastAsia="Times New Roman" w:hAnsi="Times New Roman"/>
          <w:b/>
          <w:i/>
          <w:sz w:val="28"/>
          <w:szCs w:val="28"/>
          <w:lang w:val="ru-MO"/>
        </w:rPr>
        <w:t xml:space="preserve">ii) </w:t>
      </w:r>
      <w:r w:rsidRPr="000978D2">
        <w:rPr>
          <w:rFonts w:ascii="Times New Roman" w:eastAsia="Times New Roman" w:hAnsi="Times New Roman"/>
          <w:sz w:val="28"/>
          <w:szCs w:val="28"/>
          <w:lang w:val="ru-MO"/>
        </w:rPr>
        <w:t xml:space="preserve">их владельцев и </w:t>
      </w:r>
      <w:r w:rsidRPr="000978D2">
        <w:rPr>
          <w:rFonts w:ascii="Times New Roman" w:eastAsia="Times New Roman" w:hAnsi="Times New Roman"/>
          <w:b/>
          <w:i/>
          <w:sz w:val="28"/>
          <w:szCs w:val="28"/>
          <w:lang w:val="ru-MO"/>
        </w:rPr>
        <w:t>iii)</w:t>
      </w:r>
      <w:r w:rsidRPr="000978D2">
        <w:rPr>
          <w:rFonts w:ascii="Times New Roman" w:eastAsia="Times New Roman" w:hAnsi="Times New Roman"/>
          <w:sz w:val="28"/>
          <w:szCs w:val="28"/>
          <w:lang w:val="ru-MO"/>
        </w:rPr>
        <w:t xml:space="preserve"> таможенных бюро, в чей компетенции находится надзор за магазинами duty-free. </w:t>
      </w:r>
    </w:p>
    <w:p w:rsidR="006260EE" w:rsidRPr="000978D2" w:rsidRDefault="006260EE" w:rsidP="006260EE">
      <w:pPr>
        <w:spacing w:after="0" w:line="240" w:lineRule="auto"/>
        <w:ind w:firstLine="567"/>
        <w:jc w:val="both"/>
        <w:rPr>
          <w:rFonts w:ascii="Times New Roman" w:eastAsia="Times New Roman" w:hAnsi="Times New Roman"/>
          <w:i/>
          <w:sz w:val="28"/>
          <w:szCs w:val="28"/>
          <w:lang w:val="ru-MO"/>
        </w:rPr>
      </w:pPr>
      <w:r w:rsidRPr="000978D2">
        <w:rPr>
          <w:rFonts w:ascii="Times New Roman" w:eastAsia="Times New Roman" w:hAnsi="Times New Roman"/>
          <w:sz w:val="28"/>
          <w:szCs w:val="28"/>
          <w:lang w:val="ru-MO"/>
        </w:rPr>
        <w:t xml:space="preserve">Согласно представленной информации, в настоящее время под таможенным надзором находятся 23 магазина duty-free, из которых: а) </w:t>
      </w:r>
      <w:r w:rsidRPr="000978D2">
        <w:rPr>
          <w:rFonts w:ascii="Times New Roman" w:eastAsia="Times New Roman" w:hAnsi="Times New Roman"/>
          <w:b/>
          <w:i/>
          <w:sz w:val="28"/>
          <w:szCs w:val="28"/>
          <w:lang w:val="ru-MO"/>
        </w:rPr>
        <w:t>на выезде из страны</w:t>
      </w:r>
      <w:r w:rsidRPr="000978D2">
        <w:rPr>
          <w:rFonts w:ascii="Times New Roman" w:eastAsia="Times New Roman" w:hAnsi="Times New Roman"/>
          <w:sz w:val="28"/>
          <w:szCs w:val="28"/>
          <w:lang w:val="ru-MO"/>
        </w:rPr>
        <w:t xml:space="preserve"> -</w:t>
      </w:r>
      <w:r w:rsidRPr="000978D2">
        <w:rPr>
          <w:rFonts w:ascii="Times New Roman" w:eastAsia="Times New Roman" w:hAnsi="Times New Roman"/>
          <w:b/>
          <w:sz w:val="28"/>
          <w:szCs w:val="28"/>
          <w:lang w:val="ru-MO"/>
        </w:rPr>
        <w:t>19</w:t>
      </w:r>
      <w:r w:rsidRPr="000978D2">
        <w:rPr>
          <w:rFonts w:ascii="Times New Roman" w:eastAsia="Times New Roman" w:hAnsi="Times New Roman"/>
          <w:sz w:val="28"/>
          <w:szCs w:val="28"/>
          <w:lang w:val="ru-MO"/>
        </w:rPr>
        <w:t xml:space="preserve"> магазинов, b) </w:t>
      </w:r>
      <w:r w:rsidRPr="000978D2">
        <w:rPr>
          <w:rFonts w:ascii="Times New Roman" w:eastAsia="Times New Roman" w:hAnsi="Times New Roman"/>
          <w:b/>
          <w:i/>
          <w:sz w:val="28"/>
          <w:szCs w:val="28"/>
          <w:lang w:val="ru-MO"/>
        </w:rPr>
        <w:t>на въезде в страну</w:t>
      </w:r>
      <w:r w:rsidRPr="000978D2">
        <w:rPr>
          <w:rFonts w:ascii="Times New Roman" w:eastAsia="Times New Roman" w:hAnsi="Times New Roman"/>
          <w:sz w:val="28"/>
          <w:szCs w:val="28"/>
          <w:lang w:val="ru-MO"/>
        </w:rPr>
        <w:t xml:space="preserve"> – </w:t>
      </w:r>
      <w:r w:rsidRPr="000978D2">
        <w:rPr>
          <w:rFonts w:ascii="Times New Roman" w:eastAsia="Times New Roman" w:hAnsi="Times New Roman"/>
          <w:b/>
          <w:sz w:val="28"/>
          <w:szCs w:val="28"/>
          <w:lang w:val="ru-MO"/>
        </w:rPr>
        <w:t>3</w:t>
      </w:r>
      <w:r w:rsidRPr="000978D2">
        <w:rPr>
          <w:rFonts w:ascii="Times New Roman" w:eastAsia="Times New Roman" w:hAnsi="Times New Roman"/>
          <w:sz w:val="28"/>
          <w:szCs w:val="28"/>
          <w:lang w:val="ru-MO"/>
        </w:rPr>
        <w:t xml:space="preserve"> магазины и c) </w:t>
      </w:r>
      <w:r w:rsidRPr="000978D2">
        <w:rPr>
          <w:rFonts w:ascii="Times New Roman" w:eastAsia="Times New Roman" w:hAnsi="Times New Roman"/>
          <w:b/>
          <w:sz w:val="28"/>
          <w:szCs w:val="28"/>
          <w:lang w:val="ru-MO"/>
        </w:rPr>
        <w:t>1</w:t>
      </w:r>
      <w:r w:rsidRPr="000978D2">
        <w:rPr>
          <w:rFonts w:ascii="Times New Roman" w:eastAsia="Times New Roman" w:hAnsi="Times New Roman"/>
          <w:sz w:val="28"/>
          <w:szCs w:val="28"/>
          <w:lang w:val="ru-MO"/>
        </w:rPr>
        <w:t xml:space="preserve"> магазин - </w:t>
      </w:r>
      <w:r w:rsidRPr="000978D2">
        <w:rPr>
          <w:rFonts w:ascii="Times New Roman" w:eastAsia="Times New Roman" w:hAnsi="Times New Roman"/>
          <w:b/>
          <w:i/>
          <w:sz w:val="28"/>
          <w:szCs w:val="28"/>
          <w:lang w:val="ru-MO"/>
        </w:rPr>
        <w:t>для обслуживания дипломатического корпуса</w:t>
      </w:r>
      <w:r w:rsidRPr="000978D2">
        <w:rPr>
          <w:rFonts w:ascii="Times New Roman" w:eastAsia="Times New Roman" w:hAnsi="Times New Roman"/>
          <w:sz w:val="28"/>
          <w:szCs w:val="28"/>
          <w:lang w:val="ru-MO"/>
        </w:rPr>
        <w:t xml:space="preserve">. Схематично их расположение представлено на </w:t>
      </w:r>
      <w:r w:rsidRPr="000978D2">
        <w:rPr>
          <w:rFonts w:ascii="Times New Roman" w:eastAsia="Times New Roman" w:hAnsi="Times New Roman"/>
          <w:i/>
          <w:sz w:val="28"/>
          <w:szCs w:val="28"/>
          <w:lang w:val="ru-MO"/>
        </w:rPr>
        <w:t>Рисунке №1 из Приложения №2 к настоящему Отчету.</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Согласно статистическим отчетам Таможенной службы, объем товаров, размещенных в магазинах duty-free в период 2011-2015 годов, </w:t>
      </w:r>
      <w:r w:rsidRPr="000978D2">
        <w:rPr>
          <w:rFonts w:ascii="Times New Roman" w:eastAsia="Times New Roman" w:hAnsi="Times New Roman"/>
          <w:sz w:val="28"/>
          <w:szCs w:val="28"/>
          <w:lang w:val="ru-MO"/>
        </w:rPr>
        <w:lastRenderedPageBreak/>
        <w:t xml:space="preserve">зарегистрировал рост с 334,8 млн.леев в 2011 году до 1025,0 млн. леев. Вместе с тем, стоимость товаров, реализованных через магазины duty-free за этот же период возросла с 191,3 млн.леев в 2011 году до 594,9 млн.леев в 2015 году. Ситуация представлена на Рисунке №3.                                                          </w:t>
      </w:r>
    </w:p>
    <w:p w:rsidR="006260EE" w:rsidRPr="000978D2" w:rsidRDefault="006260EE" w:rsidP="006260EE">
      <w:pPr>
        <w:spacing w:after="0" w:line="240" w:lineRule="auto"/>
        <w:ind w:firstLine="567"/>
        <w:jc w:val="right"/>
        <w:rPr>
          <w:rFonts w:ascii="Times New Roman" w:eastAsia="Times New Roman" w:hAnsi="Times New Roman"/>
          <w:sz w:val="24"/>
          <w:szCs w:val="24"/>
          <w:lang w:val="ru-MO"/>
        </w:rPr>
      </w:pPr>
      <w:r w:rsidRPr="000978D2">
        <w:rPr>
          <w:rFonts w:ascii="Times New Roman" w:eastAsia="Times New Roman" w:hAnsi="Times New Roman"/>
          <w:sz w:val="28"/>
          <w:szCs w:val="28"/>
          <w:lang w:val="ru-MO"/>
        </w:rPr>
        <w:t xml:space="preserve"> Рисунок</w:t>
      </w:r>
      <w:r w:rsidRPr="000978D2">
        <w:rPr>
          <w:rFonts w:ascii="Times New Roman" w:eastAsia="Times New Roman" w:hAnsi="Times New Roman"/>
          <w:sz w:val="24"/>
          <w:szCs w:val="24"/>
          <w:lang w:val="ru-MO"/>
        </w:rPr>
        <w:t xml:space="preserve"> №3</w:t>
      </w:r>
    </w:p>
    <w:p w:rsidR="006260EE" w:rsidRPr="000978D2" w:rsidRDefault="006260EE" w:rsidP="006260EE">
      <w:pPr>
        <w:spacing w:after="0" w:line="240" w:lineRule="auto"/>
        <w:ind w:firstLine="567"/>
        <w:jc w:val="right"/>
        <w:rPr>
          <w:rFonts w:ascii="Times New Roman" w:eastAsia="Times New Roman" w:hAnsi="Times New Roman"/>
          <w:i/>
          <w:sz w:val="24"/>
          <w:szCs w:val="24"/>
          <w:lang w:val="ru-MO"/>
        </w:rPr>
      </w:pPr>
      <w:r w:rsidRPr="000978D2">
        <w:rPr>
          <w:rFonts w:ascii="Times New Roman" w:eastAsia="Times New Roman" w:hAnsi="Times New Roman"/>
          <w:i/>
          <w:sz w:val="24"/>
          <w:szCs w:val="24"/>
          <w:lang w:val="ru-MO"/>
        </w:rPr>
        <w:t>(млн. леев)</w:t>
      </w:r>
    </w:p>
    <w:p w:rsidR="006260EE" w:rsidRPr="000978D2" w:rsidRDefault="006260EE" w:rsidP="006260EE">
      <w:pPr>
        <w:spacing w:after="0" w:line="240" w:lineRule="auto"/>
        <w:jc w:val="both"/>
        <w:rPr>
          <w:rFonts w:ascii="Times New Roman" w:eastAsia="Times New Roman" w:hAnsi="Times New Roman"/>
          <w:sz w:val="28"/>
          <w:szCs w:val="28"/>
          <w:lang w:val="ru-MO"/>
        </w:rPr>
      </w:pPr>
      <w:r>
        <w:rPr>
          <w:rFonts w:ascii="Times New Roman" w:eastAsia="Times New Roman" w:hAnsi="Times New Roman"/>
          <w:i/>
          <w:noProof/>
          <w:sz w:val="18"/>
          <w:szCs w:val="18"/>
          <w:lang w:val="ro-RO" w:eastAsia="ro-RO"/>
        </w:rPr>
        <w:drawing>
          <wp:inline distT="0" distB="0" distL="0" distR="0">
            <wp:extent cx="6067425" cy="2752725"/>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60EE" w:rsidRPr="000978D2" w:rsidRDefault="006260EE" w:rsidP="006260EE">
      <w:pPr>
        <w:spacing w:after="0" w:line="240" w:lineRule="auto"/>
        <w:ind w:firstLine="567"/>
        <w:jc w:val="both"/>
        <w:rPr>
          <w:rFonts w:ascii="Times New Roman" w:eastAsia="Times New Roman" w:hAnsi="Times New Roman"/>
          <w:sz w:val="20"/>
          <w:szCs w:val="20"/>
          <w:lang w:val="ru-MO"/>
        </w:rPr>
      </w:pPr>
      <w:r w:rsidRPr="000978D2">
        <w:rPr>
          <w:rFonts w:ascii="Times New Roman" w:eastAsia="Times New Roman" w:hAnsi="Times New Roman"/>
          <w:b/>
          <w:sz w:val="20"/>
          <w:szCs w:val="20"/>
          <w:lang w:val="ru-MO"/>
        </w:rPr>
        <w:t>Источник</w:t>
      </w:r>
      <w:r w:rsidRPr="000978D2">
        <w:rPr>
          <w:rFonts w:ascii="Times New Roman" w:eastAsia="Times New Roman" w:hAnsi="Times New Roman"/>
          <w:sz w:val="20"/>
          <w:szCs w:val="20"/>
          <w:lang w:val="ru-MO"/>
        </w:rPr>
        <w:t>: Информация из Информационной системы Таможенной службы за 2011-2015 годы.</w:t>
      </w:r>
    </w:p>
    <w:p w:rsidR="006260EE" w:rsidRPr="000978D2" w:rsidRDefault="006260EE" w:rsidP="006260EE">
      <w:pPr>
        <w:spacing w:after="0" w:line="240" w:lineRule="auto"/>
        <w:ind w:firstLine="567"/>
        <w:jc w:val="both"/>
        <w:rPr>
          <w:rFonts w:ascii="Times New Roman" w:eastAsia="Times New Roman" w:hAnsi="Times New Roman"/>
          <w:sz w:val="16"/>
          <w:szCs w:val="16"/>
          <w:lang w:val="ru-MO"/>
        </w:rPr>
      </w:pP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Анализ данных из Информационной системы Таможенной службы свидетельствует о том, что наибольший удельный вес в объеме товаров, реализованных через магазины duty-free, составляют продажи, реализованные </w:t>
      </w:r>
      <w:r w:rsidRPr="000978D2">
        <w:rPr>
          <w:rFonts w:ascii="Times New Roman" w:eastAsia="Times New Roman" w:hAnsi="Times New Roman"/>
          <w:b/>
          <w:i/>
          <w:sz w:val="28"/>
          <w:szCs w:val="28"/>
          <w:lang w:val="ru-MO"/>
        </w:rPr>
        <w:t>на выезде из страны</w:t>
      </w:r>
      <w:r w:rsidRPr="000978D2">
        <w:rPr>
          <w:rFonts w:ascii="Times New Roman" w:eastAsia="Times New Roman" w:hAnsi="Times New Roman"/>
          <w:sz w:val="28"/>
          <w:szCs w:val="28"/>
          <w:lang w:val="ru-MO"/>
        </w:rPr>
        <w:t xml:space="preserve">, которые в 2015 году составили 74,6%; </w:t>
      </w:r>
      <w:r w:rsidRPr="000978D2">
        <w:rPr>
          <w:rFonts w:ascii="Times New Roman" w:eastAsia="Times New Roman" w:hAnsi="Times New Roman"/>
          <w:b/>
          <w:i/>
          <w:sz w:val="28"/>
          <w:szCs w:val="28"/>
          <w:lang w:val="ru-MO"/>
        </w:rPr>
        <w:t>при въезде в страну</w:t>
      </w:r>
      <w:r w:rsidRPr="000978D2">
        <w:rPr>
          <w:rFonts w:ascii="Times New Roman" w:eastAsia="Times New Roman" w:hAnsi="Times New Roman"/>
          <w:sz w:val="28"/>
          <w:szCs w:val="28"/>
          <w:lang w:val="ru-MO"/>
        </w:rPr>
        <w:t xml:space="preserve"> – 13,9%; </w:t>
      </w:r>
      <w:r w:rsidRPr="000978D2">
        <w:rPr>
          <w:rFonts w:ascii="Times New Roman" w:eastAsia="Times New Roman" w:hAnsi="Times New Roman"/>
          <w:b/>
          <w:i/>
          <w:sz w:val="28"/>
          <w:szCs w:val="28"/>
          <w:lang w:val="ru-MO"/>
        </w:rPr>
        <w:t>на территории, временно неконтролируемой конституционными властями (Приднестровье)</w:t>
      </w:r>
      <w:r w:rsidRPr="000978D2">
        <w:rPr>
          <w:rFonts w:ascii="Times New Roman" w:eastAsia="Times New Roman" w:hAnsi="Times New Roman"/>
          <w:sz w:val="28"/>
          <w:szCs w:val="28"/>
          <w:lang w:val="ru-MO"/>
        </w:rPr>
        <w:t xml:space="preserve"> -7,3% и </w:t>
      </w:r>
      <w:r w:rsidRPr="000978D2">
        <w:rPr>
          <w:rFonts w:ascii="Times New Roman" w:eastAsia="Times New Roman" w:hAnsi="Times New Roman"/>
          <w:b/>
          <w:i/>
          <w:sz w:val="28"/>
          <w:szCs w:val="28"/>
          <w:lang w:val="ru-MO"/>
        </w:rPr>
        <w:t>для дипломатического корпуса</w:t>
      </w:r>
      <w:r w:rsidRPr="000978D2">
        <w:rPr>
          <w:rFonts w:ascii="Times New Roman" w:eastAsia="Times New Roman" w:hAnsi="Times New Roman"/>
          <w:sz w:val="28"/>
          <w:szCs w:val="28"/>
          <w:lang w:val="ru-MO"/>
        </w:rPr>
        <w:t xml:space="preserve"> – 4,2%.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Отмечается, что деятельность магазинов duty-free в Республике Молдова обеспечивается 5 экономическими агентами</w:t>
      </w:r>
      <w:r w:rsidRPr="000978D2">
        <w:rPr>
          <w:rStyle w:val="FootnoteReference"/>
          <w:sz w:val="28"/>
          <w:szCs w:val="28"/>
          <w:lang w:val="ru-MO"/>
        </w:rPr>
        <w:footnoteReference w:id="29"/>
      </w:r>
      <w:r w:rsidRPr="000978D2">
        <w:rPr>
          <w:rFonts w:ascii="Times New Roman" w:eastAsia="Times New Roman" w:hAnsi="Times New Roman"/>
          <w:sz w:val="28"/>
          <w:szCs w:val="28"/>
          <w:lang w:val="ru-MO"/>
        </w:rPr>
        <w:t xml:space="preserve">. </w:t>
      </w:r>
    </w:p>
    <w:p w:rsidR="006260EE" w:rsidRPr="000978D2" w:rsidRDefault="006260EE" w:rsidP="006260EE">
      <w:pPr>
        <w:spacing w:after="0" w:line="240" w:lineRule="auto"/>
        <w:jc w:val="both"/>
        <w:rPr>
          <w:rFonts w:ascii="Times New Roman" w:eastAsia="Times New Roman" w:hAnsi="Times New Roman"/>
          <w:sz w:val="16"/>
          <w:szCs w:val="16"/>
          <w:lang w:val="ru-MO"/>
        </w:rPr>
      </w:pPr>
    </w:p>
    <w:p w:rsidR="006260EE" w:rsidRPr="000978D2" w:rsidRDefault="006260EE" w:rsidP="006260EE">
      <w:pPr>
        <w:pStyle w:val="ListParagraph"/>
        <w:numPr>
          <w:ilvl w:val="0"/>
          <w:numId w:val="9"/>
        </w:numPr>
        <w:tabs>
          <w:tab w:val="left" w:pos="851"/>
          <w:tab w:val="left" w:pos="1134"/>
        </w:tabs>
        <w:ind w:left="0" w:firstLine="567"/>
        <w:jc w:val="both"/>
        <w:rPr>
          <w:i/>
          <w:sz w:val="28"/>
          <w:szCs w:val="28"/>
          <w:lang w:val="ru-MO"/>
        </w:rPr>
      </w:pPr>
      <w:r w:rsidRPr="000978D2">
        <w:rPr>
          <w:b/>
          <w:i/>
          <w:sz w:val="28"/>
          <w:szCs w:val="28"/>
          <w:lang w:val="ru-MO"/>
        </w:rPr>
        <w:t>Усиленный рост стоимости налоговых и таможенных льгот по магазинам duty-free обусловлен расширением их сети.</w:t>
      </w:r>
    </w:p>
    <w:p w:rsidR="006260EE" w:rsidRPr="000978D2" w:rsidRDefault="006260EE" w:rsidP="006260EE">
      <w:pPr>
        <w:tabs>
          <w:tab w:val="left" w:pos="851"/>
        </w:tabs>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Изменения и дополнения, внесенные в Таможенный кодекс</w:t>
      </w:r>
      <w:r w:rsidRPr="000978D2">
        <w:rPr>
          <w:rFonts w:ascii="Times New Roman" w:eastAsia="Times New Roman" w:hAnsi="Times New Roman"/>
          <w:sz w:val="28"/>
          <w:szCs w:val="28"/>
          <w:vertAlign w:val="superscript"/>
          <w:lang w:val="ru-MO"/>
        </w:rPr>
        <w:footnoteReference w:id="30"/>
      </w:r>
      <w:r w:rsidRPr="000978D2">
        <w:rPr>
          <w:rFonts w:ascii="Times New Roman" w:eastAsia="Times New Roman" w:hAnsi="Times New Roman"/>
          <w:sz w:val="28"/>
          <w:szCs w:val="28"/>
          <w:lang w:val="ru-MO"/>
        </w:rPr>
        <w:t xml:space="preserve">, позволили, начиная с 13.01.2012, размещение магазинов duty-free </w:t>
      </w:r>
      <w:r w:rsidRPr="000978D2">
        <w:rPr>
          <w:rFonts w:ascii="Times New Roman" w:eastAsia="Times New Roman" w:hAnsi="Times New Roman"/>
          <w:b/>
          <w:i/>
          <w:sz w:val="28"/>
          <w:szCs w:val="28"/>
          <w:lang w:val="ru-MO"/>
        </w:rPr>
        <w:t>до пункта паспортного контроля, в зоне въезда на территорию Республики Молдова</w:t>
      </w:r>
      <w:r w:rsidRPr="000978D2">
        <w:rPr>
          <w:rFonts w:ascii="Times New Roman" w:eastAsia="Times New Roman" w:hAnsi="Times New Roman"/>
          <w:sz w:val="28"/>
          <w:szCs w:val="28"/>
          <w:lang w:val="ru-MO"/>
        </w:rPr>
        <w:t xml:space="preserve">. Подобная ситуация не встречается в практике европейских стран. Хотя законодательная норма вступила в силу с января 2012 года, продажи через магазины duty-free, расположенные при въезде в страну, были зарегистрированы в 2011 году в сумме 2,8 млн.леев и в 2012 году в объеме 2,1 млн.леев, а в 2015 году составили 81,5 млн.леев. </w:t>
      </w:r>
    </w:p>
    <w:p w:rsidR="006260EE" w:rsidRPr="000978D2" w:rsidRDefault="006260EE" w:rsidP="006260EE">
      <w:pPr>
        <w:tabs>
          <w:tab w:val="left" w:pos="851"/>
        </w:tabs>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Аудиторская группа рассмотрела большое число источников информации, практики других стран относительно описанной ситуации. Так, </w:t>
      </w:r>
      <w:r w:rsidRPr="000978D2">
        <w:rPr>
          <w:rFonts w:ascii="Times New Roman" w:eastAsia="Times New Roman" w:hAnsi="Times New Roman"/>
          <w:sz w:val="28"/>
          <w:szCs w:val="28"/>
          <w:lang w:val="ru-MO"/>
        </w:rPr>
        <w:lastRenderedPageBreak/>
        <w:t>согласно источнику</w:t>
      </w:r>
      <w:r w:rsidRPr="000978D2">
        <w:rPr>
          <w:rStyle w:val="FootnoteReference"/>
          <w:sz w:val="28"/>
          <w:szCs w:val="28"/>
          <w:lang w:val="ru-MO"/>
        </w:rPr>
        <w:footnoteReference w:id="31"/>
      </w:r>
      <w:r w:rsidRPr="000978D2">
        <w:rPr>
          <w:rFonts w:ascii="Times New Roman" w:eastAsia="Times New Roman" w:hAnsi="Times New Roman"/>
          <w:sz w:val="28"/>
          <w:szCs w:val="28"/>
          <w:lang w:val="ru-MO"/>
        </w:rPr>
        <w:t xml:space="preserve"> „Европейский союз не позволяет размещение магазинов duty-free в зоне прибытия в страну. В случае, когда некоторые аэропорты в ЕС продают товары по прибытии в зоне получения багажа, охарактеризованные как „duty-free”, эти товары включают в себя полностью все сборы по продаже, а скидка предоставляется только на некоторые местные налоги”.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В результате проверки аудита на месте, совместно с сотрудниками Таможенной службы, магазина duty-free, расположенного в тамож</w:t>
      </w:r>
      <w:r>
        <w:rPr>
          <w:rFonts w:ascii="Times New Roman" w:eastAsia="Times New Roman" w:hAnsi="Times New Roman"/>
          <w:sz w:val="28"/>
          <w:szCs w:val="28"/>
          <w:lang w:val="ru-MO"/>
        </w:rPr>
        <w:t>е</w:t>
      </w:r>
      <w:r w:rsidRPr="000978D2">
        <w:rPr>
          <w:rFonts w:ascii="Times New Roman" w:eastAsia="Times New Roman" w:hAnsi="Times New Roman"/>
          <w:sz w:val="28"/>
          <w:szCs w:val="28"/>
          <w:lang w:val="ru-MO"/>
        </w:rPr>
        <w:t xml:space="preserve">нном бюро Леушень при въезде в страну, было установлено, что он не располагает пространством для хранения товаров на таможне, где пассажиры могли бы разместить товар до их возвращения в страну прибытия.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Исходя из вышеизложенного, согласие на размещение магазинов duty-free в зоне въезда на территорию Республики Молдова представляет собой законное положение об освобождении от уплаты налогов. Такая ситуация  допускается на европейском уровне только законодательством Республики Молдова, которое, по мнению аудита, обуславливает нарушение принципа справедливого налогообложения. Таким образом, хотя не существует разницы между торговой деятельностью в магазинах внутри государства и в магазинах duty-free при въезде в страну, единственное отличие заключается в разнообразии пошлин и налогов, которыми облагается их деятельность. Следовательно, магазины duty-free не платят никаких налогов и сборов, а магазины, расположенные на территории Республики Молдова, оплачивают весь спектр налогов и сборов, установленных налоговым и таможенным законодательством.</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По устному запросу аудиторской группы, адресованному Министерству финансов и Таможенной службе о представлении заключений о дополнении Таможенного кодекса ст.95</w:t>
      </w:r>
      <w:r w:rsidRPr="000978D2">
        <w:rPr>
          <w:rFonts w:ascii="Times New Roman" w:eastAsia="Times New Roman" w:hAnsi="Times New Roman"/>
          <w:sz w:val="28"/>
          <w:szCs w:val="28"/>
          <w:vertAlign w:val="superscript"/>
          <w:lang w:val="ru-MO"/>
        </w:rPr>
        <w:t xml:space="preserve">1 </w:t>
      </w:r>
      <w:r w:rsidRPr="000978D2">
        <w:rPr>
          <w:rFonts w:ascii="Times New Roman" w:eastAsia="Times New Roman" w:hAnsi="Times New Roman"/>
          <w:sz w:val="28"/>
          <w:szCs w:val="28"/>
          <w:lang w:val="ru-MO"/>
        </w:rPr>
        <w:t>(1</w:t>
      </w:r>
      <w:r w:rsidRPr="000978D2">
        <w:rPr>
          <w:rFonts w:ascii="Times New Roman" w:eastAsia="Times New Roman" w:hAnsi="Times New Roman"/>
          <w:sz w:val="28"/>
          <w:szCs w:val="28"/>
          <w:vertAlign w:val="superscript"/>
          <w:lang w:val="ru-MO"/>
        </w:rPr>
        <w:t>1</w:t>
      </w:r>
      <w:r w:rsidRPr="000978D2">
        <w:rPr>
          <w:rFonts w:ascii="Times New Roman" w:eastAsia="Times New Roman" w:hAnsi="Times New Roman"/>
          <w:sz w:val="28"/>
          <w:szCs w:val="28"/>
          <w:lang w:val="ru-MO"/>
        </w:rPr>
        <w:t>) и ст. 97</w:t>
      </w:r>
      <w:r w:rsidRPr="000978D2">
        <w:rPr>
          <w:rFonts w:ascii="Times New Roman" w:eastAsia="Times New Roman" w:hAnsi="Times New Roman"/>
          <w:sz w:val="28"/>
          <w:szCs w:val="28"/>
          <w:vertAlign w:val="superscript"/>
          <w:lang w:val="ru-MO"/>
        </w:rPr>
        <w:t>1</w:t>
      </w:r>
      <w:r w:rsidRPr="000978D2">
        <w:rPr>
          <w:rFonts w:ascii="Times New Roman" w:eastAsia="Times New Roman" w:hAnsi="Times New Roman"/>
          <w:sz w:val="28"/>
          <w:szCs w:val="28"/>
          <w:lang w:val="ru-MO"/>
        </w:rPr>
        <w:t>, Министерство финансов представило только исполнение предложений Правительства Республики Молдова о внесении дополнений в Таможенный кодекс ст.97</w:t>
      </w:r>
      <w:r w:rsidRPr="000978D2">
        <w:rPr>
          <w:rFonts w:ascii="Times New Roman" w:eastAsia="Times New Roman" w:hAnsi="Times New Roman"/>
          <w:sz w:val="28"/>
          <w:szCs w:val="28"/>
          <w:vertAlign w:val="superscript"/>
          <w:lang w:val="ru-MO"/>
        </w:rPr>
        <w:t>1</w:t>
      </w:r>
      <w:r w:rsidRPr="000978D2">
        <w:rPr>
          <w:rFonts w:ascii="Times New Roman" w:eastAsia="Times New Roman" w:hAnsi="Times New Roman"/>
          <w:sz w:val="28"/>
          <w:szCs w:val="28"/>
          <w:lang w:val="ru-MO"/>
        </w:rPr>
        <w:t>.</w:t>
      </w:r>
      <w:r w:rsidRPr="000978D2">
        <w:rPr>
          <w:rFonts w:ascii="Times New Roman" w:eastAsia="Times New Roman" w:hAnsi="Times New Roman"/>
          <w:sz w:val="28"/>
          <w:szCs w:val="28"/>
          <w:vertAlign w:val="superscript"/>
          <w:lang w:val="ru-MO"/>
        </w:rPr>
        <w:t xml:space="preserve">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Проверки, проведенные аудитом относительно деятельности таможенных бюро (Кэушень, Аэропорт, Леушень, Паланка и Тудора), в целях обеспечения контроля деятельности по реализации товаров в режиме duty-free на пунктах перехода государственной границы, выявили, что:</w:t>
      </w:r>
    </w:p>
    <w:p w:rsidR="006260EE" w:rsidRPr="000978D2" w:rsidRDefault="006260EE" w:rsidP="006260EE">
      <w:pPr>
        <w:pStyle w:val="ListParagraph"/>
        <w:numPr>
          <w:ilvl w:val="0"/>
          <w:numId w:val="7"/>
        </w:numPr>
        <w:tabs>
          <w:tab w:val="left" w:pos="851"/>
        </w:tabs>
        <w:ind w:left="0" w:firstLine="567"/>
        <w:jc w:val="both"/>
        <w:rPr>
          <w:sz w:val="28"/>
          <w:szCs w:val="28"/>
          <w:lang w:val="ru-MO"/>
        </w:rPr>
      </w:pPr>
      <w:r w:rsidRPr="000978D2">
        <w:rPr>
          <w:sz w:val="28"/>
          <w:szCs w:val="28"/>
          <w:lang w:val="ru-MO"/>
        </w:rPr>
        <w:t>прибытие и выбытие товаров на конец дня, регламентировано регистрируются в журнале учета товаров, помещенных в таможенное назначение магазина duty-free;</w:t>
      </w:r>
    </w:p>
    <w:p w:rsidR="006260EE" w:rsidRPr="000978D2" w:rsidRDefault="006260EE" w:rsidP="006260EE">
      <w:pPr>
        <w:pStyle w:val="ListParagraph"/>
        <w:numPr>
          <w:ilvl w:val="0"/>
          <w:numId w:val="7"/>
        </w:numPr>
        <w:tabs>
          <w:tab w:val="left" w:pos="851"/>
        </w:tabs>
        <w:ind w:left="0" w:firstLine="567"/>
        <w:jc w:val="both"/>
        <w:rPr>
          <w:sz w:val="28"/>
          <w:szCs w:val="28"/>
          <w:lang w:val="ru-MO"/>
        </w:rPr>
      </w:pPr>
      <w:r w:rsidRPr="000978D2">
        <w:rPr>
          <w:sz w:val="28"/>
          <w:szCs w:val="28"/>
          <w:lang w:val="ru-MO"/>
        </w:rPr>
        <w:t xml:space="preserve">в нарушение предусмотренных требований, регистры учета товаров, помещенных в таможенное назначение магазина duty-free не были заверены начальниками таможенных бюро, печатью таможенных бюро на таможенном пункте Тудора и в одном из трех магазинов duty-free на таможенном пункте Леушень; </w:t>
      </w:r>
    </w:p>
    <w:p w:rsidR="006260EE" w:rsidRPr="000978D2" w:rsidRDefault="006260EE" w:rsidP="006260EE">
      <w:pPr>
        <w:pStyle w:val="ListParagraph"/>
        <w:numPr>
          <w:ilvl w:val="0"/>
          <w:numId w:val="7"/>
        </w:numPr>
        <w:tabs>
          <w:tab w:val="left" w:pos="851"/>
        </w:tabs>
        <w:ind w:left="0" w:firstLine="567"/>
        <w:jc w:val="both"/>
        <w:rPr>
          <w:sz w:val="28"/>
          <w:szCs w:val="28"/>
          <w:lang w:val="ru-MO"/>
        </w:rPr>
      </w:pPr>
      <w:r w:rsidRPr="000978D2">
        <w:rPr>
          <w:sz w:val="28"/>
          <w:szCs w:val="28"/>
          <w:lang w:val="ru-MO"/>
        </w:rPr>
        <w:t xml:space="preserve">регистр контрольно-кассовых машин с фискальной памятью не подписан (перерегистрирован) Государственной налоговой службой. </w:t>
      </w:r>
      <w:r w:rsidRPr="000978D2">
        <w:rPr>
          <w:sz w:val="28"/>
          <w:szCs w:val="28"/>
          <w:lang w:val="ru-MO"/>
        </w:rPr>
        <w:lastRenderedPageBreak/>
        <w:t>Согласно объяснениям администраторов магазинов duty-free, эта ситуация обусловлена распоряжением начальника Главной государственной налоговой инспекции письмом №26-11/2-15-159-1551 от 27.02.2015, в котором было отмечено, что „начиная с 2015 года налогоплательщики обязаны легализовать регистры контрольно-кассовых машин только при регистрации контрольно-кассовых машин. Соответственно, открытые впоследствии регистры будут считаться как продление легализованных регистров при регистрации контрольно-кассовых машин и не будут легализованы дополнительно Государственной налоговой службой”. Аудит отмечает, что распоряжение из указан</w:t>
      </w:r>
      <w:r>
        <w:rPr>
          <w:sz w:val="28"/>
          <w:szCs w:val="28"/>
          <w:lang w:val="ru-MO"/>
        </w:rPr>
        <w:t>н</w:t>
      </w:r>
      <w:r w:rsidRPr="000978D2">
        <w:rPr>
          <w:sz w:val="28"/>
          <w:szCs w:val="28"/>
          <w:lang w:val="ru-MO"/>
        </w:rPr>
        <w:t xml:space="preserve">ого письма противоречит требованиям, предусмотренным п.8 (b) Постановления Правительства №474 от 28.04.1998 „О применении контрольно-кассовых машин с фискальной памятью при расчетах наличными”. </w:t>
      </w:r>
    </w:p>
    <w:p w:rsidR="006260EE" w:rsidRPr="000978D2" w:rsidRDefault="006260EE" w:rsidP="006260EE">
      <w:pPr>
        <w:spacing w:after="0" w:line="240" w:lineRule="auto"/>
        <w:ind w:firstLine="567"/>
        <w:contextualSpacing/>
        <w:jc w:val="both"/>
        <w:rPr>
          <w:rFonts w:ascii="Times New Roman" w:eastAsia="Times New Roman" w:hAnsi="Times New Roman"/>
          <w:i/>
          <w:sz w:val="28"/>
          <w:szCs w:val="28"/>
          <w:lang w:val="ru-MO" w:eastAsia="ru-RU"/>
        </w:rPr>
      </w:pPr>
      <w:r w:rsidRPr="000978D2">
        <w:rPr>
          <w:rFonts w:ascii="Times New Roman" w:eastAsia="Times New Roman" w:hAnsi="Times New Roman"/>
          <w:b/>
          <w:i/>
          <w:sz w:val="28"/>
          <w:szCs w:val="28"/>
          <w:lang w:val="ru-MO" w:eastAsia="ru-RU"/>
        </w:rPr>
        <w:t xml:space="preserve">Примечание: </w:t>
      </w:r>
      <w:r w:rsidRPr="000978D2">
        <w:rPr>
          <w:rFonts w:ascii="Times New Roman" w:eastAsia="Times New Roman" w:hAnsi="Times New Roman"/>
          <w:i/>
          <w:sz w:val="28"/>
          <w:szCs w:val="28"/>
          <w:lang w:val="ru-MO" w:eastAsia="ru-RU"/>
        </w:rPr>
        <w:t xml:space="preserve">В ходе аудита, в результате констатаций аудиторской группы в присутствии сотрудников таможенных органов, Регистры учета товаров, помещенных в таможенное назначение магазина duty-free, на таможенных постах Тудора и Леушень были приведены в соответствие с требованиями действующих нормативных актов. </w:t>
      </w:r>
    </w:p>
    <w:p w:rsidR="006260EE" w:rsidRPr="000978D2" w:rsidRDefault="006260EE" w:rsidP="006260EE">
      <w:pPr>
        <w:spacing w:after="0" w:line="240" w:lineRule="auto"/>
        <w:ind w:firstLine="567"/>
        <w:contextualSpacing/>
        <w:jc w:val="both"/>
        <w:rPr>
          <w:rFonts w:ascii="Times New Roman" w:eastAsia="Times New Roman" w:hAnsi="Times New Roman"/>
          <w:sz w:val="16"/>
          <w:szCs w:val="16"/>
          <w:lang w:val="ru-MO" w:eastAsia="ru-RU"/>
        </w:rPr>
      </w:pPr>
    </w:p>
    <w:p w:rsidR="006260EE" w:rsidRPr="000978D2" w:rsidRDefault="006260EE" w:rsidP="006260EE">
      <w:pPr>
        <w:pStyle w:val="ListParagraph"/>
        <w:numPr>
          <w:ilvl w:val="0"/>
          <w:numId w:val="9"/>
        </w:numPr>
        <w:tabs>
          <w:tab w:val="left" w:pos="851"/>
          <w:tab w:val="left" w:pos="993"/>
        </w:tabs>
        <w:ind w:left="0" w:firstLine="567"/>
        <w:jc w:val="both"/>
        <w:rPr>
          <w:b/>
          <w:i/>
          <w:sz w:val="28"/>
          <w:szCs w:val="28"/>
          <w:lang w:val="ru-MO"/>
        </w:rPr>
      </w:pPr>
      <w:r w:rsidRPr="000978D2">
        <w:rPr>
          <w:b/>
          <w:i/>
          <w:sz w:val="28"/>
          <w:szCs w:val="28"/>
          <w:lang w:val="ru-MO"/>
        </w:rPr>
        <w:t xml:space="preserve">Легализация деятельности магазинов duty-free в районах временно неконтролируемых конституционными властями  </w:t>
      </w:r>
    </w:p>
    <w:p w:rsidR="006260EE" w:rsidRPr="000978D2" w:rsidRDefault="006260EE" w:rsidP="006260EE">
      <w:pPr>
        <w:tabs>
          <w:tab w:val="left" w:pos="851"/>
        </w:tabs>
        <w:spacing w:after="0" w:line="240" w:lineRule="auto"/>
        <w:jc w:val="both"/>
        <w:rPr>
          <w:rFonts w:ascii="Times New Roman" w:eastAsia="Times New Roman" w:hAnsi="Times New Roman"/>
          <w:sz w:val="16"/>
          <w:szCs w:val="16"/>
          <w:lang w:val="ru-MO"/>
        </w:rPr>
      </w:pPr>
      <w:r w:rsidRPr="000978D2">
        <w:rPr>
          <w:rFonts w:ascii="Times New Roman" w:eastAsia="Times New Roman" w:hAnsi="Times New Roman"/>
          <w:sz w:val="28"/>
          <w:szCs w:val="28"/>
          <w:lang w:val="ru-MO"/>
        </w:rPr>
        <w:tab/>
      </w:r>
    </w:p>
    <w:p w:rsidR="006260EE" w:rsidRPr="000978D2" w:rsidRDefault="006260EE" w:rsidP="006260EE">
      <w:pPr>
        <w:tabs>
          <w:tab w:val="left" w:pos="851"/>
        </w:tabs>
        <w:spacing w:after="0" w:line="240" w:lineRule="auto"/>
        <w:ind w:firstLine="567"/>
        <w:jc w:val="both"/>
        <w:rPr>
          <w:rFonts w:ascii="Times New Roman" w:eastAsia="Times New Roman" w:hAnsi="Times New Roman"/>
          <w:b/>
          <w:sz w:val="28"/>
          <w:szCs w:val="28"/>
          <w:lang w:val="ru-MO" w:eastAsia="ru-RU"/>
        </w:rPr>
      </w:pPr>
      <w:r w:rsidRPr="000978D2">
        <w:rPr>
          <w:rFonts w:ascii="Times New Roman" w:eastAsia="Times New Roman" w:hAnsi="Times New Roman"/>
          <w:sz w:val="28"/>
          <w:szCs w:val="28"/>
          <w:lang w:val="ru-MO"/>
        </w:rPr>
        <w:t>Дополнения, внесенные в Таможенный кодекс</w:t>
      </w:r>
      <w:r w:rsidRPr="000978D2">
        <w:rPr>
          <w:rStyle w:val="FootnoteReference"/>
          <w:sz w:val="28"/>
          <w:szCs w:val="28"/>
          <w:lang w:val="ru-MO"/>
        </w:rPr>
        <w:footnoteReference w:id="32"/>
      </w:r>
      <w:r w:rsidRPr="000978D2">
        <w:rPr>
          <w:rFonts w:ascii="Times New Roman" w:eastAsia="Times New Roman" w:hAnsi="Times New Roman"/>
          <w:sz w:val="28"/>
          <w:szCs w:val="28"/>
          <w:lang w:val="ru-MO"/>
        </w:rPr>
        <w:t xml:space="preserve">, определили открытие магазинов duty-free на территории, временно не контролируемой конституционными властями (Приднестровье). Согласно объяснениям Министерства финансов, такое изменение в проект закона о налогово- бюджетной политике на 2015 год было внесено по просьбе многочисленных экономических агентов из Приднестровья, и призвано </w:t>
      </w:r>
      <w:r w:rsidRPr="000978D2">
        <w:rPr>
          <w:rFonts w:ascii="Times New Roman" w:eastAsia="Times New Roman" w:hAnsi="Times New Roman"/>
          <w:i/>
          <w:sz w:val="28"/>
          <w:szCs w:val="28"/>
          <w:lang w:val="ru-MO"/>
        </w:rPr>
        <w:t>регулировать контроль торговой деятельности duty-free в международных пропускных пунктах государственной границы с Украиной</w:t>
      </w:r>
      <w:r w:rsidRPr="000978D2">
        <w:rPr>
          <w:rFonts w:ascii="Times New Roman" w:eastAsia="Times New Roman" w:hAnsi="Times New Roman"/>
          <w:sz w:val="28"/>
          <w:szCs w:val="28"/>
          <w:lang w:val="ru-MO"/>
        </w:rPr>
        <w:t xml:space="preserve"> на территории, временно не контролируемой конституционными властями Республики Молдова. В то же время за счет применения этой меры деятельность экономических агентов Приднестровья будет включена в пространство национального регулирования. В отличие от магазинов duty-free, которые расположены в районах, контролируемых конституционными властями Республики Молдова, магазины duty-free в Приднестровье не оплачивают даже </w:t>
      </w:r>
      <w:r w:rsidRPr="000978D2">
        <w:rPr>
          <w:rFonts w:ascii="Times New Roman" w:eastAsia="Times New Roman" w:hAnsi="Times New Roman"/>
          <w:b/>
          <w:sz w:val="28"/>
          <w:szCs w:val="28"/>
          <w:lang w:val="ru-MO"/>
        </w:rPr>
        <w:t>таможенные процедуры</w:t>
      </w:r>
      <w:r w:rsidRPr="000978D2">
        <w:rPr>
          <w:rFonts w:ascii="Times New Roman" w:eastAsia="Times New Roman" w:hAnsi="Times New Roman"/>
          <w:sz w:val="28"/>
          <w:szCs w:val="28"/>
          <w:lang w:val="ru-MO"/>
        </w:rPr>
        <w:t>.</w:t>
      </w:r>
    </w:p>
    <w:p w:rsidR="006260EE" w:rsidRPr="000978D2" w:rsidRDefault="006260EE" w:rsidP="006260EE">
      <w:pPr>
        <w:tabs>
          <w:tab w:val="left" w:pos="851"/>
        </w:tabs>
        <w:spacing w:after="0" w:line="240" w:lineRule="auto"/>
        <w:ind w:firstLine="567"/>
        <w:jc w:val="both"/>
        <w:rPr>
          <w:rFonts w:ascii="Times New Roman" w:eastAsia="Times New Roman" w:hAnsi="Times New Roman"/>
          <w:b/>
          <w:sz w:val="28"/>
          <w:szCs w:val="28"/>
          <w:lang w:val="ru-MO" w:eastAsia="ru-RU"/>
        </w:rPr>
      </w:pPr>
      <w:r w:rsidRPr="000978D2">
        <w:rPr>
          <w:rFonts w:ascii="Times New Roman" w:eastAsia="Times New Roman" w:hAnsi="Times New Roman"/>
          <w:sz w:val="28"/>
          <w:szCs w:val="28"/>
          <w:lang w:val="ru-MO"/>
        </w:rPr>
        <w:t xml:space="preserve">Однако, в результате изучения и анализа аудиторской группой информации из различных источников, было установлено, что магазины duty-free в Приднестровье были открыты до внесения изменений в Таможенный кодекс Республики Молдова. В этом контексте отмечается, что </w:t>
      </w:r>
      <w:r w:rsidRPr="000978D2">
        <w:rPr>
          <w:rFonts w:ascii="Times New Roman" w:eastAsia="Times New Roman" w:hAnsi="Times New Roman"/>
          <w:i/>
          <w:sz w:val="28"/>
          <w:szCs w:val="28"/>
          <w:lang w:val="ru-MO"/>
        </w:rPr>
        <w:t>по состоянию на 25.06.2016</w:t>
      </w:r>
      <w:r w:rsidRPr="000978D2">
        <w:rPr>
          <w:rFonts w:ascii="Times New Roman" w:eastAsia="Times New Roman" w:hAnsi="Times New Roman"/>
          <w:sz w:val="28"/>
          <w:szCs w:val="28"/>
          <w:lang w:val="ru-MO"/>
        </w:rPr>
        <w:t xml:space="preserve"> на территории, временно не контролируемой конституционными властями, согласно </w:t>
      </w:r>
      <w:r w:rsidRPr="000978D2">
        <w:rPr>
          <w:rFonts w:ascii="Times New Roman" w:eastAsia="Times New Roman" w:hAnsi="Times New Roman"/>
          <w:i/>
          <w:sz w:val="28"/>
          <w:szCs w:val="28"/>
          <w:lang w:val="ru-MO"/>
        </w:rPr>
        <w:t xml:space="preserve">Списку обладателей лицензии в </w:t>
      </w:r>
      <w:r w:rsidRPr="000978D2">
        <w:rPr>
          <w:rFonts w:ascii="Times New Roman" w:eastAsia="Times New Roman" w:hAnsi="Times New Roman"/>
          <w:i/>
          <w:sz w:val="28"/>
          <w:szCs w:val="28"/>
          <w:lang w:val="ru-MO"/>
        </w:rPr>
        <w:lastRenderedPageBreak/>
        <w:t>Приднестровье</w:t>
      </w:r>
      <w:r w:rsidRPr="000978D2">
        <w:rPr>
          <w:rFonts w:ascii="Times New Roman" w:eastAsia="Times New Roman" w:hAnsi="Times New Roman"/>
          <w:sz w:val="28"/>
          <w:szCs w:val="28"/>
          <w:lang w:val="ru-MO"/>
        </w:rPr>
        <w:t xml:space="preserve"> действовало </w:t>
      </w:r>
      <w:r w:rsidRPr="000978D2">
        <w:rPr>
          <w:rFonts w:ascii="Times New Roman" w:eastAsia="Times New Roman" w:hAnsi="Times New Roman"/>
          <w:b/>
          <w:sz w:val="28"/>
          <w:szCs w:val="28"/>
          <w:lang w:val="ru-MO"/>
        </w:rPr>
        <w:t>9</w:t>
      </w:r>
      <w:r w:rsidRPr="000978D2">
        <w:rPr>
          <w:rFonts w:ascii="Times New Roman" w:eastAsia="Times New Roman" w:hAnsi="Times New Roman"/>
          <w:sz w:val="28"/>
          <w:szCs w:val="28"/>
          <w:lang w:val="ru-MO"/>
        </w:rPr>
        <w:t xml:space="preserve"> магазинов duty-free, из которых: </w:t>
      </w:r>
      <w:r w:rsidRPr="000978D2">
        <w:rPr>
          <w:rFonts w:ascii="Times New Roman" w:eastAsia="Times New Roman" w:hAnsi="Times New Roman"/>
          <w:b/>
          <w:sz w:val="28"/>
          <w:szCs w:val="28"/>
          <w:lang w:val="ru-MO"/>
        </w:rPr>
        <w:t>8</w:t>
      </w:r>
      <w:r w:rsidRPr="000978D2">
        <w:rPr>
          <w:rFonts w:ascii="Times New Roman" w:eastAsia="Times New Roman" w:hAnsi="Times New Roman"/>
          <w:sz w:val="28"/>
          <w:szCs w:val="28"/>
          <w:lang w:val="ru-MO"/>
        </w:rPr>
        <w:t xml:space="preserve"> в международных пунктах пересечения молдавско-украинской границы Первомайск – Кучурган (открыт в апреле 2014 года), Хрустовая (Каменка), Броштяны (Рыбница-Слободка), Воронково (Сорока), Новые Гояны (Дубэсарь) и </w:t>
      </w:r>
      <w:r w:rsidRPr="000978D2">
        <w:rPr>
          <w:rFonts w:ascii="Times New Roman" w:eastAsia="Times New Roman" w:hAnsi="Times New Roman"/>
          <w:b/>
          <w:sz w:val="28"/>
          <w:szCs w:val="28"/>
          <w:lang w:val="ru-MO"/>
        </w:rPr>
        <w:t>1</w:t>
      </w:r>
      <w:r w:rsidRPr="000978D2">
        <w:rPr>
          <w:rFonts w:ascii="Times New Roman" w:eastAsia="Times New Roman" w:hAnsi="Times New Roman"/>
          <w:sz w:val="28"/>
          <w:szCs w:val="28"/>
          <w:lang w:val="ru-MO"/>
        </w:rPr>
        <w:t xml:space="preserve"> открыт на пропускном пункте на мосту Дубэсарь, между правым и левым берегами Днестра (в феврале 2015 года). Такая ситуация не вписывается в положения ст. 97</w:t>
      </w:r>
      <w:r w:rsidRPr="000978D2">
        <w:rPr>
          <w:rFonts w:ascii="Times New Roman" w:eastAsia="Times New Roman" w:hAnsi="Times New Roman"/>
          <w:sz w:val="28"/>
          <w:szCs w:val="28"/>
          <w:vertAlign w:val="superscript"/>
          <w:lang w:val="ru-MO"/>
        </w:rPr>
        <w:t>1</w:t>
      </w:r>
      <w:r w:rsidRPr="000978D2">
        <w:rPr>
          <w:rFonts w:ascii="Times New Roman" w:eastAsia="Times New Roman" w:hAnsi="Times New Roman"/>
          <w:sz w:val="28"/>
          <w:szCs w:val="28"/>
          <w:lang w:val="ru-MO"/>
        </w:rPr>
        <w:t xml:space="preserve"> (1) Таможенного кодекса, и не является международным пунктом пропуска через государственную границу, и представлена на снимках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5"/>
        <w:gridCol w:w="5016"/>
      </w:tblGrid>
      <w:tr w:rsidR="006260EE" w:rsidRPr="000D45EA" w:rsidTr="001F13D8">
        <w:tc>
          <w:tcPr>
            <w:tcW w:w="4672" w:type="dxa"/>
          </w:tcPr>
          <w:p w:rsidR="006260EE" w:rsidRPr="000D45EA" w:rsidRDefault="006260EE" w:rsidP="001F13D8">
            <w:pPr>
              <w:jc w:val="both"/>
              <w:rPr>
                <w:rFonts w:ascii="Times New Roman" w:eastAsia="Times New Roman" w:hAnsi="Times New Roman"/>
                <w:sz w:val="28"/>
                <w:szCs w:val="28"/>
                <w:lang w:val="ru-MO"/>
              </w:rPr>
            </w:pPr>
            <w:r>
              <w:rPr>
                <w:rFonts w:ascii="Times New Roman" w:eastAsia="Times New Roman" w:hAnsi="Times New Roman"/>
                <w:noProof/>
                <w:sz w:val="28"/>
                <w:szCs w:val="28"/>
                <w:lang w:val="ro-RO" w:eastAsia="ro-RO"/>
              </w:rPr>
              <w:drawing>
                <wp:inline distT="0" distB="0" distL="0" distR="0">
                  <wp:extent cx="2647950" cy="19621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647950" cy="1962150"/>
                          </a:xfrm>
                          <a:prstGeom prst="rect">
                            <a:avLst/>
                          </a:prstGeom>
                          <a:noFill/>
                          <a:ln w="9525">
                            <a:noFill/>
                            <a:miter lim="800000"/>
                            <a:headEnd/>
                            <a:tailEnd/>
                          </a:ln>
                        </pic:spPr>
                      </pic:pic>
                    </a:graphicData>
                  </a:graphic>
                </wp:inline>
              </w:drawing>
            </w:r>
          </w:p>
        </w:tc>
        <w:tc>
          <w:tcPr>
            <w:tcW w:w="4673" w:type="dxa"/>
          </w:tcPr>
          <w:p w:rsidR="006260EE" w:rsidRPr="000D45EA" w:rsidRDefault="006260EE" w:rsidP="001F13D8">
            <w:pPr>
              <w:jc w:val="both"/>
              <w:rPr>
                <w:rFonts w:ascii="Times New Roman" w:eastAsia="Times New Roman" w:hAnsi="Times New Roman"/>
                <w:sz w:val="28"/>
                <w:szCs w:val="28"/>
                <w:lang w:val="ru-MO"/>
              </w:rPr>
            </w:pPr>
            <w:r>
              <w:rPr>
                <w:rFonts w:ascii="Times New Roman" w:eastAsia="Times New Roman" w:hAnsi="Times New Roman"/>
                <w:noProof/>
                <w:sz w:val="28"/>
                <w:szCs w:val="28"/>
                <w:lang w:val="ro-RO" w:eastAsia="ro-RO"/>
              </w:rPr>
              <w:drawing>
                <wp:inline distT="0" distB="0" distL="0" distR="0">
                  <wp:extent cx="3019425" cy="2000250"/>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019425" cy="2000250"/>
                          </a:xfrm>
                          <a:prstGeom prst="rect">
                            <a:avLst/>
                          </a:prstGeom>
                          <a:noFill/>
                          <a:ln w="9525">
                            <a:noFill/>
                            <a:miter lim="800000"/>
                            <a:headEnd/>
                            <a:tailEnd/>
                          </a:ln>
                        </pic:spPr>
                      </pic:pic>
                    </a:graphicData>
                  </a:graphic>
                </wp:inline>
              </w:drawing>
            </w:r>
          </w:p>
        </w:tc>
      </w:tr>
    </w:tbl>
    <w:p w:rsidR="006260EE" w:rsidRPr="00B71B2A" w:rsidRDefault="006260EE" w:rsidP="006260EE">
      <w:pPr>
        <w:spacing w:after="0" w:line="240" w:lineRule="auto"/>
        <w:jc w:val="both"/>
        <w:rPr>
          <w:rFonts w:ascii="Times New Roman" w:eastAsia="Times New Roman" w:hAnsi="Times New Roman"/>
          <w:sz w:val="20"/>
          <w:szCs w:val="20"/>
        </w:rPr>
      </w:pPr>
      <w:r w:rsidRPr="000978D2">
        <w:rPr>
          <w:rFonts w:ascii="Times New Roman" w:eastAsia="Times New Roman" w:hAnsi="Times New Roman"/>
          <w:b/>
          <w:sz w:val="20"/>
          <w:szCs w:val="20"/>
          <w:lang w:val="ru-MO"/>
        </w:rPr>
        <w:t>Источник</w:t>
      </w:r>
      <w:r w:rsidRPr="00B71B2A">
        <w:rPr>
          <w:rFonts w:ascii="Times New Roman" w:eastAsia="Times New Roman" w:hAnsi="Times New Roman"/>
          <w:sz w:val="20"/>
          <w:szCs w:val="20"/>
        </w:rPr>
        <w:t>:</w:t>
      </w:r>
      <w:hyperlink r:id="rId12" w:anchor="imgrc=_" w:history="1">
        <w:r w:rsidRPr="00B71B2A">
          <w:rPr>
            <w:rStyle w:val="Hyperlink"/>
            <w:rFonts w:ascii="Times New Roman" w:hAnsi="Times New Roman"/>
            <w:sz w:val="20"/>
            <w:szCs w:val="20"/>
          </w:rPr>
          <w:t>https://www.google.md/search?q=%D0%BC%D0%B0%D0%B3%D0%B0%D0%B7%D0%B8%D0%BD+%D0%B4%D1%8C%D1%8E%D1%82%D0%B8+%D1%84%D1%80%D0%B8+%D0%B2+%D0%B4%D1%83%D0%B1%D0%BE%D1%81%D1%81%D0%B0%D1%80%D0%B0%D1%85&amp;biw=1920&amp;bih=973&amp;source=lnms&amp;tbm=isch&amp;sa=X&amp;ved=0ahUKEwib0M22yuvNAhUkJpoKHcflAZ8Q_AUIBigB#imgrc=_</w:t>
        </w:r>
      </w:hyperlink>
      <w:r w:rsidRPr="00B71B2A">
        <w:rPr>
          <w:rFonts w:ascii="Times New Roman" w:eastAsia="Times New Roman" w:hAnsi="Times New Roman"/>
          <w:sz w:val="20"/>
          <w:szCs w:val="20"/>
        </w:rPr>
        <w:t xml:space="preserve"> </w:t>
      </w:r>
    </w:p>
    <w:p w:rsidR="006260EE" w:rsidRPr="000978D2" w:rsidRDefault="006260EE" w:rsidP="006260EE">
      <w:pPr>
        <w:spacing w:after="0" w:line="240" w:lineRule="auto"/>
        <w:ind w:firstLine="567"/>
        <w:jc w:val="both"/>
        <w:rPr>
          <w:rFonts w:ascii="Times New Roman" w:eastAsia="Times New Roman" w:hAnsi="Times New Roman"/>
          <w:b/>
          <w:sz w:val="28"/>
          <w:szCs w:val="28"/>
          <w:lang w:val="ru-MO" w:eastAsia="ru-RU"/>
        </w:rPr>
      </w:pPr>
      <w:r w:rsidRPr="000978D2">
        <w:rPr>
          <w:rFonts w:ascii="Times New Roman" w:eastAsia="Times New Roman" w:hAnsi="Times New Roman"/>
          <w:sz w:val="28"/>
          <w:szCs w:val="28"/>
          <w:lang w:val="ru-MO"/>
        </w:rPr>
        <w:t xml:space="preserve">Следует отметить, что информация, представленная Таможенной службой, не включает этот магазин duty-free. </w:t>
      </w:r>
    </w:p>
    <w:p w:rsidR="006260EE" w:rsidRPr="000978D2" w:rsidRDefault="006260EE" w:rsidP="006260EE">
      <w:pPr>
        <w:spacing w:after="0" w:line="240" w:lineRule="auto"/>
        <w:ind w:firstLine="567"/>
        <w:jc w:val="both"/>
        <w:rPr>
          <w:rFonts w:ascii="Times New Roman" w:eastAsia="Times New Roman" w:hAnsi="Times New Roman"/>
          <w:b/>
          <w:sz w:val="28"/>
          <w:szCs w:val="28"/>
          <w:lang w:val="ru-MO" w:eastAsia="ru-RU"/>
        </w:rPr>
      </w:pPr>
      <w:r w:rsidRPr="000978D2">
        <w:rPr>
          <w:rFonts w:ascii="Times New Roman" w:eastAsia="Times New Roman" w:hAnsi="Times New Roman"/>
          <w:sz w:val="28"/>
          <w:szCs w:val="28"/>
          <w:lang w:val="ru-MO"/>
        </w:rPr>
        <w:t>Вместе с тем отмечается, что Таможенная служба не выдала заключения в соответствии с нормативной базой</w:t>
      </w:r>
      <w:r w:rsidRPr="000978D2">
        <w:rPr>
          <w:rStyle w:val="FootnoteReference"/>
          <w:sz w:val="28"/>
          <w:szCs w:val="28"/>
          <w:lang w:val="ru-MO"/>
        </w:rPr>
        <w:footnoteReference w:id="33"/>
      </w:r>
      <w:r w:rsidRPr="000978D2">
        <w:rPr>
          <w:rFonts w:ascii="Times New Roman" w:eastAsia="Times New Roman" w:hAnsi="Times New Roman"/>
          <w:sz w:val="28"/>
          <w:szCs w:val="28"/>
          <w:lang w:val="ru-MO"/>
        </w:rPr>
        <w:t>, которые необходимы для получения лицензии от Лицензионной палаты юридическими лицами, для открытия магазинов duty-free и реализации товаров в режиме duty-free в указанных пунктах пропуска через государственную границу.</w:t>
      </w:r>
    </w:p>
    <w:p w:rsidR="006260EE" w:rsidRPr="000978D2" w:rsidRDefault="006260EE" w:rsidP="006260EE">
      <w:pPr>
        <w:spacing w:after="0" w:line="240" w:lineRule="auto"/>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 xml:space="preserve">           Одновременно отмечается, что таможенный надзор и таможенный контроль товаров, предназначенных для реализации через магазины duty-free, находящихся на территории временно неконтролируемой конституционными властями, обеспечивается только посредством документального контроля. В качестве исключения от положений Таможенного кодекса, утверждение таможенной декларации реэкспорта (товары, продаваемые через магазины duty-free, находящиеся на территории временно неконтролируемой конституционными властями) осуществляется без приложения подтверждающих документов (налоговой квитанции или счет-фактуры). Эти положения изначально ограничивают надзор и контроль, осуществляемый таможенными органами, за деятельностью магазинов duty-free, действующих на упомянутой территории. </w:t>
      </w:r>
    </w:p>
    <w:p w:rsidR="006260EE" w:rsidRPr="000978D2" w:rsidRDefault="006260EE" w:rsidP="006260EE">
      <w:pPr>
        <w:spacing w:after="0" w:line="240" w:lineRule="auto"/>
        <w:contextualSpacing/>
        <w:jc w:val="both"/>
        <w:rPr>
          <w:rFonts w:ascii="Times New Roman" w:eastAsia="Times New Roman" w:hAnsi="Times New Roman"/>
          <w:sz w:val="16"/>
          <w:szCs w:val="16"/>
          <w:lang w:val="ru-MO" w:eastAsia="ru-RU"/>
        </w:rPr>
      </w:pPr>
    </w:p>
    <w:p w:rsidR="006260EE" w:rsidRPr="000978D2" w:rsidRDefault="006260EE" w:rsidP="006260EE">
      <w:pPr>
        <w:pStyle w:val="ListParagraph"/>
        <w:numPr>
          <w:ilvl w:val="0"/>
          <w:numId w:val="8"/>
        </w:numPr>
        <w:tabs>
          <w:tab w:val="left" w:pos="851"/>
        </w:tabs>
        <w:ind w:left="0" w:firstLine="567"/>
        <w:jc w:val="both"/>
        <w:rPr>
          <w:b/>
          <w:i/>
          <w:sz w:val="28"/>
          <w:szCs w:val="28"/>
          <w:lang w:val="ru-MO"/>
        </w:rPr>
      </w:pPr>
      <w:r w:rsidRPr="000978D2">
        <w:rPr>
          <w:b/>
          <w:i/>
          <w:sz w:val="28"/>
          <w:szCs w:val="28"/>
          <w:lang w:val="ru-MO"/>
        </w:rPr>
        <w:lastRenderedPageBreak/>
        <w:t>Льготы, применяемые при декларировании и таможенном оформлении ввезенных товаров на таможенную территорию страны экономическими агентами из восточных районов Республики Молдова, при условии, что товары останутся на территории неконтролируемой конституционными властями.</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sz w:val="28"/>
          <w:szCs w:val="28"/>
          <w:lang w:val="ru-MO"/>
        </w:rPr>
        <w:t>В целях борьбы с контрабандой, предотвращения нарушений таможенных правил, контроля и выявления в надлежащем порядке внешнеэкономических операций, а также для проведения таможенной политики, скоординированной с международными обязательствами, Правительство Республики Молдова путем принятия нормативных актов</w:t>
      </w:r>
      <w:r w:rsidRPr="000978D2">
        <w:rPr>
          <w:rStyle w:val="FootnoteReference"/>
          <w:sz w:val="28"/>
          <w:szCs w:val="28"/>
          <w:lang w:val="ru-MO"/>
        </w:rPr>
        <w:footnoteReference w:id="34"/>
      </w:r>
      <w:r w:rsidRPr="000978D2">
        <w:rPr>
          <w:rFonts w:ascii="Times New Roman" w:hAnsi="Times New Roman"/>
          <w:sz w:val="28"/>
          <w:szCs w:val="28"/>
          <w:lang w:val="ru-MO"/>
        </w:rPr>
        <w:t xml:space="preserve"> решило, что начиная с 2014 года экономические агенты из восточной части республики, зарегистрированные в Государственной регистрационной палате, могут осуществлять импорт товаров в зависимости от требуемого таможенного режима, без взимания таможенных пошлин и платежей за загрязнение окружающей среды при условии, что эти товары останутся на территории, не контролируемой конституционными властями. </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sz w:val="28"/>
          <w:szCs w:val="28"/>
          <w:lang w:val="ru-MO"/>
        </w:rPr>
        <w:t xml:space="preserve">Анализ данных из Информационной системы Таможенной службы указывает на рост объема ввозимых товаров на территорию, не контролируемую конституционными властями в 3,4 раза, который на конец 2015 года составил в целом 3971,2 млн.леев. </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sz w:val="28"/>
          <w:szCs w:val="28"/>
          <w:lang w:val="ru-MO"/>
        </w:rPr>
        <w:t>Динамика объема импортируемых товаров и предоставленных налоговых и таможенных льгот по этому разделу, представлена на Рисунке №4.</w:t>
      </w:r>
    </w:p>
    <w:p w:rsidR="006260EE" w:rsidRPr="000978D2" w:rsidRDefault="006260EE" w:rsidP="006260EE">
      <w:pPr>
        <w:spacing w:after="0" w:line="240" w:lineRule="auto"/>
        <w:ind w:firstLine="720"/>
        <w:jc w:val="right"/>
        <w:rPr>
          <w:rFonts w:ascii="Times New Roman" w:hAnsi="Times New Roman"/>
          <w:sz w:val="24"/>
          <w:szCs w:val="24"/>
          <w:lang w:val="ru-MO"/>
        </w:rPr>
      </w:pPr>
    </w:p>
    <w:p w:rsidR="006260EE" w:rsidRPr="000978D2" w:rsidRDefault="006260EE" w:rsidP="006260EE">
      <w:pPr>
        <w:spacing w:after="0" w:line="240" w:lineRule="auto"/>
        <w:ind w:firstLine="720"/>
        <w:jc w:val="right"/>
        <w:rPr>
          <w:rFonts w:ascii="Times New Roman" w:hAnsi="Times New Roman"/>
          <w:sz w:val="24"/>
          <w:szCs w:val="24"/>
          <w:lang w:val="ru-MO"/>
        </w:rPr>
      </w:pPr>
    </w:p>
    <w:p w:rsidR="006260EE" w:rsidRPr="000978D2" w:rsidRDefault="006260EE" w:rsidP="006260EE">
      <w:pPr>
        <w:spacing w:after="0" w:line="240" w:lineRule="auto"/>
        <w:ind w:firstLine="720"/>
        <w:jc w:val="right"/>
        <w:rPr>
          <w:rFonts w:ascii="Times New Roman" w:hAnsi="Times New Roman"/>
          <w:sz w:val="24"/>
          <w:szCs w:val="24"/>
          <w:lang w:val="ru-MO"/>
        </w:rPr>
      </w:pPr>
      <w:r w:rsidRPr="000978D2">
        <w:rPr>
          <w:rFonts w:ascii="Times New Roman" w:hAnsi="Times New Roman"/>
          <w:sz w:val="24"/>
          <w:szCs w:val="24"/>
          <w:lang w:val="ru-MO"/>
        </w:rPr>
        <w:t>Рисунок №4</w:t>
      </w:r>
    </w:p>
    <w:p w:rsidR="006260EE" w:rsidRPr="000978D2" w:rsidRDefault="006260EE" w:rsidP="006260EE">
      <w:pPr>
        <w:spacing w:after="0" w:line="240" w:lineRule="auto"/>
        <w:jc w:val="both"/>
        <w:rPr>
          <w:rFonts w:ascii="Times New Roman" w:hAnsi="Times New Roman"/>
          <w:lang w:val="ru-MO"/>
        </w:rPr>
      </w:pPr>
      <w:r>
        <w:rPr>
          <w:rFonts w:ascii="Times New Roman" w:hAnsi="Times New Roman"/>
          <w:noProof/>
          <w:lang w:val="ro-RO" w:eastAsia="ro-RO"/>
        </w:rPr>
        <w:drawing>
          <wp:inline distT="0" distB="0" distL="0" distR="0">
            <wp:extent cx="5943600" cy="1543050"/>
            <wp:effectExtent l="0" t="0" r="0" b="0"/>
            <wp:docPr id="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60EE" w:rsidRPr="000978D2" w:rsidRDefault="006260EE" w:rsidP="006260EE">
      <w:pPr>
        <w:spacing w:after="0" w:line="240" w:lineRule="auto"/>
        <w:ind w:firstLine="720"/>
        <w:jc w:val="both"/>
        <w:rPr>
          <w:rFonts w:ascii="Times New Roman" w:hAnsi="Times New Roman"/>
          <w:lang w:val="ru-MO"/>
        </w:rPr>
      </w:pPr>
      <w:r w:rsidRPr="000978D2">
        <w:rPr>
          <w:rFonts w:ascii="Times New Roman" w:hAnsi="Times New Roman"/>
          <w:b/>
          <w:lang w:val="ru-MO"/>
        </w:rPr>
        <w:t>Источник</w:t>
      </w:r>
      <w:r w:rsidRPr="000978D2">
        <w:rPr>
          <w:rFonts w:ascii="Times New Roman" w:hAnsi="Times New Roman"/>
          <w:lang w:val="ru-MO"/>
        </w:rPr>
        <w:t>: Налоговые и таможенные льготы при импорте, за агентом, за 2014-2015 годы.</w:t>
      </w:r>
    </w:p>
    <w:p w:rsidR="006260EE" w:rsidRPr="000978D2" w:rsidRDefault="006260EE" w:rsidP="006260EE">
      <w:pPr>
        <w:spacing w:after="0" w:line="240" w:lineRule="auto"/>
        <w:jc w:val="both"/>
        <w:rPr>
          <w:rFonts w:ascii="Times New Roman" w:hAnsi="Times New Roman"/>
          <w:sz w:val="16"/>
          <w:szCs w:val="16"/>
          <w:lang w:val="ru-MO"/>
        </w:rPr>
      </w:pP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sz w:val="28"/>
          <w:szCs w:val="28"/>
          <w:lang w:val="ru-MO"/>
        </w:rPr>
        <w:t xml:space="preserve">Анализ данных свидетельствует о том, что, параллельно с увеличением объема ввозимых товаров увеличился и объем налоговых и таможенных льгот, в 4,1 раза. Эта ситуация обусловлена объемами подакцизных товаров импортируемых в эту зону, а также изменениями, внесенными в законодательство о неуплате налога на таможенные процедуры. Таким образом, после введения этих изменений экономические агенты, расположенные на территории не контролируемой конституционными </w:t>
      </w:r>
      <w:r w:rsidRPr="000978D2">
        <w:rPr>
          <w:rFonts w:ascii="Times New Roman" w:hAnsi="Times New Roman"/>
          <w:sz w:val="28"/>
          <w:szCs w:val="28"/>
          <w:lang w:val="ru-MO"/>
        </w:rPr>
        <w:lastRenderedPageBreak/>
        <w:t xml:space="preserve">властями получили льготу в виде неуплаты пошлины за таможенные процедуры в период 2014-2015 годов на общую сумму около 18,5 млн.леев. </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sz w:val="28"/>
          <w:szCs w:val="28"/>
          <w:lang w:val="ru-MO"/>
        </w:rPr>
        <w:t xml:space="preserve">Кроме того, анализ данных из Информационной системы Таможенной службы свидетельствует о том, что в 2015 году около 48% от общего объема таможенных льгот по указанному тарифному режиму были предоставлены для следующих видов товаров: </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b/>
          <w:sz w:val="28"/>
          <w:szCs w:val="28"/>
          <w:lang w:val="ru-MO"/>
        </w:rPr>
        <w:t>а) табачные изделия</w:t>
      </w:r>
      <w:r w:rsidRPr="000978D2">
        <w:rPr>
          <w:rFonts w:ascii="Times New Roman" w:hAnsi="Times New Roman"/>
          <w:sz w:val="28"/>
          <w:szCs w:val="28"/>
          <w:lang w:val="ru-MO"/>
        </w:rPr>
        <w:t>, в объеме 185,2 млн.леев, импортируемые примерно 7 налогоплательщиками, получившими льготы в сумме - 360,5 млн.леев;</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b/>
          <w:sz w:val="28"/>
          <w:szCs w:val="28"/>
          <w:lang w:val="ru-MO"/>
        </w:rPr>
        <w:t>б) нефтепродукты</w:t>
      </w:r>
      <w:r w:rsidRPr="000978D2">
        <w:rPr>
          <w:rFonts w:ascii="Times New Roman" w:hAnsi="Times New Roman"/>
          <w:sz w:val="28"/>
          <w:szCs w:val="28"/>
          <w:lang w:val="ru-MO"/>
        </w:rPr>
        <w:t>, импортируемые примерно 15 экономическими агентами, стоимостью 247,6 млн. леев, с применением льгот на общую сумму 215,7 млн. леев;</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b/>
          <w:sz w:val="28"/>
          <w:szCs w:val="28"/>
          <w:lang w:val="ru-MO"/>
        </w:rPr>
        <w:t xml:space="preserve">c) алкогольные напитки </w:t>
      </w:r>
      <w:r w:rsidRPr="000978D2">
        <w:rPr>
          <w:rFonts w:ascii="Times New Roman" w:hAnsi="Times New Roman"/>
          <w:sz w:val="28"/>
          <w:szCs w:val="28"/>
          <w:lang w:val="ru-MO"/>
        </w:rPr>
        <w:t>стоимостью 33,7 млн.леев, импортируемые примерно 9 экономическими агентами, общая сумма предоставленных льгот - 196,6 млн.леев.</w:t>
      </w:r>
      <w:r w:rsidRPr="000978D2">
        <w:rPr>
          <w:sz w:val="28"/>
          <w:szCs w:val="28"/>
          <w:lang w:val="ru-MO"/>
        </w:rPr>
        <w:t xml:space="preserve"> </w:t>
      </w:r>
    </w:p>
    <w:p w:rsidR="006260EE" w:rsidRPr="000978D2" w:rsidRDefault="006260EE" w:rsidP="006260EE">
      <w:pPr>
        <w:tabs>
          <w:tab w:val="left" w:pos="851"/>
        </w:tabs>
        <w:spacing w:after="0"/>
        <w:ind w:firstLine="567"/>
        <w:jc w:val="both"/>
        <w:rPr>
          <w:rFonts w:ascii="Times New Roman" w:hAnsi="Times New Roman"/>
          <w:sz w:val="28"/>
          <w:szCs w:val="28"/>
          <w:lang w:val="ru-MO"/>
        </w:rPr>
      </w:pPr>
      <w:r w:rsidRPr="000978D2">
        <w:rPr>
          <w:rFonts w:ascii="Times New Roman" w:hAnsi="Times New Roman"/>
          <w:sz w:val="28"/>
          <w:szCs w:val="28"/>
          <w:lang w:val="ru-MO"/>
        </w:rPr>
        <w:t>Одновременно, анализ аудита показывает, что хотя налоговые льготы были ориентированы на экономических агентов - производителей, только около 21 экономических агентов (производителей) получили в 2015 году такого рода налоговые и таможенные льготы на ввоз товаров и грузов на сумму 259,2 млн. леев, что составляет лишь 16% от общего объема в размере 1606,0 млн. леев льгот, предоставленных предприятиям на территории левобережья Днестра.</w:t>
      </w:r>
    </w:p>
    <w:p w:rsidR="006260EE" w:rsidRPr="000978D2" w:rsidRDefault="006260EE" w:rsidP="006260EE">
      <w:pPr>
        <w:spacing w:after="0" w:line="240" w:lineRule="auto"/>
        <w:ind w:firstLine="720"/>
        <w:jc w:val="both"/>
        <w:rPr>
          <w:rFonts w:ascii="Times New Roman" w:hAnsi="Times New Roman"/>
          <w:sz w:val="28"/>
          <w:szCs w:val="28"/>
          <w:lang w:val="ru-MO"/>
        </w:rPr>
      </w:pPr>
      <w:r w:rsidRPr="000978D2">
        <w:rPr>
          <w:rFonts w:ascii="Times New Roman" w:hAnsi="Times New Roman"/>
          <w:sz w:val="28"/>
          <w:szCs w:val="28"/>
          <w:lang w:val="ru-MO"/>
        </w:rPr>
        <w:t>Обобщая вышесказанное, аудит отмечает, что в отсутствие адекватного контроля, сохраняется риск того, что товары ввозимые под этот льготный режим останутся на территории Республики Молдова без уплаты всех таможенных платежей, что, соответственно, приведет к невзиманию доходов в бюджет (налог на добавленную стоимость, акцизы, таможенная пошлина и таможенные процедуры).</w:t>
      </w:r>
    </w:p>
    <w:p w:rsidR="006260EE" w:rsidRPr="000978D2" w:rsidRDefault="006260EE" w:rsidP="006260EE">
      <w:pPr>
        <w:spacing w:after="0" w:line="240" w:lineRule="auto"/>
        <w:ind w:firstLine="720"/>
        <w:jc w:val="both"/>
        <w:rPr>
          <w:rFonts w:ascii="Times New Roman" w:hAnsi="Times New Roman"/>
          <w:sz w:val="16"/>
          <w:szCs w:val="16"/>
          <w:lang w:val="ru-MO"/>
        </w:rPr>
      </w:pPr>
    </w:p>
    <w:p w:rsidR="006260EE" w:rsidRPr="000978D2" w:rsidRDefault="006260EE" w:rsidP="006260EE">
      <w:pPr>
        <w:pStyle w:val="ListParagraph"/>
        <w:numPr>
          <w:ilvl w:val="0"/>
          <w:numId w:val="8"/>
        </w:numPr>
        <w:tabs>
          <w:tab w:val="left" w:pos="851"/>
        </w:tabs>
        <w:ind w:left="0" w:firstLine="567"/>
        <w:jc w:val="both"/>
        <w:rPr>
          <w:b/>
          <w:i/>
          <w:sz w:val="28"/>
          <w:szCs w:val="28"/>
          <w:lang w:val="ru-MO"/>
        </w:rPr>
      </w:pPr>
      <w:r w:rsidRPr="000978D2">
        <w:rPr>
          <w:b/>
          <w:i/>
          <w:sz w:val="28"/>
          <w:szCs w:val="28"/>
          <w:lang w:val="ru-MO"/>
        </w:rPr>
        <w:t xml:space="preserve">Несоответствия при проверке гуманитарной помощи </w:t>
      </w:r>
    </w:p>
    <w:p w:rsidR="006260EE" w:rsidRPr="000978D2" w:rsidRDefault="006260EE" w:rsidP="006260EE">
      <w:pPr>
        <w:spacing w:after="0" w:line="240" w:lineRule="auto"/>
        <w:jc w:val="both"/>
        <w:rPr>
          <w:rFonts w:ascii="Times New Roman" w:eastAsia="Times New Roman" w:hAnsi="Times New Roman"/>
          <w:i/>
          <w:sz w:val="28"/>
          <w:szCs w:val="28"/>
          <w:lang w:val="ru-MO" w:eastAsia="ru-RU"/>
        </w:rPr>
      </w:pPr>
      <w:r w:rsidRPr="000978D2">
        <w:rPr>
          <w:rFonts w:ascii="Times New Roman" w:hAnsi="Times New Roman"/>
          <w:sz w:val="28"/>
          <w:szCs w:val="28"/>
          <w:lang w:val="ru-MO"/>
        </w:rPr>
        <w:t>Согласно законодательству, гуманитарной помощью</w:t>
      </w:r>
      <w:r w:rsidRPr="000978D2">
        <w:rPr>
          <w:rStyle w:val="FootnoteReference"/>
          <w:sz w:val="28"/>
          <w:szCs w:val="28"/>
          <w:lang w:val="ru-MO"/>
        </w:rPr>
        <w:footnoteReference w:id="35"/>
      </w:r>
      <w:r w:rsidRPr="000978D2">
        <w:rPr>
          <w:rFonts w:ascii="Times New Roman" w:hAnsi="Times New Roman"/>
          <w:sz w:val="28"/>
          <w:szCs w:val="28"/>
          <w:lang w:val="ru-MO"/>
        </w:rPr>
        <w:t xml:space="preserve"> является: </w:t>
      </w:r>
      <w:r w:rsidRPr="000978D2">
        <w:rPr>
          <w:rFonts w:ascii="Times New Roman" w:eastAsia="Times New Roman" w:hAnsi="Times New Roman"/>
          <w:i/>
          <w:sz w:val="28"/>
          <w:szCs w:val="28"/>
          <w:lang w:val="ru-MO" w:eastAsia="ru-RU"/>
        </w:rPr>
        <w:t>адресная бесплатная помощь в виде товаров, безвозвратной финансовой помощи, добровольных пожертвований, в виде выполнения работ, оказания услуг, предоставляемая по гуманным мотивам иностранными донорами пользователям гуманитарной помощи в Республике Молдова в связи с их социальной незащищенностью, материальной необеспеченностью, трудным финансовым положением, в связи с возникновением чрезвычайных ситуаций, в частности вооруженных конфликтов, стихийных бедствий, аварий, эпидемий, эпизоотий, экологических, техногенных и других катастроф, создающих угрозу для жизни людей и их здоровья, или в связи с тяжелой болезнью конкретных физических лиц</w:t>
      </w:r>
      <w:r w:rsidRPr="000978D2">
        <w:rPr>
          <w:rFonts w:ascii="Times New Roman" w:hAnsi="Times New Roman"/>
          <w:i/>
          <w:sz w:val="28"/>
          <w:szCs w:val="28"/>
          <w:lang w:val="ru-MO"/>
        </w:rPr>
        <w:t xml:space="preserve">.   </w:t>
      </w:r>
    </w:p>
    <w:p w:rsidR="006260EE" w:rsidRPr="000978D2" w:rsidRDefault="006260EE" w:rsidP="006260EE">
      <w:pPr>
        <w:spacing w:after="0" w:line="240" w:lineRule="auto"/>
        <w:jc w:val="both"/>
        <w:rPr>
          <w:rFonts w:ascii="Times New Roman" w:hAnsi="Times New Roman"/>
          <w:sz w:val="16"/>
          <w:szCs w:val="16"/>
          <w:lang w:val="ru-MO"/>
        </w:rPr>
      </w:pP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color w:val="000000"/>
          <w:sz w:val="28"/>
          <w:szCs w:val="28"/>
          <w:lang w:val="ru-MO"/>
        </w:rPr>
        <w:lastRenderedPageBreak/>
        <w:t>Проверками аудита установлено, что в 2015 году этим льготным режимом пользовались 170 налогоплательщиков, общая сумма льгот составила 57,8 млн.леев. Анализ динамики оценочной стоимости налоговых и таможенных льгот по части гуманитарной помощи, в количественном и стоимостном отношении, представлен на Рисунке №5</w:t>
      </w:r>
      <w:r w:rsidRPr="000978D2">
        <w:rPr>
          <w:rFonts w:ascii="Times New Roman" w:hAnsi="Times New Roman"/>
          <w:sz w:val="28"/>
          <w:szCs w:val="28"/>
          <w:lang w:val="ru-MO"/>
        </w:rPr>
        <w:t>.</w:t>
      </w:r>
    </w:p>
    <w:p w:rsidR="006260EE" w:rsidRPr="000978D2" w:rsidRDefault="006260EE" w:rsidP="006260EE">
      <w:pPr>
        <w:spacing w:after="0" w:line="240" w:lineRule="auto"/>
        <w:ind w:firstLine="567"/>
        <w:jc w:val="right"/>
        <w:rPr>
          <w:rFonts w:ascii="Times New Roman" w:hAnsi="Times New Roman"/>
          <w:sz w:val="24"/>
          <w:szCs w:val="24"/>
          <w:lang w:val="ru-MO"/>
        </w:rPr>
      </w:pPr>
      <w:r w:rsidRPr="000978D2">
        <w:rPr>
          <w:rFonts w:ascii="Times New Roman" w:hAnsi="Times New Roman"/>
          <w:sz w:val="24"/>
          <w:szCs w:val="24"/>
          <w:lang w:val="ru-MO"/>
        </w:rPr>
        <w:t>Рисунок №5</w:t>
      </w:r>
    </w:p>
    <w:p w:rsidR="006260EE" w:rsidRPr="000978D2" w:rsidRDefault="006260EE" w:rsidP="006260EE">
      <w:pPr>
        <w:spacing w:after="0" w:line="240" w:lineRule="auto"/>
        <w:jc w:val="both"/>
        <w:rPr>
          <w:rFonts w:ascii="Times New Roman" w:hAnsi="Times New Roman"/>
          <w:sz w:val="28"/>
          <w:szCs w:val="28"/>
          <w:lang w:val="ru-MO"/>
        </w:rPr>
      </w:pPr>
      <w:r>
        <w:rPr>
          <w:rFonts w:ascii="Times New Roman" w:hAnsi="Times New Roman"/>
          <w:noProof/>
          <w:sz w:val="28"/>
          <w:szCs w:val="28"/>
          <w:lang w:val="ro-RO" w:eastAsia="ro-RO"/>
        </w:rPr>
        <w:drawing>
          <wp:inline distT="0" distB="0" distL="0" distR="0">
            <wp:extent cx="5924550" cy="1228725"/>
            <wp:effectExtent l="0" t="0" r="0" b="0"/>
            <wp:docPr id="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60EE" w:rsidRPr="000978D2" w:rsidRDefault="006260EE" w:rsidP="006260EE">
      <w:pPr>
        <w:spacing w:after="0" w:line="240" w:lineRule="auto"/>
        <w:jc w:val="both"/>
        <w:rPr>
          <w:rFonts w:ascii="Times New Roman" w:hAnsi="Times New Roman"/>
          <w:sz w:val="20"/>
          <w:szCs w:val="20"/>
          <w:lang w:val="ru-MO"/>
        </w:rPr>
      </w:pPr>
      <w:r w:rsidRPr="000978D2">
        <w:rPr>
          <w:rFonts w:ascii="Times New Roman" w:hAnsi="Times New Roman"/>
          <w:b/>
          <w:sz w:val="20"/>
          <w:szCs w:val="20"/>
          <w:lang w:val="ru-MO"/>
        </w:rPr>
        <w:t>Источник</w:t>
      </w:r>
      <w:r w:rsidRPr="000978D2">
        <w:rPr>
          <w:rFonts w:ascii="Times New Roman" w:hAnsi="Times New Roman"/>
          <w:sz w:val="20"/>
          <w:szCs w:val="20"/>
          <w:lang w:val="ru-MO"/>
        </w:rPr>
        <w:t>: Информация, представленная Таможенной службой за 2012-2015 годы.</w:t>
      </w:r>
    </w:p>
    <w:p w:rsidR="006260EE" w:rsidRPr="000978D2" w:rsidRDefault="006260EE" w:rsidP="006260EE">
      <w:pPr>
        <w:spacing w:after="0" w:line="240" w:lineRule="auto"/>
        <w:jc w:val="both"/>
        <w:rPr>
          <w:rFonts w:ascii="Times New Roman" w:hAnsi="Times New Roman"/>
          <w:sz w:val="16"/>
          <w:szCs w:val="16"/>
          <w:lang w:val="ru-MO"/>
        </w:rPr>
      </w:pPr>
    </w:p>
    <w:p w:rsidR="006260EE" w:rsidRPr="000978D2" w:rsidRDefault="006260EE" w:rsidP="006260EE">
      <w:pPr>
        <w:spacing w:after="0" w:line="240" w:lineRule="auto"/>
        <w:ind w:firstLine="709"/>
        <w:jc w:val="both"/>
        <w:rPr>
          <w:rFonts w:ascii="Times New Roman" w:hAnsi="Times New Roman"/>
          <w:sz w:val="28"/>
          <w:szCs w:val="28"/>
          <w:lang w:val="ru-MO"/>
        </w:rPr>
      </w:pPr>
      <w:r w:rsidRPr="000978D2">
        <w:rPr>
          <w:rFonts w:ascii="Times New Roman" w:hAnsi="Times New Roman"/>
          <w:sz w:val="28"/>
          <w:szCs w:val="28"/>
          <w:lang w:val="ru-MO"/>
        </w:rPr>
        <w:t xml:space="preserve">Анализ данных из диаграммы показывает, что в 2014 году предоставленные налоговые и таможенные льготы на товары, ввозимые в качестве гуманитарной помощи, составили 70,6 млн.леев, и зарегистрировали самый высокий рост на 22,1 млн.леев, или на 45,5% по сравнению с 2013 годом и на 12,8 млн.леев по сравнению с 2015 годом, задекларированные 176 юридическими лицами, с незначительным колебанием за указанный период. Снижение таможенных льгот на гуманитарную помощь в 2015 году было обусловлено и снижением, в некоторых случаях, таможенной стоимости товаров (транспортных средств и др.).  </w:t>
      </w:r>
    </w:p>
    <w:p w:rsidR="006260EE" w:rsidRPr="000978D2" w:rsidRDefault="006260EE" w:rsidP="006260EE">
      <w:pPr>
        <w:spacing w:after="0" w:line="240" w:lineRule="auto"/>
        <w:jc w:val="both"/>
        <w:rPr>
          <w:rFonts w:ascii="Times New Roman" w:hAnsi="Times New Roman"/>
          <w:sz w:val="16"/>
          <w:szCs w:val="16"/>
          <w:lang w:val="ru-MO"/>
        </w:rPr>
      </w:pPr>
    </w:p>
    <w:p w:rsidR="006260EE" w:rsidRPr="000978D2" w:rsidRDefault="006260EE" w:rsidP="006260EE">
      <w:pPr>
        <w:pStyle w:val="ListParagraph"/>
        <w:numPr>
          <w:ilvl w:val="0"/>
          <w:numId w:val="9"/>
        </w:numPr>
        <w:tabs>
          <w:tab w:val="left" w:pos="851"/>
        </w:tabs>
        <w:ind w:left="0" w:firstLine="567"/>
        <w:jc w:val="both"/>
        <w:rPr>
          <w:b/>
          <w:i/>
          <w:sz w:val="28"/>
          <w:szCs w:val="28"/>
          <w:lang w:val="ru-MO"/>
        </w:rPr>
      </w:pPr>
      <w:r w:rsidRPr="000978D2">
        <w:rPr>
          <w:b/>
          <w:i/>
          <w:sz w:val="28"/>
          <w:szCs w:val="28"/>
          <w:lang w:val="ru-MO"/>
        </w:rPr>
        <w:t xml:space="preserve">Проверка соответствия выполнения положений нормативно-законодательной базы при применении льготного режима „гуманитарной помощи” выявила наличие ряда недостатков </w:t>
      </w:r>
    </w:p>
    <w:p w:rsidR="006260EE" w:rsidRPr="000978D2" w:rsidRDefault="006260EE" w:rsidP="006260EE">
      <w:pPr>
        <w:spacing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Хотя согласно законодательной</w:t>
      </w:r>
      <w:r w:rsidRPr="000978D2">
        <w:rPr>
          <w:rStyle w:val="FootnoteReference"/>
          <w:sz w:val="28"/>
          <w:szCs w:val="28"/>
          <w:lang w:val="ru-MO"/>
        </w:rPr>
        <w:footnoteReference w:id="36"/>
      </w:r>
      <w:r w:rsidRPr="000978D2">
        <w:rPr>
          <w:rFonts w:ascii="Times New Roman" w:hAnsi="Times New Roman"/>
          <w:sz w:val="28"/>
          <w:szCs w:val="28"/>
          <w:lang w:val="ru-MO"/>
        </w:rPr>
        <w:t xml:space="preserve"> и нормативной</w:t>
      </w:r>
      <w:r w:rsidRPr="000978D2">
        <w:rPr>
          <w:rStyle w:val="FootnoteReference"/>
          <w:sz w:val="28"/>
          <w:szCs w:val="28"/>
          <w:lang w:val="ru-MO"/>
        </w:rPr>
        <w:footnoteReference w:id="37"/>
      </w:r>
      <w:r w:rsidRPr="000978D2">
        <w:rPr>
          <w:rFonts w:ascii="Times New Roman" w:hAnsi="Times New Roman"/>
          <w:sz w:val="28"/>
          <w:szCs w:val="28"/>
          <w:lang w:val="ru-MO"/>
        </w:rPr>
        <w:t xml:space="preserve"> базе, для применения налоговых льгот и обеспечения таможенного надзора товаров, задекларированных как гуманитарная помощь, проведенное тестирование по выборке из 29 операций экономических агентов-бенефициаров налоговых и таможенных льгот, проверенных на таможенных бюро Бендер и Кишинэу, показало:</w:t>
      </w:r>
    </w:p>
    <w:p w:rsidR="006260EE" w:rsidRPr="000978D2" w:rsidRDefault="006260EE" w:rsidP="006260EE">
      <w:pPr>
        <w:pStyle w:val="ListParagraph"/>
        <w:numPr>
          <w:ilvl w:val="0"/>
          <w:numId w:val="14"/>
        </w:numPr>
        <w:tabs>
          <w:tab w:val="left" w:pos="851"/>
        </w:tabs>
        <w:ind w:left="0" w:firstLine="567"/>
        <w:jc w:val="both"/>
        <w:rPr>
          <w:sz w:val="28"/>
          <w:szCs w:val="28"/>
          <w:lang w:val="ru-MO"/>
        </w:rPr>
      </w:pPr>
      <w:r w:rsidRPr="000978D2">
        <w:rPr>
          <w:i/>
          <w:sz w:val="28"/>
          <w:szCs w:val="28"/>
          <w:lang w:val="ru-MO"/>
        </w:rPr>
        <w:t xml:space="preserve">Несоблюдение требований в отношении данных и информации, которые в обязательном порядке должны быть внесены в таможенную декларацию </w:t>
      </w:r>
    </w:p>
    <w:p w:rsidR="006260EE" w:rsidRPr="000978D2" w:rsidRDefault="006260EE" w:rsidP="006260EE">
      <w:pPr>
        <w:tabs>
          <w:tab w:val="left" w:pos="851"/>
        </w:tabs>
        <w:spacing w:after="0" w:line="240" w:lineRule="auto"/>
        <w:jc w:val="both"/>
        <w:rPr>
          <w:rFonts w:ascii="Times New Roman" w:hAnsi="Times New Roman"/>
          <w:sz w:val="28"/>
          <w:szCs w:val="28"/>
          <w:lang w:val="ru-MO"/>
        </w:rPr>
      </w:pPr>
      <w:r w:rsidRPr="000978D2">
        <w:rPr>
          <w:rFonts w:ascii="Times New Roman" w:hAnsi="Times New Roman"/>
          <w:sz w:val="28"/>
          <w:szCs w:val="28"/>
          <w:lang w:val="ru-MO"/>
        </w:rPr>
        <w:tab/>
        <w:t xml:space="preserve">Так, провероками установлено, что в некоторых случаях не были описаны отдельные элементы, необходимые для идентификации ввозимых товаров, достаточно точными названиями, что позволило бы их немедленную и точную идентификацию и классификацию согласно п.22 С) Приказа №346 </w:t>
      </w:r>
      <w:r w:rsidRPr="000978D2">
        <w:rPr>
          <w:rFonts w:ascii="Times New Roman" w:hAnsi="Times New Roman"/>
          <w:sz w:val="28"/>
          <w:szCs w:val="28"/>
          <w:lang w:val="ru-MO"/>
        </w:rPr>
        <w:lastRenderedPageBreak/>
        <w:t>от 24.12.2009 Таможенной службы „Об утверждении Технических норм о порядке печати, использования и заполнения таможенной декларации”</w:t>
      </w:r>
      <w:r w:rsidRPr="000978D2">
        <w:rPr>
          <w:rFonts w:ascii="Times New Roman" w:hAnsi="Times New Roman"/>
          <w:i/>
          <w:sz w:val="28"/>
          <w:szCs w:val="28"/>
          <w:lang w:val="ru-MO"/>
        </w:rPr>
        <w:t>.</w:t>
      </w:r>
      <w:r w:rsidRPr="000978D2">
        <w:rPr>
          <w:rFonts w:ascii="Times New Roman" w:hAnsi="Times New Roman"/>
          <w:sz w:val="28"/>
          <w:szCs w:val="28"/>
          <w:lang w:val="ru-MO"/>
        </w:rPr>
        <w:t xml:space="preserve"> </w:t>
      </w:r>
    </w:p>
    <w:p w:rsidR="006260EE" w:rsidRPr="000978D2" w:rsidRDefault="006260EE" w:rsidP="006260EE">
      <w:pPr>
        <w:tabs>
          <w:tab w:val="left" w:pos="851"/>
        </w:tabs>
        <w:spacing w:after="0" w:line="240" w:lineRule="auto"/>
        <w:ind w:firstLine="426"/>
        <w:jc w:val="both"/>
        <w:rPr>
          <w:rFonts w:ascii="Times New Roman" w:hAnsi="Times New Roman"/>
          <w:sz w:val="28"/>
          <w:szCs w:val="28"/>
          <w:lang w:val="ru-MO"/>
        </w:rPr>
      </w:pPr>
      <w:r w:rsidRPr="000978D2">
        <w:rPr>
          <w:rFonts w:ascii="Times New Roman" w:hAnsi="Times New Roman"/>
          <w:sz w:val="28"/>
          <w:szCs w:val="28"/>
          <w:lang w:val="ru-MO"/>
        </w:rPr>
        <w:t>В этой связи, в результате анализа таможенных деклараций было установлено необеспечение таможенными органами правильного заполнения достаточно точными данными и информацией, в целях идентификации и классификации товаров, ввозимых юридическим лицом на общую сумму 63,0 тыс. евро. Аналогичная ситуация несоблюдения требований об обязательной регистрации данных и информации в таможенной декларации (в 3 случаях на сумму более 129 тыс. евро) была установлена и у другого бенефициара этого льготного режима.</w:t>
      </w:r>
    </w:p>
    <w:p w:rsidR="006260EE" w:rsidRPr="000978D2" w:rsidRDefault="006260EE" w:rsidP="006260EE">
      <w:pPr>
        <w:pStyle w:val="ListParagraph"/>
        <w:numPr>
          <w:ilvl w:val="0"/>
          <w:numId w:val="14"/>
        </w:numPr>
        <w:tabs>
          <w:tab w:val="left" w:pos="851"/>
        </w:tabs>
        <w:ind w:left="0" w:firstLine="567"/>
        <w:jc w:val="both"/>
        <w:rPr>
          <w:sz w:val="28"/>
          <w:szCs w:val="28"/>
          <w:lang w:val="ru-MO"/>
        </w:rPr>
      </w:pPr>
      <w:r w:rsidRPr="000978D2">
        <w:rPr>
          <w:i/>
          <w:sz w:val="28"/>
          <w:szCs w:val="28"/>
          <w:lang w:val="ru-MO"/>
        </w:rPr>
        <w:t>Несоблюдение таможенными органами, в некоторых случаях, процесса проведения документального контроля по детальной проверке таможенной декларации.</w:t>
      </w:r>
      <w:r w:rsidRPr="000978D2">
        <w:rPr>
          <w:sz w:val="28"/>
          <w:szCs w:val="28"/>
          <w:lang w:val="ru-MO"/>
        </w:rPr>
        <w:t xml:space="preserve"> </w:t>
      </w:r>
    </w:p>
    <w:p w:rsidR="006260EE" w:rsidRPr="000978D2" w:rsidRDefault="006260EE" w:rsidP="006260EE">
      <w:pPr>
        <w:tabs>
          <w:tab w:val="left" w:pos="851"/>
        </w:tabs>
        <w:spacing w:after="0" w:line="240" w:lineRule="auto"/>
        <w:jc w:val="both"/>
        <w:rPr>
          <w:rFonts w:ascii="Times New Roman" w:hAnsi="Times New Roman"/>
          <w:sz w:val="28"/>
          <w:szCs w:val="28"/>
          <w:lang w:val="ru-MO"/>
        </w:rPr>
      </w:pPr>
      <w:r w:rsidRPr="000978D2">
        <w:rPr>
          <w:rFonts w:ascii="Times New Roman" w:hAnsi="Times New Roman"/>
          <w:sz w:val="28"/>
          <w:szCs w:val="28"/>
          <w:lang w:val="ru-MO"/>
        </w:rPr>
        <w:tab/>
        <w:t xml:space="preserve">Аудит отмечает, что в случае импорта, проведенного одной ассоциацией, ответственные должностные лица таможенных органов не обеспечили соблюдение требований п.19 Приказа №480 от 18.12.2006 „Об утверждении Методологии обработки таможенной декларации”, путем детальной проверки правильности заполнения таможенной декларации. Таким образом, хотя импортер указал в графе 31 таможенной декларации, что объектом импорта являются </w:t>
      </w:r>
      <w:r w:rsidRPr="000978D2">
        <w:rPr>
          <w:rFonts w:ascii="Times New Roman" w:hAnsi="Times New Roman"/>
          <w:i/>
          <w:sz w:val="28"/>
          <w:szCs w:val="28"/>
          <w:lang w:val="ru-MO"/>
        </w:rPr>
        <w:t xml:space="preserve">„чистящие средства и стиральные препараты, предназначенные для розничной продажи (жидкие средства для мытья посуды Somat Expert line, в объеме 1140 штук на сумму около 248,4 тыс. леев)”, </w:t>
      </w:r>
      <w:r w:rsidRPr="000978D2">
        <w:rPr>
          <w:rFonts w:ascii="Times New Roman" w:hAnsi="Times New Roman"/>
          <w:sz w:val="28"/>
          <w:szCs w:val="28"/>
          <w:lang w:val="ru-MO"/>
        </w:rPr>
        <w:t>в то же время таможенный орган утвердил эту декларацию под таможенную процедуру</w:t>
      </w:r>
      <w:r w:rsidRPr="000978D2">
        <w:rPr>
          <w:rFonts w:ascii="Times New Roman" w:hAnsi="Times New Roman"/>
          <w:i/>
          <w:sz w:val="28"/>
          <w:szCs w:val="28"/>
          <w:lang w:val="ru-MO"/>
        </w:rPr>
        <w:t xml:space="preserve"> </w:t>
      </w:r>
      <w:r w:rsidRPr="000978D2">
        <w:rPr>
          <w:rFonts w:ascii="Times New Roman" w:hAnsi="Times New Roman"/>
          <w:b/>
          <w:i/>
          <w:sz w:val="28"/>
          <w:szCs w:val="28"/>
          <w:lang w:val="ru-MO"/>
        </w:rPr>
        <w:t>„гуманитарной помощи”</w:t>
      </w:r>
      <w:r w:rsidRPr="000978D2">
        <w:rPr>
          <w:rFonts w:ascii="Times New Roman" w:hAnsi="Times New Roman"/>
          <w:sz w:val="28"/>
          <w:szCs w:val="28"/>
          <w:lang w:val="ru-MO"/>
        </w:rPr>
        <w:t>, с применением таможенных льгот.</w:t>
      </w:r>
    </w:p>
    <w:p w:rsidR="006260EE" w:rsidRPr="000978D2" w:rsidRDefault="006260EE" w:rsidP="006260EE">
      <w:pPr>
        <w:tabs>
          <w:tab w:val="left" w:pos="851"/>
        </w:tabs>
        <w:spacing w:after="0" w:line="240" w:lineRule="auto"/>
        <w:jc w:val="both"/>
        <w:rPr>
          <w:rFonts w:ascii="Times New Roman" w:hAnsi="Times New Roman"/>
          <w:sz w:val="16"/>
          <w:szCs w:val="16"/>
          <w:lang w:val="ru-MO"/>
        </w:rPr>
      </w:pPr>
      <w:r w:rsidRPr="000978D2">
        <w:rPr>
          <w:rFonts w:ascii="Times New Roman" w:hAnsi="Times New Roman"/>
          <w:sz w:val="28"/>
          <w:szCs w:val="28"/>
          <w:lang w:val="ru-MO"/>
        </w:rPr>
        <w:t xml:space="preserve">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В отсутствие </w:t>
      </w:r>
      <w:r w:rsidRPr="000978D2">
        <w:rPr>
          <w:rFonts w:ascii="Times New Roman" w:hAnsi="Times New Roman"/>
          <w:b/>
          <w:i/>
          <w:sz w:val="28"/>
          <w:szCs w:val="28"/>
          <w:lang w:val="ru-MO"/>
        </w:rPr>
        <w:t>плана распределения гуманитарной помощи</w:t>
      </w:r>
      <w:r w:rsidRPr="000978D2">
        <w:rPr>
          <w:rFonts w:ascii="Times New Roman" w:hAnsi="Times New Roman"/>
          <w:sz w:val="28"/>
          <w:szCs w:val="28"/>
          <w:lang w:val="ru-MO"/>
        </w:rPr>
        <w:t xml:space="preserve">, тот же импортер - ассоциация импортировал, в качестве гуманитарной помощи, различные музыкальные инструменты (скрипки, гитары, аккордеон, орган и др.) на общую сумму 1013,2 тыс. леев, а другой бенефициар льготного режима импортировал товары на сумму 684,2 тыс. леев. Таможенный орган не проверил и не обеспечил наличие всех актов/документов, которые позволяют получить разрешение на прием гуманитарной помощи.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Аудит отмечает наличие ситуации, когда товары, декларированные в качестве гуманитарной помощи, не соответствуют критериям, установленным нормативным актом</w:t>
      </w:r>
      <w:r w:rsidRPr="000978D2">
        <w:rPr>
          <w:rStyle w:val="FootnoteReference"/>
          <w:sz w:val="28"/>
          <w:szCs w:val="28"/>
          <w:lang w:val="ru-MO"/>
        </w:rPr>
        <w:footnoteReference w:id="38"/>
      </w:r>
      <w:r w:rsidRPr="000978D2">
        <w:rPr>
          <w:rFonts w:ascii="Times New Roman" w:hAnsi="Times New Roman"/>
          <w:sz w:val="28"/>
          <w:szCs w:val="28"/>
          <w:lang w:val="ru-MO"/>
        </w:rPr>
        <w:t xml:space="preserve"> , которые принимаются в случае: </w:t>
      </w:r>
      <w:r w:rsidRPr="000978D2">
        <w:rPr>
          <w:rFonts w:ascii="Times New Roman" w:hAnsi="Times New Roman"/>
          <w:i/>
          <w:sz w:val="28"/>
          <w:szCs w:val="28"/>
          <w:lang w:val="ru-MO"/>
        </w:rPr>
        <w:t xml:space="preserve">социальной незащищенности, </w:t>
      </w:r>
      <w:r w:rsidRPr="000978D2">
        <w:rPr>
          <w:rFonts w:ascii="Times New Roman" w:eastAsia="Times New Roman" w:hAnsi="Times New Roman"/>
          <w:i/>
          <w:sz w:val="28"/>
          <w:szCs w:val="28"/>
          <w:lang w:val="ru-MO" w:eastAsia="ru-RU"/>
        </w:rPr>
        <w:t>материальной необеспеченности, трудного финансового положения, возникновения чрезвычайных ситуаций, в частности вооруженных конфликтов, стихийных бедствий, аварий, эпидемий, эпизоотий, экологических, техногенных и других катастроф, создающих угрозу для жизни людей и их здоровья, или в связи с тяжелой болезнью конкретных физических лиц</w:t>
      </w:r>
      <w:r w:rsidRPr="000978D2">
        <w:rPr>
          <w:rFonts w:ascii="Times New Roman" w:hAnsi="Times New Roman"/>
          <w:sz w:val="28"/>
          <w:szCs w:val="28"/>
          <w:lang w:val="ru-MO"/>
        </w:rPr>
        <w:t xml:space="preserve">. Таким образом, одно юридическое </w:t>
      </w:r>
      <w:r w:rsidRPr="000978D2">
        <w:rPr>
          <w:rFonts w:ascii="Times New Roman" w:hAnsi="Times New Roman"/>
          <w:sz w:val="28"/>
          <w:szCs w:val="28"/>
          <w:lang w:val="ru-MO"/>
        </w:rPr>
        <w:lastRenderedPageBreak/>
        <w:t xml:space="preserve">лицо импортировало гранитные камни для строительства в количестве около 29 тонн, на сумму около 106,0 тыс. долларов США, декларированные в качестве гуманитарной помощи, а также различные товары (гранит, мебель из дерева, пиломатериалы, двери, окна, тюки сена и др.) на сумму около 2,2 млн.леев, для нужд монастыря. </w:t>
      </w:r>
    </w:p>
    <w:p w:rsidR="006260EE" w:rsidRPr="000978D2" w:rsidRDefault="006260EE" w:rsidP="006260EE">
      <w:pPr>
        <w:tabs>
          <w:tab w:val="left" w:pos="851"/>
        </w:tabs>
        <w:spacing w:after="0" w:line="240" w:lineRule="auto"/>
        <w:ind w:firstLine="567"/>
        <w:jc w:val="both"/>
        <w:rPr>
          <w:rFonts w:ascii="Times New Roman" w:hAnsi="Times New Roman"/>
          <w:sz w:val="16"/>
          <w:szCs w:val="16"/>
          <w:highlight w:val="yellow"/>
          <w:lang w:val="ru-MO"/>
        </w:rPr>
      </w:pPr>
      <w:r w:rsidRPr="000978D2">
        <w:rPr>
          <w:rFonts w:ascii="Times New Roman" w:hAnsi="Times New Roman"/>
          <w:sz w:val="28"/>
          <w:szCs w:val="28"/>
          <w:lang w:val="ru-MO"/>
        </w:rPr>
        <w:t>Другая ситуация была выявлена у фонда, который импортировал, помимо товаров в качестве гуманитарной помощи, и товары, которые были предназначены для личного пользования (санитарную керамику: биде, поршни, унитазы и др.), что противоречит понятию гуманитарной помощи, которая предусматривает, что получатель гуманитарной помощи являются малообеспеченные слои населения</w:t>
      </w:r>
      <w:r w:rsidRPr="000978D2">
        <w:rPr>
          <w:rStyle w:val="FootnoteReference"/>
          <w:sz w:val="28"/>
          <w:szCs w:val="28"/>
          <w:lang w:val="ru-MO"/>
        </w:rPr>
        <w:footnoteReference w:id="39"/>
      </w:r>
      <w:r w:rsidRPr="000978D2">
        <w:rPr>
          <w:rFonts w:ascii="Times New Roman" w:hAnsi="Times New Roman"/>
          <w:sz w:val="28"/>
          <w:szCs w:val="28"/>
          <w:lang w:val="ru-MO"/>
        </w:rPr>
        <w:t>.</w:t>
      </w:r>
      <w:r w:rsidRPr="000978D2">
        <w:rPr>
          <w:rFonts w:ascii="Times New Roman" w:hAnsi="Times New Roman"/>
          <w:sz w:val="28"/>
          <w:szCs w:val="28"/>
          <w:lang w:val="ru-MO"/>
        </w:rPr>
        <w:tab/>
      </w:r>
      <w:r w:rsidRPr="000978D2">
        <w:rPr>
          <w:rFonts w:ascii="Times New Roman" w:hAnsi="Times New Roman"/>
          <w:sz w:val="16"/>
          <w:szCs w:val="16"/>
          <w:lang w:val="ru-MO"/>
        </w:rPr>
        <w:t xml:space="preserve"> </w:t>
      </w:r>
      <w:r w:rsidRPr="000978D2">
        <w:rPr>
          <w:rFonts w:ascii="Times New Roman" w:hAnsi="Times New Roman"/>
          <w:sz w:val="16"/>
          <w:szCs w:val="16"/>
          <w:lang w:val="ru-MO"/>
        </w:rPr>
        <w:tab/>
      </w:r>
    </w:p>
    <w:p w:rsidR="006260EE" w:rsidRPr="000978D2" w:rsidRDefault="006260EE" w:rsidP="006260EE">
      <w:pPr>
        <w:pStyle w:val="ListParagraph"/>
        <w:numPr>
          <w:ilvl w:val="0"/>
          <w:numId w:val="14"/>
        </w:numPr>
        <w:tabs>
          <w:tab w:val="left" w:pos="851"/>
          <w:tab w:val="left" w:pos="993"/>
        </w:tabs>
        <w:ind w:left="0" w:firstLine="567"/>
        <w:jc w:val="both"/>
        <w:rPr>
          <w:i/>
          <w:sz w:val="28"/>
          <w:szCs w:val="28"/>
          <w:lang w:val="ru-MO"/>
        </w:rPr>
      </w:pPr>
      <w:r w:rsidRPr="000978D2">
        <w:rPr>
          <w:i/>
          <w:sz w:val="28"/>
          <w:szCs w:val="28"/>
          <w:lang w:val="ru-MO"/>
        </w:rPr>
        <w:t>Необеспечение последующего мониторинга транспортных средств утвержденных в качестве гуманитарной помощи.</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При рассмотрении информации в системе AYSICUDA было установлено, что в 2014 году было импортировано 196 транспортных средств, из которых 76,0% приходится на некоторые публичные учреждения, а именно: Министерство просвещения (99 единиц), автобаза Аппарата Правительства (15 единиц), Государственная канцелярия (35 единиц). В 2015 году было импортировано 28 единиц транспорта.</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Аудиторская группа провела проверку и сопоставление информации по 14 транспортным единицам из общего количества автомобилей, ввозимых в качестве гуманитарной помощи другими юридическими лицами, за исключением публичных учреждений. В результате этих процедур было установлено, что: общественная организация импортировала в 2014 году в качестве гуманитарной помощи автомобиль модели BMW X5 (год выпуска 2008) с декларированием таможенной стоимости в сумме всего лишь 5,0 тыс. евро.</w:t>
      </w:r>
      <w:r w:rsidRPr="000978D2">
        <w:rPr>
          <w:rFonts w:ascii="Times New Roman" w:hAnsi="Times New Roman"/>
          <w:noProof/>
          <w:lang w:val="ru-MO"/>
        </w:rPr>
        <w:t xml:space="preserve">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Просмотр аудиторской группой 23.05.2016 информации на веб-странице </w:t>
      </w:r>
      <w:hyperlink r:id="rId15" w:history="1">
        <w:r w:rsidRPr="000978D2">
          <w:rPr>
            <w:rStyle w:val="Hyperlink"/>
            <w:rFonts w:ascii="Times New Roman" w:hAnsi="Times New Roman"/>
            <w:sz w:val="28"/>
            <w:szCs w:val="28"/>
            <w:lang w:val="ru-MO"/>
          </w:rPr>
          <w:t>www.mobile.de</w:t>
        </w:r>
      </w:hyperlink>
      <w:r w:rsidRPr="000978D2">
        <w:rPr>
          <w:lang w:val="ru-MO"/>
        </w:rPr>
        <w:t xml:space="preserve">  </w:t>
      </w:r>
      <w:r w:rsidRPr="000978D2">
        <w:rPr>
          <w:rFonts w:ascii="Times New Roman" w:hAnsi="Times New Roman"/>
          <w:sz w:val="28"/>
          <w:szCs w:val="28"/>
          <w:lang w:val="ru-MO"/>
        </w:rPr>
        <w:t xml:space="preserve">о цене автомобиля с теми же параметрами показывает, что цена такого автомобиля составляет 24,0 тыс. евро, с разницей примерно 19,0 тыс. евро. Эта ситуация привела к занижению таможенной стоимости импортируемых транспортных средств. Вместе с тем, в результате проверки Регистра движимого имущества было установлено, что этот автомобиль, подаренный безвозмездно в благотворительных целях, не зарегистрирован за ассоциацией, а за физическим лицом.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 Другой фонд в 2014 году импортировал 2 автомобиля модели Ford Fusion 2007 и Opel Meriva 2008 года, с декларированием таможенной стоимости 0,9 тыс. евро и, соответственно, 1,5 тыс. евро. Сопоставление декларированной стоимости этих автомобилей с данными на странице </w:t>
      </w:r>
      <w:hyperlink r:id="rId16" w:history="1">
        <w:r w:rsidRPr="000978D2">
          <w:rPr>
            <w:rStyle w:val="Hyperlink"/>
            <w:rFonts w:ascii="Times New Roman" w:hAnsi="Times New Roman"/>
            <w:sz w:val="28"/>
            <w:szCs w:val="28"/>
            <w:lang w:val="ru-MO"/>
          </w:rPr>
          <w:t>www.mobile.de</w:t>
        </w:r>
      </w:hyperlink>
      <w:r w:rsidRPr="000978D2">
        <w:rPr>
          <w:lang w:val="ru-MO"/>
        </w:rPr>
        <w:t xml:space="preserve"> </w:t>
      </w:r>
      <w:r w:rsidRPr="000978D2">
        <w:rPr>
          <w:rFonts w:ascii="Times New Roman" w:hAnsi="Times New Roman"/>
          <w:sz w:val="28"/>
          <w:szCs w:val="28"/>
          <w:lang w:val="ru-MO"/>
        </w:rPr>
        <w:t xml:space="preserve">показало, что в настоящее время такие автомобили можно приобрести по цене минимум 2,4 тыс. евро и, соответственно, 2,7 тыс. евро. В этих обстоятельствах, существует возможность занижения стоимости </w:t>
      </w:r>
      <w:r w:rsidRPr="000978D2">
        <w:rPr>
          <w:rFonts w:ascii="Times New Roman" w:hAnsi="Times New Roman"/>
          <w:sz w:val="28"/>
          <w:szCs w:val="28"/>
          <w:lang w:val="ru-MO"/>
        </w:rPr>
        <w:lastRenderedPageBreak/>
        <w:t xml:space="preserve">ввозимого товара и, соответственно, суммы начисленных налоговых льгот, которая в соответствии с нормативно-законодательной базой определяется исходя из таможенной стоимости импортируемых товаров. Указанные случаи возникли из-за нормативной базы, которая не предусматривает, что транспортные средства ввозимые под льготный режим гуманитарной помощи должны быть оценены с составлением отчета об оценке, что обеспечило бы для таможенных органов правильную оценку таможенной стоимости транспортных средств.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Проверками аудита была установлена ситуация, при которой общественная организация намеревалась импортировать автомобиль марки Mitsubishi под льготный режим гуманитарной помощи, исходя из заключения Министерства труда, социальной защиты и семьи №14/344 от 14.07.2014. В то же время, этот автомобиль не мог въехать в страну, поскольку год производства был более 10 лет, и тогда, путем принятия отдельного законодательного акта</w:t>
      </w:r>
      <w:r w:rsidRPr="000978D2">
        <w:rPr>
          <w:rStyle w:val="FootnoteReference"/>
          <w:sz w:val="28"/>
          <w:szCs w:val="28"/>
          <w:lang w:val="ru-MO"/>
        </w:rPr>
        <w:footnoteReference w:id="40"/>
      </w:r>
      <w:r w:rsidRPr="000978D2">
        <w:rPr>
          <w:rFonts w:ascii="Times New Roman" w:hAnsi="Times New Roman"/>
          <w:sz w:val="28"/>
          <w:szCs w:val="28"/>
          <w:lang w:val="ru-MO"/>
        </w:rPr>
        <w:t xml:space="preserve">, ассоциации было разрешено в виде исключения импортировать этот автомобиль, предоставленный безвозмездно.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По мнению аудиторской группы, это схема выборочного ввоза в страну без уплаты таможенных пошлин автомобилей, которые имеют срок выпуска более 10 лет.</w:t>
      </w:r>
    </w:p>
    <w:p w:rsidR="006260EE" w:rsidRPr="000978D2" w:rsidRDefault="006260EE" w:rsidP="006260EE">
      <w:pPr>
        <w:tabs>
          <w:tab w:val="left" w:pos="851"/>
        </w:tabs>
        <w:spacing w:after="0" w:line="240" w:lineRule="auto"/>
        <w:jc w:val="both"/>
        <w:rPr>
          <w:rFonts w:ascii="Times New Roman" w:hAnsi="Times New Roman"/>
          <w:sz w:val="16"/>
          <w:szCs w:val="16"/>
          <w:lang w:val="ru-MO"/>
        </w:rPr>
      </w:pPr>
      <w:r w:rsidRPr="000978D2">
        <w:rPr>
          <w:rFonts w:ascii="Times New Roman" w:hAnsi="Times New Roman"/>
          <w:sz w:val="28"/>
          <w:szCs w:val="28"/>
          <w:lang w:val="ru-MO"/>
        </w:rPr>
        <w:tab/>
        <w:t xml:space="preserve"> </w:t>
      </w:r>
    </w:p>
    <w:p w:rsidR="006260EE" w:rsidRPr="000978D2" w:rsidRDefault="006260EE" w:rsidP="006260EE">
      <w:pPr>
        <w:pStyle w:val="ListParagraph"/>
        <w:numPr>
          <w:ilvl w:val="0"/>
          <w:numId w:val="9"/>
        </w:numPr>
        <w:tabs>
          <w:tab w:val="left" w:pos="851"/>
        </w:tabs>
        <w:ind w:left="0" w:firstLine="567"/>
        <w:jc w:val="both"/>
        <w:rPr>
          <w:i/>
          <w:sz w:val="28"/>
          <w:szCs w:val="28"/>
          <w:lang w:val="ru-MO"/>
        </w:rPr>
      </w:pPr>
      <w:r w:rsidRPr="000978D2">
        <w:rPr>
          <w:b/>
          <w:i/>
          <w:sz w:val="28"/>
          <w:szCs w:val="28"/>
          <w:lang w:val="ru-MO"/>
        </w:rPr>
        <w:t>Принятие с опозданием, таможенными органами, мер по надзору за гуманитарной помощью, а также низкий уровень добровольного соблюдения налогоплательщиками условий использования товаров, ввозимых в качестве гуманитарной помощи, классифицирует эту область как рискованную.</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Согласно действующей нормативной базе</w:t>
      </w:r>
      <w:r w:rsidRPr="000978D2">
        <w:rPr>
          <w:rStyle w:val="FootnoteReference"/>
          <w:sz w:val="28"/>
          <w:szCs w:val="28"/>
          <w:lang w:val="ru-MO"/>
        </w:rPr>
        <w:footnoteReference w:id="41"/>
      </w:r>
      <w:r w:rsidRPr="000978D2">
        <w:rPr>
          <w:rFonts w:ascii="Times New Roman" w:hAnsi="Times New Roman"/>
          <w:sz w:val="28"/>
          <w:szCs w:val="28"/>
          <w:lang w:val="ru-MO"/>
        </w:rPr>
        <w:t xml:space="preserve"> начиная с 29.08.2014 – </w:t>
      </w:r>
      <w:r w:rsidRPr="000978D2">
        <w:rPr>
          <w:rFonts w:ascii="Times New Roman" w:hAnsi="Times New Roman"/>
          <w:i/>
          <w:sz w:val="28"/>
          <w:szCs w:val="28"/>
          <w:lang w:val="ru-MO"/>
        </w:rPr>
        <w:t>„физические и юридические лица, которые пользовались благоприятными тарифными условиями путем применения таможенных и налоговых льгот при импорте товаров в зависимости от их конечного назначения обязаны раз в полугодие информировать в обязательном порядке таможенные органы, которые предоставили им указанные льготы, о соблюдении условий использования соответствующих товаров”</w:t>
      </w:r>
      <w:r w:rsidRPr="000978D2">
        <w:rPr>
          <w:rFonts w:ascii="Times New Roman" w:hAnsi="Times New Roman"/>
          <w:sz w:val="28"/>
          <w:szCs w:val="28"/>
          <w:lang w:val="ru-MO"/>
        </w:rPr>
        <w:t xml:space="preserve">.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Таким образом, проведенный аудиторской группой анализ информации, представленной Таможенной службой (Управлением последующего контроля), констатировал:</w:t>
      </w:r>
    </w:p>
    <w:p w:rsidR="006260EE" w:rsidRPr="000978D2" w:rsidRDefault="006260EE" w:rsidP="006260EE">
      <w:pPr>
        <w:pStyle w:val="ListParagraph"/>
        <w:numPr>
          <w:ilvl w:val="0"/>
          <w:numId w:val="5"/>
        </w:numPr>
        <w:tabs>
          <w:tab w:val="left" w:pos="851"/>
          <w:tab w:val="left" w:pos="993"/>
        </w:tabs>
        <w:ind w:left="0" w:firstLine="709"/>
        <w:jc w:val="both"/>
        <w:rPr>
          <w:sz w:val="28"/>
          <w:szCs w:val="28"/>
          <w:lang w:val="ru-MO"/>
        </w:rPr>
      </w:pPr>
      <w:r w:rsidRPr="000978D2">
        <w:rPr>
          <w:sz w:val="28"/>
          <w:szCs w:val="28"/>
          <w:lang w:val="ru-MO"/>
        </w:rPr>
        <w:t xml:space="preserve"> низкий уровень соблюдения налогоплательщиками условий. Так, только 7,4% или 25 налогоплательщиков из 334, которые регламентировано должны были информировать таможенные органы об условиях использования гуманитарной помощи, представили эти сведения; </w:t>
      </w:r>
    </w:p>
    <w:p w:rsidR="006260EE" w:rsidRPr="000978D2" w:rsidRDefault="006260EE" w:rsidP="006260EE">
      <w:pPr>
        <w:pStyle w:val="ListParagraph"/>
        <w:numPr>
          <w:ilvl w:val="0"/>
          <w:numId w:val="5"/>
        </w:numPr>
        <w:tabs>
          <w:tab w:val="left" w:pos="851"/>
          <w:tab w:val="left" w:pos="993"/>
        </w:tabs>
        <w:ind w:left="0" w:firstLine="709"/>
        <w:jc w:val="both"/>
        <w:rPr>
          <w:sz w:val="28"/>
          <w:szCs w:val="28"/>
          <w:lang w:val="ru-MO"/>
        </w:rPr>
      </w:pPr>
      <w:r w:rsidRPr="000978D2">
        <w:rPr>
          <w:sz w:val="28"/>
          <w:szCs w:val="28"/>
          <w:lang w:val="ru-MO"/>
        </w:rPr>
        <w:t xml:space="preserve"> принятие с опозданием таможенными органами мер по отношению к налогоплательщикам, которые не подчинились законным требованиям. </w:t>
      </w:r>
      <w:r w:rsidRPr="000978D2">
        <w:rPr>
          <w:sz w:val="28"/>
          <w:szCs w:val="28"/>
          <w:lang w:val="ru-MO"/>
        </w:rPr>
        <w:lastRenderedPageBreak/>
        <w:t xml:space="preserve">Таким образом, 72 налогоплательщиков были извещены (отправкой уведомлений) с опозданием более чем на год; </w:t>
      </w:r>
    </w:p>
    <w:p w:rsidR="006260EE" w:rsidRPr="000978D2" w:rsidRDefault="006260EE" w:rsidP="006260EE">
      <w:pPr>
        <w:pStyle w:val="ListParagraph"/>
        <w:numPr>
          <w:ilvl w:val="0"/>
          <w:numId w:val="5"/>
        </w:numPr>
        <w:tabs>
          <w:tab w:val="left" w:pos="851"/>
          <w:tab w:val="left" w:pos="993"/>
        </w:tabs>
        <w:ind w:left="0" w:firstLine="709"/>
        <w:jc w:val="both"/>
        <w:rPr>
          <w:sz w:val="28"/>
          <w:szCs w:val="28"/>
          <w:lang w:val="ru-MO"/>
        </w:rPr>
      </w:pPr>
      <w:r w:rsidRPr="000978D2">
        <w:rPr>
          <w:sz w:val="28"/>
          <w:szCs w:val="28"/>
          <w:lang w:val="ru-MO"/>
        </w:rPr>
        <w:t>неуведомление Таможенной службой всех налогоплательщиков, которые не подчинились добровольно требованиям законодательства. Так, органы Таможенной службы направили только 224 уведомлений, что составляет 71,6% от общего числа налогоплательщиков (334), которые должны были быть уведомлены;</w:t>
      </w:r>
    </w:p>
    <w:p w:rsidR="006260EE" w:rsidRPr="000978D2" w:rsidRDefault="006260EE" w:rsidP="006260EE">
      <w:pPr>
        <w:pStyle w:val="ListParagraph"/>
        <w:numPr>
          <w:ilvl w:val="0"/>
          <w:numId w:val="5"/>
        </w:numPr>
        <w:tabs>
          <w:tab w:val="left" w:pos="851"/>
          <w:tab w:val="left" w:pos="993"/>
        </w:tabs>
        <w:ind w:left="0" w:firstLine="709"/>
        <w:jc w:val="both"/>
        <w:rPr>
          <w:sz w:val="28"/>
          <w:szCs w:val="28"/>
          <w:lang w:val="ru-MO"/>
        </w:rPr>
      </w:pPr>
      <w:r w:rsidRPr="000978D2">
        <w:rPr>
          <w:sz w:val="28"/>
          <w:szCs w:val="28"/>
          <w:lang w:val="ru-MO"/>
        </w:rPr>
        <w:t xml:space="preserve">хотя таможенные органы предприняли меры по обеспечению добровольного выполнения налогоплательщиками условий путем их уведомления, их результаты были скромны. Таким образом, только 40% или 91 налогоплательщик отреагировал на направленные уведомления и сообщили таможенным органам о соблюдении ими условий использования соответствующих товаров; </w:t>
      </w:r>
    </w:p>
    <w:p w:rsidR="006260EE" w:rsidRPr="000978D2" w:rsidRDefault="006260EE" w:rsidP="006260EE">
      <w:pPr>
        <w:pStyle w:val="ListParagraph"/>
        <w:numPr>
          <w:ilvl w:val="0"/>
          <w:numId w:val="5"/>
        </w:numPr>
        <w:tabs>
          <w:tab w:val="left" w:pos="851"/>
          <w:tab w:val="left" w:pos="993"/>
        </w:tabs>
        <w:ind w:left="0" w:firstLine="709"/>
        <w:jc w:val="both"/>
        <w:rPr>
          <w:sz w:val="28"/>
          <w:szCs w:val="28"/>
          <w:lang w:val="ru-MO"/>
        </w:rPr>
      </w:pPr>
      <w:r w:rsidRPr="000978D2">
        <w:rPr>
          <w:sz w:val="28"/>
          <w:szCs w:val="28"/>
          <w:lang w:val="ru-MO"/>
        </w:rPr>
        <w:t>большое количество возврата почтовыми отделениями уведомлений налогоплательщиков, которые воспользовались благоприятным тарифным режимом (гуманитарной помощи) и не выполнили добровольно требования законодательства, составляет 10,7% от общего числа уведомлений, направленных Таможенной службой;</w:t>
      </w:r>
    </w:p>
    <w:p w:rsidR="006260EE" w:rsidRPr="000978D2" w:rsidRDefault="006260EE" w:rsidP="006260EE">
      <w:pPr>
        <w:pStyle w:val="ListParagraph"/>
        <w:numPr>
          <w:ilvl w:val="0"/>
          <w:numId w:val="5"/>
        </w:numPr>
        <w:tabs>
          <w:tab w:val="left" w:pos="851"/>
        </w:tabs>
        <w:ind w:left="0" w:firstLine="567"/>
        <w:jc w:val="both"/>
        <w:rPr>
          <w:sz w:val="28"/>
          <w:szCs w:val="28"/>
          <w:lang w:val="ru-MO"/>
        </w:rPr>
      </w:pPr>
      <w:r w:rsidRPr="000978D2">
        <w:rPr>
          <w:sz w:val="28"/>
          <w:szCs w:val="28"/>
          <w:lang w:val="ru-MO"/>
        </w:rPr>
        <w:t>непринятие таможенными органами последовательных действий, установленных п.18 d) Приказа Таможенной службы №480-от 18.12.2006, выраженное в непроверке всех документов, зарегистрированных в установленном порядке и прилагаемых к таможенной декларации, что обусловило непредставление деклараций-обязательств 11 налогоплательщиками (36,7%) из общего числа проверенных, тем самым были нарушены требования нормативной базы</w:t>
      </w:r>
      <w:r w:rsidRPr="000978D2">
        <w:rPr>
          <w:rStyle w:val="FootnoteReference"/>
          <w:sz w:val="28"/>
          <w:szCs w:val="28"/>
          <w:lang w:val="ru-MO"/>
        </w:rPr>
        <w:footnoteReference w:id="42"/>
      </w:r>
      <w:r w:rsidRPr="000978D2">
        <w:rPr>
          <w:sz w:val="28"/>
          <w:szCs w:val="28"/>
          <w:lang w:val="ru-MO"/>
        </w:rPr>
        <w:t xml:space="preserve">. </w:t>
      </w:r>
    </w:p>
    <w:p w:rsidR="006260EE" w:rsidRPr="000978D2" w:rsidRDefault="006260EE" w:rsidP="006260EE">
      <w:pPr>
        <w:tabs>
          <w:tab w:val="left" w:pos="851"/>
          <w:tab w:val="left" w:pos="993"/>
        </w:tabs>
        <w:spacing w:after="0" w:line="240" w:lineRule="auto"/>
        <w:jc w:val="both"/>
        <w:rPr>
          <w:rFonts w:ascii="Times New Roman" w:hAnsi="Times New Roman"/>
          <w:sz w:val="28"/>
          <w:szCs w:val="28"/>
          <w:lang w:val="ru-MO"/>
        </w:rPr>
      </w:pPr>
      <w:r w:rsidRPr="000978D2">
        <w:rPr>
          <w:rFonts w:ascii="Times New Roman" w:hAnsi="Times New Roman"/>
          <w:sz w:val="28"/>
          <w:szCs w:val="28"/>
          <w:lang w:val="ru-MO"/>
        </w:rPr>
        <w:tab/>
        <w:t xml:space="preserve">При таких обстоятельствах, сфера гуманитарной помощи подвержена повышенному риску невыполнения бенефициарами требований нормативной базы, а исходя из вышеизложенного, таможенные органы должны усилить последующий контроль/аудит после таможенного оформления. </w:t>
      </w:r>
    </w:p>
    <w:p w:rsidR="006260EE" w:rsidRPr="000978D2" w:rsidRDefault="006260EE" w:rsidP="006260EE">
      <w:pPr>
        <w:tabs>
          <w:tab w:val="left" w:pos="851"/>
        </w:tabs>
        <w:spacing w:after="0" w:line="240" w:lineRule="auto"/>
        <w:ind w:firstLine="567"/>
        <w:jc w:val="both"/>
        <w:rPr>
          <w:rFonts w:ascii="Times New Roman" w:hAnsi="Times New Roman"/>
          <w:sz w:val="16"/>
          <w:szCs w:val="16"/>
          <w:lang w:val="ru-MO"/>
        </w:rPr>
      </w:pPr>
    </w:p>
    <w:p w:rsidR="006260EE" w:rsidRPr="000978D2" w:rsidRDefault="006260EE" w:rsidP="006260EE">
      <w:pPr>
        <w:pStyle w:val="ListParagraph"/>
        <w:numPr>
          <w:ilvl w:val="0"/>
          <w:numId w:val="9"/>
        </w:numPr>
        <w:tabs>
          <w:tab w:val="left" w:pos="432"/>
          <w:tab w:val="left" w:pos="851"/>
        </w:tabs>
        <w:ind w:left="0" w:firstLine="567"/>
        <w:jc w:val="both"/>
        <w:rPr>
          <w:sz w:val="28"/>
          <w:szCs w:val="28"/>
          <w:lang w:val="ru-MO"/>
        </w:rPr>
      </w:pPr>
      <w:r w:rsidRPr="000978D2">
        <w:rPr>
          <w:b/>
          <w:i/>
          <w:sz w:val="28"/>
          <w:szCs w:val="28"/>
          <w:lang w:val="ru-MO"/>
        </w:rPr>
        <w:t>Деятельность по последующему контролю/аудиту после таможенного оформления гуманитарной помощи на протяжении последних лет является неэффективной</w:t>
      </w:r>
      <w:r w:rsidRPr="000978D2">
        <w:rPr>
          <w:b/>
          <w:sz w:val="28"/>
          <w:szCs w:val="28"/>
          <w:lang w:val="ru-MO"/>
        </w:rPr>
        <w:t xml:space="preserve"> </w:t>
      </w:r>
      <w:r w:rsidRPr="000978D2">
        <w:rPr>
          <w:sz w:val="28"/>
          <w:szCs w:val="28"/>
          <w:lang w:val="ru-MO"/>
        </w:rPr>
        <w:t xml:space="preserve">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Согласно законодательной базе</w:t>
      </w:r>
      <w:r w:rsidRPr="000978D2">
        <w:rPr>
          <w:rStyle w:val="FootnoteReference"/>
          <w:sz w:val="28"/>
          <w:szCs w:val="28"/>
          <w:lang w:val="ru-MO"/>
        </w:rPr>
        <w:footnoteReference w:id="43"/>
      </w:r>
      <w:r w:rsidRPr="000978D2">
        <w:rPr>
          <w:rFonts w:ascii="Times New Roman" w:hAnsi="Times New Roman"/>
          <w:sz w:val="28"/>
          <w:szCs w:val="28"/>
          <w:lang w:val="ru-MO"/>
        </w:rPr>
        <w:t xml:space="preserve">, </w:t>
      </w:r>
      <w:r w:rsidRPr="000978D2">
        <w:rPr>
          <w:rFonts w:ascii="Times New Roman" w:eastAsia="Times New Roman" w:hAnsi="Times New Roman"/>
          <w:b/>
          <w:i/>
          <w:iCs/>
          <w:sz w:val="28"/>
          <w:szCs w:val="28"/>
          <w:lang w:val="ru-MO" w:eastAsia="ru-RU"/>
        </w:rPr>
        <w:t>последующий контроль</w:t>
      </w:r>
      <w:r w:rsidRPr="000978D2">
        <w:rPr>
          <w:rFonts w:ascii="Times New Roman" w:eastAsia="Times New Roman" w:hAnsi="Times New Roman"/>
          <w:sz w:val="28"/>
          <w:szCs w:val="28"/>
          <w:lang w:val="ru-MO" w:eastAsia="ru-RU"/>
        </w:rPr>
        <w:t xml:space="preserve"> </w:t>
      </w:r>
      <w:r w:rsidRPr="000978D2">
        <w:rPr>
          <w:rFonts w:ascii="Times New Roman" w:eastAsia="Times New Roman" w:hAnsi="Times New Roman"/>
          <w:i/>
          <w:sz w:val="28"/>
          <w:szCs w:val="28"/>
          <w:lang w:val="ru-MO" w:eastAsia="ru-RU"/>
        </w:rPr>
        <w:t xml:space="preserve">это проверка сведений, содержащихся в таможенной декларации и сопутствующих документах, проверка наличия и подлинности документов, предусмотренных для действия определенного таможенного назначения или таможенного режима, рассмотрение бухгалтерской отчетности и всех документов и данных во всех формах, включая компьютерную, которые относятся к операциям по товарам (в случае, когда они еще могут быть идентифицированы), осмотр транспортных средств, складских помещений, </w:t>
      </w:r>
      <w:r w:rsidRPr="000978D2">
        <w:rPr>
          <w:rFonts w:ascii="Times New Roman" w:eastAsia="Times New Roman" w:hAnsi="Times New Roman"/>
          <w:i/>
          <w:sz w:val="28"/>
          <w:szCs w:val="28"/>
          <w:lang w:val="ru-MO" w:eastAsia="ru-RU"/>
        </w:rPr>
        <w:lastRenderedPageBreak/>
        <w:t>или другие предшествующие или последующие коммерческие операции, связанные с этими товарами, транспортными средствами, складскими помещениями</w:t>
      </w:r>
      <w:r w:rsidRPr="000978D2">
        <w:rPr>
          <w:rFonts w:ascii="Times New Roman" w:hAnsi="Times New Roman"/>
          <w:i/>
          <w:sz w:val="28"/>
          <w:szCs w:val="28"/>
          <w:lang w:val="ru-MO"/>
        </w:rPr>
        <w:t>.</w:t>
      </w:r>
    </w:p>
    <w:p w:rsidR="006260EE" w:rsidRPr="000978D2" w:rsidRDefault="006260EE" w:rsidP="006260EE">
      <w:pPr>
        <w:tabs>
          <w:tab w:val="left" w:pos="851"/>
        </w:tabs>
        <w:spacing w:after="0" w:line="240" w:lineRule="auto"/>
        <w:jc w:val="both"/>
        <w:rPr>
          <w:rFonts w:ascii="Times New Roman" w:hAnsi="Times New Roman"/>
          <w:sz w:val="28"/>
          <w:szCs w:val="28"/>
          <w:lang w:val="ru-MO"/>
        </w:rPr>
      </w:pPr>
      <w:r w:rsidRPr="000978D2">
        <w:rPr>
          <w:rFonts w:ascii="Times New Roman" w:hAnsi="Times New Roman"/>
          <w:sz w:val="28"/>
          <w:szCs w:val="28"/>
          <w:lang w:val="ru-MO"/>
        </w:rPr>
        <w:tab/>
        <w:t>Динамика результатов применения инструментов, которыми располагает Таможенная служба для мониторинга льготного режима „гуманитарной помощи”, представлена на Рисунке №6.</w:t>
      </w:r>
    </w:p>
    <w:p w:rsidR="006260EE" w:rsidRPr="000978D2" w:rsidRDefault="006260EE" w:rsidP="006260EE">
      <w:pPr>
        <w:tabs>
          <w:tab w:val="left" w:pos="851"/>
        </w:tabs>
        <w:spacing w:after="0" w:line="240" w:lineRule="auto"/>
        <w:rPr>
          <w:rFonts w:ascii="Times New Roman" w:hAnsi="Times New Roman"/>
          <w:sz w:val="24"/>
          <w:szCs w:val="24"/>
          <w:lang w:val="ru-MO"/>
        </w:rPr>
      </w:pPr>
    </w:p>
    <w:p w:rsidR="006260EE" w:rsidRPr="000978D2" w:rsidRDefault="006260EE" w:rsidP="006260EE">
      <w:pPr>
        <w:tabs>
          <w:tab w:val="left" w:pos="851"/>
        </w:tabs>
        <w:spacing w:after="0" w:line="240" w:lineRule="auto"/>
        <w:jc w:val="right"/>
        <w:rPr>
          <w:rFonts w:ascii="Times New Roman" w:hAnsi="Times New Roman"/>
          <w:sz w:val="24"/>
          <w:szCs w:val="24"/>
          <w:lang w:val="ru-MO"/>
        </w:rPr>
      </w:pPr>
      <w:r w:rsidRPr="000978D2">
        <w:rPr>
          <w:rFonts w:ascii="Times New Roman" w:hAnsi="Times New Roman"/>
          <w:sz w:val="24"/>
          <w:szCs w:val="24"/>
          <w:lang w:val="ru-MO"/>
        </w:rPr>
        <w:t xml:space="preserve">Рисунок №6                                                                                                               </w:t>
      </w:r>
    </w:p>
    <w:p w:rsidR="006260EE" w:rsidRPr="000978D2" w:rsidRDefault="006260EE" w:rsidP="006260EE">
      <w:pPr>
        <w:tabs>
          <w:tab w:val="left" w:pos="851"/>
        </w:tabs>
        <w:spacing w:after="0" w:line="240" w:lineRule="auto"/>
        <w:jc w:val="both"/>
        <w:rPr>
          <w:rFonts w:ascii="Times New Roman" w:hAnsi="Times New Roman"/>
          <w:sz w:val="28"/>
          <w:szCs w:val="28"/>
          <w:lang w:val="ru-MO"/>
        </w:rPr>
      </w:pPr>
      <w:r>
        <w:rPr>
          <w:rFonts w:ascii="Times New Roman" w:hAnsi="Times New Roman"/>
          <w:noProof/>
          <w:sz w:val="28"/>
          <w:szCs w:val="28"/>
          <w:lang w:val="ro-RO" w:eastAsia="ro-RO"/>
        </w:rPr>
        <w:drawing>
          <wp:inline distT="0" distB="0" distL="0" distR="0">
            <wp:extent cx="6210300" cy="1562100"/>
            <wp:effectExtent l="0" t="0" r="0" b="0"/>
            <wp:docPr id="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b/>
          <w:sz w:val="20"/>
          <w:szCs w:val="20"/>
          <w:lang w:val="ru-MO"/>
        </w:rPr>
        <w:t>Источник</w:t>
      </w:r>
      <w:r w:rsidRPr="000978D2">
        <w:rPr>
          <w:rFonts w:ascii="Times New Roman" w:hAnsi="Times New Roman"/>
          <w:sz w:val="20"/>
          <w:szCs w:val="20"/>
          <w:lang w:val="ru-MO"/>
        </w:rPr>
        <w:t>: Информация, представленная Таможенной службой за 2012-2015 годы.</w:t>
      </w:r>
      <w:r w:rsidRPr="000978D2">
        <w:rPr>
          <w:rFonts w:ascii="Times New Roman" w:hAnsi="Times New Roman"/>
          <w:sz w:val="28"/>
          <w:szCs w:val="28"/>
          <w:lang w:val="ru-MO"/>
        </w:rPr>
        <w:t xml:space="preserve"> </w:t>
      </w:r>
    </w:p>
    <w:p w:rsidR="006260EE" w:rsidRPr="000978D2" w:rsidRDefault="006260EE" w:rsidP="006260EE">
      <w:pPr>
        <w:tabs>
          <w:tab w:val="left" w:pos="851"/>
        </w:tabs>
        <w:spacing w:after="0" w:line="240" w:lineRule="auto"/>
        <w:jc w:val="both"/>
        <w:rPr>
          <w:rFonts w:ascii="Times New Roman" w:hAnsi="Times New Roman"/>
          <w:sz w:val="16"/>
          <w:szCs w:val="16"/>
          <w:lang w:val="ru-MO"/>
        </w:rPr>
      </w:pP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Анализ представленных аудиту данных показывает тенденцию сокращения сумм, начисленных в результате последующих проверок, проведенных таможенными органами в отношении налогоплательщиков, которые воспользовались льготным режимом гуманитарной помощи с 43,7 тыс. леев в 2012 году до 2,6 тыс. леев в 2014 году леев, а в течение 2015 года и I полугодия 2016 года начисленные суммы составляют 0.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Вместе с тем аудит, анализируя незначительные суммы, доначисленные таможенными органами в результате последующих налоговых проверок, отмечает, что:</w:t>
      </w:r>
    </w:p>
    <w:p w:rsidR="006260EE" w:rsidRPr="000978D2" w:rsidRDefault="006260EE" w:rsidP="006260EE">
      <w:pPr>
        <w:pStyle w:val="ListParagraph"/>
        <w:numPr>
          <w:ilvl w:val="0"/>
          <w:numId w:val="5"/>
        </w:numPr>
        <w:tabs>
          <w:tab w:val="left" w:pos="851"/>
        </w:tabs>
        <w:ind w:left="0" w:firstLine="567"/>
        <w:jc w:val="both"/>
        <w:rPr>
          <w:sz w:val="28"/>
          <w:szCs w:val="28"/>
          <w:lang w:val="ru-MO"/>
        </w:rPr>
      </w:pPr>
      <w:r w:rsidRPr="000978D2">
        <w:rPr>
          <w:sz w:val="28"/>
          <w:szCs w:val="28"/>
          <w:lang w:val="ru-MO"/>
        </w:rPr>
        <w:t>хотя количество юридических лиц, которые ввозят товары, декларированные в качестве гуманитарной помощи растет, число последующих проверок незначительное и варьирует от 4,7% в 2013 году до 3,4% в 2014 году, однако начиная с 2015 года и до 01.07.2016 составляет 0% в отношении юридическ</w:t>
      </w:r>
      <w:r>
        <w:rPr>
          <w:sz w:val="28"/>
          <w:szCs w:val="28"/>
          <w:lang w:val="ru-MO"/>
        </w:rPr>
        <w:t>и</w:t>
      </w:r>
      <w:r w:rsidRPr="000978D2">
        <w:rPr>
          <w:sz w:val="28"/>
          <w:szCs w:val="28"/>
          <w:lang w:val="ru-MO"/>
        </w:rPr>
        <w:t>х лиц, подпадающих под таможенный надзор согласно требованиям соответствующей нормативной базы.</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Согласно мотивации Управления последующего контроля Таможенной службы, непроведение последующих проверок в 2016 году обусловлено применением моратория в соответствии с Законом №18 от 04.03.2016 „О моратории на государственный контроль”. </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Согласно положениям нормативных актов</w:t>
      </w:r>
      <w:r w:rsidRPr="000978D2">
        <w:rPr>
          <w:rStyle w:val="FootnoteReference"/>
          <w:sz w:val="28"/>
          <w:szCs w:val="28"/>
          <w:lang w:val="ru-MO"/>
        </w:rPr>
        <w:footnoteReference w:id="44"/>
      </w:r>
      <w:r w:rsidRPr="000978D2">
        <w:rPr>
          <w:rFonts w:ascii="Times New Roman" w:hAnsi="Times New Roman"/>
          <w:sz w:val="28"/>
          <w:szCs w:val="28"/>
          <w:lang w:val="ru-MO"/>
        </w:rPr>
        <w:t xml:space="preserve">, Таможенная служба обязана представлять ежемесячно Министерству труда, социальной защиты и семьи информацию о поступающей в страну гуманитарной помощи. Начиная с 15.04.2010 Таможенная служба информирует Министерство ежеквартально, по причине изменения срока представления информации в соответствии с </w:t>
      </w:r>
      <w:r w:rsidRPr="000978D2">
        <w:rPr>
          <w:rFonts w:ascii="Times New Roman" w:hAnsi="Times New Roman"/>
          <w:sz w:val="28"/>
          <w:szCs w:val="28"/>
          <w:lang w:val="ru-MO"/>
        </w:rPr>
        <w:lastRenderedPageBreak/>
        <w:t xml:space="preserve">Постановлением Правительства №663 от 03.06.2003, с одного раза в месяц до одного раза в квартал. </w:t>
      </w:r>
    </w:p>
    <w:p w:rsidR="006260EE" w:rsidRPr="000978D2" w:rsidRDefault="006260EE" w:rsidP="006260EE">
      <w:pPr>
        <w:pStyle w:val="ListParagraph"/>
        <w:numPr>
          <w:ilvl w:val="0"/>
          <w:numId w:val="9"/>
        </w:numPr>
        <w:tabs>
          <w:tab w:val="left" w:pos="432"/>
          <w:tab w:val="left" w:pos="993"/>
        </w:tabs>
        <w:ind w:left="0" w:firstLine="567"/>
        <w:jc w:val="both"/>
        <w:rPr>
          <w:b/>
          <w:i/>
          <w:sz w:val="28"/>
          <w:szCs w:val="28"/>
          <w:lang w:val="ru-MO"/>
        </w:rPr>
      </w:pPr>
      <w:r w:rsidRPr="000978D2">
        <w:rPr>
          <w:b/>
          <w:i/>
          <w:sz w:val="28"/>
          <w:szCs w:val="28"/>
          <w:lang w:val="ru-MO"/>
        </w:rPr>
        <w:t xml:space="preserve">Практика проведения аудита после таможенного оформления с опозданием в 3-4 года после импорта гуманитарной помощи влияет на результативность и целесообразность этой меры </w:t>
      </w:r>
    </w:p>
    <w:p w:rsidR="006260EE" w:rsidRPr="000978D2" w:rsidRDefault="006260EE" w:rsidP="006260EE">
      <w:pPr>
        <w:pStyle w:val="ListParagraph"/>
        <w:tabs>
          <w:tab w:val="left" w:pos="851"/>
        </w:tabs>
        <w:ind w:left="567"/>
        <w:jc w:val="both"/>
        <w:rPr>
          <w:sz w:val="16"/>
          <w:szCs w:val="16"/>
          <w:lang w:val="ru-MO"/>
        </w:rPr>
      </w:pP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Аудиторская группа, в результате изучения и анализа 15 дел или 75% от общего числа дел юридических лиц-импортеров гуманитарной помощи, ввозимой на протяжении 2009-2011 годов и подвергнутой аудиту после таможенного оформления в 2014 году, отмечает нарушения, чаще всего выявляемые Управлением последующего контроля: </w:t>
      </w:r>
    </w:p>
    <w:p w:rsidR="006260EE" w:rsidRPr="000978D2" w:rsidRDefault="006260EE" w:rsidP="006260EE">
      <w:pPr>
        <w:pStyle w:val="ListParagraph"/>
        <w:numPr>
          <w:ilvl w:val="0"/>
          <w:numId w:val="6"/>
        </w:numPr>
        <w:tabs>
          <w:tab w:val="left" w:pos="567"/>
          <w:tab w:val="left" w:pos="851"/>
        </w:tabs>
        <w:ind w:left="0" w:firstLine="567"/>
        <w:jc w:val="both"/>
        <w:rPr>
          <w:sz w:val="28"/>
          <w:szCs w:val="28"/>
          <w:lang w:val="ru-MO"/>
        </w:rPr>
      </w:pPr>
      <w:r w:rsidRPr="000978D2">
        <w:rPr>
          <w:sz w:val="28"/>
          <w:szCs w:val="28"/>
          <w:lang w:val="ru-MO"/>
        </w:rPr>
        <w:t xml:space="preserve">в 5 случаях юридические лица - бенефициары такого таможенного режима не декларировали все товары, ввозимые в качестве гуманитарной помощи (одежда, обувь); </w:t>
      </w:r>
      <w:r w:rsidRPr="000978D2">
        <w:rPr>
          <w:b/>
          <w:i/>
          <w:sz w:val="28"/>
          <w:szCs w:val="28"/>
          <w:lang w:val="ru-MO"/>
        </w:rPr>
        <w:t>ii)</w:t>
      </w:r>
      <w:r w:rsidRPr="000978D2">
        <w:rPr>
          <w:sz w:val="28"/>
          <w:szCs w:val="28"/>
          <w:lang w:val="ru-MO"/>
        </w:rPr>
        <w:t xml:space="preserve"> несовпадение данных веса ввозимых задекларированных товаров примерно на 0,8 тонн (одежда, обувь и др.); </w:t>
      </w:r>
      <w:r w:rsidRPr="000978D2">
        <w:rPr>
          <w:b/>
          <w:i/>
          <w:sz w:val="28"/>
          <w:szCs w:val="28"/>
          <w:lang w:val="ru-MO"/>
        </w:rPr>
        <w:t>iii)</w:t>
      </w:r>
      <w:r w:rsidRPr="000978D2">
        <w:rPr>
          <w:sz w:val="28"/>
          <w:szCs w:val="28"/>
          <w:lang w:val="ru-MO"/>
        </w:rPr>
        <w:t xml:space="preserve"> выявление недостачи/излишков товара (коробки с чулками, обувь, спальные мешки и др.); </w:t>
      </w:r>
      <w:r w:rsidRPr="000978D2">
        <w:rPr>
          <w:b/>
          <w:i/>
          <w:sz w:val="28"/>
          <w:szCs w:val="28"/>
          <w:lang w:val="ru-MO"/>
        </w:rPr>
        <w:t>iv)</w:t>
      </w:r>
      <w:r w:rsidRPr="000978D2">
        <w:rPr>
          <w:sz w:val="28"/>
          <w:szCs w:val="28"/>
          <w:lang w:val="ru-MO"/>
        </w:rPr>
        <w:t xml:space="preserve"> распределение гуманитарной помощи, в некоторых случаях, вспомогательным школам, которые уже были ликвидированы; </w:t>
      </w:r>
      <w:r w:rsidRPr="000978D2">
        <w:rPr>
          <w:b/>
          <w:i/>
          <w:sz w:val="28"/>
          <w:szCs w:val="28"/>
          <w:lang w:val="ru-MO"/>
        </w:rPr>
        <w:t>v</w:t>
      </w:r>
      <w:r w:rsidRPr="000978D2">
        <w:rPr>
          <w:i/>
          <w:sz w:val="28"/>
          <w:szCs w:val="28"/>
          <w:lang w:val="ru-MO"/>
        </w:rPr>
        <w:t>)</w:t>
      </w:r>
      <w:r w:rsidRPr="000978D2">
        <w:rPr>
          <w:sz w:val="28"/>
          <w:szCs w:val="28"/>
          <w:lang w:val="ru-MO"/>
        </w:rPr>
        <w:t xml:space="preserve"> распределение ненужных товаров (двойные матрасы) приютам и детским домам; </w:t>
      </w:r>
      <w:r w:rsidRPr="000978D2">
        <w:rPr>
          <w:b/>
          <w:i/>
          <w:sz w:val="28"/>
          <w:szCs w:val="28"/>
          <w:lang w:val="ru-MO"/>
        </w:rPr>
        <w:t>vi)</w:t>
      </w:r>
      <w:r w:rsidRPr="000978D2">
        <w:rPr>
          <w:sz w:val="28"/>
          <w:szCs w:val="28"/>
          <w:lang w:val="ru-MO"/>
        </w:rPr>
        <w:t xml:space="preserve"> распределение товаров (матрасы, диваны) работникам учреждений, получающих гуманитарную помощь, в некоторых случаях они регистрировались в бухгалтерском учете, а в других случаях не регистрировались; </w:t>
      </w:r>
      <w:r w:rsidRPr="000978D2">
        <w:rPr>
          <w:b/>
          <w:i/>
          <w:sz w:val="28"/>
          <w:szCs w:val="28"/>
          <w:lang w:val="ru-MO"/>
        </w:rPr>
        <w:t>vii)</w:t>
      </w:r>
      <w:r w:rsidRPr="000978D2">
        <w:rPr>
          <w:sz w:val="28"/>
          <w:szCs w:val="28"/>
          <w:lang w:val="ru-MO"/>
        </w:rPr>
        <w:t xml:space="preserve"> предоставление товаров без того, чтобы поступали запросы от бенефициара (инвалидные коляски). </w:t>
      </w:r>
    </w:p>
    <w:p w:rsidR="006260EE" w:rsidRPr="000978D2" w:rsidRDefault="006260EE" w:rsidP="006260EE">
      <w:pPr>
        <w:tabs>
          <w:tab w:val="left" w:pos="567"/>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В контексте выявленных нарушений, согласно решениям таможенных органов были пересчитаны дополнительно таможенные пошлины за 2012-2014 годы в сумме 0,9 млн.леев, из которых было взыскано 0,7 млн. леев, или 77,7%. Одновременно, Таможенная служба проинформировала Министерство труда, социальной защиты и семьи о выявленных нарушениях. Ответным письмом №01-224 от 21.05.2014 Министерство проинформировало Таможенную службу о принятии необходимых мер.</w:t>
      </w:r>
    </w:p>
    <w:p w:rsidR="006260EE" w:rsidRPr="000978D2" w:rsidRDefault="006260EE" w:rsidP="006260EE">
      <w:pPr>
        <w:tabs>
          <w:tab w:val="left" w:pos="567"/>
          <w:tab w:val="left" w:pos="851"/>
        </w:tabs>
        <w:spacing w:after="0" w:line="240" w:lineRule="auto"/>
        <w:jc w:val="both"/>
        <w:rPr>
          <w:rFonts w:ascii="Times New Roman" w:hAnsi="Times New Roman"/>
          <w:sz w:val="28"/>
          <w:szCs w:val="28"/>
          <w:lang w:val="ru-MO"/>
        </w:rPr>
      </w:pPr>
      <w:r w:rsidRPr="000978D2">
        <w:rPr>
          <w:rFonts w:ascii="Times New Roman" w:hAnsi="Times New Roman"/>
          <w:sz w:val="28"/>
          <w:szCs w:val="28"/>
          <w:lang w:val="ru-MO"/>
        </w:rPr>
        <w:tab/>
        <w:t xml:space="preserve">Проведенная аудиторской группой проверка тех же документов, прилагаемых дополнительно к делу о контроле после таможенного оформления, установила: </w:t>
      </w:r>
    </w:p>
    <w:p w:rsidR="006260EE" w:rsidRPr="000978D2" w:rsidRDefault="006260EE" w:rsidP="006260EE">
      <w:pPr>
        <w:pStyle w:val="ListParagraph"/>
        <w:numPr>
          <w:ilvl w:val="0"/>
          <w:numId w:val="5"/>
        </w:numPr>
        <w:tabs>
          <w:tab w:val="left" w:pos="567"/>
          <w:tab w:val="left" w:pos="851"/>
        </w:tabs>
        <w:ind w:left="0" w:firstLine="567"/>
        <w:jc w:val="both"/>
        <w:rPr>
          <w:sz w:val="28"/>
          <w:szCs w:val="28"/>
          <w:lang w:val="ru-MO"/>
        </w:rPr>
      </w:pPr>
      <w:r w:rsidRPr="000978D2">
        <w:rPr>
          <w:sz w:val="28"/>
          <w:szCs w:val="28"/>
          <w:lang w:val="ru-MO"/>
        </w:rPr>
        <w:t>в случае одного импортера, распределение на 344 матрасов больше, чем было импорт</w:t>
      </w:r>
      <w:r>
        <w:rPr>
          <w:sz w:val="28"/>
          <w:szCs w:val="28"/>
          <w:lang w:val="ru-MO"/>
        </w:rPr>
        <w:t>и</w:t>
      </w:r>
      <w:r w:rsidRPr="000978D2">
        <w:rPr>
          <w:sz w:val="28"/>
          <w:szCs w:val="28"/>
          <w:lang w:val="ru-MO"/>
        </w:rPr>
        <w:t>ровано и неуказание Управлением последующего контроля остатков двойных матрасов. Одновременно, анализируя импортные декларации по результатам аудита после таможенного оформления одной общественной организации отмечается, что и в дальнейшем ассоциация продолжала импортировать двойные матрасы, которые были распределены школам - приютам, без осуществления последующего мониторинга таможенными органами.</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Вместе с тем отмечается, что ни один законодательно-нормативный акт не устанавливает исчерпывающе оптимальные сроки фактической проверки импортируемой гуманитарной помощи путем последующего </w:t>
      </w:r>
      <w:r w:rsidRPr="000978D2">
        <w:rPr>
          <w:rFonts w:ascii="Times New Roman" w:hAnsi="Times New Roman"/>
          <w:sz w:val="28"/>
          <w:szCs w:val="28"/>
          <w:lang w:val="ru-MO"/>
        </w:rPr>
        <w:lastRenderedPageBreak/>
        <w:t xml:space="preserve">контроля/аудита после таможенного оформления, что обуславливает выявление нарушений с опозданием в 3-5 лет и в отсутствие возможности улучшения установленной ситуации. Таким образом, проверки ex-post не обеспечивают надежную гарантию выполнения условий для применения налоговых и таможенных льгот на гуманитарную помощь.  </w:t>
      </w:r>
    </w:p>
    <w:p w:rsidR="006260EE" w:rsidRPr="000978D2" w:rsidRDefault="006260EE" w:rsidP="006260EE">
      <w:pPr>
        <w:tabs>
          <w:tab w:val="left" w:pos="851"/>
        </w:tabs>
        <w:spacing w:after="0" w:line="240" w:lineRule="auto"/>
        <w:jc w:val="both"/>
        <w:rPr>
          <w:rFonts w:ascii="Times New Roman" w:hAnsi="Times New Roman"/>
          <w:sz w:val="16"/>
          <w:szCs w:val="16"/>
          <w:lang w:val="ru-MO"/>
        </w:rPr>
      </w:pPr>
    </w:p>
    <w:p w:rsidR="006260EE" w:rsidRPr="000978D2" w:rsidRDefault="006260EE" w:rsidP="006260EE">
      <w:pPr>
        <w:pStyle w:val="ListParagraph"/>
        <w:numPr>
          <w:ilvl w:val="0"/>
          <w:numId w:val="8"/>
        </w:numPr>
        <w:tabs>
          <w:tab w:val="left" w:pos="851"/>
        </w:tabs>
        <w:ind w:left="0" w:firstLine="567"/>
        <w:jc w:val="both"/>
        <w:rPr>
          <w:b/>
          <w:i/>
          <w:sz w:val="28"/>
          <w:szCs w:val="28"/>
          <w:lang w:val="ru-MO"/>
        </w:rPr>
      </w:pPr>
      <w:r w:rsidRPr="000978D2">
        <w:rPr>
          <w:b/>
          <w:i/>
          <w:sz w:val="28"/>
          <w:szCs w:val="28"/>
          <w:lang w:val="ru-MO"/>
        </w:rPr>
        <w:t xml:space="preserve">Большинство свободных экономических зон не достигают целей, намеченных при их создании   </w:t>
      </w:r>
    </w:p>
    <w:p w:rsidR="006260EE" w:rsidRPr="000978D2" w:rsidRDefault="006260EE" w:rsidP="006260EE">
      <w:pPr>
        <w:spacing w:after="0" w:line="240" w:lineRule="auto"/>
        <w:ind w:firstLine="567"/>
        <w:jc w:val="both"/>
        <w:rPr>
          <w:rFonts w:ascii="Times New Roman" w:eastAsia="Times New Roman" w:hAnsi="Times New Roman"/>
          <w:i/>
          <w:sz w:val="28"/>
          <w:szCs w:val="28"/>
          <w:lang w:val="ru-MO" w:eastAsia="ru-RU"/>
        </w:rPr>
      </w:pPr>
      <w:r w:rsidRPr="000978D2">
        <w:rPr>
          <w:rFonts w:ascii="Times New Roman" w:eastAsia="Times New Roman" w:hAnsi="Times New Roman"/>
          <w:i/>
          <w:sz w:val="28"/>
          <w:szCs w:val="28"/>
          <w:lang w:val="ru-MO" w:eastAsia="ru-RU"/>
        </w:rPr>
        <w:t>Зоны свободного предпринимательства</w:t>
      </w:r>
      <w:r w:rsidRPr="000978D2">
        <w:rPr>
          <w:rStyle w:val="FootnoteReference"/>
          <w:i/>
          <w:sz w:val="28"/>
          <w:szCs w:val="28"/>
          <w:lang w:val="ru-MO"/>
        </w:rPr>
        <w:footnoteReference w:id="45"/>
      </w:r>
      <w:r w:rsidRPr="000978D2">
        <w:rPr>
          <w:rFonts w:ascii="Times New Roman" w:eastAsia="Times New Roman" w:hAnsi="Times New Roman"/>
          <w:i/>
          <w:sz w:val="28"/>
          <w:szCs w:val="28"/>
          <w:lang w:val="ru-MO" w:eastAsia="ru-RU"/>
        </w:rPr>
        <w:t xml:space="preserve"> являются экономически обособленными, строго отграниченными по периметру частями таможенной территории Республики Молдова, на которых отечественным и иностранным инвесторам разрешены на льготных условиях виды предпринимательской деятельности в соответствии с законом.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 xml:space="preserve">Свободные экономические зоны создаются отдельными законами и направлены на </w:t>
      </w:r>
      <w:r w:rsidRPr="000978D2">
        <w:rPr>
          <w:rFonts w:ascii="Times New Roman" w:eastAsia="Times New Roman" w:hAnsi="Times New Roman"/>
          <w:i/>
          <w:sz w:val="28"/>
          <w:szCs w:val="28"/>
          <w:lang w:val="ru-MO" w:eastAsia="ru-RU"/>
        </w:rPr>
        <w:t>ускорение социально-экономического развития отдельных территорий и страны в целом</w:t>
      </w:r>
      <w:r w:rsidRPr="000978D2">
        <w:rPr>
          <w:rFonts w:ascii="Times New Roman" w:eastAsia="Times New Roman" w:hAnsi="Times New Roman"/>
          <w:sz w:val="28"/>
          <w:szCs w:val="28"/>
          <w:lang w:val="ru-MO" w:eastAsia="ru-RU"/>
        </w:rPr>
        <w:t>, путем проведения следующих мероприятий: привлечение отечественных и иностранных инвестиций; внедрение современной техники и технологий; развитие производства, ориентированного на экспорт; применение передового опыта в сфере производства и менеджмента; создание новых рабочих мест</w:t>
      </w:r>
      <w:r w:rsidRPr="000978D2">
        <w:rPr>
          <w:rFonts w:ascii="Times New Roman" w:hAnsi="Times New Roman"/>
          <w:sz w:val="28"/>
          <w:szCs w:val="28"/>
          <w:lang w:val="ru-MO"/>
        </w:rPr>
        <w:t xml:space="preserve">.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eastAsia="Times New Roman" w:hAnsi="Times New Roman"/>
          <w:sz w:val="28"/>
          <w:szCs w:val="28"/>
          <w:lang w:val="ru-MO" w:eastAsia="ru-RU"/>
        </w:rPr>
        <w:t xml:space="preserve">По данным Министерства экономики, в период 2011-2015 годов были созданы и осуществляли свою деятельность на территории Республики Молдова 7 свободных экономических зон: СЭЗ </w:t>
      </w:r>
      <w:r w:rsidRPr="000978D2">
        <w:rPr>
          <w:rFonts w:ascii="Times New Roman" w:hAnsi="Times New Roman"/>
          <w:sz w:val="28"/>
          <w:szCs w:val="28"/>
          <w:lang w:val="ru-MO"/>
        </w:rPr>
        <w:t>„Expo-Business-Chișinău”</w:t>
      </w:r>
      <w:r w:rsidRPr="000978D2">
        <w:rPr>
          <w:rStyle w:val="FootnoteReference"/>
          <w:sz w:val="28"/>
          <w:szCs w:val="28"/>
          <w:lang w:val="ru-MO"/>
        </w:rPr>
        <w:footnoteReference w:id="46"/>
      </w:r>
      <w:r w:rsidRPr="000978D2">
        <w:rPr>
          <w:rFonts w:ascii="Times New Roman" w:hAnsi="Times New Roman"/>
          <w:sz w:val="28"/>
          <w:szCs w:val="28"/>
          <w:lang w:val="ru-MO"/>
        </w:rPr>
        <w:t xml:space="preserve">; </w:t>
      </w:r>
      <w:r w:rsidRPr="000978D2">
        <w:rPr>
          <w:rFonts w:ascii="Times New Roman" w:eastAsia="Times New Roman" w:hAnsi="Times New Roman"/>
          <w:sz w:val="28"/>
          <w:szCs w:val="28"/>
          <w:lang w:val="ru-MO" w:eastAsia="ru-RU"/>
        </w:rPr>
        <w:t xml:space="preserve"> </w:t>
      </w:r>
      <w:r w:rsidRPr="000978D2">
        <w:rPr>
          <w:rFonts w:ascii="Times New Roman" w:hAnsi="Times New Roman"/>
          <w:sz w:val="28"/>
          <w:szCs w:val="28"/>
          <w:lang w:val="ru-MO"/>
        </w:rPr>
        <w:t>ЗСП „Tvardița”</w:t>
      </w:r>
      <w:r w:rsidRPr="000978D2">
        <w:rPr>
          <w:rStyle w:val="FootnoteReference"/>
          <w:sz w:val="28"/>
          <w:szCs w:val="28"/>
          <w:lang w:val="ru-MO"/>
        </w:rPr>
        <w:footnoteReference w:id="47"/>
      </w:r>
      <w:r w:rsidRPr="000978D2">
        <w:rPr>
          <w:rFonts w:ascii="Times New Roman" w:hAnsi="Times New Roman"/>
          <w:sz w:val="28"/>
          <w:szCs w:val="28"/>
          <w:lang w:val="ru-MO"/>
        </w:rPr>
        <w:t xml:space="preserve">; </w:t>
      </w:r>
      <w:r w:rsidRPr="000978D2">
        <w:rPr>
          <w:rFonts w:ascii="Times New Roman" w:eastAsia="Times New Roman" w:hAnsi="Times New Roman"/>
          <w:sz w:val="28"/>
          <w:szCs w:val="28"/>
          <w:lang w:val="ru-MO" w:eastAsia="ru-RU"/>
        </w:rPr>
        <w:t xml:space="preserve"> </w:t>
      </w:r>
      <w:r w:rsidRPr="000978D2">
        <w:rPr>
          <w:rFonts w:ascii="Times New Roman" w:hAnsi="Times New Roman"/>
          <w:sz w:val="28"/>
          <w:szCs w:val="28"/>
          <w:lang w:val="ru-MO"/>
        </w:rPr>
        <w:t>СЭЗ „Ungheni-Business”</w:t>
      </w:r>
      <w:r w:rsidRPr="000978D2">
        <w:rPr>
          <w:rStyle w:val="FootnoteReference"/>
          <w:sz w:val="28"/>
          <w:szCs w:val="28"/>
          <w:lang w:val="ru-MO"/>
        </w:rPr>
        <w:footnoteReference w:id="48"/>
      </w:r>
      <w:r w:rsidRPr="000978D2">
        <w:rPr>
          <w:rFonts w:ascii="Times New Roman" w:hAnsi="Times New Roman"/>
          <w:sz w:val="28"/>
          <w:szCs w:val="28"/>
          <w:lang w:val="ru-MO"/>
        </w:rPr>
        <w:t xml:space="preserve">; </w:t>
      </w:r>
      <w:r w:rsidRPr="000978D2">
        <w:rPr>
          <w:rFonts w:ascii="Times New Roman" w:eastAsia="Times New Roman" w:hAnsi="Times New Roman"/>
          <w:sz w:val="28"/>
          <w:szCs w:val="28"/>
          <w:lang w:val="ru-MO" w:eastAsia="ru-RU"/>
        </w:rPr>
        <w:t xml:space="preserve"> ЗСП</w:t>
      </w:r>
      <w:r w:rsidRPr="000978D2">
        <w:rPr>
          <w:rFonts w:ascii="Times New Roman" w:hAnsi="Times New Roman"/>
          <w:sz w:val="28"/>
          <w:szCs w:val="28"/>
          <w:lang w:val="ru-MO"/>
        </w:rPr>
        <w:t xml:space="preserve"> „Otaci-Business”</w:t>
      </w:r>
      <w:r w:rsidRPr="000978D2">
        <w:rPr>
          <w:rStyle w:val="FootnoteReference"/>
          <w:sz w:val="28"/>
          <w:szCs w:val="28"/>
          <w:lang w:val="ru-MO"/>
        </w:rPr>
        <w:footnoteReference w:id="49"/>
      </w:r>
      <w:r w:rsidRPr="000978D2">
        <w:rPr>
          <w:rFonts w:ascii="Times New Roman" w:hAnsi="Times New Roman"/>
          <w:sz w:val="28"/>
          <w:szCs w:val="28"/>
          <w:lang w:val="ru-MO"/>
        </w:rPr>
        <w:t xml:space="preserve">; </w:t>
      </w:r>
      <w:r w:rsidRPr="000978D2">
        <w:rPr>
          <w:rFonts w:ascii="Times New Roman" w:eastAsia="Times New Roman" w:hAnsi="Times New Roman"/>
          <w:sz w:val="28"/>
          <w:szCs w:val="28"/>
          <w:lang w:val="ru-MO" w:eastAsia="ru-RU"/>
        </w:rPr>
        <w:t xml:space="preserve"> СЭЗ</w:t>
      </w:r>
      <w:r w:rsidRPr="000978D2">
        <w:rPr>
          <w:rFonts w:ascii="Times New Roman" w:hAnsi="Times New Roman"/>
          <w:sz w:val="28"/>
          <w:szCs w:val="28"/>
          <w:lang w:val="ru-MO"/>
        </w:rPr>
        <w:t xml:space="preserve"> „Bălți”</w:t>
      </w:r>
      <w:r w:rsidRPr="000978D2">
        <w:rPr>
          <w:rStyle w:val="FootnoteReference"/>
          <w:sz w:val="28"/>
          <w:szCs w:val="28"/>
          <w:lang w:val="ru-MO"/>
        </w:rPr>
        <w:footnoteReference w:id="50"/>
      </w:r>
      <w:r w:rsidRPr="000978D2">
        <w:rPr>
          <w:rFonts w:ascii="Times New Roman" w:hAnsi="Times New Roman"/>
          <w:sz w:val="28"/>
          <w:szCs w:val="28"/>
          <w:lang w:val="ru-MO"/>
        </w:rPr>
        <w:t xml:space="preserve">; </w:t>
      </w:r>
      <w:r w:rsidRPr="000978D2">
        <w:rPr>
          <w:rFonts w:ascii="Times New Roman" w:eastAsia="Times New Roman" w:hAnsi="Times New Roman"/>
          <w:sz w:val="28"/>
          <w:szCs w:val="28"/>
          <w:lang w:val="ru-MO" w:eastAsia="ru-RU"/>
        </w:rPr>
        <w:t xml:space="preserve"> ЗСП Производственный Парк </w:t>
      </w:r>
      <w:r w:rsidRPr="000978D2">
        <w:rPr>
          <w:rFonts w:ascii="Times New Roman" w:hAnsi="Times New Roman"/>
          <w:sz w:val="28"/>
          <w:szCs w:val="28"/>
          <w:lang w:val="ru-MO"/>
        </w:rPr>
        <w:t>„Taraclia”</w:t>
      </w:r>
      <w:r w:rsidRPr="000978D2">
        <w:rPr>
          <w:rStyle w:val="FootnoteReference"/>
          <w:sz w:val="28"/>
          <w:szCs w:val="28"/>
          <w:lang w:val="ru-MO"/>
        </w:rPr>
        <w:footnoteReference w:id="51"/>
      </w:r>
      <w:r w:rsidRPr="000978D2">
        <w:rPr>
          <w:rFonts w:ascii="Times New Roman" w:hAnsi="Times New Roman"/>
          <w:sz w:val="28"/>
          <w:szCs w:val="28"/>
          <w:lang w:val="ru-MO"/>
        </w:rPr>
        <w:t>;</w:t>
      </w:r>
      <w:r w:rsidRPr="000978D2">
        <w:rPr>
          <w:rFonts w:ascii="Times New Roman" w:eastAsia="Times New Roman" w:hAnsi="Times New Roman"/>
          <w:sz w:val="28"/>
          <w:szCs w:val="28"/>
          <w:lang w:val="ru-MO" w:eastAsia="ru-RU"/>
        </w:rPr>
        <w:t xml:space="preserve"> ЗСП</w:t>
      </w:r>
      <w:r w:rsidRPr="000978D2">
        <w:rPr>
          <w:rFonts w:ascii="Times New Roman" w:hAnsi="Times New Roman"/>
          <w:sz w:val="28"/>
          <w:szCs w:val="28"/>
          <w:lang w:val="ru-MO"/>
        </w:rPr>
        <w:t xml:space="preserve"> „Vulcaneș”.</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В целях реализации поставленных задач, предприниматели свободных экономических зон пользуются льготными режимами для стимулирования предпринимательской деятельности. Так, по данным Таможенной службы за 2011-2015 годы резиденты свободных экономических зон пользовались следующими льготами:</w:t>
      </w:r>
    </w:p>
    <w:p w:rsidR="006260EE" w:rsidRPr="000978D2" w:rsidRDefault="006260EE" w:rsidP="006260EE">
      <w:pPr>
        <w:pStyle w:val="ListParagraph"/>
        <w:numPr>
          <w:ilvl w:val="0"/>
          <w:numId w:val="5"/>
        </w:numPr>
        <w:ind w:left="0" w:firstLine="567"/>
        <w:jc w:val="both"/>
        <w:rPr>
          <w:lang w:val="ru-MO"/>
        </w:rPr>
      </w:pPr>
      <w:r w:rsidRPr="000978D2">
        <w:rPr>
          <w:sz w:val="28"/>
          <w:szCs w:val="28"/>
          <w:lang w:val="ru-MO"/>
        </w:rPr>
        <w:t xml:space="preserve">при использовании товаров, происходящих из ЗСП "Expo-Business-Chișinău", импортируемых резидентами, получающими государственные </w:t>
      </w:r>
      <w:r w:rsidRPr="000978D2">
        <w:rPr>
          <w:sz w:val="28"/>
          <w:szCs w:val="28"/>
          <w:lang w:val="ru-MO"/>
        </w:rPr>
        <w:lastRenderedPageBreak/>
        <w:t>гарантии, которые предусматривают льготный таможенный и налоговый режим</w:t>
      </w:r>
      <w:r w:rsidRPr="000978D2">
        <w:rPr>
          <w:rStyle w:val="FootnoteReference"/>
          <w:sz w:val="28"/>
          <w:szCs w:val="28"/>
          <w:lang w:val="ru-MO"/>
        </w:rPr>
        <w:footnoteReference w:id="52"/>
      </w:r>
      <w:r w:rsidRPr="000978D2">
        <w:rPr>
          <w:sz w:val="28"/>
          <w:szCs w:val="28"/>
          <w:lang w:val="ru-MO"/>
        </w:rPr>
        <w:t xml:space="preserve">,  на общую сумму –  </w:t>
      </w:r>
      <w:r w:rsidRPr="000978D2">
        <w:rPr>
          <w:b/>
          <w:sz w:val="28"/>
          <w:szCs w:val="28"/>
          <w:lang w:val="ru-MO"/>
        </w:rPr>
        <w:t>21,4 млн. леев</w:t>
      </w:r>
      <w:r w:rsidRPr="000978D2">
        <w:rPr>
          <w:sz w:val="28"/>
          <w:szCs w:val="28"/>
          <w:lang w:val="ru-MO"/>
        </w:rPr>
        <w:t>;</w:t>
      </w:r>
    </w:p>
    <w:p w:rsidR="006260EE" w:rsidRPr="000978D2" w:rsidRDefault="006260EE" w:rsidP="006260EE">
      <w:pPr>
        <w:pStyle w:val="ListParagraph"/>
        <w:numPr>
          <w:ilvl w:val="0"/>
          <w:numId w:val="5"/>
        </w:numPr>
        <w:ind w:left="0" w:firstLine="567"/>
        <w:jc w:val="both"/>
        <w:rPr>
          <w:lang w:val="ru-MO"/>
        </w:rPr>
      </w:pPr>
      <w:r w:rsidRPr="000978D2">
        <w:rPr>
          <w:sz w:val="28"/>
          <w:szCs w:val="28"/>
          <w:lang w:val="ru-MO" w:eastAsia="ro-RO"/>
        </w:rPr>
        <w:t xml:space="preserve">товары (услуги), ввозимые в зону свободного предпринимательства с остальной части таможенной территории и извне таможенной территории Республики Молдова, с территории других свободных экономических зон, товары (услуги), в том числе происходящие из свободной экономической зоны, вывозимые за пределы таможенной территории Республики Молдова и в другие свободные экономические зоны, а также товары, происходящие из свободной экономической зоны, ввозимые на остальную часть таможенной территории Республики Молдова, на общую сумму – </w:t>
      </w:r>
      <w:r w:rsidRPr="000978D2">
        <w:rPr>
          <w:b/>
          <w:sz w:val="28"/>
          <w:szCs w:val="28"/>
          <w:lang w:val="ru-MO" w:eastAsia="ro-RO"/>
        </w:rPr>
        <w:t>37,3 млн.леев</w:t>
      </w:r>
      <w:r w:rsidRPr="000978D2">
        <w:rPr>
          <w:sz w:val="28"/>
          <w:szCs w:val="28"/>
          <w:lang w:val="ru-MO" w:eastAsia="ro-RO"/>
        </w:rPr>
        <w:t>;</w:t>
      </w:r>
    </w:p>
    <w:p w:rsidR="006260EE" w:rsidRPr="000978D2" w:rsidRDefault="006260EE" w:rsidP="006260EE">
      <w:pPr>
        <w:pStyle w:val="ListParagraph"/>
        <w:numPr>
          <w:ilvl w:val="0"/>
          <w:numId w:val="5"/>
        </w:numPr>
        <w:ind w:left="0" w:firstLine="567"/>
        <w:jc w:val="both"/>
        <w:rPr>
          <w:lang w:val="ru-MO"/>
        </w:rPr>
      </w:pPr>
      <w:r w:rsidRPr="000978D2">
        <w:rPr>
          <w:sz w:val="28"/>
          <w:szCs w:val="28"/>
          <w:lang w:val="ru-MO"/>
        </w:rPr>
        <w:t xml:space="preserve">не облагаются акцизами подакцизные товары, ввозимые в зону свободного предпринимательства из-за пределов таможенной территории Республики Молдова, из других зон свободного предпринимательства с остальной части таможенной территории Республики Молдова, а также товары, происходящие из этой зоны и вывозимые за пределы таможенной территории Республики Молдова, на общую сумму – </w:t>
      </w:r>
      <w:r w:rsidRPr="000978D2">
        <w:rPr>
          <w:b/>
          <w:sz w:val="28"/>
          <w:szCs w:val="28"/>
          <w:lang w:val="ru-MO"/>
        </w:rPr>
        <w:t>4,7 млн.леев</w:t>
      </w:r>
      <w:r w:rsidRPr="000978D2">
        <w:rPr>
          <w:sz w:val="28"/>
          <w:szCs w:val="28"/>
          <w:lang w:val="ru-MO"/>
        </w:rPr>
        <w:t>.</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Анализ информации, представленной Министерством экономики о деятельности свободных экономических зон в период 2011-2015 годов, представлен в Таблице №6.</w:t>
      </w:r>
    </w:p>
    <w:p w:rsidR="006260EE" w:rsidRPr="000978D2" w:rsidRDefault="006260EE" w:rsidP="006260EE">
      <w:pPr>
        <w:spacing w:after="0" w:line="240" w:lineRule="auto"/>
        <w:ind w:firstLine="567"/>
        <w:jc w:val="right"/>
        <w:rPr>
          <w:rFonts w:ascii="Times New Roman" w:hAnsi="Times New Roman"/>
          <w:sz w:val="24"/>
          <w:szCs w:val="24"/>
          <w:lang w:val="ru-MO"/>
        </w:rPr>
      </w:pPr>
      <w:r w:rsidRPr="000978D2">
        <w:rPr>
          <w:rFonts w:ascii="Times New Roman" w:hAnsi="Times New Roman"/>
          <w:sz w:val="24"/>
          <w:szCs w:val="24"/>
          <w:lang w:val="ru-MO"/>
        </w:rPr>
        <w:t>Таблица №6</w:t>
      </w:r>
    </w:p>
    <w:tbl>
      <w:tblPr>
        <w:tblW w:w="932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2"/>
        <w:gridCol w:w="4819"/>
        <w:gridCol w:w="851"/>
        <w:gridCol w:w="992"/>
        <w:gridCol w:w="802"/>
        <w:gridCol w:w="802"/>
        <w:gridCol w:w="846"/>
      </w:tblGrid>
      <w:tr w:rsidR="006260EE" w:rsidRPr="000D45EA" w:rsidTr="001F13D8">
        <w:trPr>
          <w:trHeight w:val="288"/>
        </w:trPr>
        <w:tc>
          <w:tcPr>
            <w:tcW w:w="5211" w:type="dxa"/>
            <w:gridSpan w:val="2"/>
            <w:vMerge w:val="restart"/>
            <w:shd w:val="clear" w:color="auto" w:fill="A6A6A6"/>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Критерии</w:t>
            </w:r>
          </w:p>
        </w:tc>
        <w:tc>
          <w:tcPr>
            <w:tcW w:w="4111" w:type="dxa"/>
            <w:gridSpan w:val="5"/>
            <w:shd w:val="clear" w:color="auto" w:fill="A6A6A6"/>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 xml:space="preserve">Аудируемый период </w:t>
            </w:r>
          </w:p>
        </w:tc>
      </w:tr>
      <w:tr w:rsidR="006260EE" w:rsidRPr="000D45EA" w:rsidTr="001F13D8">
        <w:trPr>
          <w:trHeight w:val="224"/>
        </w:trPr>
        <w:tc>
          <w:tcPr>
            <w:tcW w:w="5211" w:type="dxa"/>
            <w:gridSpan w:val="2"/>
            <w:vMerge/>
            <w:shd w:val="clear" w:color="auto" w:fill="A6A6A6"/>
            <w:vAlign w:val="center"/>
            <w:hideMark/>
          </w:tcPr>
          <w:p w:rsidR="006260EE" w:rsidRPr="000D45EA" w:rsidRDefault="006260EE" w:rsidP="001F13D8">
            <w:pPr>
              <w:spacing w:after="0" w:line="240" w:lineRule="auto"/>
              <w:rPr>
                <w:rFonts w:ascii="Times New Roman" w:hAnsi="Times New Roman"/>
                <w:color w:val="000000"/>
                <w:lang w:val="ru-MO"/>
              </w:rPr>
            </w:pPr>
          </w:p>
        </w:tc>
        <w:tc>
          <w:tcPr>
            <w:tcW w:w="851" w:type="dxa"/>
            <w:shd w:val="clear" w:color="auto" w:fill="A6A6A6"/>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2011г.</w:t>
            </w:r>
          </w:p>
        </w:tc>
        <w:tc>
          <w:tcPr>
            <w:tcW w:w="992" w:type="dxa"/>
            <w:shd w:val="clear" w:color="auto" w:fill="A6A6A6"/>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2012 г.</w:t>
            </w:r>
          </w:p>
        </w:tc>
        <w:tc>
          <w:tcPr>
            <w:tcW w:w="711" w:type="dxa"/>
            <w:shd w:val="clear" w:color="auto" w:fill="A6A6A6"/>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2013г.</w:t>
            </w:r>
          </w:p>
        </w:tc>
        <w:tc>
          <w:tcPr>
            <w:tcW w:w="711" w:type="dxa"/>
            <w:shd w:val="clear" w:color="auto" w:fill="A6A6A6"/>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2014г.</w:t>
            </w:r>
          </w:p>
        </w:tc>
        <w:tc>
          <w:tcPr>
            <w:tcW w:w="846" w:type="dxa"/>
            <w:shd w:val="clear" w:color="auto" w:fill="A6A6A6"/>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lang w:val="ru-MO"/>
              </w:rPr>
            </w:pPr>
            <w:r w:rsidRPr="000D45EA">
              <w:rPr>
                <w:rFonts w:ascii="Times New Roman" w:hAnsi="Times New Roman"/>
                <w:color w:val="000000"/>
                <w:lang w:val="ru-MO"/>
              </w:rPr>
              <w:t>2015г.</w:t>
            </w:r>
          </w:p>
        </w:tc>
      </w:tr>
      <w:tr w:rsidR="006260EE" w:rsidRPr="000D45EA" w:rsidTr="001F13D8">
        <w:trPr>
          <w:trHeight w:val="130"/>
        </w:trPr>
        <w:tc>
          <w:tcPr>
            <w:tcW w:w="392" w:type="dxa"/>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1.</w:t>
            </w:r>
          </w:p>
        </w:tc>
        <w:tc>
          <w:tcPr>
            <w:tcW w:w="4819" w:type="dxa"/>
            <w:noWrap/>
            <w:tcMar>
              <w:top w:w="0" w:type="dxa"/>
              <w:left w:w="108" w:type="dxa"/>
              <w:bottom w:w="0" w:type="dxa"/>
              <w:right w:w="108" w:type="dxa"/>
            </w:tcMar>
            <w:vAlign w:val="center"/>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Привлечение инвестиций, млн. долларов США</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144,5</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169,4</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197,9</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212,0</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230,1</w:t>
            </w:r>
          </w:p>
        </w:tc>
      </w:tr>
      <w:tr w:rsidR="006260EE" w:rsidRPr="000D45EA" w:rsidTr="001F13D8">
        <w:trPr>
          <w:trHeight w:val="148"/>
        </w:trPr>
        <w:tc>
          <w:tcPr>
            <w:tcW w:w="392" w:type="dxa"/>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w:t>
            </w:r>
          </w:p>
        </w:tc>
        <w:tc>
          <w:tcPr>
            <w:tcW w:w="4819" w:type="dxa"/>
            <w:tcMar>
              <w:top w:w="0" w:type="dxa"/>
              <w:left w:w="108" w:type="dxa"/>
              <w:bottom w:w="0" w:type="dxa"/>
              <w:right w:w="108" w:type="dxa"/>
            </w:tcMar>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Объем чистых продаж собственного промышленного производства, млн. леев</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2,0</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2,4</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2,9</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3,7</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4,0</w:t>
            </w:r>
          </w:p>
        </w:tc>
      </w:tr>
      <w:tr w:rsidR="006260EE" w:rsidRPr="00B71B2A" w:rsidTr="001F13D8">
        <w:trPr>
          <w:trHeight w:val="147"/>
        </w:trPr>
        <w:tc>
          <w:tcPr>
            <w:tcW w:w="392" w:type="dxa"/>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w:t>
            </w:r>
          </w:p>
        </w:tc>
        <w:tc>
          <w:tcPr>
            <w:tcW w:w="4819" w:type="dxa"/>
            <w:tcMar>
              <w:top w:w="0" w:type="dxa"/>
              <w:left w:w="108" w:type="dxa"/>
              <w:bottom w:w="0" w:type="dxa"/>
              <w:right w:w="108" w:type="dxa"/>
            </w:tcMar>
            <w:vAlign w:val="bottom"/>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 xml:space="preserve">Из общего объема чистых продаж промышленного производства: </w:t>
            </w:r>
          </w:p>
        </w:tc>
        <w:tc>
          <w:tcPr>
            <w:tcW w:w="851" w:type="dxa"/>
            <w:noWrap/>
            <w:tcMar>
              <w:top w:w="0" w:type="dxa"/>
              <w:left w:w="108" w:type="dxa"/>
              <w:bottom w:w="0" w:type="dxa"/>
              <w:right w:w="108" w:type="dxa"/>
            </w:tcMar>
            <w:vAlign w:val="bottom"/>
          </w:tcPr>
          <w:p w:rsidR="006260EE" w:rsidRPr="000D45EA" w:rsidRDefault="006260EE" w:rsidP="001F13D8">
            <w:pPr>
              <w:spacing w:after="0" w:line="240" w:lineRule="auto"/>
              <w:jc w:val="center"/>
              <w:rPr>
                <w:rFonts w:ascii="Times New Roman" w:hAnsi="Times New Roman"/>
                <w:color w:val="000000"/>
                <w:sz w:val="20"/>
                <w:szCs w:val="20"/>
                <w:lang w:val="ru-MO"/>
              </w:rPr>
            </w:pPr>
          </w:p>
        </w:tc>
        <w:tc>
          <w:tcPr>
            <w:tcW w:w="992" w:type="dxa"/>
            <w:noWrap/>
            <w:tcMar>
              <w:top w:w="0" w:type="dxa"/>
              <w:left w:w="108" w:type="dxa"/>
              <w:bottom w:w="0" w:type="dxa"/>
              <w:right w:w="108" w:type="dxa"/>
            </w:tcMar>
            <w:vAlign w:val="bottom"/>
          </w:tcPr>
          <w:p w:rsidR="006260EE" w:rsidRPr="000D45EA" w:rsidRDefault="006260EE" w:rsidP="001F13D8">
            <w:pPr>
              <w:spacing w:after="0" w:line="240" w:lineRule="auto"/>
              <w:jc w:val="center"/>
              <w:rPr>
                <w:rFonts w:ascii="Times New Roman" w:hAnsi="Times New Roman"/>
                <w:color w:val="000000"/>
                <w:sz w:val="20"/>
                <w:szCs w:val="20"/>
                <w:lang w:val="ru-MO"/>
              </w:rPr>
            </w:pPr>
          </w:p>
        </w:tc>
        <w:tc>
          <w:tcPr>
            <w:tcW w:w="711" w:type="dxa"/>
            <w:noWrap/>
            <w:tcMar>
              <w:top w:w="0" w:type="dxa"/>
              <w:left w:w="108" w:type="dxa"/>
              <w:bottom w:w="0" w:type="dxa"/>
              <w:right w:w="108" w:type="dxa"/>
            </w:tcMar>
            <w:vAlign w:val="bottom"/>
          </w:tcPr>
          <w:p w:rsidR="006260EE" w:rsidRPr="000D45EA" w:rsidRDefault="006260EE" w:rsidP="001F13D8">
            <w:pPr>
              <w:spacing w:after="0" w:line="240" w:lineRule="auto"/>
              <w:jc w:val="center"/>
              <w:rPr>
                <w:rFonts w:ascii="Times New Roman" w:hAnsi="Times New Roman"/>
                <w:color w:val="000000"/>
                <w:sz w:val="20"/>
                <w:szCs w:val="20"/>
                <w:lang w:val="ru-MO"/>
              </w:rPr>
            </w:pPr>
          </w:p>
        </w:tc>
        <w:tc>
          <w:tcPr>
            <w:tcW w:w="711" w:type="dxa"/>
            <w:noWrap/>
            <w:tcMar>
              <w:top w:w="0" w:type="dxa"/>
              <w:left w:w="108" w:type="dxa"/>
              <w:bottom w:w="0" w:type="dxa"/>
              <w:right w:w="108" w:type="dxa"/>
            </w:tcMar>
            <w:vAlign w:val="bottom"/>
          </w:tcPr>
          <w:p w:rsidR="006260EE" w:rsidRPr="000D45EA" w:rsidRDefault="006260EE" w:rsidP="001F13D8">
            <w:pPr>
              <w:spacing w:after="0" w:line="240" w:lineRule="auto"/>
              <w:jc w:val="center"/>
              <w:rPr>
                <w:rFonts w:ascii="Times New Roman" w:hAnsi="Times New Roman"/>
                <w:color w:val="000000"/>
                <w:sz w:val="20"/>
                <w:szCs w:val="20"/>
                <w:lang w:val="ru-MO"/>
              </w:rPr>
            </w:pPr>
          </w:p>
        </w:tc>
        <w:tc>
          <w:tcPr>
            <w:tcW w:w="846" w:type="dxa"/>
            <w:noWrap/>
            <w:tcMar>
              <w:top w:w="0" w:type="dxa"/>
              <w:left w:w="108" w:type="dxa"/>
              <w:bottom w:w="0" w:type="dxa"/>
              <w:right w:w="108" w:type="dxa"/>
            </w:tcMar>
            <w:vAlign w:val="bottom"/>
          </w:tcPr>
          <w:p w:rsidR="006260EE" w:rsidRPr="000D45EA" w:rsidRDefault="006260EE" w:rsidP="001F13D8">
            <w:pPr>
              <w:spacing w:after="0" w:line="240" w:lineRule="auto"/>
              <w:jc w:val="center"/>
              <w:rPr>
                <w:rFonts w:ascii="Times New Roman" w:hAnsi="Times New Roman"/>
                <w:color w:val="000000"/>
                <w:sz w:val="20"/>
                <w:szCs w:val="20"/>
                <w:lang w:val="ru-MO"/>
              </w:rPr>
            </w:pPr>
          </w:p>
        </w:tc>
      </w:tr>
      <w:tr w:rsidR="006260EE" w:rsidRPr="000D45EA" w:rsidTr="001F13D8">
        <w:trPr>
          <w:trHeight w:val="147"/>
        </w:trPr>
        <w:tc>
          <w:tcPr>
            <w:tcW w:w="392" w:type="dxa"/>
            <w:noWrap/>
            <w:tcMar>
              <w:top w:w="0" w:type="dxa"/>
              <w:left w:w="108" w:type="dxa"/>
              <w:bottom w:w="0" w:type="dxa"/>
              <w:right w:w="108" w:type="dxa"/>
            </w:tcMar>
            <w:vAlign w:val="center"/>
          </w:tcPr>
          <w:p w:rsidR="006260EE" w:rsidRPr="000D45EA" w:rsidRDefault="006260EE" w:rsidP="001F13D8">
            <w:pPr>
              <w:spacing w:after="0" w:line="240" w:lineRule="auto"/>
              <w:jc w:val="center"/>
              <w:rPr>
                <w:rFonts w:ascii="Times New Roman" w:hAnsi="Times New Roman"/>
                <w:color w:val="000000"/>
                <w:sz w:val="20"/>
                <w:szCs w:val="20"/>
                <w:lang w:val="ru-MO"/>
              </w:rPr>
            </w:pPr>
          </w:p>
        </w:tc>
        <w:tc>
          <w:tcPr>
            <w:tcW w:w="4819" w:type="dxa"/>
            <w:tcMar>
              <w:top w:w="0" w:type="dxa"/>
              <w:left w:w="108" w:type="dxa"/>
              <w:bottom w:w="0" w:type="dxa"/>
              <w:right w:w="108" w:type="dxa"/>
            </w:tcMar>
            <w:vAlign w:val="bottom"/>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             экспортируемых, %</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82,1</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83,5</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85,0</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81,1</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83,3</w:t>
            </w:r>
          </w:p>
        </w:tc>
      </w:tr>
      <w:tr w:rsidR="006260EE" w:rsidRPr="000D45EA" w:rsidTr="001F13D8">
        <w:trPr>
          <w:trHeight w:val="147"/>
        </w:trPr>
        <w:tc>
          <w:tcPr>
            <w:tcW w:w="392" w:type="dxa"/>
            <w:noWrap/>
            <w:tcMar>
              <w:top w:w="0" w:type="dxa"/>
              <w:left w:w="108" w:type="dxa"/>
              <w:bottom w:w="0" w:type="dxa"/>
              <w:right w:w="108" w:type="dxa"/>
            </w:tcMar>
            <w:vAlign w:val="center"/>
          </w:tcPr>
          <w:p w:rsidR="006260EE" w:rsidRPr="000D45EA" w:rsidRDefault="006260EE" w:rsidP="001F13D8">
            <w:pPr>
              <w:spacing w:after="0" w:line="240" w:lineRule="auto"/>
              <w:jc w:val="center"/>
              <w:rPr>
                <w:rFonts w:ascii="Times New Roman" w:hAnsi="Times New Roman"/>
                <w:color w:val="000000"/>
                <w:sz w:val="20"/>
                <w:szCs w:val="20"/>
                <w:lang w:val="ru-MO"/>
              </w:rPr>
            </w:pPr>
          </w:p>
        </w:tc>
        <w:tc>
          <w:tcPr>
            <w:tcW w:w="4819" w:type="dxa"/>
            <w:tcMar>
              <w:top w:w="0" w:type="dxa"/>
              <w:left w:w="108" w:type="dxa"/>
              <w:bottom w:w="0" w:type="dxa"/>
              <w:right w:w="108" w:type="dxa"/>
            </w:tcMar>
            <w:vAlign w:val="bottom"/>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 xml:space="preserve">             поставляемых на территорию Республики Молдова,%</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3,1</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3,6</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3,4</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3,0</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2,5</w:t>
            </w:r>
          </w:p>
        </w:tc>
      </w:tr>
      <w:tr w:rsidR="006260EE" w:rsidRPr="000D45EA" w:rsidTr="001F13D8">
        <w:trPr>
          <w:trHeight w:val="425"/>
        </w:trPr>
        <w:tc>
          <w:tcPr>
            <w:tcW w:w="392" w:type="dxa"/>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5.</w:t>
            </w:r>
          </w:p>
        </w:tc>
        <w:tc>
          <w:tcPr>
            <w:tcW w:w="4819" w:type="dxa"/>
            <w:tcMar>
              <w:top w:w="0" w:type="dxa"/>
              <w:left w:w="108" w:type="dxa"/>
              <w:bottom w:w="0" w:type="dxa"/>
              <w:right w:w="108" w:type="dxa"/>
            </w:tcMar>
            <w:vAlign w:val="bottom"/>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Применение передового опыта в сфере производства и менеджмента</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Да</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Да</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Да</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Да</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Да</w:t>
            </w:r>
          </w:p>
        </w:tc>
      </w:tr>
      <w:tr w:rsidR="006260EE" w:rsidRPr="000D45EA" w:rsidTr="001F13D8">
        <w:trPr>
          <w:trHeight w:val="255"/>
        </w:trPr>
        <w:tc>
          <w:tcPr>
            <w:tcW w:w="392" w:type="dxa"/>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6.</w:t>
            </w:r>
          </w:p>
        </w:tc>
        <w:tc>
          <w:tcPr>
            <w:tcW w:w="4819" w:type="dxa"/>
            <w:tcMar>
              <w:top w:w="0" w:type="dxa"/>
              <w:left w:w="108" w:type="dxa"/>
              <w:bottom w:w="0" w:type="dxa"/>
              <w:right w:w="108" w:type="dxa"/>
            </w:tcMar>
            <w:vAlign w:val="bottom"/>
            <w:hideMark/>
          </w:tcPr>
          <w:p w:rsidR="006260EE" w:rsidRPr="000D45EA" w:rsidRDefault="006260EE" w:rsidP="001F13D8">
            <w:pPr>
              <w:spacing w:after="0" w:line="240" w:lineRule="auto"/>
              <w:jc w:val="both"/>
              <w:rPr>
                <w:rFonts w:ascii="Times New Roman" w:hAnsi="Times New Roman"/>
                <w:color w:val="000000"/>
                <w:sz w:val="20"/>
                <w:szCs w:val="20"/>
                <w:lang w:val="ru-MO"/>
              </w:rPr>
            </w:pPr>
            <w:r w:rsidRPr="000D45EA">
              <w:rPr>
                <w:rFonts w:ascii="Times New Roman" w:hAnsi="Times New Roman"/>
                <w:color w:val="000000"/>
                <w:sz w:val="20"/>
                <w:szCs w:val="20"/>
                <w:lang w:val="ru-MO"/>
              </w:rPr>
              <w:t>Количество сотрудников резидентов на конец отчетного периода, человек</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5875</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6512</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6896</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6620</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6502</w:t>
            </w:r>
          </w:p>
        </w:tc>
      </w:tr>
      <w:tr w:rsidR="006260EE" w:rsidRPr="000D45EA" w:rsidTr="001F13D8">
        <w:trPr>
          <w:trHeight w:val="149"/>
        </w:trPr>
        <w:tc>
          <w:tcPr>
            <w:tcW w:w="392" w:type="dxa"/>
            <w:noWrap/>
            <w:tcMar>
              <w:top w:w="0" w:type="dxa"/>
              <w:left w:w="108" w:type="dxa"/>
              <w:bottom w:w="0" w:type="dxa"/>
              <w:right w:w="108" w:type="dxa"/>
            </w:tcMar>
            <w:vAlign w:val="center"/>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7.</w:t>
            </w:r>
          </w:p>
        </w:tc>
        <w:tc>
          <w:tcPr>
            <w:tcW w:w="4819" w:type="dxa"/>
            <w:noWrap/>
            <w:tcMar>
              <w:top w:w="0" w:type="dxa"/>
              <w:left w:w="108" w:type="dxa"/>
              <w:bottom w:w="0" w:type="dxa"/>
              <w:right w:w="108" w:type="dxa"/>
            </w:tcMar>
            <w:vAlign w:val="bottom"/>
            <w:hideMark/>
          </w:tcPr>
          <w:p w:rsidR="006260EE" w:rsidRPr="000D45EA" w:rsidRDefault="006260EE" w:rsidP="001F13D8">
            <w:pPr>
              <w:spacing w:after="0" w:line="240" w:lineRule="auto"/>
              <w:rPr>
                <w:rFonts w:ascii="Times New Roman" w:hAnsi="Times New Roman"/>
                <w:color w:val="000000"/>
                <w:sz w:val="20"/>
                <w:szCs w:val="20"/>
                <w:lang w:val="ru-MO"/>
              </w:rPr>
            </w:pPr>
            <w:r w:rsidRPr="000D45EA">
              <w:rPr>
                <w:rFonts w:ascii="Times New Roman" w:hAnsi="Times New Roman"/>
                <w:color w:val="000000"/>
                <w:sz w:val="20"/>
                <w:szCs w:val="20"/>
                <w:lang w:val="ru-MO"/>
              </w:rPr>
              <w:t>Среднемесячная заработная плата, тыс. леев</w:t>
            </w:r>
          </w:p>
        </w:tc>
        <w:tc>
          <w:tcPr>
            <w:tcW w:w="85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3,5</w:t>
            </w:r>
          </w:p>
        </w:tc>
        <w:tc>
          <w:tcPr>
            <w:tcW w:w="992"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4,1</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4,5</w:t>
            </w:r>
          </w:p>
        </w:tc>
        <w:tc>
          <w:tcPr>
            <w:tcW w:w="711"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4,9</w:t>
            </w:r>
          </w:p>
        </w:tc>
        <w:tc>
          <w:tcPr>
            <w:tcW w:w="846" w:type="dxa"/>
            <w:noWrap/>
            <w:tcMar>
              <w:top w:w="0" w:type="dxa"/>
              <w:left w:w="108" w:type="dxa"/>
              <w:bottom w:w="0" w:type="dxa"/>
              <w:right w:w="108" w:type="dxa"/>
            </w:tcMar>
            <w:vAlign w:val="bottom"/>
            <w:hideMark/>
          </w:tcPr>
          <w:p w:rsidR="006260EE" w:rsidRPr="000D45EA" w:rsidRDefault="006260EE" w:rsidP="001F13D8">
            <w:pPr>
              <w:spacing w:after="0" w:line="240" w:lineRule="auto"/>
              <w:jc w:val="center"/>
              <w:rPr>
                <w:rFonts w:ascii="Times New Roman" w:hAnsi="Times New Roman"/>
                <w:color w:val="000000"/>
                <w:sz w:val="20"/>
                <w:szCs w:val="20"/>
                <w:lang w:val="ru-MO"/>
              </w:rPr>
            </w:pPr>
            <w:r w:rsidRPr="000D45EA">
              <w:rPr>
                <w:rFonts w:ascii="Times New Roman" w:hAnsi="Times New Roman"/>
                <w:color w:val="000000"/>
                <w:sz w:val="20"/>
                <w:szCs w:val="20"/>
                <w:lang w:val="ru-MO"/>
              </w:rPr>
              <w:t>5,3</w:t>
            </w:r>
          </w:p>
        </w:tc>
      </w:tr>
    </w:tbl>
    <w:p w:rsidR="006260EE" w:rsidRPr="000978D2" w:rsidRDefault="006260EE" w:rsidP="006260EE">
      <w:pPr>
        <w:spacing w:after="0" w:line="240" w:lineRule="auto"/>
        <w:jc w:val="both"/>
        <w:rPr>
          <w:rFonts w:ascii="Times New Roman" w:eastAsia="Times New Roman" w:hAnsi="Times New Roman"/>
          <w:sz w:val="20"/>
          <w:szCs w:val="20"/>
          <w:lang w:val="ru-MO" w:eastAsia="ru-RU"/>
        </w:rPr>
      </w:pPr>
      <w:r w:rsidRPr="000978D2">
        <w:rPr>
          <w:rFonts w:ascii="Times New Roman" w:eastAsia="Times New Roman" w:hAnsi="Times New Roman"/>
          <w:b/>
          <w:sz w:val="20"/>
          <w:szCs w:val="20"/>
          <w:lang w:val="ru-MO" w:eastAsia="ru-RU"/>
        </w:rPr>
        <w:t>Источник</w:t>
      </w:r>
      <w:r w:rsidRPr="000978D2">
        <w:rPr>
          <w:rFonts w:ascii="Times New Roman" w:eastAsia="Times New Roman" w:hAnsi="Times New Roman"/>
          <w:sz w:val="20"/>
          <w:szCs w:val="20"/>
          <w:lang w:val="ru-MO" w:eastAsia="ru-RU"/>
        </w:rPr>
        <w:t>: Информация, представленная Министерством экономики по Отчету о деятельности Зон свободного предпринимательства Республики Молдова за 2011-2015 годы.</w:t>
      </w:r>
    </w:p>
    <w:p w:rsidR="006260EE" w:rsidRPr="000978D2" w:rsidRDefault="006260EE" w:rsidP="006260EE">
      <w:pPr>
        <w:spacing w:after="0" w:line="240" w:lineRule="auto"/>
        <w:ind w:firstLine="567"/>
        <w:jc w:val="both"/>
        <w:rPr>
          <w:rFonts w:ascii="Times New Roman" w:eastAsia="Times New Roman" w:hAnsi="Times New Roman"/>
          <w:sz w:val="16"/>
          <w:szCs w:val="16"/>
          <w:lang w:val="ru-MO" w:eastAsia="ru-RU"/>
        </w:rPr>
      </w:pP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Анализ данных из таблицы свидетельствует о том, что в 2015 году привлечение инвестиций увеличилось по сравнению с 2011 годом на 85,6 млн.долларов США, объем продаж промышленной продукции, произведенной в зоне, увеличился на 2031,1 млн.леев. Экспорт промышленной продукции, произведенной в зоне в 2015 году, составил 83,3% от произведенного объема, и зарегистрировал незначительный рост по сравнению с 2011 годом, который составил 82,1%.</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lastRenderedPageBreak/>
        <w:t>Кроме того, анализ представленной информации (отчетов) о деятельности свободных экономических зон свидетельствует о том, что по состоянию на 01.04.2016 число резидентов, зарегистрированных в свободных экономических зонах, составило цифру 176, из которых только 42,6% работают, а остальные (84 резидентов) прекратили свою деятельность, 3 резидента находятся в процессе несостоятельности, 14 резидентов находятся на начальном этапе деятельности, ситуация представлена в Таблице №7.</w:t>
      </w:r>
    </w:p>
    <w:p w:rsidR="006260EE" w:rsidRPr="000978D2" w:rsidRDefault="006260EE" w:rsidP="006260EE">
      <w:pPr>
        <w:spacing w:after="0" w:line="240" w:lineRule="auto"/>
        <w:ind w:firstLine="567"/>
        <w:jc w:val="right"/>
        <w:rPr>
          <w:rFonts w:ascii="Times New Roman" w:eastAsia="Times New Roman" w:hAnsi="Times New Roman"/>
          <w:sz w:val="24"/>
          <w:szCs w:val="24"/>
          <w:lang w:val="ru-MO" w:eastAsia="ru-RU"/>
        </w:rPr>
      </w:pPr>
      <w:r w:rsidRPr="000978D2">
        <w:rPr>
          <w:rFonts w:ascii="Times New Roman" w:eastAsia="Times New Roman" w:hAnsi="Times New Roman"/>
          <w:sz w:val="24"/>
          <w:szCs w:val="24"/>
          <w:lang w:val="ru-MO" w:eastAsia="ru-RU"/>
        </w:rPr>
        <w:t>Таблица №7</w:t>
      </w:r>
    </w:p>
    <w:tbl>
      <w:tblPr>
        <w:tblW w:w="9776" w:type="dxa"/>
        <w:tblLayout w:type="fixed"/>
        <w:tblLook w:val="04A0"/>
      </w:tblPr>
      <w:tblGrid>
        <w:gridCol w:w="2122"/>
        <w:gridCol w:w="1559"/>
        <w:gridCol w:w="1559"/>
        <w:gridCol w:w="1985"/>
        <w:gridCol w:w="1275"/>
        <w:gridCol w:w="1276"/>
      </w:tblGrid>
      <w:tr w:rsidR="006260EE" w:rsidRPr="000D45EA" w:rsidTr="001F13D8">
        <w:trPr>
          <w:trHeight w:val="843"/>
        </w:trPr>
        <w:tc>
          <w:tcPr>
            <w:tcW w:w="212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Название</w:t>
            </w:r>
          </w:p>
        </w:tc>
        <w:tc>
          <w:tcPr>
            <w:tcW w:w="1559" w:type="dxa"/>
            <w:tcBorders>
              <w:top w:val="single" w:sz="4" w:space="0" w:color="auto"/>
              <w:left w:val="nil"/>
              <w:bottom w:val="single" w:sz="4" w:space="0" w:color="auto"/>
              <w:right w:val="single" w:sz="4" w:space="0" w:color="auto"/>
            </w:tcBorders>
            <w:shd w:val="clear" w:color="auto" w:fill="A6A6A6"/>
            <w:noWrap/>
            <w:vAlign w:val="center"/>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Кол-во</w:t>
            </w:r>
          </w:p>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зарегистри-рованных резидентов</w:t>
            </w: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Работающие резиденты</w:t>
            </w:r>
          </w:p>
        </w:tc>
        <w:tc>
          <w:tcPr>
            <w:tcW w:w="1985" w:type="dxa"/>
            <w:tcBorders>
              <w:top w:val="single" w:sz="4" w:space="0" w:color="auto"/>
              <w:left w:val="single" w:sz="4" w:space="0" w:color="auto"/>
              <w:bottom w:val="single" w:sz="4" w:space="0" w:color="auto"/>
              <w:right w:val="single" w:sz="4" w:space="0" w:color="auto"/>
            </w:tcBorders>
            <w:shd w:val="clear" w:color="auto" w:fill="A6A6A6"/>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Прекращённая/</w:t>
            </w:r>
          </w:p>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приостановленная</w:t>
            </w:r>
          </w:p>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 деятельность</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В процессе несостоя-тельности</w:t>
            </w:r>
          </w:p>
        </w:tc>
        <w:tc>
          <w:tcPr>
            <w:tcW w:w="1276" w:type="dxa"/>
            <w:tcBorders>
              <w:top w:val="single" w:sz="4" w:space="0" w:color="auto"/>
              <w:left w:val="single" w:sz="4" w:space="0" w:color="auto"/>
              <w:bottom w:val="single" w:sz="4" w:space="0" w:color="auto"/>
              <w:right w:val="single" w:sz="4" w:space="0" w:color="000000"/>
            </w:tcBorders>
            <w:shd w:val="clear" w:color="auto" w:fill="A6A6A6"/>
            <w:vAlign w:val="center"/>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Строи-тельство / запуск</w:t>
            </w:r>
          </w:p>
        </w:tc>
      </w:tr>
      <w:tr w:rsidR="006260EE" w:rsidRPr="000D45EA" w:rsidTr="001F13D8">
        <w:trPr>
          <w:trHeight w:val="96"/>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Taraclia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w:t>
            </w:r>
          </w:p>
        </w:tc>
      </w:tr>
      <w:tr w:rsidR="006260EE" w:rsidRPr="000D45EA" w:rsidTr="001F13D8">
        <w:trPr>
          <w:trHeight w:val="14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Otaci-Business</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10</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8</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w:t>
            </w:r>
          </w:p>
        </w:tc>
      </w:tr>
      <w:tr w:rsidR="006260EE" w:rsidRPr="000D45EA" w:rsidTr="001F13D8">
        <w:trPr>
          <w:trHeight w:val="187"/>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Vulcaneș</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30</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20</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w:t>
            </w:r>
          </w:p>
        </w:tc>
      </w:tr>
      <w:tr w:rsidR="006260EE" w:rsidRPr="000D45EA" w:rsidTr="001F13D8">
        <w:trPr>
          <w:trHeight w:val="23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Tvardița</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5</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5</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r>
      <w:tr w:rsidR="006260EE" w:rsidRPr="000D45EA" w:rsidTr="001F13D8">
        <w:trPr>
          <w:trHeight w:val="12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Expo-Business- Chișinău</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38</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21</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13</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w:t>
            </w:r>
          </w:p>
        </w:tc>
      </w:tr>
      <w:tr w:rsidR="006260EE" w:rsidRPr="000D45EA" w:rsidTr="001F13D8">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Ungheni-Business</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36</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20</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12</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w:t>
            </w:r>
          </w:p>
        </w:tc>
      </w:tr>
      <w:tr w:rsidR="006260EE" w:rsidRPr="000D45EA" w:rsidTr="001F13D8">
        <w:trPr>
          <w:trHeight w:val="216"/>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ЗСП Bălți</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47</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20</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24</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w:t>
            </w:r>
          </w:p>
        </w:tc>
      </w:tr>
      <w:tr w:rsidR="006260EE" w:rsidRPr="000D45EA" w:rsidTr="001F13D8">
        <w:trPr>
          <w:trHeight w:val="12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xml:space="preserve">Всего </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176</w:t>
            </w:r>
          </w:p>
        </w:tc>
        <w:tc>
          <w:tcPr>
            <w:tcW w:w="1559"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75</w:t>
            </w:r>
          </w:p>
        </w:tc>
        <w:tc>
          <w:tcPr>
            <w:tcW w:w="198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84</w:t>
            </w:r>
          </w:p>
        </w:tc>
        <w:tc>
          <w:tcPr>
            <w:tcW w:w="127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3</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14</w:t>
            </w:r>
          </w:p>
        </w:tc>
      </w:tr>
    </w:tbl>
    <w:p w:rsidR="006260EE" w:rsidRPr="000978D2" w:rsidRDefault="006260EE" w:rsidP="006260EE">
      <w:pPr>
        <w:spacing w:after="0" w:line="240" w:lineRule="auto"/>
        <w:ind w:firstLine="567"/>
        <w:jc w:val="both"/>
        <w:rPr>
          <w:rFonts w:ascii="Times New Roman" w:eastAsia="Times New Roman" w:hAnsi="Times New Roman"/>
          <w:sz w:val="20"/>
          <w:szCs w:val="20"/>
          <w:lang w:val="ru-MO" w:eastAsia="ru-RU"/>
        </w:rPr>
      </w:pPr>
      <w:r w:rsidRPr="000978D2">
        <w:rPr>
          <w:rFonts w:ascii="Times New Roman" w:eastAsia="Times New Roman" w:hAnsi="Times New Roman"/>
          <w:b/>
          <w:sz w:val="20"/>
          <w:szCs w:val="20"/>
          <w:lang w:val="ru-MO" w:eastAsia="ru-RU"/>
        </w:rPr>
        <w:t>Источник</w:t>
      </w:r>
      <w:r w:rsidRPr="000978D2">
        <w:rPr>
          <w:rFonts w:ascii="Times New Roman" w:eastAsia="Times New Roman" w:hAnsi="Times New Roman"/>
          <w:sz w:val="20"/>
          <w:szCs w:val="20"/>
          <w:lang w:val="ru-MO" w:eastAsia="ru-RU"/>
        </w:rPr>
        <w:t>: Информация, представленная Министерством экономики.</w:t>
      </w:r>
    </w:p>
    <w:p w:rsidR="006260EE" w:rsidRPr="000978D2" w:rsidRDefault="006260EE" w:rsidP="006260EE">
      <w:pPr>
        <w:spacing w:after="0" w:line="240" w:lineRule="auto"/>
        <w:ind w:firstLine="567"/>
        <w:jc w:val="both"/>
        <w:rPr>
          <w:rFonts w:ascii="Times New Roman" w:eastAsia="Times New Roman" w:hAnsi="Times New Roman"/>
          <w:sz w:val="16"/>
          <w:szCs w:val="16"/>
          <w:lang w:val="ru-MO" w:eastAsia="ru-RU"/>
        </w:rPr>
      </w:pPr>
    </w:p>
    <w:p w:rsidR="006260EE" w:rsidRPr="000978D2" w:rsidRDefault="006260EE" w:rsidP="006260EE">
      <w:pPr>
        <w:spacing w:after="0" w:line="240" w:lineRule="auto"/>
        <w:ind w:firstLine="567"/>
        <w:jc w:val="both"/>
        <w:rPr>
          <w:rFonts w:ascii="Times New Roman" w:eastAsia="Times New Roman" w:hAnsi="Times New Roman"/>
          <w:color w:val="000000"/>
          <w:sz w:val="24"/>
          <w:szCs w:val="24"/>
          <w:lang w:val="ru-MO"/>
        </w:rPr>
      </w:pPr>
      <w:r w:rsidRPr="000978D2">
        <w:rPr>
          <w:rFonts w:ascii="Times New Roman" w:eastAsia="Times New Roman" w:hAnsi="Times New Roman"/>
          <w:sz w:val="28"/>
          <w:szCs w:val="28"/>
          <w:lang w:val="ru-MO" w:eastAsia="ru-RU"/>
        </w:rPr>
        <w:t>Проведенный анализ показывает, что в свободной экономической зоне „Taraclia”, в свободной экономической зоне „Otaci-Business” деятельность предпринимателей находится на низком уровне или фактически прекращена, работает лишь по одному экономическому агенту, что не оправдывает цели их создания. В свободной экономической зоне „Vulcaneș” работают только 23% от общего числа резидентов зоны.</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Анализ информации об объемах продаж соответствующих свободных экономических зон в общем объеме чистых продаж промышленной продукции показывает, что этот показатель в среднем ниже 50%. Обобщенная информация представлена в Таблице №8.</w:t>
      </w:r>
    </w:p>
    <w:p w:rsidR="006260EE" w:rsidRPr="000978D2" w:rsidRDefault="006260EE" w:rsidP="006260EE">
      <w:pPr>
        <w:spacing w:after="0" w:line="240" w:lineRule="auto"/>
        <w:ind w:firstLine="567"/>
        <w:jc w:val="right"/>
        <w:rPr>
          <w:rFonts w:ascii="Times New Roman" w:eastAsia="Times New Roman" w:hAnsi="Times New Roman"/>
          <w:color w:val="000000"/>
          <w:sz w:val="24"/>
          <w:szCs w:val="24"/>
          <w:lang w:val="ru-MO"/>
        </w:rPr>
      </w:pPr>
      <w:r w:rsidRPr="000978D2">
        <w:rPr>
          <w:rFonts w:ascii="Times New Roman" w:eastAsia="Times New Roman" w:hAnsi="Times New Roman"/>
          <w:color w:val="000000"/>
          <w:sz w:val="24"/>
          <w:szCs w:val="24"/>
          <w:lang w:val="ru-MO"/>
        </w:rPr>
        <w:t>Таблица №8</w:t>
      </w:r>
    </w:p>
    <w:p w:rsidR="006260EE" w:rsidRPr="000978D2" w:rsidRDefault="006260EE" w:rsidP="006260EE">
      <w:pPr>
        <w:spacing w:after="0" w:line="240" w:lineRule="auto"/>
        <w:ind w:firstLine="567"/>
        <w:jc w:val="right"/>
        <w:rPr>
          <w:rFonts w:ascii="Times New Roman" w:eastAsia="Times New Roman" w:hAnsi="Times New Roman"/>
          <w:i/>
          <w:sz w:val="28"/>
          <w:szCs w:val="28"/>
          <w:lang w:val="ru-MO" w:eastAsia="ru-RU"/>
        </w:rPr>
      </w:pPr>
      <w:r w:rsidRPr="000978D2">
        <w:rPr>
          <w:rFonts w:ascii="Times New Roman" w:eastAsia="Times New Roman" w:hAnsi="Times New Roman"/>
          <w:i/>
          <w:color w:val="000000"/>
          <w:sz w:val="24"/>
          <w:szCs w:val="24"/>
          <w:lang w:val="ru-MO"/>
        </w:rPr>
        <w:t xml:space="preserve">(%) </w:t>
      </w:r>
    </w:p>
    <w:tbl>
      <w:tblPr>
        <w:tblW w:w="9356" w:type="dxa"/>
        <w:tblInd w:w="-5" w:type="dxa"/>
        <w:tblLook w:val="04A0"/>
      </w:tblPr>
      <w:tblGrid>
        <w:gridCol w:w="5103"/>
        <w:gridCol w:w="993"/>
        <w:gridCol w:w="708"/>
        <w:gridCol w:w="993"/>
        <w:gridCol w:w="708"/>
        <w:gridCol w:w="851"/>
      </w:tblGrid>
      <w:tr w:rsidR="006260EE" w:rsidRPr="000D45EA" w:rsidTr="001F13D8">
        <w:trPr>
          <w:trHeight w:val="174"/>
        </w:trPr>
        <w:tc>
          <w:tcPr>
            <w:tcW w:w="510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 </w:t>
            </w:r>
          </w:p>
        </w:tc>
        <w:tc>
          <w:tcPr>
            <w:tcW w:w="993" w:type="dxa"/>
            <w:tcBorders>
              <w:top w:val="single" w:sz="4" w:space="0" w:color="auto"/>
              <w:left w:val="nil"/>
              <w:bottom w:val="single" w:sz="4" w:space="0" w:color="auto"/>
              <w:right w:val="single" w:sz="4" w:space="0" w:color="auto"/>
            </w:tcBorders>
            <w:shd w:val="clear" w:color="auto" w:fill="A6A6A6"/>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2011</w:t>
            </w:r>
          </w:p>
        </w:tc>
        <w:tc>
          <w:tcPr>
            <w:tcW w:w="708" w:type="dxa"/>
            <w:tcBorders>
              <w:top w:val="single" w:sz="4" w:space="0" w:color="auto"/>
              <w:left w:val="nil"/>
              <w:bottom w:val="single" w:sz="4" w:space="0" w:color="auto"/>
              <w:right w:val="single" w:sz="4" w:space="0" w:color="auto"/>
            </w:tcBorders>
            <w:shd w:val="clear" w:color="auto" w:fill="A6A6A6"/>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2012</w:t>
            </w:r>
          </w:p>
        </w:tc>
        <w:tc>
          <w:tcPr>
            <w:tcW w:w="993" w:type="dxa"/>
            <w:tcBorders>
              <w:top w:val="single" w:sz="4" w:space="0" w:color="auto"/>
              <w:left w:val="nil"/>
              <w:bottom w:val="single" w:sz="4" w:space="0" w:color="auto"/>
              <w:right w:val="single" w:sz="4" w:space="0" w:color="auto"/>
            </w:tcBorders>
            <w:shd w:val="clear" w:color="auto" w:fill="A6A6A6"/>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2013</w:t>
            </w:r>
          </w:p>
        </w:tc>
        <w:tc>
          <w:tcPr>
            <w:tcW w:w="708" w:type="dxa"/>
            <w:tcBorders>
              <w:top w:val="single" w:sz="4" w:space="0" w:color="auto"/>
              <w:left w:val="nil"/>
              <w:bottom w:val="single" w:sz="4" w:space="0" w:color="auto"/>
              <w:right w:val="single" w:sz="4" w:space="0" w:color="auto"/>
            </w:tcBorders>
            <w:shd w:val="clear" w:color="auto" w:fill="A6A6A6"/>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2014</w:t>
            </w:r>
          </w:p>
        </w:tc>
        <w:tc>
          <w:tcPr>
            <w:tcW w:w="851" w:type="dxa"/>
            <w:tcBorders>
              <w:top w:val="single" w:sz="4" w:space="0" w:color="auto"/>
              <w:left w:val="nil"/>
              <w:bottom w:val="single" w:sz="4" w:space="0" w:color="auto"/>
              <w:right w:val="single" w:sz="4" w:space="0" w:color="auto"/>
            </w:tcBorders>
            <w:shd w:val="clear" w:color="auto" w:fill="A6A6A6"/>
            <w:vAlign w:val="center"/>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2015</w:t>
            </w:r>
          </w:p>
        </w:tc>
      </w:tr>
      <w:tr w:rsidR="006260EE" w:rsidRPr="000D45EA" w:rsidTr="001F13D8">
        <w:trPr>
          <w:trHeight w:val="252"/>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"Ungheni-Business"</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46,1</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46,7</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45,8</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43</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43,6</w:t>
            </w:r>
          </w:p>
        </w:tc>
      </w:tr>
      <w:tr w:rsidR="006260EE" w:rsidRPr="000D45EA" w:rsidTr="001F13D8">
        <w:trPr>
          <w:trHeight w:val="276"/>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"Bălţi"</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10,8</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12,1</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17,2</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30,5</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37,6</w:t>
            </w:r>
          </w:p>
        </w:tc>
      </w:tr>
      <w:tr w:rsidR="006260EE" w:rsidRPr="000D45EA" w:rsidTr="001F13D8">
        <w:trPr>
          <w:trHeight w:val="171"/>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"Tvardiţa"</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12,9</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22,4</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18,5</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11,6</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4,9</w:t>
            </w:r>
          </w:p>
        </w:tc>
      </w:tr>
      <w:tr w:rsidR="006260EE" w:rsidRPr="000D45EA" w:rsidTr="001F13D8">
        <w:trPr>
          <w:trHeight w:val="288"/>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"Valckaneş"</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11,1</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7,3</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9,3</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7,7</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7,3</w:t>
            </w:r>
          </w:p>
        </w:tc>
      </w:tr>
      <w:tr w:rsidR="006260EE" w:rsidRPr="000D45EA" w:rsidTr="001F13D8">
        <w:trPr>
          <w:trHeight w:val="276"/>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"Expo-Business-Chişinău"</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18,8</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11,3</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9,2</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7,2</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6,5</w:t>
            </w:r>
          </w:p>
        </w:tc>
      </w:tr>
      <w:tr w:rsidR="006260EE" w:rsidRPr="000D45EA" w:rsidTr="001F13D8">
        <w:trPr>
          <w:trHeight w:val="288"/>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"Otaci-Business"</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0,3</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0,1</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r>
      <w:tr w:rsidR="006260EE" w:rsidRPr="000D45EA" w:rsidTr="001F13D8">
        <w:trPr>
          <w:trHeight w:val="288"/>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i/>
                <w:iCs/>
                <w:color w:val="000000"/>
                <w:lang w:val="ru-MO"/>
              </w:rPr>
            </w:pPr>
            <w:r w:rsidRPr="000978D2">
              <w:rPr>
                <w:rFonts w:ascii="Times New Roman" w:eastAsia="Times New Roman" w:hAnsi="Times New Roman"/>
                <w:i/>
                <w:iCs/>
                <w:color w:val="000000"/>
                <w:lang w:val="ru-MO"/>
              </w:rPr>
              <w:t>ЗСП  "Taraclia"</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993"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708"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c>
          <w:tcPr>
            <w:tcW w:w="851"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w:t>
            </w:r>
          </w:p>
        </w:tc>
      </w:tr>
    </w:tbl>
    <w:p w:rsidR="006260EE" w:rsidRPr="000978D2" w:rsidRDefault="006260EE" w:rsidP="006260EE">
      <w:pPr>
        <w:spacing w:after="0" w:line="240" w:lineRule="auto"/>
        <w:ind w:firstLine="567"/>
        <w:jc w:val="both"/>
        <w:rPr>
          <w:rFonts w:ascii="Times New Roman" w:eastAsia="Times New Roman" w:hAnsi="Times New Roman"/>
          <w:sz w:val="20"/>
          <w:szCs w:val="20"/>
          <w:lang w:val="ru-MO" w:eastAsia="ru-RU"/>
        </w:rPr>
      </w:pPr>
      <w:r w:rsidRPr="000978D2">
        <w:rPr>
          <w:rFonts w:ascii="Times New Roman" w:eastAsia="Times New Roman" w:hAnsi="Times New Roman"/>
          <w:b/>
          <w:sz w:val="20"/>
          <w:szCs w:val="20"/>
          <w:lang w:val="ru-MO" w:eastAsia="ru-RU"/>
        </w:rPr>
        <w:t>Источник</w:t>
      </w:r>
      <w:r w:rsidRPr="000978D2">
        <w:rPr>
          <w:rFonts w:ascii="Times New Roman" w:eastAsia="Times New Roman" w:hAnsi="Times New Roman"/>
          <w:sz w:val="20"/>
          <w:szCs w:val="20"/>
          <w:lang w:val="ru-MO" w:eastAsia="ru-RU"/>
        </w:rPr>
        <w:t>: Информация, представленная Министерством экономики за 2011-2015 годы.</w:t>
      </w:r>
    </w:p>
    <w:p w:rsidR="006260EE" w:rsidRPr="000978D2" w:rsidRDefault="006260EE" w:rsidP="006260EE">
      <w:pPr>
        <w:spacing w:after="0" w:line="240" w:lineRule="auto"/>
        <w:ind w:firstLine="567"/>
        <w:jc w:val="both"/>
        <w:rPr>
          <w:rFonts w:ascii="Times New Roman" w:eastAsia="Times New Roman" w:hAnsi="Times New Roman"/>
          <w:sz w:val="16"/>
          <w:szCs w:val="16"/>
          <w:lang w:val="ru-MO" w:eastAsia="ru-RU"/>
        </w:rPr>
      </w:pP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 xml:space="preserve">Анализ данных показывает, что в СЭЗ „Otaci-Business” и СЭЗ „Taraclia” на протяжении 2013-2014 годов объем промышленного производства был нулевым, что свидетельствует о невыполнении одной из основных целей, для которых они были созданы, ограничившись только осуществлением </w:t>
      </w:r>
      <w:r w:rsidRPr="000978D2">
        <w:rPr>
          <w:rFonts w:ascii="Times New Roman" w:eastAsia="Times New Roman" w:hAnsi="Times New Roman"/>
          <w:sz w:val="28"/>
          <w:szCs w:val="28"/>
          <w:lang w:val="ru-MO" w:eastAsia="ru-RU"/>
        </w:rPr>
        <w:lastRenderedPageBreak/>
        <w:t>некоторых вспомогательных видов деятельности. Таким образом, 71% от общего числа свободных экономических зон зарегистрировали тенденцию снижения объема промышленного производства.</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Times New Roman" w:hAnsi="Times New Roman"/>
          <w:sz w:val="28"/>
          <w:szCs w:val="28"/>
          <w:lang w:val="ru-MO" w:eastAsia="ru-RU"/>
        </w:rPr>
        <w:t>Рассмотрение информации, представленной Таможенной службой, показывает, что свободные экономические зоны не были подвергнуты проверке (последующему контролю или аудиту после таможенного оформления) на протяжении 2011-2015 годов.</w:t>
      </w:r>
    </w:p>
    <w:p w:rsidR="006260EE" w:rsidRPr="000978D2" w:rsidRDefault="006260EE" w:rsidP="006260EE">
      <w:pPr>
        <w:tabs>
          <w:tab w:val="left" w:pos="851"/>
        </w:tabs>
        <w:spacing w:after="0" w:line="240" w:lineRule="auto"/>
        <w:jc w:val="both"/>
        <w:rPr>
          <w:rFonts w:ascii="Times New Roman" w:hAnsi="Times New Roman"/>
          <w:sz w:val="16"/>
          <w:szCs w:val="16"/>
          <w:lang w:val="ru-MO"/>
        </w:rPr>
      </w:pPr>
    </w:p>
    <w:p w:rsidR="006260EE" w:rsidRPr="000978D2" w:rsidRDefault="006260EE" w:rsidP="006260EE">
      <w:pPr>
        <w:pStyle w:val="ListParagraph"/>
        <w:numPr>
          <w:ilvl w:val="3"/>
          <w:numId w:val="29"/>
        </w:numPr>
        <w:tabs>
          <w:tab w:val="left" w:pos="851"/>
        </w:tabs>
        <w:autoSpaceDE w:val="0"/>
        <w:autoSpaceDN w:val="0"/>
        <w:adjustRightInd w:val="0"/>
        <w:ind w:left="0" w:right="-1" w:firstLine="567"/>
        <w:jc w:val="both"/>
        <w:outlineLvl w:val="3"/>
        <w:rPr>
          <w:sz w:val="28"/>
          <w:szCs w:val="28"/>
          <w:lang w:val="ru-MO"/>
        </w:rPr>
      </w:pPr>
      <w:bookmarkStart w:id="16" w:name="_Toc465169090"/>
      <w:r w:rsidRPr="000978D2">
        <w:rPr>
          <w:b/>
          <w:i/>
          <w:sz w:val="28"/>
          <w:szCs w:val="28"/>
          <w:lang w:val="ru-MO"/>
        </w:rPr>
        <w:t>Существующие проблемы и пробелы в процессе мониторинга налоговых льгот отрицательно влияют на соответствие отчетности по ним.</w:t>
      </w:r>
      <w:bookmarkEnd w:id="16"/>
      <w:r w:rsidRPr="000978D2">
        <w:rPr>
          <w:b/>
          <w:bCs/>
          <w:i/>
          <w:sz w:val="28"/>
          <w:szCs w:val="28"/>
          <w:lang w:val="ru-MO"/>
        </w:rPr>
        <w:t xml:space="preserve"> </w:t>
      </w:r>
    </w:p>
    <w:p w:rsidR="006260EE" w:rsidRPr="000978D2" w:rsidRDefault="006260EE" w:rsidP="006260EE">
      <w:pPr>
        <w:tabs>
          <w:tab w:val="left" w:pos="851"/>
        </w:tabs>
        <w:autoSpaceDE w:val="0"/>
        <w:autoSpaceDN w:val="0"/>
        <w:adjustRightInd w:val="0"/>
        <w:spacing w:after="0"/>
        <w:ind w:right="-1" w:firstLine="567"/>
        <w:jc w:val="both"/>
        <w:rPr>
          <w:rFonts w:ascii="Times New Roman" w:eastAsia="SimSun" w:hAnsi="Times New Roman"/>
          <w:i/>
          <w:sz w:val="28"/>
          <w:szCs w:val="28"/>
          <w:lang w:val="ru-MO"/>
        </w:rPr>
      </w:pPr>
      <w:r w:rsidRPr="000978D2">
        <w:rPr>
          <w:rFonts w:ascii="Times New Roman" w:eastAsia="Times New Roman" w:hAnsi="Times New Roman"/>
          <w:sz w:val="28"/>
          <w:szCs w:val="28"/>
          <w:lang w:val="ru-MO" w:eastAsia="ru-RU"/>
        </w:rPr>
        <w:t>Налоговый орган, в качестве органа налогового администрирования</w:t>
      </w:r>
      <w:r w:rsidRPr="000978D2">
        <w:rPr>
          <w:rStyle w:val="FootnoteReference"/>
          <w:sz w:val="28"/>
          <w:szCs w:val="28"/>
          <w:lang w:val="ru-MO"/>
        </w:rPr>
        <w:footnoteReference w:id="53"/>
      </w:r>
      <w:r w:rsidRPr="000978D2">
        <w:rPr>
          <w:rFonts w:ascii="Times New Roman" w:eastAsia="Times New Roman" w:hAnsi="Times New Roman"/>
          <w:sz w:val="28"/>
          <w:szCs w:val="28"/>
          <w:lang w:val="ru-MO" w:eastAsia="ru-RU"/>
        </w:rPr>
        <w:t xml:space="preserve">, </w:t>
      </w:r>
      <w:r w:rsidRPr="000978D2">
        <w:rPr>
          <w:rFonts w:ascii="Times New Roman" w:eastAsia="Times New Roman" w:hAnsi="Times New Roman"/>
          <w:i/>
          <w:sz w:val="28"/>
          <w:szCs w:val="28"/>
          <w:lang w:val="ru-MO" w:eastAsia="ru-RU"/>
        </w:rPr>
        <w:t>уполномочен функцией по осуществлению контроля за соблюдением налогового законодательства, правильностью исчисления, полнотой и своевременностью внесения в бюджет сумм налоговых обязательств</w:t>
      </w:r>
      <w:r w:rsidRPr="000978D2">
        <w:rPr>
          <w:rFonts w:ascii="Times New Roman" w:eastAsia="SimSun" w:hAnsi="Times New Roman"/>
          <w:i/>
          <w:sz w:val="28"/>
          <w:szCs w:val="28"/>
          <w:lang w:val="ru-MO"/>
        </w:rPr>
        <w:t xml:space="preserve">.  </w:t>
      </w:r>
    </w:p>
    <w:p w:rsidR="006260EE" w:rsidRPr="000978D2" w:rsidRDefault="006260EE" w:rsidP="006260EE">
      <w:pPr>
        <w:autoSpaceDE w:val="0"/>
        <w:autoSpaceDN w:val="0"/>
        <w:adjustRightInd w:val="0"/>
        <w:spacing w:after="0" w:line="240" w:lineRule="auto"/>
        <w:ind w:firstLine="567"/>
        <w:jc w:val="both"/>
        <w:rPr>
          <w:rFonts w:ascii="Times New Roman" w:eastAsia="SimSun" w:hAnsi="Times New Roman"/>
          <w:color w:val="000000"/>
          <w:spacing w:val="-1"/>
          <w:sz w:val="28"/>
          <w:szCs w:val="27"/>
          <w:lang w:val="ru-MO"/>
        </w:rPr>
      </w:pPr>
      <w:r w:rsidRPr="000978D2">
        <w:rPr>
          <w:rFonts w:ascii="Times New Roman" w:eastAsia="SimSun" w:hAnsi="Times New Roman"/>
          <w:color w:val="000000"/>
          <w:spacing w:val="-1"/>
          <w:sz w:val="28"/>
          <w:szCs w:val="28"/>
          <w:lang w:val="ru-MO"/>
        </w:rPr>
        <w:t>Ежегодно Главная государственная налоговая инспекция представляет Министерству финансов Отчет о стоимости налоговых льгот по каждому виду налогов и сборов, обобщенный на основании информации, полученной от территориальных Государственных налоговых инспекций, а также от специализированных Государственных налоговых инспекций (Главное управление администрирования крупных налогоплательщиков)</w:t>
      </w:r>
      <w:r w:rsidRPr="000978D2">
        <w:rPr>
          <w:rFonts w:ascii="Times New Roman" w:eastAsia="SimSun" w:hAnsi="Times New Roman"/>
          <w:color w:val="000000"/>
          <w:spacing w:val="-1"/>
          <w:sz w:val="28"/>
          <w:szCs w:val="27"/>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Анализ удельного веса льгот, администрируемых Налоговой службой в объеме доходов, собранных налоговыми органами, показывает, что они наметили динамичный рост с 28,4% в 2011 году до 49,8% в 2015 году, ситуация представлена в Таблице №9.</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sz w:val="24"/>
          <w:szCs w:val="24"/>
          <w:lang w:val="ru-MO"/>
        </w:rPr>
      </w:pPr>
      <w:r w:rsidRPr="000978D2">
        <w:rPr>
          <w:rFonts w:ascii="Times New Roman" w:eastAsia="SimSun" w:hAnsi="Times New Roman"/>
          <w:sz w:val="24"/>
          <w:szCs w:val="24"/>
          <w:lang w:val="ru-MO"/>
        </w:rPr>
        <w:t>Таблица №9</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i/>
          <w:sz w:val="24"/>
          <w:szCs w:val="24"/>
          <w:lang w:val="ru-MO"/>
        </w:rPr>
      </w:pPr>
      <w:r w:rsidRPr="000978D2">
        <w:rPr>
          <w:rFonts w:ascii="Times New Roman" w:eastAsia="SimSun" w:hAnsi="Times New Roman"/>
          <w:i/>
          <w:sz w:val="24"/>
          <w:szCs w:val="24"/>
          <w:lang w:val="ru-MO"/>
        </w:rPr>
        <w:t>(тыс. леев)</w:t>
      </w:r>
    </w:p>
    <w:tbl>
      <w:tblPr>
        <w:tblW w:w="9679" w:type="dxa"/>
        <w:tblInd w:w="-10" w:type="dxa"/>
        <w:tblLook w:val="04A0"/>
      </w:tblPr>
      <w:tblGrid>
        <w:gridCol w:w="5220"/>
        <w:gridCol w:w="876"/>
        <w:gridCol w:w="955"/>
        <w:gridCol w:w="876"/>
        <w:gridCol w:w="876"/>
        <w:gridCol w:w="876"/>
      </w:tblGrid>
      <w:tr w:rsidR="006260EE" w:rsidRPr="000D45EA" w:rsidTr="001F13D8">
        <w:trPr>
          <w:trHeight w:val="169"/>
        </w:trPr>
        <w:tc>
          <w:tcPr>
            <w:tcW w:w="5220" w:type="dxa"/>
            <w:tcBorders>
              <w:top w:val="single" w:sz="4" w:space="0" w:color="auto"/>
              <w:left w:val="single" w:sz="8" w:space="0" w:color="auto"/>
              <w:bottom w:val="single" w:sz="8" w:space="0" w:color="auto"/>
              <w:right w:val="single" w:sz="8" w:space="0" w:color="auto"/>
            </w:tcBorders>
            <w:shd w:val="clear" w:color="auto" w:fill="A6A6A6"/>
            <w:vAlign w:val="center"/>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Показатели / период</w:t>
            </w:r>
          </w:p>
        </w:tc>
        <w:tc>
          <w:tcPr>
            <w:tcW w:w="876" w:type="dxa"/>
            <w:tcBorders>
              <w:top w:val="single" w:sz="4" w:space="0" w:color="auto"/>
              <w:left w:val="nil"/>
              <w:bottom w:val="single" w:sz="8" w:space="0" w:color="auto"/>
              <w:right w:val="single" w:sz="8" w:space="0" w:color="auto"/>
            </w:tcBorders>
            <w:shd w:val="clear" w:color="auto" w:fill="A6A6A6"/>
            <w:vAlign w:val="center"/>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2011 г.</w:t>
            </w:r>
          </w:p>
        </w:tc>
        <w:tc>
          <w:tcPr>
            <w:tcW w:w="955" w:type="dxa"/>
            <w:tcBorders>
              <w:top w:val="single" w:sz="4" w:space="0" w:color="auto"/>
              <w:left w:val="nil"/>
              <w:bottom w:val="single" w:sz="8" w:space="0" w:color="auto"/>
              <w:right w:val="single" w:sz="8" w:space="0" w:color="auto"/>
            </w:tcBorders>
            <w:shd w:val="clear" w:color="auto" w:fill="A6A6A6"/>
            <w:vAlign w:val="center"/>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2012 г.</w:t>
            </w:r>
          </w:p>
        </w:tc>
        <w:tc>
          <w:tcPr>
            <w:tcW w:w="876" w:type="dxa"/>
            <w:tcBorders>
              <w:top w:val="single" w:sz="4" w:space="0" w:color="auto"/>
              <w:left w:val="nil"/>
              <w:bottom w:val="single" w:sz="8" w:space="0" w:color="auto"/>
              <w:right w:val="single" w:sz="8" w:space="0" w:color="auto"/>
            </w:tcBorders>
            <w:shd w:val="clear" w:color="auto" w:fill="A6A6A6"/>
            <w:vAlign w:val="center"/>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2013 г.</w:t>
            </w:r>
          </w:p>
        </w:tc>
        <w:tc>
          <w:tcPr>
            <w:tcW w:w="876" w:type="dxa"/>
            <w:tcBorders>
              <w:top w:val="single" w:sz="4" w:space="0" w:color="auto"/>
              <w:left w:val="nil"/>
              <w:bottom w:val="single" w:sz="8" w:space="0" w:color="auto"/>
              <w:right w:val="single" w:sz="8" w:space="0" w:color="auto"/>
            </w:tcBorders>
            <w:shd w:val="clear" w:color="auto" w:fill="A6A6A6"/>
            <w:vAlign w:val="center"/>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2014 г.</w:t>
            </w:r>
          </w:p>
        </w:tc>
        <w:tc>
          <w:tcPr>
            <w:tcW w:w="876" w:type="dxa"/>
            <w:tcBorders>
              <w:top w:val="single" w:sz="4" w:space="0" w:color="auto"/>
              <w:left w:val="nil"/>
              <w:bottom w:val="single" w:sz="8" w:space="0" w:color="auto"/>
              <w:right w:val="single" w:sz="8" w:space="0" w:color="auto"/>
            </w:tcBorders>
            <w:shd w:val="clear" w:color="auto" w:fill="A6A6A6"/>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2015 г.</w:t>
            </w:r>
          </w:p>
        </w:tc>
      </w:tr>
      <w:tr w:rsidR="006260EE" w:rsidRPr="000D45EA" w:rsidTr="001F13D8">
        <w:trPr>
          <w:trHeight w:val="153"/>
        </w:trPr>
        <w:tc>
          <w:tcPr>
            <w:tcW w:w="5220" w:type="dxa"/>
            <w:tcBorders>
              <w:top w:val="nil"/>
              <w:left w:val="single" w:sz="8" w:space="0" w:color="auto"/>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color w:val="000000"/>
                <w:sz w:val="20"/>
                <w:szCs w:val="20"/>
                <w:highlight w:val="yellow"/>
                <w:vertAlign w:val="superscript"/>
                <w:lang w:val="ru-MO"/>
              </w:rPr>
            </w:pPr>
            <w:r w:rsidRPr="000978D2">
              <w:rPr>
                <w:rFonts w:ascii="Times New Roman" w:eastAsia="Times New Roman" w:hAnsi="Times New Roman"/>
                <w:color w:val="000000"/>
                <w:sz w:val="20"/>
                <w:szCs w:val="20"/>
                <w:lang w:val="ru-MO"/>
              </w:rPr>
              <w:t xml:space="preserve">Доходы национального публичного бюджета, собранные Государственной налоговой службы </w:t>
            </w:r>
            <w:r w:rsidRPr="000978D2">
              <w:rPr>
                <w:rFonts w:ascii="Times New Roman" w:eastAsia="Times New Roman" w:hAnsi="Times New Roman"/>
                <w:b/>
                <w:i/>
                <w:color w:val="000000"/>
                <w:sz w:val="20"/>
                <w:szCs w:val="20"/>
                <w:lang w:val="ru-MO"/>
              </w:rPr>
              <w:t>(млн. леев)</w:t>
            </w:r>
            <w:r w:rsidRPr="000978D2">
              <w:rPr>
                <w:rFonts w:ascii="Times New Roman" w:eastAsia="Times New Roman" w:hAnsi="Times New Roman"/>
                <w:b/>
                <w:i/>
                <w:color w:val="000000"/>
                <w:sz w:val="20"/>
                <w:szCs w:val="20"/>
                <w:vertAlign w:val="superscript"/>
                <w:lang w:val="ru-MO"/>
              </w:rPr>
              <w:t>*</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15478,4</w:t>
            </w:r>
          </w:p>
        </w:tc>
        <w:tc>
          <w:tcPr>
            <w:tcW w:w="955"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18526,0</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19611,7</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23062,3</w:t>
            </w:r>
          </w:p>
        </w:tc>
        <w:tc>
          <w:tcPr>
            <w:tcW w:w="876" w:type="dxa"/>
            <w:tcBorders>
              <w:top w:val="nil"/>
              <w:left w:val="nil"/>
              <w:bottom w:val="single" w:sz="8" w:space="0" w:color="auto"/>
              <w:right w:val="single" w:sz="8" w:space="0" w:color="auto"/>
            </w:tcBorders>
          </w:tcPr>
          <w:p w:rsidR="006260EE" w:rsidRPr="000978D2" w:rsidRDefault="006260EE" w:rsidP="001F13D8">
            <w:pPr>
              <w:spacing w:after="0" w:line="240" w:lineRule="auto"/>
              <w:jc w:val="right"/>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24049,1</w:t>
            </w:r>
          </w:p>
        </w:tc>
      </w:tr>
      <w:tr w:rsidR="006260EE" w:rsidRPr="000D45EA" w:rsidTr="001F13D8">
        <w:trPr>
          <w:trHeight w:val="140"/>
        </w:trPr>
        <w:tc>
          <w:tcPr>
            <w:tcW w:w="5220" w:type="dxa"/>
            <w:tcBorders>
              <w:top w:val="nil"/>
              <w:left w:val="single" w:sz="8" w:space="0" w:color="auto"/>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b/>
                <w:color w:val="000000"/>
                <w:sz w:val="20"/>
                <w:szCs w:val="20"/>
                <w:lang w:val="ru-MO"/>
              </w:rPr>
            </w:pPr>
            <w:r w:rsidRPr="000D45EA">
              <w:rPr>
                <w:rFonts w:ascii="Times New Roman" w:hAnsi="Times New Roman"/>
                <w:i/>
                <w:lang w:val="ru-MO"/>
              </w:rPr>
              <w:t xml:space="preserve">Темп роста доходов, собранных органами Государственной налоговой службы </w:t>
            </w:r>
            <w:r w:rsidRPr="000D45EA">
              <w:rPr>
                <w:rFonts w:ascii="Times New Roman" w:hAnsi="Times New Roman"/>
                <w:b/>
                <w:i/>
                <w:lang w:val="ru-MO"/>
              </w:rPr>
              <w:t>(%)</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b/>
                <w:color w:val="000000"/>
                <w:sz w:val="20"/>
                <w:szCs w:val="20"/>
                <w:lang w:val="ru-MO"/>
              </w:rPr>
            </w:pPr>
          </w:p>
        </w:tc>
        <w:tc>
          <w:tcPr>
            <w:tcW w:w="955"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color w:val="000000"/>
                <w:sz w:val="20"/>
                <w:szCs w:val="20"/>
                <w:lang w:val="ru-MO"/>
              </w:rPr>
            </w:pPr>
            <w:r w:rsidRPr="000978D2">
              <w:rPr>
                <w:rFonts w:ascii="Times New Roman" w:eastAsia="Times New Roman" w:hAnsi="Times New Roman"/>
                <w:i/>
                <w:color w:val="000000"/>
                <w:sz w:val="20"/>
                <w:szCs w:val="20"/>
                <w:lang w:val="ru-MO"/>
              </w:rPr>
              <w:t>19,7</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color w:val="000000"/>
                <w:sz w:val="20"/>
                <w:szCs w:val="20"/>
                <w:lang w:val="ru-MO"/>
              </w:rPr>
            </w:pPr>
            <w:r w:rsidRPr="000978D2">
              <w:rPr>
                <w:rFonts w:ascii="Times New Roman" w:eastAsia="Times New Roman" w:hAnsi="Times New Roman"/>
                <w:i/>
                <w:color w:val="000000"/>
                <w:sz w:val="20"/>
                <w:szCs w:val="20"/>
                <w:lang w:val="ru-MO"/>
              </w:rPr>
              <w:t>5,7</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color w:val="000000"/>
                <w:sz w:val="20"/>
                <w:szCs w:val="20"/>
                <w:lang w:val="ru-MO"/>
              </w:rPr>
            </w:pPr>
            <w:r w:rsidRPr="000978D2">
              <w:rPr>
                <w:rFonts w:ascii="Times New Roman" w:eastAsia="Times New Roman" w:hAnsi="Times New Roman"/>
                <w:i/>
                <w:color w:val="000000"/>
                <w:sz w:val="20"/>
                <w:szCs w:val="20"/>
                <w:lang w:val="ru-MO"/>
              </w:rPr>
              <w:t>17,6</w:t>
            </w:r>
          </w:p>
        </w:tc>
        <w:tc>
          <w:tcPr>
            <w:tcW w:w="876" w:type="dxa"/>
            <w:tcBorders>
              <w:top w:val="nil"/>
              <w:left w:val="nil"/>
              <w:bottom w:val="single" w:sz="8" w:space="0" w:color="auto"/>
              <w:right w:val="single" w:sz="8" w:space="0" w:color="auto"/>
            </w:tcBorders>
          </w:tcPr>
          <w:p w:rsidR="006260EE" w:rsidRPr="000978D2" w:rsidRDefault="006260EE" w:rsidP="001F13D8">
            <w:pPr>
              <w:spacing w:after="0" w:line="240" w:lineRule="auto"/>
              <w:jc w:val="right"/>
              <w:rPr>
                <w:rFonts w:ascii="Times New Roman" w:eastAsia="Times New Roman" w:hAnsi="Times New Roman"/>
                <w:i/>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i/>
                <w:color w:val="000000"/>
                <w:sz w:val="20"/>
                <w:szCs w:val="20"/>
                <w:lang w:val="ru-MO"/>
              </w:rPr>
            </w:pPr>
            <w:r w:rsidRPr="000978D2">
              <w:rPr>
                <w:rFonts w:ascii="Times New Roman" w:eastAsia="Times New Roman" w:hAnsi="Times New Roman"/>
                <w:i/>
                <w:color w:val="000000"/>
                <w:sz w:val="20"/>
                <w:szCs w:val="20"/>
                <w:lang w:val="ru-MO"/>
              </w:rPr>
              <w:t>4,2</w:t>
            </w:r>
          </w:p>
        </w:tc>
      </w:tr>
      <w:tr w:rsidR="006260EE" w:rsidRPr="000D45EA" w:rsidTr="001F13D8">
        <w:trPr>
          <w:trHeight w:val="140"/>
        </w:trPr>
        <w:tc>
          <w:tcPr>
            <w:tcW w:w="5220" w:type="dxa"/>
            <w:tcBorders>
              <w:top w:val="nil"/>
              <w:left w:val="single" w:sz="8" w:space="0" w:color="auto"/>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b/>
                <w:color w:val="000000"/>
                <w:sz w:val="20"/>
                <w:szCs w:val="20"/>
                <w:lang w:val="ru-MO"/>
              </w:rPr>
            </w:pPr>
            <w:r w:rsidRPr="000D45EA">
              <w:rPr>
                <w:rFonts w:ascii="Times New Roman" w:hAnsi="Times New Roman"/>
                <w:lang w:val="ru-MO"/>
              </w:rPr>
              <w:t xml:space="preserve">Налоговые льготы, администрируемые  Государственной налоговой службой </w:t>
            </w:r>
            <w:r w:rsidRPr="000D45EA">
              <w:rPr>
                <w:rFonts w:ascii="Times New Roman" w:hAnsi="Times New Roman"/>
                <w:b/>
                <w:i/>
                <w:lang w:val="ru-MO"/>
              </w:rPr>
              <w:t>(млн. леев)</w:t>
            </w:r>
          </w:p>
        </w:tc>
        <w:tc>
          <w:tcPr>
            <w:tcW w:w="876" w:type="dxa"/>
            <w:tcBorders>
              <w:top w:val="nil"/>
              <w:left w:val="nil"/>
              <w:bottom w:val="single" w:sz="8" w:space="0" w:color="auto"/>
              <w:right w:val="single" w:sz="8" w:space="0" w:color="auto"/>
            </w:tcBorders>
            <w:shd w:val="clear" w:color="auto" w:fill="auto"/>
            <w:vAlign w:val="bottom"/>
          </w:tcPr>
          <w:p w:rsidR="006260EE" w:rsidRPr="000978D2" w:rsidRDefault="006260EE" w:rsidP="001F13D8">
            <w:pPr>
              <w:spacing w:after="0" w:line="240" w:lineRule="auto"/>
              <w:jc w:val="right"/>
              <w:rPr>
                <w:rFonts w:ascii="Times New Roman" w:eastAsia="Times New Roman" w:hAnsi="Times New Roman"/>
                <w:b/>
                <w:bCs/>
                <w:color w:val="000000"/>
                <w:sz w:val="24"/>
                <w:szCs w:val="24"/>
                <w:lang w:val="ru-MO"/>
              </w:rPr>
            </w:pPr>
            <w:r w:rsidRPr="000978D2">
              <w:rPr>
                <w:rFonts w:ascii="Times New Roman" w:eastAsia="Times New Roman" w:hAnsi="Times New Roman"/>
                <w:b/>
                <w:bCs/>
                <w:color w:val="000000"/>
                <w:sz w:val="24"/>
                <w:szCs w:val="24"/>
                <w:lang w:val="ru-MO"/>
              </w:rPr>
              <w:t>8732,5</w:t>
            </w:r>
          </w:p>
        </w:tc>
        <w:tc>
          <w:tcPr>
            <w:tcW w:w="955" w:type="dxa"/>
            <w:tcBorders>
              <w:top w:val="nil"/>
              <w:left w:val="nil"/>
              <w:bottom w:val="single" w:sz="8" w:space="0" w:color="auto"/>
              <w:right w:val="single" w:sz="8" w:space="0" w:color="auto"/>
            </w:tcBorders>
            <w:shd w:val="clear" w:color="auto" w:fill="auto"/>
            <w:vAlign w:val="bottom"/>
          </w:tcPr>
          <w:p w:rsidR="006260EE" w:rsidRPr="000978D2" w:rsidRDefault="006260EE" w:rsidP="001F13D8">
            <w:pPr>
              <w:spacing w:after="0" w:line="240" w:lineRule="auto"/>
              <w:jc w:val="right"/>
              <w:rPr>
                <w:rFonts w:ascii="Times New Roman" w:eastAsia="Times New Roman" w:hAnsi="Times New Roman"/>
                <w:b/>
                <w:bCs/>
                <w:color w:val="000000"/>
                <w:sz w:val="24"/>
                <w:szCs w:val="24"/>
                <w:lang w:val="ru-MO"/>
              </w:rPr>
            </w:pPr>
            <w:r w:rsidRPr="000978D2">
              <w:rPr>
                <w:rFonts w:ascii="Times New Roman" w:eastAsia="Times New Roman" w:hAnsi="Times New Roman"/>
                <w:b/>
                <w:bCs/>
                <w:color w:val="000000"/>
                <w:sz w:val="24"/>
                <w:szCs w:val="24"/>
                <w:lang w:val="ru-MO"/>
              </w:rPr>
              <w:t>7173,5</w:t>
            </w:r>
          </w:p>
        </w:tc>
        <w:tc>
          <w:tcPr>
            <w:tcW w:w="876" w:type="dxa"/>
            <w:tcBorders>
              <w:top w:val="nil"/>
              <w:left w:val="nil"/>
              <w:bottom w:val="single" w:sz="8" w:space="0" w:color="auto"/>
              <w:right w:val="single" w:sz="8" w:space="0" w:color="auto"/>
            </w:tcBorders>
            <w:shd w:val="clear" w:color="auto" w:fill="auto"/>
            <w:vAlign w:val="bottom"/>
          </w:tcPr>
          <w:p w:rsidR="006260EE" w:rsidRPr="000978D2" w:rsidRDefault="006260EE" w:rsidP="001F13D8">
            <w:pPr>
              <w:spacing w:after="0" w:line="240" w:lineRule="auto"/>
              <w:jc w:val="right"/>
              <w:rPr>
                <w:rFonts w:ascii="Times New Roman" w:eastAsia="Times New Roman" w:hAnsi="Times New Roman"/>
                <w:b/>
                <w:bCs/>
                <w:color w:val="000000"/>
                <w:sz w:val="24"/>
                <w:szCs w:val="24"/>
                <w:lang w:val="ru-MO"/>
              </w:rPr>
            </w:pPr>
            <w:r w:rsidRPr="000978D2">
              <w:rPr>
                <w:rFonts w:ascii="Times New Roman" w:eastAsia="Times New Roman" w:hAnsi="Times New Roman"/>
                <w:b/>
                <w:bCs/>
                <w:color w:val="000000"/>
                <w:sz w:val="24"/>
                <w:szCs w:val="24"/>
                <w:lang w:val="ru-MO"/>
              </w:rPr>
              <w:t>3076,5</w:t>
            </w:r>
          </w:p>
        </w:tc>
        <w:tc>
          <w:tcPr>
            <w:tcW w:w="876" w:type="dxa"/>
            <w:tcBorders>
              <w:top w:val="nil"/>
              <w:left w:val="nil"/>
              <w:bottom w:val="single" w:sz="8" w:space="0" w:color="auto"/>
              <w:right w:val="single" w:sz="8" w:space="0" w:color="auto"/>
            </w:tcBorders>
            <w:shd w:val="clear" w:color="auto" w:fill="auto"/>
            <w:vAlign w:val="bottom"/>
          </w:tcPr>
          <w:p w:rsidR="006260EE" w:rsidRPr="000978D2" w:rsidRDefault="006260EE" w:rsidP="001F13D8">
            <w:pPr>
              <w:spacing w:after="0" w:line="240" w:lineRule="auto"/>
              <w:jc w:val="right"/>
              <w:rPr>
                <w:rFonts w:ascii="Times New Roman" w:eastAsia="Times New Roman" w:hAnsi="Times New Roman"/>
                <w:b/>
                <w:bCs/>
                <w:color w:val="000000"/>
                <w:sz w:val="24"/>
                <w:szCs w:val="24"/>
                <w:lang w:val="ru-MO"/>
              </w:rPr>
            </w:pPr>
            <w:r w:rsidRPr="000978D2">
              <w:rPr>
                <w:rFonts w:ascii="Times New Roman" w:eastAsia="Times New Roman" w:hAnsi="Times New Roman"/>
                <w:b/>
                <w:bCs/>
                <w:color w:val="000000"/>
                <w:sz w:val="24"/>
                <w:szCs w:val="24"/>
                <w:lang w:val="ru-MO"/>
              </w:rPr>
              <w:t>4954,0</w:t>
            </w:r>
          </w:p>
        </w:tc>
        <w:tc>
          <w:tcPr>
            <w:tcW w:w="876" w:type="dxa"/>
            <w:tcBorders>
              <w:top w:val="nil"/>
              <w:left w:val="nil"/>
              <w:bottom w:val="single" w:sz="8" w:space="0" w:color="auto"/>
              <w:right w:val="single" w:sz="8" w:space="0" w:color="auto"/>
            </w:tcBorders>
            <w:vAlign w:val="bottom"/>
          </w:tcPr>
          <w:p w:rsidR="006260EE" w:rsidRPr="000978D2" w:rsidRDefault="006260EE" w:rsidP="001F13D8">
            <w:pPr>
              <w:spacing w:after="0" w:line="240" w:lineRule="auto"/>
              <w:jc w:val="right"/>
              <w:rPr>
                <w:rFonts w:ascii="Times New Roman" w:eastAsia="Times New Roman" w:hAnsi="Times New Roman"/>
                <w:b/>
                <w:bCs/>
                <w:color w:val="000000"/>
                <w:sz w:val="24"/>
                <w:szCs w:val="24"/>
                <w:lang w:val="ru-MO"/>
              </w:rPr>
            </w:pPr>
            <w:r w:rsidRPr="000978D2">
              <w:rPr>
                <w:rFonts w:ascii="Times New Roman" w:eastAsia="Times New Roman" w:hAnsi="Times New Roman"/>
                <w:b/>
                <w:bCs/>
                <w:color w:val="000000"/>
                <w:sz w:val="24"/>
                <w:szCs w:val="24"/>
                <w:lang w:val="ru-MO"/>
              </w:rPr>
              <w:t>6965,9</w:t>
            </w:r>
          </w:p>
        </w:tc>
      </w:tr>
      <w:tr w:rsidR="006260EE" w:rsidRPr="000D45EA" w:rsidTr="001F13D8">
        <w:trPr>
          <w:trHeight w:val="186"/>
        </w:trPr>
        <w:tc>
          <w:tcPr>
            <w:tcW w:w="5220" w:type="dxa"/>
            <w:tcBorders>
              <w:top w:val="nil"/>
              <w:left w:val="single" w:sz="8" w:space="0" w:color="auto"/>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i/>
                <w:iCs/>
                <w:color w:val="000000"/>
                <w:sz w:val="20"/>
                <w:szCs w:val="20"/>
                <w:lang w:val="ru-MO"/>
              </w:rPr>
            </w:pPr>
            <w:r w:rsidRPr="000D45EA">
              <w:rPr>
                <w:rFonts w:ascii="Times New Roman" w:hAnsi="Times New Roman"/>
                <w:i/>
                <w:lang w:val="ru-MO"/>
              </w:rPr>
              <w:t xml:space="preserve">Темпы роста  налоговых льгот, администрируемых  Государственной налоговой службой </w:t>
            </w:r>
            <w:r w:rsidRPr="000D45EA">
              <w:rPr>
                <w:rFonts w:ascii="Times New Roman" w:hAnsi="Times New Roman"/>
                <w:b/>
                <w:i/>
                <w:lang w:val="ru-MO"/>
              </w:rPr>
              <w:t>(%)</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p>
        </w:tc>
        <w:tc>
          <w:tcPr>
            <w:tcW w:w="955"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-17,9</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57,1</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61,0</w:t>
            </w:r>
          </w:p>
        </w:tc>
        <w:tc>
          <w:tcPr>
            <w:tcW w:w="876" w:type="dxa"/>
            <w:tcBorders>
              <w:top w:val="nil"/>
              <w:left w:val="nil"/>
              <w:bottom w:val="single" w:sz="8" w:space="0" w:color="auto"/>
              <w:right w:val="single" w:sz="8" w:space="0" w:color="auto"/>
            </w:tcBorders>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40,6</w:t>
            </w:r>
          </w:p>
        </w:tc>
      </w:tr>
      <w:tr w:rsidR="006260EE" w:rsidRPr="000D45EA" w:rsidTr="001F13D8">
        <w:trPr>
          <w:trHeight w:val="204"/>
        </w:trPr>
        <w:tc>
          <w:tcPr>
            <w:tcW w:w="5220" w:type="dxa"/>
            <w:tcBorders>
              <w:top w:val="nil"/>
              <w:left w:val="single" w:sz="8" w:space="0" w:color="auto"/>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i/>
                <w:iCs/>
                <w:color w:val="000000"/>
                <w:sz w:val="20"/>
                <w:szCs w:val="20"/>
                <w:lang w:val="ru-MO"/>
              </w:rPr>
            </w:pPr>
            <w:r w:rsidRPr="000D45EA">
              <w:rPr>
                <w:rFonts w:ascii="Times New Roman" w:hAnsi="Times New Roman"/>
                <w:lang w:val="ru-MO"/>
              </w:rPr>
              <w:t xml:space="preserve">Удельный вес налоговых льгот, администрируемых органами  Государственной налоговой службы в доходах национального публичного бюджета, собранных Государственной налоговой службой </w:t>
            </w:r>
            <w:r w:rsidRPr="000D45EA">
              <w:rPr>
                <w:rFonts w:ascii="Times New Roman" w:hAnsi="Times New Roman"/>
                <w:b/>
                <w:lang w:val="ru-MO"/>
              </w:rPr>
              <w:t>(%)</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56,4</w:t>
            </w:r>
          </w:p>
        </w:tc>
        <w:tc>
          <w:tcPr>
            <w:tcW w:w="955"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38,7</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15,7</w:t>
            </w:r>
          </w:p>
        </w:tc>
        <w:tc>
          <w:tcPr>
            <w:tcW w:w="876" w:type="dxa"/>
            <w:tcBorders>
              <w:top w:val="nil"/>
              <w:left w:val="nil"/>
              <w:bottom w:val="single" w:sz="8" w:space="0" w:color="auto"/>
              <w:right w:val="single" w:sz="8" w:space="0" w:color="auto"/>
            </w:tcBorders>
            <w:shd w:val="clear" w:color="auto" w:fill="auto"/>
            <w:vAlign w:val="center"/>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21,5</w:t>
            </w:r>
          </w:p>
        </w:tc>
        <w:tc>
          <w:tcPr>
            <w:tcW w:w="876" w:type="dxa"/>
            <w:tcBorders>
              <w:top w:val="nil"/>
              <w:left w:val="nil"/>
              <w:bottom w:val="single" w:sz="8" w:space="0" w:color="auto"/>
              <w:right w:val="single" w:sz="8" w:space="0" w:color="auto"/>
            </w:tcBorders>
          </w:tcPr>
          <w:p w:rsidR="006260EE" w:rsidRPr="000978D2" w:rsidRDefault="006260EE" w:rsidP="001F13D8">
            <w:pPr>
              <w:spacing w:after="0" w:line="240" w:lineRule="auto"/>
              <w:jc w:val="right"/>
              <w:rPr>
                <w:rFonts w:ascii="Times New Roman" w:eastAsia="Times New Roman" w:hAnsi="Times New Roman"/>
                <w:i/>
                <w:iCs/>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i/>
                <w:iCs/>
                <w:color w:val="000000"/>
                <w:sz w:val="20"/>
                <w:szCs w:val="20"/>
                <w:lang w:val="ru-MO"/>
              </w:rPr>
            </w:pPr>
            <w:r w:rsidRPr="000978D2">
              <w:rPr>
                <w:rFonts w:ascii="Times New Roman" w:eastAsia="Times New Roman" w:hAnsi="Times New Roman"/>
                <w:i/>
                <w:iCs/>
                <w:color w:val="000000"/>
                <w:sz w:val="20"/>
                <w:szCs w:val="20"/>
                <w:lang w:val="ru-MO"/>
              </w:rPr>
              <w:t>29,0</w:t>
            </w:r>
          </w:p>
        </w:tc>
      </w:tr>
    </w:tbl>
    <w:p w:rsidR="006260EE" w:rsidRPr="000978D2" w:rsidRDefault="006260EE" w:rsidP="006260EE">
      <w:pPr>
        <w:spacing w:after="0" w:line="240" w:lineRule="auto"/>
        <w:jc w:val="both"/>
        <w:rPr>
          <w:rFonts w:ascii="Times New Roman" w:hAnsi="Times New Roman"/>
          <w:sz w:val="20"/>
          <w:szCs w:val="20"/>
          <w:lang w:val="ru-MO"/>
        </w:rPr>
      </w:pPr>
      <w:r w:rsidRPr="000978D2">
        <w:rPr>
          <w:rFonts w:ascii="Times New Roman" w:hAnsi="Times New Roman"/>
          <w:b/>
          <w:sz w:val="20"/>
          <w:szCs w:val="20"/>
          <w:lang w:val="ru-MO"/>
        </w:rPr>
        <w:t>Источник:</w:t>
      </w:r>
      <w:r w:rsidRPr="000978D2">
        <w:rPr>
          <w:rFonts w:ascii="Times New Roman" w:hAnsi="Times New Roman"/>
          <w:sz w:val="20"/>
          <w:szCs w:val="20"/>
          <w:lang w:val="ru-MO"/>
        </w:rPr>
        <w:t xml:space="preserve"> Информация, представленная Министерству финансов Главной государственной налоговой инспекцией за 2011-2015 годы.</w:t>
      </w:r>
    </w:p>
    <w:p w:rsidR="006260EE" w:rsidRPr="000978D2" w:rsidRDefault="006260EE" w:rsidP="006260EE">
      <w:pPr>
        <w:spacing w:after="0" w:line="240" w:lineRule="auto"/>
        <w:jc w:val="both"/>
        <w:rPr>
          <w:rFonts w:ascii="Times New Roman" w:hAnsi="Times New Roman"/>
          <w:sz w:val="16"/>
          <w:szCs w:val="16"/>
          <w:lang w:val="ru-MO"/>
        </w:rPr>
      </w:pPr>
      <w:r w:rsidRPr="000978D2">
        <w:rPr>
          <w:rFonts w:ascii="Times New Roman" w:hAnsi="Times New Roman"/>
          <w:sz w:val="20"/>
          <w:szCs w:val="20"/>
          <w:lang w:val="ru-MO"/>
        </w:rPr>
        <w:t>*Доходы НПБ включают в себя только сборы, налоги, взносы и премии.</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sz w:val="16"/>
          <w:szCs w:val="16"/>
          <w:lang w:val="ru-MO"/>
        </w:rPr>
      </w:pPr>
    </w:p>
    <w:p w:rsidR="006260EE" w:rsidRPr="000978D2" w:rsidRDefault="006260EE" w:rsidP="006260EE">
      <w:pPr>
        <w:tabs>
          <w:tab w:val="left" w:pos="851"/>
        </w:tabs>
        <w:autoSpaceDE w:val="0"/>
        <w:autoSpaceDN w:val="0"/>
        <w:adjustRightInd w:val="0"/>
        <w:spacing w:after="0" w:line="240" w:lineRule="auto"/>
        <w:ind w:right="-1" w:firstLine="567"/>
        <w:jc w:val="both"/>
        <w:rPr>
          <w:rFonts w:ascii="Times New Roman" w:eastAsia="Times New Roman" w:hAnsi="Times New Roman"/>
          <w:sz w:val="28"/>
          <w:szCs w:val="28"/>
          <w:lang w:val="ru-MO" w:eastAsia="ru-RU"/>
        </w:rPr>
      </w:pPr>
      <w:r w:rsidRPr="000978D2">
        <w:rPr>
          <w:rFonts w:ascii="Times New Roman" w:eastAsia="SimSun" w:hAnsi="Times New Roman"/>
          <w:sz w:val="28"/>
          <w:szCs w:val="28"/>
          <w:lang w:val="ru-MO"/>
        </w:rPr>
        <w:t xml:space="preserve">Данные из таблицы показывают, что темпы роста доходов, собранных Государственной налоговой службой, зарегистрировали колебание в сторону </w:t>
      </w:r>
      <w:r w:rsidRPr="000978D2">
        <w:rPr>
          <w:rFonts w:ascii="Times New Roman" w:eastAsia="SimSun" w:hAnsi="Times New Roman"/>
          <w:sz w:val="28"/>
          <w:szCs w:val="28"/>
          <w:lang w:val="ru-MO"/>
        </w:rPr>
        <w:lastRenderedPageBreak/>
        <w:t>их сокращения в 2013 году на 14 п.п., затем зарегистрировали положительный тренд роста 11,9 п.п., однако не достигли темпов роста 2012 года. По сравнению с темпами роста поступивших доходов, налоговые льготы также наметили темп роста по восходящей с -17,9% в 2012 году до 40,6 % в 2015 году.</w:t>
      </w:r>
    </w:p>
    <w:p w:rsidR="006260EE" w:rsidRPr="000978D2" w:rsidRDefault="006260EE" w:rsidP="006260EE">
      <w:pPr>
        <w:autoSpaceDE w:val="0"/>
        <w:autoSpaceDN w:val="0"/>
        <w:adjustRightInd w:val="0"/>
        <w:spacing w:after="0" w:line="240" w:lineRule="auto"/>
        <w:ind w:firstLine="567"/>
        <w:jc w:val="both"/>
        <w:rPr>
          <w:rFonts w:ascii="Times New Roman" w:eastAsia="Times New Roman" w:hAnsi="Times New Roman"/>
          <w:sz w:val="28"/>
          <w:szCs w:val="28"/>
          <w:lang w:val="ru-MO" w:eastAsia="ru-RU"/>
        </w:rPr>
      </w:pPr>
      <w:r w:rsidRPr="000978D2">
        <w:rPr>
          <w:rFonts w:ascii="Times New Roman" w:eastAsia="SimSun" w:hAnsi="Times New Roman"/>
          <w:color w:val="000000"/>
          <w:spacing w:val="-1"/>
          <w:sz w:val="28"/>
          <w:szCs w:val="27"/>
          <w:lang w:val="ru-MO"/>
        </w:rPr>
        <w:t xml:space="preserve">Так, согласно данным, отраженным в отчетности Главной государственной налоговой инспекцией, в период 2011-2015 годов объем предоставленных льгот составил 26497,9 млн.леев. Синтез льгот в динамике представлен в Таблице №10. </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color w:val="000000"/>
          <w:spacing w:val="-1"/>
          <w:sz w:val="24"/>
          <w:szCs w:val="24"/>
          <w:lang w:val="ru-MO"/>
        </w:rPr>
      </w:pPr>
      <w:r w:rsidRPr="000978D2">
        <w:rPr>
          <w:rFonts w:ascii="Times New Roman" w:eastAsia="SimSun" w:hAnsi="Times New Roman"/>
          <w:color w:val="000000"/>
          <w:spacing w:val="-1"/>
          <w:sz w:val="24"/>
          <w:szCs w:val="24"/>
          <w:lang w:val="ru-MO"/>
        </w:rPr>
        <w:t>Таблица №10</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right"/>
        <w:rPr>
          <w:rFonts w:ascii="Times New Roman" w:eastAsia="SimSun" w:hAnsi="Times New Roman"/>
          <w:i/>
          <w:color w:val="000000"/>
          <w:spacing w:val="-1"/>
          <w:sz w:val="24"/>
          <w:szCs w:val="24"/>
          <w:lang w:val="ru-MO"/>
        </w:rPr>
      </w:pPr>
      <w:r w:rsidRPr="000978D2">
        <w:rPr>
          <w:rFonts w:ascii="Times New Roman" w:eastAsia="SimSun" w:hAnsi="Times New Roman"/>
          <w:i/>
          <w:color w:val="000000"/>
          <w:spacing w:val="-1"/>
          <w:sz w:val="24"/>
          <w:szCs w:val="24"/>
          <w:lang w:val="ru-MO"/>
        </w:rPr>
        <w:t>(млн. леев)</w:t>
      </w:r>
    </w:p>
    <w:tbl>
      <w:tblPr>
        <w:tblW w:w="9351" w:type="dxa"/>
        <w:tblLook w:val="04A0"/>
      </w:tblPr>
      <w:tblGrid>
        <w:gridCol w:w="2547"/>
        <w:gridCol w:w="992"/>
        <w:gridCol w:w="1134"/>
        <w:gridCol w:w="1134"/>
        <w:gridCol w:w="1134"/>
        <w:gridCol w:w="1134"/>
        <w:gridCol w:w="1276"/>
      </w:tblGrid>
      <w:tr w:rsidR="006260EE" w:rsidRPr="000D45EA" w:rsidTr="001F13D8">
        <w:trPr>
          <w:trHeight w:val="103"/>
        </w:trPr>
        <w:tc>
          <w:tcPr>
            <w:tcW w:w="2547"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p>
        </w:tc>
        <w:tc>
          <w:tcPr>
            <w:tcW w:w="992"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2011</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2012</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2013</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2014</w:t>
            </w:r>
          </w:p>
        </w:tc>
        <w:tc>
          <w:tcPr>
            <w:tcW w:w="1134"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2015</w:t>
            </w:r>
          </w:p>
        </w:tc>
        <w:tc>
          <w:tcPr>
            <w:tcW w:w="1276" w:type="dxa"/>
            <w:tcBorders>
              <w:top w:val="single" w:sz="4" w:space="0" w:color="auto"/>
              <w:left w:val="nil"/>
              <w:bottom w:val="single" w:sz="4" w:space="0" w:color="auto"/>
              <w:right w:val="single" w:sz="4" w:space="0" w:color="auto"/>
            </w:tcBorders>
            <w:shd w:val="clear" w:color="auto" w:fill="808080"/>
            <w:noWrap/>
            <w:vAlign w:val="bottom"/>
            <w:hideMark/>
          </w:tcPr>
          <w:p w:rsidR="006260EE" w:rsidRPr="000978D2" w:rsidRDefault="006260EE" w:rsidP="001F13D8">
            <w:pPr>
              <w:spacing w:after="0" w:line="240" w:lineRule="auto"/>
              <w:jc w:val="center"/>
              <w:rPr>
                <w:rFonts w:ascii="Times New Roman" w:eastAsia="Times New Roman" w:hAnsi="Times New Roman"/>
                <w:b/>
                <w:color w:val="000000"/>
                <w:lang w:val="ru-MO"/>
              </w:rPr>
            </w:pPr>
            <w:r w:rsidRPr="000978D2">
              <w:rPr>
                <w:rFonts w:ascii="Times New Roman" w:eastAsia="Times New Roman" w:hAnsi="Times New Roman"/>
                <w:b/>
                <w:color w:val="000000"/>
                <w:lang w:val="ru-MO"/>
              </w:rPr>
              <w:t>Total</w:t>
            </w:r>
          </w:p>
        </w:tc>
      </w:tr>
      <w:tr w:rsidR="006260EE" w:rsidRPr="000D45EA" w:rsidTr="001F13D8">
        <w:trPr>
          <w:trHeight w:val="122"/>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Прямые налоги</w:t>
            </w:r>
          </w:p>
        </w:tc>
        <w:tc>
          <w:tcPr>
            <w:tcW w:w="992"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2352,4</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1,1</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20,8</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105,4</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130,2</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2582,9</w:t>
            </w:r>
          </w:p>
        </w:tc>
      </w:tr>
      <w:tr w:rsidR="006260EE" w:rsidRPr="000D45EA" w:rsidTr="001F13D8">
        <w:trPr>
          <w:trHeight w:val="281"/>
        </w:trPr>
        <w:tc>
          <w:tcPr>
            <w:tcW w:w="2547" w:type="dxa"/>
            <w:tcBorders>
              <w:top w:val="nil"/>
              <w:left w:val="single" w:sz="4" w:space="0" w:color="auto"/>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НДС</w:t>
            </w:r>
          </w:p>
        </w:tc>
        <w:tc>
          <w:tcPr>
            <w:tcW w:w="992"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6176,8</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6948,0</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2847,0</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4591,8</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6579,4</w:t>
            </w:r>
          </w:p>
        </w:tc>
        <w:tc>
          <w:tcPr>
            <w:tcW w:w="1276"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27143</w:t>
            </w:r>
          </w:p>
        </w:tc>
      </w:tr>
      <w:tr w:rsidR="006260EE" w:rsidRPr="000D45EA" w:rsidTr="001F13D8">
        <w:trPr>
          <w:trHeight w:val="414"/>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Другие виды налогов и сборов</w:t>
            </w:r>
          </w:p>
        </w:tc>
        <w:tc>
          <w:tcPr>
            <w:tcW w:w="992"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203,3</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224,4</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208,7</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256,8</w:t>
            </w:r>
          </w:p>
        </w:tc>
        <w:tc>
          <w:tcPr>
            <w:tcW w:w="1134"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right"/>
              <w:rPr>
                <w:rFonts w:ascii="Times New Roman" w:eastAsia="Times New Roman" w:hAnsi="Times New Roman"/>
                <w:color w:val="000000"/>
                <w:lang w:val="ru-MO"/>
              </w:rPr>
            </w:pPr>
            <w:r w:rsidRPr="000978D2">
              <w:rPr>
                <w:rFonts w:ascii="Times New Roman" w:eastAsia="Times New Roman" w:hAnsi="Times New Roman"/>
                <w:color w:val="000000"/>
                <w:lang w:val="ru-MO"/>
              </w:rPr>
              <w:t>256,3</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1149,5</w:t>
            </w:r>
          </w:p>
        </w:tc>
      </w:tr>
      <w:tr w:rsidR="006260EE" w:rsidRPr="000D45EA" w:rsidTr="001F13D8">
        <w:trPr>
          <w:trHeight w:val="312"/>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xml:space="preserve">Всего </w:t>
            </w:r>
          </w:p>
        </w:tc>
        <w:tc>
          <w:tcPr>
            <w:tcW w:w="992"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8732,5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7173,5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3076,5</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4954,0</w:t>
            </w:r>
          </w:p>
        </w:tc>
        <w:tc>
          <w:tcPr>
            <w:tcW w:w="1134"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6965,9</w:t>
            </w:r>
          </w:p>
        </w:tc>
        <w:tc>
          <w:tcPr>
            <w:tcW w:w="127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right"/>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30902,3</w:t>
            </w:r>
          </w:p>
        </w:tc>
      </w:tr>
    </w:tbl>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color w:val="000000"/>
          <w:spacing w:val="-1"/>
          <w:sz w:val="20"/>
          <w:szCs w:val="20"/>
          <w:lang w:val="ru-MO"/>
        </w:rPr>
      </w:pPr>
      <w:r w:rsidRPr="000978D2">
        <w:rPr>
          <w:rFonts w:ascii="Times New Roman" w:eastAsia="SimSun" w:hAnsi="Times New Roman"/>
          <w:color w:val="000000"/>
          <w:spacing w:val="-1"/>
          <w:sz w:val="28"/>
          <w:szCs w:val="27"/>
          <w:lang w:val="ru-MO"/>
        </w:rPr>
        <w:t xml:space="preserve">   </w:t>
      </w:r>
      <w:r w:rsidRPr="000978D2">
        <w:rPr>
          <w:rFonts w:ascii="Times New Roman" w:eastAsia="SimSun" w:hAnsi="Times New Roman"/>
          <w:b/>
          <w:color w:val="000000"/>
          <w:spacing w:val="-1"/>
          <w:sz w:val="20"/>
          <w:szCs w:val="20"/>
          <w:lang w:val="ru-MO"/>
        </w:rPr>
        <w:t>Источник:</w:t>
      </w:r>
      <w:r w:rsidRPr="000978D2">
        <w:rPr>
          <w:rFonts w:ascii="Times New Roman" w:eastAsia="SimSun" w:hAnsi="Times New Roman"/>
          <w:color w:val="000000"/>
          <w:spacing w:val="-1"/>
          <w:sz w:val="20"/>
          <w:szCs w:val="20"/>
          <w:lang w:val="ru-MO"/>
        </w:rPr>
        <w:t xml:space="preserve"> Отчеты о стоимости налоговых льгот за 2011-2015 годы.</w:t>
      </w:r>
    </w:p>
    <w:p w:rsidR="006260EE" w:rsidRPr="000978D2" w:rsidRDefault="006260EE" w:rsidP="006260EE">
      <w:pPr>
        <w:shd w:val="clear" w:color="auto" w:fill="FFFFFF"/>
        <w:tabs>
          <w:tab w:val="left" w:pos="180"/>
          <w:tab w:val="left" w:pos="360"/>
          <w:tab w:val="left" w:pos="567"/>
          <w:tab w:val="left" w:pos="993"/>
        </w:tabs>
        <w:spacing w:after="0" w:line="240" w:lineRule="auto"/>
        <w:ind w:right="5"/>
        <w:contextualSpacing/>
        <w:jc w:val="both"/>
        <w:rPr>
          <w:rFonts w:ascii="Times New Roman" w:eastAsia="SimSun" w:hAnsi="Times New Roman"/>
          <w:color w:val="000000"/>
          <w:spacing w:val="-1"/>
          <w:sz w:val="16"/>
          <w:szCs w:val="16"/>
          <w:lang w:val="ru-MO"/>
        </w:rPr>
      </w:pP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В сравнение, предоставляемые налоговые льготы в 2015 году составили 6965,9 млн.леев, увеличившись на 40,6%, или на 2011,9 млн.леев по сравнению с 2014 годом, а по сравнению с 2011 годом они сократились на 1766,6 млн. леев в связи с освобождением юридических лиц от налога на доход от предпринимательской деятельности. Наибольший удельный вес в 96,3% в общем объеме предоставленных льгот приходится на налог на добавленную стоимость (6579,4 млн.леев).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Согласно Налоговому кодексу</w:t>
      </w:r>
      <w:r w:rsidRPr="000978D2">
        <w:rPr>
          <w:rStyle w:val="FootnoteReference"/>
          <w:rFonts w:eastAsia="SimSun"/>
          <w:sz w:val="28"/>
          <w:szCs w:val="28"/>
          <w:lang w:val="ru-MO"/>
        </w:rPr>
        <w:footnoteReference w:id="54"/>
      </w:r>
      <w:r w:rsidRPr="000978D2">
        <w:rPr>
          <w:rFonts w:ascii="Times New Roman" w:eastAsia="SimSun" w:hAnsi="Times New Roman"/>
          <w:sz w:val="28"/>
          <w:szCs w:val="28"/>
          <w:lang w:val="ru-MO"/>
        </w:rPr>
        <w:t xml:space="preserve"> устанавливаются следующие ставки налога на добавленную стоимость: стандартная ставка (20%), сниженные ставки (8%) и нулевая ставка. Анализ сниженных ставок на налог на добавленную стоимость, администрируемых Государственной налоговой службой, показывает, что они наметили разнообразные колебания, самый высокий уровень был зарегистрирован в 2012 году в размере 5589,2 млн.леев и самый низкий уровень в 2013 году в размере 1263,4 млн. леев. Ситуация по типам сниженных ставок налога на добавленную стоимость в динамике представлена в Таблице №11.</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right"/>
        <w:rPr>
          <w:rFonts w:ascii="Times New Roman" w:eastAsia="SimSun" w:hAnsi="Times New Roman"/>
          <w:sz w:val="24"/>
          <w:szCs w:val="24"/>
          <w:lang w:val="ru-MO"/>
        </w:rPr>
      </w:pPr>
      <w:r w:rsidRPr="000978D2">
        <w:rPr>
          <w:rFonts w:ascii="Times New Roman" w:eastAsia="SimSun" w:hAnsi="Times New Roman"/>
          <w:sz w:val="24"/>
          <w:szCs w:val="24"/>
          <w:lang w:val="ru-MO"/>
        </w:rPr>
        <w:t>Таблица №11</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right"/>
        <w:rPr>
          <w:rFonts w:ascii="Times New Roman" w:eastAsia="SimSun" w:hAnsi="Times New Roman"/>
          <w:i/>
          <w:sz w:val="24"/>
          <w:szCs w:val="24"/>
          <w:lang w:val="ru-MO"/>
        </w:rPr>
      </w:pPr>
      <w:r w:rsidRPr="000978D2">
        <w:rPr>
          <w:rFonts w:ascii="Times New Roman" w:eastAsia="SimSun" w:hAnsi="Times New Roman"/>
          <w:i/>
          <w:sz w:val="24"/>
          <w:szCs w:val="24"/>
          <w:lang w:val="ru-MO"/>
        </w:rPr>
        <w:t>(млн. леев)</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9"/>
        <w:gridCol w:w="849"/>
        <w:gridCol w:w="848"/>
        <w:gridCol w:w="766"/>
        <w:gridCol w:w="766"/>
        <w:gridCol w:w="766"/>
      </w:tblGrid>
      <w:tr w:rsidR="006260EE" w:rsidRPr="000D45EA" w:rsidTr="001F13D8">
        <w:trPr>
          <w:trHeight w:val="280"/>
        </w:trPr>
        <w:tc>
          <w:tcPr>
            <w:tcW w:w="5699" w:type="dxa"/>
            <w:shd w:val="clear" w:color="auto" w:fill="auto"/>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xml:space="preserve">Сниженные ставки НДС в размере:                                                                                                                           </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2011 </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2012 </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2013 </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2014 </w:t>
            </w:r>
          </w:p>
        </w:tc>
        <w:tc>
          <w:tcPr>
            <w:tcW w:w="766" w:type="dxa"/>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2015</w:t>
            </w:r>
          </w:p>
        </w:tc>
      </w:tr>
      <w:tr w:rsidR="006260EE" w:rsidRPr="000D45EA" w:rsidTr="001F13D8">
        <w:trPr>
          <w:trHeight w:val="1181"/>
        </w:trPr>
        <w:tc>
          <w:tcPr>
            <w:tcW w:w="5699" w:type="dxa"/>
            <w:shd w:val="clear" w:color="auto" w:fill="auto"/>
            <w:hideMark/>
          </w:tcPr>
          <w:p w:rsidR="006260EE" w:rsidRPr="000978D2" w:rsidRDefault="006260EE" w:rsidP="001F13D8">
            <w:pPr>
              <w:tabs>
                <w:tab w:val="left" w:pos="13381"/>
              </w:tabs>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хлеб и хлебобулочные изделия (190120000, 190540, 190590300, 190590600, 190590900), молоко и молочные продукты (0401, 0402, 0403, 0405, 040610200), поставляемые на территорию Республики Молдова, за исключением продовольственных товаров предназначенных для детей, не облагаемых НДС в соответствии с пунктом 2) части (1) статьи 103</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1217,9</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1594,9</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442,2</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453,2</w:t>
            </w:r>
          </w:p>
        </w:tc>
        <w:tc>
          <w:tcPr>
            <w:tcW w:w="766" w:type="dxa"/>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626,6</w:t>
            </w:r>
          </w:p>
        </w:tc>
      </w:tr>
      <w:tr w:rsidR="006260EE" w:rsidRPr="000D45EA" w:rsidTr="001F13D8">
        <w:trPr>
          <w:trHeight w:val="416"/>
        </w:trPr>
        <w:tc>
          <w:tcPr>
            <w:tcW w:w="5699" w:type="dxa"/>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8 % – на лекарства, указанные в товарных позициях 3001–3004, как предусмотренные в Государственном реестре медикаментов, так и разрешенные Министерством </w:t>
            </w:r>
            <w:r w:rsidRPr="000978D2">
              <w:rPr>
                <w:rFonts w:ascii="Times New Roman" w:eastAsia="Times New Roman" w:hAnsi="Times New Roman"/>
                <w:color w:val="000000"/>
                <w:sz w:val="20"/>
                <w:szCs w:val="20"/>
                <w:lang w:val="ru-MO"/>
              </w:rPr>
              <w:lastRenderedPageBreak/>
              <w:t>здравоохранения импортируемые и/или реализуемые на территории Республики Молдова, а также лекарства, изготовленные в аптеках по магистральным рецептам, содержащие одобренные ингредиенты (лекарственные вещества)</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678,7</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563,6</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265,3</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377,4</w:t>
            </w:r>
          </w:p>
        </w:tc>
        <w:tc>
          <w:tcPr>
            <w:tcW w:w="766" w:type="dxa"/>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553,9</w:t>
            </w:r>
          </w:p>
        </w:tc>
      </w:tr>
      <w:tr w:rsidR="006260EE" w:rsidRPr="000D45EA" w:rsidTr="001F13D8">
        <w:trPr>
          <w:trHeight w:val="1120"/>
        </w:trPr>
        <w:tc>
          <w:tcPr>
            <w:tcW w:w="5699" w:type="dxa"/>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8 % – на товары, импортируемые и/или поставляемые на территорию Республики Молдова, указанные в товарных позициях 3005, 300610, 300620000, 300630000, 300640000, 300660000, 300670000, 370790, 380894, 382100000, 382200000, 4014, 401511000, 481890100, 900110900, 900130000, 900140, 900150, 901831, 901832, 901839000</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155,2</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205,8</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12,6</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20,8</w:t>
            </w:r>
          </w:p>
        </w:tc>
        <w:tc>
          <w:tcPr>
            <w:tcW w:w="766" w:type="dxa"/>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44,5</w:t>
            </w: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61"/>
        </w:trPr>
        <w:tc>
          <w:tcPr>
            <w:tcW w:w="5699" w:type="dxa"/>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6 % – на природный и сжиженный газ, как импортируемый, так и поставляемый на территории Республики Молдова</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1681</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1685,2</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697"/>
        </w:trPr>
        <w:tc>
          <w:tcPr>
            <w:tcW w:w="5699" w:type="dxa"/>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природный и сжиженный газ, классифицируемый по товарной позиции 2711, как импортируемый, так и поставляемый на территории Республики Молдова</w:t>
            </w:r>
          </w:p>
        </w:tc>
        <w:tc>
          <w:tcPr>
            <w:tcW w:w="849" w:type="dxa"/>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848" w:type="dxa"/>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543,3</w:t>
            </w:r>
          </w:p>
        </w:tc>
        <w:tc>
          <w:tcPr>
            <w:tcW w:w="766" w:type="dxa"/>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609,1</w:t>
            </w:r>
          </w:p>
        </w:tc>
        <w:tc>
          <w:tcPr>
            <w:tcW w:w="766" w:type="dxa"/>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701,9</w:t>
            </w:r>
          </w:p>
        </w:tc>
      </w:tr>
      <w:tr w:rsidR="006260EE" w:rsidRPr="000D45EA" w:rsidTr="001F13D8">
        <w:trPr>
          <w:trHeight w:val="551"/>
        </w:trPr>
        <w:tc>
          <w:tcPr>
            <w:tcW w:w="5699" w:type="dxa"/>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сахар из сахарной свеклы, произведенный, импортируемый и/или поставляемый на территории Республики Молдова</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216,2</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217,3</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150,4</w:t>
            </w:r>
          </w:p>
        </w:tc>
        <w:tc>
          <w:tcPr>
            <w:tcW w:w="766" w:type="dxa"/>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676,2</w:t>
            </w:r>
          </w:p>
        </w:tc>
      </w:tr>
      <w:tr w:rsidR="006260EE" w:rsidRPr="000D45EA" w:rsidTr="001F13D8">
        <w:trPr>
          <w:trHeight w:val="701"/>
        </w:trPr>
        <w:tc>
          <w:tcPr>
            <w:tcW w:w="5699" w:type="dxa"/>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продукцию растениеводства и садоводства в натуральном виде и продукцию животноводства в натуральном виде, живом и убойном весе, произведенную и/или поставляемую на территории Республики Молдова</w:t>
            </w:r>
          </w:p>
        </w:tc>
        <w:tc>
          <w:tcPr>
            <w:tcW w:w="849"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961,3</w:t>
            </w:r>
          </w:p>
        </w:tc>
        <w:tc>
          <w:tcPr>
            <w:tcW w:w="848"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1322,4</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918</w:t>
            </w:r>
          </w:p>
        </w:tc>
        <w:tc>
          <w:tcPr>
            <w:tcW w:w="766" w:type="dxa"/>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1103,2</w:t>
            </w:r>
          </w:p>
        </w:tc>
      </w:tr>
      <w:tr w:rsidR="006260EE" w:rsidRPr="000D45EA" w:rsidTr="001F13D8">
        <w:trPr>
          <w:trHeight w:val="238"/>
        </w:trPr>
        <w:tc>
          <w:tcPr>
            <w:tcW w:w="5699" w:type="dxa"/>
            <w:shd w:val="clear" w:color="auto" w:fill="auto"/>
          </w:tcPr>
          <w:p w:rsidR="006260EE" w:rsidRPr="000978D2" w:rsidRDefault="006260EE" w:rsidP="001F13D8">
            <w:pPr>
              <w:spacing w:after="0" w:line="240" w:lineRule="auto"/>
              <w:jc w:val="both"/>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Всего</w:t>
            </w:r>
          </w:p>
        </w:tc>
        <w:tc>
          <w:tcPr>
            <w:tcW w:w="849" w:type="dxa"/>
            <w:shd w:val="clear" w:color="auto" w:fill="auto"/>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4910,3</w:t>
            </w:r>
          </w:p>
        </w:tc>
        <w:tc>
          <w:tcPr>
            <w:tcW w:w="848" w:type="dxa"/>
            <w:shd w:val="clear" w:color="auto" w:fill="auto"/>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5589,2</w:t>
            </w:r>
          </w:p>
        </w:tc>
        <w:tc>
          <w:tcPr>
            <w:tcW w:w="766" w:type="dxa"/>
            <w:shd w:val="clear" w:color="auto" w:fill="auto"/>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1263,4</w:t>
            </w:r>
          </w:p>
        </w:tc>
        <w:tc>
          <w:tcPr>
            <w:tcW w:w="766" w:type="dxa"/>
            <w:shd w:val="clear" w:color="auto" w:fill="auto"/>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2528,9</w:t>
            </w:r>
          </w:p>
        </w:tc>
        <w:tc>
          <w:tcPr>
            <w:tcW w:w="766" w:type="dxa"/>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3706,3</w:t>
            </w:r>
          </w:p>
        </w:tc>
      </w:tr>
    </w:tbl>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0"/>
          <w:szCs w:val="20"/>
          <w:lang w:val="ru-MO"/>
        </w:rPr>
      </w:pPr>
      <w:r w:rsidRPr="000978D2">
        <w:rPr>
          <w:rFonts w:ascii="Times New Roman" w:eastAsia="SimSun" w:hAnsi="Times New Roman"/>
          <w:b/>
          <w:sz w:val="20"/>
          <w:szCs w:val="20"/>
          <w:lang w:val="ru-MO"/>
        </w:rPr>
        <w:t>Источник:</w:t>
      </w:r>
      <w:r w:rsidRPr="000978D2">
        <w:rPr>
          <w:rFonts w:ascii="Times New Roman" w:eastAsia="SimSun" w:hAnsi="Times New Roman"/>
          <w:sz w:val="20"/>
          <w:szCs w:val="20"/>
          <w:lang w:val="ru-MO"/>
        </w:rPr>
        <w:t xml:space="preserve"> Информация, представленная Главной государственной налоговой инспекцией за 2011-2015 годы.</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16"/>
          <w:szCs w:val="16"/>
          <w:lang w:val="ru-MO"/>
        </w:rPr>
      </w:pP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hAnsi="Times New Roman"/>
          <w:sz w:val="28"/>
          <w:szCs w:val="28"/>
          <w:lang w:val="ru-MO"/>
        </w:rPr>
      </w:pPr>
      <w:r w:rsidRPr="000978D2">
        <w:rPr>
          <w:rFonts w:ascii="Times New Roman" w:eastAsia="SimSun" w:hAnsi="Times New Roman"/>
          <w:sz w:val="28"/>
          <w:szCs w:val="28"/>
          <w:lang w:val="ru-MO"/>
        </w:rPr>
        <w:t>Анализ данных показывает резкое сокращение налоговых льгот по сниженным ставкам налога на добавленную стоимость в 2013 году, это связано с изменениями, внесенными в законодательство</w:t>
      </w:r>
      <w:r w:rsidRPr="000978D2">
        <w:rPr>
          <w:rStyle w:val="FootnoteReference"/>
          <w:sz w:val="28"/>
          <w:szCs w:val="28"/>
          <w:lang w:val="ru-MO"/>
        </w:rPr>
        <w:footnoteReference w:id="55"/>
      </w:r>
      <w:r w:rsidRPr="000978D2">
        <w:rPr>
          <w:rFonts w:ascii="Times New Roman" w:eastAsia="SimSun" w:hAnsi="Times New Roman"/>
          <w:sz w:val="28"/>
          <w:szCs w:val="28"/>
          <w:lang w:val="ru-MO"/>
        </w:rPr>
        <w:t>, согласно которым была установлена стандартная ставка налога на добавленную стоимость в 20% для первичной сельхозпродукции в обмен на сниженную ставку налога на добавленную стоимость в размере 8% с прямым возмещением разницы между 20% и 8% из государственного бюджета</w:t>
      </w:r>
      <w:r w:rsidRPr="000978D2">
        <w:rPr>
          <w:rFonts w:ascii="Times New Roman" w:hAnsi="Times New Roman"/>
          <w:sz w:val="28"/>
          <w:szCs w:val="28"/>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hAnsi="Times New Roman"/>
          <w:sz w:val="28"/>
          <w:szCs w:val="28"/>
          <w:highlight w:val="yellow"/>
          <w:lang w:val="ru-MO"/>
        </w:rPr>
      </w:pPr>
      <w:r w:rsidRPr="000978D2">
        <w:rPr>
          <w:rFonts w:ascii="Times New Roman" w:hAnsi="Times New Roman"/>
          <w:sz w:val="28"/>
          <w:szCs w:val="28"/>
          <w:lang w:val="ru-MO"/>
        </w:rPr>
        <w:t xml:space="preserve">Согласно объяснениям Министерства финансов данное изменение было произведено </w:t>
      </w:r>
      <w:r w:rsidRPr="000978D2">
        <w:rPr>
          <w:rFonts w:ascii="Times New Roman" w:hAnsi="Times New Roman"/>
          <w:i/>
          <w:sz w:val="28"/>
          <w:szCs w:val="28"/>
          <w:lang w:val="ru-MO"/>
        </w:rPr>
        <w:t>в целях избегания искажения общей системы налогообложения, упрощения налогового администрирования и поддержки сельхозпроизводителей.</w:t>
      </w:r>
      <w:r w:rsidRPr="000978D2">
        <w:rPr>
          <w:rFonts w:ascii="Times New Roman" w:hAnsi="Times New Roman"/>
          <w:sz w:val="28"/>
          <w:szCs w:val="28"/>
          <w:lang w:val="ru-MO"/>
        </w:rPr>
        <w:t xml:space="preserve"> </w:t>
      </w:r>
    </w:p>
    <w:p w:rsidR="006260EE" w:rsidRPr="000978D2" w:rsidRDefault="006260EE" w:rsidP="006260EE">
      <w:pPr>
        <w:shd w:val="clear" w:color="auto" w:fill="FFFFFF"/>
        <w:tabs>
          <w:tab w:val="left" w:pos="180"/>
          <w:tab w:val="left" w:pos="360"/>
          <w:tab w:val="left" w:pos="567"/>
          <w:tab w:val="left" w:pos="993"/>
        </w:tabs>
        <w:spacing w:after="0" w:line="240" w:lineRule="auto"/>
        <w:ind w:right="5" w:firstLine="567"/>
        <w:contextualSpacing/>
        <w:jc w:val="both"/>
        <w:rPr>
          <w:rFonts w:ascii="Times New Roman" w:eastAsia="SimSun" w:hAnsi="Times New Roman"/>
          <w:sz w:val="28"/>
          <w:szCs w:val="28"/>
          <w:lang w:val="ru-MO"/>
        </w:rPr>
      </w:pPr>
      <w:r w:rsidRPr="000978D2">
        <w:rPr>
          <w:rFonts w:ascii="Times New Roman" w:eastAsia="SimSun" w:hAnsi="Times New Roman"/>
          <w:sz w:val="28"/>
          <w:szCs w:val="28"/>
          <w:lang w:val="ru-MO"/>
        </w:rPr>
        <w:t>Начиная с 2014 года указанные налоговые льготы регистрируют рост с 2528,9 млн.леев до 3706,3 млн. леев в 2015 году, что обусловлено восстановлением с 01.01.2014, согласно законодательной базе</w:t>
      </w:r>
      <w:r w:rsidRPr="000978D2">
        <w:rPr>
          <w:rStyle w:val="FootnoteReference"/>
          <w:rFonts w:eastAsia="SimSun"/>
          <w:sz w:val="28"/>
          <w:szCs w:val="28"/>
          <w:lang w:val="ru-MO"/>
        </w:rPr>
        <w:footnoteReference w:id="56"/>
      </w:r>
      <w:r w:rsidRPr="000978D2">
        <w:rPr>
          <w:rFonts w:ascii="Times New Roman" w:eastAsia="SimSun" w:hAnsi="Times New Roman"/>
          <w:sz w:val="28"/>
          <w:szCs w:val="28"/>
          <w:lang w:val="ru-MO"/>
        </w:rPr>
        <w:t xml:space="preserve">, сниженной ставки 8% вместо стандартной ставки 20% на первичную сельхозпродукцию и на сахар из сахарной свеклы, производимых и/или поставляемых на территорию Республики Молдова. Также, согласно другой мотивации Министерства финансов, </w:t>
      </w:r>
      <w:r w:rsidRPr="000978D2">
        <w:rPr>
          <w:rFonts w:ascii="Times New Roman" w:eastAsia="SimSun" w:hAnsi="Times New Roman"/>
          <w:i/>
          <w:sz w:val="28"/>
          <w:szCs w:val="28"/>
          <w:lang w:val="ru-MO"/>
        </w:rPr>
        <w:t xml:space="preserve">данное изменение было осуществлено в целях создания благоприятного климата для дальнейшего развития сельскохозяйственных производителей, производителей сахара и конкурентоспособности их продукции.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lastRenderedPageBreak/>
        <w:t>Проверка процесса мониторинга налоговых льгот на сниженные ставки 8% на сельхозпродукцию и на сахар из сахарной свеклы, производимых и/или поставляемых на территорию Республики Молдова было осуществлено путем запроса от Территориальных государственных налоговых инспекций представить информацию об объемах предоставленных налоговых льгот и числе их бенефициаров. Сопоставление данных из Информационной системы Государственной налоговой службы и перепроверенных данных Главной государственной налоговой инспекции за 2015 год представлено в Таблице №12.</w:t>
      </w:r>
    </w:p>
    <w:p w:rsidR="006260EE" w:rsidRPr="000978D2" w:rsidRDefault="006260EE" w:rsidP="006260EE">
      <w:pPr>
        <w:spacing w:after="0" w:line="240" w:lineRule="auto"/>
        <w:ind w:firstLine="567"/>
        <w:jc w:val="right"/>
        <w:rPr>
          <w:rFonts w:ascii="Times New Roman" w:hAnsi="Times New Roman"/>
          <w:sz w:val="24"/>
          <w:szCs w:val="24"/>
          <w:lang w:val="ru-MO"/>
        </w:rPr>
      </w:pPr>
      <w:r w:rsidRPr="000978D2">
        <w:rPr>
          <w:rFonts w:ascii="Times New Roman" w:hAnsi="Times New Roman"/>
          <w:sz w:val="24"/>
          <w:szCs w:val="24"/>
          <w:lang w:val="ru-MO"/>
        </w:rPr>
        <w:t>Таблица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2"/>
        <w:gridCol w:w="1838"/>
        <w:gridCol w:w="1508"/>
        <w:gridCol w:w="2007"/>
        <w:gridCol w:w="1416"/>
      </w:tblGrid>
      <w:tr w:rsidR="006260EE" w:rsidRPr="000D45EA" w:rsidTr="001F13D8">
        <w:tc>
          <w:tcPr>
            <w:tcW w:w="3397" w:type="dxa"/>
          </w:tcPr>
          <w:p w:rsidR="006260EE" w:rsidRPr="000D45EA" w:rsidRDefault="006260EE" w:rsidP="001F13D8">
            <w:pPr>
              <w:jc w:val="both"/>
              <w:rPr>
                <w:rFonts w:ascii="Times New Roman" w:hAnsi="Times New Roman"/>
                <w:b/>
                <w:sz w:val="20"/>
                <w:szCs w:val="20"/>
                <w:lang w:val="ru-MO"/>
              </w:rPr>
            </w:pPr>
            <w:r w:rsidRPr="000D45EA">
              <w:rPr>
                <w:rFonts w:ascii="Times New Roman" w:hAnsi="Times New Roman"/>
                <w:b/>
                <w:sz w:val="20"/>
                <w:szCs w:val="20"/>
                <w:lang w:val="ru-MO"/>
              </w:rPr>
              <w:t>Показатели</w:t>
            </w:r>
          </w:p>
        </w:tc>
        <w:tc>
          <w:tcPr>
            <w:tcW w:w="1985" w:type="dxa"/>
          </w:tcPr>
          <w:p w:rsidR="006260EE" w:rsidRPr="000D45EA" w:rsidRDefault="006260EE" w:rsidP="001F13D8">
            <w:pPr>
              <w:jc w:val="both"/>
              <w:rPr>
                <w:rFonts w:ascii="Times New Roman" w:hAnsi="Times New Roman"/>
                <w:b/>
                <w:sz w:val="20"/>
                <w:szCs w:val="20"/>
                <w:lang w:val="ru-MO"/>
              </w:rPr>
            </w:pPr>
            <w:r w:rsidRPr="000D45EA">
              <w:rPr>
                <w:rFonts w:ascii="Times New Roman" w:hAnsi="Times New Roman"/>
                <w:b/>
                <w:sz w:val="20"/>
                <w:szCs w:val="20"/>
                <w:lang w:val="ru-MO"/>
              </w:rPr>
              <w:t>Данные, представленные</w:t>
            </w:r>
            <w:r w:rsidRPr="000D45EA">
              <w:rPr>
                <w:rFonts w:ascii="Times New Roman" w:hAnsi="Times New Roman"/>
                <w:b/>
                <w:sz w:val="20"/>
                <w:szCs w:val="20"/>
                <w:highlight w:val="yellow"/>
                <w:lang w:val="ru-MO"/>
              </w:rPr>
              <w:t xml:space="preserve"> </w:t>
            </w:r>
            <w:r w:rsidRPr="000D45EA">
              <w:rPr>
                <w:rFonts w:ascii="Times New Roman" w:hAnsi="Times New Roman"/>
                <w:b/>
                <w:sz w:val="20"/>
                <w:szCs w:val="20"/>
                <w:lang w:val="ru-MO"/>
              </w:rPr>
              <w:t>ГГНИ Министерству финансов</w:t>
            </w:r>
          </w:p>
        </w:tc>
        <w:tc>
          <w:tcPr>
            <w:tcW w:w="1134" w:type="dxa"/>
          </w:tcPr>
          <w:p w:rsidR="006260EE" w:rsidRPr="000D45EA" w:rsidRDefault="006260EE" w:rsidP="001F13D8">
            <w:pPr>
              <w:jc w:val="both"/>
              <w:rPr>
                <w:rFonts w:ascii="Times New Roman" w:hAnsi="Times New Roman"/>
                <w:b/>
                <w:sz w:val="20"/>
                <w:szCs w:val="20"/>
                <w:lang w:val="ru-MO"/>
              </w:rPr>
            </w:pPr>
            <w:r w:rsidRPr="000D45EA">
              <w:rPr>
                <w:rFonts w:ascii="Times New Roman" w:hAnsi="Times New Roman"/>
                <w:b/>
                <w:sz w:val="20"/>
                <w:szCs w:val="20"/>
                <w:lang w:val="ru-MO"/>
              </w:rPr>
              <w:t>Данные генерируемые ИС ГНС</w:t>
            </w:r>
          </w:p>
        </w:tc>
        <w:tc>
          <w:tcPr>
            <w:tcW w:w="1417" w:type="dxa"/>
          </w:tcPr>
          <w:p w:rsidR="006260EE" w:rsidRPr="000D45EA" w:rsidRDefault="006260EE" w:rsidP="001F13D8">
            <w:pPr>
              <w:jc w:val="both"/>
              <w:rPr>
                <w:rFonts w:ascii="Times New Roman" w:hAnsi="Times New Roman"/>
                <w:b/>
                <w:sz w:val="20"/>
                <w:szCs w:val="20"/>
                <w:lang w:val="ru-MO"/>
              </w:rPr>
            </w:pPr>
            <w:r w:rsidRPr="000D45EA">
              <w:rPr>
                <w:rFonts w:ascii="Times New Roman" w:hAnsi="Times New Roman"/>
                <w:b/>
                <w:sz w:val="20"/>
                <w:szCs w:val="20"/>
                <w:lang w:val="ru-MO"/>
              </w:rPr>
              <w:t>Данные, представленные территориальными</w:t>
            </w:r>
            <w:r w:rsidRPr="000D45EA">
              <w:rPr>
                <w:rFonts w:ascii="Times New Roman" w:hAnsi="Times New Roman"/>
                <w:b/>
                <w:sz w:val="20"/>
                <w:szCs w:val="20"/>
                <w:highlight w:val="yellow"/>
                <w:lang w:val="ru-MO"/>
              </w:rPr>
              <w:t xml:space="preserve"> </w:t>
            </w:r>
            <w:r w:rsidRPr="000D45EA">
              <w:rPr>
                <w:rFonts w:ascii="Times New Roman" w:hAnsi="Times New Roman"/>
                <w:b/>
                <w:sz w:val="20"/>
                <w:szCs w:val="20"/>
                <w:lang w:val="ru-MO"/>
              </w:rPr>
              <w:t>ГНС</w:t>
            </w:r>
          </w:p>
        </w:tc>
        <w:tc>
          <w:tcPr>
            <w:tcW w:w="1418" w:type="dxa"/>
          </w:tcPr>
          <w:p w:rsidR="006260EE" w:rsidRPr="000D45EA" w:rsidRDefault="006260EE" w:rsidP="001F13D8">
            <w:pPr>
              <w:jc w:val="both"/>
              <w:rPr>
                <w:rFonts w:ascii="Times New Roman" w:hAnsi="Times New Roman"/>
                <w:b/>
                <w:sz w:val="20"/>
                <w:szCs w:val="20"/>
                <w:lang w:val="ru-MO"/>
              </w:rPr>
            </w:pPr>
            <w:r w:rsidRPr="000D45EA">
              <w:rPr>
                <w:rFonts w:ascii="Times New Roman" w:hAnsi="Times New Roman"/>
                <w:b/>
                <w:sz w:val="20"/>
                <w:szCs w:val="20"/>
                <w:lang w:val="ru-MO"/>
              </w:rPr>
              <w:t>Данные, проверенные ГГНИ</w:t>
            </w:r>
          </w:p>
        </w:tc>
      </w:tr>
      <w:tr w:rsidR="006260EE" w:rsidRPr="000D45EA" w:rsidTr="001F13D8">
        <w:tc>
          <w:tcPr>
            <w:tcW w:w="339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Количество бенефициаров льготных тарифов в размере 8%</w:t>
            </w:r>
            <w:r w:rsidRPr="000D45EA">
              <w:rPr>
                <w:rFonts w:ascii="Times New Roman" w:hAnsi="Times New Roman"/>
                <w:b/>
                <w:i/>
                <w:sz w:val="20"/>
                <w:szCs w:val="20"/>
                <w:lang w:val="ru-MO"/>
              </w:rPr>
              <w:t xml:space="preserve"> на сахар из сахарной свеклы</w:t>
            </w:r>
          </w:p>
        </w:tc>
        <w:tc>
          <w:tcPr>
            <w:tcW w:w="1985"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c>
          <w:tcPr>
            <w:tcW w:w="1134"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c>
          <w:tcPr>
            <w:tcW w:w="141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472</w:t>
            </w:r>
          </w:p>
        </w:tc>
        <w:tc>
          <w:tcPr>
            <w:tcW w:w="1418"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r>
      <w:tr w:rsidR="006260EE" w:rsidRPr="000D45EA" w:rsidTr="001F13D8">
        <w:tc>
          <w:tcPr>
            <w:tcW w:w="339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 xml:space="preserve">Сумма льгот по сниженным ставкам в размере 8% </w:t>
            </w:r>
            <w:r w:rsidRPr="000D45EA">
              <w:rPr>
                <w:rFonts w:ascii="Times New Roman" w:hAnsi="Times New Roman"/>
                <w:b/>
                <w:i/>
                <w:sz w:val="20"/>
                <w:szCs w:val="20"/>
                <w:lang w:val="ru-MO"/>
              </w:rPr>
              <w:t xml:space="preserve">на сахар из сахарной свеклы </w:t>
            </w:r>
            <w:r w:rsidRPr="000D45EA">
              <w:rPr>
                <w:rFonts w:ascii="Times New Roman" w:hAnsi="Times New Roman"/>
                <w:i/>
                <w:sz w:val="20"/>
                <w:szCs w:val="20"/>
                <w:lang w:val="ru-MO"/>
              </w:rPr>
              <w:t>(млн. леев)</w:t>
            </w:r>
          </w:p>
        </w:tc>
        <w:tc>
          <w:tcPr>
            <w:tcW w:w="1985"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676,2</w:t>
            </w:r>
          </w:p>
        </w:tc>
        <w:tc>
          <w:tcPr>
            <w:tcW w:w="1134"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64,9</w:t>
            </w:r>
          </w:p>
        </w:tc>
        <w:tc>
          <w:tcPr>
            <w:tcW w:w="141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228,4</w:t>
            </w:r>
          </w:p>
        </w:tc>
        <w:tc>
          <w:tcPr>
            <w:tcW w:w="1418"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61,2</w:t>
            </w:r>
          </w:p>
        </w:tc>
      </w:tr>
      <w:tr w:rsidR="006260EE" w:rsidRPr="000D45EA" w:rsidTr="001F13D8">
        <w:tc>
          <w:tcPr>
            <w:tcW w:w="339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 xml:space="preserve">Количество бенефициаров льготных тарифов в размере 8% </w:t>
            </w:r>
            <w:r w:rsidRPr="000D45EA">
              <w:rPr>
                <w:rFonts w:ascii="Times New Roman" w:hAnsi="Times New Roman"/>
                <w:b/>
                <w:i/>
                <w:sz w:val="20"/>
                <w:szCs w:val="20"/>
                <w:lang w:val="ru-MO"/>
              </w:rPr>
              <w:t>на первичную сельхозпродукцию</w:t>
            </w:r>
          </w:p>
        </w:tc>
        <w:tc>
          <w:tcPr>
            <w:tcW w:w="1985"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c>
          <w:tcPr>
            <w:tcW w:w="1134"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c>
          <w:tcPr>
            <w:tcW w:w="141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2183</w:t>
            </w:r>
          </w:p>
        </w:tc>
        <w:tc>
          <w:tcPr>
            <w:tcW w:w="1418"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r>
      <w:tr w:rsidR="006260EE" w:rsidRPr="000D45EA" w:rsidTr="001F13D8">
        <w:tc>
          <w:tcPr>
            <w:tcW w:w="339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 xml:space="preserve">Сумма льгот по сниженным ставкам в размере 8% </w:t>
            </w:r>
            <w:r w:rsidRPr="000D45EA">
              <w:rPr>
                <w:rFonts w:ascii="Times New Roman" w:eastAsia="SimSun" w:hAnsi="Times New Roman"/>
                <w:b/>
                <w:sz w:val="20"/>
                <w:szCs w:val="20"/>
                <w:lang w:val="ru-MO"/>
              </w:rPr>
              <w:t>на</w:t>
            </w:r>
            <w:r w:rsidRPr="000D45EA">
              <w:rPr>
                <w:rFonts w:ascii="Times New Roman" w:eastAsia="SimSun" w:hAnsi="Times New Roman"/>
                <w:sz w:val="20"/>
                <w:szCs w:val="20"/>
                <w:lang w:val="ru-MO"/>
              </w:rPr>
              <w:t xml:space="preserve"> </w:t>
            </w:r>
            <w:r w:rsidRPr="000D45EA">
              <w:rPr>
                <w:rFonts w:ascii="Times New Roman" w:eastAsia="SimSun" w:hAnsi="Times New Roman"/>
                <w:b/>
                <w:i/>
                <w:sz w:val="20"/>
                <w:szCs w:val="20"/>
                <w:lang w:val="ru-MO"/>
              </w:rPr>
              <w:t xml:space="preserve">первичную </w:t>
            </w:r>
            <w:r w:rsidRPr="000D45EA">
              <w:rPr>
                <w:rFonts w:ascii="Times New Roman" w:hAnsi="Times New Roman"/>
                <w:b/>
                <w:i/>
                <w:sz w:val="20"/>
                <w:szCs w:val="20"/>
                <w:lang w:val="ru-MO"/>
              </w:rPr>
              <w:t>сельхозпродукцию</w:t>
            </w:r>
            <w:r w:rsidRPr="000D45EA">
              <w:rPr>
                <w:rFonts w:ascii="Times New Roman" w:hAnsi="Times New Roman"/>
                <w:i/>
                <w:sz w:val="20"/>
                <w:szCs w:val="20"/>
                <w:lang w:val="ru-MO"/>
              </w:rPr>
              <w:t xml:space="preserve"> (млн. леев)</w:t>
            </w:r>
          </w:p>
        </w:tc>
        <w:tc>
          <w:tcPr>
            <w:tcW w:w="1985"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1103,2</w:t>
            </w:r>
          </w:p>
        </w:tc>
        <w:tc>
          <w:tcPr>
            <w:tcW w:w="1134"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w:t>
            </w:r>
          </w:p>
        </w:tc>
        <w:tc>
          <w:tcPr>
            <w:tcW w:w="1417"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1193,2</w:t>
            </w:r>
          </w:p>
        </w:tc>
        <w:tc>
          <w:tcPr>
            <w:tcW w:w="1418" w:type="dxa"/>
          </w:tcPr>
          <w:p w:rsidR="006260EE" w:rsidRPr="000D45EA" w:rsidRDefault="006260EE" w:rsidP="001F13D8">
            <w:pPr>
              <w:jc w:val="both"/>
              <w:rPr>
                <w:rFonts w:ascii="Times New Roman" w:hAnsi="Times New Roman"/>
                <w:i/>
                <w:sz w:val="20"/>
                <w:szCs w:val="20"/>
                <w:lang w:val="ru-MO"/>
              </w:rPr>
            </w:pPr>
            <w:r w:rsidRPr="000D45EA">
              <w:rPr>
                <w:rFonts w:ascii="Times New Roman" w:hAnsi="Times New Roman"/>
                <w:i/>
                <w:sz w:val="20"/>
                <w:szCs w:val="20"/>
                <w:lang w:val="ru-MO"/>
              </w:rPr>
              <w:t>1133,2</w:t>
            </w:r>
          </w:p>
        </w:tc>
      </w:tr>
    </w:tbl>
    <w:p w:rsidR="006260EE" w:rsidRPr="000978D2" w:rsidRDefault="006260EE" w:rsidP="006260EE">
      <w:pPr>
        <w:spacing w:after="0" w:line="240" w:lineRule="auto"/>
        <w:jc w:val="both"/>
        <w:rPr>
          <w:rFonts w:ascii="Times New Roman" w:hAnsi="Times New Roman"/>
          <w:sz w:val="20"/>
          <w:szCs w:val="20"/>
          <w:lang w:val="ru-MO"/>
        </w:rPr>
      </w:pPr>
      <w:r w:rsidRPr="000978D2">
        <w:rPr>
          <w:rFonts w:ascii="Times New Roman" w:hAnsi="Times New Roman"/>
          <w:b/>
          <w:sz w:val="20"/>
          <w:szCs w:val="20"/>
          <w:lang w:val="ru-MO"/>
        </w:rPr>
        <w:t>Источник</w:t>
      </w:r>
      <w:r w:rsidRPr="000978D2">
        <w:rPr>
          <w:rFonts w:ascii="Times New Roman" w:hAnsi="Times New Roman"/>
          <w:sz w:val="20"/>
          <w:szCs w:val="20"/>
          <w:lang w:val="ru-MO"/>
        </w:rPr>
        <w:t>: Информация от территориальных Государственных налоговых инспекций, Главной государственной налоговой инспекции, из Информационной системы Государственной налоговой службы за 2015 год.</w:t>
      </w:r>
    </w:p>
    <w:p w:rsidR="006260EE" w:rsidRPr="000978D2" w:rsidRDefault="006260EE" w:rsidP="006260EE">
      <w:pPr>
        <w:spacing w:after="0" w:line="240" w:lineRule="auto"/>
        <w:ind w:firstLine="567"/>
        <w:jc w:val="right"/>
        <w:rPr>
          <w:rFonts w:ascii="Times New Roman" w:hAnsi="Times New Roman"/>
          <w:sz w:val="16"/>
          <w:szCs w:val="16"/>
          <w:lang w:val="ru-MO"/>
        </w:rPr>
      </w:pPr>
    </w:p>
    <w:p w:rsidR="006260EE" w:rsidRPr="000978D2" w:rsidRDefault="006260EE" w:rsidP="006260EE">
      <w:pPr>
        <w:spacing w:after="0" w:line="240" w:lineRule="auto"/>
        <w:ind w:firstLine="567"/>
        <w:jc w:val="both"/>
        <w:rPr>
          <w:rFonts w:ascii="Times New Roman" w:eastAsia="SimSun" w:hAnsi="Times New Roman"/>
          <w:sz w:val="28"/>
          <w:szCs w:val="28"/>
          <w:lang w:val="ru-MO"/>
        </w:rPr>
      </w:pPr>
      <w:r w:rsidRPr="000978D2">
        <w:rPr>
          <w:rFonts w:ascii="Times New Roman" w:hAnsi="Times New Roman"/>
          <w:sz w:val="28"/>
          <w:szCs w:val="28"/>
          <w:lang w:val="ru-MO"/>
        </w:rPr>
        <w:t>Согласно примененным процедурам, аудитом установлено множество проблем и недостатков в этом процессе:</w:t>
      </w:r>
    </w:p>
    <w:p w:rsidR="006260EE" w:rsidRPr="000978D2" w:rsidRDefault="006260EE" w:rsidP="006260EE">
      <w:pPr>
        <w:pStyle w:val="ListParagraph"/>
        <w:numPr>
          <w:ilvl w:val="0"/>
          <w:numId w:val="5"/>
        </w:numPr>
        <w:shd w:val="clear" w:color="auto" w:fill="FFFFFF"/>
        <w:tabs>
          <w:tab w:val="left" w:pos="0"/>
          <w:tab w:val="left" w:pos="180"/>
          <w:tab w:val="left" w:pos="360"/>
          <w:tab w:val="left" w:pos="993"/>
        </w:tabs>
        <w:ind w:left="0" w:right="5" w:firstLine="567"/>
        <w:jc w:val="both"/>
        <w:rPr>
          <w:rFonts w:eastAsia="SimSun"/>
          <w:sz w:val="28"/>
          <w:szCs w:val="28"/>
          <w:lang w:val="ru-MO"/>
        </w:rPr>
      </w:pPr>
      <w:r w:rsidRPr="000978D2">
        <w:rPr>
          <w:i/>
          <w:sz w:val="28"/>
          <w:szCs w:val="28"/>
          <w:lang w:val="ru-MO"/>
        </w:rPr>
        <w:t>Незнание/невыявление налоговыми органами фактической численности бенефици</w:t>
      </w:r>
      <w:r>
        <w:rPr>
          <w:i/>
          <w:sz w:val="28"/>
          <w:szCs w:val="28"/>
          <w:lang w:val="ru-MO"/>
        </w:rPr>
        <w:t>а</w:t>
      </w:r>
      <w:r w:rsidRPr="000978D2">
        <w:rPr>
          <w:i/>
          <w:sz w:val="28"/>
          <w:szCs w:val="28"/>
          <w:lang w:val="ru-MO"/>
        </w:rPr>
        <w:t>ров</w:t>
      </w:r>
      <w:r w:rsidRPr="000978D2">
        <w:rPr>
          <w:sz w:val="28"/>
          <w:szCs w:val="28"/>
          <w:lang w:val="ru-MO"/>
        </w:rPr>
        <w:t xml:space="preserve"> налоговых льгот на сниженные ставки налога на добавленную стоимость на первичную сельхозпродукцию и на сахар из сахарной свеклы, производимых и/или поставляемых на территорию Республики Молдова</w:t>
      </w:r>
      <w:r w:rsidRPr="000978D2">
        <w:rPr>
          <w:rFonts w:eastAsia="SimSun"/>
          <w:sz w:val="28"/>
          <w:szCs w:val="28"/>
          <w:lang w:val="ru-MO"/>
        </w:rPr>
        <w:t>.</w:t>
      </w:r>
    </w:p>
    <w:p w:rsidR="006260EE" w:rsidRPr="000978D2" w:rsidRDefault="006260EE" w:rsidP="006260EE">
      <w:pPr>
        <w:shd w:val="clear" w:color="auto" w:fill="FFFFFF"/>
        <w:tabs>
          <w:tab w:val="left" w:pos="0"/>
          <w:tab w:val="left" w:pos="180"/>
          <w:tab w:val="left" w:pos="360"/>
          <w:tab w:val="left" w:pos="993"/>
        </w:tabs>
        <w:spacing w:line="240" w:lineRule="auto"/>
        <w:ind w:right="5"/>
        <w:jc w:val="both"/>
        <w:rPr>
          <w:rFonts w:ascii="Times New Roman" w:eastAsia="SimSun" w:hAnsi="Times New Roman"/>
          <w:sz w:val="28"/>
          <w:szCs w:val="28"/>
          <w:lang w:val="ru-MO" w:eastAsia="ru-RU"/>
        </w:rPr>
      </w:pPr>
      <w:r w:rsidRPr="000978D2">
        <w:rPr>
          <w:rFonts w:ascii="Times New Roman" w:eastAsia="SimSun" w:hAnsi="Times New Roman"/>
          <w:sz w:val="28"/>
          <w:szCs w:val="28"/>
          <w:lang w:val="ru-MO"/>
        </w:rPr>
        <w:t xml:space="preserve">        Так, по запросу аудиторской группы некоторые территориальные Государственные налоговые инспекции (Басарабяска, Чимишлия и др.) не смогли определить и, соответственно, сообщить точное число налогоплательщиков, которые пользуются такого рода льготами. Другие </w:t>
      </w:r>
      <w:r w:rsidRPr="000978D2">
        <w:rPr>
          <w:rFonts w:ascii="Times New Roman" w:eastAsia="SimSun" w:hAnsi="Times New Roman"/>
          <w:sz w:val="28"/>
          <w:szCs w:val="28"/>
          <w:lang w:val="ru-MO"/>
        </w:rPr>
        <w:lastRenderedPageBreak/>
        <w:t>территориальные государственные налоговые инспекции (АТО Гагаузия, Анений Ной, Криулень, Рышкань, Сынджерей, Тараклия, Окница и др.) не учитывая тот факт, что в 2013 году изменениями, внесенными в Налоговый кодекс, была исключена</w:t>
      </w:r>
      <w:r w:rsidRPr="000978D2">
        <w:rPr>
          <w:rStyle w:val="FootnoteReference"/>
          <w:rFonts w:eastAsia="SimSun"/>
          <w:sz w:val="28"/>
          <w:szCs w:val="28"/>
          <w:lang w:val="ru-MO"/>
        </w:rPr>
        <w:footnoteReference w:id="57"/>
      </w:r>
      <w:r w:rsidRPr="000978D2">
        <w:rPr>
          <w:rFonts w:ascii="Times New Roman" w:eastAsia="SimSun" w:hAnsi="Times New Roman"/>
          <w:sz w:val="28"/>
          <w:szCs w:val="28"/>
          <w:lang w:val="ru-MO"/>
        </w:rPr>
        <w:t xml:space="preserve"> сниженная ставка на первичную сельхозпродукцию и на сахар производимый из сахарной свеклы, отразили в отчетности, что эти льготы были предоставлены 89 налогоплательщикам на общую сумму 18,9 млн.леев и 45 налогоплательщикам на общую сумму 0,7 млн. леев. Этот факт ограничивает классификацию экономических агентов на производителей и налогоплательщиков-посредников по реализации первичной сельскохозяйственной продукции и сахара из сахарной свеклы, производимых и/или поставляемых на территорию Республики Молдова. По мнению аудита, в случае, когда не предоставляется точная и полная информация по видам налогоплательщиков, невозможно оценить воздействие и полученную выгоду в целях достижения целей, для которых они были утверждены и предоставлены с целью дальнейшего развития деятельности сельскохозяйственных производителей, производителей сахара, конкурентоспособности сельскохозяйственной продукции, а также поддержания стабильных цен</w:t>
      </w:r>
      <w:r w:rsidRPr="000978D2">
        <w:rPr>
          <w:rFonts w:ascii="Times New Roman" w:eastAsia="SimSun" w:hAnsi="Times New Roman"/>
          <w:sz w:val="28"/>
          <w:szCs w:val="28"/>
          <w:lang w:val="ru-MO" w:eastAsia="ru-RU"/>
        </w:rPr>
        <w:t xml:space="preserve">. </w:t>
      </w:r>
    </w:p>
    <w:p w:rsidR="006260EE" w:rsidRPr="000978D2" w:rsidRDefault="006260EE" w:rsidP="006260EE">
      <w:pPr>
        <w:pStyle w:val="ListParagraph"/>
        <w:numPr>
          <w:ilvl w:val="0"/>
          <w:numId w:val="5"/>
        </w:numPr>
        <w:ind w:left="0" w:firstLine="567"/>
        <w:jc w:val="both"/>
        <w:rPr>
          <w:rFonts w:eastAsia="SimSun"/>
          <w:i/>
          <w:sz w:val="28"/>
          <w:szCs w:val="28"/>
          <w:lang w:val="ru-MO"/>
        </w:rPr>
      </w:pPr>
      <w:r w:rsidRPr="000978D2">
        <w:rPr>
          <w:rFonts w:eastAsia="SimSun"/>
          <w:sz w:val="28"/>
          <w:szCs w:val="28"/>
          <w:lang w:val="ru-MO"/>
        </w:rPr>
        <w:t xml:space="preserve">  </w:t>
      </w:r>
      <w:r w:rsidRPr="000978D2">
        <w:rPr>
          <w:rFonts w:eastAsia="SimSun"/>
          <w:i/>
          <w:sz w:val="28"/>
          <w:szCs w:val="28"/>
          <w:lang w:val="ru-MO"/>
        </w:rPr>
        <w:t>Главная государственная налоговая инспекция не обеспечивает точность и полноту сумм налоговых льгот по сниженным ставка</w:t>
      </w:r>
      <w:r>
        <w:rPr>
          <w:rFonts w:eastAsia="SimSun"/>
          <w:i/>
          <w:sz w:val="28"/>
          <w:szCs w:val="28"/>
          <w:lang w:val="ru-MO"/>
        </w:rPr>
        <w:t>м</w:t>
      </w:r>
      <w:r w:rsidRPr="000978D2">
        <w:rPr>
          <w:rFonts w:eastAsia="SimSun"/>
          <w:i/>
          <w:sz w:val="28"/>
          <w:szCs w:val="28"/>
          <w:lang w:val="ru-MO"/>
        </w:rPr>
        <w:t xml:space="preserve"> налогов на добавленную стоимость на сельхозпродукцию и на сахар из сахарной свеклы, производимых и/или поставляемых на территорию Республики Молдова. </w:t>
      </w:r>
    </w:p>
    <w:p w:rsidR="006260EE" w:rsidRPr="000978D2" w:rsidRDefault="006260EE" w:rsidP="006260EE">
      <w:pPr>
        <w:spacing w:after="0" w:line="240" w:lineRule="auto"/>
        <w:ind w:firstLine="709"/>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Таким образом, по данным из Таблицы №12, в Информационной системе Государственной налоговой службы сумма налоговых льгот на сахар из сахарной свеклы, производимый и/или поставляемый на территорию Республики Молдова, которая составляют около 64,9 млн.леев, на 611,3 млн.леев меньше по сравнению с данными, представленными Министерству финансов Государственной главной налоговой инспекцией, и на 163,5 млн.леев меньше по сравнению с данными, представленными территориальными Государственными налоговыми инспекциями, которые служат основой для составления отчетных данных. </w:t>
      </w:r>
    </w:p>
    <w:p w:rsidR="006260EE" w:rsidRPr="000978D2" w:rsidRDefault="006260EE" w:rsidP="006260EE">
      <w:pPr>
        <w:spacing w:after="0" w:line="240" w:lineRule="auto"/>
        <w:ind w:firstLine="709"/>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Перепроверки, проведенные Государственной налоговой инспекцией подтверждают расхождения, выявленные аудиторской группой. Таким образом, объем налоговых льгот, отраженных в 2015 году по типу налоговых льгот на первичную сельхозпродукцию и на сахар из сахарной свеклы, производимых и/или поставляемых на территорию Республики Молдова, был отражен в отчетности перед Министерством финансов в сумме почти на 585,0 млн.леев больше. </w:t>
      </w:r>
    </w:p>
    <w:p w:rsidR="006260EE" w:rsidRPr="000978D2" w:rsidRDefault="006260EE" w:rsidP="006260EE">
      <w:pPr>
        <w:spacing w:line="240" w:lineRule="auto"/>
        <w:ind w:firstLine="567"/>
        <w:jc w:val="both"/>
        <w:rPr>
          <w:rFonts w:ascii="Times New Roman" w:eastAsia="SimSun" w:hAnsi="Times New Roman"/>
          <w:sz w:val="28"/>
          <w:szCs w:val="28"/>
          <w:lang w:val="ru-MO"/>
        </w:rPr>
      </w:pPr>
      <w:r w:rsidRPr="000978D2">
        <w:rPr>
          <w:rFonts w:ascii="Times New Roman" w:hAnsi="Times New Roman"/>
          <w:sz w:val="28"/>
          <w:szCs w:val="28"/>
          <w:lang w:val="ru-MO"/>
        </w:rPr>
        <w:t xml:space="preserve">Выявленные ситуации указывают на отсутствие ряда инструментов, таких как кодирование по типам налоговых льгот, предоставленных/полученных бенефициарами с целью их ускоренного </w:t>
      </w:r>
      <w:r w:rsidRPr="000978D2">
        <w:rPr>
          <w:rFonts w:ascii="Times New Roman" w:hAnsi="Times New Roman"/>
          <w:sz w:val="28"/>
          <w:szCs w:val="28"/>
          <w:lang w:val="ru-MO"/>
        </w:rPr>
        <w:lastRenderedPageBreak/>
        <w:t xml:space="preserve">выявления, а также реальный объем/стоимость льгот, предоставленных налогоплательщикам. </w:t>
      </w:r>
    </w:p>
    <w:p w:rsidR="006260EE" w:rsidRPr="000978D2" w:rsidRDefault="006260EE" w:rsidP="006260EE">
      <w:pPr>
        <w:pStyle w:val="ListParagraph"/>
        <w:numPr>
          <w:ilvl w:val="0"/>
          <w:numId w:val="8"/>
        </w:numPr>
        <w:shd w:val="clear" w:color="auto" w:fill="FFFFFF"/>
        <w:tabs>
          <w:tab w:val="left" w:pos="0"/>
          <w:tab w:val="left" w:pos="180"/>
          <w:tab w:val="left" w:pos="360"/>
          <w:tab w:val="left" w:pos="993"/>
        </w:tabs>
        <w:ind w:right="5"/>
        <w:jc w:val="both"/>
        <w:rPr>
          <w:b/>
          <w:i/>
          <w:sz w:val="28"/>
          <w:szCs w:val="28"/>
          <w:lang w:val="ru-MO"/>
        </w:rPr>
      </w:pPr>
      <w:r w:rsidRPr="000978D2">
        <w:rPr>
          <w:b/>
          <w:i/>
          <w:sz w:val="28"/>
          <w:szCs w:val="28"/>
          <w:lang w:val="ru-MO"/>
        </w:rPr>
        <w:t>Освобождение от уплаты налога на добавленную стоимость</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sz w:val="28"/>
          <w:szCs w:val="28"/>
          <w:lang w:val="ru-MO"/>
        </w:rPr>
        <w:t>Согласно Налоговому кодексу</w:t>
      </w:r>
      <w:r w:rsidRPr="000978D2">
        <w:rPr>
          <w:rStyle w:val="FootnoteReference"/>
          <w:rFonts w:eastAsia="SimSun"/>
          <w:sz w:val="28"/>
          <w:szCs w:val="28"/>
          <w:lang w:val="ru-MO"/>
        </w:rPr>
        <w:footnoteReference w:id="58"/>
      </w:r>
      <w:r w:rsidRPr="000978D2">
        <w:rPr>
          <w:rFonts w:ascii="Times New Roman" w:eastAsia="SimSun" w:hAnsi="Times New Roman"/>
          <w:sz w:val="28"/>
          <w:szCs w:val="28"/>
          <w:lang w:val="ru-MO"/>
        </w:rPr>
        <w:t xml:space="preserve">, налог на добавленную стоимость не применяется к импорту товаров, услуг и на поставки товаров, услуг, осуществляемых субъектами налогообложения, являющихся результатом их предпринимательской деятельности в Республике Молдова. </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sz w:val="28"/>
          <w:szCs w:val="28"/>
          <w:lang w:val="ru-MO"/>
        </w:rPr>
        <w:t>Анализ аудита указывает на увеличение льгот по налогу на добавленную стоимость с 1167,8 млн. леев в 2011 году до 2495,3 млн.леев в 2015 году. В то же время объем льгот</w:t>
      </w:r>
      <w:r w:rsidRPr="000978D2">
        <w:rPr>
          <w:rStyle w:val="FootnoteReference"/>
          <w:rFonts w:eastAsia="SimSun"/>
          <w:sz w:val="28"/>
          <w:szCs w:val="28"/>
          <w:lang w:val="ru-MO"/>
        </w:rPr>
        <w:footnoteReference w:id="59"/>
      </w:r>
      <w:r w:rsidRPr="000978D2">
        <w:rPr>
          <w:rFonts w:ascii="Times New Roman" w:eastAsia="SimSun" w:hAnsi="Times New Roman"/>
          <w:sz w:val="28"/>
          <w:szCs w:val="28"/>
          <w:lang w:val="ru-MO"/>
        </w:rPr>
        <w:t>, предоставленных на жилье, землю, их аренду, право на их поставку и аренду, за исключением прав на комиссионные, связанные с такими операциями, за последние 5 лет зарегистрировал рост около 60,1% с 236,3 млн.леев в 2011 году до 379,7 млн.леев в 2015 году. Аналогично, на услуги по захоронению</w:t>
      </w:r>
      <w:r w:rsidRPr="000978D2">
        <w:rPr>
          <w:rStyle w:val="FootnoteReference"/>
          <w:rFonts w:eastAsia="SimSun"/>
          <w:sz w:val="28"/>
          <w:szCs w:val="28"/>
          <w:lang w:val="ru-MO"/>
        </w:rPr>
        <w:footnoteReference w:id="60"/>
      </w:r>
      <w:r w:rsidRPr="000978D2">
        <w:rPr>
          <w:rFonts w:ascii="Times New Roman" w:eastAsia="SimSun" w:hAnsi="Times New Roman"/>
          <w:sz w:val="28"/>
          <w:szCs w:val="28"/>
          <w:lang w:val="ru-MO"/>
        </w:rPr>
        <w:t xml:space="preserve"> за последние 5 лет увеличились с 0,7 млн.леев до 8,9 млн.леев в 2015 году. Налоговые органы не владеют информацией о бенефициарах этих льгот и о полученном результате/эффекте от их предоставления.</w:t>
      </w:r>
    </w:p>
    <w:p w:rsidR="006260EE" w:rsidRPr="000978D2" w:rsidRDefault="006260EE" w:rsidP="006260EE">
      <w:pPr>
        <w:pStyle w:val="ListParagraph"/>
        <w:numPr>
          <w:ilvl w:val="0"/>
          <w:numId w:val="33"/>
        </w:numPr>
        <w:shd w:val="clear" w:color="auto" w:fill="FFFFFF"/>
        <w:tabs>
          <w:tab w:val="left" w:pos="0"/>
          <w:tab w:val="left" w:pos="180"/>
          <w:tab w:val="left" w:pos="360"/>
          <w:tab w:val="left" w:pos="993"/>
        </w:tabs>
        <w:ind w:left="0" w:right="5" w:firstLine="567"/>
        <w:jc w:val="both"/>
        <w:rPr>
          <w:rFonts w:eastAsia="SimSun"/>
          <w:i/>
          <w:sz w:val="28"/>
          <w:szCs w:val="28"/>
          <w:lang w:val="ru-MO"/>
        </w:rPr>
      </w:pPr>
      <w:r w:rsidRPr="000978D2">
        <w:rPr>
          <w:rFonts w:eastAsia="SimSun"/>
          <w:i/>
          <w:sz w:val="28"/>
          <w:szCs w:val="28"/>
          <w:lang w:val="ru-MO"/>
        </w:rPr>
        <w:t>Не были представлены существенные сведения о льготах в области финансовых услуг.</w:t>
      </w:r>
    </w:p>
    <w:p w:rsidR="006260EE" w:rsidRPr="000978D2" w:rsidRDefault="006260EE" w:rsidP="006260EE">
      <w:pPr>
        <w:pStyle w:val="ListParagraph"/>
        <w:shd w:val="clear" w:color="auto" w:fill="FFFFFF"/>
        <w:tabs>
          <w:tab w:val="left" w:pos="0"/>
          <w:tab w:val="left" w:pos="180"/>
          <w:tab w:val="left" w:pos="360"/>
          <w:tab w:val="left" w:pos="993"/>
        </w:tabs>
        <w:ind w:left="0" w:right="5" w:firstLine="567"/>
        <w:jc w:val="both"/>
        <w:rPr>
          <w:rFonts w:eastAsia="SimSun"/>
          <w:sz w:val="16"/>
          <w:szCs w:val="16"/>
          <w:lang w:val="ru-MO"/>
        </w:rPr>
      </w:pPr>
    </w:p>
    <w:p w:rsidR="006260EE" w:rsidRPr="000978D2" w:rsidRDefault="006260EE" w:rsidP="006260EE">
      <w:pPr>
        <w:pStyle w:val="ListParagraph"/>
        <w:shd w:val="clear" w:color="auto" w:fill="FFFFFF"/>
        <w:tabs>
          <w:tab w:val="left" w:pos="0"/>
          <w:tab w:val="left" w:pos="180"/>
          <w:tab w:val="left" w:pos="360"/>
          <w:tab w:val="left" w:pos="993"/>
        </w:tabs>
        <w:ind w:left="0" w:right="5" w:firstLine="567"/>
        <w:jc w:val="both"/>
        <w:rPr>
          <w:rFonts w:eastAsia="SimSun"/>
          <w:sz w:val="28"/>
          <w:szCs w:val="28"/>
          <w:lang w:val="ru-MO"/>
        </w:rPr>
      </w:pPr>
      <w:r w:rsidRPr="000978D2">
        <w:rPr>
          <w:rFonts w:eastAsia="SimSun"/>
          <w:sz w:val="28"/>
          <w:szCs w:val="28"/>
          <w:lang w:val="ru-MO"/>
        </w:rPr>
        <w:t>Проверками аудита установлено:</w:t>
      </w:r>
    </w:p>
    <w:p w:rsidR="006260EE" w:rsidRPr="000978D2" w:rsidRDefault="006260EE" w:rsidP="006260EE">
      <w:pPr>
        <w:pStyle w:val="ListParagraph"/>
        <w:shd w:val="clear" w:color="auto" w:fill="FFFFFF"/>
        <w:tabs>
          <w:tab w:val="left" w:pos="0"/>
          <w:tab w:val="left" w:pos="180"/>
          <w:tab w:val="left" w:pos="360"/>
          <w:tab w:val="left" w:pos="993"/>
        </w:tabs>
        <w:ind w:left="0" w:right="5" w:firstLine="567"/>
        <w:jc w:val="both"/>
        <w:rPr>
          <w:rFonts w:eastAsia="SimSun"/>
          <w:sz w:val="28"/>
          <w:szCs w:val="28"/>
          <w:lang w:val="ru-MO"/>
        </w:rPr>
      </w:pPr>
      <w:r w:rsidRPr="000978D2">
        <w:rPr>
          <w:rFonts w:eastAsia="SimSun"/>
          <w:i/>
          <w:sz w:val="28"/>
          <w:szCs w:val="28"/>
          <w:lang w:val="ru-MO"/>
        </w:rPr>
        <w:t>Их наличие и стоимость</w:t>
      </w:r>
      <w:r w:rsidRPr="000978D2">
        <w:rPr>
          <w:rFonts w:eastAsia="SimSun"/>
          <w:sz w:val="28"/>
          <w:szCs w:val="28"/>
          <w:lang w:val="ru-MO"/>
        </w:rPr>
        <w:t xml:space="preserve"> согласно данным, отраженным территориальными Государственными налоговыми инспекциями и специализированными Государственными налоговые инспекции (Главное управление администрирования крупных налогоплательщиков) в отчетности перед Главной государственной налоговой инспекцией. В 2015 году налоговые льготы на финансовые услуги, предоставленные финансовыми учреждениями, составили в целом 2192,2 млн. леев.</w:t>
      </w:r>
    </w:p>
    <w:p w:rsidR="006260EE" w:rsidRPr="000978D2" w:rsidRDefault="006260EE" w:rsidP="006260EE">
      <w:pPr>
        <w:shd w:val="clear" w:color="auto" w:fill="FFFFFF"/>
        <w:tabs>
          <w:tab w:val="left" w:pos="0"/>
          <w:tab w:val="left" w:pos="180"/>
          <w:tab w:val="left" w:pos="360"/>
          <w:tab w:val="left" w:pos="851"/>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i/>
          <w:sz w:val="28"/>
          <w:szCs w:val="28"/>
          <w:lang w:val="ru-MO"/>
        </w:rPr>
        <w:t>Отсутствие отчетности перед Министерством финансов</w:t>
      </w:r>
      <w:r w:rsidRPr="000978D2">
        <w:rPr>
          <w:rFonts w:ascii="Times New Roman" w:eastAsia="SimSun" w:hAnsi="Times New Roman"/>
          <w:sz w:val="28"/>
          <w:szCs w:val="28"/>
          <w:lang w:val="ru-MO"/>
        </w:rPr>
        <w:t>. Хотя территориальные Государственные налоговые инспекции и специализированные Государственные налоговые инспекции (Главное управление администрирования крупных налогоплательщиков) отражают в отчетности льготы на финансовые услуги, в отчетах Главной государственной налоговой инспекцией, представляемых ежегодно в Министерство финансов, информации или данные о суммах льгот на финансовые услуги не включены.</w:t>
      </w:r>
    </w:p>
    <w:p w:rsidR="006260EE" w:rsidRPr="000978D2" w:rsidRDefault="006260EE" w:rsidP="006260EE">
      <w:pPr>
        <w:shd w:val="clear" w:color="auto" w:fill="FFFFFF"/>
        <w:tabs>
          <w:tab w:val="left" w:pos="0"/>
          <w:tab w:val="left" w:pos="180"/>
          <w:tab w:val="left" w:pos="360"/>
          <w:tab w:val="left" w:pos="851"/>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hAnsi="Times New Roman"/>
          <w:i/>
          <w:sz w:val="28"/>
          <w:szCs w:val="28"/>
          <w:lang w:val="ru-MO"/>
        </w:rPr>
        <w:t xml:space="preserve">Применение, предоставление и получение, в некоторых случаях, налоговых льгот противоречит положениям Налогового кодекса. </w:t>
      </w:r>
      <w:r w:rsidRPr="000978D2">
        <w:rPr>
          <w:rFonts w:ascii="Times New Roman" w:hAnsi="Times New Roman"/>
          <w:sz w:val="28"/>
          <w:szCs w:val="28"/>
          <w:lang w:val="ru-MO"/>
        </w:rPr>
        <w:t xml:space="preserve">Анализ информации, представленной Главной государственной налоговой инспекцией (Главным управление администрирования крупных налогоплательщиков) свидетельствует о том, что один экономический агент </w:t>
      </w:r>
      <w:r w:rsidRPr="000978D2">
        <w:rPr>
          <w:rFonts w:ascii="Times New Roman" w:hAnsi="Times New Roman"/>
          <w:sz w:val="28"/>
          <w:szCs w:val="28"/>
          <w:lang w:val="ru-MO"/>
        </w:rPr>
        <w:lastRenderedPageBreak/>
        <w:t xml:space="preserve">нерегламентировано получил в 2015 году налоговые льготы в виде освобождения от налога на добавленную стоимость, применяемые к </w:t>
      </w:r>
      <w:r w:rsidRPr="000978D2">
        <w:rPr>
          <w:rFonts w:ascii="Times New Roman" w:hAnsi="Times New Roman"/>
          <w:i/>
          <w:sz w:val="28"/>
          <w:szCs w:val="28"/>
          <w:lang w:val="ru-MO"/>
        </w:rPr>
        <w:t>книжной продукции и периодическим изданиям, а также к услугам по изданию книжной продукции и периодических изданий</w:t>
      </w:r>
      <w:r w:rsidRPr="000978D2">
        <w:rPr>
          <w:rStyle w:val="FootnoteReference"/>
          <w:i/>
          <w:sz w:val="28"/>
          <w:szCs w:val="28"/>
          <w:lang w:val="ru-MO"/>
        </w:rPr>
        <w:footnoteReference w:id="61"/>
      </w:r>
      <w:r w:rsidRPr="000978D2">
        <w:rPr>
          <w:rFonts w:ascii="Times New Roman" w:hAnsi="Times New Roman"/>
          <w:i/>
          <w:sz w:val="28"/>
          <w:szCs w:val="28"/>
          <w:lang w:val="ru-MO"/>
        </w:rPr>
        <w:t xml:space="preserve"> </w:t>
      </w:r>
      <w:r w:rsidRPr="000978D2">
        <w:rPr>
          <w:rFonts w:ascii="Times New Roman" w:hAnsi="Times New Roman"/>
          <w:sz w:val="28"/>
          <w:szCs w:val="28"/>
          <w:lang w:val="ru-MO"/>
        </w:rPr>
        <w:t>в сумме 0,5 млн.леев. Вместе с тем отмечается, что налоговые органы не отреагировали оперативно в случае того же экономического агента, который зарегистрировал в Информационной системе Государственной налоговой службы несколько деклараций налога на добавленную стоимость за один и тот же налоговый период (февраль и август 2015 года).</w:t>
      </w:r>
    </w:p>
    <w:p w:rsidR="006260EE" w:rsidRPr="000978D2" w:rsidRDefault="006260EE" w:rsidP="006260EE">
      <w:pPr>
        <w:pStyle w:val="ListParagraph"/>
        <w:shd w:val="clear" w:color="auto" w:fill="FFFFFF"/>
        <w:tabs>
          <w:tab w:val="left" w:pos="0"/>
          <w:tab w:val="left" w:pos="180"/>
          <w:tab w:val="left" w:pos="360"/>
          <w:tab w:val="left" w:pos="993"/>
        </w:tabs>
        <w:ind w:left="567" w:right="5"/>
        <w:jc w:val="both"/>
        <w:rPr>
          <w:sz w:val="16"/>
          <w:szCs w:val="16"/>
          <w:lang w:val="ru-MO"/>
        </w:rPr>
      </w:pPr>
    </w:p>
    <w:p w:rsidR="006260EE" w:rsidRPr="000978D2" w:rsidRDefault="006260EE" w:rsidP="006260EE">
      <w:pPr>
        <w:pStyle w:val="ListParagraph"/>
        <w:numPr>
          <w:ilvl w:val="0"/>
          <w:numId w:val="5"/>
        </w:numPr>
        <w:shd w:val="clear" w:color="auto" w:fill="FFFFFF"/>
        <w:tabs>
          <w:tab w:val="left" w:pos="0"/>
          <w:tab w:val="left" w:pos="180"/>
          <w:tab w:val="left" w:pos="360"/>
          <w:tab w:val="left" w:pos="851"/>
          <w:tab w:val="left" w:pos="993"/>
        </w:tabs>
        <w:ind w:left="0" w:right="5" w:firstLine="567"/>
        <w:jc w:val="both"/>
        <w:rPr>
          <w:rFonts w:eastAsia="SimSun"/>
          <w:i/>
          <w:sz w:val="28"/>
          <w:szCs w:val="28"/>
          <w:lang w:val="ru-MO"/>
        </w:rPr>
      </w:pPr>
      <w:r w:rsidRPr="000978D2">
        <w:rPr>
          <w:rFonts w:eastAsia="SimSun"/>
          <w:i/>
          <w:sz w:val="28"/>
          <w:szCs w:val="28"/>
          <w:lang w:val="ru-MO"/>
        </w:rPr>
        <w:t>Налоговые проверки не дают дополнительной гарантии выполнения условий для предоставления налоговых льгот.</w:t>
      </w:r>
    </w:p>
    <w:p w:rsidR="006260EE" w:rsidRPr="000978D2" w:rsidRDefault="006260EE" w:rsidP="006260EE">
      <w:pPr>
        <w:shd w:val="clear" w:color="auto" w:fill="FFFFFF"/>
        <w:tabs>
          <w:tab w:val="left" w:pos="0"/>
          <w:tab w:val="left" w:pos="180"/>
          <w:tab w:val="left" w:pos="360"/>
          <w:tab w:val="left" w:pos="851"/>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hAnsi="Times New Roman"/>
          <w:sz w:val="28"/>
          <w:szCs w:val="28"/>
          <w:lang w:val="ru-MO"/>
        </w:rPr>
        <w:t>Органы ГНС не во всех случаях проводят мониторинг стоимости налоговых льгот, предоставленных налогоплательщикам в рамках проведения налоговых проверок. Таким образом, на протяжении 2011-2014 годов органы Государственной налоговой службы проводили налоговые проверки в некоторых коммерческих банках в период 2012-2014 годов, однако не был указан и аспект проверки правильности применения налогоплательщиками указанных льгот.</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sz w:val="28"/>
          <w:szCs w:val="28"/>
          <w:lang w:val="ru-MO"/>
        </w:rPr>
        <w:t>Вместе с тем, в ходе аудиторской проверки было установлено, что на 2011-2015 годы налоговые органы не запланировали и, соответственно, не проводили какие-либо тематические проверки</w:t>
      </w:r>
      <w:r w:rsidRPr="000978D2">
        <w:rPr>
          <w:rStyle w:val="FootnoteReference"/>
          <w:rFonts w:eastAsia="SimSun"/>
          <w:sz w:val="28"/>
          <w:szCs w:val="28"/>
          <w:lang w:val="ru-MO"/>
        </w:rPr>
        <w:footnoteReference w:id="62"/>
      </w:r>
      <w:r w:rsidRPr="000978D2">
        <w:rPr>
          <w:rFonts w:ascii="Times New Roman" w:eastAsia="SimSun" w:hAnsi="Times New Roman"/>
          <w:sz w:val="28"/>
          <w:szCs w:val="28"/>
          <w:lang w:val="ru-MO"/>
        </w:rPr>
        <w:t xml:space="preserve">, касающиеся налоговых льгот, предоставляемых в соответствии с действующими законодательными актами. Одновременно, в рамках общих налоговых проверок, в случае когда проверяется правильность предоставления/получения налоговых льгот, не систематизируются и не обобщаются результаты по отдельным разделам и, соответственно, их влияние не может быть измерено и подсчитано. </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Также отмечается, что Государственная налоговая служба не располагает отдельными данными о суммах, пересчитанных и уплаченных налогоплательщиками, которые не соблюдали требования Налогового кодекса в части налоговых льгот. </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sz w:val="28"/>
          <w:szCs w:val="28"/>
          <w:lang w:val="ru-MO"/>
        </w:rPr>
        <w:t>Обобщая вышеизложенное, аудит отмечает, что хотя налоговые и таможенные льготы управляются, мониторизуются, контролируются несколькими органами центрального публичного управления (Министерство финансов, Министерство экономики, Государственная налоговая служба, Таможенная служба, Совет по конкуренции), данный факт не обеспечивает эффективный мониторинг данной сферы, поскольку коммуникация между этими органами является неоперативной и непоследовательной на всех этапах бюджетного процесса.</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28"/>
          <w:szCs w:val="28"/>
          <w:lang w:val="ru-MO"/>
        </w:rPr>
      </w:pPr>
      <w:r w:rsidRPr="000978D2">
        <w:rPr>
          <w:rFonts w:ascii="Times New Roman" w:eastAsia="SimSun" w:hAnsi="Times New Roman"/>
          <w:sz w:val="28"/>
          <w:szCs w:val="28"/>
          <w:lang w:val="ru-MO"/>
        </w:rPr>
        <w:t xml:space="preserve">Тот факт, что все публичные учреждения, вовлеченные в процесс мониторинга налоговых и таможенных льгот, предоставляемых ежегодно государством представляют отчетность по ним, как по видам, так и в </w:t>
      </w:r>
      <w:r w:rsidRPr="000978D2">
        <w:rPr>
          <w:rFonts w:ascii="Times New Roman" w:eastAsia="SimSun" w:hAnsi="Times New Roman"/>
          <w:sz w:val="28"/>
          <w:szCs w:val="28"/>
          <w:lang w:val="ru-MO"/>
        </w:rPr>
        <w:lastRenderedPageBreak/>
        <w:t>стоимостном выражении, Правительству и Парламенту, не обеспечивает обязательное отражение в отчетности эффекта (результата), полученного государством вследствие предоставления налоговых и таможенных льгот, которые на самом деле являются „налоговыми расходами”.</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16"/>
          <w:szCs w:val="16"/>
          <w:lang w:val="ru-MO"/>
        </w:rPr>
      </w:pPr>
    </w:p>
    <w:p w:rsidR="006260EE" w:rsidRPr="000978D2" w:rsidRDefault="006260EE" w:rsidP="006260EE">
      <w:pPr>
        <w:pStyle w:val="ListParagraph"/>
        <w:numPr>
          <w:ilvl w:val="3"/>
          <w:numId w:val="29"/>
        </w:numPr>
        <w:ind w:left="0" w:firstLine="567"/>
        <w:jc w:val="both"/>
        <w:outlineLvl w:val="3"/>
        <w:rPr>
          <w:bCs/>
          <w:sz w:val="28"/>
          <w:szCs w:val="28"/>
          <w:lang w:val="ru-MO"/>
        </w:rPr>
      </w:pPr>
      <w:r w:rsidRPr="000978D2">
        <w:rPr>
          <w:b/>
          <w:bCs/>
          <w:i/>
          <w:sz w:val="28"/>
          <w:szCs w:val="28"/>
          <w:lang w:val="ru-MO"/>
        </w:rPr>
        <w:t xml:space="preserve"> </w:t>
      </w:r>
      <w:bookmarkStart w:id="17" w:name="_Toc465169091"/>
      <w:r w:rsidRPr="000978D2">
        <w:rPr>
          <w:b/>
          <w:bCs/>
          <w:i/>
          <w:sz w:val="28"/>
          <w:szCs w:val="28"/>
          <w:lang w:val="ru-MO"/>
        </w:rPr>
        <w:t>Мониторинг со стороны Совета по конкуренции государственной помощи (налоговых и таможенных льгот) на этапе исполнения</w:t>
      </w:r>
      <w:r w:rsidRPr="000978D2">
        <w:rPr>
          <w:bCs/>
          <w:i/>
          <w:sz w:val="28"/>
          <w:szCs w:val="28"/>
          <w:lang w:val="ru-MO"/>
        </w:rPr>
        <w:t>.</w:t>
      </w:r>
      <w:bookmarkEnd w:id="17"/>
      <w:r w:rsidRPr="000978D2">
        <w:rPr>
          <w:bCs/>
          <w:i/>
          <w:sz w:val="28"/>
          <w:szCs w:val="28"/>
          <w:lang w:val="ru-MO"/>
        </w:rPr>
        <w:t xml:space="preserve"> </w:t>
      </w:r>
    </w:p>
    <w:p w:rsidR="006260EE" w:rsidRPr="000978D2" w:rsidRDefault="006260EE" w:rsidP="006260EE">
      <w:pPr>
        <w:spacing w:after="0" w:line="240" w:lineRule="auto"/>
        <w:ind w:firstLine="708"/>
        <w:jc w:val="both"/>
        <w:rPr>
          <w:rFonts w:ascii="Times New Roman" w:hAnsi="Times New Roman"/>
          <w:bCs/>
          <w:i/>
          <w:sz w:val="28"/>
          <w:szCs w:val="28"/>
          <w:lang w:val="ru-MO"/>
        </w:rPr>
      </w:pPr>
      <w:r w:rsidRPr="000978D2">
        <w:rPr>
          <w:rFonts w:ascii="Times New Roman" w:hAnsi="Times New Roman"/>
          <w:bCs/>
          <w:i/>
          <w:sz w:val="28"/>
          <w:szCs w:val="28"/>
          <w:lang w:val="ru-MO"/>
        </w:rPr>
        <w:t>Совет по конкуренции в качестве органа, ответственного за мониторинг/проверку налоговых и таможенных льгот, определенных в качестве государственной помощи, согласно установленным процедурам должен был выявить и рассматривать дела о неправомерно предоставленных и используемых налоговых и таможенных льготах</w:t>
      </w:r>
      <w:r w:rsidRPr="000978D2">
        <w:rPr>
          <w:rFonts w:ascii="Times New Roman" w:hAnsi="Times New Roman"/>
          <w:bCs/>
          <w:i/>
          <w:sz w:val="28"/>
          <w:szCs w:val="28"/>
          <w:vertAlign w:val="superscript"/>
          <w:lang w:val="ru-MO"/>
        </w:rPr>
        <w:footnoteReference w:id="63"/>
      </w:r>
      <w:r w:rsidRPr="000978D2">
        <w:rPr>
          <w:rFonts w:ascii="Times New Roman" w:hAnsi="Times New Roman"/>
          <w:bCs/>
          <w:i/>
          <w:sz w:val="28"/>
          <w:szCs w:val="28"/>
          <w:lang w:val="ru-MO"/>
        </w:rPr>
        <w:t xml:space="preserve">, а также применить меры по их восстановлению. </w:t>
      </w:r>
    </w:p>
    <w:p w:rsidR="006260EE" w:rsidRPr="000978D2" w:rsidRDefault="006260EE" w:rsidP="006260EE">
      <w:pPr>
        <w:spacing w:after="0" w:line="240" w:lineRule="auto"/>
        <w:ind w:firstLine="708"/>
        <w:jc w:val="both"/>
        <w:rPr>
          <w:rFonts w:ascii="Times New Roman" w:hAnsi="Times New Roman"/>
          <w:bCs/>
          <w:sz w:val="16"/>
          <w:szCs w:val="16"/>
          <w:lang w:val="ru-MO"/>
        </w:rPr>
      </w:pPr>
    </w:p>
    <w:p w:rsidR="006260EE" w:rsidRPr="000978D2" w:rsidRDefault="006260EE" w:rsidP="006260EE">
      <w:pPr>
        <w:spacing w:after="0" w:line="240" w:lineRule="auto"/>
        <w:ind w:firstLine="708"/>
        <w:jc w:val="both"/>
        <w:rPr>
          <w:rFonts w:ascii="Times New Roman" w:hAnsi="Times New Roman"/>
          <w:bCs/>
          <w:sz w:val="28"/>
          <w:szCs w:val="28"/>
          <w:lang w:val="ru-MO"/>
        </w:rPr>
      </w:pPr>
      <w:r w:rsidRPr="000978D2">
        <w:rPr>
          <w:rFonts w:ascii="Times New Roman" w:hAnsi="Times New Roman"/>
          <w:bCs/>
          <w:sz w:val="28"/>
          <w:szCs w:val="28"/>
          <w:lang w:val="ru-MO"/>
        </w:rPr>
        <w:t>Аудит проанализировал годовой отчет о предоставленной государственной помощи, однако не выявил в отчете Совета по конкуренции информацию о: количестве случаев оказания противозаконной помощи (налоговых и таможенных льгот); количестве случаев неправомерно предоставленной помощи; количестве случаев и объеме восстановления противозаконной и неправомерно используемой помощи бенефициарами. Учреждение обосновало это положение тем, что в период с 16.08.2013 по 31.12.2015 не были выявлены случаи противозаконной и неправомерной помощи в виде налоговых и таможенных льгот по причине того, что государственная помощь не проверялась с точки зрения налоговоых и таможенных льгот.</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Вместе с тем, анализируя последний отчет о государственной помощи аудитом установлено, что Совет по конкуренции отразил сумму в 3309,9 млн.леев, тогда как согласно данным Таможенной службы за 2014 год, налоговые и таможенные льготы составили 6034,1 млн.леев, или с разницей в 2724,2 млн.леев.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 xml:space="preserve">Согласно объяснениям должностных лиц Совета по конкуренции, причина такой разницы в том, что не все налоговые и таможенные льготы классифицируются как государственная помощь.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hAnsi="Times New Roman"/>
          <w:sz w:val="28"/>
          <w:szCs w:val="28"/>
          <w:lang w:val="ru-MO"/>
        </w:rPr>
        <w:t>Таким образом, согласно утверждениям Совета по конкуренции, представленным аудиторской группе 18.07.2016, законодательные положения</w:t>
      </w:r>
      <w:r w:rsidRPr="000978D2">
        <w:rPr>
          <w:rStyle w:val="FootnoteReference"/>
          <w:sz w:val="28"/>
          <w:szCs w:val="28"/>
          <w:lang w:val="ru-MO"/>
        </w:rPr>
        <w:footnoteReference w:id="64"/>
      </w:r>
      <w:r w:rsidRPr="000978D2">
        <w:rPr>
          <w:rFonts w:ascii="Times New Roman" w:hAnsi="Times New Roman"/>
          <w:sz w:val="28"/>
          <w:szCs w:val="28"/>
          <w:lang w:val="ru-MO"/>
        </w:rPr>
        <w:t xml:space="preserve"> предусматривают, что государственная помощь-это любая мера поддержки, которая соответствует 4 условиям: </w:t>
      </w:r>
      <w:r w:rsidRPr="000978D2">
        <w:rPr>
          <w:rFonts w:ascii="Times New Roman" w:hAnsi="Times New Roman"/>
          <w:b/>
          <w:i/>
          <w:sz w:val="28"/>
          <w:szCs w:val="28"/>
          <w:lang w:val="ru-MO"/>
        </w:rPr>
        <w:t>i)</w:t>
      </w:r>
      <w:r w:rsidRPr="000978D2">
        <w:rPr>
          <w:rFonts w:ascii="Times New Roman" w:hAnsi="Times New Roman"/>
          <w:i/>
          <w:sz w:val="28"/>
          <w:szCs w:val="28"/>
          <w:lang w:val="ru-MO"/>
        </w:rPr>
        <w:t xml:space="preserve"> предоставляется поставщиком из государственных ресурсов или из ресурсов административно-территориальных единиц в любой форме; </w:t>
      </w:r>
      <w:r w:rsidRPr="000978D2">
        <w:rPr>
          <w:rFonts w:ascii="Times New Roman" w:hAnsi="Times New Roman"/>
          <w:b/>
          <w:i/>
          <w:sz w:val="28"/>
          <w:szCs w:val="28"/>
          <w:lang w:val="ru-MO"/>
        </w:rPr>
        <w:t>ii)</w:t>
      </w:r>
      <w:r w:rsidRPr="000978D2">
        <w:rPr>
          <w:rFonts w:ascii="Times New Roman" w:hAnsi="Times New Roman"/>
          <w:i/>
          <w:sz w:val="28"/>
          <w:szCs w:val="28"/>
          <w:lang w:val="ru-MO"/>
        </w:rPr>
        <w:t xml:space="preserve"> </w:t>
      </w:r>
      <w:r w:rsidRPr="000978D2">
        <w:rPr>
          <w:rFonts w:ascii="Times New Roman" w:eastAsia="Times New Roman" w:hAnsi="Times New Roman"/>
          <w:i/>
          <w:sz w:val="28"/>
          <w:szCs w:val="28"/>
          <w:lang w:val="ru-MO" w:eastAsia="ru-RU"/>
        </w:rPr>
        <w:t>обеспечивает бенефициару экономическую выгоду, недостижимую в нормальных условиях рынка</w:t>
      </w:r>
      <w:r w:rsidRPr="000978D2">
        <w:rPr>
          <w:rFonts w:ascii="Times New Roman" w:hAnsi="Times New Roman"/>
          <w:i/>
          <w:sz w:val="28"/>
          <w:szCs w:val="28"/>
          <w:lang w:val="ru-MO"/>
        </w:rPr>
        <w:t xml:space="preserve">; </w:t>
      </w:r>
      <w:r w:rsidRPr="000978D2">
        <w:rPr>
          <w:rFonts w:ascii="Times New Roman" w:hAnsi="Times New Roman"/>
          <w:b/>
          <w:i/>
          <w:sz w:val="28"/>
          <w:szCs w:val="28"/>
          <w:lang w:val="ru-MO"/>
        </w:rPr>
        <w:t>iii)</w:t>
      </w:r>
      <w:r w:rsidRPr="000978D2">
        <w:rPr>
          <w:rFonts w:ascii="Times New Roman" w:hAnsi="Times New Roman"/>
          <w:i/>
          <w:sz w:val="28"/>
          <w:szCs w:val="28"/>
          <w:lang w:val="ru-MO"/>
        </w:rPr>
        <w:t xml:space="preserve"> предоставляется выборочно; </w:t>
      </w:r>
      <w:r w:rsidRPr="000978D2">
        <w:rPr>
          <w:rFonts w:ascii="Times New Roman" w:hAnsi="Times New Roman"/>
          <w:b/>
          <w:i/>
          <w:sz w:val="28"/>
          <w:szCs w:val="28"/>
          <w:lang w:val="ru-MO"/>
        </w:rPr>
        <w:t>iv)</w:t>
      </w:r>
      <w:r w:rsidRPr="000978D2">
        <w:rPr>
          <w:rFonts w:ascii="Times New Roman" w:hAnsi="Times New Roman"/>
          <w:i/>
          <w:sz w:val="28"/>
          <w:szCs w:val="28"/>
          <w:lang w:val="ru-MO"/>
        </w:rPr>
        <w:t xml:space="preserve"> искажает </w:t>
      </w:r>
      <w:r w:rsidRPr="000978D2">
        <w:rPr>
          <w:rFonts w:ascii="Times New Roman" w:hAnsi="Times New Roman"/>
          <w:i/>
          <w:sz w:val="28"/>
          <w:szCs w:val="28"/>
          <w:lang w:val="ru-MO"/>
        </w:rPr>
        <w:lastRenderedPageBreak/>
        <w:t>или может исказить конкуренцию, в остальных случаях они не квалифицируются как государственная помощь</w:t>
      </w:r>
      <w:r w:rsidRPr="000978D2">
        <w:rPr>
          <w:rFonts w:ascii="Times New Roman" w:hAnsi="Times New Roman"/>
          <w:sz w:val="28"/>
          <w:szCs w:val="28"/>
          <w:lang w:val="ru-MO"/>
        </w:rPr>
        <w:t>. Вместе с тем, согласно объяснениям Совета по конкуренции, налоговые и таможенные льготы, чтобы быть квалифицированы в качестве государственной помощи, должны быть предоставлены предприятию или физическому лицу, которые осуществляют экономическую деятельность</w:t>
      </w:r>
      <w:r w:rsidRPr="000978D2">
        <w:rPr>
          <w:rFonts w:ascii="Times New Roman" w:eastAsia="Times New Roman" w:hAnsi="Times New Roman"/>
          <w:sz w:val="28"/>
          <w:szCs w:val="28"/>
          <w:lang w:val="ru-MO"/>
        </w:rPr>
        <w:t xml:space="preserve">. Так, согласно тем же объяснениям - меры поддержки (налоговые и таможенные льготы), отраженные Таможенной службой, бенефициаром которых является юридическое или физическое лицо, которое не осуществляет экономическую деятельность, не являются государственной помощью. Таким образом, из объяснений Совета по конкуренции следует, что налоговые и таможенные льготы, предоставленные бенефициарам и администрируемые Таможенной службой, отраженные в отчетности перед Советом, только в некоторых случаях были без аргументированного обоснования по каждому типу налоговой и таможенной льготы, и были расценены как государственная помощь. </w:t>
      </w:r>
    </w:p>
    <w:p w:rsidR="006260EE" w:rsidRPr="000978D2" w:rsidRDefault="006260EE" w:rsidP="006260EE">
      <w:pPr>
        <w:spacing w:after="0" w:line="240" w:lineRule="auto"/>
        <w:ind w:firstLine="567"/>
        <w:jc w:val="both"/>
        <w:rPr>
          <w:rFonts w:ascii="Times New Roman" w:eastAsia="Times New Roman" w:hAnsi="Times New Roman"/>
          <w:sz w:val="28"/>
          <w:szCs w:val="28"/>
          <w:lang w:val="ru-MO"/>
        </w:rPr>
      </w:pPr>
      <w:r w:rsidRPr="000978D2">
        <w:rPr>
          <w:rFonts w:ascii="Times New Roman" w:eastAsia="Times New Roman" w:hAnsi="Times New Roman"/>
          <w:sz w:val="28"/>
          <w:szCs w:val="28"/>
          <w:lang w:val="ru-MO"/>
        </w:rPr>
        <w:t>Рассмотрение аудитом вопросов в аспекте отнесения или использования информации, представленной Налоговой службой и Таможенной службой к государственной помощи, не было установлено наличие классификатора или каких-либо положений о порядке их квалификации в качестве государственной помощи. Вместе с тем, информация используется в количественном отношении их объема, без определения процедур ответственности поставщика, следовательно, не ясна миссия Совета по конкуренции в отношении налоговых и таможенных льгот как элемента государственной помощи.</w:t>
      </w:r>
    </w:p>
    <w:p w:rsidR="006260EE" w:rsidRPr="000978D2" w:rsidRDefault="006260EE" w:rsidP="006260EE">
      <w:pPr>
        <w:pStyle w:val="NormalWeb"/>
        <w:rPr>
          <w:sz w:val="28"/>
          <w:szCs w:val="28"/>
          <w:lang w:val="ru-MO"/>
        </w:rPr>
      </w:pPr>
      <w:r w:rsidRPr="000978D2">
        <w:rPr>
          <w:sz w:val="28"/>
          <w:szCs w:val="28"/>
          <w:lang w:val="ru-MO"/>
        </w:rPr>
        <w:t>Совет по конкуренции должен составить и опубликовать в Официальном Мониторе Республики Молдова годовой Отчет о государственной помощи. Исследования, проведенные аудитом, установили, что Отчет о государственной помощи, предоставляемой в Республике Молдова за 2014 год, был опубликован 12.07.2016 на веб-сайте Совета по конкуренции. Вместе с тем, отмечается, что Отчет о государственной помощи, предоставляемой в Республике Молдова в период 2015 года, не был опубликован.</w:t>
      </w:r>
    </w:p>
    <w:p w:rsidR="006260EE" w:rsidRPr="000978D2" w:rsidRDefault="006260EE" w:rsidP="006260EE">
      <w:pPr>
        <w:shd w:val="clear" w:color="auto" w:fill="FFFFFF"/>
        <w:tabs>
          <w:tab w:val="left" w:pos="0"/>
          <w:tab w:val="left" w:pos="180"/>
          <w:tab w:val="left" w:pos="360"/>
          <w:tab w:val="left" w:pos="993"/>
        </w:tabs>
        <w:spacing w:after="0" w:line="240" w:lineRule="auto"/>
        <w:ind w:right="5" w:firstLine="567"/>
        <w:jc w:val="both"/>
        <w:rPr>
          <w:rFonts w:ascii="Times New Roman" w:eastAsia="SimSun" w:hAnsi="Times New Roman"/>
          <w:sz w:val="16"/>
          <w:szCs w:val="16"/>
          <w:lang w:val="ru-MO"/>
        </w:rPr>
      </w:pPr>
    </w:p>
    <w:p w:rsidR="006260EE" w:rsidRPr="000978D2" w:rsidRDefault="006260EE" w:rsidP="006260EE">
      <w:pPr>
        <w:pStyle w:val="Heading2"/>
        <w:jc w:val="both"/>
        <w:rPr>
          <w:rFonts w:ascii="Times New Roman" w:hAnsi="Times New Roman"/>
          <w:i/>
          <w:color w:val="auto"/>
          <w:sz w:val="28"/>
          <w:szCs w:val="28"/>
          <w:lang w:val="ru-MO"/>
        </w:rPr>
      </w:pPr>
      <w:bookmarkStart w:id="18" w:name="_Toc465169092"/>
      <w:r w:rsidRPr="000978D2">
        <w:rPr>
          <w:rFonts w:ascii="Times New Roman" w:hAnsi="Times New Roman"/>
          <w:b/>
          <w:color w:val="auto"/>
          <w:sz w:val="28"/>
          <w:szCs w:val="28"/>
          <w:lang w:val="ru-MO"/>
        </w:rPr>
        <w:t>Цель II: Была достигнута намеченная цель/воздействие от предоставления ряда налоговых и таможенных льгот?</w:t>
      </w:r>
      <w:bookmarkEnd w:id="18"/>
    </w:p>
    <w:p w:rsidR="006260EE" w:rsidRPr="000978D2" w:rsidRDefault="006260EE" w:rsidP="006260EE">
      <w:pPr>
        <w:pStyle w:val="ListParagraph"/>
        <w:numPr>
          <w:ilvl w:val="0"/>
          <w:numId w:val="9"/>
        </w:numPr>
        <w:ind w:left="0" w:firstLine="426"/>
        <w:jc w:val="both"/>
        <w:rPr>
          <w:b/>
          <w:i/>
          <w:sz w:val="28"/>
          <w:szCs w:val="28"/>
          <w:lang w:val="ru-MO"/>
        </w:rPr>
      </w:pPr>
      <w:r w:rsidRPr="000978D2">
        <w:rPr>
          <w:b/>
          <w:i/>
          <w:sz w:val="28"/>
          <w:szCs w:val="28"/>
          <w:lang w:val="ru-MO"/>
        </w:rPr>
        <w:t>Информация, представленная экономическими агентами- импортерами материальных активов, предназначенных для включения в уставный капитал, не отражает реальную ситуацию их использования.</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За аудируемый период экономические агенты импортировали различные долгосрочные материальные активы для их непосредственного использования в производстве продукции, оказании услуг и/или выполнении работ, предназначенные для включения в уставный капитал на общую сумму 3502,7 млн. леев.</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lastRenderedPageBreak/>
        <w:t>В результате повторного введения налоговых льгот</w:t>
      </w:r>
      <w:r w:rsidRPr="000978D2">
        <w:rPr>
          <w:rStyle w:val="FootnoteReference"/>
          <w:sz w:val="28"/>
          <w:szCs w:val="28"/>
          <w:lang w:val="ru-MO"/>
        </w:rPr>
        <w:footnoteReference w:id="65"/>
      </w:r>
      <w:r w:rsidRPr="000978D2">
        <w:rPr>
          <w:rFonts w:ascii="Times New Roman" w:hAnsi="Times New Roman"/>
          <w:sz w:val="28"/>
          <w:szCs w:val="28"/>
          <w:lang w:val="ru-MO"/>
        </w:rPr>
        <w:t xml:space="preserve"> на долгосрочные материальные активы, используемые непосредственно в производстве продукции, при оказании услуг и/или выполнении работ, предназначенные для включения в уставный капитал в порядке и в сроки, предусмотренные законодательством, под таможенным надзором находится сумма в 1452,1 млн. леев. Ситуация представлена на Рисунке №7.</w:t>
      </w:r>
    </w:p>
    <w:p w:rsidR="006260EE" w:rsidRPr="000978D2" w:rsidRDefault="006260EE" w:rsidP="006260EE">
      <w:pPr>
        <w:spacing w:after="0" w:line="240" w:lineRule="auto"/>
        <w:ind w:firstLine="567"/>
        <w:jc w:val="right"/>
        <w:rPr>
          <w:rFonts w:ascii="Times New Roman" w:hAnsi="Times New Roman"/>
          <w:sz w:val="24"/>
          <w:szCs w:val="24"/>
          <w:lang w:val="ru-MO"/>
        </w:rPr>
      </w:pPr>
      <w:r w:rsidRPr="000978D2">
        <w:rPr>
          <w:rFonts w:ascii="Times New Roman" w:hAnsi="Times New Roman"/>
          <w:sz w:val="24"/>
          <w:szCs w:val="24"/>
          <w:lang w:val="ru-MO"/>
        </w:rPr>
        <w:t>Рисунок №7</w:t>
      </w:r>
    </w:p>
    <w:p w:rsidR="006260EE" w:rsidRPr="000978D2" w:rsidRDefault="006260EE" w:rsidP="006260EE">
      <w:pPr>
        <w:spacing w:line="240" w:lineRule="auto"/>
        <w:jc w:val="both"/>
        <w:rPr>
          <w:rFonts w:ascii="Times New Roman" w:hAnsi="Times New Roman"/>
          <w:b/>
          <w:sz w:val="28"/>
          <w:szCs w:val="28"/>
          <w:lang w:val="ru-MO"/>
        </w:rPr>
      </w:pPr>
      <w:r>
        <w:rPr>
          <w:rFonts w:ascii="Times New Roman" w:hAnsi="Times New Roman"/>
          <w:b/>
          <w:noProof/>
          <w:sz w:val="28"/>
          <w:szCs w:val="28"/>
          <w:lang w:val="ro-RO" w:eastAsia="ro-RO"/>
        </w:rPr>
        <w:drawing>
          <wp:inline distT="0" distB="0" distL="0" distR="0">
            <wp:extent cx="5943600" cy="1447800"/>
            <wp:effectExtent l="0" t="0" r="0" b="0"/>
            <wp:docPr id="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60EE" w:rsidRPr="000978D2" w:rsidRDefault="006260EE" w:rsidP="006260EE">
      <w:pPr>
        <w:spacing w:line="240" w:lineRule="auto"/>
        <w:jc w:val="both"/>
        <w:rPr>
          <w:rFonts w:ascii="Times New Roman" w:hAnsi="Times New Roman"/>
          <w:sz w:val="20"/>
          <w:szCs w:val="20"/>
          <w:lang w:val="ru-MO"/>
        </w:rPr>
      </w:pPr>
      <w:r w:rsidRPr="000978D2">
        <w:rPr>
          <w:rFonts w:ascii="Times New Roman" w:hAnsi="Times New Roman"/>
          <w:b/>
          <w:sz w:val="28"/>
          <w:szCs w:val="28"/>
          <w:lang w:val="ru-MO"/>
        </w:rPr>
        <w:t xml:space="preserve">  </w:t>
      </w:r>
      <w:r w:rsidRPr="000978D2">
        <w:rPr>
          <w:rFonts w:ascii="Times New Roman" w:hAnsi="Times New Roman"/>
          <w:b/>
          <w:sz w:val="20"/>
          <w:szCs w:val="20"/>
          <w:lang w:val="ru-MO"/>
        </w:rPr>
        <w:t>Источник</w:t>
      </w:r>
      <w:r w:rsidRPr="000978D2">
        <w:rPr>
          <w:rFonts w:ascii="Times New Roman" w:hAnsi="Times New Roman"/>
          <w:sz w:val="20"/>
          <w:szCs w:val="20"/>
          <w:lang w:val="ru-MO"/>
        </w:rPr>
        <w:t>: Отчеты из Информационной системы таможенной службы за 2011-2015 годы.</w:t>
      </w:r>
    </w:p>
    <w:p w:rsidR="006260EE" w:rsidRPr="000978D2" w:rsidRDefault="006260EE" w:rsidP="006260EE">
      <w:pPr>
        <w:spacing w:after="0" w:line="240" w:lineRule="auto"/>
        <w:ind w:firstLine="708"/>
        <w:jc w:val="both"/>
        <w:rPr>
          <w:rFonts w:ascii="Times New Roman" w:hAnsi="Times New Roman"/>
          <w:i/>
          <w:sz w:val="28"/>
          <w:szCs w:val="28"/>
          <w:lang w:val="ru-MO"/>
        </w:rPr>
      </w:pPr>
      <w:r w:rsidRPr="000978D2">
        <w:rPr>
          <w:rFonts w:ascii="Times New Roman" w:hAnsi="Times New Roman"/>
          <w:sz w:val="28"/>
          <w:szCs w:val="28"/>
          <w:lang w:val="ru-MO"/>
        </w:rPr>
        <w:t xml:space="preserve">Анализ данных показывает постоянное снижение материальных активов с 1068,0 млн.леев в 2011 году до 635,2 млн.леев в 2015 году. </w:t>
      </w:r>
    </w:p>
    <w:p w:rsidR="006260EE" w:rsidRPr="000978D2" w:rsidRDefault="006260EE" w:rsidP="006260EE">
      <w:pPr>
        <w:spacing w:after="0" w:line="240" w:lineRule="auto"/>
        <w:ind w:firstLine="708"/>
        <w:jc w:val="both"/>
        <w:rPr>
          <w:rFonts w:ascii="Times New Roman" w:hAnsi="Times New Roman"/>
          <w:sz w:val="28"/>
          <w:szCs w:val="28"/>
          <w:lang w:val="ru-MO"/>
        </w:rPr>
      </w:pPr>
      <w:r w:rsidRPr="000978D2">
        <w:rPr>
          <w:rFonts w:ascii="Times New Roman" w:hAnsi="Times New Roman"/>
          <w:sz w:val="28"/>
          <w:szCs w:val="28"/>
          <w:lang w:val="ru-MO"/>
        </w:rPr>
        <w:t>Рассмотрение информации, представленной таможенным органам экономическими агентами в указанных целях, показывает, что:</w:t>
      </w:r>
    </w:p>
    <w:p w:rsidR="006260EE" w:rsidRPr="000978D2" w:rsidRDefault="006260EE" w:rsidP="006260EE">
      <w:pPr>
        <w:pStyle w:val="ListParagraph"/>
        <w:numPr>
          <w:ilvl w:val="0"/>
          <w:numId w:val="4"/>
        </w:numPr>
        <w:tabs>
          <w:tab w:val="left" w:pos="851"/>
        </w:tabs>
        <w:spacing w:after="160"/>
        <w:ind w:left="0" w:firstLine="567"/>
        <w:jc w:val="both"/>
        <w:rPr>
          <w:sz w:val="28"/>
          <w:szCs w:val="28"/>
          <w:lang w:val="ru-MO"/>
        </w:rPr>
      </w:pPr>
      <w:r w:rsidRPr="000978D2">
        <w:rPr>
          <w:sz w:val="28"/>
          <w:szCs w:val="28"/>
          <w:lang w:val="ru-MO"/>
        </w:rPr>
        <w:t xml:space="preserve">вся информация (отчеты), представленная экономическими агентами, </w:t>
      </w:r>
      <w:r w:rsidRPr="000978D2">
        <w:rPr>
          <w:b/>
          <w:i/>
          <w:sz w:val="28"/>
          <w:szCs w:val="28"/>
          <w:lang w:val="ru-MO"/>
        </w:rPr>
        <w:t xml:space="preserve">не подтверждает </w:t>
      </w:r>
      <w:r w:rsidRPr="000978D2">
        <w:rPr>
          <w:sz w:val="28"/>
          <w:szCs w:val="28"/>
          <w:lang w:val="ru-MO"/>
        </w:rPr>
        <w:t xml:space="preserve">тот факт, что приобретенные материальные активы используются в </w:t>
      </w:r>
      <w:r w:rsidRPr="000978D2">
        <w:rPr>
          <w:b/>
          <w:i/>
          <w:sz w:val="28"/>
          <w:szCs w:val="28"/>
          <w:lang w:val="ru-MO"/>
        </w:rPr>
        <w:t>производстве продукции, оказании услуг и/или выполнении работ</w:t>
      </w:r>
      <w:r w:rsidRPr="000978D2">
        <w:rPr>
          <w:sz w:val="28"/>
          <w:szCs w:val="28"/>
          <w:lang w:val="ru-MO"/>
        </w:rPr>
        <w:t xml:space="preserve">. Эта ситуация объясняется отсутствием в нормативной базе исчерпывающих положений, а именно, какие документы должны быть представлены для подтверждения/обоснования использования материальных активов в задекларированных целях, а также объема продукции, услуг и/или выполненных работ. Вместе с тем, отсутствие вышеуказанных положений ограничивает (не известен) эффект/результат, полученный экономическими агентами, бенефициарами налоговых/таможенных льгот, примененных к материальным активам, ввозимым с целью их включения в уставный капитал. Кроме того, отмечается отсутствие ряда внутренних инструментов/рычагов для проверки соблюдения целевого использования долгосрочных материальных активов, за исключением аудита после таможенного оформления, который в настоящее время из-за ограниченного числа сотрудников, не может охватить весь спектр налогоплательщиков, а также импортируемых материальных активов, к которым был применен  этот вид льгот; </w:t>
      </w:r>
    </w:p>
    <w:p w:rsidR="006260EE" w:rsidRPr="000978D2" w:rsidRDefault="006260EE" w:rsidP="006260EE">
      <w:pPr>
        <w:pStyle w:val="ListParagraph"/>
        <w:numPr>
          <w:ilvl w:val="0"/>
          <w:numId w:val="4"/>
        </w:numPr>
        <w:tabs>
          <w:tab w:val="left" w:pos="851"/>
        </w:tabs>
        <w:spacing w:after="160"/>
        <w:ind w:left="0" w:firstLine="567"/>
        <w:jc w:val="both"/>
        <w:rPr>
          <w:sz w:val="28"/>
          <w:szCs w:val="28"/>
          <w:lang w:val="ru-MO"/>
        </w:rPr>
      </w:pPr>
      <w:r w:rsidRPr="000978D2">
        <w:rPr>
          <w:sz w:val="28"/>
          <w:szCs w:val="28"/>
          <w:lang w:val="ru-MO"/>
        </w:rPr>
        <w:t xml:space="preserve">хотя некоторые налогоплательщики представляют сведения о начисленном износе долгосрочных материальных активов, однако не подтверждено, что этот износ отражается на себестоимость производимой продукции, оказываемых услуг и/или выполненных работ в процессе </w:t>
      </w:r>
      <w:r w:rsidRPr="000978D2">
        <w:rPr>
          <w:sz w:val="28"/>
          <w:szCs w:val="28"/>
          <w:lang w:val="ru-MO"/>
        </w:rPr>
        <w:lastRenderedPageBreak/>
        <w:t>производства, предоставления услуг и/или выполнения работ с использованием долгосрочных материальных активов, к которым были применены льготы. Сложившаяся ситуация объясняется еще и неисполнением требований, указанных в п.2 Постановления Правительства №145 от 26.02.2014, согласно которым Министерство финансов должно было разработать Инструкцию об отнесении износа долгосрочных материальных активов на себестоимость выпускаемой продукции, оказываемых услуг и/или выполненных работ в процессе производства, предоставления услуг и/или выполнения работ, до настоящего времени она не была разработана;</w:t>
      </w:r>
    </w:p>
    <w:p w:rsidR="006260EE" w:rsidRPr="000978D2" w:rsidRDefault="006260EE" w:rsidP="006260EE">
      <w:pPr>
        <w:pStyle w:val="ListParagraph"/>
        <w:numPr>
          <w:ilvl w:val="0"/>
          <w:numId w:val="4"/>
        </w:numPr>
        <w:tabs>
          <w:tab w:val="left" w:pos="851"/>
        </w:tabs>
        <w:spacing w:after="160"/>
        <w:ind w:left="0" w:firstLine="567"/>
        <w:jc w:val="both"/>
        <w:rPr>
          <w:sz w:val="28"/>
          <w:szCs w:val="28"/>
          <w:lang w:val="ru-MO"/>
        </w:rPr>
      </w:pPr>
      <w:r w:rsidRPr="000978D2">
        <w:rPr>
          <w:sz w:val="28"/>
          <w:szCs w:val="28"/>
          <w:lang w:val="ru-MO"/>
        </w:rPr>
        <w:t xml:space="preserve">информация, представленная экономическими агентами, касающаяся соблюдения условий использования долгосрочных материальных активов, только подтверждает наличие этих активов, но </w:t>
      </w:r>
      <w:r w:rsidRPr="000978D2">
        <w:rPr>
          <w:i/>
          <w:sz w:val="28"/>
          <w:szCs w:val="28"/>
          <w:lang w:val="ru-MO"/>
        </w:rPr>
        <w:t>не гарантирует, что соответствующие активы не сдаются в аренду, безвозмездное пользование или в других целях, кроме запрещенных</w:t>
      </w:r>
      <w:r w:rsidRPr="000978D2">
        <w:rPr>
          <w:sz w:val="28"/>
          <w:szCs w:val="28"/>
          <w:lang w:val="ru-MO"/>
        </w:rPr>
        <w:t xml:space="preserve"> Постановлением Правительства №145 от 26.02.2014; </w:t>
      </w:r>
    </w:p>
    <w:p w:rsidR="006260EE" w:rsidRPr="000978D2" w:rsidRDefault="006260EE" w:rsidP="006260EE">
      <w:pPr>
        <w:pStyle w:val="ListParagraph"/>
        <w:numPr>
          <w:ilvl w:val="0"/>
          <w:numId w:val="4"/>
        </w:numPr>
        <w:tabs>
          <w:tab w:val="left" w:pos="851"/>
        </w:tabs>
        <w:spacing w:after="160"/>
        <w:ind w:left="0" w:firstLine="567"/>
        <w:jc w:val="both"/>
        <w:rPr>
          <w:i/>
          <w:sz w:val="28"/>
          <w:szCs w:val="28"/>
          <w:lang w:val="ru-MO"/>
        </w:rPr>
      </w:pPr>
      <w:r w:rsidRPr="000978D2">
        <w:rPr>
          <w:sz w:val="28"/>
          <w:szCs w:val="28"/>
          <w:lang w:val="ru-MO"/>
        </w:rPr>
        <w:t xml:space="preserve">при интервьюировании одного налогоплательщика и проверке бухгалтерских документов, представленных дополнительно по требованию аудиторской группы,  было установлено, что налогоплательщик не был проинформирован Таможенной службой о необходимости представления бухгалтерских документов для подтверждения соблюдения условий использования указанных материальных активов. Вместе с тем, при сопоставлении учетной информации, представленной налогоплательщиком, было выявлено, что из 16 игровых аппаратов, импортируемых и включенных в уставный капитал 18.06.2015 на сумму 1333,0 тыс. леев, функционируют и оказывают услуги 15 игровых аппаратов, на которые начисляется износ, </w:t>
      </w:r>
      <w:r w:rsidRPr="000978D2">
        <w:rPr>
          <w:i/>
          <w:sz w:val="28"/>
          <w:szCs w:val="28"/>
          <w:lang w:val="ru-MO"/>
        </w:rPr>
        <w:t xml:space="preserve">а один аппарат был законсервирован и уже год находится на складе. </w:t>
      </w:r>
    </w:p>
    <w:p w:rsidR="006260EE" w:rsidRPr="000978D2" w:rsidRDefault="006260EE" w:rsidP="006260EE">
      <w:pPr>
        <w:spacing w:after="0"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Отсутствие законодательных положений, касающихся отражения в отчетности затрат и полученных результатов бенефициарами налоговых/таможенных льгот обусловило неучастие всех бенефициаров/налогоплательщиков в процессе отчетности по налоговым/таможенным льготам, предоставляемым ежегодно государством, а также о полученном результате.</w:t>
      </w:r>
    </w:p>
    <w:p w:rsidR="006260EE" w:rsidRPr="000978D2" w:rsidRDefault="006260EE" w:rsidP="006260EE">
      <w:pPr>
        <w:tabs>
          <w:tab w:val="left" w:pos="851"/>
        </w:tabs>
        <w:spacing w:after="0" w:line="240" w:lineRule="auto"/>
        <w:ind w:firstLine="567"/>
        <w:jc w:val="both"/>
        <w:rPr>
          <w:rFonts w:ascii="Times New Roman" w:hAnsi="Times New Roman"/>
          <w:sz w:val="28"/>
          <w:szCs w:val="28"/>
          <w:lang w:val="ru-MO"/>
        </w:rPr>
      </w:pPr>
    </w:p>
    <w:p w:rsidR="006260EE" w:rsidRPr="000978D2" w:rsidRDefault="006260EE" w:rsidP="006260EE">
      <w:pPr>
        <w:tabs>
          <w:tab w:val="left" w:pos="851"/>
        </w:tabs>
        <w:spacing w:line="240" w:lineRule="auto"/>
        <w:ind w:firstLine="567"/>
        <w:jc w:val="both"/>
        <w:rPr>
          <w:rFonts w:ascii="Times New Roman" w:hAnsi="Times New Roman"/>
          <w:sz w:val="28"/>
          <w:szCs w:val="28"/>
          <w:lang w:val="ru-MO"/>
        </w:rPr>
      </w:pPr>
      <w:r w:rsidRPr="000978D2">
        <w:rPr>
          <w:rFonts w:ascii="Times New Roman" w:hAnsi="Times New Roman"/>
          <w:sz w:val="28"/>
          <w:szCs w:val="28"/>
          <w:lang w:val="ru-MO"/>
        </w:rPr>
        <w:t>В результате детальной проверки, проведенной по некоторым видам налоговых и таможенных льгот, было установлено отсутствие представления и/или оценки полученного эффекта от предоставления этих бюджетных льгот отдельным категориям налогоплательщиков, совокупная стоимость которых за 2011-2015 годы составила около 57361,5 млн.леев.</w:t>
      </w:r>
    </w:p>
    <w:p w:rsidR="006260EE" w:rsidRPr="000978D2" w:rsidRDefault="006260EE" w:rsidP="006260EE">
      <w:pPr>
        <w:tabs>
          <w:tab w:val="left" w:pos="851"/>
        </w:tabs>
        <w:spacing w:line="240" w:lineRule="auto"/>
        <w:ind w:firstLine="567"/>
        <w:jc w:val="both"/>
        <w:rPr>
          <w:rFonts w:ascii="Times New Roman" w:hAnsi="Times New Roman"/>
          <w:sz w:val="28"/>
          <w:szCs w:val="28"/>
          <w:lang w:val="ru-MO"/>
        </w:rPr>
      </w:pPr>
    </w:p>
    <w:p w:rsidR="006260EE" w:rsidRPr="000978D2" w:rsidRDefault="006260EE" w:rsidP="006260EE">
      <w:pPr>
        <w:pStyle w:val="Heading1"/>
        <w:numPr>
          <w:ilvl w:val="0"/>
          <w:numId w:val="31"/>
        </w:numPr>
        <w:pBdr>
          <w:bottom w:val="single" w:sz="4" w:space="2" w:color="C0504D"/>
        </w:pBdr>
        <w:spacing w:before="360" w:after="120" w:line="240" w:lineRule="auto"/>
        <w:jc w:val="center"/>
        <w:rPr>
          <w:rFonts w:ascii="Times New Roman" w:hAnsi="Times New Roman"/>
          <w:b/>
          <w:color w:val="000000"/>
          <w:lang w:val="ru-MO"/>
        </w:rPr>
      </w:pPr>
      <w:bookmarkStart w:id="19" w:name="_Toc452464814"/>
      <w:bookmarkStart w:id="20" w:name="_Toc465169093"/>
      <w:r w:rsidRPr="000978D2">
        <w:rPr>
          <w:rFonts w:ascii="Times New Roman" w:hAnsi="Times New Roman"/>
          <w:b/>
          <w:color w:val="000000"/>
          <w:lang w:val="ru-MO"/>
        </w:rPr>
        <w:t>ОБЩИЙ ВЫВОД АУДИТА</w:t>
      </w:r>
      <w:bookmarkEnd w:id="19"/>
      <w:bookmarkEnd w:id="20"/>
    </w:p>
    <w:p w:rsidR="006260EE" w:rsidRPr="000978D2" w:rsidRDefault="006260EE" w:rsidP="006260EE">
      <w:pPr>
        <w:spacing w:after="0" w:line="240" w:lineRule="auto"/>
        <w:ind w:firstLine="708"/>
        <w:jc w:val="both"/>
        <w:rPr>
          <w:rFonts w:ascii="Times New Roman" w:hAnsi="Times New Roman"/>
          <w:sz w:val="16"/>
          <w:szCs w:val="16"/>
          <w:lang w:val="ru-MO"/>
        </w:rPr>
      </w:pPr>
    </w:p>
    <w:p w:rsidR="006260EE" w:rsidRPr="000978D2" w:rsidRDefault="006260EE" w:rsidP="006260EE">
      <w:pPr>
        <w:spacing w:after="0" w:line="240" w:lineRule="auto"/>
        <w:ind w:firstLine="708"/>
        <w:jc w:val="both"/>
        <w:rPr>
          <w:rFonts w:ascii="Times New Roman" w:hAnsi="Times New Roman"/>
          <w:sz w:val="16"/>
          <w:szCs w:val="16"/>
          <w:lang w:val="ru-MO"/>
        </w:rPr>
      </w:pPr>
    </w:p>
    <w:p w:rsidR="006260EE" w:rsidRPr="000978D2" w:rsidRDefault="006260EE" w:rsidP="006260EE">
      <w:pPr>
        <w:pStyle w:val="CM1"/>
        <w:ind w:firstLine="540"/>
        <w:jc w:val="both"/>
        <w:rPr>
          <w:rFonts w:ascii="Times New Roman" w:hAnsi="Times New Roman"/>
          <w:color w:val="000000"/>
          <w:sz w:val="27"/>
          <w:szCs w:val="27"/>
          <w:lang w:val="ru-MO"/>
        </w:rPr>
      </w:pPr>
      <w:r w:rsidRPr="000978D2">
        <w:rPr>
          <w:rFonts w:ascii="Times New Roman" w:hAnsi="Times New Roman"/>
          <w:color w:val="000000"/>
          <w:sz w:val="27"/>
          <w:szCs w:val="27"/>
          <w:lang w:val="ru-MO"/>
        </w:rPr>
        <w:lastRenderedPageBreak/>
        <w:t>За аудируемый период налоговые и таможенные льготы, которые представляют собой сумму налогов и сборов непоступающих в национальный публичный бюджет, целью которых является поддержка определенной группы экономических агентов или вида деятельности, составили в целом около 57361,5 млн.леев. Как доля в ВВП, налоговые и таможенные льготы составляют 12,1% и, соответственно, 37,1%  в Национальном публичном бюджете, одновременно в государственном бюджете и бюджетах административно-территориальных единиц составляют 50,9%. Налоговые и таможенные льготы в 2015 году составили в целом 14783,1 млн.леев, что является самым высоким уровнем за последние 5 лет.</w:t>
      </w:r>
    </w:p>
    <w:p w:rsidR="006260EE" w:rsidRPr="000978D2" w:rsidRDefault="006260EE" w:rsidP="006260EE">
      <w:pPr>
        <w:pStyle w:val="CM1"/>
        <w:ind w:firstLine="540"/>
        <w:jc w:val="both"/>
        <w:rPr>
          <w:rFonts w:ascii="Times New Roman" w:hAnsi="Times New Roman"/>
          <w:color w:val="000000"/>
          <w:sz w:val="27"/>
          <w:szCs w:val="27"/>
          <w:lang w:val="ru-MO"/>
        </w:rPr>
      </w:pPr>
      <w:r w:rsidRPr="000978D2">
        <w:rPr>
          <w:rFonts w:ascii="Times New Roman" w:hAnsi="Times New Roman"/>
          <w:color w:val="000000"/>
          <w:sz w:val="27"/>
          <w:szCs w:val="27"/>
          <w:lang w:val="ru-MO"/>
        </w:rPr>
        <w:t>Одновременно аудит отмечает наличие проблемных ситуаций, которые легли в основу формулирования выводов, а именно:</w:t>
      </w:r>
    </w:p>
    <w:p w:rsidR="006260EE" w:rsidRPr="000978D2" w:rsidRDefault="006260EE" w:rsidP="006260EE">
      <w:pPr>
        <w:pStyle w:val="ListParagraph"/>
        <w:numPr>
          <w:ilvl w:val="0"/>
          <w:numId w:val="34"/>
        </w:numPr>
        <w:tabs>
          <w:tab w:val="left" w:pos="851"/>
        </w:tabs>
        <w:ind w:left="0" w:firstLine="360"/>
        <w:jc w:val="both"/>
        <w:rPr>
          <w:color w:val="000000"/>
          <w:sz w:val="27"/>
          <w:szCs w:val="27"/>
          <w:lang w:val="ru-MO" w:eastAsia="en-US"/>
        </w:rPr>
      </w:pPr>
      <w:r w:rsidRPr="000978D2">
        <w:rPr>
          <w:color w:val="000000"/>
          <w:sz w:val="27"/>
          <w:szCs w:val="27"/>
          <w:lang w:val="ru-MO"/>
        </w:rPr>
        <w:t>недостатки в процессе планирования налоговых и таможенных льгот, вызванные нерегламентированием в законодательной базе порядка их планирования и утверждения в соответствии с лучшими практиками, а также неспецификацией обязанностей сторон;</w:t>
      </w:r>
    </w:p>
    <w:p w:rsidR="006260EE" w:rsidRPr="000978D2" w:rsidRDefault="006260EE" w:rsidP="006260EE">
      <w:pPr>
        <w:pStyle w:val="ListParagraph"/>
        <w:numPr>
          <w:ilvl w:val="0"/>
          <w:numId w:val="34"/>
        </w:numPr>
        <w:tabs>
          <w:tab w:val="left" w:pos="851"/>
          <w:tab w:val="left" w:pos="1134"/>
        </w:tabs>
        <w:ind w:left="0" w:firstLine="426"/>
        <w:jc w:val="both"/>
        <w:rPr>
          <w:sz w:val="28"/>
          <w:szCs w:val="28"/>
          <w:lang w:val="ru-MO"/>
        </w:rPr>
      </w:pPr>
      <w:r w:rsidRPr="000978D2">
        <w:rPr>
          <w:color w:val="000000"/>
          <w:sz w:val="27"/>
          <w:szCs w:val="27"/>
          <w:lang w:val="ru-MO"/>
        </w:rPr>
        <w:t>) публичные органы с правом администрирования налоговых и таможенных льгот не применяют в полной мере все инструменты, которыми они располагают;</w:t>
      </w:r>
      <w:r w:rsidRPr="000978D2">
        <w:rPr>
          <w:sz w:val="28"/>
          <w:szCs w:val="28"/>
          <w:lang w:val="ru-MO"/>
        </w:rPr>
        <w:t xml:space="preserve"> </w:t>
      </w:r>
    </w:p>
    <w:p w:rsidR="006260EE" w:rsidRPr="000978D2" w:rsidRDefault="006260EE" w:rsidP="006260EE">
      <w:pPr>
        <w:pStyle w:val="ListParagraph"/>
        <w:numPr>
          <w:ilvl w:val="0"/>
          <w:numId w:val="34"/>
        </w:numPr>
        <w:tabs>
          <w:tab w:val="left" w:pos="851"/>
          <w:tab w:val="left" w:pos="1134"/>
        </w:tabs>
        <w:ind w:left="0" w:firstLine="426"/>
        <w:jc w:val="both"/>
        <w:rPr>
          <w:sz w:val="28"/>
          <w:szCs w:val="28"/>
          <w:lang w:val="ru-MO"/>
        </w:rPr>
      </w:pPr>
      <w:r w:rsidRPr="000978D2">
        <w:rPr>
          <w:sz w:val="28"/>
          <w:szCs w:val="28"/>
          <w:lang w:val="ru-MO"/>
        </w:rPr>
        <w:t xml:space="preserve"> </w:t>
      </w:r>
      <w:r w:rsidRPr="000978D2">
        <w:rPr>
          <w:color w:val="000000"/>
          <w:sz w:val="27"/>
          <w:szCs w:val="27"/>
          <w:lang w:val="ru-MO"/>
        </w:rPr>
        <w:t>необеспечение проведения анализа эффекта/результата предоставления налоговых и таможенных льгот со стороны Министерства финансов, ответственного за мониторинг налоговых и таможенных льгот, котор</w:t>
      </w:r>
      <w:r>
        <w:rPr>
          <w:color w:val="000000"/>
          <w:sz w:val="27"/>
          <w:szCs w:val="27"/>
          <w:lang w:val="ru-MO"/>
        </w:rPr>
        <w:t>ый</w:t>
      </w:r>
      <w:r w:rsidRPr="000978D2">
        <w:rPr>
          <w:color w:val="000000"/>
          <w:sz w:val="27"/>
          <w:szCs w:val="27"/>
          <w:lang w:val="ru-MO"/>
        </w:rPr>
        <w:t xml:space="preserve"> ограничивается только обобщением и систематизацией информации на уровне их стоимости</w:t>
      </w:r>
      <w:r w:rsidRPr="000978D2">
        <w:rPr>
          <w:sz w:val="28"/>
          <w:szCs w:val="28"/>
          <w:lang w:val="ru-MO"/>
        </w:rPr>
        <w:t xml:space="preserve">; </w:t>
      </w:r>
    </w:p>
    <w:p w:rsidR="006260EE" w:rsidRPr="000978D2" w:rsidRDefault="006260EE" w:rsidP="006260EE">
      <w:pPr>
        <w:pStyle w:val="ListParagraph"/>
        <w:numPr>
          <w:ilvl w:val="0"/>
          <w:numId w:val="34"/>
        </w:numPr>
        <w:tabs>
          <w:tab w:val="left" w:pos="851"/>
          <w:tab w:val="left" w:pos="1134"/>
        </w:tabs>
        <w:ind w:left="0" w:firstLine="426"/>
        <w:jc w:val="both"/>
        <w:rPr>
          <w:sz w:val="28"/>
          <w:szCs w:val="28"/>
          <w:lang w:val="ru-MO"/>
        </w:rPr>
      </w:pPr>
      <w:r w:rsidRPr="000978D2">
        <w:rPr>
          <w:bCs/>
          <w:sz w:val="28"/>
          <w:szCs w:val="28"/>
          <w:lang w:val="ru-MO"/>
        </w:rPr>
        <w:t>несоответствие полноты отчетности Министерства финансов по налоговым и таможенным льготам, которые примерно на 5762,8 млн.леев меньше по сравнению с данными таможенных и налоговых органов, не обеспечивает достоверность и полноту данных, представленных Парламенту и гражданскому обществу, о реальной стоимости налоговых и таможенных льгот;</w:t>
      </w:r>
    </w:p>
    <w:p w:rsidR="006260EE" w:rsidRPr="000978D2" w:rsidRDefault="006260EE" w:rsidP="006260EE">
      <w:pPr>
        <w:pStyle w:val="ListParagraph"/>
        <w:numPr>
          <w:ilvl w:val="0"/>
          <w:numId w:val="34"/>
        </w:numPr>
        <w:tabs>
          <w:tab w:val="left" w:pos="851"/>
          <w:tab w:val="left" w:pos="1134"/>
        </w:tabs>
        <w:ind w:left="0" w:firstLine="426"/>
        <w:jc w:val="both"/>
        <w:rPr>
          <w:sz w:val="28"/>
          <w:szCs w:val="28"/>
          <w:lang w:val="ru-MO"/>
        </w:rPr>
      </w:pPr>
      <w:r w:rsidRPr="000978D2">
        <w:rPr>
          <w:bCs/>
          <w:sz w:val="28"/>
          <w:szCs w:val="28"/>
          <w:lang w:val="ru-MO"/>
        </w:rPr>
        <w:t>меры, применяемые Таможенной службой, не обеспечивают полностью мониторинг товаров, которые подпадают под благоприятные тарифные условия путем применения налоговых и таможенных льгот на импорт товаров, в зависимости от их конечного назначения.</w:t>
      </w:r>
    </w:p>
    <w:p w:rsidR="006260EE" w:rsidRPr="000978D2" w:rsidRDefault="006260EE" w:rsidP="006260EE">
      <w:pPr>
        <w:pStyle w:val="ListParagraph"/>
        <w:numPr>
          <w:ilvl w:val="0"/>
          <w:numId w:val="34"/>
        </w:numPr>
        <w:tabs>
          <w:tab w:val="left" w:pos="851"/>
          <w:tab w:val="left" w:pos="1134"/>
        </w:tabs>
        <w:ind w:left="0" w:firstLine="426"/>
        <w:jc w:val="both"/>
        <w:rPr>
          <w:sz w:val="28"/>
          <w:szCs w:val="28"/>
          <w:lang w:val="ru-MO"/>
        </w:rPr>
      </w:pPr>
      <w:r w:rsidRPr="000978D2">
        <w:rPr>
          <w:sz w:val="28"/>
          <w:szCs w:val="28"/>
          <w:lang w:val="ru-MO"/>
        </w:rPr>
        <w:t>недостатки нормативно–законодательной базы по классификации долгосрочных материальных активов, предназначенных для включения в уставный капитал, обусловили импорт и включение в уставный капитал различных товаров, которые не соответствуют критериям применения: производство продукции, оказание услуг и/или выполнение работ;</w:t>
      </w:r>
    </w:p>
    <w:p w:rsidR="006260EE" w:rsidRPr="000978D2" w:rsidRDefault="006260EE" w:rsidP="006260EE">
      <w:pPr>
        <w:pStyle w:val="ListParagraph"/>
        <w:numPr>
          <w:ilvl w:val="0"/>
          <w:numId w:val="34"/>
        </w:numPr>
        <w:tabs>
          <w:tab w:val="left" w:pos="851"/>
          <w:tab w:val="left" w:pos="1134"/>
        </w:tabs>
        <w:ind w:left="0" w:firstLine="426"/>
        <w:jc w:val="both"/>
        <w:rPr>
          <w:sz w:val="28"/>
          <w:szCs w:val="28"/>
          <w:lang w:val="ru-MO"/>
        </w:rPr>
      </w:pPr>
      <w:r w:rsidRPr="000978D2">
        <w:rPr>
          <w:sz w:val="28"/>
          <w:szCs w:val="28"/>
          <w:lang w:val="ru-MO"/>
        </w:rPr>
        <w:t xml:space="preserve">расширение сети магазинов duty-free путем их размещения до паспортного контроля, в зоне въезда на территорию Республики Молдова, открытие магазинов duty-free в зонах, временно неконтролируемых конституционными властями, а также открытие одного магазина duty-free между правым и левым берегами Днестра обусловило увеличение объема </w:t>
      </w:r>
      <w:r w:rsidRPr="000978D2">
        <w:rPr>
          <w:sz w:val="28"/>
          <w:szCs w:val="28"/>
          <w:lang w:val="ru-MO"/>
        </w:rPr>
        <w:lastRenderedPageBreak/>
        <w:t>налоговых и таможенных льгот с 244,6 млн.леев в 2011 году до 904,2 млн.леев в 2015 году;</w:t>
      </w:r>
    </w:p>
    <w:p w:rsidR="006260EE" w:rsidRPr="000978D2" w:rsidRDefault="006260EE" w:rsidP="006260EE">
      <w:pPr>
        <w:pStyle w:val="ListParagraph"/>
        <w:numPr>
          <w:ilvl w:val="0"/>
          <w:numId w:val="34"/>
        </w:numPr>
        <w:tabs>
          <w:tab w:val="left" w:pos="851"/>
          <w:tab w:val="left" w:pos="993"/>
        </w:tabs>
        <w:ind w:left="0" w:firstLine="426"/>
        <w:jc w:val="both"/>
        <w:rPr>
          <w:sz w:val="28"/>
          <w:szCs w:val="28"/>
          <w:lang w:val="ru-MO"/>
        </w:rPr>
      </w:pPr>
      <w:r w:rsidRPr="000978D2">
        <w:rPr>
          <w:sz w:val="28"/>
          <w:szCs w:val="28"/>
          <w:lang w:val="ru-MO"/>
        </w:rPr>
        <w:t>освобождение экономических агентов из восточных районов Республики Молдова от уплаты всех видов таможенных пошлин в 2015 году составило 1606,0 млн. леев. В то же время не минимизирован или не исключается риск того, что соответствующие товары могут быть ввезены обратно на территорию Республики Молдова;</w:t>
      </w:r>
    </w:p>
    <w:p w:rsidR="006260EE" w:rsidRPr="000978D2" w:rsidRDefault="006260EE" w:rsidP="006260EE">
      <w:pPr>
        <w:pStyle w:val="ListParagraph"/>
        <w:numPr>
          <w:ilvl w:val="0"/>
          <w:numId w:val="34"/>
        </w:numPr>
        <w:tabs>
          <w:tab w:val="left" w:pos="993"/>
        </w:tabs>
        <w:ind w:left="0" w:firstLine="426"/>
        <w:jc w:val="both"/>
        <w:rPr>
          <w:rFonts w:eastAsia="SimSun"/>
          <w:sz w:val="28"/>
          <w:szCs w:val="28"/>
          <w:lang w:val="ru-MO"/>
        </w:rPr>
      </w:pPr>
      <w:r w:rsidRPr="000978D2">
        <w:rPr>
          <w:sz w:val="28"/>
          <w:szCs w:val="28"/>
          <w:lang w:val="ru-MO"/>
        </w:rPr>
        <w:t>отсутствие инструментов для полного, точного, оперативного выявления бенефициаров налоговых льгот, а также объема предоставленных льгот, обусловило неотражение Налоговой службой налоговых льгот, предоставленных на финансовые услуги в сумме 2192,2 млн. леев за 2015 год;</w:t>
      </w:r>
    </w:p>
    <w:p w:rsidR="006260EE" w:rsidRPr="000978D2" w:rsidRDefault="006260EE" w:rsidP="006260EE">
      <w:pPr>
        <w:pStyle w:val="ListParagraph"/>
        <w:numPr>
          <w:ilvl w:val="0"/>
          <w:numId w:val="34"/>
        </w:numPr>
        <w:tabs>
          <w:tab w:val="left" w:pos="1134"/>
        </w:tabs>
        <w:ind w:left="0" w:firstLine="567"/>
        <w:jc w:val="both"/>
        <w:rPr>
          <w:rFonts w:eastAsia="SimSun"/>
          <w:sz w:val="28"/>
          <w:szCs w:val="28"/>
          <w:lang w:val="ru-MO"/>
        </w:rPr>
      </w:pPr>
      <w:r w:rsidRPr="000978D2">
        <w:rPr>
          <w:sz w:val="28"/>
          <w:szCs w:val="28"/>
          <w:lang w:val="ru-MO"/>
        </w:rPr>
        <w:t>инструменты, которыми обладают Таможенная служба и Государственная налоговая служба не обеспечивают гарантию соблюдения бенефициарами условий, необходимых для получения налоговых и таможенных льгот. Проведение аудита после таможенного оформления с задержкой в 3-4 года после импорта и распределения товаров в качестве гуманитарной помощи не обеспечивает целесообразность и результативность этих мер.</w:t>
      </w:r>
    </w:p>
    <w:p w:rsidR="006260EE" w:rsidRPr="000978D2" w:rsidRDefault="006260EE" w:rsidP="006260EE">
      <w:pPr>
        <w:spacing w:line="240" w:lineRule="auto"/>
        <w:ind w:firstLine="450"/>
        <w:jc w:val="both"/>
        <w:rPr>
          <w:rFonts w:ascii="Times New Roman" w:hAnsi="Times New Roman"/>
          <w:sz w:val="28"/>
          <w:szCs w:val="28"/>
          <w:lang w:val="ru-MO"/>
        </w:rPr>
      </w:pPr>
    </w:p>
    <w:p w:rsidR="006260EE" w:rsidRPr="000978D2" w:rsidRDefault="006260EE" w:rsidP="006260EE">
      <w:pPr>
        <w:spacing w:line="240" w:lineRule="auto"/>
        <w:ind w:firstLine="450"/>
        <w:jc w:val="both"/>
        <w:rPr>
          <w:rFonts w:ascii="Times New Roman" w:hAnsi="Times New Roman"/>
          <w:sz w:val="28"/>
          <w:szCs w:val="28"/>
          <w:lang w:val="ru-MO"/>
        </w:rPr>
      </w:pPr>
      <w:r w:rsidRPr="000978D2">
        <w:rPr>
          <w:rFonts w:ascii="Times New Roman" w:hAnsi="Times New Roman"/>
          <w:sz w:val="28"/>
          <w:szCs w:val="28"/>
          <w:lang w:val="ru-MO"/>
        </w:rPr>
        <w:t xml:space="preserve">Аудит детально оценил множество видов налоговых и таможенных льгот, а проведенные наблюдения были включены в соответствующие разделы настоящего Отчета аудита. </w:t>
      </w:r>
    </w:p>
    <w:p w:rsidR="006260EE" w:rsidRPr="000978D2" w:rsidRDefault="006260EE" w:rsidP="006260EE">
      <w:pPr>
        <w:pStyle w:val="Heading1"/>
        <w:numPr>
          <w:ilvl w:val="0"/>
          <w:numId w:val="31"/>
        </w:numPr>
        <w:pBdr>
          <w:bottom w:val="single" w:sz="4" w:space="2" w:color="C0504D"/>
        </w:pBdr>
        <w:spacing w:before="360" w:after="120" w:line="240" w:lineRule="auto"/>
        <w:jc w:val="center"/>
        <w:rPr>
          <w:rFonts w:ascii="Times New Roman" w:hAnsi="Times New Roman"/>
          <w:b/>
          <w:color w:val="000000"/>
          <w:lang w:val="ru-MO"/>
        </w:rPr>
      </w:pPr>
      <w:bookmarkStart w:id="21" w:name="_Toc465169094"/>
      <w:r w:rsidRPr="000978D2">
        <w:rPr>
          <w:rFonts w:ascii="Times New Roman" w:hAnsi="Times New Roman"/>
          <w:b/>
          <w:color w:val="000000"/>
          <w:lang w:val="ru-MO"/>
        </w:rPr>
        <w:t>РЕКОМЕНДАЦИИ:</w:t>
      </w:r>
      <w:bookmarkEnd w:id="21"/>
    </w:p>
    <w:p w:rsidR="006260EE" w:rsidRPr="000978D2" w:rsidRDefault="006260EE" w:rsidP="006260EE">
      <w:pPr>
        <w:spacing w:after="0"/>
        <w:rPr>
          <w:rFonts w:ascii="Times New Roman" w:hAnsi="Times New Roman"/>
          <w:sz w:val="16"/>
          <w:szCs w:val="16"/>
          <w:lang w:val="ru-MO"/>
        </w:rPr>
      </w:pPr>
    </w:p>
    <w:p w:rsidR="006260EE" w:rsidRPr="000978D2" w:rsidRDefault="006260EE" w:rsidP="006260EE">
      <w:pPr>
        <w:spacing w:after="0"/>
        <w:rPr>
          <w:rFonts w:ascii="Times New Roman" w:hAnsi="Times New Roman"/>
          <w:b/>
          <w:sz w:val="28"/>
          <w:szCs w:val="28"/>
          <w:lang w:val="ru-MO"/>
        </w:rPr>
      </w:pPr>
      <w:r w:rsidRPr="000978D2">
        <w:rPr>
          <w:rFonts w:ascii="Times New Roman" w:hAnsi="Times New Roman"/>
          <w:b/>
          <w:sz w:val="28"/>
          <w:szCs w:val="28"/>
          <w:lang w:val="ru-MO"/>
        </w:rPr>
        <w:t>Рекомендации Министерству финансов:</w:t>
      </w:r>
    </w:p>
    <w:p w:rsidR="006260EE" w:rsidRPr="000978D2" w:rsidRDefault="006260EE" w:rsidP="006260EE">
      <w:pPr>
        <w:spacing w:after="0"/>
        <w:rPr>
          <w:rFonts w:ascii="Times New Roman" w:hAnsi="Times New Roman"/>
          <w:b/>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 xml:space="preserve">Разработать нормативно – законодательную базу о порядке планирования, оценки и утверждения налоговых и таможенных льгот с установлением ответственности сторон, участвующих в процессе планирования налоговых и таможенных льгот, с учетом передовой практики. </w:t>
      </w:r>
    </w:p>
    <w:p w:rsidR="006260EE" w:rsidRPr="000978D2" w:rsidRDefault="006260EE" w:rsidP="006260EE">
      <w:pPr>
        <w:pStyle w:val="ListParagraph"/>
        <w:tabs>
          <w:tab w:val="left" w:pos="284"/>
        </w:tabs>
        <w:ind w:left="0"/>
        <w:jc w:val="both"/>
        <w:rPr>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Обеспечить оперативное и последовательное взаимодействие в процессе систематизации налоговых и таможенных льгот, отраженных в отчетности Государственной налоговой службы и Таможенной службы.</w:t>
      </w:r>
    </w:p>
    <w:p w:rsidR="006260EE" w:rsidRPr="000978D2" w:rsidRDefault="006260EE" w:rsidP="006260EE">
      <w:pPr>
        <w:tabs>
          <w:tab w:val="left" w:pos="284"/>
        </w:tabs>
        <w:spacing w:after="0"/>
        <w:jc w:val="both"/>
        <w:rPr>
          <w:rFonts w:ascii="Times New Roman" w:hAnsi="Times New Roman"/>
          <w:b/>
          <w:sz w:val="16"/>
          <w:szCs w:val="16"/>
          <w:lang w:val="ru-MO"/>
        </w:rPr>
      </w:pPr>
    </w:p>
    <w:p w:rsidR="006260EE" w:rsidRPr="000978D2" w:rsidRDefault="006260EE" w:rsidP="006260EE">
      <w:pPr>
        <w:tabs>
          <w:tab w:val="left" w:pos="284"/>
        </w:tabs>
        <w:spacing w:after="0"/>
        <w:jc w:val="both"/>
        <w:rPr>
          <w:rFonts w:ascii="Times New Roman" w:hAnsi="Times New Roman"/>
          <w:b/>
          <w:sz w:val="28"/>
          <w:szCs w:val="28"/>
          <w:lang w:val="ru-MO"/>
        </w:rPr>
      </w:pPr>
      <w:r w:rsidRPr="000978D2">
        <w:rPr>
          <w:rFonts w:ascii="Times New Roman" w:hAnsi="Times New Roman"/>
          <w:b/>
          <w:sz w:val="28"/>
          <w:szCs w:val="28"/>
          <w:lang w:val="ru-MO"/>
        </w:rPr>
        <w:t>Рекомендации руководству Министерства экономики:</w:t>
      </w:r>
    </w:p>
    <w:p w:rsidR="006260EE" w:rsidRPr="000978D2" w:rsidRDefault="006260EE" w:rsidP="006260EE">
      <w:pPr>
        <w:tabs>
          <w:tab w:val="left" w:pos="284"/>
        </w:tabs>
        <w:spacing w:after="0"/>
        <w:jc w:val="both"/>
        <w:rPr>
          <w:rFonts w:ascii="Times New Roman" w:hAnsi="Times New Roman"/>
          <w:b/>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Укрепить контроль и анализ деятельности свободных экономических зон с точки зрения достижения целей, установленных законодательством.</w:t>
      </w:r>
    </w:p>
    <w:p w:rsidR="006260EE" w:rsidRPr="000978D2" w:rsidRDefault="006260EE" w:rsidP="006260EE">
      <w:pPr>
        <w:pStyle w:val="ListParagraph"/>
        <w:tabs>
          <w:tab w:val="left" w:pos="284"/>
        </w:tabs>
        <w:ind w:left="0"/>
        <w:jc w:val="both"/>
        <w:rPr>
          <w:sz w:val="16"/>
          <w:szCs w:val="16"/>
          <w:highlight w:val="yellow"/>
          <w:lang w:val="ru-MO"/>
        </w:rPr>
      </w:pPr>
    </w:p>
    <w:p w:rsidR="006260EE" w:rsidRPr="000978D2" w:rsidRDefault="006260EE" w:rsidP="006260EE">
      <w:pPr>
        <w:tabs>
          <w:tab w:val="left" w:pos="284"/>
        </w:tabs>
        <w:spacing w:after="0" w:line="240" w:lineRule="auto"/>
        <w:jc w:val="both"/>
        <w:rPr>
          <w:rFonts w:ascii="Times New Roman" w:hAnsi="Times New Roman"/>
          <w:b/>
          <w:sz w:val="28"/>
          <w:szCs w:val="28"/>
          <w:lang w:val="ru-MO"/>
        </w:rPr>
      </w:pPr>
    </w:p>
    <w:p w:rsidR="006260EE" w:rsidRPr="000978D2" w:rsidRDefault="006260EE" w:rsidP="006260EE">
      <w:pPr>
        <w:tabs>
          <w:tab w:val="left" w:pos="284"/>
        </w:tabs>
        <w:spacing w:after="0" w:line="240" w:lineRule="auto"/>
        <w:jc w:val="both"/>
        <w:rPr>
          <w:rFonts w:ascii="Times New Roman" w:hAnsi="Times New Roman"/>
          <w:b/>
          <w:sz w:val="28"/>
          <w:szCs w:val="28"/>
          <w:lang w:val="ru-MO"/>
        </w:rPr>
      </w:pPr>
      <w:r w:rsidRPr="000978D2">
        <w:rPr>
          <w:rFonts w:ascii="Times New Roman" w:hAnsi="Times New Roman"/>
          <w:b/>
          <w:sz w:val="28"/>
          <w:szCs w:val="28"/>
          <w:lang w:val="ru-MO"/>
        </w:rPr>
        <w:lastRenderedPageBreak/>
        <w:t>Рекомендации руководству Министерства финансов, совместно с Министерством экономики:</w:t>
      </w:r>
    </w:p>
    <w:p w:rsidR="006260EE" w:rsidRPr="000978D2" w:rsidRDefault="006260EE" w:rsidP="006260EE">
      <w:pPr>
        <w:tabs>
          <w:tab w:val="left" w:pos="284"/>
        </w:tabs>
        <w:spacing w:after="0" w:line="240" w:lineRule="auto"/>
        <w:jc w:val="both"/>
        <w:rPr>
          <w:rFonts w:ascii="Times New Roman" w:hAnsi="Times New Roman"/>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Разработать план действий по инвентаризации/пересмотру всех видов существующих налоговых и таможенных льгот, категорий/областей бенефициаров налоговых и таможенных льгот, а также по определению воздействия/результата, полученного от предоставленния льгот.</w:t>
      </w:r>
    </w:p>
    <w:p w:rsidR="006260EE" w:rsidRPr="000978D2" w:rsidRDefault="006260EE" w:rsidP="006260EE">
      <w:pPr>
        <w:pStyle w:val="ListParagraph"/>
        <w:tabs>
          <w:tab w:val="left" w:pos="284"/>
        </w:tabs>
        <w:ind w:left="0"/>
        <w:jc w:val="both"/>
        <w:rPr>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 xml:space="preserve">Разработать критерии для обоснования и аргументирования предоставления налоговых и таможенных льгот, базу для расчета процентных ставок на налоговые и таможенные льготы, оценку потерь доходов от налогов и сборов в период предоставления налоговых и таможенных льгот, а также в будущем. </w:t>
      </w:r>
    </w:p>
    <w:p w:rsidR="006260EE" w:rsidRPr="000978D2" w:rsidRDefault="006260EE" w:rsidP="006260EE">
      <w:pPr>
        <w:pStyle w:val="ListParagraph"/>
        <w:tabs>
          <w:tab w:val="left" w:pos="284"/>
        </w:tabs>
        <w:ind w:left="0"/>
        <w:jc w:val="both"/>
        <w:rPr>
          <w:sz w:val="16"/>
          <w:szCs w:val="16"/>
          <w:lang w:val="ru-MO"/>
        </w:rPr>
      </w:pPr>
    </w:p>
    <w:p w:rsidR="006260EE" w:rsidRPr="000978D2" w:rsidRDefault="006260EE" w:rsidP="006260EE">
      <w:pPr>
        <w:tabs>
          <w:tab w:val="left" w:pos="284"/>
        </w:tabs>
        <w:spacing w:after="0" w:line="240" w:lineRule="auto"/>
        <w:jc w:val="both"/>
        <w:rPr>
          <w:rFonts w:ascii="Times New Roman" w:hAnsi="Times New Roman"/>
          <w:b/>
          <w:sz w:val="28"/>
          <w:szCs w:val="28"/>
          <w:lang w:val="ru-MO"/>
        </w:rPr>
      </w:pPr>
    </w:p>
    <w:p w:rsidR="006260EE" w:rsidRPr="000978D2" w:rsidRDefault="006260EE" w:rsidP="006260EE">
      <w:pPr>
        <w:tabs>
          <w:tab w:val="left" w:pos="284"/>
        </w:tabs>
        <w:spacing w:after="0" w:line="240" w:lineRule="auto"/>
        <w:jc w:val="both"/>
        <w:rPr>
          <w:rFonts w:ascii="Times New Roman" w:hAnsi="Times New Roman"/>
          <w:b/>
          <w:sz w:val="28"/>
          <w:szCs w:val="28"/>
          <w:lang w:val="ru-MO"/>
        </w:rPr>
      </w:pPr>
      <w:r w:rsidRPr="000978D2">
        <w:rPr>
          <w:rFonts w:ascii="Times New Roman" w:hAnsi="Times New Roman"/>
          <w:b/>
          <w:sz w:val="28"/>
          <w:szCs w:val="28"/>
          <w:lang w:val="ru-MO"/>
        </w:rPr>
        <w:t>Рекомендации руководству Министерства финансов, совместно с Министерством экономики и Советом по конкуренции:</w:t>
      </w:r>
    </w:p>
    <w:p w:rsidR="006260EE" w:rsidRPr="000978D2" w:rsidRDefault="006260EE" w:rsidP="006260EE">
      <w:pPr>
        <w:tabs>
          <w:tab w:val="left" w:pos="284"/>
        </w:tabs>
        <w:spacing w:after="0" w:line="240" w:lineRule="auto"/>
        <w:jc w:val="both"/>
        <w:rPr>
          <w:rFonts w:ascii="Times New Roman" w:hAnsi="Times New Roman"/>
          <w:b/>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 xml:space="preserve">Пересмотреть возможность квалификации налоговых и таможенных льгот, которые подпадают под действие положений о государственной помощи. </w:t>
      </w:r>
    </w:p>
    <w:p w:rsidR="006260EE" w:rsidRPr="000978D2" w:rsidRDefault="006260EE" w:rsidP="006260EE">
      <w:pPr>
        <w:pStyle w:val="ListParagraph"/>
        <w:tabs>
          <w:tab w:val="left" w:pos="284"/>
        </w:tabs>
        <w:ind w:left="0"/>
        <w:jc w:val="both"/>
        <w:rPr>
          <w:sz w:val="16"/>
          <w:szCs w:val="16"/>
          <w:lang w:val="ru-MO"/>
        </w:rPr>
      </w:pPr>
    </w:p>
    <w:p w:rsidR="006260EE" w:rsidRPr="000978D2" w:rsidRDefault="006260EE" w:rsidP="006260EE">
      <w:pPr>
        <w:pStyle w:val="ListParagraph"/>
        <w:tabs>
          <w:tab w:val="left" w:pos="284"/>
        </w:tabs>
        <w:ind w:left="0"/>
        <w:jc w:val="both"/>
        <w:rPr>
          <w:b/>
          <w:sz w:val="28"/>
          <w:szCs w:val="28"/>
          <w:lang w:val="ru-MO"/>
        </w:rPr>
      </w:pPr>
      <w:r w:rsidRPr="000978D2">
        <w:rPr>
          <w:b/>
          <w:sz w:val="28"/>
          <w:szCs w:val="28"/>
          <w:lang w:val="ru-MO"/>
        </w:rPr>
        <w:t>Рекомендации руководству Таможенной службы:</w:t>
      </w:r>
    </w:p>
    <w:p w:rsidR="006260EE" w:rsidRPr="000978D2" w:rsidRDefault="006260EE" w:rsidP="006260EE">
      <w:pPr>
        <w:pStyle w:val="ListParagraph"/>
        <w:tabs>
          <w:tab w:val="left" w:pos="284"/>
        </w:tabs>
        <w:ind w:left="0"/>
        <w:jc w:val="both"/>
        <w:rPr>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Обеспечить правильную оценку/измерение таможенной стоимости товаров, ввозимых под льготные режимы.</w:t>
      </w:r>
    </w:p>
    <w:p w:rsidR="006260EE" w:rsidRPr="000978D2" w:rsidRDefault="006260EE" w:rsidP="006260EE">
      <w:pPr>
        <w:pStyle w:val="ListParagraph"/>
        <w:tabs>
          <w:tab w:val="left" w:pos="284"/>
        </w:tabs>
        <w:ind w:left="0"/>
        <w:jc w:val="both"/>
        <w:rPr>
          <w:sz w:val="28"/>
          <w:szCs w:val="28"/>
          <w:lang w:val="ru-MO"/>
        </w:rPr>
      </w:pP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Обеспечить таможенный надзор всех товаров, которые подпадают под благоприятные тарифные условия путем применения налоговых и таможенных льгот при импорте товаров, в зависимости от их конечного назначения.</w:t>
      </w:r>
    </w:p>
    <w:p w:rsidR="006260EE" w:rsidRPr="000978D2" w:rsidRDefault="006260EE" w:rsidP="006260EE">
      <w:pPr>
        <w:pStyle w:val="ListParagraph"/>
        <w:numPr>
          <w:ilvl w:val="0"/>
          <w:numId w:val="27"/>
        </w:numPr>
        <w:tabs>
          <w:tab w:val="left" w:pos="284"/>
        </w:tabs>
        <w:ind w:left="0" w:firstLine="0"/>
        <w:jc w:val="both"/>
        <w:rPr>
          <w:sz w:val="28"/>
          <w:szCs w:val="28"/>
          <w:lang w:val="ru-MO"/>
        </w:rPr>
      </w:pPr>
      <w:r w:rsidRPr="000978D2">
        <w:rPr>
          <w:sz w:val="28"/>
          <w:szCs w:val="28"/>
          <w:lang w:val="ru-MO"/>
        </w:rPr>
        <w:t>Установить оптимальные условия фактической проверки товара, ввозимого в качестве гуманитарной помощи и долгосрочных материальных активов, предназначенных для включения в уставный капитал.</w:t>
      </w:r>
    </w:p>
    <w:p w:rsidR="006260EE" w:rsidRPr="000978D2" w:rsidRDefault="006260EE" w:rsidP="006260EE">
      <w:pPr>
        <w:pStyle w:val="ListParagraph"/>
        <w:tabs>
          <w:tab w:val="left" w:pos="284"/>
        </w:tabs>
        <w:ind w:left="0"/>
        <w:jc w:val="both"/>
        <w:rPr>
          <w:b/>
          <w:sz w:val="28"/>
          <w:szCs w:val="28"/>
          <w:lang w:val="ru-MO"/>
        </w:rPr>
      </w:pPr>
    </w:p>
    <w:p w:rsidR="006260EE" w:rsidRPr="000978D2" w:rsidRDefault="006260EE" w:rsidP="006260EE">
      <w:pPr>
        <w:pStyle w:val="ListParagraph"/>
        <w:tabs>
          <w:tab w:val="left" w:pos="284"/>
        </w:tabs>
        <w:ind w:left="0"/>
        <w:jc w:val="both"/>
        <w:rPr>
          <w:b/>
          <w:sz w:val="28"/>
          <w:szCs w:val="28"/>
          <w:lang w:val="ru-MO"/>
        </w:rPr>
      </w:pPr>
      <w:r w:rsidRPr="000978D2">
        <w:rPr>
          <w:b/>
          <w:sz w:val="28"/>
          <w:szCs w:val="28"/>
          <w:lang w:val="ru-MO"/>
        </w:rPr>
        <w:t>Рекомендации руководству Главной государственной налоговой инспекции:</w:t>
      </w:r>
    </w:p>
    <w:p w:rsidR="006260EE" w:rsidRPr="000978D2" w:rsidRDefault="006260EE" w:rsidP="006260EE">
      <w:pPr>
        <w:pStyle w:val="ListParagraph"/>
        <w:tabs>
          <w:tab w:val="left" w:pos="284"/>
        </w:tabs>
        <w:ind w:left="0"/>
        <w:jc w:val="both"/>
        <w:rPr>
          <w:sz w:val="28"/>
          <w:szCs w:val="28"/>
          <w:lang w:val="ru-MO"/>
        </w:rPr>
      </w:pPr>
    </w:p>
    <w:p w:rsidR="006260EE" w:rsidRPr="000978D2" w:rsidRDefault="006260EE" w:rsidP="006260EE">
      <w:pPr>
        <w:pStyle w:val="ListParagraph"/>
        <w:numPr>
          <w:ilvl w:val="0"/>
          <w:numId w:val="27"/>
        </w:numPr>
        <w:tabs>
          <w:tab w:val="left" w:pos="284"/>
          <w:tab w:val="left" w:pos="426"/>
        </w:tabs>
        <w:ind w:left="0" w:firstLine="0"/>
        <w:jc w:val="both"/>
        <w:rPr>
          <w:sz w:val="28"/>
          <w:szCs w:val="28"/>
          <w:lang w:val="ru-MO"/>
        </w:rPr>
      </w:pPr>
      <w:r w:rsidRPr="000978D2">
        <w:rPr>
          <w:sz w:val="28"/>
          <w:szCs w:val="28"/>
          <w:lang w:val="ru-MO"/>
        </w:rPr>
        <w:t>Установить кодировку налоговых льгот, которая обеспечила бы полноту и достоверность отражения в отчетности всех видов налоговых льгот на всех уровнях (бенефициаров, территориальных государственных налоговых инспекций, Государственной налоговой инспекции и Министерства финансов).</w:t>
      </w:r>
    </w:p>
    <w:p w:rsidR="006260EE" w:rsidRPr="000978D2" w:rsidRDefault="006260EE" w:rsidP="006260EE">
      <w:pPr>
        <w:pStyle w:val="ListParagraph"/>
        <w:tabs>
          <w:tab w:val="left" w:pos="284"/>
        </w:tabs>
        <w:ind w:left="0"/>
        <w:jc w:val="both"/>
        <w:rPr>
          <w:b/>
          <w:sz w:val="28"/>
          <w:szCs w:val="28"/>
          <w:lang w:val="ru-MO"/>
        </w:rPr>
      </w:pPr>
    </w:p>
    <w:p w:rsidR="006260EE" w:rsidRPr="000978D2" w:rsidRDefault="006260EE" w:rsidP="006260EE">
      <w:pPr>
        <w:pStyle w:val="ListParagraph"/>
        <w:tabs>
          <w:tab w:val="left" w:pos="284"/>
        </w:tabs>
        <w:ind w:left="0"/>
        <w:jc w:val="both"/>
        <w:rPr>
          <w:sz w:val="28"/>
          <w:szCs w:val="28"/>
          <w:lang w:val="ru-MO"/>
        </w:rPr>
      </w:pPr>
      <w:r w:rsidRPr="000978D2">
        <w:rPr>
          <w:b/>
          <w:sz w:val="28"/>
          <w:szCs w:val="28"/>
          <w:lang w:val="ru-MO"/>
        </w:rPr>
        <w:t>Рекомендации руководству Таможенной службы и Государственной налоговой службы</w:t>
      </w:r>
      <w:r w:rsidRPr="000978D2">
        <w:rPr>
          <w:sz w:val="28"/>
          <w:szCs w:val="28"/>
          <w:lang w:val="ru-MO"/>
        </w:rPr>
        <w:t xml:space="preserve">: </w:t>
      </w:r>
    </w:p>
    <w:p w:rsidR="006260EE" w:rsidRPr="000978D2" w:rsidRDefault="006260EE" w:rsidP="006260EE">
      <w:pPr>
        <w:pStyle w:val="ListParagraph"/>
        <w:tabs>
          <w:tab w:val="left" w:pos="284"/>
        </w:tabs>
        <w:ind w:left="0"/>
        <w:jc w:val="both"/>
        <w:rPr>
          <w:sz w:val="28"/>
          <w:szCs w:val="28"/>
          <w:lang w:val="ru-MO"/>
        </w:rPr>
      </w:pPr>
    </w:p>
    <w:p w:rsidR="006260EE" w:rsidRPr="000978D2" w:rsidRDefault="006260EE" w:rsidP="006260EE">
      <w:pPr>
        <w:pStyle w:val="ListParagraph"/>
        <w:numPr>
          <w:ilvl w:val="0"/>
          <w:numId w:val="27"/>
        </w:numPr>
        <w:tabs>
          <w:tab w:val="left" w:pos="284"/>
          <w:tab w:val="left" w:pos="426"/>
        </w:tabs>
        <w:ind w:left="0" w:firstLine="0"/>
        <w:jc w:val="both"/>
        <w:rPr>
          <w:sz w:val="28"/>
          <w:szCs w:val="28"/>
          <w:lang w:val="ru-MO"/>
        </w:rPr>
      </w:pPr>
      <w:r w:rsidRPr="000978D2">
        <w:rPr>
          <w:sz w:val="28"/>
          <w:szCs w:val="28"/>
          <w:lang w:val="ru-MO"/>
        </w:rPr>
        <w:t>Повысить эффективность имеющихся инструментов, а также усилить налоговый контроль, последующий контроль и аудит после таможенного оформления в целях оперативного выявления случаев несоблюдения бенефициарами налоговых и таможенных льгот законодательно-нормативной базы.</w:t>
      </w: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8"/>
          <w:szCs w:val="28"/>
          <w:lang w:val="ru-MO"/>
        </w:rPr>
        <w:t>Руководитель аудиторской группы:</w:t>
      </w: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8"/>
          <w:szCs w:val="28"/>
          <w:lang w:val="ru-MO"/>
        </w:rPr>
        <w:t>Начальник управления в рамках I Главного</w:t>
      </w:r>
    </w:p>
    <w:p w:rsidR="006260EE" w:rsidRPr="000978D2" w:rsidRDefault="006260EE" w:rsidP="006260EE">
      <w:pPr>
        <w:pStyle w:val="1"/>
        <w:rPr>
          <w:rFonts w:ascii="Times New Roman" w:hAnsi="Times New Roman"/>
          <w:b/>
          <w:i/>
          <w:sz w:val="28"/>
          <w:szCs w:val="28"/>
          <w:lang w:val="ru-MO"/>
        </w:rPr>
      </w:pPr>
      <w:r w:rsidRPr="000978D2">
        <w:rPr>
          <w:rFonts w:ascii="Times New Roman" w:hAnsi="Times New Roman"/>
          <w:b/>
          <w:sz w:val="28"/>
          <w:szCs w:val="28"/>
          <w:lang w:val="ru-MO"/>
        </w:rPr>
        <w:t xml:space="preserve">управления, публичный аудитор </w:t>
      </w:r>
      <w:r w:rsidRPr="000978D2">
        <w:rPr>
          <w:rFonts w:ascii="Times New Roman" w:hAnsi="Times New Roman"/>
          <w:b/>
          <w:sz w:val="28"/>
          <w:szCs w:val="28"/>
          <w:lang w:val="ru-MO"/>
        </w:rPr>
        <w:tab/>
      </w:r>
      <w:r w:rsidRPr="000978D2">
        <w:rPr>
          <w:rFonts w:ascii="Times New Roman" w:hAnsi="Times New Roman"/>
          <w:b/>
          <w:sz w:val="28"/>
          <w:szCs w:val="28"/>
          <w:lang w:val="ru-MO"/>
        </w:rPr>
        <w:tab/>
        <w:t xml:space="preserve">          </w:t>
      </w:r>
      <w:r w:rsidRPr="000978D2">
        <w:rPr>
          <w:rFonts w:ascii="Times New Roman" w:hAnsi="Times New Roman"/>
          <w:b/>
          <w:i/>
          <w:sz w:val="28"/>
          <w:szCs w:val="28"/>
          <w:lang w:val="ru-MO"/>
        </w:rPr>
        <w:t>Татьяна Каражелясков</w:t>
      </w:r>
    </w:p>
    <w:p w:rsidR="006260EE" w:rsidRPr="000978D2" w:rsidRDefault="006260EE" w:rsidP="006260EE">
      <w:pPr>
        <w:spacing w:before="240"/>
        <w:jc w:val="both"/>
        <w:rPr>
          <w:rFonts w:ascii="Times New Roman" w:hAnsi="Times New Roman"/>
          <w:i/>
          <w:sz w:val="28"/>
          <w:szCs w:val="28"/>
          <w:lang w:val="ru-MO"/>
        </w:rPr>
      </w:pPr>
      <w:r w:rsidRPr="000978D2">
        <w:rPr>
          <w:rFonts w:ascii="Times New Roman" w:hAnsi="Times New Roman"/>
          <w:i/>
          <w:sz w:val="28"/>
          <w:szCs w:val="28"/>
          <w:lang w:val="ru-MO"/>
        </w:rPr>
        <w:t>Члены аудиторской груп</w:t>
      </w:r>
      <w:r>
        <w:rPr>
          <w:rFonts w:ascii="Times New Roman" w:hAnsi="Times New Roman"/>
          <w:i/>
          <w:sz w:val="28"/>
          <w:szCs w:val="28"/>
          <w:lang w:val="ru-MO"/>
        </w:rPr>
        <w:t>п</w:t>
      </w:r>
      <w:r w:rsidRPr="000978D2">
        <w:rPr>
          <w:rFonts w:ascii="Times New Roman" w:hAnsi="Times New Roman"/>
          <w:i/>
          <w:sz w:val="28"/>
          <w:szCs w:val="28"/>
          <w:lang w:val="ru-MO"/>
        </w:rPr>
        <w:t>ы:</w:t>
      </w:r>
    </w:p>
    <w:p w:rsidR="006260EE" w:rsidRPr="000978D2" w:rsidRDefault="006260EE" w:rsidP="006260EE">
      <w:pPr>
        <w:pStyle w:val="1"/>
        <w:rPr>
          <w:rFonts w:ascii="Times New Roman" w:hAnsi="Times New Roman"/>
          <w:b/>
          <w:sz w:val="27"/>
          <w:szCs w:val="27"/>
          <w:lang w:val="ru-MO"/>
        </w:rPr>
      </w:pPr>
      <w:r w:rsidRPr="000978D2">
        <w:rPr>
          <w:rFonts w:ascii="Times New Roman" w:hAnsi="Times New Roman"/>
          <w:b/>
          <w:sz w:val="27"/>
          <w:szCs w:val="27"/>
          <w:lang w:val="ru-MO"/>
        </w:rPr>
        <w:t xml:space="preserve">Главный государственный контролер, </w:t>
      </w: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7"/>
          <w:szCs w:val="27"/>
          <w:lang w:val="ru-MO"/>
        </w:rPr>
        <w:t>публичный аудитор</w:t>
      </w:r>
      <w:r w:rsidRPr="000978D2">
        <w:rPr>
          <w:rFonts w:ascii="Times New Roman" w:hAnsi="Times New Roman"/>
          <w:sz w:val="27"/>
          <w:szCs w:val="27"/>
          <w:lang w:val="ru-MO"/>
        </w:rPr>
        <w:tab/>
      </w:r>
      <w:r w:rsidRPr="000978D2">
        <w:rPr>
          <w:rFonts w:ascii="Times New Roman" w:hAnsi="Times New Roman"/>
          <w:sz w:val="27"/>
          <w:szCs w:val="27"/>
          <w:lang w:val="ru-MO"/>
        </w:rPr>
        <w:tab/>
      </w:r>
      <w:r w:rsidRPr="000978D2">
        <w:rPr>
          <w:rFonts w:ascii="Times New Roman" w:hAnsi="Times New Roman"/>
          <w:sz w:val="27"/>
          <w:szCs w:val="27"/>
          <w:lang w:val="ru-MO"/>
        </w:rPr>
        <w:tab/>
        <w:t xml:space="preserve">                                 </w:t>
      </w:r>
      <w:r w:rsidRPr="000978D2">
        <w:rPr>
          <w:rFonts w:ascii="Times New Roman" w:hAnsi="Times New Roman"/>
          <w:b/>
          <w:i/>
          <w:sz w:val="27"/>
          <w:szCs w:val="27"/>
          <w:lang w:val="ru-MO"/>
        </w:rPr>
        <w:t>Николае Фурника</w:t>
      </w:r>
      <w:r w:rsidRPr="000978D2">
        <w:rPr>
          <w:rFonts w:ascii="Times New Roman" w:hAnsi="Times New Roman"/>
          <w:b/>
          <w:sz w:val="28"/>
          <w:szCs w:val="28"/>
          <w:lang w:val="ru-MO"/>
        </w:rPr>
        <w:t xml:space="preserve"> </w:t>
      </w: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7"/>
          <w:szCs w:val="27"/>
          <w:lang w:val="ru-MO"/>
        </w:rPr>
        <w:t>Главный государственный контролер</w:t>
      </w:r>
      <w:r w:rsidRPr="000978D2">
        <w:rPr>
          <w:rFonts w:ascii="Times New Roman" w:hAnsi="Times New Roman"/>
          <w:sz w:val="27"/>
          <w:szCs w:val="27"/>
          <w:lang w:val="ru-MO"/>
        </w:rPr>
        <w:t xml:space="preserve">                          </w:t>
      </w:r>
      <w:r w:rsidRPr="000978D2">
        <w:rPr>
          <w:rFonts w:ascii="Times New Roman" w:hAnsi="Times New Roman"/>
          <w:b/>
          <w:i/>
          <w:sz w:val="27"/>
          <w:szCs w:val="27"/>
          <w:lang w:val="ru-MO"/>
        </w:rPr>
        <w:t>Виорел Пантелей</w:t>
      </w: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8"/>
          <w:szCs w:val="28"/>
          <w:lang w:val="ru-MO"/>
        </w:rPr>
        <w:t>Ответственный за аудит:</w:t>
      </w: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8"/>
          <w:szCs w:val="28"/>
          <w:lang w:val="ru-MO"/>
        </w:rPr>
        <w:t xml:space="preserve">Начальник I Главного управления, </w:t>
      </w: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8"/>
          <w:szCs w:val="28"/>
          <w:lang w:val="ru-MO"/>
        </w:rPr>
        <w:t xml:space="preserve">(Аудит государственного бюджета и имущества), </w:t>
      </w:r>
    </w:p>
    <w:p w:rsidR="006260EE" w:rsidRPr="000978D2" w:rsidRDefault="006260EE" w:rsidP="006260EE">
      <w:pPr>
        <w:pStyle w:val="1"/>
        <w:rPr>
          <w:rFonts w:ascii="Times New Roman" w:hAnsi="Times New Roman"/>
          <w:b/>
          <w:sz w:val="28"/>
          <w:szCs w:val="28"/>
          <w:lang w:val="ru-MO"/>
        </w:rPr>
      </w:pPr>
      <w:r w:rsidRPr="000978D2">
        <w:rPr>
          <w:rFonts w:ascii="Times New Roman" w:hAnsi="Times New Roman"/>
          <w:b/>
          <w:sz w:val="27"/>
          <w:szCs w:val="27"/>
          <w:lang w:val="ru-MO"/>
        </w:rPr>
        <w:t>публичный аудитор</w:t>
      </w:r>
      <w:r w:rsidRPr="000978D2">
        <w:rPr>
          <w:rFonts w:ascii="Times New Roman" w:hAnsi="Times New Roman"/>
          <w:b/>
          <w:sz w:val="28"/>
          <w:szCs w:val="28"/>
          <w:lang w:val="ru-MO"/>
        </w:rPr>
        <w:t xml:space="preserve">              </w:t>
      </w:r>
      <w:r w:rsidRPr="000978D2">
        <w:rPr>
          <w:rFonts w:ascii="Times New Roman" w:hAnsi="Times New Roman"/>
          <w:b/>
          <w:sz w:val="28"/>
          <w:szCs w:val="28"/>
          <w:lang w:val="ru-MO"/>
        </w:rPr>
        <w:tab/>
      </w:r>
      <w:r w:rsidRPr="000978D2">
        <w:rPr>
          <w:rFonts w:ascii="Times New Roman" w:hAnsi="Times New Roman"/>
          <w:b/>
          <w:sz w:val="28"/>
          <w:szCs w:val="28"/>
          <w:lang w:val="ru-MO"/>
        </w:rPr>
        <w:tab/>
      </w:r>
      <w:r w:rsidRPr="000978D2">
        <w:rPr>
          <w:rFonts w:ascii="Times New Roman" w:hAnsi="Times New Roman"/>
          <w:b/>
          <w:sz w:val="28"/>
          <w:szCs w:val="28"/>
          <w:lang w:val="ru-MO"/>
        </w:rPr>
        <w:tab/>
      </w:r>
      <w:r w:rsidRPr="000978D2">
        <w:rPr>
          <w:rFonts w:ascii="Times New Roman" w:hAnsi="Times New Roman"/>
          <w:b/>
          <w:sz w:val="28"/>
          <w:szCs w:val="28"/>
          <w:lang w:val="ru-MO"/>
        </w:rPr>
        <w:tab/>
        <w:t xml:space="preserve">           </w:t>
      </w:r>
      <w:r w:rsidRPr="000978D2">
        <w:rPr>
          <w:rFonts w:ascii="Times New Roman" w:hAnsi="Times New Roman"/>
          <w:b/>
          <w:i/>
          <w:sz w:val="28"/>
          <w:szCs w:val="28"/>
          <w:lang w:val="ru-MO"/>
        </w:rPr>
        <w:t>Наталия Трофим</w:t>
      </w:r>
      <w:r w:rsidRPr="000978D2">
        <w:rPr>
          <w:rFonts w:ascii="Times New Roman" w:hAnsi="Times New Roman"/>
          <w:b/>
          <w:sz w:val="28"/>
          <w:szCs w:val="28"/>
          <w:lang w:val="ru-MO"/>
        </w:rPr>
        <w:t xml:space="preserve">  </w:t>
      </w:r>
    </w:p>
    <w:p w:rsidR="006260EE" w:rsidRPr="000978D2" w:rsidRDefault="006260EE" w:rsidP="006260EE">
      <w:pPr>
        <w:pStyle w:val="1"/>
        <w:rPr>
          <w:lang w:val="ru-MO"/>
        </w:rPr>
        <w:sectPr w:rsidR="006260EE" w:rsidRPr="000978D2" w:rsidSect="00BD0662">
          <w:footerReference w:type="default" r:id="rId19"/>
          <w:pgSz w:w="11906" w:h="16838"/>
          <w:pgMar w:top="1134" w:right="850" w:bottom="1134" w:left="1701" w:header="708" w:footer="708" w:gutter="0"/>
          <w:cols w:space="708"/>
          <w:docGrid w:linePitch="360"/>
        </w:sectPr>
      </w:pPr>
    </w:p>
    <w:p w:rsidR="006260EE" w:rsidRPr="000978D2" w:rsidRDefault="006260EE" w:rsidP="006260EE">
      <w:pPr>
        <w:pStyle w:val="Heading1"/>
        <w:pBdr>
          <w:bottom w:val="single" w:sz="4" w:space="2" w:color="C0504D"/>
        </w:pBdr>
        <w:spacing w:before="360" w:after="120" w:line="240" w:lineRule="auto"/>
        <w:ind w:left="1790"/>
        <w:jc w:val="center"/>
        <w:rPr>
          <w:rFonts w:ascii="Times New Roman" w:hAnsi="Times New Roman"/>
          <w:b/>
          <w:color w:val="000000"/>
          <w:lang w:val="ru-MO"/>
        </w:rPr>
      </w:pPr>
      <w:bookmarkStart w:id="22" w:name="_Toc465169095"/>
      <w:r w:rsidRPr="000978D2">
        <w:rPr>
          <w:rFonts w:ascii="Times New Roman" w:hAnsi="Times New Roman"/>
          <w:b/>
          <w:color w:val="000000"/>
          <w:lang w:val="ru-MO"/>
        </w:rPr>
        <w:lastRenderedPageBreak/>
        <w:t>ПРИЛОЖЕНИЯ</w:t>
      </w:r>
      <w:bookmarkEnd w:id="22"/>
    </w:p>
    <w:p w:rsidR="006260EE" w:rsidRPr="000978D2" w:rsidRDefault="006260EE" w:rsidP="006260EE">
      <w:pPr>
        <w:pStyle w:val="1"/>
        <w:jc w:val="right"/>
        <w:rPr>
          <w:rFonts w:ascii="Times New Roman" w:hAnsi="Times New Roman"/>
          <w:b/>
          <w:i/>
          <w:sz w:val="28"/>
          <w:szCs w:val="28"/>
          <w:lang w:val="ru-MO"/>
        </w:rPr>
      </w:pPr>
      <w:r w:rsidRPr="000978D2">
        <w:rPr>
          <w:rFonts w:ascii="Times New Roman" w:hAnsi="Times New Roman"/>
          <w:b/>
          <w:i/>
          <w:sz w:val="28"/>
          <w:szCs w:val="28"/>
          <w:lang w:val="ru-MO"/>
        </w:rPr>
        <w:t>Таблица №1 к Приложению №1</w:t>
      </w:r>
    </w:p>
    <w:p w:rsidR="006260EE" w:rsidRPr="000978D2" w:rsidRDefault="006260EE" w:rsidP="006260EE">
      <w:pPr>
        <w:spacing w:after="0" w:line="240" w:lineRule="auto"/>
        <w:jc w:val="center"/>
        <w:rPr>
          <w:rFonts w:ascii="Times New Roman" w:eastAsia="Times New Roman" w:hAnsi="Times New Roman"/>
          <w:b/>
          <w:bCs/>
          <w:i/>
          <w:color w:val="000000"/>
          <w:sz w:val="28"/>
          <w:szCs w:val="28"/>
          <w:lang w:val="ru-MO"/>
        </w:rPr>
      </w:pPr>
    </w:p>
    <w:p w:rsidR="006260EE" w:rsidRPr="000978D2" w:rsidRDefault="006260EE" w:rsidP="006260EE">
      <w:pPr>
        <w:spacing w:after="0" w:line="240" w:lineRule="auto"/>
        <w:jc w:val="center"/>
        <w:rPr>
          <w:rFonts w:ascii="Times New Roman" w:eastAsia="Times New Roman" w:hAnsi="Times New Roman"/>
          <w:b/>
          <w:bCs/>
          <w:i/>
          <w:color w:val="000000"/>
          <w:sz w:val="28"/>
          <w:szCs w:val="28"/>
          <w:lang w:val="ru-MO"/>
        </w:rPr>
      </w:pPr>
      <w:r w:rsidRPr="000978D2">
        <w:rPr>
          <w:rFonts w:ascii="Times New Roman" w:eastAsia="Times New Roman" w:hAnsi="Times New Roman"/>
          <w:b/>
          <w:bCs/>
          <w:i/>
          <w:color w:val="000000"/>
          <w:sz w:val="28"/>
          <w:szCs w:val="28"/>
          <w:lang w:val="ru-MO"/>
        </w:rPr>
        <w:t>Синтез налоговых и таможенных льгот, предоставляемых Таможенной службой за 2011-2015 годы по  налогу на добавленную стоимость</w:t>
      </w:r>
    </w:p>
    <w:p w:rsidR="006260EE" w:rsidRPr="000978D2" w:rsidRDefault="006260EE" w:rsidP="006260EE">
      <w:pPr>
        <w:spacing w:after="0" w:line="240" w:lineRule="auto"/>
        <w:jc w:val="right"/>
        <w:rPr>
          <w:rFonts w:ascii="Times New Roman" w:eastAsia="Times New Roman" w:hAnsi="Times New Roman"/>
          <w:b/>
          <w:bCs/>
          <w:i/>
          <w:color w:val="000000"/>
          <w:sz w:val="28"/>
          <w:szCs w:val="28"/>
          <w:lang w:val="ru-MO"/>
        </w:rPr>
      </w:pPr>
      <w:r w:rsidRPr="000978D2">
        <w:rPr>
          <w:rFonts w:ascii="Times New Roman" w:eastAsia="Times New Roman" w:hAnsi="Times New Roman"/>
          <w:b/>
          <w:bCs/>
          <w:i/>
          <w:color w:val="000000"/>
          <w:sz w:val="28"/>
          <w:szCs w:val="28"/>
          <w:lang w:val="ru-MO"/>
        </w:rPr>
        <w:t xml:space="preserve"> (млн. леев)</w:t>
      </w:r>
    </w:p>
    <w:tbl>
      <w:tblPr>
        <w:tblW w:w="10344" w:type="dxa"/>
        <w:tblInd w:w="-431" w:type="dxa"/>
        <w:tblLayout w:type="fixed"/>
        <w:tblLook w:val="04A0"/>
      </w:tblPr>
      <w:tblGrid>
        <w:gridCol w:w="1135"/>
        <w:gridCol w:w="4994"/>
        <w:gridCol w:w="851"/>
        <w:gridCol w:w="866"/>
        <w:gridCol w:w="766"/>
        <w:gridCol w:w="866"/>
        <w:gridCol w:w="866"/>
      </w:tblGrid>
      <w:tr w:rsidR="006260EE" w:rsidRPr="000D45EA" w:rsidTr="001F13D8">
        <w:trPr>
          <w:trHeight w:val="37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ind w:left="-19" w:firstLine="19"/>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Законода-тельная база</w:t>
            </w:r>
          </w:p>
        </w:tc>
        <w:tc>
          <w:tcPr>
            <w:tcW w:w="4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Содержание налоговых льгот</w:t>
            </w:r>
          </w:p>
        </w:tc>
        <w:tc>
          <w:tcPr>
            <w:tcW w:w="4215" w:type="dxa"/>
            <w:gridSpan w:val="5"/>
            <w:tcBorders>
              <w:top w:val="single" w:sz="4" w:space="0" w:color="auto"/>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Стоимость налоговых льгот</w:t>
            </w:r>
          </w:p>
        </w:tc>
      </w:tr>
      <w:tr w:rsidR="006260EE" w:rsidRPr="000D45EA" w:rsidTr="001F13D8">
        <w:trPr>
          <w:trHeight w:val="254"/>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p>
        </w:tc>
        <w:tc>
          <w:tcPr>
            <w:tcW w:w="4994" w:type="dxa"/>
            <w:vMerge/>
            <w:tcBorders>
              <w:top w:val="single" w:sz="4" w:space="0" w:color="auto"/>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2011 г.</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2012 г.</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2013г.</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2014 г.</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2015 г.</w:t>
            </w:r>
          </w:p>
        </w:tc>
      </w:tr>
      <w:tr w:rsidR="006260EE" w:rsidRPr="00B71B2A" w:rsidTr="001F13D8">
        <w:trPr>
          <w:trHeight w:val="217"/>
        </w:trPr>
        <w:tc>
          <w:tcPr>
            <w:tcW w:w="10344"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r w:rsidRPr="000978D2">
              <w:rPr>
                <w:rFonts w:ascii="Times New Roman" w:eastAsia="Times New Roman" w:hAnsi="Times New Roman"/>
                <w:b/>
                <w:bCs/>
                <w:color w:val="000000"/>
                <w:sz w:val="28"/>
                <w:szCs w:val="28"/>
                <w:lang w:val="ru-MO"/>
              </w:rPr>
              <w:t>Налоговый кодекс №1163 - XIII от 24.04.1997 (Раздел III)</w:t>
            </w:r>
          </w:p>
        </w:tc>
      </w:tr>
      <w:tr w:rsidR="006260EE" w:rsidRPr="00B71B2A" w:rsidTr="001F13D8">
        <w:trPr>
          <w:trHeight w:val="280"/>
        </w:trPr>
        <w:tc>
          <w:tcPr>
            <w:tcW w:w="1135" w:type="dxa"/>
            <w:vMerge w:val="restart"/>
            <w:tcBorders>
              <w:top w:val="nil"/>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 96</w:t>
            </w:r>
          </w:p>
        </w:tc>
        <w:tc>
          <w:tcPr>
            <w:tcW w:w="4994" w:type="dxa"/>
            <w:tcBorders>
              <w:top w:val="nil"/>
              <w:left w:val="nil"/>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xml:space="preserve">Сниженные ставки НДС в размере:                                                                                                                           </w:t>
            </w:r>
          </w:p>
        </w:tc>
        <w:tc>
          <w:tcPr>
            <w:tcW w:w="851"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8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8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1476"/>
        </w:trPr>
        <w:tc>
          <w:tcPr>
            <w:tcW w:w="1135"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tabs>
                <w:tab w:val="left" w:pos="13381"/>
              </w:tabs>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лекарства, указанные в товарных позициях 3001–3004, как предусмотренные в Государственном реестре медикаментов, так и разрешенные Министерством здравоохранения, импортируемые и/или реализуемые на территории Республики Молдова, а также лекарства, изготовленные в аптеках по магистральным рецептам, содержащие одобренные ингредиенты (лекарственные вещества)</w:t>
            </w:r>
          </w:p>
        </w:tc>
        <w:tc>
          <w:tcPr>
            <w:tcW w:w="851" w:type="dxa"/>
            <w:vMerge w:val="restart"/>
            <w:tcBorders>
              <w:top w:val="nil"/>
              <w:left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88,8</w:t>
            </w:r>
          </w:p>
        </w:tc>
        <w:tc>
          <w:tcPr>
            <w:tcW w:w="866" w:type="dxa"/>
            <w:vMerge w:val="restart"/>
            <w:tcBorders>
              <w:top w:val="nil"/>
              <w:left w:val="nil"/>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84,35</w:t>
            </w:r>
          </w:p>
        </w:tc>
        <w:tc>
          <w:tcPr>
            <w:tcW w:w="766" w:type="dxa"/>
            <w:vMerge w:val="restart"/>
            <w:tcBorders>
              <w:top w:val="nil"/>
              <w:left w:val="nil"/>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295,3</w:t>
            </w:r>
          </w:p>
        </w:tc>
        <w:tc>
          <w:tcPr>
            <w:tcW w:w="866" w:type="dxa"/>
            <w:vMerge w:val="restart"/>
            <w:tcBorders>
              <w:top w:val="nil"/>
              <w:left w:val="nil"/>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372,0</w:t>
            </w:r>
          </w:p>
        </w:tc>
        <w:tc>
          <w:tcPr>
            <w:tcW w:w="866" w:type="dxa"/>
            <w:vMerge w:val="restart"/>
            <w:tcBorders>
              <w:top w:val="nil"/>
              <w:left w:val="nil"/>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359,7</w:t>
            </w:r>
          </w:p>
        </w:tc>
      </w:tr>
      <w:tr w:rsidR="006260EE" w:rsidRPr="006260EE" w:rsidTr="001F13D8">
        <w:trPr>
          <w:trHeight w:val="1412"/>
        </w:trPr>
        <w:tc>
          <w:tcPr>
            <w:tcW w:w="1135"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товары, импортируемые и/или поставляемые на территорию Республики Молдова, указанные в товарных позициях 3005, 300610, 300620000, 300630000, 300640000, 300660000, 300670000, 370790, 380894, 382100000, 382200000, 4014, 401511000, 481890100, 900110900, 900130000, 900140, 900150, 901831, 901832, 901839000</w:t>
            </w:r>
          </w:p>
        </w:tc>
        <w:tc>
          <w:tcPr>
            <w:tcW w:w="851" w:type="dxa"/>
            <w:vMerge/>
            <w:tcBorders>
              <w:left w:val="single" w:sz="4" w:space="0" w:color="auto"/>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vMerge/>
            <w:tcBorders>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vMerge/>
            <w:tcBorders>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vMerge/>
            <w:tcBorders>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vMerge/>
            <w:tcBorders>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15"/>
        </w:trPr>
        <w:tc>
          <w:tcPr>
            <w:tcW w:w="1135"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B762A6">
              <w:rPr>
                <w:rFonts w:ascii="Times New Roman" w:eastAsia="Times New Roman" w:hAnsi="Times New Roman"/>
                <w:color w:val="000000"/>
                <w:sz w:val="20"/>
                <w:szCs w:val="20"/>
                <w:lang w:val="ru-MO"/>
              </w:rPr>
              <w:t>6 %</w:t>
            </w:r>
            <w:r w:rsidRPr="000978D2">
              <w:rPr>
                <w:rFonts w:ascii="Times New Roman" w:eastAsia="Times New Roman" w:hAnsi="Times New Roman"/>
                <w:color w:val="000000"/>
                <w:sz w:val="20"/>
                <w:szCs w:val="20"/>
                <w:lang w:val="ru-MO"/>
              </w:rPr>
              <w:t xml:space="preserve"> – на природный и сжиженный газ, как импортируемый, так и поставляемый на территории Республики Молдова</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428,7</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466,41</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709,3</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785,3</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754,0</w:t>
            </w:r>
          </w:p>
        </w:tc>
      </w:tr>
      <w:tr w:rsidR="006260EE" w:rsidRPr="000D45EA" w:rsidTr="001F13D8">
        <w:trPr>
          <w:trHeight w:val="484"/>
        </w:trPr>
        <w:tc>
          <w:tcPr>
            <w:tcW w:w="1135" w:type="dxa"/>
            <w:vMerge/>
            <w:tcBorders>
              <w:top w:val="nil"/>
              <w:left w:val="single" w:sz="4" w:space="0" w:color="auto"/>
              <w:bottom w:val="nil"/>
              <w:right w:val="single" w:sz="4" w:space="0" w:color="auto"/>
            </w:tcBorders>
            <w:vAlign w:val="center"/>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продукцию растениеводства и садоводства в натуральном виде и продукцию животноводства в натуральном виде, живом и убойном весе, произведенную и/или поставляемую на территории Республики Молдова</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77,8</w:t>
            </w:r>
          </w:p>
        </w:tc>
      </w:tr>
      <w:tr w:rsidR="006260EE" w:rsidRPr="000D45EA" w:rsidTr="001F13D8">
        <w:trPr>
          <w:trHeight w:val="484"/>
        </w:trPr>
        <w:tc>
          <w:tcPr>
            <w:tcW w:w="1135"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 на сахар из сахарной свеклы, произведенный, импортируемый и/или поставляемый на территории Республики Молдова</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6,1</w:t>
            </w: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8,89</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5,8</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8,6</w:t>
            </w:r>
          </w:p>
        </w:tc>
      </w:tr>
      <w:tr w:rsidR="006260EE" w:rsidRPr="000D45EA" w:rsidTr="001F13D8">
        <w:trPr>
          <w:trHeight w:val="127"/>
        </w:trPr>
        <w:tc>
          <w:tcPr>
            <w:tcW w:w="1135" w:type="dxa"/>
            <w:vMerge/>
            <w:tcBorders>
              <w:top w:val="nil"/>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w:t>
            </w:r>
          </w:p>
        </w:tc>
        <w:tc>
          <w:tcPr>
            <w:tcW w:w="851" w:type="dxa"/>
            <w:tcBorders>
              <w:top w:val="nil"/>
              <w:left w:val="single" w:sz="4" w:space="0" w:color="auto"/>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523,6</w:t>
            </w:r>
          </w:p>
        </w:tc>
        <w:tc>
          <w:tcPr>
            <w:tcW w:w="866"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559,65</w:t>
            </w:r>
          </w:p>
        </w:tc>
        <w:tc>
          <w:tcPr>
            <w:tcW w:w="766"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1004,6</w:t>
            </w:r>
          </w:p>
        </w:tc>
        <w:tc>
          <w:tcPr>
            <w:tcW w:w="866"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1163,1</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1200,1</w:t>
            </w:r>
          </w:p>
        </w:tc>
      </w:tr>
      <w:tr w:rsidR="006260EE" w:rsidRPr="00B71B2A" w:rsidTr="001F13D8">
        <w:trPr>
          <w:trHeight w:val="457"/>
        </w:trPr>
        <w:tc>
          <w:tcPr>
            <w:tcW w:w="10344" w:type="dxa"/>
            <w:gridSpan w:val="7"/>
            <w:tcBorders>
              <w:top w:val="single" w:sz="4" w:space="0" w:color="auto"/>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b/>
                <w:color w:val="000000"/>
                <w:sz w:val="20"/>
                <w:szCs w:val="20"/>
                <w:lang w:val="ru-MO"/>
              </w:rPr>
              <w:t>Ст. 103 (1)</w:t>
            </w:r>
            <w:r w:rsidRPr="000978D2">
              <w:rPr>
                <w:rFonts w:ascii="Times New Roman" w:eastAsia="Times New Roman" w:hAnsi="Times New Roman"/>
                <w:color w:val="000000"/>
                <w:sz w:val="20"/>
                <w:szCs w:val="20"/>
                <w:lang w:val="ru-MO"/>
              </w:rPr>
              <w:t xml:space="preserve"> </w:t>
            </w:r>
            <w:r w:rsidRPr="000978D2">
              <w:rPr>
                <w:rFonts w:ascii="Times New Roman" w:eastAsia="Times New Roman" w:hAnsi="Times New Roman"/>
                <w:b/>
                <w:bCs/>
                <w:i/>
                <w:color w:val="000000"/>
                <w:sz w:val="20"/>
                <w:szCs w:val="20"/>
                <w:lang w:val="ru-MO"/>
              </w:rPr>
              <w:t xml:space="preserve">Не облагаются НДС </w:t>
            </w:r>
            <w:r w:rsidRPr="000978D2">
              <w:rPr>
                <w:rFonts w:ascii="Times New Roman" w:eastAsia="Times New Roman" w:hAnsi="Times New Roman"/>
                <w:bCs/>
                <w:i/>
                <w:color w:val="000000"/>
                <w:sz w:val="20"/>
                <w:szCs w:val="20"/>
                <w:lang w:val="ru-MO"/>
              </w:rPr>
              <w:t>импорт товаров, услуг и осуществленные субъектами налогообложения поставки товаров, услуг, являющихся результатом их предпринимательской деятельности в Республике Молдова</w:t>
            </w:r>
            <w:r w:rsidRPr="000978D2">
              <w:rPr>
                <w:rFonts w:ascii="Times New Roman" w:eastAsia="Times New Roman" w:hAnsi="Times New Roman"/>
                <w:i/>
                <w:color w:val="000000"/>
                <w:sz w:val="20"/>
                <w:szCs w:val="20"/>
                <w:lang w:val="ru-MO"/>
              </w:rPr>
              <w:t xml:space="preserve">: </w:t>
            </w:r>
            <w:r w:rsidRPr="000978D2">
              <w:rPr>
                <w:rFonts w:ascii="Times New Roman" w:eastAsia="Times New Roman" w:hAnsi="Times New Roman"/>
                <w:b/>
                <w:bCs/>
                <w:i/>
                <w:color w:val="000000"/>
                <w:sz w:val="20"/>
                <w:szCs w:val="20"/>
                <w:lang w:val="ru-MO"/>
              </w:rPr>
              <w:t>  </w:t>
            </w:r>
          </w:p>
        </w:tc>
      </w:tr>
      <w:tr w:rsidR="006260EE" w:rsidRPr="000D45EA" w:rsidTr="001F13D8">
        <w:trPr>
          <w:trHeight w:val="1028"/>
        </w:trPr>
        <w:tc>
          <w:tcPr>
            <w:tcW w:w="1135" w:type="dxa"/>
            <w:vMerge w:val="restart"/>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D45EA" w:rsidRDefault="006260EE" w:rsidP="001F13D8">
            <w:pPr>
              <w:spacing w:after="0"/>
              <w:jc w:val="both"/>
              <w:rPr>
                <w:rFonts w:ascii="Times New Roman" w:hAnsi="Times New Roman"/>
                <w:lang w:val="ru-MO"/>
              </w:rPr>
            </w:pPr>
            <w:r w:rsidRPr="000978D2">
              <w:rPr>
                <w:rFonts w:ascii="Times New Roman" w:eastAsia="Times New Roman" w:hAnsi="Times New Roman"/>
                <w:color w:val="000000"/>
                <w:sz w:val="20"/>
                <w:szCs w:val="20"/>
                <w:lang w:val="ru-MO"/>
              </w:rPr>
              <w:t>товары, указанные в товарных позициях 040229110, 190110000, а также продовольственные товары, предназначенные для детей, указанные в товарных позициях 160210001, 200510001, 200710101, 200710911, 200710991</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D45EA" w:rsidRDefault="006260EE" w:rsidP="001F13D8">
            <w:pPr>
              <w:jc w:val="center"/>
              <w:rPr>
                <w:rFonts w:ascii="Times New Roman" w:hAnsi="Times New Roman"/>
                <w:lang w:val="ru-MO"/>
              </w:rPr>
            </w:pPr>
            <w:r w:rsidRPr="000D45EA">
              <w:rPr>
                <w:rFonts w:ascii="Times New Roman" w:hAnsi="Times New Roman"/>
                <w:lang w:val="ru-MO"/>
              </w:rPr>
              <w:t>22,9</w:t>
            </w:r>
          </w:p>
        </w:tc>
        <w:tc>
          <w:tcPr>
            <w:tcW w:w="866" w:type="dxa"/>
            <w:tcBorders>
              <w:top w:val="nil"/>
              <w:left w:val="nil"/>
              <w:bottom w:val="single" w:sz="4" w:space="0" w:color="auto"/>
              <w:right w:val="single" w:sz="4" w:space="0" w:color="auto"/>
            </w:tcBorders>
            <w:shd w:val="clear" w:color="auto" w:fill="auto"/>
            <w:vAlign w:val="center"/>
          </w:tcPr>
          <w:p w:rsidR="006260EE" w:rsidRPr="000D45EA" w:rsidRDefault="006260EE" w:rsidP="001F13D8">
            <w:pPr>
              <w:jc w:val="center"/>
              <w:rPr>
                <w:rFonts w:ascii="Times New Roman" w:hAnsi="Times New Roman"/>
                <w:lang w:val="ru-MO"/>
              </w:rPr>
            </w:pPr>
            <w:r w:rsidRPr="000D45EA">
              <w:rPr>
                <w:rFonts w:ascii="Times New Roman" w:hAnsi="Times New Roman"/>
                <w:lang w:val="ru-MO"/>
              </w:rPr>
              <w:t>22,01</w:t>
            </w:r>
          </w:p>
        </w:tc>
        <w:tc>
          <w:tcPr>
            <w:tcW w:w="766" w:type="dxa"/>
            <w:tcBorders>
              <w:top w:val="nil"/>
              <w:left w:val="nil"/>
              <w:bottom w:val="single" w:sz="4" w:space="0" w:color="auto"/>
              <w:right w:val="single" w:sz="4" w:space="0" w:color="auto"/>
            </w:tcBorders>
            <w:shd w:val="clear" w:color="auto" w:fill="auto"/>
            <w:vAlign w:val="center"/>
          </w:tcPr>
          <w:p w:rsidR="006260EE" w:rsidRPr="000D45EA" w:rsidRDefault="006260EE" w:rsidP="001F13D8">
            <w:pPr>
              <w:jc w:val="center"/>
              <w:rPr>
                <w:rFonts w:ascii="Times New Roman" w:hAnsi="Times New Roman"/>
                <w:lang w:val="ru-MO"/>
              </w:rPr>
            </w:pPr>
            <w:r w:rsidRPr="000D45EA">
              <w:rPr>
                <w:rFonts w:ascii="Times New Roman" w:hAnsi="Times New Roman"/>
                <w:lang w:val="ru-MO"/>
              </w:rPr>
              <w:t>27,2</w:t>
            </w:r>
          </w:p>
        </w:tc>
        <w:tc>
          <w:tcPr>
            <w:tcW w:w="866" w:type="dxa"/>
            <w:tcBorders>
              <w:top w:val="nil"/>
              <w:left w:val="nil"/>
              <w:bottom w:val="single" w:sz="4" w:space="0" w:color="auto"/>
              <w:right w:val="single" w:sz="4" w:space="0" w:color="auto"/>
            </w:tcBorders>
            <w:shd w:val="clear" w:color="auto" w:fill="auto"/>
            <w:vAlign w:val="center"/>
          </w:tcPr>
          <w:p w:rsidR="006260EE" w:rsidRPr="000D45EA" w:rsidRDefault="006260EE" w:rsidP="001F13D8">
            <w:pPr>
              <w:jc w:val="center"/>
              <w:rPr>
                <w:rFonts w:ascii="Times New Roman" w:hAnsi="Times New Roman"/>
                <w:lang w:val="ru-MO"/>
              </w:rPr>
            </w:pPr>
            <w:r w:rsidRPr="000D45EA">
              <w:rPr>
                <w:rFonts w:ascii="Times New Roman" w:hAnsi="Times New Roman"/>
                <w:lang w:val="ru-MO"/>
              </w:rPr>
              <w:t>30,6</w:t>
            </w:r>
          </w:p>
        </w:tc>
        <w:tc>
          <w:tcPr>
            <w:tcW w:w="866"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FFFFFF"/>
                <w:sz w:val="20"/>
                <w:szCs w:val="20"/>
                <w:lang w:val="ru-MO"/>
              </w:rPr>
            </w:pPr>
            <w:r w:rsidRPr="000978D2">
              <w:rPr>
                <w:rFonts w:ascii="Times New Roman" w:eastAsia="Times New Roman" w:hAnsi="Times New Roman"/>
                <w:color w:val="FFFFFF"/>
                <w:sz w:val="20"/>
                <w:szCs w:val="20"/>
                <w:lang w:val="ru-MO"/>
              </w:rPr>
              <w:t>3300,5</w:t>
            </w:r>
          </w:p>
          <w:p w:rsidR="006260EE" w:rsidRPr="000978D2" w:rsidRDefault="006260EE" w:rsidP="001F13D8">
            <w:pPr>
              <w:jc w:val="center"/>
              <w:rPr>
                <w:rFonts w:ascii="Times New Roman" w:eastAsia="Times New Roman" w:hAnsi="Times New Roman"/>
                <w:sz w:val="20"/>
                <w:szCs w:val="20"/>
                <w:lang w:val="ru-MO"/>
              </w:rPr>
            </w:pPr>
            <w:r w:rsidRPr="000978D2">
              <w:rPr>
                <w:rFonts w:ascii="Times New Roman" w:eastAsia="Times New Roman" w:hAnsi="Times New Roman"/>
                <w:sz w:val="20"/>
                <w:szCs w:val="20"/>
                <w:lang w:val="ru-MO"/>
              </w:rPr>
              <w:t>30,5</w:t>
            </w:r>
          </w:p>
        </w:tc>
      </w:tr>
      <w:tr w:rsidR="006260EE" w:rsidRPr="000D45EA" w:rsidTr="001F13D8">
        <w:trPr>
          <w:trHeight w:val="699"/>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медицинские услуги, за исключением косметических, услуги санитарной авиации; лекарственное сырье, материалы, изделия, первичная и вторичная упаковка, используемые для приготовления и производства лекарств, разрешенные Министерством здравоохранения, за исключением этилового спирта, косметических средств согласно перечню, утвержденному Правительством; протезно-ортопедические изделия и аппараты (товарная позиция 9021); путевки (курсовки) в санаторно-курортные и оздоровительные учреждения, учреждения отдыха, </w:t>
            </w:r>
            <w:r w:rsidRPr="000978D2">
              <w:rPr>
                <w:rFonts w:ascii="Times New Roman" w:eastAsia="Times New Roman" w:hAnsi="Times New Roman"/>
                <w:color w:val="000000"/>
                <w:sz w:val="20"/>
                <w:szCs w:val="20"/>
                <w:lang w:val="ru-MO"/>
              </w:rPr>
              <w:lastRenderedPageBreak/>
              <w:t>пакеты туристических услуг; технические средства, в том числе автотранспортные, которые не могут быть использованы иначе как для профилактики инвалидности и реабилитации инвалидов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49,1</w:t>
            </w:r>
          </w:p>
        </w:tc>
        <w:tc>
          <w:tcPr>
            <w:tcW w:w="8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49,6</w:t>
            </w:r>
          </w:p>
        </w:tc>
        <w:tc>
          <w:tcPr>
            <w:tcW w:w="7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92,6</w:t>
            </w:r>
          </w:p>
        </w:tc>
        <w:tc>
          <w:tcPr>
            <w:tcW w:w="8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71,1</w:t>
            </w:r>
          </w:p>
        </w:tc>
        <w:tc>
          <w:tcPr>
            <w:tcW w:w="866" w:type="dxa"/>
            <w:tcBorders>
              <w:top w:val="single" w:sz="4" w:space="0" w:color="auto"/>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77,8</w:t>
            </w:r>
          </w:p>
        </w:tc>
      </w:tr>
      <w:tr w:rsidR="006260EE" w:rsidRPr="000D45EA" w:rsidTr="001F13D8">
        <w:trPr>
          <w:trHeight w:val="375"/>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финансовые услуги (операции, связанные с обращением валюты, денежных средств, банкнот, являющихся законными средствами платежа (кроме используемых в нумизматических целях), товары, указанные в товарной позиции 708, поставляемые Национальному Банку Молдовы)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2,9</w:t>
            </w:r>
          </w:p>
        </w:tc>
        <w:tc>
          <w:tcPr>
            <w:tcW w:w="8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4,34</w:t>
            </w:r>
          </w:p>
        </w:tc>
        <w:tc>
          <w:tcPr>
            <w:tcW w:w="7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20,6</w:t>
            </w:r>
          </w:p>
        </w:tc>
        <w:tc>
          <w:tcPr>
            <w:tcW w:w="8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328,7</w:t>
            </w:r>
          </w:p>
        </w:tc>
        <w:tc>
          <w:tcPr>
            <w:tcW w:w="866" w:type="dxa"/>
            <w:tcBorders>
              <w:top w:val="single" w:sz="4" w:space="0" w:color="auto"/>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226,7</w:t>
            </w:r>
          </w:p>
        </w:tc>
      </w:tr>
      <w:tr w:rsidR="006260EE" w:rsidRPr="000D45EA" w:rsidTr="001F13D8">
        <w:trPr>
          <w:trHeight w:val="706"/>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4"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электрическая энергия, импортируемая и поставляемая поставщиками электрической энергии или импортируемая оператором передающей сети и систем, кроме услуг по транспортировке импортируемой электрической энергии</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77,6</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125,8</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234,9</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139,4</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w:t>
            </w:r>
          </w:p>
        </w:tc>
      </w:tr>
      <w:tr w:rsidR="006260EE" w:rsidRPr="000D45EA" w:rsidTr="001F13D8">
        <w:trPr>
          <w:trHeight w:val="973"/>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4"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книжная продукция и периодические издания, за исключением носящих рекламный и эротический характер, а также услуги по изданию книжной продукции и периодических изданий, за исключением носящих указанный характер</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24,9</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20,2</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17,8</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17,5</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15,8</w:t>
            </w:r>
          </w:p>
        </w:tc>
      </w:tr>
      <w:tr w:rsidR="006260EE" w:rsidRPr="000D45EA" w:rsidTr="001F13D8">
        <w:trPr>
          <w:trHeight w:val="388"/>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импортируемые акцизные марки и предназначенные для маркирования подакцизных товаров</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5,29</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4,7</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3,2</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2,5</w:t>
            </w:r>
          </w:p>
        </w:tc>
      </w:tr>
      <w:tr w:rsidR="006260EE" w:rsidRPr="000D45EA" w:rsidTr="001F13D8">
        <w:trPr>
          <w:trHeight w:val="997"/>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материальные активы, стоимость которых превышает 3000 леев (6000) за единицу и срок эксплуатации которых превышает один год, предназначенные для включения в уставный капитал в порядке и в сроки, предусмотренные законодательством</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237,7</w:t>
            </w: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197,4</w:t>
            </w:r>
          </w:p>
        </w:tc>
        <w:tc>
          <w:tcPr>
            <w:tcW w:w="766"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165,2</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132,6</w:t>
            </w:r>
          </w:p>
        </w:tc>
      </w:tr>
      <w:tr w:rsidR="006260EE" w:rsidRPr="000D45EA" w:rsidTr="001F13D8">
        <w:trPr>
          <w:trHeight w:val="431"/>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легковые автомобили и прочие моторные транспортные средства (товарные позиции 870321, 870322, 870323, 870324, 870331, 870332, 870333)</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339,6</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281,7</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670,6</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653,2</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582,7</w:t>
            </w:r>
          </w:p>
        </w:tc>
      </w:tr>
      <w:tr w:rsidR="006260EE" w:rsidRPr="000D45EA" w:rsidTr="001F13D8">
        <w:trPr>
          <w:trHeight w:val="217"/>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указанные в товарных позициях  7201, 7204, 854810</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0,03</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r>
      <w:tr w:rsidR="006260EE" w:rsidRPr="000D45EA" w:rsidTr="001F13D8">
        <w:trPr>
          <w:trHeight w:val="1631"/>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оборудование, снаряжение и наградные атрибуты, полученные Национальным олимпийским и спортивным комитетом и национальными профильными спортивными федерациями в дар от Международного олимпийского комитета, европейских и международных профильных спортивных федераций для подготовки спортсменов высокого класса и поддержки олимпийского движения без права продажи данного оборудования, снаряжения и наградных атрибутов</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2,92</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6,4</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w:t>
            </w:r>
          </w:p>
        </w:tc>
      </w:tr>
      <w:tr w:rsidR="006260EE" w:rsidRPr="000D45EA" w:rsidTr="001F13D8">
        <w:trPr>
          <w:trHeight w:val="834"/>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FFFFFF"/>
          </w:tcPr>
          <w:p w:rsidR="006260EE" w:rsidRPr="000978D2" w:rsidRDefault="006260EE" w:rsidP="001F13D8">
            <w:pPr>
              <w:spacing w:after="0" w:line="240" w:lineRule="auto"/>
              <w:ind w:left="-74"/>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тракторы для сельскохозяйственных работ, указанные в товарной позиции 870190, и сельскохозяйственная техника, указанная в товарных позициях 842481910, 8432, 843320, 843330000, 843340000, 843351000, 843352000, 843353, 843359, 8436, 8437</w:t>
            </w:r>
          </w:p>
        </w:tc>
        <w:tc>
          <w:tcPr>
            <w:tcW w:w="851" w:type="dxa"/>
            <w:tcBorders>
              <w:top w:val="nil"/>
              <w:left w:val="single" w:sz="4" w:space="0" w:color="auto"/>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201,1</w:t>
            </w:r>
          </w:p>
        </w:tc>
        <w:tc>
          <w:tcPr>
            <w:tcW w:w="8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228,5</w:t>
            </w:r>
          </w:p>
        </w:tc>
      </w:tr>
      <w:tr w:rsidR="006260EE" w:rsidRPr="000D45EA" w:rsidTr="001F13D8">
        <w:trPr>
          <w:trHeight w:val="269"/>
        </w:trPr>
        <w:tc>
          <w:tcPr>
            <w:tcW w:w="1135" w:type="dxa"/>
            <w:vMerge/>
            <w:tcBorders>
              <w:top w:val="single" w:sz="4" w:space="0" w:color="auto"/>
              <w:left w:val="single" w:sz="4" w:space="0" w:color="auto"/>
              <w:bottom w:val="single" w:sz="4" w:space="0" w:color="000000"/>
              <w:right w:val="single" w:sz="4" w:space="0" w:color="auto"/>
            </w:tcBorders>
            <w:vAlign w:val="center"/>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(1) пкт.32 летательные аппараты, указанные в товарной позиции 880240000</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0,01</w:t>
            </w:r>
          </w:p>
        </w:tc>
      </w:tr>
      <w:tr w:rsidR="006260EE" w:rsidRPr="000D45EA" w:rsidTr="001F13D8">
        <w:trPr>
          <w:trHeight w:val="543"/>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оборудование и техника для хозяйствующих субъектов, которые осуществляют деятельность по сбору, обработке, утилизации бытовых отходов используемые непосредственно в их сфере деятельности</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0,7</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0,5</w:t>
            </w:r>
          </w:p>
        </w:tc>
      </w:tr>
      <w:tr w:rsidR="006260EE" w:rsidRPr="000D45EA" w:rsidTr="001F13D8">
        <w:trPr>
          <w:trHeight w:val="307"/>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 xml:space="preserve">Всего </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 xml:space="preserve">760,6 </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709,3</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1074,8</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1612,83</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1303,81</w:t>
            </w:r>
          </w:p>
        </w:tc>
      </w:tr>
      <w:tr w:rsidR="006260EE" w:rsidRPr="000D45EA" w:rsidTr="001F13D8">
        <w:trPr>
          <w:trHeight w:val="338"/>
        </w:trPr>
        <w:tc>
          <w:tcPr>
            <w:tcW w:w="1135" w:type="dxa"/>
            <w:vMerge w:val="restart"/>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Cn.103 (2)</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u w:val="single"/>
                <w:lang w:val="ru-MO"/>
              </w:rPr>
            </w:pPr>
            <w:r w:rsidRPr="000978D2">
              <w:rPr>
                <w:rFonts w:ascii="Times New Roman" w:eastAsia="Times New Roman" w:hAnsi="Times New Roman"/>
                <w:color w:val="000000"/>
                <w:sz w:val="20"/>
                <w:szCs w:val="20"/>
                <w:u w:val="single"/>
                <w:lang w:val="ru-MO"/>
              </w:rPr>
              <w:t>Не облагаются НДС:</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496"/>
        </w:trPr>
        <w:tc>
          <w:tcPr>
            <w:tcW w:w="1135" w:type="dxa"/>
            <w:vMerge/>
            <w:tcBorders>
              <w:top w:val="nil"/>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4994" w:type="dxa"/>
            <w:tcBorders>
              <w:top w:val="single" w:sz="6" w:space="0" w:color="auto"/>
              <w:left w:val="single" w:sz="6" w:space="0" w:color="auto"/>
              <w:bottom w:val="single" w:sz="6" w:space="0" w:color="auto"/>
              <w:right w:val="single" w:sz="6" w:space="0" w:color="auto"/>
            </w:tcBorders>
            <w:hideMark/>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отечественные товары, ранее вывезенные и возвращенные в течение трех лет в неизменном состоянии</w:t>
            </w:r>
          </w:p>
        </w:tc>
        <w:tc>
          <w:tcPr>
            <w:tcW w:w="851"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9,1</w:t>
            </w:r>
          </w:p>
        </w:tc>
        <w:tc>
          <w:tcPr>
            <w:tcW w:w="8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7,4</w:t>
            </w:r>
          </w:p>
        </w:tc>
        <w:tc>
          <w:tcPr>
            <w:tcW w:w="7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8,9</w:t>
            </w:r>
          </w:p>
        </w:tc>
        <w:tc>
          <w:tcPr>
            <w:tcW w:w="8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33,8</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24,9</w:t>
            </w:r>
          </w:p>
        </w:tc>
      </w:tr>
      <w:tr w:rsidR="006260EE" w:rsidRPr="000D45EA" w:rsidTr="001F13D8">
        <w:trPr>
          <w:trHeight w:val="1278"/>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Cт.103 (5)</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импорт товаров, услуг, предназначенных для оказания помощи при стихийном бедствии, вооруженном конфликте и других чрезвычайных ситуациях, а также импорт и поставка товаров, услуг, определенных в качестве гуманитарной помощи</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41,7</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64,3</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37,9</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55,3</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52,8</w:t>
            </w:r>
          </w:p>
        </w:tc>
      </w:tr>
      <w:tr w:rsidR="006260EE" w:rsidRPr="000D45EA" w:rsidTr="001F13D8">
        <w:trPr>
          <w:trHeight w:val="465"/>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Cт.103 (6)</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размещаемые и реализуемые в магазинах duty-free</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75,5</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135,1</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173,0</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112,7</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284,8</w:t>
            </w:r>
          </w:p>
        </w:tc>
      </w:tr>
      <w:tr w:rsidR="006260EE" w:rsidRPr="000D45EA" w:rsidTr="001F13D8">
        <w:trPr>
          <w:trHeight w:val="924"/>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(7)</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сырье, материалы, комплектующие изделия и принадлежности, импортируемые для производства продукции организациями и предприятиями обществ слепых, обществ глухих и обществ инвалидов</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3,2</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7,5</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15,6</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20,6</w:t>
            </w:r>
          </w:p>
        </w:tc>
      </w:tr>
      <w:tr w:rsidR="006260EE" w:rsidRPr="000D45EA" w:rsidTr="001F13D8">
        <w:trPr>
          <w:trHeight w:val="1685"/>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(9</w:t>
            </w:r>
            <w:r w:rsidRPr="000978D2">
              <w:rPr>
                <w:rFonts w:ascii="Times New Roman" w:eastAsia="Times New Roman" w:hAnsi="Times New Roman"/>
                <w:color w:val="000000"/>
                <w:sz w:val="20"/>
                <w:szCs w:val="20"/>
                <w:vertAlign w:val="superscript"/>
                <w:lang w:val="ru-MO"/>
              </w:rPr>
              <w:t>2</w:t>
            </w:r>
            <w:r w:rsidRPr="000978D2">
              <w:rPr>
                <w:rFonts w:ascii="Times New Roman" w:eastAsia="Times New Roman" w:hAnsi="Times New Roman"/>
                <w:color w:val="000000"/>
                <w:sz w:val="20"/>
                <w:szCs w:val="20"/>
                <w:lang w:val="ru-MO"/>
              </w:rPr>
              <w:t>)</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и услуги, импортируемые или приобретенные на территории Республики Молдова некоммерческими организациями, отвечающими требованиям статьи 52, в целях создания учреждений социальной помощи, а также товары и услуги, импортируемые или приобретенные на территории Республики Молдова данными некоммерческими организациями для нужд указанных учреждений</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0,21</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704"/>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(9</w:t>
            </w:r>
            <w:r w:rsidRPr="000978D2">
              <w:rPr>
                <w:rFonts w:ascii="Times New Roman" w:eastAsia="Times New Roman" w:hAnsi="Times New Roman"/>
                <w:color w:val="000000"/>
                <w:sz w:val="20"/>
                <w:szCs w:val="20"/>
                <w:vertAlign w:val="superscript"/>
                <w:lang w:val="ru-MO"/>
              </w:rPr>
              <w:t>4</w:t>
            </w:r>
            <w:r w:rsidRPr="000978D2">
              <w:rPr>
                <w:rFonts w:ascii="Times New Roman" w:eastAsia="Times New Roman" w:hAnsi="Times New Roman"/>
                <w:color w:val="000000"/>
                <w:sz w:val="20"/>
                <w:szCs w:val="20"/>
                <w:lang w:val="ru-MO"/>
              </w:rPr>
              <w:t>)</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вторичное сырье, в том числе отходы и остатки бумаги и картона, каучука, пластика, стекла (стеклобой), черных и цветных металлов, промышленные отходы, содержащие металлы или их сплавы, приобретенные на территории Республики Молдова лицензированными субъектами налогообложения в результате осуществления предпринимательской деятельности в Республике Молдова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203,4</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425"/>
        </w:trPr>
        <w:tc>
          <w:tcPr>
            <w:tcW w:w="1135" w:type="dxa"/>
            <w:tcBorders>
              <w:top w:val="nil"/>
              <w:left w:val="single" w:sz="4" w:space="0" w:color="auto"/>
              <w:bottom w:val="single" w:sz="4" w:space="0" w:color="auto"/>
              <w:right w:val="single" w:sz="4" w:space="0" w:color="auto"/>
            </w:tcBorders>
            <w:shd w:val="clear" w:color="auto" w:fill="auto"/>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(9</w:t>
            </w:r>
            <w:r w:rsidRPr="000978D2">
              <w:rPr>
                <w:rFonts w:ascii="Times New Roman" w:eastAsia="Times New Roman" w:hAnsi="Times New Roman"/>
                <w:color w:val="000000"/>
                <w:sz w:val="20"/>
                <w:szCs w:val="20"/>
                <w:vertAlign w:val="superscript"/>
                <w:lang w:val="ru-MO"/>
              </w:rPr>
              <w:t>5</w:t>
            </w:r>
            <w:r w:rsidRPr="000978D2">
              <w:rPr>
                <w:rFonts w:ascii="Times New Roman" w:eastAsia="Times New Roman" w:hAnsi="Times New Roman"/>
                <w:color w:val="000000"/>
                <w:sz w:val="20"/>
                <w:szCs w:val="20"/>
                <w:lang w:val="ru-MO"/>
              </w:rPr>
              <w:t>)</w:t>
            </w:r>
          </w:p>
        </w:tc>
        <w:tc>
          <w:tcPr>
            <w:tcW w:w="4994"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потребительские товары, ввозимые иностранной военной силой, проводящей временные военные учения, предназначенные исключительно для пользования или потребления военной силой и гражданским составом. Список потребительских товаров утверждается Министерством обороны Республики Молдова</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r>
      <w:tr w:rsidR="006260EE" w:rsidRPr="000D45EA" w:rsidTr="001F13D8">
        <w:trPr>
          <w:trHeight w:val="241"/>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xml:space="preserve">Всего </w:t>
            </w:r>
          </w:p>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130,0</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210,2</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color w:val="000000"/>
                <w:sz w:val="20"/>
                <w:szCs w:val="20"/>
                <w:lang w:val="ru-MO"/>
              </w:rPr>
            </w:pPr>
            <w:r w:rsidRPr="000978D2">
              <w:rPr>
                <w:rFonts w:ascii="Times New Roman" w:eastAsia="Times New Roman" w:hAnsi="Times New Roman"/>
                <w:b/>
                <w:color w:val="000000"/>
                <w:sz w:val="20"/>
                <w:szCs w:val="20"/>
                <w:lang w:val="ru-MO"/>
              </w:rPr>
              <w:t>227,3</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420,8</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283,7</w:t>
            </w:r>
          </w:p>
        </w:tc>
      </w:tr>
      <w:tr w:rsidR="006260EE" w:rsidRPr="00B71B2A" w:rsidTr="001F13D8">
        <w:trPr>
          <w:trHeight w:val="163"/>
        </w:trPr>
        <w:tc>
          <w:tcPr>
            <w:tcW w:w="10344" w:type="dxa"/>
            <w:gridSpan w:val="7"/>
            <w:tcBorders>
              <w:top w:val="single" w:sz="4" w:space="0" w:color="auto"/>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Закон о введении в действие Раздела III Налогового кодекса №1417-XIII от 17.12.97</w:t>
            </w:r>
            <w:r w:rsidRPr="000978D2">
              <w:rPr>
                <w:rFonts w:ascii="Times New Roman" w:eastAsia="Times New Roman" w:hAnsi="Times New Roman"/>
                <w:color w:val="000000"/>
                <w:sz w:val="20"/>
                <w:szCs w:val="20"/>
                <w:lang w:val="ru-MO"/>
              </w:rPr>
              <w:t> </w:t>
            </w:r>
            <w:r w:rsidRPr="000978D2">
              <w:rPr>
                <w:rFonts w:ascii="Times New Roman" w:eastAsia="Times New Roman" w:hAnsi="Times New Roman"/>
                <w:b/>
                <w:bCs/>
                <w:color w:val="000000"/>
                <w:sz w:val="20"/>
                <w:szCs w:val="20"/>
                <w:lang w:val="ru-MO"/>
              </w:rPr>
              <w:t> </w:t>
            </w:r>
          </w:p>
        </w:tc>
      </w:tr>
      <w:tr w:rsidR="006260EE" w:rsidRPr="000D45EA" w:rsidTr="001F13D8">
        <w:trPr>
          <w:trHeight w:val="2412"/>
        </w:trPr>
        <w:tc>
          <w:tcPr>
            <w:tcW w:w="1135" w:type="dxa"/>
            <w:tcBorders>
              <w:top w:val="nil"/>
              <w:left w:val="single" w:sz="4" w:space="0" w:color="auto"/>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(2)</w:t>
            </w:r>
          </w:p>
        </w:tc>
        <w:tc>
          <w:tcPr>
            <w:tcW w:w="4994"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По экспортно-импортным операциям с другими странами может применяться принцип исчисления налога на добавленную стоимость, определенный на основе двусторонних соглашений, заключенных между Республикой Молдова и соответствующей страной и ратифицированных Парламентом Республики Молдова. Экспортно-импортные операции хозяйствующих субъектов, находящихся на территории Республики Молдова, но не имеющих налоговых отношений с ее бюджетной системой, осуществляются в порядке, утвержденном Правительством, и со взиманием ввозных платежей с прочих хозяйствующих субъектов с последующим их возвратом, за исключением сумм, взимаемых за осуществление таможенных процедур</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222,4</w:t>
            </w: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350,7</w:t>
            </w:r>
          </w:p>
        </w:tc>
        <w:tc>
          <w:tcPr>
            <w:tcW w:w="7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555,8</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50"/>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(6)</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От НДС освобождаются поставки электрической энергии, приобретенной и поставляемой операторам передающей сети и системы, операторам системы распределения и поставщикам электроэнергии или приобретенной операторам передающей сети и системы, операторам системы распределения и поставщикам электроэнергии, а также к поставкам электрической энергии и природного газа, услугам электросвязи, водоснабжения и канализации, </w:t>
            </w:r>
            <w:r w:rsidRPr="000978D2">
              <w:rPr>
                <w:rFonts w:ascii="Times New Roman" w:eastAsia="Times New Roman" w:hAnsi="Times New Roman"/>
                <w:color w:val="000000"/>
                <w:sz w:val="20"/>
                <w:szCs w:val="20"/>
                <w:lang w:val="ru-MO"/>
              </w:rPr>
              <w:lastRenderedPageBreak/>
              <w:t>приобретенным и сохраняемым в целях, иных нежели последующая реализация, осуществляемым юридическими и физическими лицами, находящимися на территории Республики Молдова и не имеющими налоговых отношений с ее бюджетной системой, юридическим и физическим лицам, находящимся на территории Республики Молдова и имеющим налоговые отношения с ее бюджетной системой</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97,6</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181,8 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1,4 </w:t>
            </w:r>
          </w:p>
        </w:tc>
        <w:tc>
          <w:tcPr>
            <w:tcW w:w="8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669"/>
        </w:trPr>
        <w:tc>
          <w:tcPr>
            <w:tcW w:w="1135"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Ст.4 (13</w:t>
            </w:r>
            <w:r w:rsidRPr="000978D2">
              <w:rPr>
                <w:rFonts w:ascii="Times New Roman" w:eastAsia="Times New Roman" w:hAnsi="Times New Roman"/>
                <w:color w:val="000000"/>
                <w:sz w:val="20"/>
                <w:szCs w:val="20"/>
                <w:vertAlign w:val="superscript"/>
                <w:lang w:val="ru-MO"/>
              </w:rPr>
              <w:t>1</w:t>
            </w:r>
            <w:r w:rsidRPr="000978D2">
              <w:rPr>
                <w:rFonts w:ascii="Times New Roman" w:eastAsia="Times New Roman" w:hAnsi="Times New Roman"/>
                <w:color w:val="000000"/>
                <w:sz w:val="20"/>
                <w:szCs w:val="20"/>
                <w:lang w:val="ru-MO"/>
              </w:rPr>
              <w:t>)</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Налог на добавленную стоимость не применяется к импорту и/или поставкам на территории страны товаров и услуг, предназначенных для проектов финансовой помощи, предоставленных Глобальным фондом по борьбе с ВИЧ/СПИД, туберкулезом и малярией (GFATM) на основании Соглашения о гранте № MOL-809-G05-T и Соглашения о гранте № MOL-809-G06-H, внедряемых Центром политик и анализа в здравоохранении (Центр PAS)</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5,9</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562"/>
        </w:trPr>
        <w:tc>
          <w:tcPr>
            <w:tcW w:w="1135" w:type="dxa"/>
            <w:tcBorders>
              <w:top w:val="nil"/>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(15)</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Нефтепродукты, предназначенные для реализации через пункты по продаже нефтепродуктов, определенные в рамках и на условиях инвестиционного соглашения "О Международном свободном порте "Джюрджюлешть",  на восьмилетний период, начиная со дня первой отгрузки нефтепродуктов  через  нефтяной терминал, расположенный в Международном свободном порту "Джюрджюлешть"                                                                                                                               </w:t>
            </w:r>
          </w:p>
        </w:tc>
        <w:tc>
          <w:tcPr>
            <w:tcW w:w="851" w:type="dxa"/>
            <w:tcBorders>
              <w:top w:val="nil"/>
              <w:left w:val="single" w:sz="4" w:space="0" w:color="auto"/>
              <w:bottom w:val="single" w:sz="4" w:space="0" w:color="auto"/>
              <w:right w:val="single" w:sz="4" w:space="0" w:color="auto"/>
            </w:tcBorders>
            <w:shd w:val="clear" w:color="000000"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152,7</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161,4</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153,1</w:t>
            </w:r>
          </w:p>
        </w:tc>
        <w:tc>
          <w:tcPr>
            <w:tcW w:w="866" w:type="dxa"/>
            <w:tcBorders>
              <w:top w:val="nil"/>
              <w:left w:val="nil"/>
              <w:bottom w:val="single" w:sz="4" w:space="0" w:color="auto"/>
              <w:right w:val="single" w:sz="4" w:space="0" w:color="auto"/>
            </w:tcBorders>
            <w:shd w:val="clear" w:color="000000"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169,1</w:t>
            </w:r>
          </w:p>
        </w:tc>
        <w:tc>
          <w:tcPr>
            <w:tcW w:w="866" w:type="dxa"/>
            <w:tcBorders>
              <w:top w:val="nil"/>
              <w:left w:val="nil"/>
              <w:bottom w:val="single" w:sz="4" w:space="0" w:color="auto"/>
              <w:right w:val="single" w:sz="4" w:space="0" w:color="auto"/>
            </w:tcBorders>
            <w:shd w:val="clear" w:color="000000"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068"/>
        </w:trPr>
        <w:tc>
          <w:tcPr>
            <w:tcW w:w="1135" w:type="dxa"/>
            <w:tcBorders>
              <w:top w:val="single" w:sz="4" w:space="0" w:color="auto"/>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(17)</w:t>
            </w:r>
          </w:p>
        </w:tc>
        <w:tc>
          <w:tcPr>
            <w:tcW w:w="4994"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и услуги, импортируемые с целью осуществления капитальных инвестиций в рамках и на условиях инвестиционного соглашения "О Международном свободном порте "Джюрджюлешть", освобождаются от налога на добавленную стоимость</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866" w:type="dxa"/>
            <w:tcBorders>
              <w:top w:val="nil"/>
              <w:left w:val="nil"/>
              <w:bottom w:val="single" w:sz="4" w:space="0" w:color="auto"/>
              <w:right w:val="single" w:sz="4" w:space="0" w:color="auto"/>
            </w:tcBorders>
            <w:shd w:val="clear" w:color="000000"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w:t>
            </w:r>
          </w:p>
        </w:tc>
        <w:tc>
          <w:tcPr>
            <w:tcW w:w="866" w:type="dxa"/>
            <w:tcBorders>
              <w:top w:val="nil"/>
              <w:left w:val="nil"/>
              <w:bottom w:val="single" w:sz="4" w:space="0" w:color="auto"/>
              <w:right w:val="single" w:sz="4" w:space="0" w:color="auto"/>
            </w:tcBorders>
            <w:shd w:val="clear" w:color="000000"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5,3</w:t>
            </w:r>
          </w:p>
        </w:tc>
      </w:tr>
      <w:tr w:rsidR="006260EE" w:rsidRPr="000D45EA" w:rsidTr="001F13D8">
        <w:trPr>
          <w:trHeight w:val="714"/>
        </w:trPr>
        <w:tc>
          <w:tcPr>
            <w:tcW w:w="1135" w:type="dxa"/>
            <w:tcBorders>
              <w:top w:val="single" w:sz="4" w:space="0" w:color="auto"/>
              <w:left w:val="single" w:sz="4" w:space="0" w:color="auto"/>
              <w:bottom w:val="single" w:sz="4" w:space="0" w:color="auto"/>
              <w:right w:val="single" w:sz="4" w:space="0" w:color="auto"/>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(20</w:t>
            </w:r>
            <w:r w:rsidRPr="000978D2">
              <w:rPr>
                <w:rFonts w:ascii="Times New Roman" w:eastAsia="Times New Roman" w:hAnsi="Times New Roman"/>
                <w:color w:val="000000"/>
                <w:sz w:val="20"/>
                <w:szCs w:val="20"/>
                <w:vertAlign w:val="superscript"/>
                <w:lang w:val="ru-MO"/>
              </w:rPr>
              <w:t>3</w:t>
            </w:r>
            <w:r w:rsidRPr="000978D2">
              <w:rPr>
                <w:rFonts w:ascii="Times New Roman" w:eastAsia="Times New Roman" w:hAnsi="Times New Roman"/>
                <w:color w:val="000000"/>
                <w:sz w:val="20"/>
                <w:szCs w:val="20"/>
                <w:lang w:val="ru-MO"/>
              </w:rPr>
              <w:t>)</w:t>
            </w:r>
          </w:p>
        </w:tc>
        <w:tc>
          <w:tcPr>
            <w:tcW w:w="4994" w:type="dxa"/>
            <w:tcBorders>
              <w:top w:val="single" w:sz="4" w:space="0" w:color="auto"/>
              <w:left w:val="single" w:sz="4" w:space="0" w:color="auto"/>
              <w:bottom w:val="single" w:sz="4" w:space="0" w:color="auto"/>
              <w:right w:val="single" w:sz="4" w:space="0" w:color="000000"/>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По обращению импортеров – хозяйствующих  субъектов-производителей в соответствии со статьями 126 и 127</w:t>
            </w:r>
            <w:r w:rsidRPr="000978D2">
              <w:rPr>
                <w:rFonts w:ascii="Times New Roman" w:eastAsia="Times New Roman" w:hAnsi="Times New Roman"/>
                <w:color w:val="000000"/>
                <w:sz w:val="20"/>
                <w:szCs w:val="20"/>
                <w:vertAlign w:val="superscript"/>
                <w:lang w:val="ru-MO"/>
              </w:rPr>
              <w:t>1</w:t>
            </w:r>
            <w:r w:rsidRPr="000978D2">
              <w:rPr>
                <w:rFonts w:ascii="Times New Roman" w:eastAsia="Times New Roman" w:hAnsi="Times New Roman"/>
                <w:color w:val="000000"/>
                <w:sz w:val="20"/>
                <w:szCs w:val="20"/>
                <w:lang w:val="ru-MO"/>
              </w:rPr>
              <w:t xml:space="preserve"> Таможенного кодекса продлевается срок уплаты НДС на период производственного цикла, но не более чем на 180 дней, на импортируемые сырье, за исключением товаров, указанных в приложении к настоящему закону, материалы, принадлежности, первичную упаковку и комплектующие изделия, используемые исключительно в производстве товаров на экспорт, в порядке, установленном Правительством</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2,4</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4,5</w:t>
            </w:r>
          </w:p>
        </w:tc>
      </w:tr>
      <w:tr w:rsidR="006260EE" w:rsidRPr="000D45EA" w:rsidTr="001F13D8">
        <w:trPr>
          <w:trHeight w:val="714"/>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ПП №949 от 12.10.2010 об утверждении Положения о порядке применения нулевой ставки налога на добавленную стоимость, а также освобождений от уплаты налогов, сборов и других обязательных платежей, установленных Соглашением «Compact»</w:t>
            </w:r>
          </w:p>
        </w:tc>
        <w:tc>
          <w:tcPr>
            <w:tcW w:w="851"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w:t>
            </w:r>
          </w:p>
        </w:tc>
        <w:tc>
          <w:tcPr>
            <w:tcW w:w="8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45,3</w:t>
            </w:r>
          </w:p>
        </w:tc>
        <w:tc>
          <w:tcPr>
            <w:tcW w:w="7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61,9</w:t>
            </w:r>
          </w:p>
        </w:tc>
        <w:tc>
          <w:tcPr>
            <w:tcW w:w="8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89,9</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66,8</w:t>
            </w:r>
          </w:p>
        </w:tc>
      </w:tr>
      <w:tr w:rsidR="006260EE" w:rsidRPr="000D45EA" w:rsidTr="001F13D8">
        <w:trPr>
          <w:trHeight w:val="711"/>
        </w:trPr>
        <w:tc>
          <w:tcPr>
            <w:tcW w:w="6129" w:type="dxa"/>
            <w:gridSpan w:val="2"/>
            <w:tcBorders>
              <w:top w:val="single" w:sz="6" w:space="0" w:color="auto"/>
              <w:left w:val="single" w:sz="4" w:space="0" w:color="auto"/>
              <w:bottom w:val="single" w:sz="6" w:space="0" w:color="auto"/>
              <w:right w:val="single" w:sz="6" w:space="0" w:color="auto"/>
            </w:tcBorders>
            <w:hideMark/>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978D2">
              <w:rPr>
                <w:rFonts w:ascii="Times New Roman" w:eastAsia="Times New Roman" w:hAnsi="Times New Roman"/>
                <w:color w:val="000000"/>
                <w:sz w:val="20"/>
                <w:szCs w:val="20"/>
                <w:lang w:val="ru-MO"/>
              </w:rPr>
              <w:t>ПП №1086 от 25.11.1997</w:t>
            </w:r>
            <w:r w:rsidRPr="000D45EA">
              <w:rPr>
                <w:rFonts w:ascii="Times New Roman" w:hAnsi="Times New Roman"/>
                <w:sz w:val="20"/>
                <w:szCs w:val="20"/>
                <w:lang w:val="ru-MO"/>
              </w:rPr>
              <w:t xml:space="preserve"> об утверждении Положения о порядке применения Таможенной конвенции о  международной перевозке грузов с применением карнета TIR (Конвенция TIR, 1975 г.)</w:t>
            </w:r>
          </w:p>
        </w:tc>
        <w:tc>
          <w:tcPr>
            <w:tcW w:w="851"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12,2</w:t>
            </w:r>
          </w:p>
        </w:tc>
        <w:tc>
          <w:tcPr>
            <w:tcW w:w="8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11,9</w:t>
            </w:r>
          </w:p>
        </w:tc>
        <w:tc>
          <w:tcPr>
            <w:tcW w:w="7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11,5</w:t>
            </w:r>
          </w:p>
        </w:tc>
        <w:tc>
          <w:tcPr>
            <w:tcW w:w="866" w:type="dxa"/>
            <w:tcBorders>
              <w:top w:val="single" w:sz="6" w:space="0" w:color="auto"/>
              <w:left w:val="single" w:sz="6" w:space="0" w:color="auto"/>
              <w:bottom w:val="single" w:sz="6" w:space="0" w:color="auto"/>
              <w:right w:val="single" w:sz="6" w:space="0" w:color="auto"/>
            </w:tcBorders>
            <w:vAlign w:val="center"/>
            <w:hideMark/>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10,7</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7,2</w:t>
            </w:r>
          </w:p>
        </w:tc>
      </w:tr>
      <w:tr w:rsidR="006260EE" w:rsidRPr="000D45EA" w:rsidTr="001F13D8">
        <w:trPr>
          <w:trHeight w:val="410"/>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tcPr>
          <w:p w:rsidR="006260EE" w:rsidRPr="000D45EA" w:rsidRDefault="006260EE" w:rsidP="001F13D8">
            <w:pPr>
              <w:spacing w:after="0" w:line="240" w:lineRule="auto"/>
              <w:jc w:val="both"/>
              <w:rPr>
                <w:rFonts w:ascii="Times New Roman" w:hAnsi="Times New Roman"/>
                <w:sz w:val="20"/>
                <w:szCs w:val="20"/>
                <w:lang w:val="ru-MO"/>
              </w:rPr>
            </w:pPr>
            <w:r w:rsidRPr="000978D2">
              <w:rPr>
                <w:rFonts w:ascii="Times New Roman" w:eastAsia="Times New Roman" w:hAnsi="Times New Roman"/>
                <w:color w:val="000000"/>
                <w:sz w:val="20"/>
                <w:szCs w:val="20"/>
                <w:lang w:val="ru-MO"/>
              </w:rPr>
              <w:t>ПП №369 от 05.06.1995</w:t>
            </w:r>
            <w:r w:rsidRPr="000978D2">
              <w:rPr>
                <w:rFonts w:ascii="Times New Roman" w:eastAsia="Times New Roman" w:hAnsi="Times New Roman"/>
                <w:b/>
                <w:bCs/>
                <w:color w:val="000000"/>
                <w:sz w:val="20"/>
                <w:szCs w:val="20"/>
                <w:lang w:val="ru-MO"/>
              </w:rPr>
              <w:t xml:space="preserve"> </w:t>
            </w:r>
            <w:r w:rsidRPr="000D45EA">
              <w:rPr>
                <w:rFonts w:ascii="Times New Roman" w:hAnsi="Times New Roman"/>
                <w:sz w:val="20"/>
                <w:szCs w:val="20"/>
                <w:lang w:val="ru-MO"/>
              </w:rPr>
              <w:t>о мерах по выполнению Соглашения об общих условиях и механизме поддержки развития производственной кооперации предприятий и отраслей государств-членов Содружества Независимых Государств и Протокола о механизме реализации этого Соглашения</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w:t>
            </w: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4,03</w:t>
            </w:r>
          </w:p>
        </w:tc>
        <w:tc>
          <w:tcPr>
            <w:tcW w:w="7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10,0</w:t>
            </w: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11,9</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12,8</w:t>
            </w:r>
          </w:p>
        </w:tc>
      </w:tr>
      <w:tr w:rsidR="006260EE" w:rsidRPr="000D45EA" w:rsidTr="001F13D8">
        <w:trPr>
          <w:trHeight w:val="218"/>
        </w:trPr>
        <w:tc>
          <w:tcPr>
            <w:tcW w:w="6129" w:type="dxa"/>
            <w:gridSpan w:val="2"/>
            <w:tcBorders>
              <w:top w:val="single" w:sz="6" w:space="0" w:color="auto"/>
              <w:left w:val="single" w:sz="4" w:space="0" w:color="auto"/>
              <w:bottom w:val="single" w:sz="6" w:space="0" w:color="auto"/>
              <w:right w:val="single" w:sz="6" w:space="0" w:color="auto"/>
            </w:tcBorders>
          </w:tcPr>
          <w:p w:rsidR="006260EE" w:rsidRPr="000D45EA" w:rsidRDefault="006260EE" w:rsidP="001F13D8">
            <w:pPr>
              <w:spacing w:after="0" w:line="240" w:lineRule="auto"/>
              <w:jc w:val="both"/>
              <w:rPr>
                <w:sz w:val="16"/>
                <w:szCs w:val="16"/>
                <w:lang w:val="ru-MO"/>
              </w:rPr>
            </w:pPr>
            <w:r w:rsidRPr="000D45EA">
              <w:rPr>
                <w:rFonts w:ascii="Times New Roman" w:hAnsi="Times New Roman"/>
                <w:sz w:val="20"/>
                <w:szCs w:val="20"/>
                <w:lang w:val="ru-MO"/>
              </w:rPr>
              <w:t>Налоговых кодекс №1163 от 24.04.1997, ст.96 б) - 8 процентов – на хлеб и хлебобулочные изделия (190120000, 190540, 190590300, 190590600, 190590900), молоко и молочные продукты (0401, 0402, 0403, 0405, 040610200), поставляемые на территорию Республики Молдова, за исключением предназначенных для детей продовольственных товаров, не облагаемых НДС в соответствии с пунктом 2) части (1) статьи 103</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0,5</w:t>
            </w:r>
          </w:p>
        </w:tc>
      </w:tr>
      <w:tr w:rsidR="006260EE" w:rsidRPr="000D45EA" w:rsidTr="001F13D8">
        <w:trPr>
          <w:trHeight w:val="218"/>
        </w:trPr>
        <w:tc>
          <w:tcPr>
            <w:tcW w:w="6129" w:type="dxa"/>
            <w:gridSpan w:val="2"/>
            <w:tcBorders>
              <w:top w:val="single" w:sz="6" w:space="0" w:color="auto"/>
              <w:left w:val="single" w:sz="4" w:space="0" w:color="auto"/>
              <w:bottom w:val="single" w:sz="6" w:space="0" w:color="auto"/>
              <w:right w:val="single" w:sz="6" w:space="0" w:color="auto"/>
            </w:tcBorders>
          </w:tcPr>
          <w:p w:rsidR="006260EE" w:rsidRPr="000D45EA" w:rsidRDefault="006260EE" w:rsidP="001F13D8">
            <w:pPr>
              <w:spacing w:after="0" w:line="240" w:lineRule="auto"/>
              <w:jc w:val="both"/>
              <w:rPr>
                <w:rFonts w:ascii="Times New Roman" w:hAnsi="Times New Roman"/>
                <w:sz w:val="20"/>
                <w:szCs w:val="20"/>
                <w:lang w:val="ru-MO"/>
              </w:rPr>
            </w:pPr>
            <w:r w:rsidRPr="000978D2">
              <w:rPr>
                <w:rFonts w:ascii="Times New Roman" w:eastAsia="Times New Roman" w:hAnsi="Times New Roman"/>
                <w:color w:val="000000"/>
                <w:sz w:val="20"/>
                <w:szCs w:val="20"/>
                <w:lang w:val="ru-MO"/>
              </w:rPr>
              <w:t>ПП №</w:t>
            </w:r>
            <w:r w:rsidRPr="000D45EA">
              <w:rPr>
                <w:rFonts w:ascii="Times New Roman" w:hAnsi="Times New Roman"/>
                <w:sz w:val="20"/>
                <w:szCs w:val="20"/>
                <w:lang w:val="ru-MO"/>
              </w:rPr>
              <w:t xml:space="preserve">765 от 20.08.2010 об утверждении Положения о порядке применения льгот в целях ликвидации последствий наводнения, </w:t>
            </w:r>
            <w:r w:rsidRPr="000D45EA">
              <w:rPr>
                <w:rFonts w:ascii="Times New Roman" w:hAnsi="Times New Roman"/>
                <w:sz w:val="20"/>
                <w:szCs w:val="20"/>
                <w:lang w:val="ru-MO"/>
              </w:rPr>
              <w:lastRenderedPageBreak/>
              <w:t>произошедшего летом 2010 года</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lastRenderedPageBreak/>
              <w:t>0,6</w:t>
            </w: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0,59</w:t>
            </w:r>
          </w:p>
        </w:tc>
        <w:tc>
          <w:tcPr>
            <w:tcW w:w="7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1,1</w:t>
            </w:r>
          </w:p>
        </w:tc>
        <w:tc>
          <w:tcPr>
            <w:tcW w:w="866"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18"/>
        </w:trPr>
        <w:tc>
          <w:tcPr>
            <w:tcW w:w="6129" w:type="dxa"/>
            <w:gridSpan w:val="2"/>
            <w:tcBorders>
              <w:top w:val="single" w:sz="6" w:space="0" w:color="auto"/>
              <w:left w:val="single" w:sz="4"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lastRenderedPageBreak/>
              <w:t xml:space="preserve">Всего </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485,5</w:t>
            </w:r>
          </w:p>
        </w:tc>
        <w:tc>
          <w:tcPr>
            <w:tcW w:w="8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755,7</w:t>
            </w:r>
          </w:p>
        </w:tc>
        <w:tc>
          <w:tcPr>
            <w:tcW w:w="766"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800,7</w:t>
            </w:r>
          </w:p>
        </w:tc>
        <w:tc>
          <w:tcPr>
            <w:tcW w:w="866"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b/>
                <w:sz w:val="20"/>
                <w:szCs w:val="20"/>
                <w:lang w:val="ru-MO"/>
              </w:rPr>
            </w:pPr>
            <w:r w:rsidRPr="000D45EA">
              <w:rPr>
                <w:rFonts w:ascii="Times New Roman" w:hAnsi="Times New Roman"/>
                <w:b/>
                <w:sz w:val="20"/>
                <w:szCs w:val="20"/>
                <w:lang w:val="ru-MO"/>
              </w:rPr>
              <w:t>283,7</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97,1</w:t>
            </w:r>
          </w:p>
        </w:tc>
      </w:tr>
      <w:tr w:rsidR="006260EE" w:rsidRPr="00B71B2A" w:rsidTr="001F13D8">
        <w:trPr>
          <w:trHeight w:val="265"/>
        </w:trPr>
        <w:tc>
          <w:tcPr>
            <w:tcW w:w="78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D45EA">
              <w:rPr>
                <w:rFonts w:ascii="Times New Roman" w:hAnsi="Times New Roman"/>
                <w:b/>
                <w:sz w:val="20"/>
                <w:szCs w:val="20"/>
                <w:u w:val="single"/>
                <w:lang w:val="ru-MO"/>
              </w:rPr>
              <w:t>Другие неопределенные налоговые льготы (с указанием по отдельным позициям)</w:t>
            </w:r>
          </w:p>
        </w:tc>
        <w:tc>
          <w:tcPr>
            <w:tcW w:w="766"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866" w:type="dxa"/>
            <w:tcBorders>
              <w:top w:val="nil"/>
              <w:left w:val="nil"/>
              <w:bottom w:val="single" w:sz="4" w:space="0" w:color="auto"/>
              <w:right w:val="single" w:sz="4" w:space="0" w:color="auto"/>
            </w:tcBorders>
            <w:shd w:val="clear" w:color="auto" w:fill="auto"/>
            <w:noWrap/>
            <w:vAlign w:val="bottom"/>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6260EE" w:rsidRPr="000978D2" w:rsidRDefault="006260EE" w:rsidP="001F13D8">
            <w:pPr>
              <w:spacing w:after="0" w:line="240" w:lineRule="auto"/>
              <w:jc w:val="both"/>
              <w:rPr>
                <w:rFonts w:ascii="Times New Roman" w:eastAsia="Times New Roman" w:hAnsi="Times New Roman"/>
                <w:b/>
                <w:bCs/>
                <w:color w:val="000000"/>
                <w:sz w:val="20"/>
                <w:szCs w:val="20"/>
                <w:lang w:val="ru-MO"/>
              </w:rPr>
            </w:pPr>
            <w:r w:rsidRPr="000978D2">
              <w:rPr>
                <w:rFonts w:ascii="Times New Roman" w:eastAsia="Times New Roman" w:hAnsi="Times New Roman"/>
                <w:color w:val="000000"/>
                <w:sz w:val="20"/>
                <w:szCs w:val="20"/>
                <w:lang w:val="ru-MO"/>
              </w:rPr>
              <w:t>ПП №246 от 08.04.2010,</w:t>
            </w:r>
            <w:r w:rsidRPr="000D45EA">
              <w:rPr>
                <w:rFonts w:ascii="Times New Roman" w:hAnsi="Times New Roman"/>
                <w:b/>
                <w:sz w:val="20"/>
                <w:szCs w:val="20"/>
                <w:lang w:val="ru-MO"/>
              </w:rPr>
              <w:t xml:space="preserve"> </w:t>
            </w:r>
            <w:r w:rsidRPr="000D45EA">
              <w:rPr>
                <w:rFonts w:ascii="Times New Roman" w:hAnsi="Times New Roman"/>
                <w:sz w:val="20"/>
                <w:szCs w:val="20"/>
                <w:lang w:val="ru-MO"/>
              </w:rPr>
              <w:t>освобождения, применяемые к импорту товаров, предназначенных для реализации проектов технической помощи (Налоговый кодекс, ст.104 с))</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145,5</w:t>
            </w: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165,8</w:t>
            </w: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284,6</w:t>
            </w:r>
          </w:p>
        </w:tc>
        <w:tc>
          <w:tcPr>
            <w:tcW w:w="866" w:type="dxa"/>
            <w:tcBorders>
              <w:top w:val="nil"/>
              <w:left w:val="nil"/>
              <w:bottom w:val="single" w:sz="4" w:space="0" w:color="auto"/>
              <w:right w:val="single" w:sz="4" w:space="0" w:color="auto"/>
            </w:tcBorders>
            <w:shd w:val="clear" w:color="auto" w:fill="auto"/>
            <w:noWrap/>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D45EA">
              <w:rPr>
                <w:rFonts w:ascii="Times New Roman" w:hAnsi="Times New Roman"/>
                <w:sz w:val="20"/>
                <w:szCs w:val="20"/>
                <w:lang w:val="ru-MO"/>
              </w:rPr>
              <w:t>287,1</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301,2</w:t>
            </w: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ПП №1135-XII от 04.08.1992, освобождения, применяемые к импорту товаров, предназначенных для официального использования иностранных дипломатических миссий, а также дипломатических агентов (Налоговый кодекс, ст.104 с)), (Венская конвенция о дипломатических сношениях от 18.04.1961, ст.36-37)</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7,3</w:t>
            </w: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7,4</w:t>
            </w: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12,4</w:t>
            </w: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21,7</w:t>
            </w: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38,2</w:t>
            </w:r>
          </w:p>
        </w:tc>
      </w:tr>
      <w:tr w:rsidR="006260EE" w:rsidRPr="000D45EA" w:rsidTr="001F13D8">
        <w:trPr>
          <w:trHeight w:val="334"/>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r w:rsidRPr="000D45EA">
              <w:rPr>
                <w:rFonts w:ascii="Times New Roman" w:hAnsi="Times New Roman"/>
                <w:sz w:val="20"/>
                <w:szCs w:val="20"/>
                <w:lang w:val="ru-MO"/>
              </w:rPr>
              <w:t>Закон №761 от 27.12.2001 о дипломатической службе</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1,9</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Закон №1417 от 17.12.1997, ст.4 13</w:t>
            </w:r>
            <w:r w:rsidRPr="000D45EA">
              <w:rPr>
                <w:rFonts w:ascii="Times New Roman" w:hAnsi="Times New Roman"/>
                <w:sz w:val="20"/>
                <w:szCs w:val="20"/>
                <w:vertAlign w:val="superscript"/>
                <w:lang w:val="ru-MO"/>
              </w:rPr>
              <w:t>6</w:t>
            </w:r>
            <w:r w:rsidRPr="000D45EA">
              <w:rPr>
                <w:rFonts w:ascii="Times New Roman" w:hAnsi="Times New Roman"/>
                <w:sz w:val="20"/>
                <w:szCs w:val="20"/>
                <w:lang w:val="ru-MO"/>
              </w:rPr>
              <w:t xml:space="preserve">); </w:t>
            </w:r>
            <w:r w:rsidRPr="000978D2">
              <w:rPr>
                <w:rFonts w:ascii="Times New Roman" w:eastAsia="Times New Roman" w:hAnsi="Times New Roman"/>
                <w:color w:val="000000"/>
                <w:sz w:val="20"/>
                <w:szCs w:val="20"/>
                <w:lang w:val="ru-MO"/>
              </w:rPr>
              <w:t>ПП №</w:t>
            </w:r>
            <w:r w:rsidRPr="000D45EA">
              <w:rPr>
                <w:rFonts w:ascii="Times New Roman" w:hAnsi="Times New Roman"/>
                <w:sz w:val="20"/>
                <w:szCs w:val="20"/>
                <w:lang w:val="ru-MO"/>
              </w:rPr>
              <w:t>782 от 25.09.2014 об утверждении Регламента о порядке применения освобождения от НДС, таможенной пошлины и сбора за осуществление таможенных процедур на импорт и/или поставку на территории страны товаров (услуг), предназначенных для проекта  «Восстановление центральных улиц и модернизация общественного освещения центра муниципия Кишинэу» и для Программы приоритетных инвестиций, предусмотренной технико-экономическим обоснованием к Программе водоснабжения и очистки сточных вод в муниципии Кишинэу</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1,9</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4,9</w:t>
            </w: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Закон №l417-XIII от 17.12.1997, ст.4 20</w:t>
            </w:r>
            <w:r w:rsidRPr="000D45EA">
              <w:rPr>
                <w:rFonts w:ascii="Times New Roman" w:hAnsi="Times New Roman"/>
                <w:sz w:val="20"/>
                <w:szCs w:val="20"/>
                <w:vertAlign w:val="superscript"/>
                <w:lang w:val="ru-MO"/>
              </w:rPr>
              <w:t>2</w:t>
            </w:r>
            <w:r w:rsidRPr="000D45EA">
              <w:rPr>
                <w:rFonts w:ascii="Times New Roman" w:hAnsi="Times New Roman"/>
                <w:sz w:val="20"/>
                <w:szCs w:val="20"/>
                <w:lang w:val="ru-MO"/>
              </w:rPr>
              <w:t>, в период до 31 декабря 2015 года НДС не применяется к импорту ветроэнергетических электрогенераторных установок товарной позиции искл.8502 31 000 мощностью более 1 МВт (пкт.9 Примечания к Приложению №2 LTV; LTV, ст.28 w)</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0,64</w:t>
            </w: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nil"/>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1,8</w:t>
            </w:r>
          </w:p>
        </w:tc>
      </w:tr>
      <w:tr w:rsidR="006260EE" w:rsidRPr="000D45EA" w:rsidTr="001F13D8">
        <w:trPr>
          <w:trHeight w:val="680"/>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 xml:space="preserve">Закон №l417-XIII от 17.12.1997;  </w:t>
            </w:r>
            <w:r w:rsidRPr="000978D2">
              <w:rPr>
                <w:rFonts w:ascii="Times New Roman" w:eastAsia="Times New Roman" w:hAnsi="Times New Roman"/>
                <w:color w:val="000000"/>
                <w:sz w:val="20"/>
                <w:szCs w:val="20"/>
                <w:lang w:val="ru-MO"/>
              </w:rPr>
              <w:t>ПП №</w:t>
            </w:r>
            <w:r w:rsidRPr="000D45EA">
              <w:rPr>
                <w:rFonts w:ascii="Times New Roman" w:hAnsi="Times New Roman"/>
                <w:sz w:val="20"/>
                <w:szCs w:val="20"/>
                <w:lang w:val="ru-MO"/>
              </w:rPr>
              <w:t>1001 от 19.09.2001 о декларировании товаров экономическими агентами восточных районов Республики Молдова</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r w:rsidRPr="000D45EA">
              <w:rPr>
                <w:rFonts w:ascii="Times New Roman" w:hAnsi="Times New Roman"/>
                <w:sz w:val="20"/>
                <w:szCs w:val="20"/>
                <w:lang w:val="ru-MO"/>
              </w:rPr>
              <w:t>471,8</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929,4</w:t>
            </w: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Закон №165 от 22.07.2011, освобождения применяемые к импорту Государственным университетом медицины и фармации имени Николае Тестемицану ввоз в страну медицинских приборов (согласно приложению)</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0,39</w:t>
            </w: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Закон №129 от 04.07.2013 об импорте и приобретении на территории Республики Молдова некоторых услуг и имущества</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7,6</w:t>
            </w: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2,6</w:t>
            </w:r>
          </w:p>
        </w:tc>
        <w:tc>
          <w:tcPr>
            <w:tcW w:w="866" w:type="dxa"/>
            <w:tcBorders>
              <w:top w:val="single" w:sz="4" w:space="0" w:color="auto"/>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Освобождение от уплаты импортных пошлин Министерства молодежи и спорта и Национального Олимпийского Комитета при ввозе в страну и размещение под таможенный режим импорта до 25 июля 2012 года спортивного снаряжения, инвентаря и экипировки для подготовки и участия национальной олимпийской сборной в XXX Олимпийских играх и XIV Параолимпийских играх 2012 года в Лондоне (Великобритания) согласно приложению, Закон №100 от 04.05.2012 о ввозе спортивного снаряжения, инвентаря и экипировки</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0,3</w:t>
            </w: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Освобождение от уплаты импортных пошлин Национального олимпийского комитета при ввозе в страну и помещение под таможенный режим импорта восьми лодок – шести каноэ-одиночек и двух каноэ-двоек, классифицируемых по товарной позиции 8903, для подготовки и участия национальной сборной в чемпионатах мира и Европы, Закон №210 от 04.10.2012</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0,09</w:t>
            </w: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B71B2A" w:rsidRDefault="006260EE" w:rsidP="001F13D8">
            <w:pPr>
              <w:autoSpaceDE w:val="0"/>
              <w:autoSpaceDN w:val="0"/>
              <w:adjustRightInd w:val="0"/>
              <w:spacing w:after="0" w:line="240" w:lineRule="auto"/>
              <w:jc w:val="both"/>
              <w:rPr>
                <w:rFonts w:ascii="Times New Roman" w:hAnsi="Times New Roman"/>
                <w:sz w:val="20"/>
                <w:szCs w:val="20"/>
              </w:rPr>
            </w:pPr>
            <w:r w:rsidRPr="000D45EA">
              <w:rPr>
                <w:rFonts w:ascii="Times New Roman" w:hAnsi="Times New Roman"/>
                <w:sz w:val="20"/>
                <w:szCs w:val="20"/>
                <w:lang w:val="ru-MO"/>
              </w:rPr>
              <w:t>Закон</w:t>
            </w:r>
            <w:r w:rsidRPr="00B71B2A">
              <w:rPr>
                <w:rFonts w:ascii="Times New Roman" w:hAnsi="Times New Roman"/>
                <w:sz w:val="20"/>
                <w:szCs w:val="20"/>
              </w:rPr>
              <w:t xml:space="preserve"> №289 </w:t>
            </w:r>
            <w:r w:rsidRPr="000D45EA">
              <w:rPr>
                <w:rFonts w:ascii="Times New Roman" w:hAnsi="Times New Roman"/>
                <w:sz w:val="20"/>
                <w:szCs w:val="20"/>
                <w:lang w:val="ru-MO"/>
              </w:rPr>
              <w:t>от</w:t>
            </w:r>
            <w:r w:rsidRPr="00B71B2A">
              <w:rPr>
                <w:rFonts w:ascii="Times New Roman" w:hAnsi="Times New Roman"/>
                <w:sz w:val="20"/>
                <w:szCs w:val="20"/>
              </w:rPr>
              <w:t xml:space="preserve"> 28.12.2011, </w:t>
            </w:r>
            <w:r w:rsidRPr="000D45EA">
              <w:rPr>
                <w:rFonts w:ascii="Times New Roman" w:hAnsi="Times New Roman"/>
                <w:sz w:val="20"/>
                <w:szCs w:val="20"/>
                <w:lang w:val="ru-MO"/>
              </w:rPr>
              <w:t>освобождение</w:t>
            </w:r>
            <w:r w:rsidRPr="00B71B2A">
              <w:rPr>
                <w:rFonts w:ascii="Times New Roman" w:hAnsi="Times New Roman"/>
                <w:sz w:val="20"/>
                <w:szCs w:val="20"/>
              </w:rPr>
              <w:t xml:space="preserve"> </w:t>
            </w:r>
            <w:r w:rsidRPr="000D45EA">
              <w:rPr>
                <w:rFonts w:ascii="Times New Roman" w:hAnsi="Times New Roman"/>
                <w:sz w:val="20"/>
                <w:szCs w:val="20"/>
                <w:lang w:val="ru-MO"/>
              </w:rPr>
              <w:t>от</w:t>
            </w:r>
            <w:r w:rsidRPr="00B71B2A">
              <w:rPr>
                <w:rFonts w:ascii="Times New Roman" w:hAnsi="Times New Roman"/>
                <w:sz w:val="20"/>
                <w:szCs w:val="20"/>
              </w:rPr>
              <w:t xml:space="preserve"> </w:t>
            </w:r>
            <w:r w:rsidRPr="000D45EA">
              <w:rPr>
                <w:rFonts w:ascii="Times New Roman" w:hAnsi="Times New Roman"/>
                <w:sz w:val="20"/>
                <w:szCs w:val="20"/>
                <w:lang w:val="ru-MO"/>
              </w:rPr>
              <w:t>уплаты</w:t>
            </w:r>
            <w:r w:rsidRPr="00B71B2A">
              <w:rPr>
                <w:rFonts w:ascii="Times New Roman" w:hAnsi="Times New Roman"/>
                <w:sz w:val="20"/>
                <w:szCs w:val="20"/>
              </w:rPr>
              <w:t xml:space="preserve"> </w:t>
            </w:r>
            <w:r w:rsidRPr="000D45EA">
              <w:rPr>
                <w:rFonts w:ascii="Times New Roman" w:hAnsi="Times New Roman"/>
                <w:sz w:val="20"/>
                <w:szCs w:val="20"/>
                <w:lang w:val="ru-MO"/>
              </w:rPr>
              <w:t>ввозных</w:t>
            </w:r>
            <w:r w:rsidRPr="00B71B2A">
              <w:rPr>
                <w:rFonts w:ascii="Times New Roman" w:hAnsi="Times New Roman"/>
                <w:sz w:val="20"/>
                <w:szCs w:val="20"/>
              </w:rPr>
              <w:t xml:space="preserve"> </w:t>
            </w:r>
            <w:r w:rsidRPr="000D45EA">
              <w:rPr>
                <w:rFonts w:ascii="Times New Roman" w:hAnsi="Times New Roman"/>
                <w:sz w:val="20"/>
                <w:szCs w:val="20"/>
                <w:lang w:val="ru-MO"/>
              </w:rPr>
              <w:t>платежей</w:t>
            </w:r>
            <w:r w:rsidRPr="00B71B2A">
              <w:rPr>
                <w:rFonts w:ascii="Times New Roman" w:hAnsi="Times New Roman"/>
                <w:sz w:val="20"/>
                <w:szCs w:val="20"/>
              </w:rPr>
              <w:t xml:space="preserve"> </w:t>
            </w:r>
            <w:r w:rsidRPr="000D45EA">
              <w:rPr>
                <w:rFonts w:ascii="Times New Roman" w:hAnsi="Times New Roman"/>
                <w:sz w:val="20"/>
                <w:szCs w:val="20"/>
                <w:lang w:val="ru-MO"/>
              </w:rPr>
              <w:t>Государственного</w:t>
            </w:r>
            <w:r w:rsidRPr="00B71B2A">
              <w:rPr>
                <w:rFonts w:ascii="Times New Roman" w:hAnsi="Times New Roman"/>
                <w:sz w:val="20"/>
                <w:szCs w:val="20"/>
              </w:rPr>
              <w:t xml:space="preserve"> </w:t>
            </w:r>
            <w:r w:rsidRPr="000D45EA">
              <w:rPr>
                <w:rFonts w:ascii="Times New Roman" w:hAnsi="Times New Roman"/>
                <w:sz w:val="20"/>
                <w:szCs w:val="20"/>
                <w:lang w:val="ru-MO"/>
              </w:rPr>
              <w:t>педагогического</w:t>
            </w:r>
            <w:r w:rsidRPr="00B71B2A">
              <w:rPr>
                <w:rFonts w:ascii="Times New Roman" w:hAnsi="Times New Roman"/>
                <w:sz w:val="20"/>
                <w:szCs w:val="20"/>
              </w:rPr>
              <w:t xml:space="preserve"> </w:t>
            </w:r>
            <w:r w:rsidRPr="000D45EA">
              <w:rPr>
                <w:rFonts w:ascii="Times New Roman" w:hAnsi="Times New Roman"/>
                <w:sz w:val="20"/>
                <w:szCs w:val="20"/>
                <w:lang w:val="ru-MO"/>
              </w:rPr>
              <w:t>университета</w:t>
            </w:r>
            <w:r w:rsidRPr="00B71B2A">
              <w:rPr>
                <w:rFonts w:ascii="Times New Roman" w:hAnsi="Times New Roman"/>
                <w:sz w:val="20"/>
                <w:szCs w:val="20"/>
              </w:rPr>
              <w:t xml:space="preserve"> </w:t>
            </w:r>
            <w:r w:rsidRPr="000D45EA">
              <w:rPr>
                <w:rFonts w:ascii="Times New Roman" w:hAnsi="Times New Roman"/>
                <w:sz w:val="20"/>
                <w:szCs w:val="20"/>
                <w:lang w:val="ru-MO"/>
              </w:rPr>
              <w:t>имени</w:t>
            </w:r>
            <w:r w:rsidRPr="00B71B2A">
              <w:rPr>
                <w:rFonts w:ascii="Times New Roman" w:hAnsi="Times New Roman"/>
                <w:sz w:val="20"/>
                <w:szCs w:val="20"/>
              </w:rPr>
              <w:t xml:space="preserve"> </w:t>
            </w:r>
            <w:r w:rsidRPr="000D45EA">
              <w:rPr>
                <w:rFonts w:ascii="Times New Roman" w:hAnsi="Times New Roman"/>
                <w:sz w:val="20"/>
                <w:szCs w:val="20"/>
                <w:lang w:val="ru-MO"/>
              </w:rPr>
              <w:t>Иона</w:t>
            </w:r>
            <w:r w:rsidRPr="00B71B2A">
              <w:rPr>
                <w:rFonts w:ascii="Times New Roman" w:hAnsi="Times New Roman"/>
                <w:sz w:val="20"/>
                <w:szCs w:val="20"/>
              </w:rPr>
              <w:t xml:space="preserve"> </w:t>
            </w:r>
            <w:r w:rsidRPr="000D45EA">
              <w:rPr>
                <w:rFonts w:ascii="Times New Roman" w:hAnsi="Times New Roman"/>
                <w:sz w:val="20"/>
                <w:szCs w:val="20"/>
                <w:lang w:val="ru-MO"/>
              </w:rPr>
              <w:t>Крянгэ</w:t>
            </w:r>
            <w:r w:rsidRPr="00B71B2A">
              <w:rPr>
                <w:rFonts w:ascii="Times New Roman" w:hAnsi="Times New Roman"/>
                <w:sz w:val="20"/>
                <w:szCs w:val="20"/>
              </w:rPr>
              <w:t xml:space="preserve"> (</w:t>
            </w:r>
            <w:r w:rsidRPr="000D45EA">
              <w:rPr>
                <w:rFonts w:ascii="Times New Roman" w:hAnsi="Times New Roman"/>
                <w:sz w:val="20"/>
                <w:szCs w:val="20"/>
                <w:lang w:val="ru-MO"/>
              </w:rPr>
              <w:t>мун</w:t>
            </w:r>
            <w:r w:rsidRPr="00B71B2A">
              <w:rPr>
                <w:rFonts w:ascii="Times New Roman" w:hAnsi="Times New Roman"/>
                <w:sz w:val="20"/>
                <w:szCs w:val="20"/>
              </w:rPr>
              <w:t>.</w:t>
            </w:r>
            <w:r w:rsidRPr="000D45EA">
              <w:rPr>
                <w:rFonts w:ascii="Times New Roman" w:hAnsi="Times New Roman"/>
                <w:sz w:val="20"/>
                <w:szCs w:val="20"/>
                <w:lang w:val="ru-MO"/>
              </w:rPr>
              <w:t>Кишинэу</w:t>
            </w:r>
            <w:r w:rsidRPr="00B71B2A">
              <w:rPr>
                <w:rFonts w:ascii="Times New Roman" w:hAnsi="Times New Roman"/>
                <w:sz w:val="20"/>
                <w:szCs w:val="20"/>
              </w:rPr>
              <w:t xml:space="preserve">) </w:t>
            </w:r>
            <w:r w:rsidRPr="000D45EA">
              <w:rPr>
                <w:rFonts w:ascii="Times New Roman" w:hAnsi="Times New Roman"/>
                <w:sz w:val="20"/>
                <w:szCs w:val="20"/>
                <w:lang w:val="ru-MO"/>
              </w:rPr>
              <w:t>магнитометра</w:t>
            </w:r>
            <w:r w:rsidRPr="00B71B2A">
              <w:rPr>
                <w:rFonts w:ascii="Times New Roman" w:hAnsi="Times New Roman"/>
                <w:sz w:val="20"/>
                <w:szCs w:val="20"/>
              </w:rPr>
              <w:t xml:space="preserve"> </w:t>
            </w:r>
            <w:r w:rsidRPr="000D45EA">
              <w:rPr>
                <w:rFonts w:ascii="Times New Roman" w:hAnsi="Times New Roman"/>
                <w:sz w:val="20"/>
                <w:szCs w:val="20"/>
                <w:lang w:val="ru-MO"/>
              </w:rPr>
              <w:t>для</w:t>
            </w:r>
            <w:r w:rsidRPr="00B71B2A">
              <w:rPr>
                <w:rFonts w:ascii="Times New Roman" w:hAnsi="Times New Roman"/>
                <w:sz w:val="20"/>
                <w:szCs w:val="20"/>
              </w:rPr>
              <w:t xml:space="preserve"> </w:t>
            </w:r>
            <w:r w:rsidRPr="000D45EA">
              <w:rPr>
                <w:rFonts w:ascii="Times New Roman" w:hAnsi="Times New Roman"/>
                <w:sz w:val="20"/>
                <w:szCs w:val="20"/>
                <w:lang w:val="ru-MO"/>
              </w:rPr>
              <w:t>археологических</w:t>
            </w:r>
            <w:r w:rsidRPr="00B71B2A">
              <w:rPr>
                <w:rFonts w:ascii="Times New Roman" w:hAnsi="Times New Roman"/>
                <w:sz w:val="20"/>
                <w:szCs w:val="20"/>
              </w:rPr>
              <w:t xml:space="preserve"> </w:t>
            </w:r>
            <w:r w:rsidRPr="000D45EA">
              <w:rPr>
                <w:rFonts w:ascii="Times New Roman" w:hAnsi="Times New Roman"/>
                <w:sz w:val="20"/>
                <w:szCs w:val="20"/>
                <w:lang w:val="ru-MO"/>
              </w:rPr>
              <w:t>исследований</w:t>
            </w:r>
            <w:r w:rsidRPr="00B71B2A">
              <w:rPr>
                <w:rFonts w:ascii="Times New Roman" w:hAnsi="Times New Roman"/>
                <w:sz w:val="20"/>
                <w:szCs w:val="20"/>
              </w:rPr>
              <w:t xml:space="preserve"> (5-Channel – System for Magnetic Prospection in Archaeology (MAGNETO®-ARCH), </w:t>
            </w:r>
            <w:r w:rsidRPr="000D45EA">
              <w:rPr>
                <w:rFonts w:ascii="Times New Roman" w:hAnsi="Times New Roman"/>
                <w:sz w:val="20"/>
                <w:szCs w:val="20"/>
                <w:lang w:val="ru-MO"/>
              </w:rPr>
              <w:t>товарная</w:t>
            </w:r>
            <w:r w:rsidRPr="00B71B2A">
              <w:rPr>
                <w:rFonts w:ascii="Times New Roman" w:hAnsi="Times New Roman"/>
                <w:sz w:val="20"/>
                <w:szCs w:val="20"/>
              </w:rPr>
              <w:t xml:space="preserve"> </w:t>
            </w:r>
            <w:r w:rsidRPr="000D45EA">
              <w:rPr>
                <w:rFonts w:ascii="Times New Roman" w:hAnsi="Times New Roman"/>
                <w:sz w:val="20"/>
                <w:szCs w:val="20"/>
                <w:lang w:val="ru-MO"/>
              </w:rPr>
              <w:t>позиция</w:t>
            </w:r>
            <w:r w:rsidRPr="00B71B2A">
              <w:rPr>
                <w:rFonts w:ascii="Times New Roman" w:hAnsi="Times New Roman"/>
                <w:sz w:val="20"/>
                <w:szCs w:val="20"/>
              </w:rPr>
              <w:t xml:space="preserve"> 9015, </w:t>
            </w:r>
            <w:r w:rsidRPr="000D45EA">
              <w:rPr>
                <w:rFonts w:ascii="Times New Roman" w:hAnsi="Times New Roman"/>
                <w:sz w:val="20"/>
                <w:szCs w:val="20"/>
                <w:lang w:val="ru-MO"/>
              </w:rPr>
              <w:t>приобретенного</w:t>
            </w:r>
            <w:r w:rsidRPr="00B71B2A">
              <w:rPr>
                <w:rFonts w:ascii="Times New Roman" w:hAnsi="Times New Roman"/>
                <w:sz w:val="20"/>
                <w:szCs w:val="20"/>
              </w:rPr>
              <w:t xml:space="preserve"> </w:t>
            </w:r>
            <w:r w:rsidRPr="000D45EA">
              <w:rPr>
                <w:rFonts w:ascii="Times New Roman" w:hAnsi="Times New Roman"/>
                <w:sz w:val="20"/>
                <w:szCs w:val="20"/>
                <w:lang w:val="ru-MO"/>
              </w:rPr>
              <w:t>у</w:t>
            </w:r>
            <w:r w:rsidRPr="00B71B2A">
              <w:rPr>
                <w:rFonts w:ascii="Times New Roman" w:hAnsi="Times New Roman"/>
                <w:sz w:val="20"/>
                <w:szCs w:val="20"/>
              </w:rPr>
              <w:t xml:space="preserve"> </w:t>
            </w:r>
            <w:r w:rsidRPr="000D45EA">
              <w:rPr>
                <w:rFonts w:ascii="Times New Roman" w:hAnsi="Times New Roman"/>
                <w:sz w:val="20"/>
                <w:szCs w:val="20"/>
                <w:lang w:val="ru-MO"/>
              </w:rPr>
              <w:t>фирмы</w:t>
            </w:r>
            <w:r w:rsidRPr="00B71B2A">
              <w:rPr>
                <w:rFonts w:ascii="Times New Roman" w:hAnsi="Times New Roman"/>
                <w:sz w:val="20"/>
                <w:szCs w:val="20"/>
              </w:rPr>
              <w:t xml:space="preserve"> “SENSYS Sensorik &amp; Systemtechnologie Gmh” (</w:t>
            </w:r>
            <w:r w:rsidRPr="000D45EA">
              <w:rPr>
                <w:rFonts w:ascii="Times New Roman" w:hAnsi="Times New Roman"/>
                <w:sz w:val="20"/>
                <w:szCs w:val="20"/>
                <w:lang w:val="ru-MO"/>
              </w:rPr>
              <w:t>Германия</w:t>
            </w:r>
            <w:r w:rsidRPr="00B71B2A">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B71B2A" w:rsidRDefault="006260EE" w:rsidP="001F13D8">
            <w:pPr>
              <w:autoSpaceDE w:val="0"/>
              <w:autoSpaceDN w:val="0"/>
              <w:adjustRightInd w:val="0"/>
              <w:spacing w:after="0" w:line="240" w:lineRule="auto"/>
              <w:rPr>
                <w:rFonts w:ascii="Times New Roman" w:hAnsi="Times New Roman"/>
                <w:sz w:val="20"/>
                <w:szCs w:val="20"/>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0,09</w:t>
            </w:r>
          </w:p>
        </w:tc>
        <w:tc>
          <w:tcPr>
            <w:tcW w:w="7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Закон №213 от 12.07.2013, освобождение от уплаты ввозных платежей для товаров, техники, оборудования, мебели, работ и услуг, предназначенных для ремонта здания Парламента</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7,5</w:t>
            </w: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10,6</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lastRenderedPageBreak/>
              <w:t>Закон №154 от 18.07.2014 о ввозе оборудования.  Компания «Телерадио-Молдова»</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1,3</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Закон №290 от 06.12.2013 об импорте и приобретении на территории Республики Молдова некоторых товаров (имущества), работ и сопутствующих услуг. Троллейбусное управление Бэлць</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16,1</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5"/>
        </w:trPr>
        <w:tc>
          <w:tcPr>
            <w:tcW w:w="6129" w:type="dxa"/>
            <w:gridSpan w:val="2"/>
            <w:tcBorders>
              <w:top w:val="single" w:sz="6" w:space="0" w:color="auto"/>
              <w:left w:val="single" w:sz="4"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jc w:val="both"/>
              <w:rPr>
                <w:rFonts w:ascii="Times New Roman" w:hAnsi="Times New Roman"/>
                <w:sz w:val="20"/>
                <w:szCs w:val="20"/>
                <w:lang w:val="ru-MO"/>
              </w:rPr>
            </w:pPr>
            <w:r w:rsidRPr="000D45EA">
              <w:rPr>
                <w:rFonts w:ascii="Times New Roman" w:hAnsi="Times New Roman"/>
                <w:sz w:val="20"/>
                <w:szCs w:val="20"/>
                <w:lang w:val="ru-MO"/>
              </w:rPr>
              <w:t>Освобождение от уплаты налогов, применяемое к товарам, происходящим из ЗСП "Expo-Business-Chisinau", ввозимых резидентами, пользующиеся государственной гарантией, которая предусматривает льготный таможенный и налоговый режим (Закон №l517-XIII от 18.02.1998, ст. I пкт.5; Закон №625-XHI от 03.11.1995, ст.5 (l) б) (в первоначальной редакции))</w:t>
            </w:r>
          </w:p>
        </w:tc>
        <w:tc>
          <w:tcPr>
            <w:tcW w:w="851"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r w:rsidRPr="000D45EA">
              <w:rPr>
                <w:rFonts w:ascii="Times New Roman" w:hAnsi="Times New Roman"/>
                <w:sz w:val="20"/>
                <w:szCs w:val="20"/>
                <w:lang w:val="ru-MO"/>
              </w:rPr>
              <w:t>25,5</w:t>
            </w:r>
          </w:p>
        </w:tc>
        <w:tc>
          <w:tcPr>
            <w:tcW w:w="866" w:type="dxa"/>
            <w:tcBorders>
              <w:top w:val="single" w:sz="6" w:space="0" w:color="auto"/>
              <w:left w:val="single" w:sz="6" w:space="0" w:color="auto"/>
              <w:bottom w:val="single" w:sz="6" w:space="0" w:color="auto"/>
              <w:right w:val="single" w:sz="6" w:space="0" w:color="auto"/>
            </w:tcBorders>
            <w:noWrap/>
          </w:tcPr>
          <w:p w:rsidR="006260EE" w:rsidRPr="000D45EA" w:rsidRDefault="006260EE" w:rsidP="001F13D8">
            <w:pPr>
              <w:autoSpaceDE w:val="0"/>
              <w:autoSpaceDN w:val="0"/>
              <w:adjustRightInd w:val="0"/>
              <w:spacing w:after="0" w:line="240" w:lineRule="auto"/>
              <w:rPr>
                <w:rFonts w:ascii="Times New Roman" w:hAnsi="Times New Roman"/>
                <w:sz w:val="20"/>
                <w:szCs w:val="20"/>
                <w:lang w:val="ru-MO"/>
              </w:rPr>
            </w:pPr>
          </w:p>
        </w:tc>
        <w:tc>
          <w:tcPr>
            <w:tcW w:w="7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single" w:sz="6" w:space="0" w:color="auto"/>
              <w:left w:val="single" w:sz="6" w:space="0" w:color="auto"/>
              <w:bottom w:val="single" w:sz="6" w:space="0" w:color="auto"/>
              <w:right w:val="single" w:sz="6" w:space="0" w:color="auto"/>
            </w:tcBorders>
            <w:noWrap/>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20"/>
                <w:szCs w:val="20"/>
                <w:lang w:val="ru-MO"/>
              </w:rPr>
            </w:pP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68"/>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Другие льготы, предоставляемые с отклонением от законодательной базы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55,6</w:t>
            </w:r>
          </w:p>
        </w:tc>
        <w:tc>
          <w:tcPr>
            <w:tcW w:w="8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1,9</w:t>
            </w:r>
          </w:p>
        </w:tc>
        <w:tc>
          <w:tcPr>
            <w:tcW w:w="866"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9,1</w:t>
            </w:r>
          </w:p>
        </w:tc>
      </w:tr>
      <w:tr w:rsidR="006260EE" w:rsidRPr="000D45EA" w:rsidTr="001F13D8">
        <w:trPr>
          <w:trHeight w:val="189"/>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xml:space="preserve">Всего  </w:t>
            </w:r>
          </w:p>
        </w:tc>
        <w:tc>
          <w:tcPr>
            <w:tcW w:w="851"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233,9</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174,71</w:t>
            </w: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314,0</w:t>
            </w:r>
          </w:p>
        </w:tc>
        <w:tc>
          <w:tcPr>
            <w:tcW w:w="8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815,3</w:t>
            </w:r>
          </w:p>
        </w:tc>
        <w:tc>
          <w:tcPr>
            <w:tcW w:w="866"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1284,6</w:t>
            </w:r>
          </w:p>
        </w:tc>
      </w:tr>
      <w:tr w:rsidR="006260EE" w:rsidRPr="000D45EA" w:rsidTr="001F13D8">
        <w:trPr>
          <w:trHeight w:val="405"/>
        </w:trPr>
        <w:tc>
          <w:tcPr>
            <w:tcW w:w="612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 налоговых льгот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2133,6</w:t>
            </w:r>
          </w:p>
        </w:tc>
        <w:tc>
          <w:tcPr>
            <w:tcW w:w="8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2409,56</w:t>
            </w:r>
          </w:p>
        </w:tc>
        <w:tc>
          <w:tcPr>
            <w:tcW w:w="7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3416,4</w:t>
            </w:r>
          </w:p>
        </w:tc>
        <w:tc>
          <w:tcPr>
            <w:tcW w:w="866" w:type="dxa"/>
            <w:tcBorders>
              <w:top w:val="single" w:sz="4" w:space="0" w:color="auto"/>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4095,2</w:t>
            </w:r>
          </w:p>
        </w:tc>
        <w:tc>
          <w:tcPr>
            <w:tcW w:w="866" w:type="dxa"/>
            <w:tcBorders>
              <w:top w:val="single" w:sz="4" w:space="0" w:color="auto"/>
              <w:left w:val="nil"/>
              <w:bottom w:val="single" w:sz="4" w:space="0" w:color="auto"/>
              <w:right w:val="single" w:sz="4" w:space="0" w:color="auto"/>
            </w:tcBorders>
            <w:vAlign w:val="center"/>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4395,0</w:t>
            </w:r>
          </w:p>
        </w:tc>
      </w:tr>
    </w:tbl>
    <w:p w:rsidR="006260EE" w:rsidRPr="000978D2" w:rsidRDefault="006260EE" w:rsidP="006260EE">
      <w:pPr>
        <w:spacing w:after="0" w:line="240" w:lineRule="auto"/>
        <w:jc w:val="both"/>
        <w:rPr>
          <w:rFonts w:ascii="Times New Roman" w:hAnsi="Times New Roman"/>
          <w:sz w:val="24"/>
          <w:szCs w:val="24"/>
          <w:lang w:val="ru-MO"/>
        </w:rPr>
      </w:pPr>
      <w:r w:rsidRPr="000978D2">
        <w:rPr>
          <w:rFonts w:ascii="Times New Roman" w:hAnsi="Times New Roman"/>
          <w:b/>
          <w:sz w:val="24"/>
          <w:szCs w:val="24"/>
          <w:lang w:val="ru-MO"/>
        </w:rPr>
        <w:t xml:space="preserve">Источник: </w:t>
      </w:r>
      <w:r w:rsidRPr="000978D2">
        <w:rPr>
          <w:rFonts w:ascii="Times New Roman" w:hAnsi="Times New Roman"/>
          <w:sz w:val="24"/>
          <w:szCs w:val="24"/>
          <w:lang w:val="ru-MO"/>
        </w:rPr>
        <w:t>Информация, представленная Таможенной службой, за 2011-2015 годы.</w:t>
      </w:r>
    </w:p>
    <w:p w:rsidR="006260EE" w:rsidRPr="000978D2" w:rsidRDefault="006260EE" w:rsidP="006260EE">
      <w:pPr>
        <w:pStyle w:val="1"/>
        <w:jc w:val="right"/>
        <w:rPr>
          <w:rFonts w:ascii="Times New Roman" w:hAnsi="Times New Roman"/>
          <w:b/>
          <w:i/>
          <w:sz w:val="28"/>
          <w:szCs w:val="28"/>
          <w:lang w:val="ru-MO"/>
        </w:rPr>
      </w:pPr>
    </w:p>
    <w:tbl>
      <w:tblPr>
        <w:tblW w:w="12235" w:type="dxa"/>
        <w:tblInd w:w="-709" w:type="dxa"/>
        <w:tblLook w:val="04A0"/>
      </w:tblPr>
      <w:tblGrid>
        <w:gridCol w:w="28"/>
        <w:gridCol w:w="10295"/>
        <w:gridCol w:w="480"/>
        <w:gridCol w:w="480"/>
        <w:gridCol w:w="480"/>
        <w:gridCol w:w="236"/>
        <w:gridCol w:w="236"/>
      </w:tblGrid>
      <w:tr w:rsidR="006260EE" w:rsidRPr="006260EE" w:rsidTr="001F13D8">
        <w:trPr>
          <w:gridAfter w:val="5"/>
          <w:wAfter w:w="1912" w:type="dxa"/>
          <w:trHeight w:val="7667"/>
        </w:trPr>
        <w:tc>
          <w:tcPr>
            <w:tcW w:w="10323" w:type="dxa"/>
            <w:gridSpan w:val="2"/>
            <w:tcBorders>
              <w:top w:val="nil"/>
              <w:left w:val="nil"/>
              <w:bottom w:val="nil"/>
              <w:right w:val="nil"/>
            </w:tcBorders>
            <w:shd w:val="clear" w:color="auto" w:fill="auto"/>
            <w:noWrap/>
            <w:vAlign w:val="bottom"/>
            <w:hideMark/>
          </w:tcPr>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right"/>
              <w:rPr>
                <w:rFonts w:ascii="Times New Roman" w:hAnsi="Times New Roman"/>
                <w:b/>
                <w:i/>
                <w:sz w:val="28"/>
                <w:szCs w:val="28"/>
                <w:lang w:val="ru-MO"/>
              </w:rPr>
            </w:pPr>
            <w:r w:rsidRPr="000D45EA">
              <w:rPr>
                <w:rFonts w:ascii="Times New Roman" w:hAnsi="Times New Roman"/>
                <w:b/>
                <w:i/>
                <w:sz w:val="28"/>
                <w:szCs w:val="28"/>
                <w:lang w:val="ru-MO"/>
              </w:rPr>
              <w:lastRenderedPageBreak/>
              <w:t>Таблица №2 к Приложению №1</w:t>
            </w:r>
          </w:p>
          <w:p w:rsidR="006260EE" w:rsidRPr="000D45EA" w:rsidRDefault="006260EE" w:rsidP="001F13D8">
            <w:pPr>
              <w:spacing w:after="0" w:line="240" w:lineRule="auto"/>
              <w:jc w:val="center"/>
              <w:rPr>
                <w:rFonts w:ascii="Times New Roman" w:hAnsi="Times New Roman"/>
                <w:sz w:val="28"/>
                <w:szCs w:val="28"/>
                <w:lang w:val="ru-MO"/>
              </w:rPr>
            </w:pPr>
          </w:p>
          <w:p w:rsidR="006260EE" w:rsidRPr="000D45EA" w:rsidRDefault="006260EE" w:rsidP="001F13D8">
            <w:pPr>
              <w:spacing w:after="0" w:line="240" w:lineRule="auto"/>
              <w:jc w:val="center"/>
              <w:rPr>
                <w:rFonts w:ascii="Times New Roman" w:hAnsi="Times New Roman"/>
                <w:b/>
                <w:sz w:val="28"/>
                <w:szCs w:val="28"/>
                <w:lang w:val="ru-MO"/>
              </w:rPr>
            </w:pPr>
            <w:r w:rsidRPr="000D45EA">
              <w:rPr>
                <w:rFonts w:ascii="Times New Roman" w:hAnsi="Times New Roman"/>
                <w:b/>
                <w:sz w:val="28"/>
                <w:szCs w:val="28"/>
                <w:lang w:val="ru-MO"/>
              </w:rPr>
              <w:t>Синтез налоговых льгот, предоставленных на таможенную пошлину,</w:t>
            </w:r>
          </w:p>
          <w:p w:rsidR="006260EE" w:rsidRPr="000D45EA" w:rsidRDefault="006260EE" w:rsidP="001F13D8">
            <w:pPr>
              <w:spacing w:after="0" w:line="240" w:lineRule="auto"/>
              <w:jc w:val="center"/>
              <w:rPr>
                <w:rFonts w:ascii="Times New Roman" w:hAnsi="Times New Roman"/>
                <w:b/>
                <w:sz w:val="28"/>
                <w:szCs w:val="28"/>
                <w:lang w:val="ru-MO"/>
              </w:rPr>
            </w:pPr>
            <w:r w:rsidRPr="000D45EA">
              <w:rPr>
                <w:rFonts w:ascii="Times New Roman" w:hAnsi="Times New Roman"/>
                <w:b/>
                <w:sz w:val="28"/>
                <w:szCs w:val="28"/>
                <w:lang w:val="ru-MO"/>
              </w:rPr>
              <w:t xml:space="preserve"> и их стоимости за 2011-2015 годы</w:t>
            </w:r>
          </w:p>
          <w:p w:rsidR="006260EE" w:rsidRPr="000D45EA" w:rsidRDefault="006260EE" w:rsidP="001F13D8">
            <w:pPr>
              <w:spacing w:after="0" w:line="240" w:lineRule="auto"/>
              <w:jc w:val="right"/>
              <w:rPr>
                <w:rFonts w:ascii="Times New Roman" w:hAnsi="Times New Roman"/>
                <w:sz w:val="28"/>
                <w:szCs w:val="28"/>
                <w:lang w:val="ru-MO"/>
              </w:rPr>
            </w:pPr>
            <w:r w:rsidRPr="000D45EA">
              <w:rPr>
                <w:rFonts w:ascii="Times New Roman" w:hAnsi="Times New Roman"/>
                <w:sz w:val="28"/>
                <w:szCs w:val="28"/>
                <w:lang w:val="ru-MO"/>
              </w:rPr>
              <w:t>(млн. леев)</w:t>
            </w:r>
          </w:p>
          <w:tbl>
            <w:tblPr>
              <w:tblpPr w:leftFromText="180" w:rightFromText="180" w:vertAnchor="text" w:tblpX="-297"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490"/>
              <w:gridCol w:w="5066"/>
              <w:gridCol w:w="575"/>
              <w:gridCol w:w="698"/>
              <w:gridCol w:w="575"/>
              <w:gridCol w:w="958"/>
              <w:gridCol w:w="698"/>
            </w:tblGrid>
            <w:tr w:rsidR="006260EE" w:rsidRPr="000D45EA" w:rsidTr="001F13D8">
              <w:trPr>
                <w:trHeight w:val="268"/>
              </w:trPr>
              <w:tc>
                <w:tcPr>
                  <w:tcW w:w="1490" w:type="dxa"/>
                  <w:vAlign w:val="center"/>
                </w:tcPr>
                <w:p w:rsidR="006260EE" w:rsidRPr="000978D2" w:rsidRDefault="006260EE" w:rsidP="001F13D8">
                  <w:pPr>
                    <w:autoSpaceDE w:val="0"/>
                    <w:autoSpaceDN w:val="0"/>
                    <w:adjustRightInd w:val="0"/>
                    <w:spacing w:after="0" w:line="240" w:lineRule="auto"/>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 xml:space="preserve">Законодательная </w:t>
                  </w:r>
                </w:p>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база</w:t>
                  </w:r>
                </w:p>
              </w:tc>
              <w:tc>
                <w:tcPr>
                  <w:tcW w:w="5066"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Содержание таможенных льгот</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2011</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2012</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2013</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2014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b/>
                      <w:sz w:val="18"/>
                      <w:szCs w:val="18"/>
                      <w:lang w:val="ru-MO" w:eastAsia="ro-RO"/>
                    </w:rPr>
                  </w:pPr>
                  <w:r w:rsidRPr="000978D2">
                    <w:rPr>
                      <w:rFonts w:ascii="Times New Roman" w:eastAsia="Times New Roman" w:hAnsi="Times New Roman"/>
                      <w:b/>
                      <w:sz w:val="18"/>
                      <w:szCs w:val="18"/>
                      <w:lang w:val="ru-MO" w:eastAsia="ro-RO"/>
                    </w:rPr>
                    <w:t>2015</w:t>
                  </w:r>
                </w:p>
              </w:tc>
            </w:tr>
            <w:tr w:rsidR="006260EE" w:rsidRPr="000D45EA" w:rsidTr="001F13D8">
              <w:trPr>
                <w:trHeight w:val="427"/>
              </w:trPr>
              <w:tc>
                <w:tcPr>
                  <w:tcW w:w="1490" w:type="dxa"/>
                  <w:vMerge w:val="restart"/>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 xml:space="preserve">Закон  о таможенном тарифе №1380 от 20.11.1997 </w:t>
                  </w:r>
                </w:p>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Ст.28</w:t>
                  </w: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bottom"/>
                </w:tcPr>
                <w:p w:rsidR="006260EE" w:rsidRPr="000978D2" w:rsidRDefault="006260EE" w:rsidP="001F13D8">
                  <w:pPr>
                    <w:pStyle w:val="ListParagraph"/>
                    <w:tabs>
                      <w:tab w:val="left" w:pos="362"/>
                    </w:tabs>
                    <w:autoSpaceDE w:val="0"/>
                    <w:autoSpaceDN w:val="0"/>
                    <w:adjustRightInd w:val="0"/>
                    <w:ind w:left="48"/>
                    <w:jc w:val="both"/>
                    <w:rPr>
                      <w:sz w:val="18"/>
                      <w:szCs w:val="18"/>
                      <w:lang w:val="ru-MO" w:eastAsia="ro-RO"/>
                    </w:rPr>
                  </w:pPr>
                  <w:r w:rsidRPr="000978D2">
                    <w:rPr>
                      <w:sz w:val="18"/>
                      <w:szCs w:val="18"/>
                      <w:lang w:val="ru-MO" w:eastAsia="ro-RO"/>
                    </w:rPr>
                    <w:t>b) товары, ввозимые на таможенную территорию или вывозимые за ее пределы для официального пользования иностранными гражданами, в соответствии с законодательством, а также международными соглашениями, одной из сторон которых является Республика Молдова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1,5</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0,77</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0,8</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4,6</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6,4</w:t>
                  </w:r>
                </w:p>
              </w:tc>
            </w:tr>
            <w:tr w:rsidR="006260EE" w:rsidRPr="000D45EA" w:rsidTr="001F13D8">
              <w:trPr>
                <w:trHeight w:val="283"/>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pStyle w:val="ListParagraph"/>
                    <w:tabs>
                      <w:tab w:val="left" w:pos="220"/>
                    </w:tabs>
                    <w:autoSpaceDE w:val="0"/>
                    <w:autoSpaceDN w:val="0"/>
                    <w:adjustRightInd w:val="0"/>
                    <w:ind w:left="48"/>
                    <w:jc w:val="both"/>
                    <w:rPr>
                      <w:sz w:val="18"/>
                      <w:szCs w:val="18"/>
                      <w:lang w:val="ru-MO" w:eastAsia="ro-RO"/>
                    </w:rPr>
                  </w:pPr>
                  <w:r w:rsidRPr="000978D2">
                    <w:rPr>
                      <w:sz w:val="18"/>
                      <w:szCs w:val="18"/>
                      <w:lang w:val="ru-MO" w:eastAsia="ro-RO"/>
                    </w:rPr>
                    <w:t>c) национальная валюта, иностранная валюта (кроме используемой в нумизматических целях), а также ценные бумаги в соответствии с законодательством</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0,9</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2,17</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10,3</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149,4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102,1</w:t>
                  </w:r>
                </w:p>
              </w:tc>
            </w:tr>
            <w:tr w:rsidR="006260EE" w:rsidRPr="000D45EA" w:rsidTr="001F13D8">
              <w:trPr>
                <w:trHeight w:val="240"/>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pStyle w:val="ListParagraph"/>
                    <w:tabs>
                      <w:tab w:val="left" w:pos="220"/>
                    </w:tabs>
                    <w:autoSpaceDE w:val="0"/>
                    <w:autoSpaceDN w:val="0"/>
                    <w:adjustRightInd w:val="0"/>
                    <w:ind w:left="48"/>
                    <w:jc w:val="both"/>
                    <w:rPr>
                      <w:sz w:val="18"/>
                      <w:szCs w:val="18"/>
                      <w:lang w:val="ru-MO" w:eastAsia="ro-RO"/>
                    </w:rPr>
                  </w:pPr>
                  <w:r w:rsidRPr="000978D2">
                    <w:rPr>
                      <w:sz w:val="18"/>
                      <w:szCs w:val="18"/>
                      <w:lang w:val="ru-MO" w:eastAsia="ro-RO"/>
                    </w:rPr>
                    <w:t>d) товары, ввозимые на таможенную территорию или вывозимые за ее пределы в качестве гуманитарной помощи, - при наличии подтверждения их назначения уполномоченного на то органа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9,7</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7,56</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9,0</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11,4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3,3</w:t>
                  </w:r>
                </w:p>
              </w:tc>
            </w:tr>
            <w:tr w:rsidR="006260EE" w:rsidRPr="000D45EA" w:rsidTr="001F13D8">
              <w:trPr>
                <w:trHeight w:val="47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e)  товары, ввозимые на таможенную территорию или вывозимые за ее пределы в качестве безвозмездной помощи (пожертвований) или в благотворительных целях по линии государства, - при наличии подтверждения их назначения уполномоченного на то органа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0,2</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0,3</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w:t>
                  </w:r>
                </w:p>
              </w:tc>
            </w:tr>
            <w:tr w:rsidR="006260EE" w:rsidRPr="000D45EA" w:rsidTr="001F13D8">
              <w:trPr>
                <w:trHeight w:val="47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pStyle w:val="ListParagraph"/>
                    <w:autoSpaceDE w:val="0"/>
                    <w:autoSpaceDN w:val="0"/>
                    <w:adjustRightInd w:val="0"/>
                    <w:ind w:left="0"/>
                    <w:jc w:val="both"/>
                    <w:rPr>
                      <w:sz w:val="18"/>
                      <w:szCs w:val="18"/>
                      <w:lang w:val="ru-MO" w:eastAsia="ro-RO"/>
                    </w:rPr>
                  </w:pPr>
                  <w:r w:rsidRPr="000978D2">
                    <w:rPr>
                      <w:sz w:val="18"/>
                      <w:szCs w:val="18"/>
                      <w:lang w:val="ru-MO" w:eastAsia="ro-RO"/>
                    </w:rPr>
                    <w:t>i) отечественные товары, ранее вывезенные и возвращенные в течение трех лет в неизменном состоянии, и продукты переработки после переработки вне таможенной территории в соответствии с таможенными правилами</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5,5</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4,22</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6,7</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51,5</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16,9</w:t>
                  </w:r>
                </w:p>
              </w:tc>
            </w:tr>
            <w:tr w:rsidR="006260EE" w:rsidRPr="000D45EA" w:rsidTr="001F13D8">
              <w:trPr>
                <w:trHeight w:val="47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j) книжная продукция и периодические учебные пособия для дошкольных, учебных и лечебных учреждений</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12,1</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9,81</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8,7</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8,1</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7,1</w:t>
                  </w:r>
                </w:p>
              </w:tc>
            </w:tr>
            <w:tr w:rsidR="006260EE" w:rsidRPr="000D45EA" w:rsidTr="001F13D8">
              <w:trPr>
                <w:trHeight w:val="206"/>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k) товары, размещаемые и реализуемые в магазинах duty free</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27,6</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51,08</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57,8</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34,3</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89,0</w:t>
                  </w:r>
                </w:p>
              </w:tc>
            </w:tr>
            <w:tr w:rsidR="006260EE" w:rsidRPr="000D45EA" w:rsidTr="001F13D8">
              <w:trPr>
                <w:trHeight w:val="550"/>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l) товары (услуги), ввозимые в зону свободного предпринимательства с остальной части таможенной территории Республики Молдова, из-за пределов таможенной территории Республики Молдова, с территорий других зон свободного предпринимательства, товары (услуги), вывозимые за пределы таможенной территории Республики Молдова и на территории других зон свободного предпринимательства, за исключением вывозимых товаров (услуг), для которых выдается или оформляется акт происхождения товаров в смысле ратифицированных Республикой Молдова соглашений о свободной торговле, предусматривающих запрет возврата или освобождения от таможенной пошлины, а также товары, произведенные в зоне свободного предпринимательства, ввозимые на остальную часть таможенной территории Республики Молдова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4,0</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11,9</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11,3</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10,1</w:t>
                  </w:r>
                </w:p>
              </w:tc>
            </w:tr>
            <w:tr w:rsidR="006260EE" w:rsidRPr="000D45EA" w:rsidTr="001F13D8">
              <w:trPr>
                <w:trHeight w:val="417"/>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n) товары, импортируемые в Республику Молдова за счет кредитов и грантов, предоставленных Правительству или выделенных под государственные гарантии, за счет займов, предоставленных международными финансовыми организациями (в том числе за счет доли Правительства), предназначенных для реализации соответствующих проектов, а также за счет грантов, предоставленных учреждениям, финансируемым из бюджета, согласно перечню, утвержденному Правительством</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3,4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8,03</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13,4</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9,0</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11,9</w:t>
                  </w:r>
                </w:p>
              </w:tc>
            </w:tr>
            <w:tr w:rsidR="006260EE" w:rsidRPr="000D45EA" w:rsidTr="001F13D8">
              <w:trPr>
                <w:trHeight w:val="40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n</w:t>
                  </w:r>
                  <w:r w:rsidRPr="000D45EA">
                    <w:rPr>
                      <w:rFonts w:ascii="Times New Roman" w:hAnsi="Times New Roman"/>
                      <w:sz w:val="18"/>
                      <w:szCs w:val="18"/>
                      <w:vertAlign w:val="superscript"/>
                      <w:lang w:val="ru-MO"/>
                    </w:rPr>
                    <w:t>3</w:t>
                  </w:r>
                  <w:r w:rsidRPr="000D45EA">
                    <w:rPr>
                      <w:rFonts w:ascii="Times New Roman" w:hAnsi="Times New Roman"/>
                      <w:sz w:val="18"/>
                      <w:szCs w:val="18"/>
                      <w:lang w:val="ru-MO"/>
                    </w:rPr>
                    <w:t>) товары, предназначенные для проектов технической помощи, реализуемых на территории страны международными организациями и странами-донорами в соответствии с международными договорами, одной из сторон которых является Республика Молдова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19,4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17,9</w:t>
                  </w:r>
                </w:p>
              </w:tc>
            </w:tr>
            <w:tr w:rsidR="006260EE" w:rsidRPr="000D45EA" w:rsidTr="001F13D8">
              <w:trPr>
                <w:trHeight w:val="40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n</w:t>
                  </w:r>
                  <w:r w:rsidRPr="000D45EA">
                    <w:rPr>
                      <w:rFonts w:ascii="Times New Roman" w:hAnsi="Times New Roman"/>
                      <w:sz w:val="18"/>
                      <w:szCs w:val="18"/>
                      <w:vertAlign w:val="superscript"/>
                      <w:lang w:val="ru-MO"/>
                    </w:rPr>
                    <w:t>4</w:t>
                  </w:r>
                  <w:r w:rsidRPr="000D45EA">
                    <w:rPr>
                      <w:rFonts w:ascii="Times New Roman" w:hAnsi="Times New Roman"/>
                      <w:sz w:val="18"/>
                      <w:szCs w:val="18"/>
                      <w:lang w:val="ru-MO"/>
                    </w:rPr>
                    <w:t xml:space="preserve">) товары (услуги), импортируемые на территорию страны, предназначенные для проекта «Восстановление центральных улиц и модернизация общественного освещения центра муниципия Кишинэу», внедряемого примэрией муниципия Кишинэу, финансируемого за счет средств Европейского инвестиционного банка, Европейского банка реконструкции и </w:t>
                  </w:r>
                  <w:r w:rsidRPr="000D45EA">
                    <w:rPr>
                      <w:rFonts w:ascii="Times New Roman" w:hAnsi="Times New Roman"/>
                      <w:sz w:val="18"/>
                      <w:szCs w:val="18"/>
                      <w:lang w:val="ru-MO"/>
                    </w:rPr>
                    <w:lastRenderedPageBreak/>
                    <w:t>развития и Специального фонда зеленой энергетики Европейского банка реконструкции и развития. Порядок применения освобождения от таможенной пошлины устанавливается положением, утверждаемым Правительством</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0,8</w:t>
                  </w:r>
                </w:p>
              </w:tc>
            </w:tr>
            <w:tr w:rsidR="006260EE" w:rsidRPr="000D45EA" w:rsidTr="001F13D8">
              <w:trPr>
                <w:trHeight w:val="40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n</w:t>
                  </w:r>
                  <w:r w:rsidRPr="000D45EA">
                    <w:rPr>
                      <w:rFonts w:ascii="Times New Roman" w:hAnsi="Times New Roman"/>
                      <w:sz w:val="18"/>
                      <w:szCs w:val="18"/>
                      <w:vertAlign w:val="superscript"/>
                      <w:lang w:val="ru-MO"/>
                    </w:rPr>
                    <w:t>2</w:t>
                  </w:r>
                  <w:r w:rsidRPr="000D45EA">
                    <w:rPr>
                      <w:rFonts w:ascii="Times New Roman" w:hAnsi="Times New Roman"/>
                      <w:sz w:val="18"/>
                      <w:szCs w:val="18"/>
                      <w:lang w:val="ru-MO"/>
                    </w:rPr>
                    <w:t>) товары (услуги), импортируемые на территорию страны, предназначенные для проекта “Восстановление системы по очистке сточных вод города Ниспорень”, предоставленные Агентством по развитию Чехии на основе меморандума, заключенного между Агентством по развитию Чехии и примэрией города Ниспорень, подписанного 28 апреля 2010 года в Кишинэу, реализуемого примэрией города Ниспорень и ассоциацией “Sduzeni Nisporeni”, в состав которой входят “Centrum inovaci a rozvoje o.s. (CIR o.s.)”, “Topol Water s.r.o.” и “VHS Kubicek s.r.o.”</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0,2</w:t>
                  </w:r>
                </w:p>
              </w:tc>
              <w:tc>
                <w:tcPr>
                  <w:tcW w:w="698" w:type="dxa"/>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r>
            <w:tr w:rsidR="006260EE" w:rsidRPr="000D45EA" w:rsidTr="001F13D8">
              <w:trPr>
                <w:trHeight w:val="405"/>
              </w:trPr>
              <w:tc>
                <w:tcPr>
                  <w:tcW w:w="1490" w:type="dxa"/>
                  <w:vMerge w:val="restart"/>
                  <w:tcBorders>
                    <w:top w:val="nil"/>
                  </w:tcBorders>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o) оборудование, снаряжение и наградные атрибуты, полученные Национальным олимпийским комитетом и национальными профильными спортивными федерациями в дар от Международного олимпийского комитета, европейских и международных профильных спортивных федераций для подготовки спортсменов высокого класса и поддержки олимпийского движения без права продажи данного оборудования, снаряжения и наградных атрибутов</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 xml:space="preserve">0,7 </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1,69</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3,4</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0,8</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0,6</w:t>
                  </w:r>
                </w:p>
              </w:tc>
            </w:tr>
            <w:tr w:rsidR="006260EE" w:rsidRPr="000D45EA" w:rsidTr="001F13D8">
              <w:trPr>
                <w:trHeight w:val="158"/>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p) акцизные марки импортируемые и предназначенные для маркировки подакцизных товаров</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2,1</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2,55</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2,3</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1,5</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1,1</w:t>
                  </w:r>
                </w:p>
              </w:tc>
            </w:tr>
            <w:tr w:rsidR="006260EE" w:rsidRPr="000D45EA" w:rsidTr="001F13D8">
              <w:trPr>
                <w:trHeight w:val="2895"/>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q</w:t>
                  </w:r>
                  <w:r w:rsidRPr="000978D2">
                    <w:rPr>
                      <w:rFonts w:ascii="Times New Roman" w:eastAsia="Times New Roman" w:hAnsi="Times New Roman"/>
                      <w:sz w:val="18"/>
                      <w:szCs w:val="18"/>
                      <w:vertAlign w:val="superscript"/>
                      <w:lang w:val="ru-MO" w:eastAsia="ro-RO"/>
                    </w:rPr>
                    <w:t>2</w:t>
                  </w:r>
                  <w:r w:rsidRPr="000978D2">
                    <w:rPr>
                      <w:rFonts w:ascii="Times New Roman" w:eastAsia="Times New Roman" w:hAnsi="Times New Roman"/>
                      <w:sz w:val="18"/>
                      <w:szCs w:val="18"/>
                      <w:lang w:val="ru-MO" w:eastAsia="ro-RO"/>
                    </w:rPr>
                    <w:t>) долгосрочные материальные активы, используемые непосредственно в производстве товаров, оказании услуг и/или выполнении работ, предназначенные для включения в уставный капитал в предусмотренном законом порядке и сроки. Порядок применения соответствующих налоговых льгот устанавливается положением, утвержденным Правительством.</w:t>
                  </w: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 xml:space="preserve">    Долгосрочными материальными активами, используемыми непосредственно в производстве товаров, оказании услуг и/или выполнении работ, являются активы, износ которых относится на стоимость произведенных товаров, оказанных услуг и/или выполненных работ. Для пользования данной налоговой льготой соответствующие долгосрочные материальные активы не могут быть проданы, сданы в аренду, имущественный наем, узуфрукт, операционный или финансовый лизинг в течение трех лет со дня утверждения соответствующей таможенной декларации, кроме случаев, когда эти долгосрочные материальные активы экспортируются, если в предыдущем они были импортированы и не подвергались изменениям, кроме нормального износа. В случае продажи, сдачи в аренду, имущественный наем, узуфрукт, операционный или финансовый лизинг этих долгосрочных материальных активов до истечения трех лет, пошлина исчисляется и уплачивается получателем (покупателем) от таможенной стоимости этих активов на момент представления таможенной декларации</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13,3</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10,75</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7,4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25,3</w:t>
                  </w:r>
                </w:p>
              </w:tc>
            </w:tr>
            <w:tr w:rsidR="006260EE" w:rsidRPr="000D45EA" w:rsidTr="001F13D8">
              <w:trPr>
                <w:trHeight w:val="470"/>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s) товары, импортируемые с целью осуществления капитальных инвестиций в рамках и на условиях Инвестиционного соглашения «О Международном свободном порте “Джюрджюлешть”</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0,3</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2,0</w:t>
                  </w:r>
                </w:p>
              </w:tc>
            </w:tr>
            <w:tr w:rsidR="006260EE" w:rsidRPr="000D45EA" w:rsidTr="001F13D8">
              <w:trPr>
                <w:trHeight w:val="470"/>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t</w:t>
                  </w:r>
                  <w:r w:rsidRPr="000978D2">
                    <w:rPr>
                      <w:rFonts w:ascii="Times New Roman" w:eastAsia="Times New Roman" w:hAnsi="Times New Roman"/>
                      <w:sz w:val="18"/>
                      <w:szCs w:val="18"/>
                      <w:vertAlign w:val="superscript"/>
                      <w:lang w:val="ru-MO" w:eastAsia="ro-RO"/>
                    </w:rPr>
                    <w:t>1</w:t>
                  </w:r>
                  <w:r w:rsidRPr="000978D2">
                    <w:rPr>
                      <w:rFonts w:ascii="Times New Roman" w:eastAsia="Times New Roman" w:hAnsi="Times New Roman"/>
                      <w:sz w:val="18"/>
                      <w:szCs w:val="18"/>
                      <w:lang w:val="ru-MO" w:eastAsia="ro-RO"/>
                    </w:rPr>
                    <w:t>) товары, техника, оборудование, мебель, предназначенные для ремонта здания Парламента по проспекту Штефан чел Маре ши Сфынт, 105, муниципий Кишинэу, на 2016–2017 годы</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2,1</w:t>
                  </w:r>
                </w:p>
              </w:tc>
              <w:tc>
                <w:tcPr>
                  <w:tcW w:w="698" w:type="dxa"/>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r>
            <w:tr w:rsidR="006260EE" w:rsidRPr="000D45EA" w:rsidTr="001F13D8">
              <w:trPr>
                <w:trHeight w:val="550"/>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vAlign w:val="center"/>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D45EA">
                    <w:rPr>
                      <w:rFonts w:ascii="Times New Roman" w:hAnsi="Times New Roman"/>
                      <w:sz w:val="18"/>
                      <w:szCs w:val="18"/>
                      <w:lang w:val="ru-MO"/>
                    </w:rPr>
                    <w:t>w) импорт ветроэнергетических электрогенераторных установок товарной позиции искл.8502 31 000 мощностью более 1 МВт в период до 31 декабря 2015 года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0,16</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0,7</w:t>
                  </w:r>
                </w:p>
              </w:tc>
              <w:tc>
                <w:tcPr>
                  <w:tcW w:w="698"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r>
            <w:tr w:rsidR="006260EE" w:rsidRPr="000D45EA" w:rsidTr="001F13D8">
              <w:trPr>
                <w:trHeight w:val="614"/>
              </w:trPr>
              <w:tc>
                <w:tcPr>
                  <w:tcW w:w="1490" w:type="dxa"/>
                  <w:vMerge/>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x) потребительские товары, ввозимые иностранной военной силой, проводящей временные военные учения, предназначенные исключительно для пользования или потребления военной силой и гражданским составом. Список потребительских товаров утверждается Министерством обороны Республики Молдова</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958"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0,3</w:t>
                  </w:r>
                </w:p>
              </w:tc>
            </w:tr>
            <w:tr w:rsidR="006260EE" w:rsidRPr="000D45EA" w:rsidTr="001F13D8">
              <w:trPr>
                <w:trHeight w:val="1031"/>
              </w:trPr>
              <w:tc>
                <w:tcPr>
                  <w:tcW w:w="1490" w:type="dxa"/>
                  <w:vMerge w:val="restart"/>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n</w:t>
                  </w:r>
                  <w:r w:rsidRPr="000978D2">
                    <w:rPr>
                      <w:rFonts w:ascii="Times New Roman" w:eastAsia="Times New Roman" w:hAnsi="Times New Roman"/>
                      <w:sz w:val="18"/>
                      <w:szCs w:val="18"/>
                      <w:vertAlign w:val="superscript"/>
                      <w:lang w:val="ru-MO" w:eastAsia="ro-RO"/>
                    </w:rPr>
                    <w:t>1</w:t>
                  </w:r>
                  <w:r w:rsidRPr="000978D2">
                    <w:rPr>
                      <w:rFonts w:ascii="Times New Roman" w:eastAsia="Times New Roman" w:hAnsi="Times New Roman"/>
                      <w:sz w:val="18"/>
                      <w:szCs w:val="18"/>
                      <w:lang w:val="ru-MO" w:eastAsia="ro-RO"/>
                    </w:rPr>
                    <w:t>) товары (услуги), импортируемые на территорию страны, предназначенные для проектов финансовой помощи, предоставленных Глобальным фондом по борьбе с ВИЧ/СПИД, туберкулезом и малярией (GFATM) на основании Соглашения о гранте №MOL-809-G05-T и Соглашения о гранте №MOL-809-</w:t>
                  </w:r>
                  <w:r w:rsidRPr="000978D2">
                    <w:rPr>
                      <w:rFonts w:ascii="Times New Roman" w:eastAsia="Times New Roman" w:hAnsi="Times New Roman"/>
                      <w:sz w:val="18"/>
                      <w:szCs w:val="18"/>
                      <w:lang w:val="ru-MO" w:eastAsia="ro-RO"/>
                    </w:rPr>
                    <w:lastRenderedPageBreak/>
                    <w:t xml:space="preserve">G06-H, внедряемых Центром политик и анализа в здравоохранении (Центр PAS); </w:t>
                  </w: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Соглашение о предоставлении привилегий и иммунитетов Глобальному фонду по борьбе со СПИДом, туберкулезом и малярией</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lastRenderedPageBreak/>
                    <w:t>-</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0,56</w:t>
                  </w:r>
                </w:p>
              </w:tc>
              <w:tc>
                <w:tcPr>
                  <w:tcW w:w="958"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698"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r>
            <w:tr w:rsidR="006260EE" w:rsidRPr="000D45EA" w:rsidTr="001F13D8">
              <w:trPr>
                <w:trHeight w:val="122"/>
              </w:trPr>
              <w:tc>
                <w:tcPr>
                  <w:tcW w:w="1490" w:type="dxa"/>
                  <w:vMerge/>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НДС не взимается при импорте товаров, в соответствии с Соглашением о свободной торговле со странами СНГ</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890,3</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p>
              </w:tc>
              <w:tc>
                <w:tcPr>
                  <w:tcW w:w="958"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c>
                <w:tcPr>
                  <w:tcW w:w="698"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p>
              </w:tc>
            </w:tr>
            <w:tr w:rsidR="006260EE" w:rsidRPr="000D45EA" w:rsidTr="001F13D8">
              <w:trPr>
                <w:trHeight w:val="622"/>
              </w:trPr>
              <w:tc>
                <w:tcPr>
                  <w:tcW w:w="1490" w:type="dxa"/>
                </w:tcPr>
                <w:p w:rsidR="006260EE" w:rsidRPr="000978D2" w:rsidRDefault="006260EE" w:rsidP="001F13D8">
                  <w:pPr>
                    <w:autoSpaceDE w:val="0"/>
                    <w:autoSpaceDN w:val="0"/>
                    <w:adjustRightInd w:val="0"/>
                    <w:spacing w:after="0" w:line="240" w:lineRule="auto"/>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Приложение №1 к Закону о таможенном тарифе</w:t>
                  </w:r>
                </w:p>
              </w:tc>
              <w:tc>
                <w:tcPr>
                  <w:tcW w:w="5066" w:type="dxa"/>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Таможенная пошлина не взимается при ввозе транспортных средств:</w:t>
                  </w:r>
                </w:p>
                <w:p w:rsidR="006260EE" w:rsidRPr="000978D2" w:rsidRDefault="006260EE" w:rsidP="001F13D8">
                  <w:pPr>
                    <w:autoSpaceDE w:val="0"/>
                    <w:autoSpaceDN w:val="0"/>
                    <w:adjustRightInd w:val="0"/>
                    <w:spacing w:after="0" w:line="240" w:lineRule="auto"/>
                    <w:jc w:val="both"/>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указанных в тарифных позициях 8702 и 8704 со срокам эксплуатации до семи лет; произведенных и импортируемых из стран СНГ</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 xml:space="preserve">5,3 </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5,72</w:t>
                  </w:r>
                </w:p>
              </w:tc>
              <w:tc>
                <w:tcPr>
                  <w:tcW w:w="575"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11,1</w:t>
                  </w:r>
                </w:p>
              </w:tc>
              <w:tc>
                <w:tcPr>
                  <w:tcW w:w="95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10,4</w:t>
                  </w:r>
                </w:p>
              </w:tc>
              <w:tc>
                <w:tcPr>
                  <w:tcW w:w="698" w:type="dxa"/>
                  <w:vAlign w:val="center"/>
                </w:tcPr>
                <w:p w:rsidR="006260EE" w:rsidRPr="000978D2" w:rsidRDefault="006260EE" w:rsidP="001F13D8">
                  <w:pPr>
                    <w:autoSpaceDE w:val="0"/>
                    <w:autoSpaceDN w:val="0"/>
                    <w:adjustRightInd w:val="0"/>
                    <w:spacing w:after="0" w:line="240" w:lineRule="auto"/>
                    <w:jc w:val="center"/>
                    <w:rPr>
                      <w:rFonts w:ascii="Times New Roman" w:eastAsia="Times New Roman" w:hAnsi="Times New Roman"/>
                      <w:sz w:val="18"/>
                      <w:szCs w:val="18"/>
                      <w:lang w:val="ru-MO" w:eastAsia="ro-RO"/>
                    </w:rPr>
                  </w:pPr>
                  <w:r w:rsidRPr="000978D2">
                    <w:rPr>
                      <w:rFonts w:ascii="Times New Roman" w:eastAsia="Times New Roman" w:hAnsi="Times New Roman"/>
                      <w:sz w:val="18"/>
                      <w:szCs w:val="18"/>
                      <w:lang w:val="ru-MO" w:eastAsia="ro-RO"/>
                    </w:rPr>
                    <w:t>8,6</w:t>
                  </w:r>
                </w:p>
              </w:tc>
            </w:tr>
            <w:tr w:rsidR="006260EE" w:rsidRPr="000D45EA" w:rsidTr="001F13D8">
              <w:trPr>
                <w:trHeight w:val="560"/>
              </w:trPr>
              <w:tc>
                <w:tcPr>
                  <w:tcW w:w="1490"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Приложение №1 к Закону о таможенном тарифе, Примечание №5</w:t>
                  </w:r>
                </w:p>
              </w:tc>
              <w:tc>
                <w:tcPr>
                  <w:tcW w:w="5066" w:type="dxa"/>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Таможенная пошлина взимается при ввозе образцов семян и посадочного материала, предназначенных для официальных испытаний, проведенных Государственной комиссией по испытанию сортов растений</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0,01</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0,03</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342"/>
              </w:trPr>
              <w:tc>
                <w:tcPr>
                  <w:tcW w:w="6556" w:type="dxa"/>
                  <w:gridSpan w:val="2"/>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color w:val="000000"/>
                      <w:sz w:val="18"/>
                      <w:szCs w:val="18"/>
                      <w:lang w:val="ru-MO"/>
                    </w:rPr>
                  </w:pPr>
                  <w:r w:rsidRPr="000978D2">
                    <w:rPr>
                      <w:rFonts w:ascii="Times New Roman" w:eastAsia="Times New Roman" w:hAnsi="Times New Roman"/>
                      <w:color w:val="000000"/>
                      <w:sz w:val="18"/>
                      <w:szCs w:val="18"/>
                      <w:lang w:val="ru-MO"/>
                    </w:rPr>
                    <w:t>ПП №955 от 21.08.2007</w:t>
                  </w:r>
                  <w:r w:rsidRPr="000978D2">
                    <w:rPr>
                      <w:rFonts w:ascii="Times New Roman" w:eastAsia="Times New Roman" w:hAnsi="Times New Roman"/>
                      <w:color w:val="000000"/>
                      <w:sz w:val="20"/>
                      <w:szCs w:val="20"/>
                      <w:lang w:val="ru-MO"/>
                    </w:rPr>
                    <w:t xml:space="preserve"> </w:t>
                  </w:r>
                  <w:r w:rsidRPr="000978D2">
                    <w:rPr>
                      <w:rFonts w:ascii="Times New Roman" w:eastAsia="Times New Roman" w:hAnsi="Times New Roman"/>
                      <w:color w:val="000000"/>
                      <w:sz w:val="18"/>
                      <w:szCs w:val="18"/>
                      <w:lang w:val="ru-MO"/>
                    </w:rPr>
                    <w:t>об упорядочении импорта в Республику Молдова товаров, произведенных на территории стран-членов Центрально-европейского соглашения о свободной торговле (CEFTA)</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3,5</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0,21</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240"/>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Товары и предметы, происходящие и импортируемые из стран, с которыми Республика Молдова заключила двусторонние соглашения о свободной торговле (CНГ)</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945,91</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1114,9</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916,0</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1041,1</w:t>
                  </w:r>
                </w:p>
              </w:tc>
            </w:tr>
            <w:tr w:rsidR="006260EE" w:rsidRPr="000D45EA" w:rsidTr="001F13D8">
              <w:trPr>
                <w:trHeight w:val="240"/>
              </w:trPr>
              <w:tc>
                <w:tcPr>
                  <w:tcW w:w="6556" w:type="dxa"/>
                  <w:gridSpan w:val="2"/>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color w:val="000000"/>
                      <w:sz w:val="18"/>
                      <w:szCs w:val="18"/>
                      <w:lang w:val="ru-MO"/>
                    </w:rPr>
                  </w:pPr>
                  <w:r w:rsidRPr="000978D2">
                    <w:rPr>
                      <w:rFonts w:ascii="Times New Roman" w:eastAsia="Times New Roman" w:hAnsi="Times New Roman"/>
                      <w:color w:val="000000"/>
                      <w:sz w:val="18"/>
                      <w:szCs w:val="18"/>
                      <w:lang w:val="ru-MO"/>
                    </w:rPr>
                    <w:t>ПП №1001 от 19.09.2001 о декларировании товаров экономическими агентами восточных районов Республики Молдова</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14,7</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42,32</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137,8</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52,8</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167,9</w:t>
                  </w:r>
                </w:p>
              </w:tc>
            </w:tr>
            <w:tr w:rsidR="006260EE" w:rsidRPr="000D45EA" w:rsidTr="001F13D8">
              <w:trPr>
                <w:trHeight w:val="475"/>
              </w:trPr>
              <w:tc>
                <w:tcPr>
                  <w:tcW w:w="6556" w:type="dxa"/>
                  <w:gridSpan w:val="2"/>
                  <w:vAlign w:val="bottom"/>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color w:val="000000"/>
                      <w:sz w:val="18"/>
                      <w:szCs w:val="18"/>
                      <w:lang w:val="ru-MO"/>
                    </w:rPr>
                  </w:pPr>
                  <w:r w:rsidRPr="000978D2">
                    <w:rPr>
                      <w:rFonts w:ascii="Times New Roman" w:eastAsia="Times New Roman" w:hAnsi="Times New Roman"/>
                      <w:color w:val="000000"/>
                      <w:sz w:val="18"/>
                      <w:szCs w:val="18"/>
                      <w:lang w:val="ru-MO"/>
                    </w:rPr>
                    <w:t>ПП №1086 от 25.11.1997 об утверждении Положения о порядке применения Таможенной конвенции о  международной перевозке грузов с применением карнета TIR (Конвенция TIR, 1975 г.)</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6,7</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6,56</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6,3</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5,6</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3,5</w:t>
                  </w:r>
                </w:p>
              </w:tc>
            </w:tr>
            <w:tr w:rsidR="006260EE" w:rsidRPr="000D45EA" w:rsidTr="001F13D8">
              <w:trPr>
                <w:trHeight w:val="466"/>
              </w:trPr>
              <w:tc>
                <w:tcPr>
                  <w:tcW w:w="6556" w:type="dxa"/>
                  <w:gridSpan w:val="2"/>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color w:val="000000"/>
                      <w:sz w:val="18"/>
                      <w:szCs w:val="18"/>
                      <w:lang w:val="ru-MO"/>
                    </w:rPr>
                  </w:pPr>
                  <w:r w:rsidRPr="000978D2">
                    <w:rPr>
                      <w:rFonts w:ascii="Times New Roman" w:eastAsia="Times New Roman" w:hAnsi="Times New Roman"/>
                      <w:color w:val="000000"/>
                      <w:sz w:val="18"/>
                      <w:szCs w:val="18"/>
                      <w:lang w:val="ru-MO"/>
                    </w:rPr>
                    <w:t>ПП №369 от 05.06.1995 о мерах по выполнению Соглашения об общих условиях и механизме поддержки развития производственной кооперации предприятий и отраслей государств-членов Содружества Независимых Государств и Протокола о механизме реализации этого Соглашения</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highlight w:val="yellow"/>
                      <w:lang w:val="ru-MO"/>
                    </w:rPr>
                  </w:pPr>
                  <w:r w:rsidRPr="000D45EA">
                    <w:rPr>
                      <w:rFonts w:ascii="Times New Roman" w:hAnsi="Times New Roman"/>
                      <w:sz w:val="18"/>
                      <w:szCs w:val="18"/>
                      <w:lang w:val="ru-MO"/>
                    </w:rPr>
                    <w:t>-</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1,0</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2,6</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2,8</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5,8</w:t>
                  </w:r>
                </w:p>
              </w:tc>
            </w:tr>
            <w:tr w:rsidR="006260EE" w:rsidRPr="000D45EA" w:rsidTr="001F13D8">
              <w:trPr>
                <w:trHeight w:val="240"/>
              </w:trPr>
              <w:tc>
                <w:tcPr>
                  <w:tcW w:w="6556" w:type="dxa"/>
                  <w:gridSpan w:val="2"/>
                </w:tcPr>
                <w:p w:rsidR="006260EE" w:rsidRPr="000978D2" w:rsidRDefault="006260EE" w:rsidP="001F13D8">
                  <w:pPr>
                    <w:autoSpaceDE w:val="0"/>
                    <w:autoSpaceDN w:val="0"/>
                    <w:adjustRightInd w:val="0"/>
                    <w:spacing w:after="0" w:line="240" w:lineRule="auto"/>
                    <w:jc w:val="both"/>
                    <w:rPr>
                      <w:rFonts w:ascii="Times New Roman" w:eastAsia="Times New Roman" w:hAnsi="Times New Roman"/>
                      <w:color w:val="000000"/>
                      <w:sz w:val="18"/>
                      <w:szCs w:val="18"/>
                      <w:lang w:val="ru-MO"/>
                    </w:rPr>
                  </w:pPr>
                  <w:r w:rsidRPr="000978D2">
                    <w:rPr>
                      <w:rFonts w:ascii="Times New Roman" w:eastAsia="Times New Roman" w:hAnsi="Times New Roman"/>
                      <w:color w:val="000000"/>
                      <w:sz w:val="18"/>
                      <w:szCs w:val="18"/>
                      <w:lang w:val="ru-MO"/>
                    </w:rPr>
                    <w:t>ПП №949 от 12.10.2010 об утверждении Положения о порядке применения нулевой ставки налога на добавленную стоимость, а также освобождений от уплаты налогов, сборов и других обязательных платежей, установленных Соглашением «Compact»</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5,66</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6,0</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17,3</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14,7</w:t>
                  </w:r>
                </w:p>
              </w:tc>
            </w:tr>
            <w:tr w:rsidR="006260EE" w:rsidRPr="000D45EA" w:rsidTr="001F13D8">
              <w:trPr>
                <w:trHeight w:val="470"/>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978D2">
                    <w:rPr>
                      <w:rFonts w:ascii="Times New Roman" w:eastAsia="Times New Roman" w:hAnsi="Times New Roman"/>
                      <w:color w:val="000000"/>
                      <w:sz w:val="18"/>
                      <w:szCs w:val="18"/>
                      <w:lang w:val="ru-MO"/>
                    </w:rPr>
                    <w:t>ПП №765 от 20.08.2010</w:t>
                  </w:r>
                  <w:r w:rsidRPr="000D45EA">
                    <w:rPr>
                      <w:rFonts w:ascii="Times New Roman" w:hAnsi="Times New Roman"/>
                      <w:sz w:val="18"/>
                      <w:szCs w:val="18"/>
                      <w:lang w:val="ru-MO"/>
                    </w:rPr>
                    <w:t xml:space="preserve"> об утверждении Положения о порядке применения льгот в целях ликвидации последствий наводнения, произошедшего летом 2010 года</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0,13</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B71B2A" w:rsidTr="001F13D8">
              <w:trPr>
                <w:trHeight w:val="183"/>
              </w:trPr>
              <w:tc>
                <w:tcPr>
                  <w:tcW w:w="6556" w:type="dxa"/>
                  <w:gridSpan w:val="2"/>
                  <w:vAlign w:val="bottom"/>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Другие не указанные таможенные льготы (с указанием по отдельным позициям)</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254"/>
              </w:trPr>
              <w:tc>
                <w:tcPr>
                  <w:tcW w:w="6556" w:type="dxa"/>
                  <w:gridSpan w:val="2"/>
                  <w:vAlign w:val="bottom"/>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Для импорта не денатурированного этилового спирта товарной позиции 220710000 и 220890, предназначенный для производства фармацевтической продукции и использования в медицине, в пределах объема годовой квоты, установленной Правительством</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0,6</w:t>
                  </w:r>
                </w:p>
              </w:tc>
            </w:tr>
            <w:tr w:rsidR="006260EE" w:rsidRPr="000D45EA" w:rsidTr="001F13D8">
              <w:trPr>
                <w:trHeight w:val="264"/>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Освобождения, применяемые к импорту товаров, предназначенных для реализации проектов технической помощи, </w:t>
                  </w:r>
                  <w:r w:rsidRPr="000978D2">
                    <w:rPr>
                      <w:rFonts w:ascii="Times New Roman" w:eastAsia="Times New Roman" w:hAnsi="Times New Roman"/>
                      <w:color w:val="000000"/>
                      <w:sz w:val="18"/>
                      <w:szCs w:val="18"/>
                      <w:lang w:val="ru-MO"/>
                    </w:rPr>
                    <w:t>ПП №246 от 08.04.2010</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11,6</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5,35</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22,9</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352"/>
              </w:trPr>
              <w:tc>
                <w:tcPr>
                  <w:tcW w:w="6556" w:type="dxa"/>
                  <w:gridSpan w:val="2"/>
                  <w:vAlign w:val="bottom"/>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Освобождения, применяемые на импорт материальных ценностей, используемых в производстве изделий для экспорта, на период до 23 апреля 2014 года </w:t>
                  </w:r>
                  <w:r w:rsidRPr="000D45EA">
                    <w:rPr>
                      <w:rFonts w:ascii="Times New Roman" w:hAnsi="Times New Roman"/>
                      <w:b/>
                      <w:sz w:val="18"/>
                      <w:szCs w:val="18"/>
                      <w:lang w:val="ru-MO"/>
                    </w:rPr>
                    <w:t>(Закон №350-XV от 21.10.2004, ст. VII (7)</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2,3</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2,18</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2,3</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0,7</w:t>
                  </w: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388"/>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Освобождения, применяемые на импорт крышек “twist-off” из недрагоценных металлов  0" (из товарной позиции 8309 90) (ЗТТ, Приложение №1; (в редакции </w:t>
                  </w:r>
                  <w:r w:rsidRPr="000D45EA">
                    <w:rPr>
                      <w:rFonts w:ascii="Times New Roman" w:hAnsi="Times New Roman"/>
                      <w:b/>
                      <w:sz w:val="18"/>
                      <w:szCs w:val="18"/>
                      <w:lang w:val="ru-MO"/>
                    </w:rPr>
                    <w:t>Закона №186-XVI от 26.07.2007</w:t>
                  </w:r>
                  <w:r w:rsidRPr="000D45EA">
                    <w:rPr>
                      <w:rFonts w:ascii="Times New Roman" w:hAnsi="Times New Roman"/>
                      <w:sz w:val="18"/>
                      <w:szCs w:val="18"/>
                      <w:lang w:val="ru-MO"/>
                    </w:rPr>
                    <w:t>))</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1,7</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1,82</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2,7</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2,4</w:t>
                  </w: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443"/>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Освобождения, применяемые на импорт стеклянных бутылок с емкостью более 0,33 л, но не более 0,375 л (из товарной позиции 701090530) (ЗТТ, Приложение №1)</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0,03</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237"/>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Освобождения, применяемые на импорт закупорочных колпачков из алюминия диаметром более 21 мм (из товарной позиции 830990100)</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0,1</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0,2</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237"/>
              </w:trPr>
              <w:tc>
                <w:tcPr>
                  <w:tcW w:w="6556" w:type="dxa"/>
                  <w:gridSpan w:val="2"/>
                </w:tcPr>
                <w:p w:rsidR="006260EE" w:rsidRPr="000978D2" w:rsidRDefault="006260EE" w:rsidP="001F13D8">
                  <w:pPr>
                    <w:pStyle w:val="cn"/>
                    <w:jc w:val="both"/>
                    <w:rPr>
                      <w:bCs/>
                      <w:sz w:val="18"/>
                      <w:szCs w:val="18"/>
                      <w:lang w:val="ru-MO"/>
                    </w:rPr>
                  </w:pPr>
                  <w:r w:rsidRPr="000978D2">
                    <w:rPr>
                      <w:b/>
                      <w:sz w:val="18"/>
                      <w:szCs w:val="18"/>
                      <w:lang w:val="ru-MO"/>
                    </w:rPr>
                    <w:t>Закон №301-XIV от 25.12.2008,</w:t>
                  </w:r>
                  <w:r w:rsidRPr="000978D2">
                    <w:rPr>
                      <w:sz w:val="18"/>
                      <w:szCs w:val="18"/>
                      <w:lang w:val="ru-MO"/>
                    </w:rPr>
                    <w:t xml:space="preserve"> Приложение №1 ЗТТ к ПП №114 от 22.02.2012 </w:t>
                  </w:r>
                  <w:r w:rsidRPr="000978D2">
                    <w:rPr>
                      <w:bCs/>
                      <w:sz w:val="18"/>
                      <w:szCs w:val="18"/>
                      <w:lang w:val="ru-MO"/>
                    </w:rPr>
                    <w:t>о порядке администрирования тарифных квот на импорт белого сахара и изделий из сахара</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67,0</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773"/>
              </w:trPr>
              <w:tc>
                <w:tcPr>
                  <w:tcW w:w="6556" w:type="dxa"/>
                  <w:gridSpan w:val="2"/>
                  <w:vAlign w:val="center"/>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Освобождения применяемые к товарам, происходящих из ЗСП "Expo-Business-Chisinau", ввозимые резидентами, получающих государственные гарантии,  которые предусматривают таможенный режим и налоговые льготы (ЗТТ, ст.28 l); </w:t>
                  </w:r>
                  <w:r w:rsidRPr="000D45EA">
                    <w:rPr>
                      <w:rFonts w:ascii="Times New Roman" w:hAnsi="Times New Roman"/>
                      <w:b/>
                      <w:sz w:val="18"/>
                      <w:szCs w:val="18"/>
                      <w:lang w:val="ru-MO"/>
                    </w:rPr>
                    <w:t>Закон №1517-XIII от 18.02.1998</w:t>
                  </w:r>
                  <w:r w:rsidRPr="000D45EA">
                    <w:rPr>
                      <w:rFonts w:ascii="Times New Roman" w:hAnsi="Times New Roman"/>
                      <w:sz w:val="18"/>
                      <w:szCs w:val="18"/>
                      <w:lang w:val="ru-MO"/>
                    </w:rPr>
                    <w:t xml:space="preserve">, ст.1 пкт.5; </w:t>
                  </w:r>
                  <w:r w:rsidRPr="000D45EA">
                    <w:rPr>
                      <w:rFonts w:ascii="Times New Roman" w:hAnsi="Times New Roman"/>
                      <w:b/>
                      <w:sz w:val="18"/>
                      <w:szCs w:val="18"/>
                      <w:lang w:val="ru-MO"/>
                    </w:rPr>
                    <w:t>Закон №625-XIII от 03.11.1995,</w:t>
                  </w:r>
                  <w:r w:rsidRPr="000D45EA">
                    <w:rPr>
                      <w:rFonts w:ascii="Times New Roman" w:hAnsi="Times New Roman"/>
                      <w:sz w:val="18"/>
                      <w:szCs w:val="18"/>
                      <w:lang w:val="ru-MO"/>
                    </w:rPr>
                    <w:t xml:space="preserve"> ст.5 (l) b) (в первоначальной редакции))</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6,7</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14,74</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265"/>
              </w:trPr>
              <w:tc>
                <w:tcPr>
                  <w:tcW w:w="6556" w:type="dxa"/>
                  <w:gridSpan w:val="2"/>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b/>
                      <w:sz w:val="18"/>
                      <w:szCs w:val="18"/>
                      <w:lang w:val="ru-MO"/>
                    </w:rPr>
                    <w:t>Закон №210 от 04.10.2012</w:t>
                  </w:r>
                  <w:r w:rsidRPr="000D45EA">
                    <w:rPr>
                      <w:rFonts w:ascii="Times New Roman" w:hAnsi="Times New Roman"/>
                      <w:sz w:val="18"/>
                      <w:szCs w:val="18"/>
                      <w:lang w:val="ru-MO"/>
                    </w:rPr>
                    <w:t xml:space="preserve"> о ввозе спортивного снаряжения</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0,02</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340"/>
              </w:trPr>
              <w:tc>
                <w:tcPr>
                  <w:tcW w:w="6556" w:type="dxa"/>
                  <w:gridSpan w:val="2"/>
                  <w:vAlign w:val="bottom"/>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Снижение НДС в пределах тарифных квот на импорт сахара из сахарной свеклы из товарных позиций 170191000, 170199 и кондитерских изделий (1702) в пределах квот, предоставляемых странам-членам ЕС и странам, с которыми Молдова имеет </w:t>
                  </w:r>
                  <w:r w:rsidRPr="000D45EA">
                    <w:rPr>
                      <w:rFonts w:ascii="Times New Roman" w:hAnsi="Times New Roman"/>
                      <w:sz w:val="18"/>
                      <w:szCs w:val="18"/>
                      <w:lang w:val="ru-MO"/>
                    </w:rPr>
                    <w:lastRenderedPageBreak/>
                    <w:t>соглашения о свободной торговле</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lastRenderedPageBreak/>
                    <w:t>28,2</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26,62</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31,2</w:t>
                  </w: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162"/>
              </w:trPr>
              <w:tc>
                <w:tcPr>
                  <w:tcW w:w="6556" w:type="dxa"/>
                  <w:gridSpan w:val="2"/>
                  <w:vAlign w:val="bottom"/>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lastRenderedPageBreak/>
                    <w:t>Освобождение, предоставляемое в соответствии с</w:t>
                  </w:r>
                  <w:r w:rsidRPr="000D45EA">
                    <w:rPr>
                      <w:lang w:val="ru-MO"/>
                    </w:rPr>
                    <w:t xml:space="preserve"> </w:t>
                  </w:r>
                  <w:r w:rsidRPr="000D45EA">
                    <w:rPr>
                      <w:rFonts w:ascii="Times New Roman" w:hAnsi="Times New Roman"/>
                      <w:sz w:val="18"/>
                      <w:szCs w:val="18"/>
                      <w:lang w:val="ru-MO"/>
                    </w:rPr>
                    <w:t xml:space="preserve">законами об отступлении     </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11,7</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0,08</w:t>
                  </w:r>
                </w:p>
              </w:tc>
              <w:tc>
                <w:tcPr>
                  <w:tcW w:w="575"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135"/>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Закон №100 от 04.05.2012</w:t>
                  </w:r>
                  <w:r w:rsidRPr="000D45EA">
                    <w:rPr>
                      <w:rFonts w:ascii="Times New Roman" w:hAnsi="Times New Roman"/>
                      <w:sz w:val="18"/>
                      <w:szCs w:val="18"/>
                      <w:lang w:val="ru-MO"/>
                    </w:rPr>
                    <w:t xml:space="preserve"> о ввозе спортивного снаряжения, инвентаря и экипировки</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0,19</w:t>
                  </w:r>
                </w:p>
              </w:tc>
              <w:tc>
                <w:tcPr>
                  <w:tcW w:w="575"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277"/>
              </w:trPr>
              <w:tc>
                <w:tcPr>
                  <w:tcW w:w="6556" w:type="dxa"/>
                  <w:gridSpan w:val="2"/>
                </w:tcPr>
                <w:p w:rsidR="006260EE" w:rsidRPr="000978D2" w:rsidRDefault="006260EE" w:rsidP="001F13D8">
                  <w:pPr>
                    <w:pStyle w:val="tt"/>
                    <w:jc w:val="both"/>
                    <w:rPr>
                      <w:b w:val="0"/>
                      <w:sz w:val="18"/>
                      <w:szCs w:val="18"/>
                      <w:lang w:val="ru-MO"/>
                    </w:rPr>
                  </w:pPr>
                  <w:r w:rsidRPr="000978D2">
                    <w:rPr>
                      <w:sz w:val="18"/>
                      <w:szCs w:val="18"/>
                      <w:lang w:val="ru-MO"/>
                    </w:rPr>
                    <w:t>ПП №792 от 08.07.2004</w:t>
                  </w:r>
                  <w:r w:rsidRPr="000978D2">
                    <w:rPr>
                      <w:b w:val="0"/>
                      <w:sz w:val="18"/>
                      <w:szCs w:val="18"/>
                      <w:lang w:val="ru-MO"/>
                    </w:rPr>
                    <w:t xml:space="preserve"> об утверждении Положения о перемещении товаров через внутренние контрольные таможенные посты</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37,2</w:t>
                  </w:r>
                </w:p>
              </w:tc>
              <w:tc>
                <w:tcPr>
                  <w:tcW w:w="95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50,0</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39,5</w:t>
                  </w: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ПП №955 от 21.08.2007</w:t>
                  </w:r>
                  <w:r w:rsidRPr="000D45EA">
                    <w:rPr>
                      <w:rFonts w:ascii="Times New Roman" w:hAnsi="Times New Roman"/>
                      <w:sz w:val="18"/>
                      <w:szCs w:val="18"/>
                      <w:lang w:val="ru-MO"/>
                    </w:rPr>
                    <w:t xml:space="preserve"> об упорядочении импорта в Республику Молдова товаров, произведенных на территории стран-членов Центрально-европейского соглашения о свободной торговле (CEFTA)</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4,1</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5,0</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6,7</w:t>
                  </w:r>
                </w:p>
              </w:tc>
            </w:tr>
            <w:tr w:rsidR="006260EE" w:rsidRPr="000D45EA" w:rsidTr="001F13D8">
              <w:trPr>
                <w:trHeight w:val="1265"/>
              </w:trPr>
              <w:tc>
                <w:tcPr>
                  <w:tcW w:w="6556" w:type="dxa"/>
                  <w:gridSpan w:val="2"/>
                </w:tcPr>
                <w:p w:rsidR="006260EE" w:rsidRPr="000978D2" w:rsidRDefault="006260EE" w:rsidP="001F13D8">
                  <w:pPr>
                    <w:spacing w:after="0" w:line="240" w:lineRule="auto"/>
                    <w:jc w:val="both"/>
                    <w:rPr>
                      <w:rFonts w:ascii="Times New Roman" w:eastAsia="Times New Roman" w:hAnsi="Times New Roman"/>
                      <w:sz w:val="18"/>
                      <w:szCs w:val="18"/>
                      <w:lang w:val="ru-MO"/>
                    </w:rPr>
                  </w:pPr>
                  <w:r w:rsidRPr="000D45EA">
                    <w:rPr>
                      <w:rFonts w:ascii="Times New Roman" w:hAnsi="Times New Roman"/>
                      <w:b/>
                      <w:sz w:val="18"/>
                      <w:szCs w:val="18"/>
                      <w:lang w:val="ru-MO"/>
                    </w:rPr>
                    <w:t>Закон №129 от 04.07.13</w:t>
                  </w:r>
                  <w:r w:rsidRPr="000D45EA">
                    <w:rPr>
                      <w:rFonts w:ascii="Times New Roman" w:hAnsi="Times New Roman"/>
                      <w:sz w:val="18"/>
                      <w:szCs w:val="18"/>
                      <w:lang w:val="ru-MO"/>
                    </w:rPr>
                    <w:t xml:space="preserve"> </w:t>
                  </w:r>
                  <w:r w:rsidRPr="000978D2">
                    <w:rPr>
                      <w:rFonts w:ascii="Times New Roman" w:eastAsia="Times New Roman" w:hAnsi="Times New Roman"/>
                      <w:sz w:val="18"/>
                      <w:szCs w:val="18"/>
                      <w:lang w:val="ru-MO"/>
                    </w:rPr>
                    <w:t>о таможенном тарифе, в целях реализации проекта развития Университетского симуляционного центра медицинского моделирования, финансируемого в соответствии с Соглашением о финансировании № ENPI/2008/019-655, публичное учреждение Государственный университет медицины и фармации имени Николае Тестемицану, а также хозяйствующие субъекты (согласно договорам, заключенным на основании процедур закупки) освобождаются от уплаты ввозных платежей на импортируемые услуги и имущество (товары) и от налога на добавленную стоимость на услуги и имущество (товары), приобретаемые на территории Республики Молдова (согласно приложению), предназначенные для реализации соответствующего проекта, без права отчуждения</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1,5</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b/>
                      <w:sz w:val="18"/>
                      <w:szCs w:val="18"/>
                      <w:lang w:val="ru-MO"/>
                    </w:rPr>
                  </w:pPr>
                  <w:r w:rsidRPr="000D45EA">
                    <w:rPr>
                      <w:rFonts w:ascii="Times New Roman" w:hAnsi="Times New Roman"/>
                      <w:b/>
                      <w:sz w:val="18"/>
                      <w:szCs w:val="18"/>
                      <w:lang w:val="ru-MO"/>
                    </w:rPr>
                    <w:t xml:space="preserve">Закон №213 от 12.07.2013 </w:t>
                  </w:r>
                  <w:r w:rsidRPr="000D45EA">
                    <w:rPr>
                      <w:rFonts w:ascii="Times New Roman" w:hAnsi="Times New Roman"/>
                      <w:sz w:val="18"/>
                      <w:szCs w:val="18"/>
                      <w:lang w:val="ru-MO"/>
                    </w:rPr>
                    <w:t>о внесении дополнений в некоторые законодательные акты.</w:t>
                  </w:r>
                  <w:r w:rsidRPr="000D45EA">
                    <w:rPr>
                      <w:rFonts w:ascii="Times New Roman" w:hAnsi="Times New Roman"/>
                      <w:b/>
                      <w:sz w:val="18"/>
                      <w:szCs w:val="18"/>
                      <w:lang w:val="ru-MO"/>
                    </w:rPr>
                    <w:t xml:space="preserve"> </w:t>
                  </w:r>
                  <w:r w:rsidRPr="000D45EA">
                    <w:rPr>
                      <w:rFonts w:ascii="Times New Roman" w:hAnsi="Times New Roman"/>
                      <w:sz w:val="18"/>
                      <w:szCs w:val="18"/>
                      <w:lang w:val="ru-MO"/>
                    </w:rPr>
                    <w:t>Товары, приобретенные для Парламента</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1,8</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0,006</w:t>
                  </w: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Закон №290 от 06.12.2013</w:t>
                  </w:r>
                  <w:r w:rsidRPr="000D45EA">
                    <w:rPr>
                      <w:rFonts w:ascii="Times New Roman" w:hAnsi="Times New Roman"/>
                      <w:sz w:val="18"/>
                      <w:szCs w:val="18"/>
                      <w:lang w:val="ru-MO"/>
                    </w:rPr>
                    <w:t xml:space="preserve"> об импорте и приобретении на территории Республики Молдова некоторых товаров (имущества), работ и сопутствующих услуг. Троллейбусное управление Бэлць</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3,6</w:t>
                  </w: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Закон №154 от 18.07.2014</w:t>
                  </w:r>
                  <w:r w:rsidRPr="000D45EA">
                    <w:rPr>
                      <w:rFonts w:ascii="Times New Roman" w:hAnsi="Times New Roman"/>
                      <w:sz w:val="18"/>
                      <w:szCs w:val="18"/>
                      <w:lang w:val="ru-MO"/>
                    </w:rPr>
                    <w:t xml:space="preserve"> о ввозе оборудования. Компания «Телерадио-Молдова»</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0,2</w:t>
                  </w: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Закон №112 от 02.07.2014</w:t>
                  </w:r>
                  <w:r w:rsidRPr="000D45EA">
                    <w:rPr>
                      <w:rFonts w:ascii="Times New Roman" w:hAnsi="Times New Roman"/>
                      <w:sz w:val="18"/>
                      <w:szCs w:val="18"/>
                      <w:lang w:val="ru-MO"/>
                    </w:rPr>
                    <w:t xml:space="preserve"> о ратификации Соглашения об ассоциации между Республикой Молдова, с одной стороны, и Европейским Союзом и Европейским сообществом по атомной энергии и их государствами-членами, с другой стороны</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100,2</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759,2</w:t>
                  </w: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ПП №498 от 09.08.1993</w:t>
                  </w:r>
                  <w:r w:rsidRPr="000D45EA">
                    <w:rPr>
                      <w:rFonts w:ascii="Times New Roman" w:hAnsi="Times New Roman"/>
                      <w:sz w:val="18"/>
                      <w:szCs w:val="18"/>
                      <w:lang w:val="ru-MO"/>
                    </w:rPr>
                    <w:t xml:space="preserve"> об утверждении Соглашения между Правительством Республики Молдова и Федеральным Правительством Австрии о воздушных гражданских перевозках</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0,2</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 xml:space="preserve">Закон о таможенном тарифе №1380 от 20.11.1997, ст.281                  </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0,03</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0,7</w:t>
                  </w:r>
                </w:p>
              </w:tc>
            </w:tr>
            <w:tr w:rsidR="006260EE" w:rsidRPr="000D45EA" w:rsidTr="001F13D8">
              <w:trPr>
                <w:trHeight w:val="156"/>
              </w:trPr>
              <w:tc>
                <w:tcPr>
                  <w:tcW w:w="6556" w:type="dxa"/>
                  <w:gridSpan w:val="2"/>
                </w:tcPr>
                <w:p w:rsidR="006260EE" w:rsidRPr="000978D2" w:rsidRDefault="006260EE" w:rsidP="001F13D8">
                  <w:pPr>
                    <w:pStyle w:val="tt"/>
                    <w:jc w:val="both"/>
                    <w:rPr>
                      <w:b w:val="0"/>
                      <w:sz w:val="18"/>
                      <w:szCs w:val="18"/>
                      <w:lang w:val="ru-MO"/>
                    </w:rPr>
                  </w:pPr>
                  <w:r w:rsidRPr="000978D2">
                    <w:rPr>
                      <w:sz w:val="18"/>
                      <w:szCs w:val="18"/>
                      <w:lang w:val="ru-MO"/>
                    </w:rPr>
                    <w:t>Закон №172 от 25.07.2014</w:t>
                  </w:r>
                  <w:r w:rsidRPr="000978D2">
                    <w:rPr>
                      <w:b w:val="0"/>
                      <w:sz w:val="18"/>
                      <w:szCs w:val="18"/>
                      <w:lang w:val="ru-MO"/>
                    </w:rPr>
                    <w:t xml:space="preserve"> об утверждении Комбинированной товарной номенклатуры</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0,002</w:t>
                  </w:r>
                </w:p>
              </w:tc>
            </w:tr>
            <w:tr w:rsidR="006260EE" w:rsidRPr="000D45E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Закон №</w:t>
                  </w:r>
                  <w:r w:rsidRPr="000978D2">
                    <w:rPr>
                      <w:rFonts w:ascii="Times New Roman" w:eastAsia="Times New Roman" w:hAnsi="Times New Roman"/>
                      <w:b/>
                      <w:sz w:val="18"/>
                      <w:szCs w:val="18"/>
                      <w:lang w:val="ru-MO"/>
                    </w:rPr>
                    <w:t>172 от 25.07.2014</w:t>
                  </w:r>
                  <w:r w:rsidRPr="000978D2">
                    <w:rPr>
                      <w:rFonts w:ascii="Times New Roman" w:eastAsia="Times New Roman" w:hAnsi="Times New Roman"/>
                      <w:sz w:val="18"/>
                      <w:szCs w:val="18"/>
                      <w:lang w:val="ru-MO"/>
                    </w:rPr>
                    <w:t xml:space="preserve"> </w:t>
                  </w:r>
                  <w:r w:rsidRPr="000D45EA">
                    <w:rPr>
                      <w:rFonts w:ascii="Times New Roman" w:hAnsi="Times New Roman"/>
                      <w:sz w:val="18"/>
                      <w:szCs w:val="18"/>
                      <w:lang w:val="ru-MO"/>
                    </w:rPr>
                    <w:t>об утверждении Комбинированной товарной номенклатуры</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4,8</w:t>
                  </w:r>
                </w:p>
              </w:tc>
            </w:tr>
            <w:tr w:rsidR="006260EE" w:rsidRPr="00B71B2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b/>
                      <w:sz w:val="18"/>
                      <w:szCs w:val="18"/>
                      <w:lang w:val="ru-MO"/>
                    </w:rPr>
                    <w:t>Закон №</w:t>
                  </w:r>
                  <w:r w:rsidRPr="000978D2">
                    <w:rPr>
                      <w:rFonts w:ascii="Times New Roman" w:eastAsia="Times New Roman" w:hAnsi="Times New Roman"/>
                      <w:b/>
                      <w:sz w:val="18"/>
                      <w:szCs w:val="18"/>
                      <w:lang w:val="ru-MO"/>
                    </w:rPr>
                    <w:t>172 от 25.07.2014</w:t>
                  </w:r>
                  <w:r w:rsidRPr="000978D2">
                    <w:rPr>
                      <w:rFonts w:ascii="Times New Roman" w:eastAsia="Times New Roman" w:hAnsi="Times New Roman"/>
                      <w:sz w:val="18"/>
                      <w:szCs w:val="18"/>
                      <w:lang w:val="ru-MO"/>
                    </w:rPr>
                    <w:t xml:space="preserve"> </w:t>
                  </w:r>
                  <w:r w:rsidRPr="000D45EA">
                    <w:rPr>
                      <w:rFonts w:ascii="Times New Roman" w:hAnsi="Times New Roman"/>
                      <w:sz w:val="18"/>
                      <w:szCs w:val="18"/>
                      <w:lang w:val="ru-MO"/>
                    </w:rPr>
                    <w:t>об утверждении Комбинированной товарной номенклатуры. Квота на импорт молока</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0,6</w:t>
                  </w:r>
                </w:p>
              </w:tc>
            </w:tr>
            <w:tr w:rsidR="006260EE" w:rsidRPr="00B71B2A" w:rsidTr="001F13D8">
              <w:trPr>
                <w:trHeight w:val="156"/>
              </w:trPr>
              <w:tc>
                <w:tcPr>
                  <w:tcW w:w="6556" w:type="dxa"/>
                  <w:gridSpan w:val="2"/>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 xml:space="preserve">Другие льготы </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0,2</w:t>
                  </w: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0,05</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 xml:space="preserve"> 2,0</w:t>
                  </w:r>
                </w:p>
              </w:tc>
            </w:tr>
            <w:tr w:rsidR="006260EE" w:rsidRPr="00B71B2A" w:rsidTr="001F13D8">
              <w:trPr>
                <w:trHeight w:val="156"/>
              </w:trPr>
              <w:tc>
                <w:tcPr>
                  <w:tcW w:w="6556" w:type="dxa"/>
                  <w:gridSpan w:val="2"/>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fldChar w:fldCharType="begin"/>
                  </w:r>
                  <w:r w:rsidRPr="000D45EA">
                    <w:rPr>
                      <w:rFonts w:ascii="Times New Roman" w:hAnsi="Times New Roman"/>
                      <w:sz w:val="18"/>
                      <w:szCs w:val="18"/>
                      <w:lang w:val="ru-MO"/>
                    </w:rPr>
                    <w:instrText xml:space="preserve"> =SUM(ABOVE) </w:instrText>
                  </w:r>
                  <w:r w:rsidRPr="000D45EA">
                    <w:rPr>
                      <w:rFonts w:ascii="Times New Roman" w:hAnsi="Times New Roman"/>
                      <w:sz w:val="18"/>
                      <w:szCs w:val="18"/>
                      <w:lang w:val="ru-MO"/>
                    </w:rPr>
                    <w:fldChar w:fldCharType="separate"/>
                  </w:r>
                  <w:r w:rsidRPr="000D45EA">
                    <w:rPr>
                      <w:rFonts w:ascii="Times New Roman" w:hAnsi="Times New Roman"/>
                      <w:noProof/>
                      <w:sz w:val="18"/>
                      <w:szCs w:val="18"/>
                      <w:lang w:val="ru-MO"/>
                    </w:rPr>
                    <w:t>205</w:t>
                  </w:r>
                  <w:r w:rsidRPr="000D45EA">
                    <w:rPr>
                      <w:rFonts w:ascii="Times New Roman" w:hAnsi="Times New Roman"/>
                      <w:sz w:val="18"/>
                      <w:szCs w:val="18"/>
                      <w:lang w:val="ru-MO"/>
                    </w:rPr>
                    <w:fldChar w:fldCharType="end"/>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95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698" w:type="dxa"/>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r>
            <w:tr w:rsidR="006260EE" w:rsidRPr="00B71B2A" w:rsidTr="001F13D8">
              <w:trPr>
                <w:trHeight w:val="156"/>
              </w:trPr>
              <w:tc>
                <w:tcPr>
                  <w:tcW w:w="6556" w:type="dxa"/>
                  <w:gridSpan w:val="2"/>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ВСЕГО</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1063,6</w:t>
                  </w:r>
                </w:p>
              </w:tc>
              <w:tc>
                <w:tcPr>
                  <w:tcW w:w="698"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1157,53</w:t>
                  </w:r>
                </w:p>
              </w:tc>
              <w:tc>
                <w:tcPr>
                  <w:tcW w:w="575" w:type="dxa"/>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1543,3</w:t>
                  </w:r>
                </w:p>
              </w:tc>
              <w:tc>
                <w:tcPr>
                  <w:tcW w:w="958" w:type="dxa"/>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1510,2</w:t>
                  </w:r>
                </w:p>
              </w:tc>
              <w:tc>
                <w:tcPr>
                  <w:tcW w:w="698" w:type="dxa"/>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2351,6</w:t>
                  </w:r>
                </w:p>
              </w:tc>
            </w:tr>
          </w:tbl>
          <w:p w:rsidR="006260EE" w:rsidRPr="000D45EA" w:rsidRDefault="006260EE" w:rsidP="001F13D8">
            <w:pPr>
              <w:spacing w:after="0" w:line="240" w:lineRule="auto"/>
              <w:rPr>
                <w:rFonts w:ascii="Times New Roman" w:hAnsi="Times New Roman"/>
                <w:b/>
                <w:i/>
                <w:sz w:val="28"/>
                <w:szCs w:val="28"/>
                <w:lang w:val="ru-MO"/>
              </w:rPr>
            </w:pPr>
            <w:r w:rsidRPr="000D45EA">
              <w:rPr>
                <w:rFonts w:ascii="Times New Roman" w:hAnsi="Times New Roman"/>
                <w:b/>
                <w:sz w:val="24"/>
                <w:szCs w:val="24"/>
                <w:lang w:val="ru-MO"/>
              </w:rPr>
              <w:t xml:space="preserve">Источник: </w:t>
            </w:r>
            <w:r w:rsidRPr="000D45EA">
              <w:rPr>
                <w:rFonts w:ascii="Times New Roman" w:hAnsi="Times New Roman"/>
                <w:sz w:val="24"/>
                <w:szCs w:val="24"/>
                <w:lang w:val="ru-MO"/>
              </w:rPr>
              <w:t>Информация, представленная Таможенной службой, за 2011-2015 годы.</w:t>
            </w:r>
          </w:p>
          <w:p w:rsidR="006260EE" w:rsidRPr="000D45EA" w:rsidRDefault="006260EE" w:rsidP="001F13D8">
            <w:pPr>
              <w:spacing w:after="0" w:line="240" w:lineRule="auto"/>
              <w:jc w:val="right"/>
              <w:rPr>
                <w:rFonts w:ascii="Times New Roman" w:hAnsi="Times New Roman"/>
                <w:b/>
                <w:i/>
                <w:sz w:val="28"/>
                <w:szCs w:val="28"/>
                <w:lang w:val="ru-MO"/>
              </w:rPr>
            </w:pPr>
          </w:p>
          <w:p w:rsidR="006260EE" w:rsidRPr="000D45EA" w:rsidRDefault="006260EE" w:rsidP="001F13D8">
            <w:pPr>
              <w:spacing w:after="0" w:line="240" w:lineRule="auto"/>
              <w:jc w:val="right"/>
              <w:rPr>
                <w:rFonts w:ascii="Times New Roman" w:hAnsi="Times New Roman"/>
                <w:b/>
                <w:i/>
                <w:sz w:val="28"/>
                <w:szCs w:val="28"/>
                <w:lang w:val="ru-MO"/>
              </w:rPr>
            </w:pPr>
          </w:p>
          <w:p w:rsidR="006260EE" w:rsidRPr="000D45EA" w:rsidRDefault="006260EE" w:rsidP="001F13D8">
            <w:pPr>
              <w:spacing w:after="0" w:line="240" w:lineRule="auto"/>
              <w:jc w:val="right"/>
              <w:rPr>
                <w:rFonts w:ascii="Times New Roman" w:hAnsi="Times New Roman"/>
                <w:b/>
                <w:i/>
                <w:sz w:val="28"/>
                <w:szCs w:val="28"/>
                <w:lang w:val="ru-MO"/>
              </w:rPr>
            </w:pPr>
            <w:r w:rsidRPr="000D45EA">
              <w:rPr>
                <w:rFonts w:ascii="Times New Roman" w:hAnsi="Times New Roman"/>
                <w:b/>
                <w:i/>
                <w:sz w:val="28"/>
                <w:szCs w:val="28"/>
                <w:lang w:val="ru-MO"/>
              </w:rPr>
              <w:t>Таблица №3 к Приложению №1</w:t>
            </w:r>
          </w:p>
          <w:p w:rsidR="006260EE" w:rsidRPr="000D45EA" w:rsidRDefault="006260EE" w:rsidP="001F13D8">
            <w:pPr>
              <w:autoSpaceDE w:val="0"/>
              <w:autoSpaceDN w:val="0"/>
              <w:adjustRightInd w:val="0"/>
              <w:spacing w:after="0" w:line="240" w:lineRule="auto"/>
              <w:jc w:val="center"/>
              <w:rPr>
                <w:rFonts w:ascii="Times New Roman" w:hAnsi="Times New Roman"/>
                <w:b/>
                <w:i/>
                <w:sz w:val="28"/>
                <w:szCs w:val="28"/>
                <w:lang w:val="ru-MO"/>
              </w:rPr>
            </w:pPr>
          </w:p>
          <w:p w:rsidR="006260EE" w:rsidRPr="000D45EA" w:rsidRDefault="006260EE" w:rsidP="001F13D8">
            <w:pPr>
              <w:autoSpaceDE w:val="0"/>
              <w:autoSpaceDN w:val="0"/>
              <w:adjustRightInd w:val="0"/>
              <w:spacing w:after="0" w:line="240" w:lineRule="auto"/>
              <w:jc w:val="center"/>
              <w:rPr>
                <w:rFonts w:ascii="Times New Roman" w:hAnsi="Times New Roman"/>
                <w:b/>
                <w:i/>
                <w:sz w:val="28"/>
                <w:szCs w:val="28"/>
                <w:lang w:val="ru-MO"/>
              </w:rPr>
            </w:pPr>
            <w:r w:rsidRPr="000D45EA">
              <w:rPr>
                <w:rFonts w:ascii="Times New Roman" w:hAnsi="Times New Roman"/>
                <w:b/>
                <w:i/>
                <w:sz w:val="28"/>
                <w:szCs w:val="28"/>
                <w:lang w:val="ru-MO"/>
              </w:rPr>
              <w:t xml:space="preserve">Синтез налоговых льгот, предоставляемых Таможенной службой </w:t>
            </w:r>
          </w:p>
          <w:p w:rsidR="006260EE" w:rsidRPr="000D45EA" w:rsidRDefault="006260EE" w:rsidP="001F13D8">
            <w:pPr>
              <w:autoSpaceDE w:val="0"/>
              <w:autoSpaceDN w:val="0"/>
              <w:adjustRightInd w:val="0"/>
              <w:spacing w:after="0" w:line="240" w:lineRule="auto"/>
              <w:jc w:val="center"/>
              <w:rPr>
                <w:rFonts w:ascii="Times New Roman" w:hAnsi="Times New Roman"/>
                <w:b/>
                <w:i/>
                <w:sz w:val="28"/>
                <w:szCs w:val="28"/>
                <w:lang w:val="ru-MO"/>
              </w:rPr>
            </w:pPr>
            <w:r w:rsidRPr="000D45EA">
              <w:rPr>
                <w:rFonts w:ascii="Times New Roman" w:hAnsi="Times New Roman"/>
                <w:b/>
                <w:i/>
                <w:sz w:val="28"/>
                <w:szCs w:val="28"/>
                <w:lang w:val="ru-MO"/>
              </w:rPr>
              <w:t>на акцизы, и их стоимость</w:t>
            </w:r>
          </w:p>
          <w:p w:rsidR="006260EE" w:rsidRPr="000D45EA" w:rsidRDefault="006260EE" w:rsidP="001F13D8">
            <w:pPr>
              <w:autoSpaceDE w:val="0"/>
              <w:autoSpaceDN w:val="0"/>
              <w:adjustRightInd w:val="0"/>
              <w:spacing w:after="0" w:line="240" w:lineRule="auto"/>
              <w:jc w:val="center"/>
              <w:rPr>
                <w:rFonts w:ascii="Times New Roman" w:hAnsi="Times New Roman"/>
                <w:b/>
                <w:i/>
                <w:sz w:val="28"/>
                <w:szCs w:val="28"/>
                <w:lang w:val="ru-MO"/>
              </w:rPr>
            </w:pPr>
          </w:p>
          <w:p w:rsidR="006260EE" w:rsidRPr="000D45EA" w:rsidRDefault="006260EE" w:rsidP="001F13D8">
            <w:pPr>
              <w:autoSpaceDE w:val="0"/>
              <w:autoSpaceDN w:val="0"/>
              <w:adjustRightInd w:val="0"/>
              <w:spacing w:after="0" w:line="240" w:lineRule="auto"/>
              <w:jc w:val="right"/>
              <w:rPr>
                <w:rFonts w:ascii="Times New Roman" w:hAnsi="Times New Roman"/>
                <w:sz w:val="20"/>
                <w:szCs w:val="20"/>
                <w:lang w:val="ru-MO"/>
              </w:rPr>
            </w:pPr>
            <w:r w:rsidRPr="000D45EA">
              <w:rPr>
                <w:rFonts w:ascii="Times New Roman" w:hAnsi="Times New Roman"/>
                <w:sz w:val="20"/>
                <w:szCs w:val="20"/>
                <w:lang w:val="ru-MO"/>
              </w:rPr>
              <w:t>млн. леев</w:t>
            </w:r>
          </w:p>
          <w:tbl>
            <w:tblPr>
              <w:tblW w:w="9957" w:type="dxa"/>
              <w:tblInd w:w="134" w:type="dxa"/>
              <w:tblCellMar>
                <w:left w:w="40" w:type="dxa"/>
                <w:right w:w="40" w:type="dxa"/>
              </w:tblCellMar>
              <w:tblLook w:val="0000"/>
            </w:tblPr>
            <w:tblGrid>
              <w:gridCol w:w="1647"/>
              <w:gridCol w:w="4275"/>
              <w:gridCol w:w="807"/>
              <w:gridCol w:w="806"/>
              <w:gridCol w:w="807"/>
              <w:gridCol w:w="806"/>
              <w:gridCol w:w="809"/>
            </w:tblGrid>
            <w:tr w:rsidR="006260EE" w:rsidRPr="000D45EA" w:rsidTr="001F13D8">
              <w:trPr>
                <w:trHeight w:val="558"/>
              </w:trPr>
              <w:tc>
                <w:tcPr>
                  <w:tcW w:w="992" w:type="dxa"/>
                  <w:tcBorders>
                    <w:top w:val="single" w:sz="6" w:space="0" w:color="auto"/>
                    <w:left w:val="single" w:sz="6" w:space="0" w:color="auto"/>
                    <w:bottom w:val="single" w:sz="4" w:space="0" w:color="auto"/>
                    <w:right w:val="single" w:sz="6" w:space="0" w:color="auto"/>
                  </w:tcBorders>
                  <w:vAlign w:val="center"/>
                </w:tcPr>
                <w:p w:rsidR="006260EE" w:rsidRPr="000D45EA" w:rsidRDefault="006260EE" w:rsidP="001F13D8">
                  <w:pPr>
                    <w:autoSpaceDE w:val="0"/>
                    <w:autoSpaceDN w:val="0"/>
                    <w:adjustRightInd w:val="0"/>
                    <w:spacing w:after="0" w:line="240" w:lineRule="auto"/>
                    <w:rPr>
                      <w:rFonts w:ascii="Times New Roman" w:hAnsi="Times New Roman"/>
                      <w:b/>
                      <w:sz w:val="20"/>
                      <w:szCs w:val="20"/>
                      <w:lang w:val="ru-MO"/>
                    </w:rPr>
                  </w:pPr>
                  <w:r w:rsidRPr="000D45EA">
                    <w:rPr>
                      <w:rFonts w:ascii="Times New Roman" w:hAnsi="Times New Roman"/>
                      <w:b/>
                      <w:sz w:val="20"/>
                      <w:szCs w:val="20"/>
                      <w:lang w:val="ru-MO"/>
                    </w:rPr>
                    <w:t>Законодательная</w:t>
                  </w:r>
                </w:p>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база</w:t>
                  </w:r>
                </w:p>
              </w:tc>
              <w:tc>
                <w:tcPr>
                  <w:tcW w:w="4712"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Содержание таможенных льгот</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rPr>
                      <w:rFonts w:ascii="Times New Roman" w:hAnsi="Times New Roman"/>
                      <w:b/>
                      <w:sz w:val="20"/>
                      <w:szCs w:val="20"/>
                      <w:lang w:val="ru-MO"/>
                    </w:rPr>
                  </w:pPr>
                  <w:r w:rsidRPr="000D45EA">
                    <w:rPr>
                      <w:rFonts w:ascii="Times New Roman" w:hAnsi="Times New Roman"/>
                      <w:b/>
                      <w:sz w:val="20"/>
                      <w:szCs w:val="20"/>
                      <w:lang w:val="ru-MO"/>
                    </w:rPr>
                    <w:t xml:space="preserve"> 2011 (млн. леев)</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2012 (млн. леев)</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2013 (млн. леев)</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2014 (млн. леев)</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20"/>
                      <w:szCs w:val="20"/>
                      <w:lang w:val="ru-MO"/>
                    </w:rPr>
                  </w:pPr>
                  <w:r w:rsidRPr="000D45EA">
                    <w:rPr>
                      <w:rFonts w:ascii="Times New Roman" w:hAnsi="Times New Roman"/>
                      <w:b/>
                      <w:sz w:val="20"/>
                      <w:szCs w:val="20"/>
                      <w:lang w:val="ru-MO"/>
                    </w:rPr>
                    <w:t>2015 (млн. леев)</w:t>
                  </w:r>
                </w:p>
              </w:tc>
            </w:tr>
            <w:tr w:rsidR="006260EE" w:rsidRPr="000D45EA" w:rsidTr="001F13D8">
              <w:trPr>
                <w:trHeight w:val="514"/>
              </w:trPr>
              <w:tc>
                <w:tcPr>
                  <w:tcW w:w="992" w:type="dxa"/>
                  <w:vMerge w:val="restart"/>
                  <w:tcBorders>
                    <w:top w:val="single" w:sz="4" w:space="0" w:color="auto"/>
                    <w:left w:val="single" w:sz="4" w:space="0" w:color="auto"/>
                    <w:right w:val="single" w:sz="4"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Раздел  IV Налогового кодекса</w:t>
                  </w: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Ст.124 (2)</w:t>
                  </w: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4712" w:type="dxa"/>
                  <w:tcBorders>
                    <w:top w:val="single" w:sz="6" w:space="0" w:color="auto"/>
                    <w:left w:val="single" w:sz="4"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 xml:space="preserve">Акцизы не уплачиваются при импорте подакцизных товаров: </w:t>
                  </w: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 определенных в качестве гуманитарной помощи</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3,4</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1,7</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0,8</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2,8</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0,8</w:t>
                  </w:r>
                </w:p>
              </w:tc>
            </w:tr>
            <w:tr w:rsidR="006260EE" w:rsidRPr="000D45EA" w:rsidTr="001F13D8">
              <w:trPr>
                <w:trHeight w:val="562"/>
              </w:trPr>
              <w:tc>
                <w:tcPr>
                  <w:tcW w:w="992" w:type="dxa"/>
                  <w:vMerge/>
                  <w:tcBorders>
                    <w:left w:val="single" w:sz="4" w:space="0" w:color="auto"/>
                    <w:right w:val="single" w:sz="4"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4712" w:type="dxa"/>
                  <w:tcBorders>
                    <w:top w:val="single" w:sz="6" w:space="0" w:color="auto"/>
                    <w:left w:val="single" w:sz="4" w:space="0" w:color="auto"/>
                    <w:bottom w:val="single" w:sz="6" w:space="0" w:color="auto"/>
                    <w:right w:val="single" w:sz="6" w:space="0" w:color="auto"/>
                  </w:tcBorders>
                  <w:vAlign w:val="bottom"/>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предназначенных для проектов технической помощи, реализуемых на территории Республики Молдова международными организациями и странами-донорами в рамках договоров, одной из сторон которых она является</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2,1</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1,59</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3,3</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0,7</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1,2</w:t>
                  </w:r>
                </w:p>
              </w:tc>
            </w:tr>
            <w:tr w:rsidR="006260EE" w:rsidRPr="000D45EA" w:rsidTr="001F13D8">
              <w:trPr>
                <w:trHeight w:val="701"/>
              </w:trPr>
              <w:tc>
                <w:tcPr>
                  <w:tcW w:w="992" w:type="dxa"/>
                  <w:vMerge/>
                  <w:tcBorders>
                    <w:left w:val="single" w:sz="4" w:space="0" w:color="auto"/>
                    <w:bottom w:val="single" w:sz="4" w:space="0" w:color="auto"/>
                    <w:right w:val="single" w:sz="4"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4712" w:type="dxa"/>
                  <w:tcBorders>
                    <w:top w:val="single" w:sz="6" w:space="0" w:color="auto"/>
                    <w:left w:val="single" w:sz="4"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предназначенных для официального пользования дипломатическими представительствами и консульскими учреждениями, аккредитованными в Республике Молдова, представительствами международных организаций, аккредитованных в Республике Молдова, для личного пользования или потребления членами персонала этих дипломатических представительств и консульских учреждений или представительств международных организаций и проживающими совместно с ними членами их семей</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4,5</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9,4</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4,5</w:t>
                  </w:r>
                </w:p>
              </w:tc>
            </w:tr>
            <w:tr w:rsidR="006260EE" w:rsidRPr="000D45EA" w:rsidTr="001F13D8">
              <w:trPr>
                <w:trHeight w:val="715"/>
              </w:trPr>
              <w:tc>
                <w:tcPr>
                  <w:tcW w:w="992" w:type="dxa"/>
                  <w:tcBorders>
                    <w:top w:val="single" w:sz="4" w:space="0" w:color="auto"/>
                    <w:left w:val="single" w:sz="4" w:space="0" w:color="auto"/>
                    <w:bottom w:val="single" w:sz="4" w:space="0" w:color="auto"/>
                    <w:right w:val="single" w:sz="4"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Раздел  IV Налогового кодекса</w:t>
                  </w: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Ст.124 (2</w:t>
                  </w:r>
                  <w:r w:rsidRPr="000D45EA">
                    <w:rPr>
                      <w:rFonts w:ascii="Times New Roman" w:hAnsi="Times New Roman"/>
                      <w:sz w:val="18"/>
                      <w:szCs w:val="18"/>
                      <w:vertAlign w:val="superscript"/>
                      <w:lang w:val="ru-MO"/>
                    </w:rPr>
                    <w:t>1</w:t>
                  </w:r>
                  <w:r w:rsidRPr="000D45EA">
                    <w:rPr>
                      <w:rFonts w:ascii="Times New Roman" w:hAnsi="Times New Roman"/>
                      <w:sz w:val="18"/>
                      <w:szCs w:val="18"/>
                      <w:lang w:val="ru-MO"/>
                    </w:rPr>
                    <w:t>)</w:t>
                  </w:r>
                </w:p>
              </w:tc>
              <w:tc>
                <w:tcPr>
                  <w:tcW w:w="4712" w:type="dxa"/>
                  <w:tcBorders>
                    <w:top w:val="single" w:sz="6" w:space="0" w:color="auto"/>
                    <w:left w:val="single" w:sz="4"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На основе принципа взаимности не уплачиваются акцизы при импорте и/или поставке на территории Республики Молдова товаров, услуг, предназначенных для официального пользования дипломатическими представительствами и консульскими учреждениями, аккредитованными в Республике Молдова, представительствами международных организаций, аккредитованных в Республике Молдова, для личного пользования или потребления членами персонала этих дипломатических представительств и консульских учреждений или представительств международных организаций и проживающими совместно с ними членами их семей, за исключением граждан Республики Молдова, а также иностранных граждан и лиц без гражданства, постоянно проживающих в Республике Молдова</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2,7</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715"/>
              </w:trPr>
              <w:tc>
                <w:tcPr>
                  <w:tcW w:w="992" w:type="dxa"/>
                  <w:tcBorders>
                    <w:top w:val="single" w:sz="4"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Ст.124 (3)</w:t>
                  </w:r>
                </w:p>
              </w:tc>
              <w:tc>
                <w:tcPr>
                  <w:tcW w:w="471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Не уплачиваются акцизы на товары, финансируемые за счет кредитов и грантов, предоставленных Правительству или выделенных под государственные гарантии, за счет займов, предоставленных международными финансовыми организациями (в том числе за счет доли Правительства), предназначенных для реализации соответствующих проектов, а также за счет грантов, предоставленных учреждениям, финансируемым из бюджета</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0,4</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0,5</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1,3</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0,7</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782"/>
              </w:trPr>
              <w:tc>
                <w:tcPr>
                  <w:tcW w:w="99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Ст.124 (5)</w:t>
                  </w:r>
                </w:p>
              </w:tc>
              <w:tc>
                <w:tcPr>
                  <w:tcW w:w="471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Акцизы не уплачиваются при размещении, поставке с таможенной территории в магазины duty-free и реализации магазинами duty-free подакцизных товаров, а также при ввозе подакцизных товаров на таможенную территорию и помещении их под таможенные режимы транзита, переработки под таможенным контролем, таможенного склада и под таможенные назначения уничтожения, отказа в пользу государства</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154,7</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329,8</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271,6</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281,0</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530,4</w:t>
                  </w:r>
                </w:p>
              </w:tc>
            </w:tr>
            <w:tr w:rsidR="006260EE" w:rsidRPr="000D45EA" w:rsidTr="001F13D8">
              <w:trPr>
                <w:trHeight w:val="470"/>
              </w:trPr>
              <w:tc>
                <w:tcPr>
                  <w:tcW w:w="99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Ст.124 (8)</w:t>
                  </w:r>
                </w:p>
              </w:tc>
              <w:tc>
                <w:tcPr>
                  <w:tcW w:w="471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Акцизы не уплачиваются при ввозе отечественных подакцизных товаров, ранее вывезенных и возвращенных в течение трех лет в неизменном состоянии в соответствии с таможенными правилами</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2,1</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3,7</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6,1</w:t>
                  </w:r>
                </w:p>
              </w:tc>
            </w:tr>
            <w:tr w:rsidR="006260EE" w:rsidRPr="000D45EA" w:rsidTr="001F13D8">
              <w:trPr>
                <w:trHeight w:val="411"/>
              </w:trPr>
              <w:tc>
                <w:tcPr>
                  <w:tcW w:w="99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Ст.124 (10)</w:t>
                  </w:r>
                </w:p>
              </w:tc>
              <w:tc>
                <w:tcPr>
                  <w:tcW w:w="4712"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Не облагаются акцизами подакцизные товары, ввозимые в зону свободного предпринимательства из-за пределов таможенной территории Республики Молдова, из других зон свободного предпринимательства, с остальной части таможенной территории Республики Молдова, а также происходящие из данной зоны свободного предпринимательства и вывозимые за пределы таможенной территории Республики Молдова</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2,3</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2,4</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1548"/>
              </w:trPr>
              <w:tc>
                <w:tcPr>
                  <w:tcW w:w="992" w:type="dxa"/>
                  <w:tcBorders>
                    <w:top w:val="single" w:sz="6" w:space="0" w:color="auto"/>
                    <w:left w:val="single" w:sz="6" w:space="0" w:color="auto"/>
                    <w:bottom w:val="single" w:sz="6" w:space="0" w:color="auto"/>
                    <w:right w:val="single" w:sz="4"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Закон о введении в действие раздела IV Налогового кодекса №l054-XIV от</w:t>
                  </w:r>
                </w:p>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 xml:space="preserve">16.06.2000, ст.4 (5) </w:t>
                  </w:r>
                </w:p>
              </w:tc>
              <w:tc>
                <w:tcPr>
                  <w:tcW w:w="4712" w:type="dxa"/>
                  <w:tcBorders>
                    <w:top w:val="single" w:sz="6" w:space="0" w:color="auto"/>
                    <w:left w:val="single" w:sz="4"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Импортно-экспортные операции, осуществляемые экономическими агентами, находящимися на территории Республики Молдова и не имеющими налоговых отношений с ее бюджетной системой осуществляются в порядке, утвержденном Правительством, без взимания ввозных платежей с экономических агентов, которые декларируют товары для собственного производственного процесса</w:t>
                  </w:r>
                </w:p>
              </w:tc>
              <w:tc>
                <w:tcPr>
                  <w:tcW w:w="851" w:type="dxa"/>
                  <w:tcBorders>
                    <w:top w:val="single" w:sz="6" w:space="0" w:color="auto"/>
                    <w:left w:val="single" w:sz="6" w:space="0" w:color="auto"/>
                    <w:bottom w:val="single" w:sz="6" w:space="0" w:color="auto"/>
                    <w:right w:val="nil"/>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4,6</w:t>
                  </w:r>
                </w:p>
              </w:tc>
              <w:tc>
                <w:tcPr>
                  <w:tcW w:w="850" w:type="dxa"/>
                  <w:tcBorders>
                    <w:top w:val="single" w:sz="6" w:space="0" w:color="auto"/>
                    <w:left w:val="single" w:sz="6" w:space="0" w:color="auto"/>
                    <w:bottom w:val="single" w:sz="6" w:space="0" w:color="auto"/>
                    <w:right w:val="nil"/>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851" w:type="dxa"/>
                  <w:tcBorders>
                    <w:top w:val="single" w:sz="6" w:space="0" w:color="auto"/>
                    <w:left w:val="single" w:sz="6" w:space="0" w:color="auto"/>
                    <w:bottom w:val="single" w:sz="6" w:space="0" w:color="auto"/>
                    <w:right w:val="nil"/>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4"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4"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360"/>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ПП №246 от 08.04.2010 о порядке применения нулевой ставки НДС при поставке товаров и услуг на территории страны и предоставления </w:t>
                  </w:r>
                  <w:r w:rsidRPr="000D45EA">
                    <w:rPr>
                      <w:rFonts w:ascii="Times New Roman" w:hAnsi="Times New Roman"/>
                      <w:sz w:val="18"/>
                      <w:szCs w:val="18"/>
                      <w:lang w:val="ru-MO"/>
                    </w:rPr>
                    <w:lastRenderedPageBreak/>
                    <w:t>налоговых и таможенных льгот для текущих проектов технической и инвестиционной помощи, подпадающих под действие международных договоров, стороной</w:t>
                  </w:r>
                </w:p>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которых Республика Молдова является</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0,08</w:t>
                  </w:r>
                </w:p>
              </w:tc>
            </w:tr>
            <w:tr w:rsidR="006260EE" w:rsidRPr="000D45EA" w:rsidTr="001F13D8">
              <w:trPr>
                <w:trHeight w:val="360"/>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978D2">
                    <w:rPr>
                      <w:rFonts w:ascii="Times New Roman" w:eastAsia="Times New Roman" w:hAnsi="Times New Roman"/>
                      <w:color w:val="000000"/>
                      <w:sz w:val="18"/>
                      <w:szCs w:val="18"/>
                      <w:lang w:val="ru-MO"/>
                    </w:rPr>
                    <w:lastRenderedPageBreak/>
                    <w:t>ПП №</w:t>
                  </w:r>
                  <w:r w:rsidRPr="000D45EA">
                    <w:rPr>
                      <w:rFonts w:ascii="Times New Roman" w:hAnsi="Times New Roman"/>
                      <w:sz w:val="18"/>
                      <w:szCs w:val="18"/>
                      <w:lang w:val="ru-MO"/>
                    </w:rPr>
                    <w:t>949 от 12.10.2010 об утверждении Положения о порядке применения</w:t>
                  </w:r>
                </w:p>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нулевой ставки налога на добавленную стоимость, а также освобождений от уплаты налогов, сборов и других обязательных платежей, установленных Соглашением «Compact»</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0,2</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0,5</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1,2</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288"/>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 xml:space="preserve">Закон №1054 от 16.06.2000; </w:t>
                  </w:r>
                  <w:r w:rsidRPr="000978D2">
                    <w:rPr>
                      <w:rFonts w:ascii="Times New Roman" w:eastAsia="Times New Roman" w:hAnsi="Times New Roman"/>
                      <w:color w:val="000000"/>
                      <w:sz w:val="18"/>
                      <w:szCs w:val="18"/>
                      <w:lang w:val="ru-MO"/>
                    </w:rPr>
                    <w:t>ПП №</w:t>
                  </w:r>
                  <w:r w:rsidRPr="000D45EA">
                    <w:rPr>
                      <w:rFonts w:ascii="Times New Roman" w:hAnsi="Times New Roman"/>
                      <w:sz w:val="18"/>
                      <w:szCs w:val="18"/>
                      <w:lang w:val="ru-MO"/>
                    </w:rPr>
                    <w:t>1001 от 19.09.2001 о декларировании товаров экономическими агентами восточных районов Республики Молдова</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112,7</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495,6</w:t>
                  </w:r>
                </w:p>
              </w:tc>
            </w:tr>
            <w:tr w:rsidR="006260EE" w:rsidRPr="000D45EA" w:rsidTr="001F13D8">
              <w:trPr>
                <w:trHeight w:val="288"/>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Закон №213 от 12.07.13, освобождение, применяемые к импорту товаров для Парламента</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0,01</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288"/>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Закон №761-XV от 27.12.2001 о дипломатической службе</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2,1</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283"/>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both"/>
                    <w:rPr>
                      <w:rFonts w:ascii="Times New Roman" w:hAnsi="Times New Roman"/>
                      <w:sz w:val="18"/>
                      <w:szCs w:val="18"/>
                      <w:lang w:val="ru-MO"/>
                    </w:rPr>
                  </w:pPr>
                  <w:r w:rsidRPr="000D45EA">
                    <w:rPr>
                      <w:rFonts w:ascii="Times New Roman" w:hAnsi="Times New Roman"/>
                      <w:sz w:val="18"/>
                      <w:szCs w:val="18"/>
                      <w:lang w:val="ru-MO"/>
                    </w:rPr>
                    <w:t>Другие не указанные налоговые льготы (с указанием на отдельные позиции)</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87,5</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0,2</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0D45EA" w:rsidTr="001F13D8">
              <w:trPr>
                <w:trHeight w:val="183"/>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ВСЕГО</w:t>
                  </w: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11,4</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6260EE" w:rsidTr="001F13D8">
              <w:trPr>
                <w:trHeight w:val="288"/>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 xml:space="preserve">Освобождение, предоставляемое в соответствии с законам об отступлении     </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3,0</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0,18</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0,3</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r w:rsidRPr="000D45EA">
                    <w:rPr>
                      <w:rFonts w:ascii="Times New Roman" w:hAnsi="Times New Roman"/>
                      <w:sz w:val="18"/>
                      <w:szCs w:val="18"/>
                      <w:lang w:val="ru-MO"/>
                    </w:rPr>
                    <w:t>4,1</w:t>
                  </w:r>
                </w:p>
              </w:tc>
            </w:tr>
            <w:tr w:rsidR="006260EE" w:rsidRPr="006260EE" w:rsidTr="001F13D8">
              <w:trPr>
                <w:trHeight w:val="302"/>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rPr>
                      <w:rFonts w:ascii="Times New Roman" w:hAnsi="Times New Roman"/>
                      <w:sz w:val="18"/>
                      <w:szCs w:val="18"/>
                      <w:lang w:val="ru-MO"/>
                    </w:rPr>
                  </w:pPr>
                  <w:r w:rsidRPr="000D45EA">
                    <w:rPr>
                      <w:rFonts w:ascii="Times New Roman" w:hAnsi="Times New Roman"/>
                      <w:sz w:val="18"/>
                      <w:szCs w:val="18"/>
                      <w:lang w:val="ru-MO"/>
                    </w:rPr>
                    <w:t>Другие  льготы</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c>
                <w:tcPr>
                  <w:tcW w:w="851" w:type="dxa"/>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sz w:val="18"/>
                      <w:szCs w:val="18"/>
                      <w:lang w:val="ru-MO"/>
                    </w:rPr>
                  </w:pPr>
                </w:p>
              </w:tc>
            </w:tr>
            <w:tr w:rsidR="006260EE" w:rsidRPr="006260EE" w:rsidTr="001F13D8">
              <w:trPr>
                <w:trHeight w:val="302"/>
              </w:trPr>
              <w:tc>
                <w:tcPr>
                  <w:tcW w:w="5704" w:type="dxa"/>
                  <w:gridSpan w:val="2"/>
                  <w:tcBorders>
                    <w:top w:val="single" w:sz="6" w:space="0" w:color="auto"/>
                    <w:left w:val="single" w:sz="6" w:space="0" w:color="auto"/>
                    <w:bottom w:val="single" w:sz="6" w:space="0" w:color="auto"/>
                    <w:right w:val="single" w:sz="6" w:space="0" w:color="auto"/>
                  </w:tcBorders>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Всего</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172,6</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349,8</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378,5</w:t>
                  </w:r>
                </w:p>
              </w:tc>
              <w:tc>
                <w:tcPr>
                  <w:tcW w:w="850"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406,4</w:t>
                  </w:r>
                </w:p>
              </w:tc>
              <w:tc>
                <w:tcPr>
                  <w:tcW w:w="851" w:type="dxa"/>
                  <w:tcBorders>
                    <w:top w:val="single" w:sz="6" w:space="0" w:color="auto"/>
                    <w:left w:val="single" w:sz="6" w:space="0" w:color="auto"/>
                    <w:bottom w:val="single" w:sz="6" w:space="0" w:color="auto"/>
                    <w:right w:val="single" w:sz="6" w:space="0" w:color="auto"/>
                  </w:tcBorders>
                  <w:vAlign w:val="center"/>
                </w:tcPr>
                <w:p w:rsidR="006260EE" w:rsidRPr="000D45EA" w:rsidRDefault="006260EE" w:rsidP="001F13D8">
                  <w:pPr>
                    <w:autoSpaceDE w:val="0"/>
                    <w:autoSpaceDN w:val="0"/>
                    <w:adjustRightInd w:val="0"/>
                    <w:spacing w:after="0" w:line="240" w:lineRule="auto"/>
                    <w:jc w:val="center"/>
                    <w:rPr>
                      <w:rFonts w:ascii="Times New Roman" w:hAnsi="Times New Roman"/>
                      <w:b/>
                      <w:sz w:val="18"/>
                      <w:szCs w:val="18"/>
                      <w:lang w:val="ru-MO"/>
                    </w:rPr>
                  </w:pPr>
                  <w:r w:rsidRPr="000D45EA">
                    <w:rPr>
                      <w:rFonts w:ascii="Times New Roman" w:hAnsi="Times New Roman"/>
                      <w:b/>
                      <w:sz w:val="18"/>
                      <w:szCs w:val="18"/>
                      <w:lang w:val="ru-MO"/>
                    </w:rPr>
                    <w:t>1042,8</w:t>
                  </w:r>
                </w:p>
              </w:tc>
            </w:tr>
          </w:tbl>
          <w:p w:rsidR="006260EE" w:rsidRPr="000D45EA" w:rsidRDefault="006260EE" w:rsidP="001F13D8">
            <w:pPr>
              <w:spacing w:after="0" w:line="240" w:lineRule="auto"/>
              <w:jc w:val="both"/>
              <w:rPr>
                <w:rFonts w:ascii="Times New Roman" w:hAnsi="Times New Roman"/>
                <w:sz w:val="24"/>
                <w:szCs w:val="24"/>
                <w:lang w:val="ru-MO"/>
              </w:rPr>
            </w:pPr>
            <w:r w:rsidRPr="000D45EA">
              <w:rPr>
                <w:rFonts w:ascii="Times New Roman" w:hAnsi="Times New Roman"/>
                <w:b/>
                <w:sz w:val="24"/>
                <w:szCs w:val="24"/>
                <w:lang w:val="ru-MO"/>
              </w:rPr>
              <w:t xml:space="preserve">   Источник: </w:t>
            </w:r>
            <w:r w:rsidRPr="000D45EA">
              <w:rPr>
                <w:rFonts w:ascii="Times New Roman" w:hAnsi="Times New Roman"/>
                <w:sz w:val="24"/>
                <w:szCs w:val="24"/>
                <w:lang w:val="ru-MO"/>
              </w:rPr>
              <w:t>Информация, представленная Таможенной службой, за 2011-2015 годы.</w:t>
            </w:r>
          </w:p>
          <w:p w:rsidR="006260EE" w:rsidRPr="000D45EA" w:rsidRDefault="006260EE" w:rsidP="001F13D8">
            <w:pPr>
              <w:spacing w:after="0" w:line="240" w:lineRule="auto"/>
              <w:jc w:val="both"/>
              <w:rPr>
                <w:rFonts w:ascii="Times New Roman" w:hAnsi="Times New Roman"/>
                <w:sz w:val="24"/>
                <w:szCs w:val="24"/>
                <w:lang w:val="ru-MO"/>
              </w:rPr>
            </w:pPr>
          </w:p>
          <w:p w:rsidR="006260EE" w:rsidRPr="000D45EA" w:rsidRDefault="006260EE" w:rsidP="001F13D8">
            <w:pPr>
              <w:spacing w:after="0" w:line="240" w:lineRule="auto"/>
              <w:jc w:val="both"/>
              <w:rPr>
                <w:rFonts w:ascii="Times New Roman" w:hAnsi="Times New Roman"/>
                <w:sz w:val="24"/>
                <w:szCs w:val="24"/>
                <w:lang w:val="ru-MO"/>
              </w:rPr>
            </w:pPr>
          </w:p>
          <w:p w:rsidR="006260EE" w:rsidRPr="000978D2" w:rsidRDefault="006260EE" w:rsidP="001F13D8">
            <w:pPr>
              <w:spacing w:after="0" w:line="240" w:lineRule="auto"/>
              <w:jc w:val="both"/>
              <w:rPr>
                <w:rFonts w:ascii="Times New Roman" w:eastAsia="Times New Roman" w:hAnsi="Times New Roman"/>
                <w:b/>
                <w:bCs/>
                <w:color w:val="000000"/>
                <w:sz w:val="28"/>
                <w:szCs w:val="28"/>
                <w:lang w:val="ru-MO"/>
              </w:rPr>
            </w:pPr>
          </w:p>
        </w:tc>
      </w:tr>
      <w:tr w:rsidR="006260EE" w:rsidRPr="006260EE" w:rsidTr="001F13D8">
        <w:trPr>
          <w:gridBefore w:val="1"/>
          <w:wBefore w:w="28" w:type="dxa"/>
          <w:trHeight w:val="375"/>
        </w:trPr>
        <w:tc>
          <w:tcPr>
            <w:tcW w:w="10295"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236"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236"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p>
        </w:tc>
      </w:tr>
    </w:tbl>
    <w:p w:rsidR="006260EE" w:rsidRPr="000978D2" w:rsidRDefault="006260EE" w:rsidP="006260EE">
      <w:pPr>
        <w:pStyle w:val="1"/>
        <w:jc w:val="right"/>
        <w:rPr>
          <w:rFonts w:ascii="Times New Roman" w:hAnsi="Times New Roman"/>
          <w:b/>
          <w:sz w:val="28"/>
          <w:szCs w:val="28"/>
          <w:lang w:val="ru-MO"/>
        </w:rPr>
      </w:pPr>
      <w:r w:rsidRPr="000978D2">
        <w:rPr>
          <w:rFonts w:ascii="Times New Roman" w:hAnsi="Times New Roman"/>
          <w:b/>
          <w:i/>
          <w:sz w:val="28"/>
          <w:szCs w:val="28"/>
          <w:lang w:val="ru-MO"/>
        </w:rPr>
        <w:t>Таблица №4 к Приложению №1</w:t>
      </w:r>
    </w:p>
    <w:tbl>
      <w:tblPr>
        <w:tblW w:w="17660" w:type="dxa"/>
        <w:tblInd w:w="-537" w:type="dxa"/>
        <w:tblLook w:val="04A0"/>
      </w:tblPr>
      <w:tblGrid>
        <w:gridCol w:w="14785"/>
        <w:gridCol w:w="480"/>
        <w:gridCol w:w="480"/>
        <w:gridCol w:w="480"/>
        <w:gridCol w:w="480"/>
        <w:gridCol w:w="955"/>
      </w:tblGrid>
      <w:tr w:rsidR="006260EE" w:rsidRPr="000D45EA" w:rsidTr="001F13D8">
        <w:trPr>
          <w:gridAfter w:val="5"/>
          <w:wAfter w:w="7088" w:type="dxa"/>
          <w:trHeight w:val="375"/>
        </w:trPr>
        <w:tc>
          <w:tcPr>
            <w:tcW w:w="10572"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p>
          <w:p w:rsidR="006260EE" w:rsidRPr="000978D2" w:rsidRDefault="006260EE" w:rsidP="001F13D8">
            <w:pPr>
              <w:spacing w:after="0" w:line="240" w:lineRule="auto"/>
              <w:rPr>
                <w:rFonts w:ascii="Times New Roman" w:eastAsia="Times New Roman" w:hAnsi="Times New Roman"/>
                <w:b/>
                <w:bCs/>
                <w:color w:val="000000"/>
                <w:sz w:val="28"/>
                <w:szCs w:val="28"/>
                <w:lang w:val="ru-MO"/>
              </w:rPr>
            </w:pPr>
            <w:r w:rsidRPr="000978D2">
              <w:rPr>
                <w:rFonts w:ascii="Times New Roman" w:eastAsia="Times New Roman" w:hAnsi="Times New Roman"/>
                <w:b/>
                <w:bCs/>
                <w:color w:val="000000"/>
                <w:sz w:val="28"/>
                <w:szCs w:val="28"/>
                <w:lang w:val="ru-MO"/>
              </w:rPr>
              <w:t xml:space="preserve">                                Синтез налоговых льгот, предоставленных органами</w:t>
            </w:r>
          </w:p>
          <w:p w:rsidR="006260EE" w:rsidRPr="000978D2" w:rsidRDefault="006260EE" w:rsidP="001F13D8">
            <w:pPr>
              <w:spacing w:after="0" w:line="240" w:lineRule="auto"/>
              <w:rPr>
                <w:rFonts w:ascii="Times New Roman" w:eastAsia="Times New Roman" w:hAnsi="Times New Roman"/>
                <w:b/>
                <w:bCs/>
                <w:color w:val="000000"/>
                <w:sz w:val="28"/>
                <w:szCs w:val="28"/>
                <w:lang w:val="ru-MO"/>
              </w:rPr>
            </w:pPr>
            <w:r w:rsidRPr="000978D2">
              <w:rPr>
                <w:rFonts w:ascii="Times New Roman" w:eastAsia="Times New Roman" w:hAnsi="Times New Roman"/>
                <w:b/>
                <w:bCs/>
                <w:color w:val="000000"/>
                <w:sz w:val="28"/>
                <w:szCs w:val="28"/>
                <w:lang w:val="ru-MO"/>
              </w:rPr>
              <w:t xml:space="preserve">                       Государственной налоговой службы за 2011-2015 годы</w:t>
            </w:r>
          </w:p>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r w:rsidRPr="000978D2">
              <w:rPr>
                <w:rFonts w:ascii="Times New Roman" w:eastAsia="Times New Roman" w:hAnsi="Times New Roman"/>
                <w:b/>
                <w:bCs/>
                <w:color w:val="000000"/>
                <w:sz w:val="28"/>
                <w:szCs w:val="28"/>
                <w:lang w:val="ru-MO"/>
              </w:rPr>
              <w:t xml:space="preserve">                                                      (млн. леев)</w:t>
            </w:r>
          </w:p>
          <w:tbl>
            <w:tblPr>
              <w:tblW w:w="10205" w:type="dxa"/>
              <w:tblLook w:val="04A0"/>
            </w:tblPr>
            <w:tblGrid>
              <w:gridCol w:w="1782"/>
              <w:gridCol w:w="3320"/>
              <w:gridCol w:w="1050"/>
              <w:gridCol w:w="1192"/>
              <w:gridCol w:w="766"/>
              <w:gridCol w:w="766"/>
              <w:gridCol w:w="766"/>
              <w:gridCol w:w="766"/>
            </w:tblGrid>
            <w:tr w:rsidR="006260EE" w:rsidRPr="000D45EA" w:rsidTr="001F13D8">
              <w:trPr>
                <w:trHeight w:val="241"/>
              </w:trPr>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Законодательная</w:t>
                  </w:r>
                </w:p>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база</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Содержание налоговых льгот</w:t>
                  </w:r>
                </w:p>
              </w:tc>
              <w:tc>
                <w:tcPr>
                  <w:tcW w:w="1050" w:type="dxa"/>
                  <w:vMerge w:val="restart"/>
                  <w:tcBorders>
                    <w:top w:val="single" w:sz="4" w:space="0" w:color="auto"/>
                    <w:left w:val="nil"/>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Год</w:t>
                  </w:r>
                </w:p>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введения</w:t>
                  </w:r>
                </w:p>
              </w:tc>
              <w:tc>
                <w:tcPr>
                  <w:tcW w:w="4053" w:type="dxa"/>
                  <w:gridSpan w:val="5"/>
                  <w:tcBorders>
                    <w:top w:val="single" w:sz="4" w:space="0" w:color="auto"/>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Стоимость налоговых льгот</w:t>
                  </w:r>
                </w:p>
              </w:tc>
            </w:tr>
            <w:tr w:rsidR="006260EE" w:rsidRPr="000D45EA" w:rsidTr="001F13D8">
              <w:trPr>
                <w:trHeight w:val="289"/>
              </w:trPr>
              <w:tc>
                <w:tcPr>
                  <w:tcW w:w="1782" w:type="dxa"/>
                  <w:vMerge/>
                  <w:tcBorders>
                    <w:top w:val="single" w:sz="4" w:space="0" w:color="auto"/>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p>
              </w:tc>
              <w:tc>
                <w:tcPr>
                  <w:tcW w:w="3320" w:type="dxa"/>
                  <w:vMerge/>
                  <w:tcBorders>
                    <w:top w:val="single" w:sz="4" w:space="0" w:color="auto"/>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p>
              </w:tc>
              <w:tc>
                <w:tcPr>
                  <w:tcW w:w="1050" w:type="dxa"/>
                  <w:vMerge/>
                  <w:tcBorders>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2011 г.</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2012г.</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2013г.</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2014г.</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2015г.</w:t>
                  </w:r>
                </w:p>
              </w:tc>
            </w:tr>
            <w:tr w:rsidR="006260EE" w:rsidRPr="000D45EA" w:rsidTr="001F13D8">
              <w:trPr>
                <w:trHeight w:val="375"/>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 подоходного налога</w:t>
                  </w:r>
                </w:p>
                <w:p w:rsidR="006260EE" w:rsidRPr="000978D2" w:rsidRDefault="006260EE" w:rsidP="001F13D8">
                  <w:pPr>
                    <w:spacing w:after="0" w:line="240" w:lineRule="auto"/>
                    <w:jc w:val="both"/>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Была исключена в 2012 году (преобладающая льгота)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xml:space="preserve"> </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2352,4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ind w:left="-29" w:firstLine="29"/>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105,4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130,2</w:t>
                  </w:r>
                </w:p>
              </w:tc>
            </w:tr>
            <w:tr w:rsidR="006260EE" w:rsidRPr="006260EE" w:rsidTr="001F13D8">
              <w:trPr>
                <w:trHeight w:val="217"/>
              </w:trPr>
              <w:tc>
                <w:tcPr>
                  <w:tcW w:w="1020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r w:rsidRPr="000978D2">
                    <w:rPr>
                      <w:rFonts w:ascii="Times New Roman" w:eastAsia="Times New Roman" w:hAnsi="Times New Roman"/>
                      <w:b/>
                      <w:bCs/>
                      <w:color w:val="000000"/>
                      <w:sz w:val="28"/>
                      <w:szCs w:val="28"/>
                      <w:lang w:val="ru-MO"/>
                    </w:rPr>
                    <w:t>Налоговый кодекс №1163 - XIII от 24.04.1997 (Раздел III)</w:t>
                  </w:r>
                </w:p>
              </w:tc>
            </w:tr>
            <w:tr w:rsidR="006260EE" w:rsidRPr="000D45EA" w:rsidTr="001F13D8">
              <w:trPr>
                <w:trHeight w:val="280"/>
              </w:trPr>
              <w:tc>
                <w:tcPr>
                  <w:tcW w:w="1782" w:type="dxa"/>
                  <w:vMerge w:val="restart"/>
                  <w:tcBorders>
                    <w:top w:val="nil"/>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Ст.96</w:t>
                  </w:r>
                </w:p>
              </w:tc>
              <w:tc>
                <w:tcPr>
                  <w:tcW w:w="3320" w:type="dxa"/>
                  <w:tcBorders>
                    <w:top w:val="nil"/>
                    <w:left w:val="nil"/>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xml:space="preserve">Сниженные ставки в размерах:                                                                                                                           </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1476"/>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tabs>
                      <w:tab w:val="left" w:pos="13381"/>
                    </w:tabs>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на хлеб и хлебобулочные изделия (190120000, 190540, 190590300, 190590600, 190590900), молоко и молочные продукты (0401, 0402, 0403, 0405, 040610200), поставляемые на территорию Республики Молдова, за исключением предназначенных для детей продовольственных товаров, не облагаемых НДС в соответствии с пунктом 2) части (1) статьи 103</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1217,9</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1594,9</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442,2</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453,2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626,6</w:t>
                  </w:r>
                </w:p>
              </w:tc>
            </w:tr>
            <w:tr w:rsidR="006260EE" w:rsidRPr="000D45EA" w:rsidTr="001F13D8">
              <w:trPr>
                <w:trHeight w:val="1412"/>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на лекарства, указанные в товарных позициях 3001–3004, как предусмотренные в Государственном реестре медикаментов, так и разрешенные Министерством здравоохранения, импортируемые и/или реализуемые на территории Республики Молдова, а также лекарства, изготовленные в аптеках по магистральным рецептам, содержащие одобренные ингредиенты (лекарственные вещества)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678,7</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563,6</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265,3</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377,4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553,9</w:t>
                  </w:r>
                </w:p>
              </w:tc>
            </w:tr>
            <w:tr w:rsidR="006260EE" w:rsidRPr="000D45EA" w:rsidTr="001F13D8">
              <w:trPr>
                <w:trHeight w:val="1545"/>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на товары, импортируемые и/или поставляемые на территорию Республики Молдова, указанные в товарных позициях 3005, 300610, 300620000, 300630000, 300640000, 300660000, 300670000, 370790, 380894, 382100000, 382200000, 4014, 401511000, 481890100, 900110900, 900130000, 900140, 900150, 901831, 901832, 901839000</w:t>
                  </w:r>
                  <w:r w:rsidRPr="000978D2">
                    <w:rPr>
                      <w:rFonts w:ascii="Times New Roman" w:eastAsia="Times New Roman" w:hAnsi="Times New Roman"/>
                      <w:sz w:val="20"/>
                      <w:szCs w:val="20"/>
                      <w:lang w:val="ru-MO"/>
                    </w:rPr>
                    <w:tab/>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155,2</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205,8</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12,6</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20,8</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44,5</w:t>
                  </w: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61"/>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 – на природный и сжиженный газ, как импортируемый, так и поставляемый на территории Республики Молдова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1997 </w:t>
                  </w:r>
                  <w:r w:rsidRPr="000978D2">
                    <w:rPr>
                      <w:rFonts w:ascii="Times New Roman" w:eastAsia="Times New Roman" w:hAnsi="Times New Roman"/>
                      <w:color w:val="000000"/>
                      <w:sz w:val="16"/>
                      <w:szCs w:val="16"/>
                      <w:lang w:val="ru-MO"/>
                    </w:rPr>
                    <w:t>(внесены поправки в 2012 году, ставка 6%)</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1681</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1685,2</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56"/>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на природный и сжиженный газ, классифицируемый по товарной позиции 2711, как импортируемый, так и поставляемый на территории Республики Молдова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2012</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543,3</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609,1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701,9</w:t>
                  </w:r>
                </w:p>
              </w:tc>
            </w:tr>
            <w:tr w:rsidR="006260EE" w:rsidRPr="000D45EA" w:rsidTr="001F13D8">
              <w:trPr>
                <w:trHeight w:val="551"/>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на сахар из сахарной свеклы, произведенный, импортируемый и/или поставляемый на территории Республики Молдова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216,2</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217,3</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150,4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676,2</w:t>
                  </w:r>
                </w:p>
              </w:tc>
            </w:tr>
            <w:tr w:rsidR="006260EE" w:rsidRPr="000D45EA" w:rsidTr="001F13D8">
              <w:trPr>
                <w:trHeight w:val="701"/>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 на продукцию растениеводства и садоводства в натуральном виде и продукцию животноводства в натуральном виде, живом и убойном весе, произведенную и/или поставляемую на территории Республики Молдова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961,3</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1322,4</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918</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1103,2</w:t>
                  </w:r>
                </w:p>
              </w:tc>
            </w:tr>
            <w:tr w:rsidR="006260EE" w:rsidRPr="000D45EA" w:rsidTr="001F13D8">
              <w:trPr>
                <w:trHeight w:val="241"/>
              </w:trPr>
              <w:tc>
                <w:tcPr>
                  <w:tcW w:w="1782" w:type="dxa"/>
                  <w:vMerge/>
                  <w:tcBorders>
                    <w:top w:val="nil"/>
                    <w:left w:val="single" w:sz="4" w:space="0" w:color="auto"/>
                    <w:bottom w:val="nil"/>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w:t>
                  </w:r>
                </w:p>
              </w:tc>
              <w:tc>
                <w:tcPr>
                  <w:tcW w:w="1050" w:type="dxa"/>
                  <w:tcBorders>
                    <w:top w:val="nil"/>
                    <w:left w:val="nil"/>
                    <w:bottom w:val="nil"/>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4910,3</w:t>
                  </w:r>
                </w:p>
              </w:tc>
              <w:tc>
                <w:tcPr>
                  <w:tcW w:w="766" w:type="dxa"/>
                  <w:tcBorders>
                    <w:top w:val="nil"/>
                    <w:left w:val="nil"/>
                    <w:bottom w:val="nil"/>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5589,2</w:t>
                  </w:r>
                </w:p>
              </w:tc>
              <w:tc>
                <w:tcPr>
                  <w:tcW w:w="766" w:type="dxa"/>
                  <w:tcBorders>
                    <w:top w:val="nil"/>
                    <w:left w:val="nil"/>
                    <w:bottom w:val="nil"/>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1263,4</w:t>
                  </w:r>
                </w:p>
              </w:tc>
              <w:tc>
                <w:tcPr>
                  <w:tcW w:w="766" w:type="dxa"/>
                  <w:tcBorders>
                    <w:top w:val="nil"/>
                    <w:left w:val="nil"/>
                    <w:bottom w:val="nil"/>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2528,9</w:t>
                  </w:r>
                </w:p>
              </w:tc>
              <w:tc>
                <w:tcPr>
                  <w:tcW w:w="563" w:type="dxa"/>
                  <w:tcBorders>
                    <w:top w:val="nil"/>
                    <w:left w:val="nil"/>
                    <w:bottom w:val="nil"/>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3706,3</w:t>
                  </w:r>
                </w:p>
              </w:tc>
            </w:tr>
            <w:tr w:rsidR="006260EE" w:rsidRPr="006260EE" w:rsidTr="001F13D8">
              <w:trPr>
                <w:trHeight w:val="1028"/>
              </w:trPr>
              <w:tc>
                <w:tcPr>
                  <w:tcW w:w="178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(1)</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b/>
                      <w:bCs/>
                      <w:color w:val="000000"/>
                      <w:sz w:val="20"/>
                      <w:szCs w:val="20"/>
                      <w:lang w:val="ru-MO"/>
                    </w:rPr>
                    <w:t xml:space="preserve">Не облагаются НДС </w:t>
                  </w:r>
                  <w:r w:rsidRPr="000978D2">
                    <w:rPr>
                      <w:rFonts w:ascii="Times New Roman" w:eastAsia="Times New Roman" w:hAnsi="Times New Roman"/>
                      <w:bCs/>
                      <w:color w:val="000000"/>
                      <w:sz w:val="20"/>
                      <w:szCs w:val="20"/>
                      <w:lang w:val="ru-MO"/>
                    </w:rPr>
                    <w:t>импорт товаров, услуг и осуществленные субъектами налогообложения поставки товаров, услуг, являющихся результатом их предпринимательской деятельности в Республике Молдова</w:t>
                  </w:r>
                  <w:r w:rsidRPr="000978D2">
                    <w:rPr>
                      <w:rFonts w:ascii="Times New Roman" w:eastAsia="Times New Roman" w:hAnsi="Times New Roman"/>
                      <w:color w:val="000000"/>
                      <w:sz w:val="20"/>
                      <w:szCs w:val="20"/>
                      <w:lang w:val="ru-MO"/>
                    </w:rPr>
                    <w:t xml:space="preserve">: </w:t>
                  </w:r>
                </w:p>
              </w:tc>
              <w:tc>
                <w:tcPr>
                  <w:tcW w:w="1050" w:type="dxa"/>
                  <w:tcBorders>
                    <w:top w:val="single" w:sz="4" w:space="0" w:color="auto"/>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563" w:type="dxa"/>
                  <w:tcBorders>
                    <w:top w:val="single" w:sz="4" w:space="0" w:color="auto"/>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831"/>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 жилье, земля, их аренда, право на их поставку и аренду, за исключением комиссионных, связанных с такими сделками</w:t>
                  </w:r>
                </w:p>
              </w:tc>
              <w:tc>
                <w:tcPr>
                  <w:tcW w:w="1050"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236,3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184,2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251,6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357,6</w:t>
                  </w:r>
                </w:p>
              </w:tc>
              <w:tc>
                <w:tcPr>
                  <w:tcW w:w="563"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379,7</w:t>
                  </w:r>
                </w:p>
              </w:tc>
            </w:tr>
            <w:tr w:rsidR="006260EE" w:rsidRPr="000D45EA" w:rsidTr="001F13D8">
              <w:trPr>
                <w:trHeight w:val="984"/>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 товары, указанные в товарных позициях 040229110, 190110000, а также продовольственные товары, предназначенные для детей, указанные в товарных позициях 160210001, 200510001, 200710101, 200710911, 200710991</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25,5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36,7</w:t>
                  </w:r>
                </w:p>
              </w:tc>
            </w:tr>
            <w:tr w:rsidR="006260EE" w:rsidRPr="000D45EA" w:rsidTr="001F13D8">
              <w:trPr>
                <w:trHeight w:val="375"/>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 государственное имущество, выкупаемое в порядке приватизации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w:t>
                  </w:r>
                </w:p>
              </w:tc>
            </w:tr>
            <w:tr w:rsidR="006260EE" w:rsidRPr="000D45EA" w:rsidTr="001F13D8">
              <w:trPr>
                <w:trHeight w:val="1831"/>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 детские дошкольные учреждения, санатории и другие объекты социально-культурного и жилищно-коммунального назначения, а также дороги, электрические сети и подстанции, газовые сети, водозаборные сооружения и другие подобные объекты, передаваемые безвозмездно органам публичной власти (или по их решению специализированным предприятиям, осуществляющим использование и эксплуатацию указанных объектов по назначению), а также предприятиям, учреждениям и организациям органами публичной власти; государственное имущество, передаваемое безвозмездно по решению органов публичной власти с баланса одного государственного предприятия на баланс другого государственного предприятия или с баланса одного муниципального предприятия на баланс другого муниципального предприятия; работы по технической экспертизе и поисково-разведочные, проектные, строительные и реставрационные работы, осуществляемые с привлечением денежных средств, пожертвованных физическими и юридическими лицами, по объектам</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w:t>
                  </w:r>
                </w:p>
              </w:tc>
            </w:tr>
            <w:tr w:rsidR="006260EE" w:rsidRPr="000D45EA" w:rsidTr="001F13D8">
              <w:trPr>
                <w:trHeight w:val="2104"/>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 товары, услуги государственных и частных образовательных учреждений, связанные с учебным процессом согласно Кодексу об образовании; услуги по обучению детей и подростков в кружках, секциях, студиях; услуги детям и подросткам с использованием спортивных сооружений; услуги, связанные с содержанием детей в дошкольных учреждениях; услуги по подготовке и совершенствованию кадров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12,9</w:t>
                  </w:r>
                </w:p>
              </w:tc>
            </w:tr>
            <w:tr w:rsidR="006260EE" w:rsidRPr="000D45EA" w:rsidTr="001F13D8">
              <w:trPr>
                <w:trHeight w:val="1264"/>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 услуги связанные с патентно-лицензионными операциями, касающимися объектов промышленной собственности, а также относящиеся к объектам авторского права и смежных прав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46,3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12,7</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431"/>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 конфискованное, бесхозяйное имущество, имущество, перешедшее по праву наследования государству, клады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r>
            <w:tr w:rsidR="006260EE" w:rsidRPr="000D45EA" w:rsidTr="001F13D8">
              <w:trPr>
                <w:trHeight w:val="1166"/>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 услуги по уходу за больными и престарелыми, а также товары, предназначенные для подготовки пакетов малоимущим старикам за счет благотворительных организаций и бесплатно им распределенные</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r>
            <w:tr w:rsidR="006260EE" w:rsidRPr="000D45EA" w:rsidTr="001F13D8">
              <w:trPr>
                <w:trHeight w:val="2412"/>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 медицинские услуги, за исключением косметических, услуги санитарной авиации; лекарственное сырье, материалы, изделия, первичная и вторичная упаковка, используемые для приготовления и производства лекарств, разрешенные Министерством здравоохранения, за исключением этилового спирта, косметических средств согласно перечню, утвержденному Правительством; протезно-ортопедические изделия и аппараты (товарная позиция 9021); путевки (курсовки) в санаторно-курортные и оздоровительные учреждения, учреждения отдыха, пакеты туристических услуг; технические средства, в том числе автотранспортные, которые не могут быть использованы иначе как для профилактики инвалидности и реабилитации инвалидов</w:t>
                  </w:r>
                </w:p>
              </w:tc>
              <w:tc>
                <w:tcPr>
                  <w:tcW w:w="1050"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86,7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117,9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152,8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204,4</w:t>
                  </w:r>
                </w:p>
              </w:tc>
              <w:tc>
                <w:tcPr>
                  <w:tcW w:w="563"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231,4</w:t>
                  </w:r>
                </w:p>
              </w:tc>
            </w:tr>
            <w:tr w:rsidR="006260EE" w:rsidRPr="000D45EA" w:rsidTr="001F13D8">
              <w:trPr>
                <w:trHeight w:val="1695"/>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FFFFFF"/>
                  <w:hideMark/>
                </w:tcPr>
                <w:p w:rsidR="006260EE" w:rsidRPr="000978D2" w:rsidRDefault="006260EE" w:rsidP="001F13D8">
                  <w:pPr>
                    <w:spacing w:after="0" w:line="240" w:lineRule="auto"/>
                    <w:ind w:left="-74"/>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 товары собственного производства студенческих и школьных столовых, столовых других учебных заведений, больниц, детских дошкольных учреждений, столовых иных учреждений и организаций социально-культурной сферы, финансируемых частично или полностью из бюджета, а также столовых, специализированных на организации питания малоимущих стариков за счет благотворительных организаций</w:t>
                  </w:r>
                </w:p>
              </w:tc>
              <w:tc>
                <w:tcPr>
                  <w:tcW w:w="1050" w:type="dxa"/>
                  <w:tcBorders>
                    <w:top w:val="nil"/>
                    <w:left w:val="nil"/>
                    <w:bottom w:val="single" w:sz="4" w:space="0" w:color="auto"/>
                    <w:right w:val="single" w:sz="4" w:space="0" w:color="auto"/>
                  </w:tcBorders>
                  <w:shd w:val="clear" w:color="auto"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0,7</w:t>
                  </w:r>
                </w:p>
              </w:tc>
              <w:tc>
                <w:tcPr>
                  <w:tcW w:w="766" w:type="dxa"/>
                  <w:tcBorders>
                    <w:top w:val="nil"/>
                    <w:left w:val="nil"/>
                    <w:bottom w:val="single" w:sz="4" w:space="0" w:color="auto"/>
                    <w:right w:val="single" w:sz="4" w:space="0" w:color="auto"/>
                  </w:tcBorders>
                  <w:shd w:val="clear" w:color="auto"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19,3</w:t>
                  </w:r>
                </w:p>
              </w:tc>
              <w:tc>
                <w:tcPr>
                  <w:tcW w:w="563" w:type="dxa"/>
                  <w:tcBorders>
                    <w:top w:val="nil"/>
                    <w:left w:val="nil"/>
                    <w:bottom w:val="single" w:sz="4" w:space="0" w:color="auto"/>
                    <w:right w:val="single" w:sz="4" w:space="0" w:color="auto"/>
                  </w:tcBorders>
                  <w:shd w:val="clear" w:color="auto"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w:t>
                  </w:r>
                </w:p>
              </w:tc>
            </w:tr>
            <w:tr w:rsidR="006260EE" w:rsidRPr="000D45EA" w:rsidTr="001F13D8">
              <w:trPr>
                <w:trHeight w:val="255"/>
              </w:trPr>
              <w:tc>
                <w:tcPr>
                  <w:tcW w:w="1782" w:type="dxa"/>
                  <w:vMerge/>
                  <w:tcBorders>
                    <w:top w:val="single" w:sz="4" w:space="0" w:color="auto"/>
                    <w:left w:val="single" w:sz="4" w:space="0" w:color="auto"/>
                    <w:bottom w:val="single" w:sz="4" w:space="0" w:color="000000"/>
                    <w:right w:val="single" w:sz="4" w:space="0" w:color="auto"/>
                  </w:tcBorders>
                  <w:vAlign w:val="center"/>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FFFFFF"/>
                </w:tcPr>
                <w:p w:rsidR="006260EE" w:rsidRPr="000978D2" w:rsidRDefault="006260EE" w:rsidP="001F13D8">
                  <w:pPr>
                    <w:spacing w:after="0" w:line="240" w:lineRule="auto"/>
                    <w:ind w:left="-74"/>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 финансовые услуги</w:t>
                  </w:r>
                </w:p>
              </w:tc>
              <w:tc>
                <w:tcPr>
                  <w:tcW w:w="1050" w:type="dxa"/>
                  <w:tcBorders>
                    <w:top w:val="nil"/>
                    <w:left w:val="nil"/>
                    <w:bottom w:val="single" w:sz="4" w:space="0" w:color="auto"/>
                    <w:right w:val="single" w:sz="4" w:space="0" w:color="auto"/>
                  </w:tcBorders>
                  <w:shd w:val="clear" w:color="auto"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FFFFFF"/>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563" w:type="dxa"/>
                  <w:tcBorders>
                    <w:top w:val="nil"/>
                    <w:left w:val="nil"/>
                    <w:bottom w:val="single" w:sz="4" w:space="0" w:color="auto"/>
                    <w:right w:val="single" w:sz="4" w:space="0" w:color="auto"/>
                  </w:tcBorders>
                  <w:shd w:val="clear" w:color="auto"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43"/>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tabs>
                      <w:tab w:val="left" w:pos="377"/>
                    </w:tabs>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 почтовые услуги, включая доставку пенсий, субсидий, пособий</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48,2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56,1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36,2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65,1</w:t>
                  </w:r>
                </w:p>
              </w:tc>
            </w:tr>
            <w:tr w:rsidR="006260EE" w:rsidRPr="000D45EA" w:rsidTr="001F13D8">
              <w:trPr>
                <w:trHeight w:val="1489"/>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 услуги, связанные с азартными играми, оказываемые субъектами предпринимательства, осуществляющими игорный бизнес (в том числе с использованием игровых автоматов), за исключением услуг, стоимость которых полностью или частично включена в ставку или входную плату, и других услуг по обслуживанию зрителей или участников; лотереи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14,9</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60,3</w:t>
                  </w:r>
                </w:p>
              </w:tc>
            </w:tr>
            <w:tr w:rsidR="006260EE" w:rsidRPr="000D45EA" w:rsidTr="001F13D8">
              <w:trPr>
                <w:trHeight w:val="416"/>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 услуги по захоронению и кремированию трупов людей или животных и связанная с этим деятельность: подготовка трупов к захоронению или кремации, бальзамирование и услуги, предоставляемые похоронным бюро; аренда оборудованных помещений в салонах для покойников; аренда или продажа мест на кладбище; содержание могил и уход за ними; благоустройство и содержание кладбищ; перевозка трупов; обряды и церемонии, проводимые религиозными организациями; организация похорон и церемоний кремации; изготовление и/или доставка гробов, венков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8,9</w:t>
                  </w:r>
                </w:p>
              </w:tc>
            </w:tr>
            <w:tr w:rsidR="006260EE" w:rsidRPr="000D45EA" w:rsidTr="001F13D8">
              <w:trPr>
                <w:trHeight w:val="557"/>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 проживание в общежитиях; коммунальные услуги, предоставляемые населению: наем жилья, техническое обслуживание жилых домов, водоснабжение, водоотведение (канализация), санитарная очистка, пользование лифтом</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113,3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123,9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122,2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114,6</w:t>
                  </w:r>
                </w:p>
              </w:tc>
            </w:tr>
            <w:tr w:rsidR="006260EE" w:rsidRPr="000D45EA" w:rsidTr="001F13D8">
              <w:trPr>
                <w:trHeight w:val="693"/>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 услуги пассажирских перевозок по территории страны, а также услуги по продаже билетов на пассажирский транспорт на территории страны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117,1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94,8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106,7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142,6</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141,7</w:t>
                  </w:r>
                </w:p>
              </w:tc>
            </w:tr>
            <w:tr w:rsidR="006260EE" w:rsidRPr="000D45EA" w:rsidTr="001F13D8">
              <w:trPr>
                <w:trHeight w:val="703"/>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 электрическая энергия, импортируемая и поставляемая оператору передающей сети или импортируемая оператором передающей сети, кроме услуг по транспортировке электрической энергии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99,3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126,4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205,9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191,7</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763,7</w:t>
                  </w:r>
                </w:p>
              </w:tc>
            </w:tr>
            <w:tr w:rsidR="006260EE" w:rsidRPr="000D45EA" w:rsidTr="001F13D8">
              <w:trPr>
                <w:trHeight w:val="557"/>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 услуги, связанные с подтверждением прав обладателей земли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3,9</w:t>
                  </w:r>
                </w:p>
              </w:tc>
            </w:tr>
            <w:tr w:rsidR="006260EE" w:rsidRPr="000D45EA" w:rsidTr="001F13D8">
              <w:trPr>
                <w:trHeight w:val="1248"/>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 книжная продукция и периодические издания, за исключением носящих рекламный и эротический характер, а также услуги по изданию книжной продукции и периодических изданий, за исключением носящих указанный характер</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137,0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121,0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95,8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48,2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41,6</w:t>
                  </w:r>
                </w:p>
              </w:tc>
            </w:tr>
            <w:tr w:rsidR="006260EE" w:rsidRPr="000D45EA" w:rsidTr="001F13D8">
              <w:trPr>
                <w:trHeight w:val="570"/>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 импортируемые акцизные марки и предназначенные для маркирования подакцизных товаров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w:t>
                  </w:r>
                </w:p>
              </w:tc>
            </w:tr>
            <w:tr w:rsidR="006260EE" w:rsidRPr="000D45EA" w:rsidTr="001F13D8">
              <w:trPr>
                <w:trHeight w:val="1826"/>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tabs>
                      <w:tab w:val="left" w:pos="377"/>
                    </w:tabs>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 услуги, оказываемые созданными в соответствии со статьей 87 Закона о предпринимательских кооперативах № 73-XV от 12 апреля 2001 года обслуживающими сельскохозяйственными кооперативами членам этих кооперативов, при условии, что не менее 75 процентов общей стоимости осуществленных поставок составляет стоимость товаров и услуг, поставленных кооперативом его членам, и стоимость товаров, поставленных кооперативу его членами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r>
            <w:tr w:rsidR="006260EE" w:rsidRPr="000D45EA" w:rsidTr="001F13D8">
              <w:trPr>
                <w:trHeight w:val="547"/>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 легковые автомобили и прочие моторные транспортные средства (товарные позиции 870321, 870322, 870323, 870324, 870331, 870332, 870333)</w:t>
                  </w:r>
                </w:p>
              </w:tc>
              <w:tc>
                <w:tcPr>
                  <w:tcW w:w="1050"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178,7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119,2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156,6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227,5</w:t>
                  </w:r>
                </w:p>
              </w:tc>
              <w:tc>
                <w:tcPr>
                  <w:tcW w:w="563"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300,7</w:t>
                  </w:r>
                </w:p>
              </w:tc>
            </w:tr>
            <w:tr w:rsidR="006260EE" w:rsidRPr="000D45EA" w:rsidTr="001F13D8">
              <w:trPr>
                <w:trHeight w:val="375"/>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w:t>
                  </w:r>
                  <w:r w:rsidRPr="000978D2">
                    <w:rPr>
                      <w:rFonts w:ascii="Times New Roman" w:eastAsia="Times New Roman" w:hAnsi="Times New Roman"/>
                      <w:color w:val="000000"/>
                      <w:sz w:val="20"/>
                      <w:szCs w:val="20"/>
                      <w:vertAlign w:val="superscript"/>
                      <w:lang w:val="ru-MO"/>
                    </w:rPr>
                    <w:t>1</w:t>
                  </w:r>
                  <w:r w:rsidRPr="000978D2">
                    <w:rPr>
                      <w:rFonts w:ascii="Times New Roman" w:eastAsia="Times New Roman" w:hAnsi="Times New Roman"/>
                      <w:color w:val="000000"/>
                      <w:sz w:val="20"/>
                      <w:szCs w:val="20"/>
                      <w:lang w:val="ru-MO"/>
                    </w:rPr>
                    <w:t>) товары, указанные в товарных позициях  7201, 7204, 854810</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r>
            <w:tr w:rsidR="006260EE" w:rsidRPr="000D45EA" w:rsidTr="001F13D8">
              <w:trPr>
                <w:trHeight w:val="1669"/>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26) оборудование, снаряжение и наградные атрибуты, полученные Национальным олимпийским и спортивным комитетом и национальными профильными спортивными федерациями в дар от Международного олимпийского комитета, европейских и международных профильных спортивных федераций для подготовки спортсменов высокого класса и поддержки олимпийского движения без права продажи данного оборудования, снаряжения и наградных атрибутов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2012</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r>
            <w:tr w:rsidR="006260EE" w:rsidRPr="000D45EA" w:rsidTr="001F13D8">
              <w:trPr>
                <w:trHeight w:val="970"/>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материальные активы, стоимость которых превышает 3000 леев за единицу и срок эксплуатации которых превышает один год, предназначенные для включения в уставный капитал в порядке и сроки, установленные законодательством</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485"/>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оборудование, снаряжение и наградные атрибуты, полученные Национальным олимпийским комитетом</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63"/>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ind w:left="-48"/>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27) услуги организаций в области науки и инноваций, аккредитованных Национальным советом по аккредитации и аттестации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r>
            <w:tr w:rsidR="006260EE" w:rsidRPr="000D45EA" w:rsidTr="001F13D8">
              <w:trPr>
                <w:trHeight w:val="892"/>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27</w:t>
                  </w:r>
                  <w:r w:rsidRPr="000978D2">
                    <w:rPr>
                      <w:rFonts w:ascii="Times New Roman" w:eastAsia="Times New Roman" w:hAnsi="Times New Roman"/>
                      <w:color w:val="000000"/>
                      <w:sz w:val="20"/>
                      <w:szCs w:val="20"/>
                      <w:vertAlign w:val="superscript"/>
                      <w:lang w:val="ru-MO"/>
                    </w:rPr>
                    <w:t>1</w:t>
                  </w:r>
                  <w:r w:rsidRPr="000978D2">
                    <w:rPr>
                      <w:rFonts w:ascii="Times New Roman" w:eastAsia="Times New Roman" w:hAnsi="Times New Roman"/>
                      <w:color w:val="000000"/>
                      <w:sz w:val="20"/>
                      <w:szCs w:val="20"/>
                      <w:lang w:val="ru-MO"/>
                    </w:rPr>
                    <w:t xml:space="preserve">) тракторы для сельскохозяйственных работ, указанные в товарной позиции 870190, и сельскохозяйственная </w:t>
                  </w:r>
                  <w:r w:rsidRPr="000978D2">
                    <w:rPr>
                      <w:rFonts w:ascii="Times New Roman" w:eastAsia="Times New Roman" w:hAnsi="Times New Roman"/>
                      <w:color w:val="000000"/>
                      <w:sz w:val="20"/>
                      <w:szCs w:val="20"/>
                      <w:lang w:val="ru-MO"/>
                    </w:rPr>
                    <w:lastRenderedPageBreak/>
                    <w:t xml:space="preserve">техника, указанная в товарных позициях 842481910, 8432, 843320, 843330000, 843340000, 843351000, 843352000, 843353, 843359, 8436, 8437 </w:t>
                  </w:r>
                </w:p>
              </w:tc>
              <w:tc>
                <w:tcPr>
                  <w:tcW w:w="1050"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34,60</w:t>
                  </w:r>
                </w:p>
              </w:tc>
              <w:tc>
                <w:tcPr>
                  <w:tcW w:w="563"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88,8</w:t>
                  </w:r>
                </w:p>
              </w:tc>
            </w:tr>
            <w:tr w:rsidR="006260EE" w:rsidRPr="000D45EA" w:rsidTr="001F13D8">
              <w:trPr>
                <w:trHeight w:val="1232"/>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29) долгосрочные материальные активы, используемые непосредственно в производстве товаров, оказании услуг и/или выполнении работ, предназначенные для включения в уставный капитал в порядке и в сроки, предусмотренные законодательством. Порядок применения соответствующих налоговых льгот определяется Правительством</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1,1</w:t>
                  </w:r>
                </w:p>
              </w:tc>
            </w:tr>
            <w:tr w:rsidR="006260EE" w:rsidRPr="000D45EA" w:rsidTr="001F13D8">
              <w:trPr>
                <w:trHeight w:val="697"/>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31) оборудование и техника для хозяйствующих субъектов для осуществление деятельности по сбору, обработке, утилизации бытовых отходов и используют указанные оборудование и технику непосредственно в их сфере деятельности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338"/>
              </w:trPr>
              <w:tc>
                <w:tcPr>
                  <w:tcW w:w="1782" w:type="dxa"/>
                  <w:vMerge w:val="restart"/>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(2)</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u w:val="single"/>
                      <w:lang w:val="ru-MO"/>
                    </w:rPr>
                  </w:pPr>
                  <w:r w:rsidRPr="000978D2">
                    <w:rPr>
                      <w:rFonts w:ascii="Times New Roman" w:eastAsia="Times New Roman" w:hAnsi="Times New Roman"/>
                      <w:color w:val="000000"/>
                      <w:sz w:val="20"/>
                      <w:szCs w:val="20"/>
                      <w:u w:val="single"/>
                      <w:lang w:val="ru-MO"/>
                    </w:rPr>
                    <w:t>Не облагаются НДС:</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122"/>
              </w:trPr>
              <w:tc>
                <w:tcPr>
                  <w:tcW w:w="1782" w:type="dxa"/>
                  <w:vMerge/>
                  <w:tcBorders>
                    <w:top w:val="nil"/>
                    <w:left w:val="single" w:sz="4" w:space="0" w:color="auto"/>
                    <w:bottom w:val="single" w:sz="4" w:space="0" w:color="auto"/>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при ввозе их на таможенную территорию и помещении под таможенные режимы транзита, переработки под таможенным контролем, таможенного склада и под таможенные назначения уничтожения, отказа в пользу государства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7,1 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3250"/>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(3)</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товары, помещенные под таможенный режим переработки на таможенной территории, за исключением подакцизных товаров, мяса крупного рогатого скота, свежего или охлажденного (код 0201), мяса крупного рогатого скота, мороженого (код 0202), свинины свежей, охлажденной или мороженой (код 0203), баранины или козлятины свежей, охлажденной или мороженой (код 0204), пищевых субпродуктов крупного рогатого скота, свиней, овец, коз, лошадей, ослов, мулов или лошаков, свежих, охлажденных или мороженых (код 0206), мяса и пищевых субпродуктов домашней птицы, указанной в товарной позиции 0105, свежих, охлажденных или мороженых (код 0207), свиного сала, отделенного от тощего мяса, и жира домашних свиней и домашней птицы, не вытопленных или не извлеченных другим способом, свежих, охлажденных, мороженых, </w:t>
                  </w:r>
                  <w:r w:rsidRPr="000978D2">
                    <w:rPr>
                      <w:rFonts w:ascii="Times New Roman" w:eastAsia="Times New Roman" w:hAnsi="Times New Roman"/>
                      <w:color w:val="000000"/>
                      <w:sz w:val="20"/>
                      <w:szCs w:val="20"/>
                      <w:lang w:val="ru-MO"/>
                    </w:rPr>
                    <w:lastRenderedPageBreak/>
                    <w:t>соленых, в рассоле, сушеных или копченых (код 0209), молока и сливок сгущенных или с добавлением сахара либо других подслащивающих веществ (код 0402), крахмала картофельного (код 110813000), жира крупного рогатого скота, овец или коз, кроме жира, указанного в товарной позиции 150300 (код 1502), и сахара-сырца (товарная позиция 1701, не облагаются НДС</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17,5</w:t>
                  </w:r>
                </w:p>
              </w:tc>
            </w:tr>
            <w:tr w:rsidR="006260EE" w:rsidRPr="000D45EA" w:rsidTr="001F13D8">
              <w:trPr>
                <w:trHeight w:val="1278"/>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Ст.103 (5)</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импорт товаров, услуг, предназначенных для оказания помощи при стихийном бедствии, вооруженном конфликте и других чрезвычайных ситуациях, а также импорт и поставка товаров, услуг, определенных в качестве гуманитарной помощи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465"/>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(6)</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размещаемые и реализуемые в магазинах duty-free</w:t>
                  </w:r>
                </w:p>
              </w:tc>
              <w:tc>
                <w:tcPr>
                  <w:tcW w:w="1050"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2,4</w:t>
                  </w:r>
                </w:p>
              </w:tc>
              <w:tc>
                <w:tcPr>
                  <w:tcW w:w="766"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23,7</w:t>
                  </w:r>
                </w:p>
              </w:tc>
              <w:tc>
                <w:tcPr>
                  <w:tcW w:w="563" w:type="dxa"/>
                  <w:tcBorders>
                    <w:top w:val="nil"/>
                    <w:left w:val="nil"/>
                    <w:bottom w:val="single" w:sz="4" w:space="0" w:color="auto"/>
                    <w:right w:val="single" w:sz="4" w:space="0" w:color="auto"/>
                  </w:tcBorders>
                  <w:shd w:val="clear" w:color="auto" w:fill="auto"/>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57,9</w:t>
                  </w:r>
                </w:p>
              </w:tc>
            </w:tr>
            <w:tr w:rsidR="006260EE" w:rsidRPr="000D45EA" w:rsidTr="001F13D8">
              <w:trPr>
                <w:trHeight w:val="924"/>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(7)</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сырье, материалы, комплектующие изделия и принадлежности, импортируемые для производства продукции организациями и предприятиями обществ слепых, обществ глухих и обществ инвалидов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0,04</w:t>
                  </w:r>
                </w:p>
              </w:tc>
            </w:tr>
            <w:tr w:rsidR="006260EE" w:rsidRPr="000D45EA" w:rsidTr="001F13D8">
              <w:trPr>
                <w:trHeight w:val="697"/>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(9)</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импортируемые товары и услуги, предназначенные для резидентов научно-технологических парков и резидентов инновационных инкубаторов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685"/>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(9</w:t>
                  </w:r>
                  <w:r w:rsidRPr="000978D2">
                    <w:rPr>
                      <w:rFonts w:ascii="Times New Roman" w:eastAsia="Times New Roman" w:hAnsi="Times New Roman"/>
                      <w:color w:val="000000"/>
                      <w:sz w:val="20"/>
                      <w:szCs w:val="20"/>
                      <w:vertAlign w:val="superscript"/>
                      <w:lang w:val="ru-MO"/>
                    </w:rPr>
                    <w:t>2</w:t>
                  </w:r>
                  <w:r w:rsidRPr="000978D2">
                    <w:rPr>
                      <w:rFonts w:ascii="Times New Roman" w:eastAsia="Times New Roman" w:hAnsi="Times New Roman"/>
                      <w:color w:val="000000"/>
                      <w:sz w:val="20"/>
                      <w:szCs w:val="20"/>
                      <w:lang w:val="ru-MO"/>
                    </w:rPr>
                    <w:t>)</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товары и услуги, импортируемые или приобретенные на территории Республики Молдова некоммерческими организациями, отвечающими требованиям статьи 52, в целях создания учреждений социальной помощи, а также товары и услуги, импортируемые или приобретенные на территории Республики Молдова данными некоммерческими организациями для нужд указанных учреждений</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2010</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36,3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0,7</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0,9</w:t>
                  </w:r>
                </w:p>
              </w:tc>
            </w:tr>
            <w:tr w:rsidR="006260EE" w:rsidRPr="000D45EA" w:rsidTr="001F13D8">
              <w:trPr>
                <w:trHeight w:val="1704"/>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Ст.103 (9</w:t>
                  </w:r>
                  <w:r w:rsidRPr="000978D2">
                    <w:rPr>
                      <w:rFonts w:ascii="Times New Roman" w:eastAsia="Times New Roman" w:hAnsi="Times New Roman"/>
                      <w:color w:val="000000"/>
                      <w:sz w:val="20"/>
                      <w:szCs w:val="20"/>
                      <w:vertAlign w:val="superscript"/>
                      <w:lang w:val="ru-MO"/>
                    </w:rPr>
                    <w:t>4</w:t>
                  </w:r>
                  <w:r w:rsidRPr="000978D2">
                    <w:rPr>
                      <w:rFonts w:ascii="Times New Roman" w:eastAsia="Times New Roman" w:hAnsi="Times New Roman"/>
                      <w:color w:val="000000"/>
                      <w:sz w:val="20"/>
                      <w:szCs w:val="20"/>
                      <w:lang w:val="ru-MO"/>
                    </w:rPr>
                    <w:t>)</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вторичное сырье, в том числе отходы и остатки бумаги и картона, каучука, пластика, стекла (стеклобой), черных и цветных металлов, промышленные отходы, содержащие металлы или их сплавы, приобретенные на территории Республики Молдова лицензированными субъектами налогообложения в результате осуществления предпринимательской деятельности в Республике Молдова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2013</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55,9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203,4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145,3</w:t>
                  </w:r>
                </w:p>
              </w:tc>
            </w:tr>
            <w:tr w:rsidR="006260EE" w:rsidRPr="006260EE" w:rsidTr="001F13D8">
              <w:trPr>
                <w:trHeight w:val="428"/>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60EE" w:rsidRPr="000978D2" w:rsidRDefault="006260EE" w:rsidP="001F13D8">
                  <w:pPr>
                    <w:spacing w:after="0" w:line="240" w:lineRule="auto"/>
                    <w:jc w:val="both"/>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lastRenderedPageBreak/>
                    <w:t xml:space="preserve">Закон о введении в действие Раздела III Налогового кодекса №1417-XIII от 17.12.97  </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r>
            <w:tr w:rsidR="006260EE" w:rsidRPr="000D45EA" w:rsidTr="001F13D8">
              <w:trPr>
                <w:trHeight w:val="2412"/>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(6)</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От НДС освобождаются поставки электрической энергии, приобретенной и поставляемой операторам передающей сети или приобретенной операторам передающей сети, а также к поставкам электрической энергии и природного газа, услугам электросвязи, водоснабжения и канализации, приобретенным и сохраняемым в целях, иных нежели последующая реализация, осуществляемым юридическими и физическими лицами, находящимися на территории Республики Молдова и не имеющими налоговых отношений с ее бюджетной системой, юридическим и физическим лицам, находящимся на территории Республики Молдова и имеющим налоговые отношения с ее бюджетной системой</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2000</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128"/>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Art.4 (7)</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Налог на добавленную стоимость не применяется к импорту и последующим поставкам природного газа, осуществляемым акционерным обществом “Moldova-Gaz” обществу с ограниченной ответственностью “Tiraspoltransgaz”, не имеющему отношений с бюджетной системой Республики Молдова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2000</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669"/>
              </w:trPr>
              <w:tc>
                <w:tcPr>
                  <w:tcW w:w="1782" w:type="dxa"/>
                  <w:tcBorders>
                    <w:top w:val="nil"/>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(13</w:t>
                  </w:r>
                  <w:r w:rsidRPr="000978D2">
                    <w:rPr>
                      <w:rFonts w:ascii="Times New Roman" w:eastAsia="Times New Roman" w:hAnsi="Times New Roman"/>
                      <w:color w:val="000000"/>
                      <w:sz w:val="20"/>
                      <w:szCs w:val="20"/>
                      <w:vertAlign w:val="superscript"/>
                      <w:lang w:val="ru-MO"/>
                    </w:rPr>
                    <w:t>1</w:t>
                  </w:r>
                  <w:r w:rsidRPr="000978D2">
                    <w:rPr>
                      <w:rFonts w:ascii="Times New Roman" w:eastAsia="Times New Roman" w:hAnsi="Times New Roman"/>
                      <w:color w:val="000000"/>
                      <w:sz w:val="20"/>
                      <w:szCs w:val="20"/>
                      <w:lang w:val="ru-MO"/>
                    </w:rPr>
                    <w:t>)</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Налог на добавленную стоимость не применяется к импорту и/или поставкам на территории страны товаров и услуг, предназначенных для проектов финансовой помощи, предоставленных Глобальным фондом по борьбе с ВИЧ/СПИД, туберкулезом и малярией (GFATM) на основании Соглашения о гранте № MOL-809-G05-T и Соглашения о гранте № MOL-809-G06-H, внедряемых Центром политик и анализа в здравоохранении (Центр PAS)</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2010</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21,1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0,5</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265"/>
              </w:trPr>
              <w:tc>
                <w:tcPr>
                  <w:tcW w:w="1782" w:type="dxa"/>
                  <w:tcBorders>
                    <w:top w:val="nil"/>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(15)</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От НДС освобождаются нефтепродукты, предназначенные для реализации через пункты по продаже нефтепродуктов, определенные в рамках и на условиях инвестиционного соглашения "О Международном свободном порте "Джюрджюлешть",  на восьмилетний период, начиная со дня первой отгрузки нефтепродуктов  через  нефтяной терминал, расположенный в </w:t>
                  </w:r>
                  <w:r w:rsidRPr="000978D2">
                    <w:rPr>
                      <w:rFonts w:ascii="Times New Roman" w:eastAsia="Times New Roman" w:hAnsi="Times New Roman"/>
                      <w:color w:val="000000"/>
                      <w:sz w:val="20"/>
                      <w:szCs w:val="20"/>
                      <w:lang w:val="ru-MO"/>
                    </w:rPr>
                    <w:lastRenderedPageBreak/>
                    <w:t>Международном свободном порту "Джюрджюлешть"</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2005</w:t>
                  </w:r>
                </w:p>
              </w:tc>
              <w:tc>
                <w:tcPr>
                  <w:tcW w:w="1192" w:type="dxa"/>
                  <w:tcBorders>
                    <w:top w:val="nil"/>
                    <w:left w:val="single" w:sz="4" w:space="0" w:color="auto"/>
                    <w:bottom w:val="single" w:sz="4" w:space="0" w:color="auto"/>
                    <w:right w:val="single" w:sz="4" w:space="0" w:color="auto"/>
                  </w:tcBorders>
                  <w:shd w:val="clear" w:color="000000"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42,9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173,8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150,8</w:t>
                  </w:r>
                </w:p>
              </w:tc>
              <w:tc>
                <w:tcPr>
                  <w:tcW w:w="766" w:type="dxa"/>
                  <w:tcBorders>
                    <w:top w:val="nil"/>
                    <w:left w:val="nil"/>
                    <w:bottom w:val="single" w:sz="4" w:space="0" w:color="auto"/>
                    <w:right w:val="single" w:sz="4" w:space="0" w:color="auto"/>
                  </w:tcBorders>
                  <w:shd w:val="clear" w:color="000000"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230,8</w:t>
                  </w:r>
                </w:p>
              </w:tc>
              <w:tc>
                <w:tcPr>
                  <w:tcW w:w="563" w:type="dxa"/>
                  <w:tcBorders>
                    <w:top w:val="nil"/>
                    <w:left w:val="nil"/>
                    <w:bottom w:val="single" w:sz="4" w:space="0" w:color="auto"/>
                    <w:right w:val="single" w:sz="4" w:space="0" w:color="auto"/>
                  </w:tcBorders>
                  <w:shd w:val="clear" w:color="000000"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238,0</w:t>
                  </w:r>
                </w:p>
              </w:tc>
            </w:tr>
            <w:tr w:rsidR="006260EE" w:rsidRPr="000D45EA" w:rsidTr="001F13D8">
              <w:trPr>
                <w:trHeight w:val="1068"/>
              </w:trPr>
              <w:tc>
                <w:tcPr>
                  <w:tcW w:w="1782" w:type="dxa"/>
                  <w:tcBorders>
                    <w:top w:val="single" w:sz="4" w:space="0" w:color="auto"/>
                    <w:left w:val="single" w:sz="4" w:space="0" w:color="auto"/>
                    <w:bottom w:val="nil"/>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lastRenderedPageBreak/>
                    <w:t>Ст.4 (17)</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От НДС освобождаются товары и услуги, импортируемые с целью осуществления капитальных инвестиций в рамках и на условиях инвестиционного соглашения "О Международном свободном порте "Джюрджюлешть", освобождаются от налога на добавленную стоимость</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2005</w:t>
                  </w:r>
                </w:p>
              </w:tc>
              <w:tc>
                <w:tcPr>
                  <w:tcW w:w="1192" w:type="dxa"/>
                  <w:tcBorders>
                    <w:top w:val="nil"/>
                    <w:left w:val="single" w:sz="4" w:space="0" w:color="auto"/>
                    <w:bottom w:val="single" w:sz="4" w:space="0" w:color="auto"/>
                    <w:right w:val="single" w:sz="4" w:space="0" w:color="auto"/>
                  </w:tcBorders>
                  <w:shd w:val="clear" w:color="000000"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000000" w:fill="FFFFFF"/>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0,8</w:t>
                  </w:r>
                </w:p>
              </w:tc>
              <w:tc>
                <w:tcPr>
                  <w:tcW w:w="563" w:type="dxa"/>
                  <w:tcBorders>
                    <w:top w:val="nil"/>
                    <w:left w:val="nil"/>
                    <w:bottom w:val="single" w:sz="4" w:space="0" w:color="auto"/>
                    <w:right w:val="single" w:sz="4" w:space="0" w:color="auto"/>
                  </w:tcBorders>
                  <w:shd w:val="clear" w:color="000000" w:fill="FFFFFF"/>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6260EE" w:rsidTr="001F13D8">
              <w:trPr>
                <w:trHeight w:val="375"/>
              </w:trPr>
              <w:tc>
                <w:tcPr>
                  <w:tcW w:w="178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Ст.4 (18)</w:t>
                  </w: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Освобождаются от уплаты в бюджет налога на добавленную стоимость:</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018"/>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В период до 31 декабря 2015 года НДС не применяется к импорту ветроэнергетических электрогенераторных установок товарной позиции искл.8502 31 000 мощностью более 1 МВт</w:t>
                  </w:r>
                </w:p>
              </w:tc>
              <w:tc>
                <w:tcPr>
                  <w:tcW w:w="1050" w:type="dxa"/>
                  <w:tcBorders>
                    <w:top w:val="single" w:sz="4" w:space="0" w:color="auto"/>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525"/>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a) товары и услуги, соответственно произведенные и оказанные предприятиями пенитенциарных учреждений</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831"/>
              </w:trPr>
              <w:tc>
                <w:tcPr>
                  <w:tcW w:w="1782" w:type="dxa"/>
                  <w:vMerge/>
                  <w:tcBorders>
                    <w:top w:val="single" w:sz="4" w:space="0" w:color="auto"/>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b) товары и услуги, соответственно произведенные и оказанные организациями и предприятиями обществ слепых, обществ глухих и обществ инвалидов</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35,5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42,0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25,8</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28,9</w:t>
                  </w:r>
                </w:p>
              </w:tc>
            </w:tr>
            <w:tr w:rsidR="006260EE" w:rsidRPr="000D45EA" w:rsidTr="001F13D8">
              <w:trPr>
                <w:trHeight w:val="714"/>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ПП №949 от 12.10.10 об утверждении Положения о порядке применения нулевой ставки налога на добавленную стоимость, а также освобождений от уплаты налогов, сборов и других обязательных платежей, установленных Соглашением «Compact»</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2010</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749"/>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ПП №765 от 20.08.10</w:t>
                  </w:r>
                  <w:r w:rsidRPr="000978D2">
                    <w:rPr>
                      <w:rFonts w:ascii="Times New Roman" w:eastAsia="Times New Roman" w:hAnsi="Times New Roman"/>
                      <w:b/>
                      <w:bCs/>
                      <w:color w:val="000000"/>
                      <w:sz w:val="20"/>
                      <w:szCs w:val="20"/>
                      <w:lang w:val="ru-MO"/>
                    </w:rPr>
                    <w:t xml:space="preserve"> </w:t>
                  </w:r>
                  <w:r w:rsidRPr="000978D2">
                    <w:rPr>
                      <w:rFonts w:ascii="Times New Roman" w:eastAsia="Times New Roman" w:hAnsi="Times New Roman"/>
                      <w:color w:val="000000"/>
                      <w:sz w:val="20"/>
                      <w:szCs w:val="20"/>
                      <w:lang w:val="ru-MO"/>
                    </w:rPr>
                    <w:t>об утверждении Положения о порядке применения льгот в целях ликвидации последствий наводнения, произошедшего летом 2010 года</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2010</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711"/>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ПП №777 от 25.09.2014 о принятии ответственности за проект закона о некоторых мерах по процедуре банкротства акционерного общества “Termocom”</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6,8</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410"/>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Закон о Международном свободном порте "Джюрджюлешть" №8 от 17.02.2005</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2005</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37,5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46,0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100,6</w:t>
                  </w:r>
                </w:p>
              </w:tc>
            </w:tr>
            <w:tr w:rsidR="006260EE" w:rsidRPr="000D45EA" w:rsidTr="001F13D8">
              <w:trPr>
                <w:trHeight w:val="293"/>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Закон №47 от 22.03.2014 о внесении изменений и дополнений в некоторые законодательные акты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2014</w:t>
                  </w:r>
                </w:p>
              </w:tc>
              <w:tc>
                <w:tcPr>
                  <w:tcW w:w="1192" w:type="dxa"/>
                  <w:tcBorders>
                    <w:top w:val="nil"/>
                    <w:left w:val="single" w:sz="4" w:space="0" w:color="auto"/>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766" w:type="dxa"/>
                  <w:tcBorders>
                    <w:top w:val="nil"/>
                    <w:left w:val="nil"/>
                    <w:bottom w:val="single" w:sz="4" w:space="0" w:color="auto"/>
                    <w:right w:val="single" w:sz="4" w:space="0" w:color="auto"/>
                  </w:tcBorders>
                  <w:shd w:val="clear" w:color="auto" w:fill="auto"/>
                  <w:vAlign w:val="center"/>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10,3</w:t>
                  </w:r>
                </w:p>
              </w:tc>
            </w:tr>
            <w:tr w:rsidR="006260EE" w:rsidRPr="000D45EA" w:rsidTr="001F13D8">
              <w:trPr>
                <w:trHeight w:val="218"/>
              </w:trPr>
              <w:tc>
                <w:tcPr>
                  <w:tcW w:w="5102" w:type="dxa"/>
                  <w:gridSpan w:val="2"/>
                  <w:tcBorders>
                    <w:top w:val="single" w:sz="4" w:space="0" w:color="auto"/>
                    <w:left w:val="single" w:sz="4" w:space="0" w:color="auto"/>
                    <w:bottom w:val="single" w:sz="4" w:space="0" w:color="auto"/>
                    <w:right w:val="single" w:sz="4" w:space="0" w:color="auto"/>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ВСЕГО ст.103+ постановление Правительства +законы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1266,5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1358,8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1584,3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2062,9</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2873,1</w:t>
                  </w:r>
                </w:p>
              </w:tc>
            </w:tr>
            <w:tr w:rsidR="006260EE" w:rsidRPr="000D45EA" w:rsidTr="001F13D8">
              <w:trPr>
                <w:trHeight w:val="265"/>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 НДС</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6176,8</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6948,0</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2847,7</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4591,8</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6579,4</w:t>
                  </w:r>
                </w:p>
              </w:tc>
            </w:tr>
            <w:tr w:rsidR="006260EE" w:rsidRPr="000D45EA" w:rsidTr="001F13D8">
              <w:trPr>
                <w:trHeight w:val="268"/>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Налог на недвижимое имущество</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 </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r>
            <w:tr w:rsidR="006260EE" w:rsidRPr="000D45EA" w:rsidTr="001F13D8">
              <w:trPr>
                <w:trHeight w:val="457"/>
              </w:trPr>
              <w:tc>
                <w:tcPr>
                  <w:tcW w:w="1782" w:type="dxa"/>
                  <w:vMerge w:val="restart"/>
                  <w:tcBorders>
                    <w:top w:val="nil"/>
                    <w:left w:val="single" w:sz="4" w:space="0" w:color="auto"/>
                    <w:bottom w:val="single" w:sz="4" w:space="0" w:color="000000"/>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Ст. 283 (1)</w:t>
                  </w:r>
                </w:p>
              </w:tc>
              <w:tc>
                <w:tcPr>
                  <w:tcW w:w="3320" w:type="dxa"/>
                  <w:tcBorders>
                    <w:top w:val="nil"/>
                    <w:left w:val="nil"/>
                    <w:bottom w:val="single" w:sz="4" w:space="0" w:color="auto"/>
                    <w:right w:val="nil"/>
                  </w:tcBorders>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a) органы публичной власти и учреждения, финансируемые из средств бюджетов всех уровней</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76,6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76,9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67,9</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86,1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92,1</w:t>
                  </w:r>
                </w:p>
              </w:tc>
            </w:tr>
            <w:tr w:rsidR="006260EE" w:rsidRPr="000D45EA" w:rsidTr="001F13D8">
              <w:trPr>
                <w:trHeight w:val="543"/>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b) общества слепых, общества глухих, общества инвалидов и предприятия, созданные для выполнения этими обществами своих уставных целей</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0,7</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0,03</w:t>
                  </w:r>
                </w:p>
              </w:tc>
            </w:tr>
            <w:tr w:rsidR="006260EE" w:rsidRPr="000D45EA" w:rsidTr="001F13D8">
              <w:trPr>
                <w:trHeight w:val="308"/>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c) предприятия пенитенциарных учреждений</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r>
            <w:tr w:rsidR="006260EE" w:rsidRPr="000D45EA" w:rsidTr="001F13D8">
              <w:trPr>
                <w:trHeight w:val="375"/>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tabs>
                      <w:tab w:val="left" w:pos="377"/>
                      <w:tab w:val="left" w:pos="519"/>
                    </w:tabs>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d) Республиканский экспериментальный центр по протезированию, ортопедии и реабилитации</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0,1</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0,02</w:t>
                  </w:r>
                </w:p>
              </w:tc>
            </w:tr>
            <w:tr w:rsidR="006260EE" w:rsidRPr="000D45EA" w:rsidTr="001F13D8">
              <w:trPr>
                <w:trHeight w:val="219"/>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e) объекты гражданской защиты</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0,04</w:t>
                  </w:r>
                </w:p>
              </w:tc>
            </w:tr>
            <w:tr w:rsidR="006260EE" w:rsidRPr="000D45EA" w:rsidTr="001F13D8">
              <w:trPr>
                <w:trHeight w:val="252"/>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f) религиозные организации</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0,4</w:t>
                  </w:r>
                </w:p>
              </w:tc>
            </w:tr>
            <w:tr w:rsidR="006260EE" w:rsidRPr="000D45EA" w:rsidTr="001F13D8">
              <w:trPr>
                <w:trHeight w:val="375"/>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h) лица, достигшие пенсионного возраста, инвалиды</w:t>
                  </w:r>
                </w:p>
              </w:tc>
              <w:tc>
                <w:tcPr>
                  <w:tcW w:w="1050" w:type="dxa"/>
                  <w:tcBorders>
                    <w:top w:val="nil"/>
                    <w:left w:val="single" w:sz="4" w:space="0" w:color="auto"/>
                    <w:bottom w:val="single" w:sz="4" w:space="0" w:color="000000"/>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vMerge w:val="restart"/>
                  <w:tcBorders>
                    <w:top w:val="nil"/>
                    <w:left w:val="single" w:sz="4" w:space="0" w:color="auto"/>
                    <w:bottom w:val="single" w:sz="4" w:space="0" w:color="000000"/>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23,8</w:t>
                  </w:r>
                </w:p>
              </w:tc>
              <w:tc>
                <w:tcPr>
                  <w:tcW w:w="766" w:type="dxa"/>
                  <w:vMerge w:val="restart"/>
                  <w:tcBorders>
                    <w:top w:val="nil"/>
                    <w:left w:val="single" w:sz="4" w:space="0" w:color="auto"/>
                    <w:bottom w:val="single" w:sz="4" w:space="0" w:color="000000"/>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29,6</w:t>
                  </w:r>
                </w:p>
              </w:tc>
              <w:tc>
                <w:tcPr>
                  <w:tcW w:w="766" w:type="dxa"/>
                  <w:vMerge w:val="restart"/>
                  <w:tcBorders>
                    <w:top w:val="nil"/>
                    <w:left w:val="single" w:sz="4" w:space="0" w:color="auto"/>
                    <w:bottom w:val="single" w:sz="4" w:space="0" w:color="000000"/>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31,5</w:t>
                  </w:r>
                </w:p>
              </w:tc>
              <w:tc>
                <w:tcPr>
                  <w:tcW w:w="766" w:type="dxa"/>
                  <w:vMerge w:val="restart"/>
                  <w:tcBorders>
                    <w:top w:val="nil"/>
                    <w:left w:val="single" w:sz="4" w:space="0" w:color="auto"/>
                    <w:bottom w:val="single" w:sz="4" w:space="0" w:color="000000"/>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42,0</w:t>
                  </w:r>
                </w:p>
              </w:tc>
              <w:tc>
                <w:tcPr>
                  <w:tcW w:w="563" w:type="dxa"/>
                  <w:vMerge w:val="restart"/>
                  <w:tcBorders>
                    <w:top w:val="nil"/>
                    <w:left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44,0</w:t>
                  </w:r>
                </w:p>
              </w:tc>
            </w:tr>
            <w:tr w:rsidR="006260EE" w:rsidRPr="000D45EA" w:rsidTr="001F13D8">
              <w:trPr>
                <w:trHeight w:val="489"/>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i) семьи погибших участников боевых действий по защите территориальной целостности и независимости Республики Молдова</w:t>
                  </w:r>
                </w:p>
              </w:tc>
              <w:tc>
                <w:tcPr>
                  <w:tcW w:w="1050" w:type="dxa"/>
                  <w:tcBorders>
                    <w:top w:val="nil"/>
                    <w:left w:val="single" w:sz="4" w:space="0" w:color="auto"/>
                    <w:bottom w:val="single" w:sz="4" w:space="0" w:color="000000"/>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563" w:type="dxa"/>
                  <w:vMerge/>
                  <w:tcBorders>
                    <w:left w:val="single" w:sz="4" w:space="0" w:color="auto"/>
                    <w:right w:val="single" w:sz="4" w:space="0" w:color="auto"/>
                  </w:tcBorders>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r>
            <w:tr w:rsidR="006260EE" w:rsidRPr="000D45EA" w:rsidTr="001F13D8">
              <w:trPr>
                <w:trHeight w:val="214"/>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j) семьи военнослужащих, погибших во время боевых действий в Афганистане</w:t>
                  </w:r>
                </w:p>
              </w:tc>
              <w:tc>
                <w:tcPr>
                  <w:tcW w:w="1050" w:type="dxa"/>
                  <w:tcBorders>
                    <w:top w:val="nil"/>
                    <w:left w:val="single" w:sz="4" w:space="0" w:color="auto"/>
                    <w:bottom w:val="single" w:sz="4" w:space="0" w:color="000000"/>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563" w:type="dxa"/>
                  <w:vMerge/>
                  <w:tcBorders>
                    <w:left w:val="single" w:sz="4" w:space="0" w:color="auto"/>
                    <w:right w:val="single" w:sz="4" w:space="0" w:color="auto"/>
                  </w:tcBorders>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r>
            <w:tr w:rsidR="006260EE" w:rsidRPr="000D45EA" w:rsidTr="001F13D8">
              <w:trPr>
                <w:trHeight w:val="245"/>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k) семьи, в которых имеются дети-инвалиды</w:t>
                  </w:r>
                </w:p>
              </w:tc>
              <w:tc>
                <w:tcPr>
                  <w:tcW w:w="1050" w:type="dxa"/>
                  <w:tcBorders>
                    <w:top w:val="nil"/>
                    <w:left w:val="single" w:sz="4" w:space="0" w:color="auto"/>
                    <w:bottom w:val="single" w:sz="4" w:space="0" w:color="000000"/>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563" w:type="dxa"/>
                  <w:vMerge/>
                  <w:tcBorders>
                    <w:left w:val="single" w:sz="4" w:space="0" w:color="auto"/>
                    <w:right w:val="single" w:sz="4" w:space="0" w:color="auto"/>
                  </w:tcBorders>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r>
            <w:tr w:rsidR="006260EE" w:rsidRPr="000D45EA" w:rsidTr="001F13D8">
              <w:trPr>
                <w:trHeight w:val="501"/>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l) семьи умерших вследствие заболевания, полученного в результате участия в работах по ликвидации последствий аварии на Чернобыльской АЭС</w:t>
                  </w:r>
                </w:p>
              </w:tc>
              <w:tc>
                <w:tcPr>
                  <w:tcW w:w="1050" w:type="dxa"/>
                  <w:tcBorders>
                    <w:top w:val="nil"/>
                    <w:left w:val="single" w:sz="4" w:space="0" w:color="auto"/>
                    <w:bottom w:val="single" w:sz="4" w:space="0" w:color="000000"/>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766"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563" w:type="dxa"/>
                  <w:vMerge/>
                  <w:tcBorders>
                    <w:left w:val="single" w:sz="4" w:space="0" w:color="auto"/>
                    <w:bottom w:val="single" w:sz="4" w:space="0" w:color="000000"/>
                    <w:right w:val="single" w:sz="4" w:space="0" w:color="auto"/>
                  </w:tcBorders>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r>
            <w:tr w:rsidR="006260EE" w:rsidRPr="000D45EA" w:rsidTr="001F13D8">
              <w:trPr>
                <w:trHeight w:val="259"/>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m) государственные учреждения здравоохранения, финансируемые из фондов обязательного медицинского страхования</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2005</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7,7</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8,7</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15,8</w:t>
                  </w:r>
                </w:p>
              </w:tc>
            </w:tr>
            <w:tr w:rsidR="006260EE" w:rsidRPr="000D45EA" w:rsidTr="001F13D8">
              <w:trPr>
                <w:trHeight w:val="277"/>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n) Национальная компания медицинского страхования</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183"/>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o) Национальный банк Молдовы</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0,01</w:t>
                  </w:r>
                </w:p>
              </w:tc>
            </w:tr>
            <w:tr w:rsidR="006260EE" w:rsidRPr="000D45EA" w:rsidTr="001F13D8">
              <w:trPr>
                <w:trHeight w:val="487"/>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p) собственники или владельцы имущества, реквизированного в интересах общества</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18,2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3,5</w:t>
                  </w:r>
                </w:p>
              </w:tc>
            </w:tr>
            <w:tr w:rsidR="006260EE" w:rsidRPr="000D45EA" w:rsidTr="001F13D8">
              <w:trPr>
                <w:trHeight w:val="249"/>
              </w:trPr>
              <w:tc>
                <w:tcPr>
                  <w:tcW w:w="1782" w:type="dxa"/>
                  <w:vMerge/>
                  <w:tcBorders>
                    <w:top w:val="nil"/>
                    <w:left w:val="single" w:sz="4" w:space="0" w:color="auto"/>
                    <w:bottom w:val="single" w:sz="4" w:space="0" w:color="000000"/>
                    <w:right w:val="single" w:sz="4" w:space="0" w:color="auto"/>
                  </w:tcBorders>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p>
              </w:tc>
              <w:tc>
                <w:tcPr>
                  <w:tcW w:w="3320" w:type="dxa"/>
                  <w:tcBorders>
                    <w:top w:val="nil"/>
                    <w:left w:val="nil"/>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s) некоммерческие организации</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0,2</w:t>
                  </w:r>
                </w:p>
              </w:tc>
            </w:tr>
            <w:tr w:rsidR="006260EE" w:rsidRPr="000D45EA" w:rsidTr="001F13D8">
              <w:trPr>
                <w:trHeight w:val="415"/>
              </w:trPr>
              <w:tc>
                <w:tcPr>
                  <w:tcW w:w="1782" w:type="dxa"/>
                  <w:tcBorders>
                    <w:top w:val="single" w:sz="4" w:space="0" w:color="000000"/>
                    <w:left w:val="single" w:sz="4" w:space="0" w:color="auto"/>
                    <w:bottom w:val="nil"/>
                    <w:right w:val="nil"/>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xml:space="preserve">       Ст. 283 (4)</w:t>
                  </w:r>
                </w:p>
              </w:tc>
              <w:tc>
                <w:tcPr>
                  <w:tcW w:w="3320" w:type="dxa"/>
                  <w:tcBorders>
                    <w:top w:val="nil"/>
                    <w:left w:val="single" w:sz="4" w:space="0" w:color="auto"/>
                    <w:bottom w:val="single" w:sz="4" w:space="0" w:color="auto"/>
                    <w:right w:val="nil"/>
                  </w:tcBorders>
                  <w:shd w:val="clear" w:color="auto" w:fill="auto"/>
                  <w:hideMark/>
                </w:tcPr>
                <w:p w:rsidR="006260EE" w:rsidRPr="000978D2" w:rsidRDefault="006260EE" w:rsidP="001F13D8">
                  <w:pPr>
                    <w:spacing w:after="0" w:line="240" w:lineRule="auto"/>
                    <w:jc w:val="both"/>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От налога на недвижимое имущество освобождаются пользователи земельных участков: заповедники, лесной фонд, многолетние насаждения до начала плодоношения, постоянно отведенных под железнодорожные пути и автомобильные дороги общего пользования и др.</w:t>
                  </w:r>
                </w:p>
              </w:tc>
              <w:tc>
                <w:tcPr>
                  <w:tcW w:w="1050" w:type="dxa"/>
                  <w:tcBorders>
                    <w:top w:val="nil"/>
                    <w:left w:val="single" w:sz="4" w:space="0" w:color="auto"/>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52,4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65,3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42,1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42,0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46,1</w:t>
                  </w:r>
                </w:p>
              </w:tc>
            </w:tr>
            <w:tr w:rsidR="006260EE" w:rsidRPr="000D45EA" w:rsidTr="001F13D8">
              <w:trPr>
                <w:trHeight w:val="566"/>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Закон о введении в действие раздела VI Налогового кодекса №1056-XIII от 16.06.2000</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22,0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26,1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28,0</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32,7</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27,0</w:t>
                  </w:r>
                </w:p>
              </w:tc>
            </w:tr>
            <w:tr w:rsidR="006260EE" w:rsidRPr="000D45EA" w:rsidTr="001F13D8">
              <w:trPr>
                <w:trHeight w:val="264"/>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Другие льготы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 </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6,7</w:t>
                  </w:r>
                </w:p>
              </w:tc>
            </w:tr>
            <w:tr w:rsidR="006260EE" w:rsidRPr="000D45EA" w:rsidTr="001F13D8">
              <w:trPr>
                <w:trHeight w:val="281"/>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Освобождение от земельного налога, предоставленное фермерам КХ</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r w:rsidRPr="000978D2">
                    <w:rPr>
                      <w:rFonts w:ascii="Times New Roman" w:eastAsia="Times New Roman" w:hAnsi="Times New Roman"/>
                      <w:color w:val="000000"/>
                      <w:sz w:val="20"/>
                      <w:szCs w:val="20"/>
                      <w:lang w:val="ru-MO"/>
                    </w:rPr>
                    <w:t>1,3</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color w:val="000000"/>
                      <w:sz w:val="20"/>
                      <w:szCs w:val="20"/>
                      <w:lang w:val="ru-MO"/>
                    </w:rPr>
                  </w:pPr>
                </w:p>
              </w:tc>
            </w:tr>
            <w:tr w:rsidR="006260EE" w:rsidRPr="000D45EA" w:rsidTr="001F13D8">
              <w:trPr>
                <w:trHeight w:val="272"/>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 земельный налог</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1997</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178,5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202,4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187,1</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235,2</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236,0</w:t>
                  </w:r>
                </w:p>
              </w:tc>
            </w:tr>
            <w:tr w:rsidR="006260EE" w:rsidRPr="000D45EA" w:rsidTr="001F13D8">
              <w:trPr>
                <w:trHeight w:val="276"/>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Местные налоги</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2004</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15,2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5,6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5,3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4,6</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4,4</w:t>
                  </w:r>
                </w:p>
              </w:tc>
            </w:tr>
            <w:tr w:rsidR="006260EE" w:rsidRPr="000D45EA" w:rsidTr="001F13D8">
              <w:trPr>
                <w:trHeight w:val="136"/>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Налоги на природные ресурсы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2005</w:t>
                  </w: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9,6</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16,4</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16,3</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17,0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15,9</w:t>
                  </w:r>
                </w:p>
              </w:tc>
            </w:tr>
            <w:tr w:rsidR="006260EE" w:rsidRPr="000D45EA" w:rsidTr="001F13D8">
              <w:trPr>
                <w:trHeight w:val="243"/>
              </w:trPr>
              <w:tc>
                <w:tcPr>
                  <w:tcW w:w="5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60EE" w:rsidRPr="000978D2" w:rsidRDefault="006260EE" w:rsidP="001F13D8">
                  <w:pPr>
                    <w:spacing w:after="0" w:line="240" w:lineRule="auto"/>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Всего налоговые льготы</w:t>
                  </w:r>
                </w:p>
              </w:tc>
              <w:tc>
                <w:tcPr>
                  <w:tcW w:w="1050"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p>
              </w:tc>
              <w:tc>
                <w:tcPr>
                  <w:tcW w:w="119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8732,5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7173,5</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3077,2</w:t>
                  </w:r>
                </w:p>
              </w:tc>
              <w:tc>
                <w:tcPr>
                  <w:tcW w:w="766" w:type="dxa"/>
                  <w:tcBorders>
                    <w:top w:val="nil"/>
                    <w:left w:val="nil"/>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4954,0</w:t>
                  </w:r>
                </w:p>
              </w:tc>
              <w:tc>
                <w:tcPr>
                  <w:tcW w:w="563" w:type="dxa"/>
                  <w:tcBorders>
                    <w:top w:val="nil"/>
                    <w:left w:val="nil"/>
                    <w:bottom w:val="single" w:sz="4" w:space="0" w:color="auto"/>
                    <w:right w:val="single" w:sz="4" w:space="0" w:color="auto"/>
                  </w:tcBorders>
                </w:tcPr>
                <w:p w:rsidR="006260EE" w:rsidRPr="000978D2" w:rsidRDefault="006260EE" w:rsidP="001F13D8">
                  <w:pPr>
                    <w:spacing w:after="0" w:line="240" w:lineRule="auto"/>
                    <w:jc w:val="center"/>
                    <w:rPr>
                      <w:rFonts w:ascii="Times New Roman" w:eastAsia="Times New Roman" w:hAnsi="Times New Roman"/>
                      <w:b/>
                      <w:bCs/>
                      <w:color w:val="000000"/>
                      <w:sz w:val="20"/>
                      <w:szCs w:val="20"/>
                      <w:lang w:val="ru-MO"/>
                    </w:rPr>
                  </w:pPr>
                  <w:r w:rsidRPr="000978D2">
                    <w:rPr>
                      <w:rFonts w:ascii="Times New Roman" w:eastAsia="Times New Roman" w:hAnsi="Times New Roman"/>
                      <w:b/>
                      <w:bCs/>
                      <w:color w:val="000000"/>
                      <w:sz w:val="20"/>
                      <w:szCs w:val="20"/>
                      <w:lang w:val="ru-MO"/>
                    </w:rPr>
                    <w:t>6965,9</w:t>
                  </w:r>
                </w:p>
              </w:tc>
            </w:tr>
          </w:tbl>
          <w:p w:rsidR="006260EE" w:rsidRPr="000978D2" w:rsidRDefault="006260EE" w:rsidP="001F13D8">
            <w:pPr>
              <w:spacing w:after="0" w:line="240" w:lineRule="auto"/>
              <w:jc w:val="both"/>
              <w:rPr>
                <w:rFonts w:ascii="Times New Roman" w:eastAsia="Times New Roman" w:hAnsi="Times New Roman"/>
                <w:b/>
                <w:bCs/>
                <w:color w:val="000000"/>
                <w:sz w:val="28"/>
                <w:szCs w:val="28"/>
                <w:lang w:val="ru-MO"/>
              </w:rPr>
            </w:pPr>
          </w:p>
        </w:tc>
      </w:tr>
      <w:tr w:rsidR="006260EE" w:rsidRPr="000D45EA" w:rsidTr="001F13D8">
        <w:trPr>
          <w:trHeight w:val="375"/>
        </w:trPr>
        <w:tc>
          <w:tcPr>
            <w:tcW w:w="14785" w:type="dxa"/>
            <w:tcBorders>
              <w:top w:val="nil"/>
              <w:left w:val="nil"/>
              <w:bottom w:val="nil"/>
              <w:right w:val="nil"/>
            </w:tcBorders>
            <w:shd w:val="clear" w:color="auto" w:fill="auto"/>
            <w:noWrap/>
            <w:vAlign w:val="bottom"/>
            <w:hideMark/>
          </w:tcPr>
          <w:p w:rsidR="006260EE" w:rsidRPr="000D45EA" w:rsidRDefault="006260EE" w:rsidP="001F13D8">
            <w:pPr>
              <w:spacing w:after="0" w:line="240" w:lineRule="auto"/>
              <w:jc w:val="both"/>
              <w:rPr>
                <w:rFonts w:ascii="Times New Roman" w:hAnsi="Times New Roman"/>
                <w:b/>
                <w:sz w:val="24"/>
                <w:szCs w:val="24"/>
                <w:lang w:val="ru-MO"/>
              </w:rPr>
            </w:pPr>
          </w:p>
          <w:p w:rsidR="006260EE" w:rsidRPr="000978D2" w:rsidRDefault="006260EE" w:rsidP="001F13D8">
            <w:pPr>
              <w:spacing w:after="0" w:line="240" w:lineRule="auto"/>
              <w:jc w:val="both"/>
              <w:rPr>
                <w:rFonts w:ascii="Times New Roman" w:eastAsia="Times New Roman" w:hAnsi="Times New Roman"/>
                <w:b/>
                <w:bCs/>
                <w:color w:val="000000"/>
                <w:sz w:val="28"/>
                <w:szCs w:val="28"/>
                <w:lang w:val="ru-MO"/>
              </w:rPr>
            </w:pPr>
            <w:r w:rsidRPr="000D45EA">
              <w:rPr>
                <w:rFonts w:ascii="Times New Roman" w:hAnsi="Times New Roman"/>
                <w:b/>
                <w:sz w:val="24"/>
                <w:szCs w:val="24"/>
                <w:lang w:val="ru-MO"/>
              </w:rPr>
              <w:t xml:space="preserve">Источник: </w:t>
            </w:r>
            <w:r w:rsidRPr="000D45EA">
              <w:rPr>
                <w:rFonts w:ascii="Times New Roman" w:hAnsi="Times New Roman"/>
                <w:sz w:val="24"/>
                <w:szCs w:val="24"/>
                <w:lang w:val="ru-MO"/>
              </w:rPr>
              <w:t>Информация, представленная Государственной налоговой службой, за 2011-2015 годы.</w:t>
            </w: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480"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sz w:val="20"/>
                <w:szCs w:val="20"/>
                <w:lang w:val="ru-MO"/>
              </w:rPr>
            </w:pPr>
          </w:p>
        </w:tc>
        <w:tc>
          <w:tcPr>
            <w:tcW w:w="955" w:type="dxa"/>
            <w:tcBorders>
              <w:top w:val="nil"/>
              <w:left w:val="nil"/>
              <w:bottom w:val="nil"/>
              <w:right w:val="nil"/>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sz w:val="28"/>
                <w:szCs w:val="28"/>
                <w:lang w:val="ru-MO"/>
              </w:rPr>
            </w:pPr>
            <w:r w:rsidRPr="000978D2">
              <w:rPr>
                <w:rFonts w:ascii="Times New Roman" w:eastAsia="Times New Roman" w:hAnsi="Times New Roman"/>
                <w:b/>
                <w:bCs/>
                <w:color w:val="000000"/>
                <w:sz w:val="28"/>
                <w:szCs w:val="28"/>
                <w:lang w:val="ru-MO"/>
              </w:rPr>
              <w:t>mil.lei</w:t>
            </w:r>
          </w:p>
        </w:tc>
      </w:tr>
    </w:tbl>
    <w:p w:rsidR="006260EE" w:rsidRPr="000978D2" w:rsidRDefault="006260EE" w:rsidP="006260EE">
      <w:pPr>
        <w:rPr>
          <w:rFonts w:ascii="Times New Roman" w:hAnsi="Times New Roman"/>
          <w:lang w:val="ru-MO"/>
        </w:rPr>
      </w:pP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jc w:val="right"/>
        <w:rPr>
          <w:rFonts w:ascii="Times New Roman" w:hAnsi="Times New Roman"/>
          <w:b/>
          <w:i/>
          <w:sz w:val="28"/>
          <w:szCs w:val="28"/>
          <w:lang w:val="ru-MO"/>
        </w:rPr>
      </w:pPr>
      <w:r w:rsidRPr="000978D2">
        <w:rPr>
          <w:rFonts w:ascii="Times New Roman" w:hAnsi="Times New Roman"/>
          <w:b/>
          <w:i/>
          <w:sz w:val="28"/>
          <w:szCs w:val="28"/>
          <w:lang w:val="ru-MO"/>
        </w:rPr>
        <w:lastRenderedPageBreak/>
        <w:t>Таблица №5 к Приложению №1</w:t>
      </w:r>
    </w:p>
    <w:tbl>
      <w:tblPr>
        <w:tblW w:w="10501" w:type="dxa"/>
        <w:tblInd w:w="-426" w:type="dxa"/>
        <w:tblLook w:val="04A0"/>
      </w:tblPr>
      <w:tblGrid>
        <w:gridCol w:w="4962"/>
        <w:gridCol w:w="931"/>
        <w:gridCol w:w="931"/>
        <w:gridCol w:w="880"/>
        <w:gridCol w:w="931"/>
        <w:gridCol w:w="931"/>
        <w:gridCol w:w="935"/>
      </w:tblGrid>
      <w:tr w:rsidR="006260EE" w:rsidRPr="006260EE" w:rsidTr="001F13D8">
        <w:trPr>
          <w:trHeight w:val="564"/>
        </w:trPr>
        <w:tc>
          <w:tcPr>
            <w:tcW w:w="10501" w:type="dxa"/>
            <w:gridSpan w:val="7"/>
            <w:tcBorders>
              <w:top w:val="nil"/>
              <w:left w:val="nil"/>
              <w:bottom w:val="single" w:sz="4" w:space="0" w:color="auto"/>
              <w:right w:val="nil"/>
            </w:tcBorders>
            <w:shd w:val="clear" w:color="auto" w:fill="auto"/>
            <w:vAlign w:val="bottom"/>
            <w:hideMark/>
          </w:tcPr>
          <w:p w:rsidR="006260EE" w:rsidRPr="000978D2" w:rsidRDefault="006260EE" w:rsidP="001F13D8">
            <w:pPr>
              <w:spacing w:after="0" w:line="240" w:lineRule="auto"/>
              <w:jc w:val="center"/>
              <w:rPr>
                <w:rFonts w:ascii="Times New Roman" w:eastAsia="Times New Roman" w:hAnsi="Times New Roman"/>
                <w:color w:val="000000"/>
                <w:sz w:val="28"/>
                <w:szCs w:val="28"/>
                <w:lang w:val="ru-MO"/>
              </w:rPr>
            </w:pPr>
            <w:r w:rsidRPr="000978D2">
              <w:rPr>
                <w:rFonts w:ascii="Times New Roman" w:eastAsia="Times New Roman" w:hAnsi="Times New Roman"/>
                <w:color w:val="000000"/>
                <w:sz w:val="28"/>
                <w:szCs w:val="28"/>
                <w:lang w:val="ru-MO"/>
              </w:rPr>
              <w:t>Проаудированные льготы в рамках аудита соответствия, ассоциированного с аудитом эффективности системы налоговых и таможенных льгот (2011-2015 г.г.)</w:t>
            </w:r>
          </w:p>
        </w:tc>
      </w:tr>
      <w:tr w:rsidR="006260EE" w:rsidRPr="000D45EA" w:rsidTr="001F13D8">
        <w:trPr>
          <w:trHeight w:val="288"/>
        </w:trPr>
        <w:tc>
          <w:tcPr>
            <w:tcW w:w="4962" w:type="dxa"/>
            <w:tcBorders>
              <w:top w:val="nil"/>
              <w:left w:val="single" w:sz="4" w:space="0" w:color="auto"/>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Название</w:t>
            </w:r>
          </w:p>
        </w:tc>
        <w:tc>
          <w:tcPr>
            <w:tcW w:w="931" w:type="dxa"/>
            <w:tcBorders>
              <w:top w:val="nil"/>
              <w:left w:val="nil"/>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2011</w:t>
            </w:r>
          </w:p>
        </w:tc>
        <w:tc>
          <w:tcPr>
            <w:tcW w:w="931" w:type="dxa"/>
            <w:tcBorders>
              <w:top w:val="nil"/>
              <w:left w:val="nil"/>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2012</w:t>
            </w:r>
          </w:p>
        </w:tc>
        <w:tc>
          <w:tcPr>
            <w:tcW w:w="880" w:type="dxa"/>
            <w:tcBorders>
              <w:top w:val="nil"/>
              <w:left w:val="nil"/>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2013</w:t>
            </w:r>
          </w:p>
        </w:tc>
        <w:tc>
          <w:tcPr>
            <w:tcW w:w="931" w:type="dxa"/>
            <w:tcBorders>
              <w:top w:val="nil"/>
              <w:left w:val="nil"/>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2014</w:t>
            </w:r>
          </w:p>
        </w:tc>
        <w:tc>
          <w:tcPr>
            <w:tcW w:w="931" w:type="dxa"/>
            <w:tcBorders>
              <w:top w:val="nil"/>
              <w:left w:val="nil"/>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2015</w:t>
            </w:r>
          </w:p>
        </w:tc>
        <w:tc>
          <w:tcPr>
            <w:tcW w:w="935" w:type="dxa"/>
            <w:tcBorders>
              <w:top w:val="nil"/>
              <w:left w:val="nil"/>
              <w:bottom w:val="single" w:sz="4" w:space="0" w:color="auto"/>
              <w:right w:val="single" w:sz="4" w:space="0" w:color="auto"/>
            </w:tcBorders>
            <w:shd w:val="clear" w:color="000000" w:fill="BFBFBF"/>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Всего</w:t>
            </w:r>
          </w:p>
        </w:tc>
      </w:tr>
      <w:tr w:rsidR="006260EE" w:rsidRPr="000D45EA" w:rsidTr="001F13D8">
        <w:trPr>
          <w:trHeight w:val="288"/>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Всего налоговых и таможенных льгот, администрируемых налоговыми и таможенными органами (млн. леев)</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12102,3</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11090,4</w:t>
            </w:r>
          </w:p>
        </w:tc>
        <w:tc>
          <w:tcPr>
            <w:tcW w:w="880"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8420,4</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10965,3</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14783,1</w:t>
            </w:r>
          </w:p>
        </w:tc>
        <w:tc>
          <w:tcPr>
            <w:tcW w:w="93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57361,5</w:t>
            </w:r>
          </w:p>
        </w:tc>
      </w:tr>
      <w:tr w:rsidR="006260EE" w:rsidRPr="000D45EA" w:rsidTr="001F13D8">
        <w:trPr>
          <w:trHeight w:val="288"/>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b/>
                <w:bCs/>
                <w:i/>
                <w:iCs/>
                <w:color w:val="000000"/>
                <w:lang w:val="ru-MO"/>
              </w:rPr>
            </w:pPr>
            <w:r w:rsidRPr="000978D2">
              <w:rPr>
                <w:rFonts w:ascii="Times New Roman" w:eastAsia="Times New Roman" w:hAnsi="Times New Roman"/>
                <w:b/>
                <w:bCs/>
                <w:i/>
                <w:iCs/>
                <w:color w:val="000000"/>
                <w:lang w:val="ru-MO"/>
              </w:rPr>
              <w:t>Аудированные налоговые и таможенные льготы  (млн. леев)</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1970,3</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2731,7</w:t>
            </w:r>
          </w:p>
        </w:tc>
        <w:tc>
          <w:tcPr>
            <w:tcW w:w="880"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1248,2</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2617,6</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5737,7</w:t>
            </w:r>
          </w:p>
        </w:tc>
        <w:tc>
          <w:tcPr>
            <w:tcW w:w="93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14305,5</w:t>
            </w:r>
          </w:p>
        </w:tc>
      </w:tr>
      <w:tr w:rsidR="006260EE" w:rsidRPr="000D45EA" w:rsidTr="001F13D8">
        <w:trPr>
          <w:trHeight w:val="32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both"/>
              <w:rPr>
                <w:rFonts w:ascii="Times New Roman" w:eastAsia="Times New Roman" w:hAnsi="Times New Roman"/>
                <w:b/>
                <w:bCs/>
                <w:i/>
                <w:iCs/>
                <w:color w:val="000000"/>
                <w:lang w:val="ru-MO"/>
              </w:rPr>
            </w:pPr>
            <w:r w:rsidRPr="000978D2">
              <w:rPr>
                <w:rFonts w:ascii="Times New Roman" w:eastAsia="Times New Roman" w:hAnsi="Times New Roman"/>
                <w:b/>
                <w:bCs/>
                <w:i/>
                <w:iCs/>
                <w:color w:val="000000"/>
                <w:lang w:val="ru-MO"/>
              </w:rPr>
              <w:t>Удельный вес аудированных налоговых и таможенных льгот (%)</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16,3</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24,6</w:t>
            </w:r>
          </w:p>
        </w:tc>
        <w:tc>
          <w:tcPr>
            <w:tcW w:w="880"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14,8</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23,9</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38,8</w:t>
            </w:r>
          </w:p>
        </w:tc>
        <w:tc>
          <w:tcPr>
            <w:tcW w:w="93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24,9</w:t>
            </w:r>
          </w:p>
        </w:tc>
      </w:tr>
      <w:tr w:rsidR="006260EE" w:rsidRPr="000D45EA" w:rsidTr="001F13D8">
        <w:trPr>
          <w:trHeight w:val="288"/>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b/>
                <w:bCs/>
                <w:i/>
                <w:iCs/>
                <w:color w:val="000000"/>
                <w:lang w:val="ru-MO"/>
              </w:rPr>
            </w:pPr>
            <w:r w:rsidRPr="000978D2">
              <w:rPr>
                <w:rFonts w:ascii="Times New Roman" w:eastAsia="Times New Roman" w:hAnsi="Times New Roman"/>
                <w:b/>
                <w:bCs/>
                <w:i/>
                <w:iCs/>
                <w:color w:val="000000"/>
                <w:lang w:val="ru-MO"/>
              </w:rPr>
              <w:t>из которых:</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w:t>
            </w:r>
          </w:p>
        </w:tc>
        <w:tc>
          <w:tcPr>
            <w:tcW w:w="880"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w:t>
            </w:r>
          </w:p>
        </w:tc>
        <w:tc>
          <w:tcPr>
            <w:tcW w:w="93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b/>
                <w:bCs/>
                <w:color w:val="000000"/>
                <w:lang w:val="ru-MO"/>
              </w:rPr>
            </w:pPr>
            <w:r w:rsidRPr="000978D2">
              <w:rPr>
                <w:rFonts w:ascii="Times New Roman" w:eastAsia="Times New Roman" w:hAnsi="Times New Roman"/>
                <w:b/>
                <w:bCs/>
                <w:color w:val="000000"/>
                <w:lang w:val="ru-MO"/>
              </w:rPr>
              <w:t> </w:t>
            </w:r>
          </w:p>
        </w:tc>
      </w:tr>
      <w:tr w:rsidR="006260EE" w:rsidRPr="000D45EA" w:rsidTr="001F13D8">
        <w:trPr>
          <w:trHeight w:val="816"/>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товары, ввозимые на таможенную территорию или вывозимые за ее пределы в качестве гуманитарной помощи - при наличии подтверждения их назначения уполномоченного на то органа (млн. леев)</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54,8</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73,6</w:t>
            </w:r>
          </w:p>
        </w:tc>
        <w:tc>
          <w:tcPr>
            <w:tcW w:w="88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47,7</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69,5</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56,9</w:t>
            </w:r>
          </w:p>
        </w:tc>
        <w:tc>
          <w:tcPr>
            <w:tcW w:w="935"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302,5</w:t>
            </w:r>
          </w:p>
        </w:tc>
      </w:tr>
      <w:tr w:rsidR="006260EE" w:rsidRPr="000D45EA" w:rsidTr="001F13D8">
        <w:trPr>
          <w:trHeight w:val="13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материальные активы, используемые непосредственно в производстве товаров, оказании услуг и/или выполнении работ, предназначенные для включения в уставный капитал в порядке и в сроки, предусмотренные законодательством </w:t>
            </w:r>
            <w:r w:rsidRPr="000978D2">
              <w:rPr>
                <w:rFonts w:ascii="Times New Roman" w:eastAsia="Times New Roman" w:hAnsi="Times New Roman"/>
                <w:i/>
                <w:color w:val="000000"/>
                <w:lang w:val="ru-MO"/>
              </w:rPr>
              <w:t>(млн. леев)</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251,0</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208,1</w:t>
            </w:r>
          </w:p>
        </w:tc>
        <w:tc>
          <w:tcPr>
            <w:tcW w:w="88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197,9</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132,6</w:t>
            </w:r>
          </w:p>
        </w:tc>
        <w:tc>
          <w:tcPr>
            <w:tcW w:w="935"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789,6</w:t>
            </w:r>
          </w:p>
        </w:tc>
      </w:tr>
      <w:tr w:rsidR="006260EE" w:rsidRPr="000D45EA" w:rsidTr="001F13D8">
        <w:trPr>
          <w:trHeight w:val="504"/>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товары, размещаемые и реализуемые в магазинах duty-free </w:t>
            </w:r>
            <w:r w:rsidRPr="000978D2">
              <w:rPr>
                <w:rFonts w:ascii="Times New Roman" w:eastAsia="Times New Roman" w:hAnsi="Times New Roman"/>
                <w:i/>
                <w:color w:val="000000"/>
                <w:lang w:val="ru-MO"/>
              </w:rPr>
              <w:t>(млн. леев)</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244,6</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516,0</w:t>
            </w:r>
          </w:p>
        </w:tc>
        <w:tc>
          <w:tcPr>
            <w:tcW w:w="88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502,4</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637,1</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904,2</w:t>
            </w:r>
          </w:p>
        </w:tc>
        <w:tc>
          <w:tcPr>
            <w:tcW w:w="935"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2804,3</w:t>
            </w:r>
          </w:p>
        </w:tc>
      </w:tr>
      <w:tr w:rsidR="006260EE" w:rsidRPr="000D45EA" w:rsidTr="001F13D8">
        <w:trPr>
          <w:trHeight w:val="639"/>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о декларировании товаров экономическими агентами восточных районов Республики Молдова</w:t>
            </w:r>
            <w:r w:rsidRPr="000978D2">
              <w:rPr>
                <w:rFonts w:ascii="Times New Roman" w:eastAsia="Times New Roman" w:hAnsi="Times New Roman"/>
                <w:i/>
                <w:color w:val="000000"/>
                <w:lang w:val="ru-MO"/>
              </w:rPr>
              <w:t xml:space="preserve"> (млн. леев)</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241,7</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393,0</w:t>
            </w:r>
          </w:p>
        </w:tc>
        <w:tc>
          <w:tcPr>
            <w:tcW w:w="88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693,6</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637,3</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663,5</w:t>
            </w:r>
          </w:p>
        </w:tc>
        <w:tc>
          <w:tcPr>
            <w:tcW w:w="935"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2629,1</w:t>
            </w:r>
          </w:p>
        </w:tc>
      </w:tr>
      <w:tr w:rsidR="006260EE" w:rsidRPr="000D45EA" w:rsidTr="001F13D8">
        <w:trPr>
          <w:trHeight w:val="55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8% – на сахар из сахарной свеклы, произведенный, импортируемый и/или поставляемый на территории Республики Молдова </w:t>
            </w:r>
            <w:r w:rsidRPr="000978D2">
              <w:rPr>
                <w:rFonts w:ascii="Times New Roman" w:eastAsia="Times New Roman" w:hAnsi="Times New Roman"/>
                <w:i/>
                <w:color w:val="000000"/>
                <w:lang w:val="ru-MO"/>
              </w:rPr>
              <w:t>(млн. леев)</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216,2</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217,3</w:t>
            </w:r>
          </w:p>
        </w:tc>
        <w:tc>
          <w:tcPr>
            <w:tcW w:w="880"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150,4</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676,2</w:t>
            </w:r>
          </w:p>
        </w:tc>
        <w:tc>
          <w:tcPr>
            <w:tcW w:w="93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1260,1</w:t>
            </w:r>
          </w:p>
        </w:tc>
      </w:tr>
      <w:tr w:rsidR="006260EE" w:rsidRPr="000D45EA" w:rsidTr="001F13D8">
        <w:trPr>
          <w:trHeight w:val="119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8% – на продукцию растениеводства и садоводства в натуральном виде и продукцию животноводства в натуральном виде, живом и убойном весе, произведенную и/или поставляемую на территории Республики Молдова </w:t>
            </w:r>
            <w:r w:rsidRPr="000978D2">
              <w:rPr>
                <w:rFonts w:ascii="Times New Roman" w:eastAsia="Times New Roman" w:hAnsi="Times New Roman"/>
                <w:i/>
                <w:color w:val="000000"/>
                <w:lang w:val="ru-MO"/>
              </w:rPr>
              <w:t>(млн. леев)</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961,3</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1322,4</w:t>
            </w:r>
          </w:p>
        </w:tc>
        <w:tc>
          <w:tcPr>
            <w:tcW w:w="88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918,0</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1103,2</w:t>
            </w:r>
          </w:p>
        </w:tc>
        <w:tc>
          <w:tcPr>
            <w:tcW w:w="935"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4304,9</w:t>
            </w:r>
          </w:p>
        </w:tc>
      </w:tr>
      <w:tr w:rsidR="006260EE" w:rsidRPr="000D45EA" w:rsidTr="001F13D8">
        <w:trPr>
          <w:trHeight w:val="288"/>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финансовые услуги </w:t>
            </w:r>
            <w:r w:rsidRPr="000978D2">
              <w:rPr>
                <w:rFonts w:ascii="Times New Roman" w:eastAsia="Times New Roman" w:hAnsi="Times New Roman"/>
                <w:i/>
                <w:color w:val="000000"/>
                <w:lang w:val="ru-MO"/>
              </w:rPr>
              <w:t>(млн. леев)</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880"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0,0</w:t>
            </w:r>
          </w:p>
        </w:tc>
        <w:tc>
          <w:tcPr>
            <w:tcW w:w="931"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2192,2</w:t>
            </w:r>
          </w:p>
        </w:tc>
        <w:tc>
          <w:tcPr>
            <w:tcW w:w="935" w:type="dxa"/>
            <w:tcBorders>
              <w:top w:val="nil"/>
              <w:left w:val="nil"/>
              <w:bottom w:val="single" w:sz="4" w:space="0" w:color="auto"/>
              <w:right w:val="single" w:sz="4" w:space="0" w:color="auto"/>
            </w:tcBorders>
            <w:shd w:val="clear" w:color="auto" w:fill="auto"/>
            <w:noWrap/>
            <w:vAlign w:val="bottom"/>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2192,2</w:t>
            </w:r>
          </w:p>
        </w:tc>
      </w:tr>
      <w:tr w:rsidR="006260EE" w:rsidRPr="000D45EA" w:rsidTr="001F13D8">
        <w:trPr>
          <w:trHeight w:val="120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260EE" w:rsidRPr="000978D2" w:rsidRDefault="006260EE" w:rsidP="001F13D8">
            <w:pPr>
              <w:spacing w:after="0" w:line="240" w:lineRule="auto"/>
              <w:jc w:val="both"/>
              <w:rPr>
                <w:rFonts w:ascii="Times New Roman" w:eastAsia="Times New Roman" w:hAnsi="Times New Roman"/>
                <w:color w:val="000000"/>
                <w:lang w:val="ru-MO"/>
              </w:rPr>
            </w:pPr>
            <w:r w:rsidRPr="000978D2">
              <w:rPr>
                <w:rFonts w:ascii="Times New Roman" w:eastAsia="Times New Roman" w:hAnsi="Times New Roman"/>
                <w:color w:val="000000"/>
                <w:lang w:val="ru-MO"/>
              </w:rPr>
              <w:t xml:space="preserve">услуги по захоронению и кремированию трупов людей или животных и связанная с этим деятельность: подготовка трупов к захоронению или кремации, бальзамирование и услуги, предоставляемые похоронным бюро и др. </w:t>
            </w:r>
            <w:r w:rsidRPr="000978D2">
              <w:rPr>
                <w:rFonts w:ascii="Times New Roman" w:eastAsia="Times New Roman" w:hAnsi="Times New Roman"/>
                <w:i/>
                <w:color w:val="000000"/>
                <w:lang w:val="ru-MO"/>
              </w:rPr>
              <w:t>(млн. леев)</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0,7</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1,3</w:t>
            </w:r>
          </w:p>
        </w:tc>
        <w:tc>
          <w:tcPr>
            <w:tcW w:w="880"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4,5</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7,4</w:t>
            </w:r>
          </w:p>
        </w:tc>
        <w:tc>
          <w:tcPr>
            <w:tcW w:w="931"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8,9</w:t>
            </w:r>
          </w:p>
        </w:tc>
        <w:tc>
          <w:tcPr>
            <w:tcW w:w="935" w:type="dxa"/>
            <w:tcBorders>
              <w:top w:val="nil"/>
              <w:left w:val="nil"/>
              <w:bottom w:val="single" w:sz="4" w:space="0" w:color="auto"/>
              <w:right w:val="single" w:sz="4" w:space="0" w:color="auto"/>
            </w:tcBorders>
            <w:shd w:val="clear" w:color="auto" w:fill="auto"/>
            <w:noWrap/>
            <w:vAlign w:val="center"/>
            <w:hideMark/>
          </w:tcPr>
          <w:p w:rsidR="006260EE" w:rsidRPr="000978D2" w:rsidRDefault="006260EE" w:rsidP="001F13D8">
            <w:pPr>
              <w:spacing w:after="0" w:line="240" w:lineRule="auto"/>
              <w:jc w:val="center"/>
              <w:rPr>
                <w:rFonts w:ascii="Times New Roman" w:eastAsia="Times New Roman" w:hAnsi="Times New Roman"/>
                <w:color w:val="000000"/>
                <w:lang w:val="ru-MO"/>
              </w:rPr>
            </w:pPr>
            <w:r w:rsidRPr="000978D2">
              <w:rPr>
                <w:rFonts w:ascii="Times New Roman" w:eastAsia="Times New Roman" w:hAnsi="Times New Roman"/>
                <w:color w:val="000000"/>
                <w:lang w:val="ru-MO"/>
              </w:rPr>
              <w:t>22,8</w:t>
            </w:r>
          </w:p>
        </w:tc>
      </w:tr>
    </w:tbl>
    <w:p w:rsidR="006260EE" w:rsidRPr="000978D2" w:rsidRDefault="006260EE" w:rsidP="006260EE">
      <w:pPr>
        <w:pStyle w:val="1"/>
        <w:ind w:left="-284"/>
        <w:jc w:val="both"/>
        <w:rPr>
          <w:rFonts w:ascii="Times New Roman" w:hAnsi="Times New Roman"/>
          <w:b/>
          <w:sz w:val="24"/>
          <w:szCs w:val="24"/>
          <w:lang w:val="ru-MO"/>
        </w:rPr>
      </w:pPr>
    </w:p>
    <w:p w:rsidR="006260EE" w:rsidRPr="000978D2" w:rsidRDefault="006260EE" w:rsidP="006260EE">
      <w:pPr>
        <w:pStyle w:val="1"/>
        <w:ind w:left="-284"/>
        <w:jc w:val="both"/>
        <w:rPr>
          <w:rFonts w:ascii="Times New Roman" w:hAnsi="Times New Roman"/>
          <w:sz w:val="24"/>
          <w:szCs w:val="24"/>
          <w:lang w:val="ru-MO"/>
        </w:rPr>
      </w:pPr>
      <w:r w:rsidRPr="000978D2">
        <w:rPr>
          <w:rFonts w:ascii="Times New Roman" w:hAnsi="Times New Roman"/>
          <w:b/>
          <w:sz w:val="24"/>
          <w:szCs w:val="24"/>
          <w:lang w:val="ru-MO"/>
        </w:rPr>
        <w:t xml:space="preserve">Источник: </w:t>
      </w:r>
      <w:r w:rsidRPr="000978D2">
        <w:rPr>
          <w:rFonts w:ascii="Times New Roman" w:hAnsi="Times New Roman"/>
          <w:sz w:val="24"/>
          <w:szCs w:val="24"/>
          <w:lang w:val="ru-MO"/>
        </w:rPr>
        <w:t>Информация, представленная Таможенной службой и Государственной налоговой службой, за 2011-2015 годы.</w:t>
      </w:r>
    </w:p>
    <w:p w:rsidR="006260EE" w:rsidRPr="000978D2" w:rsidRDefault="006260EE" w:rsidP="006260EE">
      <w:pPr>
        <w:pStyle w:val="1"/>
        <w:rPr>
          <w:rFonts w:ascii="Times New Roman" w:hAnsi="Times New Roman"/>
          <w:b/>
          <w:sz w:val="28"/>
          <w:szCs w:val="28"/>
          <w:lang w:val="ru-MO"/>
        </w:rPr>
      </w:pPr>
    </w:p>
    <w:p w:rsidR="006260EE" w:rsidRPr="000978D2" w:rsidRDefault="006260EE" w:rsidP="006260EE">
      <w:pPr>
        <w:jc w:val="right"/>
        <w:rPr>
          <w:rFonts w:ascii="Times New Roman" w:hAnsi="Times New Roman"/>
          <w:b/>
          <w:i/>
          <w:sz w:val="28"/>
          <w:szCs w:val="28"/>
          <w:lang w:val="ru-MO"/>
        </w:rPr>
      </w:pPr>
    </w:p>
    <w:p w:rsidR="006260EE" w:rsidRPr="000978D2" w:rsidRDefault="006260EE" w:rsidP="006260EE">
      <w:pPr>
        <w:rPr>
          <w:rFonts w:ascii="Times New Roman" w:hAnsi="Times New Roman"/>
          <w:b/>
          <w:i/>
          <w:sz w:val="28"/>
          <w:szCs w:val="28"/>
          <w:lang w:val="ru-MO"/>
        </w:rPr>
      </w:pPr>
      <w:bookmarkStart w:id="23" w:name="_GoBack"/>
      <w:bookmarkEnd w:id="23"/>
    </w:p>
    <w:p w:rsidR="006260EE" w:rsidRPr="000978D2" w:rsidRDefault="006260EE" w:rsidP="006260EE">
      <w:pPr>
        <w:jc w:val="right"/>
        <w:rPr>
          <w:rFonts w:ascii="Times New Roman" w:hAnsi="Times New Roman"/>
          <w:b/>
          <w:i/>
          <w:sz w:val="28"/>
          <w:szCs w:val="28"/>
          <w:lang w:val="ru-MO"/>
        </w:rPr>
      </w:pPr>
      <w:r w:rsidRPr="000978D2">
        <w:rPr>
          <w:rFonts w:ascii="Times New Roman" w:hAnsi="Times New Roman"/>
          <w:b/>
          <w:i/>
          <w:sz w:val="28"/>
          <w:szCs w:val="28"/>
          <w:lang w:val="ru-MO"/>
        </w:rPr>
        <w:lastRenderedPageBreak/>
        <w:t>Рисунок №1 к Приложению №2</w:t>
      </w:r>
    </w:p>
    <w:p w:rsidR="006260EE" w:rsidRPr="000978D2" w:rsidRDefault="006260EE" w:rsidP="006260EE">
      <w:pPr>
        <w:pStyle w:val="1"/>
        <w:jc w:val="both"/>
        <w:rPr>
          <w:rFonts w:ascii="Times New Roman" w:hAnsi="Times New Roman"/>
          <w:b/>
          <w:sz w:val="28"/>
          <w:szCs w:val="28"/>
          <w:lang w:val="ru-MO"/>
        </w:rPr>
      </w:pPr>
      <w:r>
        <w:rPr>
          <w:rFonts w:ascii="Times New Roman" w:hAnsi="Times New Roman"/>
          <w:noProof/>
          <w:lang w:val="ro-RO" w:eastAsia="ro-RO"/>
        </w:rPr>
        <w:drawing>
          <wp:inline distT="0" distB="0" distL="0" distR="0">
            <wp:extent cx="5943600" cy="798195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43600" cy="7981950"/>
                    </a:xfrm>
                    <a:prstGeom prst="rect">
                      <a:avLst/>
                    </a:prstGeom>
                    <a:noFill/>
                    <a:ln w="9525">
                      <a:noFill/>
                      <a:miter lim="800000"/>
                      <a:headEnd/>
                      <a:tailEnd/>
                    </a:ln>
                  </pic:spPr>
                </pic:pic>
              </a:graphicData>
            </a:graphic>
          </wp:inline>
        </w:drawing>
      </w:r>
    </w:p>
    <w:p w:rsidR="006260EE" w:rsidRPr="000978D2" w:rsidRDefault="006260EE" w:rsidP="006260EE">
      <w:pPr>
        <w:pStyle w:val="1"/>
        <w:rPr>
          <w:rFonts w:ascii="Times New Roman" w:hAnsi="Times New Roman"/>
          <w:b/>
          <w:sz w:val="24"/>
          <w:szCs w:val="24"/>
          <w:lang w:val="ru-MO"/>
        </w:rPr>
      </w:pPr>
      <w:r w:rsidRPr="000978D2">
        <w:rPr>
          <w:rFonts w:ascii="Times New Roman" w:hAnsi="Times New Roman"/>
          <w:b/>
          <w:sz w:val="24"/>
          <w:szCs w:val="24"/>
          <w:lang w:val="ru-MO"/>
        </w:rPr>
        <w:t xml:space="preserve">Источник: </w:t>
      </w:r>
      <w:r w:rsidRPr="000978D2">
        <w:rPr>
          <w:rFonts w:ascii="Times New Roman" w:hAnsi="Times New Roman"/>
          <w:sz w:val="24"/>
          <w:szCs w:val="24"/>
          <w:lang w:val="ru-MO"/>
        </w:rPr>
        <w:t xml:space="preserve">Разработана аудиторской группой. </w:t>
      </w:r>
    </w:p>
    <w:p w:rsidR="006260EE" w:rsidRPr="000978D2" w:rsidRDefault="006260EE" w:rsidP="006260EE">
      <w:pPr>
        <w:rPr>
          <w:lang w:val="ru-MO"/>
        </w:rPr>
      </w:pPr>
    </w:p>
    <w:p w:rsidR="00482871" w:rsidRPr="006260EE" w:rsidRDefault="00482871" w:rsidP="006260EE"/>
    <w:sectPr w:rsidR="00482871" w:rsidRPr="006260EE" w:rsidSect="00BD06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17F" w:rsidRDefault="00DA217F" w:rsidP="006260EE">
      <w:pPr>
        <w:spacing w:after="0" w:line="240" w:lineRule="auto"/>
      </w:pPr>
      <w:r>
        <w:separator/>
      </w:r>
    </w:p>
  </w:endnote>
  <w:endnote w:type="continuationSeparator" w:id="1">
    <w:p w:rsidR="00DA217F" w:rsidRDefault="00DA217F" w:rsidP="00626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0EE" w:rsidRDefault="006260EE">
    <w:pPr>
      <w:pStyle w:val="Footer"/>
      <w:jc w:val="right"/>
    </w:pPr>
    <w:fldSimple w:instr=" PAGE   \* MERGEFORMAT ">
      <w:r>
        <w:rPr>
          <w:noProof/>
        </w:rPr>
        <w:t>2</w:t>
      </w:r>
    </w:fldSimple>
  </w:p>
  <w:p w:rsidR="006260EE" w:rsidRDefault="006260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17F" w:rsidRDefault="00DA217F" w:rsidP="006260EE">
      <w:pPr>
        <w:spacing w:after="0" w:line="240" w:lineRule="auto"/>
      </w:pPr>
      <w:r>
        <w:separator/>
      </w:r>
    </w:p>
  </w:footnote>
  <w:footnote w:type="continuationSeparator" w:id="1">
    <w:p w:rsidR="00DA217F" w:rsidRDefault="00DA217F" w:rsidP="006260EE">
      <w:pPr>
        <w:spacing w:after="0" w:line="240" w:lineRule="auto"/>
      </w:pPr>
      <w:r>
        <w:continuationSeparator/>
      </w:r>
    </w:p>
  </w:footnote>
  <w:footnote w:id="2">
    <w:p w:rsidR="006260EE" w:rsidRPr="00631327" w:rsidRDefault="006260EE" w:rsidP="006260EE">
      <w:pPr>
        <w:spacing w:after="0"/>
        <w:jc w:val="both"/>
        <w:rPr>
          <w:rFonts w:ascii="Times New Roman" w:eastAsia="Times New Roman" w:hAnsi="Times New Roman"/>
          <w:b/>
          <w:bCs/>
          <w:color w:val="000000"/>
          <w:sz w:val="20"/>
          <w:szCs w:val="20"/>
          <w:lang w:val="ru-RU"/>
        </w:rPr>
      </w:pPr>
      <w:r w:rsidRPr="00600B07">
        <w:rPr>
          <w:rStyle w:val="FootnoteReference"/>
          <w:lang w:val="ro-RO"/>
        </w:rPr>
        <w:footnoteRef/>
      </w:r>
      <w:r w:rsidRPr="00631327">
        <w:rPr>
          <w:rFonts w:ascii="Times New Roman" w:hAnsi="Times New Roman"/>
          <w:sz w:val="20"/>
          <w:szCs w:val="20"/>
          <w:lang w:val="ro-RO"/>
        </w:rPr>
        <w:t xml:space="preserve">Ст.3 </w:t>
      </w:r>
      <w:r w:rsidRPr="00631327">
        <w:rPr>
          <w:rFonts w:ascii="Times New Roman" w:hAnsi="Times New Roman"/>
          <w:sz w:val="20"/>
          <w:szCs w:val="20"/>
          <w:lang w:val="ru-RU"/>
        </w:rPr>
        <w:t>Закона</w:t>
      </w:r>
      <w:r w:rsidRPr="00631327">
        <w:rPr>
          <w:rFonts w:ascii="Times New Roman" w:hAnsi="Times New Roman"/>
          <w:sz w:val="20"/>
          <w:szCs w:val="20"/>
          <w:lang w:val="ro-RO"/>
        </w:rPr>
        <w:t xml:space="preserve"> </w:t>
      </w:r>
      <w:r w:rsidRPr="00631327">
        <w:rPr>
          <w:rFonts w:ascii="Times New Roman" w:eastAsia="Times New Roman" w:hAnsi="Times New Roman"/>
          <w:bCs/>
          <w:color w:val="000000"/>
          <w:sz w:val="20"/>
          <w:szCs w:val="20"/>
          <w:lang w:val="ru-RU"/>
        </w:rPr>
        <w:t>о публичных финансах и бюджетно-налоговой ответственности</w:t>
      </w:r>
      <w:r w:rsidRPr="00631327">
        <w:rPr>
          <w:rFonts w:ascii="Times New Roman" w:eastAsia="Times New Roman" w:hAnsi="Times New Roman"/>
          <w:b/>
          <w:bCs/>
          <w:color w:val="000000"/>
          <w:sz w:val="20"/>
          <w:szCs w:val="20"/>
          <w:lang w:val="ru-RU"/>
        </w:rPr>
        <w:t xml:space="preserve"> </w:t>
      </w:r>
      <w:r w:rsidRPr="00631327">
        <w:rPr>
          <w:rFonts w:ascii="Times New Roman" w:hAnsi="Times New Roman"/>
          <w:sz w:val="20"/>
          <w:szCs w:val="20"/>
          <w:lang w:val="ru-RU"/>
        </w:rPr>
        <w:t>№</w:t>
      </w:r>
      <w:r w:rsidRPr="00631327">
        <w:rPr>
          <w:rFonts w:ascii="Times New Roman" w:hAnsi="Times New Roman"/>
          <w:sz w:val="20"/>
          <w:szCs w:val="20"/>
          <w:lang w:val="ro-RO"/>
        </w:rPr>
        <w:t xml:space="preserve">181 </w:t>
      </w:r>
      <w:r w:rsidRPr="00631327">
        <w:rPr>
          <w:rFonts w:ascii="Times New Roman" w:hAnsi="Times New Roman"/>
          <w:sz w:val="20"/>
          <w:szCs w:val="20"/>
          <w:lang w:val="ru-RU"/>
        </w:rPr>
        <w:t>от</w:t>
      </w:r>
      <w:r w:rsidRPr="00631327">
        <w:rPr>
          <w:rFonts w:ascii="Times New Roman" w:hAnsi="Times New Roman"/>
          <w:sz w:val="20"/>
          <w:szCs w:val="20"/>
          <w:lang w:val="ro-RO"/>
        </w:rPr>
        <w:t xml:space="preserve"> 25.07.2014.</w:t>
      </w:r>
    </w:p>
  </w:footnote>
  <w:footnote w:id="3">
    <w:p w:rsidR="006260EE" w:rsidRPr="00631327" w:rsidRDefault="006260EE" w:rsidP="006260EE">
      <w:pPr>
        <w:pStyle w:val="FootnoteText"/>
        <w:jc w:val="both"/>
        <w:rPr>
          <w:rFonts w:ascii="Times New Roman" w:hAnsi="Times New Roman"/>
        </w:rPr>
      </w:pPr>
      <w:r w:rsidRPr="00631327">
        <w:rPr>
          <w:rStyle w:val="FootnoteReference"/>
        </w:rPr>
        <w:footnoteRef/>
      </w:r>
      <w:r w:rsidRPr="00631327">
        <w:rPr>
          <w:rFonts w:ascii="Times New Roman" w:hAnsi="Times New Roman"/>
        </w:rPr>
        <w:t>С</w:t>
      </w:r>
      <w:r>
        <w:rPr>
          <w:rFonts w:ascii="Times New Roman" w:hAnsi="Times New Roman"/>
        </w:rPr>
        <w:t xml:space="preserve">т.6 </w:t>
      </w:r>
      <w:r w:rsidRPr="00631327">
        <w:rPr>
          <w:rFonts w:ascii="Times New Roman" w:hAnsi="Times New Roman"/>
        </w:rPr>
        <w:t>9</w:t>
      </w:r>
      <w:r>
        <w:rPr>
          <w:rFonts w:ascii="Times New Roman" w:hAnsi="Times New Roman"/>
        </w:rPr>
        <w:t>)</w:t>
      </w:r>
      <w:r w:rsidRPr="00631327">
        <w:rPr>
          <w:rFonts w:ascii="Times New Roman" w:hAnsi="Times New Roman"/>
        </w:rPr>
        <w:t xml:space="preserve"> </w:t>
      </w:r>
      <w:r>
        <w:rPr>
          <w:rFonts w:ascii="Times New Roman" w:hAnsi="Times New Roman"/>
        </w:rPr>
        <w:t>(г</w:t>
      </w:r>
      <w:r w:rsidRPr="00631327">
        <w:rPr>
          <w:rFonts w:ascii="Times New Roman" w:hAnsi="Times New Roman"/>
        </w:rPr>
        <w:t xml:space="preserve">) </w:t>
      </w:r>
      <w:r>
        <w:rPr>
          <w:rFonts w:ascii="Times New Roman" w:hAnsi="Times New Roman"/>
        </w:rPr>
        <w:t xml:space="preserve">Налогового кодекса, Закон </w:t>
      </w:r>
      <w:r w:rsidRPr="00631327">
        <w:rPr>
          <w:rFonts w:ascii="Times New Roman" w:hAnsi="Times New Roman"/>
        </w:rPr>
        <w:t xml:space="preserve">№1163 </w:t>
      </w:r>
      <w:r>
        <w:rPr>
          <w:rFonts w:ascii="Times New Roman" w:hAnsi="Times New Roman"/>
        </w:rPr>
        <w:t>от</w:t>
      </w:r>
      <w:r w:rsidRPr="00631327">
        <w:rPr>
          <w:rFonts w:ascii="Times New Roman" w:hAnsi="Times New Roman"/>
        </w:rPr>
        <w:t xml:space="preserve"> 24.04.1997, </w:t>
      </w:r>
      <w:r>
        <w:rPr>
          <w:rFonts w:ascii="Times New Roman" w:hAnsi="Times New Roman"/>
        </w:rPr>
        <w:t>с последующими изменениями</w:t>
      </w:r>
      <w:r w:rsidRPr="00631327">
        <w:rPr>
          <w:rFonts w:ascii="Times New Roman" w:hAnsi="Times New Roman"/>
        </w:rPr>
        <w:t xml:space="preserve"> (</w:t>
      </w:r>
      <w:r>
        <w:rPr>
          <w:rFonts w:ascii="Times New Roman" w:hAnsi="Times New Roman"/>
        </w:rPr>
        <w:t>далее</w:t>
      </w:r>
      <w:r w:rsidRPr="00631327">
        <w:rPr>
          <w:rFonts w:ascii="Times New Roman" w:hAnsi="Times New Roman"/>
        </w:rPr>
        <w:t xml:space="preserve"> - </w:t>
      </w:r>
      <w:r>
        <w:rPr>
          <w:rFonts w:ascii="Times New Roman" w:hAnsi="Times New Roman"/>
        </w:rPr>
        <w:t>Налоговый</w:t>
      </w:r>
      <w:r w:rsidRPr="00631327">
        <w:rPr>
          <w:rFonts w:ascii="Times New Roman" w:hAnsi="Times New Roman"/>
        </w:rPr>
        <w:t xml:space="preserve"> </w:t>
      </w:r>
      <w:r>
        <w:rPr>
          <w:rFonts w:ascii="Times New Roman" w:hAnsi="Times New Roman"/>
        </w:rPr>
        <w:t>кодекс</w:t>
      </w:r>
      <w:r w:rsidRPr="00631327">
        <w:rPr>
          <w:rFonts w:ascii="Times New Roman" w:hAnsi="Times New Roman"/>
        </w:rPr>
        <w:t>).</w:t>
      </w:r>
    </w:p>
  </w:footnote>
  <w:footnote w:id="4">
    <w:p w:rsidR="006260EE" w:rsidRPr="00060337" w:rsidRDefault="006260EE" w:rsidP="006260EE">
      <w:pPr>
        <w:spacing w:after="0"/>
        <w:jc w:val="both"/>
        <w:rPr>
          <w:rFonts w:ascii="Times New Roman" w:eastAsia="Times New Roman" w:hAnsi="Times New Roman"/>
          <w:b/>
          <w:bCs/>
          <w:color w:val="000000"/>
          <w:sz w:val="20"/>
          <w:szCs w:val="20"/>
          <w:lang w:val="ru-RU"/>
        </w:rPr>
      </w:pPr>
      <w:r w:rsidRPr="00060337">
        <w:rPr>
          <w:rStyle w:val="FootnoteReference"/>
          <w:sz w:val="20"/>
          <w:szCs w:val="20"/>
        </w:rPr>
        <w:footnoteRef/>
      </w:r>
      <w:r w:rsidRPr="00060337">
        <w:rPr>
          <w:rFonts w:ascii="Times New Roman" w:hAnsi="Times New Roman"/>
          <w:sz w:val="20"/>
          <w:szCs w:val="20"/>
          <w:lang w:val="ru-RU"/>
        </w:rPr>
        <w:t xml:space="preserve">Ст.3 </w:t>
      </w:r>
      <w:r w:rsidRPr="00060337">
        <w:rPr>
          <w:rFonts w:ascii="Times New Roman" w:hAnsi="Times New Roman"/>
          <w:sz w:val="20"/>
          <w:szCs w:val="20"/>
        </w:rPr>
        <w:t>e</w:t>
      </w:r>
      <w:r w:rsidRPr="00060337">
        <w:rPr>
          <w:rFonts w:ascii="Times New Roman" w:hAnsi="Times New Roman"/>
          <w:sz w:val="20"/>
          <w:szCs w:val="20"/>
          <w:lang w:val="ru-RU"/>
        </w:rPr>
        <w:t xml:space="preserve">) Закона №139 от 15.06.2012 </w:t>
      </w:r>
      <w:r w:rsidRPr="00060337">
        <w:rPr>
          <w:rFonts w:ascii="Times New Roman" w:eastAsia="Times New Roman" w:hAnsi="Times New Roman"/>
          <w:bCs/>
          <w:color w:val="000000"/>
          <w:sz w:val="20"/>
          <w:szCs w:val="20"/>
          <w:lang w:val="ru-RU"/>
        </w:rPr>
        <w:t>о государственной помощи</w:t>
      </w:r>
      <w:r w:rsidRPr="00060337">
        <w:rPr>
          <w:rFonts w:ascii="Times New Roman" w:hAnsi="Times New Roman"/>
          <w:sz w:val="20"/>
          <w:szCs w:val="20"/>
          <w:lang w:val="ru-RU"/>
        </w:rPr>
        <w:t xml:space="preserve"> (с последующими изменениями).</w:t>
      </w:r>
    </w:p>
  </w:footnote>
  <w:footnote w:id="5">
    <w:p w:rsidR="006260EE" w:rsidRPr="00060337" w:rsidRDefault="006260EE" w:rsidP="006260EE">
      <w:pPr>
        <w:pStyle w:val="FootnoteText"/>
        <w:jc w:val="both"/>
        <w:rPr>
          <w:rFonts w:ascii="Times New Roman" w:hAnsi="Times New Roman"/>
        </w:rPr>
      </w:pPr>
      <w:r w:rsidRPr="00060337">
        <w:rPr>
          <w:rStyle w:val="FootnoteReference"/>
        </w:rPr>
        <w:footnoteRef/>
      </w:r>
      <w:r w:rsidRPr="00060337">
        <w:rPr>
          <w:rFonts w:ascii="Times New Roman" w:hAnsi="Times New Roman"/>
        </w:rPr>
        <w:t>Закон о Счетной палате №261-XVI от 05.12.2008 (с последующими изменениями и дополнениями).</w:t>
      </w:r>
    </w:p>
  </w:footnote>
  <w:footnote w:id="6">
    <w:p w:rsidR="006260EE" w:rsidRPr="00060337" w:rsidRDefault="006260EE" w:rsidP="006260EE">
      <w:pPr>
        <w:spacing w:after="0"/>
        <w:jc w:val="both"/>
        <w:rPr>
          <w:rFonts w:ascii="Times New Roman" w:eastAsia="Times New Roman" w:hAnsi="Times New Roman"/>
          <w:bCs/>
          <w:color w:val="000000"/>
          <w:sz w:val="20"/>
          <w:szCs w:val="20"/>
          <w:lang w:val="ru-RU"/>
        </w:rPr>
      </w:pPr>
      <w:r w:rsidRPr="00060337">
        <w:rPr>
          <w:rStyle w:val="FootnoteReference"/>
          <w:sz w:val="20"/>
          <w:szCs w:val="20"/>
        </w:rPr>
        <w:footnoteRef/>
      </w:r>
      <w:r w:rsidRPr="00060337">
        <w:rPr>
          <w:rFonts w:ascii="Times New Roman" w:hAnsi="Times New Roman"/>
          <w:sz w:val="20"/>
          <w:szCs w:val="20"/>
          <w:lang w:val="ru-RU"/>
        </w:rPr>
        <w:t xml:space="preserve">Постановление Счетной палаты №46 от 14.12.2015 </w:t>
      </w:r>
      <w:r w:rsidRPr="00060337">
        <w:rPr>
          <w:rFonts w:ascii="Times New Roman" w:eastAsia="Times New Roman" w:hAnsi="Times New Roman"/>
          <w:bCs/>
          <w:color w:val="000000"/>
          <w:sz w:val="20"/>
          <w:szCs w:val="20"/>
          <w:lang w:val="ru-RU"/>
        </w:rPr>
        <w:t>об утверждении Программы аудиторской деятельности Счетной палаты на 2016 год</w:t>
      </w:r>
      <w:r w:rsidRPr="00060337">
        <w:rPr>
          <w:rFonts w:ascii="Times New Roman" w:hAnsi="Times New Roman"/>
          <w:sz w:val="20"/>
          <w:szCs w:val="20"/>
          <w:lang w:val="ru-RU"/>
        </w:rPr>
        <w:t xml:space="preserve"> (с последующими изменениями и дополнениями).</w:t>
      </w:r>
    </w:p>
  </w:footnote>
  <w:footnote w:id="7">
    <w:p w:rsidR="006260EE" w:rsidRPr="00060337" w:rsidRDefault="006260EE" w:rsidP="006260EE">
      <w:pPr>
        <w:spacing w:after="0" w:line="240" w:lineRule="auto"/>
        <w:jc w:val="both"/>
        <w:rPr>
          <w:rFonts w:ascii="Times New Roman" w:eastAsia="Times New Roman" w:hAnsi="Times New Roman"/>
          <w:sz w:val="20"/>
          <w:szCs w:val="20"/>
          <w:lang w:val="ru-RU"/>
        </w:rPr>
      </w:pPr>
      <w:r w:rsidRPr="00060337">
        <w:rPr>
          <w:rStyle w:val="FootnoteReference"/>
          <w:sz w:val="20"/>
          <w:szCs w:val="20"/>
        </w:rPr>
        <w:footnoteRef/>
      </w:r>
      <w:r w:rsidRPr="00060337">
        <w:rPr>
          <w:rFonts w:ascii="Times New Roman" w:eastAsia="Times New Roman" w:hAnsi="Times New Roman"/>
          <w:sz w:val="20"/>
          <w:szCs w:val="20"/>
          <w:lang w:val="ru-RU"/>
        </w:rPr>
        <w:t xml:space="preserve">Постановление Счетной палаты №60 от 11.12.2013 о применении Международных стандартов аудита Высших органов аудита 3-го уровня – </w:t>
      </w:r>
      <w:r w:rsidRPr="00060337">
        <w:rPr>
          <w:rFonts w:ascii="Times New Roman" w:eastAsia="Times New Roman" w:hAnsi="Times New Roman"/>
          <w:sz w:val="20"/>
          <w:szCs w:val="20"/>
        </w:rPr>
        <w:t>ISSAI</w:t>
      </w:r>
      <w:r w:rsidRPr="00060337">
        <w:rPr>
          <w:rFonts w:ascii="Times New Roman" w:eastAsia="Times New Roman" w:hAnsi="Times New Roman"/>
          <w:sz w:val="20"/>
          <w:szCs w:val="20"/>
          <w:lang w:val="ru-RU"/>
        </w:rPr>
        <w:t xml:space="preserve"> 100, </w:t>
      </w:r>
      <w:r w:rsidRPr="00060337">
        <w:rPr>
          <w:rFonts w:ascii="Times New Roman" w:eastAsia="Times New Roman" w:hAnsi="Times New Roman"/>
          <w:sz w:val="20"/>
          <w:szCs w:val="20"/>
        </w:rPr>
        <w:t>ISSAI</w:t>
      </w:r>
      <w:r w:rsidRPr="00060337">
        <w:rPr>
          <w:rFonts w:ascii="Times New Roman" w:eastAsia="Times New Roman" w:hAnsi="Times New Roman"/>
          <w:sz w:val="20"/>
          <w:szCs w:val="20"/>
          <w:lang w:val="ru-RU"/>
        </w:rPr>
        <w:t xml:space="preserve"> 200, </w:t>
      </w:r>
      <w:r w:rsidRPr="00060337">
        <w:rPr>
          <w:rFonts w:ascii="Times New Roman" w:eastAsia="Times New Roman" w:hAnsi="Times New Roman"/>
          <w:sz w:val="20"/>
          <w:szCs w:val="20"/>
        </w:rPr>
        <w:t>ISSAI</w:t>
      </w:r>
      <w:r w:rsidRPr="00060337">
        <w:rPr>
          <w:rFonts w:ascii="Times New Roman" w:eastAsia="Times New Roman" w:hAnsi="Times New Roman"/>
          <w:sz w:val="20"/>
          <w:szCs w:val="20"/>
          <w:lang w:val="ru-RU"/>
        </w:rPr>
        <w:t xml:space="preserve"> 300, </w:t>
      </w:r>
      <w:r w:rsidRPr="00060337">
        <w:rPr>
          <w:rFonts w:ascii="Times New Roman" w:eastAsia="Times New Roman" w:hAnsi="Times New Roman"/>
          <w:sz w:val="20"/>
          <w:szCs w:val="20"/>
        </w:rPr>
        <w:t>ISSAI</w:t>
      </w:r>
      <w:r w:rsidRPr="00060337">
        <w:rPr>
          <w:rFonts w:ascii="Times New Roman" w:eastAsia="Times New Roman" w:hAnsi="Times New Roman"/>
          <w:sz w:val="20"/>
          <w:szCs w:val="20"/>
          <w:lang w:val="ru-RU"/>
        </w:rPr>
        <w:t xml:space="preserve"> 400 в рамках аудиторских миссий Счетной палаты. </w:t>
      </w:r>
    </w:p>
  </w:footnote>
  <w:footnote w:id="8">
    <w:p w:rsidR="006260EE" w:rsidRPr="00141C62" w:rsidRDefault="006260EE" w:rsidP="006260EE">
      <w:pPr>
        <w:pStyle w:val="FootnoteText"/>
        <w:rPr>
          <w:rFonts w:ascii="Times New Roman" w:hAnsi="Times New Roman"/>
        </w:rPr>
      </w:pPr>
      <w:r w:rsidRPr="00141C62">
        <w:rPr>
          <w:rStyle w:val="FootnoteReference"/>
        </w:rPr>
        <w:footnoteRef/>
      </w:r>
      <w:r>
        <w:rPr>
          <w:rFonts w:ascii="Times New Roman" w:hAnsi="Times New Roman"/>
        </w:rPr>
        <w:t>Ст.6 (9) (</w:t>
      </w:r>
      <w:r>
        <w:rPr>
          <w:rFonts w:ascii="Times New Roman" w:hAnsi="Times New Roman"/>
          <w:lang w:val="en-US"/>
        </w:rPr>
        <w:t>g</w:t>
      </w:r>
      <w:r w:rsidRPr="00141C62">
        <w:rPr>
          <w:rFonts w:ascii="Times New Roman" w:hAnsi="Times New Roman"/>
        </w:rPr>
        <w:t>) Налогового кодекса.</w:t>
      </w:r>
    </w:p>
  </w:footnote>
  <w:footnote w:id="9">
    <w:p w:rsidR="006260EE" w:rsidRPr="000A39A1" w:rsidRDefault="006260EE" w:rsidP="006260EE">
      <w:pPr>
        <w:pStyle w:val="FootnoteText"/>
        <w:rPr>
          <w:rFonts w:ascii="Times New Roman" w:hAnsi="Times New Roman"/>
        </w:rPr>
      </w:pPr>
      <w:r w:rsidRPr="000A39A1">
        <w:rPr>
          <w:rStyle w:val="FootnoteReference"/>
        </w:rPr>
        <w:footnoteRef/>
      </w:r>
      <w:r w:rsidRPr="00141C62">
        <w:rPr>
          <w:rFonts w:ascii="Times New Roman" w:hAnsi="Times New Roman"/>
        </w:rPr>
        <w:t>Закон №</w:t>
      </w:r>
      <w:r w:rsidRPr="000A39A1">
        <w:rPr>
          <w:rFonts w:ascii="Times New Roman" w:hAnsi="Times New Roman"/>
        </w:rPr>
        <w:t xml:space="preserve">139 </w:t>
      </w:r>
      <w:r>
        <w:rPr>
          <w:rFonts w:ascii="Times New Roman" w:hAnsi="Times New Roman"/>
        </w:rPr>
        <w:t>от</w:t>
      </w:r>
      <w:r w:rsidRPr="000A39A1">
        <w:rPr>
          <w:rFonts w:ascii="Times New Roman" w:hAnsi="Times New Roman"/>
        </w:rPr>
        <w:t xml:space="preserve"> 15.06.2012 </w:t>
      </w:r>
      <w:r w:rsidRPr="00141C62">
        <w:rPr>
          <w:rFonts w:ascii="Times New Roman" w:hAnsi="Times New Roman"/>
          <w:bCs/>
        </w:rPr>
        <w:t>о государственной помощи</w:t>
      </w:r>
      <w:r w:rsidRPr="00141C62">
        <w:rPr>
          <w:rFonts w:ascii="Times New Roman" w:hAnsi="Times New Roman"/>
        </w:rPr>
        <w:t xml:space="preserve"> (с последующими изменениями).</w:t>
      </w:r>
    </w:p>
  </w:footnote>
  <w:footnote w:id="10">
    <w:p w:rsidR="006260EE" w:rsidRPr="00141C62" w:rsidRDefault="006260EE" w:rsidP="006260EE">
      <w:pPr>
        <w:pStyle w:val="FootnoteText"/>
      </w:pPr>
      <w:r w:rsidRPr="000A39A1">
        <w:rPr>
          <w:rStyle w:val="FootnoteReference"/>
        </w:rPr>
        <w:footnoteRef/>
      </w:r>
      <w:r w:rsidRPr="00141C62">
        <w:rPr>
          <w:rFonts w:ascii="Times New Roman" w:hAnsi="Times New Roman"/>
        </w:rPr>
        <w:t xml:space="preserve">Ст.8 </w:t>
      </w:r>
      <w:r>
        <w:rPr>
          <w:rFonts w:ascii="Times New Roman" w:hAnsi="Times New Roman"/>
        </w:rPr>
        <w:t>Закона</w:t>
      </w:r>
      <w:r w:rsidRPr="00141C62">
        <w:rPr>
          <w:rFonts w:ascii="Times New Roman" w:hAnsi="Times New Roman"/>
        </w:rPr>
        <w:t xml:space="preserve"> №</w:t>
      </w:r>
      <w:r w:rsidRPr="000A39A1">
        <w:rPr>
          <w:rFonts w:ascii="Times New Roman" w:hAnsi="Times New Roman"/>
        </w:rPr>
        <w:t xml:space="preserve">139 </w:t>
      </w:r>
      <w:r>
        <w:rPr>
          <w:rFonts w:ascii="Times New Roman" w:hAnsi="Times New Roman"/>
        </w:rPr>
        <w:t>от</w:t>
      </w:r>
      <w:r w:rsidRPr="000A39A1">
        <w:rPr>
          <w:rFonts w:ascii="Times New Roman" w:hAnsi="Times New Roman"/>
        </w:rPr>
        <w:t xml:space="preserve"> 15.06.2012 </w:t>
      </w:r>
      <w:r w:rsidRPr="00141C62">
        <w:rPr>
          <w:rFonts w:ascii="Times New Roman" w:hAnsi="Times New Roman"/>
          <w:bCs/>
        </w:rPr>
        <w:t>о государственной помощи</w:t>
      </w:r>
      <w:r w:rsidRPr="00141C62">
        <w:rPr>
          <w:rFonts w:ascii="Times New Roman" w:hAnsi="Times New Roman"/>
        </w:rPr>
        <w:t xml:space="preserve"> (с последующими изменениями).</w:t>
      </w:r>
    </w:p>
  </w:footnote>
  <w:footnote w:id="11">
    <w:p w:rsidR="006260EE" w:rsidRPr="0088227D" w:rsidRDefault="006260EE" w:rsidP="006260EE">
      <w:pPr>
        <w:pStyle w:val="FootnoteText"/>
        <w:rPr>
          <w:rFonts w:ascii="Times New Roman" w:hAnsi="Times New Roman"/>
        </w:rPr>
      </w:pPr>
      <w:r w:rsidRPr="0088227D">
        <w:rPr>
          <w:rStyle w:val="FootnoteReference"/>
        </w:rPr>
        <w:footnoteRef/>
      </w:r>
      <w:r>
        <w:rPr>
          <w:rFonts w:ascii="Times New Roman" w:hAnsi="Times New Roman"/>
        </w:rPr>
        <w:t xml:space="preserve">Ст.39 </w:t>
      </w:r>
      <w:r w:rsidRPr="0088227D">
        <w:rPr>
          <w:rFonts w:ascii="Times New Roman" w:hAnsi="Times New Roman"/>
        </w:rPr>
        <w:t xml:space="preserve">c) </w:t>
      </w:r>
      <w:r>
        <w:rPr>
          <w:rFonts w:ascii="Times New Roman" w:hAnsi="Times New Roman"/>
        </w:rPr>
        <w:t>и ст.41 (1) д) Закона о конкуренции №</w:t>
      </w:r>
      <w:r w:rsidRPr="0088227D">
        <w:rPr>
          <w:rFonts w:ascii="Times New Roman" w:hAnsi="Times New Roman"/>
        </w:rPr>
        <w:t xml:space="preserve">183 </w:t>
      </w:r>
      <w:r>
        <w:rPr>
          <w:rFonts w:ascii="Times New Roman" w:hAnsi="Times New Roman"/>
        </w:rPr>
        <w:t>от</w:t>
      </w:r>
      <w:r w:rsidRPr="0088227D">
        <w:rPr>
          <w:rFonts w:ascii="Times New Roman" w:hAnsi="Times New Roman"/>
        </w:rPr>
        <w:t xml:space="preserve"> 11.07.2012</w:t>
      </w:r>
      <w:r>
        <w:rPr>
          <w:rFonts w:ascii="Times New Roman" w:hAnsi="Times New Roman"/>
        </w:rPr>
        <w:t xml:space="preserve"> (</w:t>
      </w:r>
      <w:r w:rsidRPr="009F58D9">
        <w:rPr>
          <w:rFonts w:ascii="Times New Roman" w:hAnsi="Times New Roman"/>
        </w:rPr>
        <w:t>с последующими изменениями</w:t>
      </w:r>
      <w:r>
        <w:rPr>
          <w:rFonts w:ascii="Times New Roman" w:hAnsi="Times New Roman"/>
        </w:rPr>
        <w:t>).</w:t>
      </w:r>
    </w:p>
  </w:footnote>
  <w:footnote w:id="12">
    <w:p w:rsidR="006260EE" w:rsidRPr="009F58D9" w:rsidRDefault="006260EE" w:rsidP="006260EE">
      <w:pPr>
        <w:pStyle w:val="FootnoteText"/>
        <w:rPr>
          <w:rFonts w:ascii="Times New Roman" w:hAnsi="Times New Roman"/>
          <w:b/>
          <w:bCs/>
        </w:rPr>
      </w:pPr>
      <w:r w:rsidRPr="00EB27CF">
        <w:rPr>
          <w:rStyle w:val="FootnoteReference"/>
        </w:rPr>
        <w:footnoteRef/>
      </w:r>
      <w:r>
        <w:rPr>
          <w:rFonts w:ascii="Times New Roman" w:hAnsi="Times New Roman"/>
        </w:rPr>
        <w:t>ПП</w:t>
      </w:r>
      <w:r w:rsidRPr="009F58D9">
        <w:rPr>
          <w:rFonts w:ascii="Times New Roman" w:hAnsi="Times New Roman"/>
        </w:rPr>
        <w:t xml:space="preserve"> №</w:t>
      </w:r>
      <w:r w:rsidRPr="00EB27CF">
        <w:rPr>
          <w:rFonts w:ascii="Times New Roman" w:hAnsi="Times New Roman"/>
        </w:rPr>
        <w:t xml:space="preserve">1265 </w:t>
      </w:r>
      <w:r>
        <w:rPr>
          <w:rFonts w:ascii="Times New Roman" w:hAnsi="Times New Roman"/>
        </w:rPr>
        <w:t>от</w:t>
      </w:r>
      <w:r w:rsidRPr="00EB27CF">
        <w:rPr>
          <w:rFonts w:ascii="Times New Roman" w:hAnsi="Times New Roman"/>
        </w:rPr>
        <w:t xml:space="preserve"> 14.11.2008 </w:t>
      </w:r>
      <w:r w:rsidRPr="009F58D9">
        <w:rPr>
          <w:rFonts w:ascii="Times New Roman" w:hAnsi="Times New Roman"/>
          <w:bCs/>
        </w:rPr>
        <w:t>о регламентировании деятельности</w:t>
      </w:r>
      <w:r w:rsidRPr="009F58D9">
        <w:rPr>
          <w:rFonts w:ascii="Times New Roman" w:hAnsi="Times New Roman"/>
          <w:bCs/>
          <w:lang w:val="en-US"/>
        </w:rPr>
        <w:t> </w:t>
      </w:r>
      <w:r w:rsidRPr="009F58D9">
        <w:rPr>
          <w:rFonts w:ascii="Times New Roman" w:hAnsi="Times New Roman"/>
          <w:bCs/>
        </w:rPr>
        <w:t>Министерства финансов</w:t>
      </w:r>
      <w:r>
        <w:rPr>
          <w:rFonts w:ascii="Times New Roman" w:hAnsi="Times New Roman"/>
        </w:rPr>
        <w:t>.</w:t>
      </w:r>
    </w:p>
  </w:footnote>
  <w:footnote w:id="13">
    <w:p w:rsidR="006260EE" w:rsidRPr="008971C9" w:rsidRDefault="006260EE" w:rsidP="006260EE">
      <w:pPr>
        <w:pStyle w:val="FootnoteText"/>
        <w:rPr>
          <w:rFonts w:ascii="Times New Roman" w:hAnsi="Times New Roman"/>
        </w:rPr>
      </w:pPr>
      <w:r w:rsidRPr="008971C9">
        <w:rPr>
          <w:rStyle w:val="FootnoteReference"/>
        </w:rPr>
        <w:footnoteRef/>
      </w:r>
      <w:r>
        <w:rPr>
          <w:rFonts w:ascii="Times New Roman" w:hAnsi="Times New Roman"/>
        </w:rPr>
        <w:t>Ст.35 Таможенного кодекса №1149</w:t>
      </w:r>
      <w:r w:rsidRPr="008971C9">
        <w:rPr>
          <w:rFonts w:ascii="Times New Roman" w:hAnsi="Times New Roman"/>
        </w:rPr>
        <w:t xml:space="preserve"> </w:t>
      </w:r>
      <w:r>
        <w:rPr>
          <w:rFonts w:ascii="Times New Roman" w:hAnsi="Times New Roman"/>
        </w:rPr>
        <w:t>от</w:t>
      </w:r>
      <w:r w:rsidRPr="008971C9">
        <w:rPr>
          <w:rFonts w:ascii="Times New Roman" w:hAnsi="Times New Roman"/>
        </w:rPr>
        <w:t xml:space="preserve"> 20.07.2000</w:t>
      </w:r>
      <w:r>
        <w:rPr>
          <w:rFonts w:ascii="Times New Roman" w:hAnsi="Times New Roman"/>
        </w:rPr>
        <w:t xml:space="preserve"> (с последующими изменениями)</w:t>
      </w:r>
      <w:r w:rsidRPr="008971C9">
        <w:rPr>
          <w:rFonts w:ascii="Times New Roman" w:hAnsi="Times New Roman"/>
        </w:rPr>
        <w:t xml:space="preserve">, </w:t>
      </w:r>
      <w:r>
        <w:rPr>
          <w:rFonts w:ascii="Times New Roman" w:hAnsi="Times New Roman"/>
        </w:rPr>
        <w:t>(далее</w:t>
      </w:r>
      <w:r w:rsidRPr="008971C9">
        <w:rPr>
          <w:rFonts w:ascii="Times New Roman" w:hAnsi="Times New Roman"/>
        </w:rPr>
        <w:t xml:space="preserve"> </w:t>
      </w:r>
      <w:r>
        <w:rPr>
          <w:rFonts w:ascii="Times New Roman" w:hAnsi="Times New Roman"/>
        </w:rPr>
        <w:t xml:space="preserve">- </w:t>
      </w:r>
      <w:r w:rsidRPr="007D461A">
        <w:rPr>
          <w:rFonts w:ascii="Times New Roman" w:hAnsi="Times New Roman"/>
        </w:rPr>
        <w:t>Таможенный</w:t>
      </w:r>
      <w:r>
        <w:rPr>
          <w:rFonts w:ascii="Times New Roman" w:hAnsi="Times New Roman"/>
        </w:rPr>
        <w:t xml:space="preserve"> кодекс).</w:t>
      </w:r>
    </w:p>
  </w:footnote>
  <w:footnote w:id="14">
    <w:p w:rsidR="006260EE" w:rsidRPr="007D461A" w:rsidRDefault="006260EE" w:rsidP="006260EE">
      <w:pPr>
        <w:pStyle w:val="FootnoteText"/>
        <w:rPr>
          <w:rFonts w:ascii="Times New Roman" w:hAnsi="Times New Roman"/>
          <w:sz w:val="16"/>
          <w:szCs w:val="16"/>
        </w:rPr>
      </w:pPr>
      <w:r w:rsidRPr="007D461A">
        <w:rPr>
          <w:rStyle w:val="FootnoteReference"/>
        </w:rPr>
        <w:footnoteRef/>
      </w:r>
      <w:r w:rsidRPr="00B214AC">
        <w:rPr>
          <w:rFonts w:ascii="Times New Roman" w:hAnsi="Times New Roman"/>
        </w:rPr>
        <w:t>Ст.10</w:t>
      </w:r>
      <w:r w:rsidRPr="007D461A">
        <w:rPr>
          <w:rFonts w:ascii="Times New Roman" w:hAnsi="Times New Roman"/>
        </w:rPr>
        <w:t xml:space="preserve"> Таможенного кодекса.</w:t>
      </w:r>
    </w:p>
  </w:footnote>
  <w:footnote w:id="15">
    <w:p w:rsidR="006260EE" w:rsidRPr="00C65F24" w:rsidRDefault="006260EE" w:rsidP="006260EE">
      <w:pPr>
        <w:pStyle w:val="FootnoteText"/>
        <w:rPr>
          <w:rFonts w:ascii="Times New Roman" w:hAnsi="Times New Roman"/>
        </w:rPr>
      </w:pPr>
      <w:r w:rsidRPr="00C65F24">
        <w:rPr>
          <w:rStyle w:val="FootnoteReference"/>
        </w:rPr>
        <w:footnoteRef/>
      </w:r>
      <w:r>
        <w:rPr>
          <w:rFonts w:ascii="Times New Roman" w:hAnsi="Times New Roman"/>
        </w:rPr>
        <w:t xml:space="preserve">Ст.28 </w:t>
      </w:r>
      <w:r w:rsidRPr="00713DB5">
        <w:rPr>
          <w:rFonts w:ascii="Times New Roman" w:hAnsi="Times New Roman"/>
        </w:rPr>
        <w:t>q</w:t>
      </w:r>
      <w:r w:rsidRPr="00C65F24">
        <w:rPr>
          <w:rFonts w:ascii="Times New Roman" w:hAnsi="Times New Roman"/>
          <w:vertAlign w:val="superscript"/>
        </w:rPr>
        <w:t>2</w:t>
      </w:r>
      <w:r>
        <w:rPr>
          <w:rFonts w:ascii="Times New Roman" w:hAnsi="Times New Roman"/>
        </w:rPr>
        <w:t>) Закона</w:t>
      </w:r>
      <w:r w:rsidRPr="001F4782">
        <w:rPr>
          <w:rFonts w:ascii="Times New Roman" w:hAnsi="Times New Roman"/>
        </w:rPr>
        <w:t xml:space="preserve"> №</w:t>
      </w:r>
      <w:r w:rsidRPr="00C65F24">
        <w:rPr>
          <w:rFonts w:ascii="Times New Roman" w:hAnsi="Times New Roman"/>
        </w:rPr>
        <w:t xml:space="preserve">1380 </w:t>
      </w:r>
      <w:r>
        <w:rPr>
          <w:rFonts w:ascii="Times New Roman" w:hAnsi="Times New Roman"/>
        </w:rPr>
        <w:t>от</w:t>
      </w:r>
      <w:r w:rsidRPr="00C65F24">
        <w:rPr>
          <w:rFonts w:ascii="Times New Roman" w:hAnsi="Times New Roman"/>
        </w:rPr>
        <w:t xml:space="preserve"> 20.11.1997 </w:t>
      </w:r>
      <w:r>
        <w:rPr>
          <w:rFonts w:ascii="Times New Roman" w:hAnsi="Times New Roman"/>
        </w:rPr>
        <w:t>о таможенном тарифе.</w:t>
      </w:r>
    </w:p>
  </w:footnote>
  <w:footnote w:id="16">
    <w:p w:rsidR="006260EE" w:rsidRPr="002C09A9" w:rsidRDefault="006260EE" w:rsidP="006260EE">
      <w:pPr>
        <w:pStyle w:val="FootnoteText"/>
        <w:rPr>
          <w:rFonts w:ascii="Times New Roman" w:hAnsi="Times New Roman"/>
        </w:rPr>
      </w:pPr>
      <w:r w:rsidRPr="002C09A9">
        <w:rPr>
          <w:rStyle w:val="FootnoteReference"/>
        </w:rPr>
        <w:footnoteRef/>
      </w:r>
      <w:r w:rsidRPr="004C6B92">
        <w:rPr>
          <w:rFonts w:ascii="Times New Roman" w:hAnsi="Times New Roman"/>
        </w:rPr>
        <w:t>Ст.103 (29) Налогового кодекса.</w:t>
      </w:r>
    </w:p>
  </w:footnote>
  <w:footnote w:id="17">
    <w:p w:rsidR="006260EE" w:rsidRPr="002C09A9" w:rsidRDefault="006260EE" w:rsidP="006260EE">
      <w:pPr>
        <w:pStyle w:val="FootnoteText"/>
        <w:jc w:val="both"/>
        <w:rPr>
          <w:rFonts w:ascii="Times New Roman" w:hAnsi="Times New Roman"/>
        </w:rPr>
      </w:pPr>
      <w:r w:rsidRPr="002C09A9">
        <w:rPr>
          <w:rStyle w:val="FootnoteReference"/>
        </w:rPr>
        <w:footnoteRef/>
      </w:r>
      <w:r w:rsidRPr="002C09A9">
        <w:rPr>
          <w:rFonts w:ascii="Times New Roman" w:hAnsi="Times New Roman"/>
        </w:rPr>
        <w:t>Закон №178 от 11.07.2012 о внесении изменений и дополнений</w:t>
      </w:r>
      <w:r w:rsidRPr="002C09A9">
        <w:t xml:space="preserve"> </w:t>
      </w:r>
      <w:r w:rsidRPr="002C09A9">
        <w:rPr>
          <w:rFonts w:ascii="Times New Roman" w:hAnsi="Times New Roman"/>
        </w:rPr>
        <w:t xml:space="preserve">в некоторые законодательные акты, </w:t>
      </w:r>
      <w:r>
        <w:rPr>
          <w:rFonts w:ascii="Times New Roman" w:hAnsi="Times New Roman"/>
        </w:rPr>
        <w:t>к</w:t>
      </w:r>
      <w:r w:rsidRPr="002C09A9">
        <w:rPr>
          <w:rFonts w:ascii="Times New Roman" w:hAnsi="Times New Roman"/>
        </w:rPr>
        <w:t>оторым признан утратившим силу п. (23) (1) ст.103 Налогового кодекса.</w:t>
      </w:r>
    </w:p>
  </w:footnote>
  <w:footnote w:id="18">
    <w:p w:rsidR="006260EE" w:rsidRPr="00955AFD" w:rsidRDefault="006260EE" w:rsidP="006260EE">
      <w:pPr>
        <w:pStyle w:val="FootnoteText"/>
        <w:jc w:val="both"/>
      </w:pPr>
      <w:r w:rsidRPr="00955AFD">
        <w:rPr>
          <w:rStyle w:val="FootnoteReference"/>
        </w:rPr>
        <w:footnoteRef/>
      </w:r>
      <w:r w:rsidRPr="00955AFD">
        <w:rPr>
          <w:rFonts w:ascii="Times New Roman" w:hAnsi="Times New Roman"/>
        </w:rPr>
        <w:t xml:space="preserve">Закон №324 от 23.12.2013 о внесении изменений и дополнений в некоторые законодательные акты, ст.103 (1) Налогового кодекса был </w:t>
      </w:r>
      <w:r>
        <w:rPr>
          <w:rFonts w:ascii="Times New Roman" w:hAnsi="Times New Roman"/>
        </w:rPr>
        <w:t>дополн</w:t>
      </w:r>
      <w:r w:rsidRPr="00955AFD">
        <w:rPr>
          <w:rFonts w:ascii="Times New Roman" w:hAnsi="Times New Roman"/>
        </w:rPr>
        <w:t>ен п.(29).</w:t>
      </w:r>
    </w:p>
  </w:footnote>
  <w:footnote w:id="19">
    <w:p w:rsidR="006260EE" w:rsidRPr="00C65F24" w:rsidRDefault="006260EE" w:rsidP="006260EE">
      <w:pPr>
        <w:pStyle w:val="FootnoteText"/>
        <w:jc w:val="both"/>
        <w:rPr>
          <w:rFonts w:ascii="Times New Roman" w:hAnsi="Times New Roman"/>
        </w:rPr>
      </w:pPr>
      <w:r w:rsidRPr="00C65F24">
        <w:rPr>
          <w:rStyle w:val="FootnoteReference"/>
        </w:rPr>
        <w:footnoteRef/>
      </w:r>
      <w:r>
        <w:rPr>
          <w:rFonts w:ascii="Times New Roman" w:hAnsi="Times New Roman"/>
        </w:rPr>
        <w:t>Ст.103 (1) п</w:t>
      </w:r>
      <w:r w:rsidRPr="00C65F24">
        <w:rPr>
          <w:rFonts w:ascii="Times New Roman" w:hAnsi="Times New Roman"/>
        </w:rPr>
        <w:t xml:space="preserve">. 29) </w:t>
      </w:r>
      <w:r w:rsidRPr="00067DD0">
        <w:rPr>
          <w:rFonts w:ascii="Times New Roman" w:hAnsi="Times New Roman"/>
        </w:rPr>
        <w:t xml:space="preserve">Налогового кодекса </w:t>
      </w:r>
      <w:r>
        <w:rPr>
          <w:rFonts w:ascii="Times New Roman" w:hAnsi="Times New Roman"/>
        </w:rPr>
        <w:t xml:space="preserve">и ст.28 </w:t>
      </w:r>
      <w:r w:rsidRPr="004D144D">
        <w:rPr>
          <w:rFonts w:ascii="Times New Roman" w:hAnsi="Times New Roman"/>
        </w:rPr>
        <w:t>q</w:t>
      </w:r>
      <w:r>
        <w:rPr>
          <w:rFonts w:ascii="Times New Roman" w:hAnsi="Times New Roman"/>
          <w:vertAlign w:val="superscript"/>
        </w:rPr>
        <w:t>2</w:t>
      </w:r>
      <w:r w:rsidRPr="00C65F24">
        <w:rPr>
          <w:rFonts w:ascii="Times New Roman" w:hAnsi="Times New Roman"/>
        </w:rPr>
        <w:t xml:space="preserve">) </w:t>
      </w:r>
      <w:r>
        <w:rPr>
          <w:rFonts w:ascii="Times New Roman" w:hAnsi="Times New Roman"/>
        </w:rPr>
        <w:t>Закона №</w:t>
      </w:r>
      <w:r w:rsidRPr="00C65F24">
        <w:rPr>
          <w:rFonts w:ascii="Times New Roman" w:hAnsi="Times New Roman"/>
        </w:rPr>
        <w:t xml:space="preserve">1380 </w:t>
      </w:r>
      <w:r>
        <w:rPr>
          <w:rFonts w:ascii="Times New Roman" w:hAnsi="Times New Roman"/>
        </w:rPr>
        <w:t>от</w:t>
      </w:r>
      <w:r w:rsidRPr="00C65F24">
        <w:rPr>
          <w:rFonts w:ascii="Times New Roman" w:hAnsi="Times New Roman"/>
        </w:rPr>
        <w:t xml:space="preserve"> 20.11.1997</w:t>
      </w:r>
      <w:r>
        <w:rPr>
          <w:rFonts w:ascii="Times New Roman" w:hAnsi="Times New Roman"/>
        </w:rPr>
        <w:t>.</w:t>
      </w:r>
    </w:p>
  </w:footnote>
  <w:footnote w:id="20">
    <w:p w:rsidR="006260EE" w:rsidRPr="004D144D" w:rsidRDefault="006260EE" w:rsidP="006260EE">
      <w:pPr>
        <w:pStyle w:val="FootnoteText"/>
        <w:jc w:val="both"/>
        <w:rPr>
          <w:rFonts w:ascii="Times New Roman" w:hAnsi="Times New Roman"/>
        </w:rPr>
      </w:pPr>
      <w:r w:rsidRPr="004D144D">
        <w:rPr>
          <w:rStyle w:val="FootnoteReference"/>
        </w:rPr>
        <w:footnoteRef/>
      </w:r>
      <w:r w:rsidRPr="004D144D">
        <w:rPr>
          <w:rFonts w:ascii="Times New Roman" w:hAnsi="Times New Roman"/>
        </w:rPr>
        <w:t>ПП №145 от 26.02.2014 об утверждении Положения о порядке применения налоговых льгот, предусмотренных в пункте 29) части (1) статьи 103  Налогового кодекса №1163-XIII от 24 апреля 1997 года и пункта q2) статьи 28 Закона № 1380-XIII от 20 ноября 1997 года о таможенном тарифе.</w:t>
      </w:r>
    </w:p>
  </w:footnote>
  <w:footnote w:id="21">
    <w:p w:rsidR="006260EE" w:rsidRPr="004D144D" w:rsidRDefault="006260EE" w:rsidP="006260EE">
      <w:pPr>
        <w:pStyle w:val="FootnoteText"/>
        <w:jc w:val="both"/>
        <w:rPr>
          <w:rFonts w:ascii="Times New Roman" w:hAnsi="Times New Roman"/>
        </w:rPr>
      </w:pPr>
      <w:r w:rsidRPr="004D144D">
        <w:rPr>
          <w:rStyle w:val="FootnoteReference"/>
        </w:rPr>
        <w:footnoteRef/>
      </w:r>
      <w:r w:rsidRPr="004D144D">
        <w:rPr>
          <w:rFonts w:ascii="Times New Roman" w:hAnsi="Times New Roman"/>
        </w:rPr>
        <w:t>П.7 ПП №145 от 26.02.2014 об утверждении Положения о порядке применения налоговых льгот, предусмотренных в пункте 29) (1) ст</w:t>
      </w:r>
      <w:r>
        <w:rPr>
          <w:rFonts w:ascii="Times New Roman" w:hAnsi="Times New Roman"/>
        </w:rPr>
        <w:t>.</w:t>
      </w:r>
      <w:r w:rsidRPr="004D144D">
        <w:rPr>
          <w:rFonts w:ascii="Times New Roman" w:hAnsi="Times New Roman"/>
        </w:rPr>
        <w:t xml:space="preserve"> 103  Налогового кодекса №1163-XIII от 24 апреля 1997 года и пункта q2) ст</w:t>
      </w:r>
      <w:r>
        <w:rPr>
          <w:rFonts w:ascii="Times New Roman" w:hAnsi="Times New Roman"/>
        </w:rPr>
        <w:t>.</w:t>
      </w:r>
      <w:r w:rsidRPr="004D144D">
        <w:rPr>
          <w:rFonts w:ascii="Times New Roman" w:hAnsi="Times New Roman"/>
        </w:rPr>
        <w:t xml:space="preserve"> 28 Закона о таможенном тарифе</w:t>
      </w:r>
      <w:r>
        <w:rPr>
          <w:rFonts w:ascii="Times New Roman" w:hAnsi="Times New Roman"/>
        </w:rPr>
        <w:t xml:space="preserve"> </w:t>
      </w:r>
      <w:r w:rsidRPr="004D144D">
        <w:rPr>
          <w:rFonts w:ascii="Times New Roman" w:hAnsi="Times New Roman"/>
        </w:rPr>
        <w:t>№1380-XIII от 20 ноября 1997 года.</w:t>
      </w:r>
    </w:p>
  </w:footnote>
  <w:footnote w:id="22">
    <w:p w:rsidR="006260EE" w:rsidRPr="00FB2B08" w:rsidRDefault="006260EE" w:rsidP="006260EE">
      <w:pPr>
        <w:pStyle w:val="FootnoteText"/>
        <w:jc w:val="both"/>
        <w:rPr>
          <w:rFonts w:ascii="Times New Roman" w:hAnsi="Times New Roman"/>
        </w:rPr>
      </w:pPr>
      <w:r w:rsidRPr="00FB2B08">
        <w:rPr>
          <w:rStyle w:val="FootnoteReference"/>
        </w:rPr>
        <w:footnoteRef/>
      </w:r>
      <w:r w:rsidRPr="00FB2B08">
        <w:rPr>
          <w:rFonts w:ascii="Times New Roman" w:hAnsi="Times New Roman"/>
        </w:rPr>
        <w:t>П. 50</w:t>
      </w:r>
      <w:r w:rsidRPr="00FB2B08">
        <w:rPr>
          <w:rFonts w:ascii="Times New Roman" w:hAnsi="Times New Roman"/>
          <w:vertAlign w:val="superscript"/>
        </w:rPr>
        <w:t xml:space="preserve">1 </w:t>
      </w:r>
      <w:r w:rsidRPr="00FB2B08">
        <w:rPr>
          <w:rFonts w:ascii="Times New Roman" w:hAnsi="Times New Roman"/>
        </w:rPr>
        <w:t>(1) ПП №1140 от 02.11.2005 об утверждении Положения о введении в действие таможенных назначений, предусмотренных Таможенным кодексом Республики Молдова.</w:t>
      </w:r>
    </w:p>
  </w:footnote>
  <w:footnote w:id="23">
    <w:p w:rsidR="006260EE" w:rsidRPr="002D43F3" w:rsidRDefault="006260EE" w:rsidP="006260EE">
      <w:pPr>
        <w:pStyle w:val="FootnoteText"/>
        <w:jc w:val="both"/>
      </w:pPr>
      <w:r w:rsidRPr="002D43F3">
        <w:rPr>
          <w:rStyle w:val="FootnoteReference"/>
        </w:rPr>
        <w:footnoteRef/>
      </w:r>
      <w:r>
        <w:rPr>
          <w:rFonts w:ascii="Times New Roman" w:hAnsi="Times New Roman"/>
        </w:rPr>
        <w:t xml:space="preserve">Подпункт </w:t>
      </w:r>
      <w:r w:rsidRPr="002D43F3">
        <w:rPr>
          <w:rFonts w:ascii="Times New Roman" w:hAnsi="Times New Roman"/>
        </w:rPr>
        <w:t xml:space="preserve">(2) </w:t>
      </w:r>
      <w:r>
        <w:rPr>
          <w:rFonts w:ascii="Times New Roman" w:hAnsi="Times New Roman"/>
        </w:rPr>
        <w:t>п</w:t>
      </w:r>
      <w:r w:rsidRPr="002D43F3">
        <w:rPr>
          <w:rFonts w:ascii="Times New Roman" w:hAnsi="Times New Roman"/>
        </w:rPr>
        <w:t>.50</w:t>
      </w:r>
      <w:r w:rsidRPr="002D43F3">
        <w:rPr>
          <w:rFonts w:ascii="Times New Roman" w:hAnsi="Times New Roman"/>
          <w:vertAlign w:val="superscript"/>
        </w:rPr>
        <w:t xml:space="preserve">1 </w:t>
      </w:r>
      <w:r w:rsidRPr="002D43F3">
        <w:rPr>
          <w:rFonts w:ascii="Times New Roman" w:hAnsi="Times New Roman"/>
        </w:rPr>
        <w:t xml:space="preserve">(1) </w:t>
      </w:r>
      <w:r>
        <w:rPr>
          <w:rFonts w:ascii="Times New Roman" w:hAnsi="Times New Roman"/>
        </w:rPr>
        <w:t>ПП</w:t>
      </w:r>
      <w:r w:rsidRPr="00FB2B08">
        <w:rPr>
          <w:rFonts w:ascii="Times New Roman" w:hAnsi="Times New Roman"/>
        </w:rPr>
        <w:t xml:space="preserve"> №</w:t>
      </w:r>
      <w:r w:rsidRPr="002D43F3">
        <w:rPr>
          <w:rFonts w:ascii="Times New Roman" w:hAnsi="Times New Roman"/>
        </w:rPr>
        <w:t xml:space="preserve">1140 </w:t>
      </w:r>
      <w:r>
        <w:rPr>
          <w:rFonts w:ascii="Times New Roman" w:hAnsi="Times New Roman"/>
        </w:rPr>
        <w:t>от</w:t>
      </w:r>
      <w:r w:rsidRPr="002D43F3">
        <w:rPr>
          <w:rFonts w:ascii="Times New Roman" w:hAnsi="Times New Roman"/>
        </w:rPr>
        <w:t xml:space="preserve"> 02.11.2005</w:t>
      </w:r>
      <w:r>
        <w:rPr>
          <w:rFonts w:ascii="Times New Roman" w:hAnsi="Times New Roman"/>
        </w:rPr>
        <w:t>,</w:t>
      </w:r>
      <w:r w:rsidRPr="002D43F3">
        <w:rPr>
          <w:rFonts w:ascii="Times New Roman" w:hAnsi="Times New Roman"/>
        </w:rPr>
        <w:t xml:space="preserve"> </w:t>
      </w:r>
      <w:r>
        <w:rPr>
          <w:rFonts w:ascii="Times New Roman" w:hAnsi="Times New Roman"/>
        </w:rPr>
        <w:t>измененный</w:t>
      </w:r>
      <w:r w:rsidRPr="002D43F3">
        <w:rPr>
          <w:rFonts w:ascii="Times New Roman" w:hAnsi="Times New Roman"/>
        </w:rPr>
        <w:t xml:space="preserve"> </w:t>
      </w:r>
      <w:r>
        <w:rPr>
          <w:rFonts w:ascii="Times New Roman" w:hAnsi="Times New Roman"/>
        </w:rPr>
        <w:t>ПП №</w:t>
      </w:r>
      <w:r w:rsidRPr="002D43F3">
        <w:rPr>
          <w:rFonts w:ascii="Times New Roman" w:hAnsi="Times New Roman"/>
        </w:rPr>
        <w:t xml:space="preserve">693 </w:t>
      </w:r>
      <w:r>
        <w:rPr>
          <w:rFonts w:ascii="Times New Roman" w:hAnsi="Times New Roman"/>
        </w:rPr>
        <w:t>от 22.08.</w:t>
      </w:r>
      <w:r w:rsidRPr="002D43F3">
        <w:rPr>
          <w:rFonts w:ascii="Times New Roman" w:hAnsi="Times New Roman"/>
        </w:rPr>
        <w:t>2014 (</w:t>
      </w:r>
      <w:r>
        <w:rPr>
          <w:rFonts w:ascii="Times New Roman" w:hAnsi="Times New Roman"/>
        </w:rPr>
        <w:t>в силу с</w:t>
      </w:r>
      <w:r w:rsidRPr="002D43F3">
        <w:rPr>
          <w:rFonts w:ascii="Times New Roman" w:hAnsi="Times New Roman"/>
        </w:rPr>
        <w:t xml:space="preserve"> 29.08.2014).</w:t>
      </w:r>
    </w:p>
  </w:footnote>
  <w:footnote w:id="24">
    <w:p w:rsidR="006260EE" w:rsidRPr="00FB2B08" w:rsidRDefault="006260EE" w:rsidP="006260EE">
      <w:pPr>
        <w:pStyle w:val="FootnoteText"/>
        <w:jc w:val="both"/>
        <w:rPr>
          <w:rFonts w:ascii="Times New Roman" w:hAnsi="Times New Roman"/>
        </w:rPr>
      </w:pPr>
      <w:r w:rsidRPr="00FB2B08">
        <w:rPr>
          <w:rStyle w:val="FootnoteReference"/>
        </w:rPr>
        <w:footnoteRef/>
      </w:r>
      <w:r w:rsidRPr="00FB2B08">
        <w:rPr>
          <w:rFonts w:ascii="Times New Roman" w:hAnsi="Times New Roman"/>
        </w:rPr>
        <w:t>П.50</w:t>
      </w:r>
      <w:r w:rsidRPr="00FB2B08">
        <w:rPr>
          <w:rFonts w:ascii="Times New Roman" w:hAnsi="Times New Roman"/>
          <w:vertAlign w:val="superscript"/>
        </w:rPr>
        <w:t xml:space="preserve">1 </w:t>
      </w:r>
      <w:r w:rsidRPr="00FB2B08">
        <w:rPr>
          <w:rFonts w:ascii="Times New Roman" w:hAnsi="Times New Roman"/>
        </w:rPr>
        <w:t>ПП №1140 от 02.11.2005 и ст.35 Таможенного кодека.</w:t>
      </w:r>
    </w:p>
  </w:footnote>
  <w:footnote w:id="25">
    <w:p w:rsidR="006260EE" w:rsidRPr="00283BE4" w:rsidRDefault="006260EE" w:rsidP="006260EE">
      <w:pPr>
        <w:pStyle w:val="FootnoteText"/>
        <w:rPr>
          <w:rFonts w:ascii="Times New Roman" w:hAnsi="Times New Roman"/>
        </w:rPr>
      </w:pPr>
      <w:r w:rsidRPr="00283BE4">
        <w:rPr>
          <w:rStyle w:val="FootnoteReference"/>
        </w:rPr>
        <w:footnoteRef/>
      </w:r>
      <w:r>
        <w:rPr>
          <w:rFonts w:ascii="Times New Roman" w:hAnsi="Times New Roman"/>
        </w:rPr>
        <w:t>П</w:t>
      </w:r>
      <w:r w:rsidRPr="00283BE4">
        <w:rPr>
          <w:rFonts w:ascii="Times New Roman" w:hAnsi="Times New Roman"/>
        </w:rPr>
        <w:t xml:space="preserve">.12 </w:t>
      </w:r>
      <w:r>
        <w:rPr>
          <w:rFonts w:ascii="Times New Roman" w:hAnsi="Times New Roman"/>
        </w:rPr>
        <w:t>ПП</w:t>
      </w:r>
      <w:r w:rsidRPr="00424D33">
        <w:rPr>
          <w:rFonts w:ascii="Times New Roman" w:hAnsi="Times New Roman"/>
        </w:rPr>
        <w:t xml:space="preserve"> №</w:t>
      </w:r>
      <w:r w:rsidRPr="00283BE4">
        <w:rPr>
          <w:rFonts w:ascii="Times New Roman" w:hAnsi="Times New Roman"/>
        </w:rPr>
        <w:t xml:space="preserve">145 </w:t>
      </w:r>
      <w:r>
        <w:rPr>
          <w:rFonts w:ascii="Times New Roman" w:hAnsi="Times New Roman"/>
        </w:rPr>
        <w:t>от</w:t>
      </w:r>
      <w:r w:rsidRPr="00283BE4">
        <w:rPr>
          <w:rFonts w:ascii="Times New Roman" w:hAnsi="Times New Roman"/>
        </w:rPr>
        <w:t xml:space="preserve"> 26.12.2014</w:t>
      </w:r>
      <w:r>
        <w:rPr>
          <w:rFonts w:ascii="Times New Roman" w:hAnsi="Times New Roman"/>
        </w:rPr>
        <w:t>.</w:t>
      </w:r>
      <w:r w:rsidRPr="00283BE4">
        <w:rPr>
          <w:rFonts w:ascii="Times New Roman" w:hAnsi="Times New Roman"/>
        </w:rPr>
        <w:t xml:space="preserve"> </w:t>
      </w:r>
    </w:p>
  </w:footnote>
  <w:footnote w:id="26">
    <w:p w:rsidR="006260EE" w:rsidRPr="00713DB5" w:rsidRDefault="006260EE" w:rsidP="006260EE">
      <w:pPr>
        <w:pStyle w:val="FootnoteText"/>
        <w:rPr>
          <w:rFonts w:ascii="Times New Roman" w:hAnsi="Times New Roman"/>
        </w:rPr>
      </w:pPr>
      <w:r w:rsidRPr="00713DB5">
        <w:rPr>
          <w:rStyle w:val="FootnoteReference"/>
        </w:rPr>
        <w:footnoteRef/>
      </w:r>
      <w:r w:rsidRPr="00713DB5">
        <w:rPr>
          <w:rFonts w:ascii="Times New Roman" w:eastAsia="Times New Roman" w:hAnsi="Times New Roman"/>
          <w:lang w:eastAsia="ru-RU"/>
        </w:rPr>
        <w:t>Ст. 93 Таможенного кодекса</w:t>
      </w:r>
      <w:r>
        <w:rPr>
          <w:rFonts w:ascii="Times New Roman" w:eastAsia="Times New Roman" w:hAnsi="Times New Roman"/>
          <w:lang w:eastAsia="ru-RU"/>
        </w:rPr>
        <w:t>,</w:t>
      </w:r>
      <w:r w:rsidRPr="00713DB5">
        <w:rPr>
          <w:rFonts w:ascii="Times New Roman" w:eastAsia="Times New Roman" w:hAnsi="Times New Roman"/>
          <w:lang w:eastAsia="ru-RU"/>
        </w:rPr>
        <w:t xml:space="preserve"> утвержденн</w:t>
      </w:r>
      <w:r>
        <w:rPr>
          <w:rFonts w:ascii="Times New Roman" w:eastAsia="Times New Roman" w:hAnsi="Times New Roman"/>
          <w:lang w:eastAsia="ru-RU"/>
        </w:rPr>
        <w:t>ого</w:t>
      </w:r>
      <w:r w:rsidRPr="00713DB5">
        <w:rPr>
          <w:rFonts w:ascii="Times New Roman" w:eastAsia="Times New Roman" w:hAnsi="Times New Roman"/>
          <w:lang w:eastAsia="ru-RU"/>
        </w:rPr>
        <w:t xml:space="preserve"> Законом №1149 от 20.07.2000.</w:t>
      </w:r>
    </w:p>
  </w:footnote>
  <w:footnote w:id="27">
    <w:p w:rsidR="006260EE" w:rsidRPr="00713DB5" w:rsidRDefault="006260EE" w:rsidP="006260EE">
      <w:pPr>
        <w:pStyle w:val="FootnoteText"/>
        <w:jc w:val="both"/>
        <w:rPr>
          <w:rFonts w:ascii="Times New Roman" w:hAnsi="Times New Roman"/>
          <w:sz w:val="16"/>
          <w:szCs w:val="16"/>
        </w:rPr>
      </w:pPr>
      <w:r w:rsidRPr="00713DB5">
        <w:rPr>
          <w:rStyle w:val="FootnoteReference"/>
        </w:rPr>
        <w:footnoteRef/>
      </w:r>
      <w:r w:rsidRPr="00713DB5">
        <w:rPr>
          <w:rFonts w:ascii="Times New Roman" w:hAnsi="Times New Roman"/>
        </w:rPr>
        <w:t>Таможенный кодекс, Закон №1149 от 20.07.2000 (с последующими изменениями) (далее - Таможенный кодекс).</w:t>
      </w:r>
    </w:p>
  </w:footnote>
  <w:footnote w:id="28">
    <w:p w:rsidR="006260EE" w:rsidRPr="00713DB5" w:rsidRDefault="006260EE" w:rsidP="006260EE">
      <w:pPr>
        <w:pStyle w:val="FootnoteText"/>
        <w:jc w:val="both"/>
        <w:rPr>
          <w:rFonts w:ascii="Times New Roman" w:eastAsia="Times New Roman" w:hAnsi="Times New Roman"/>
        </w:rPr>
      </w:pPr>
      <w:r w:rsidRPr="00713DB5">
        <w:rPr>
          <w:rStyle w:val="FootnoteReference"/>
        </w:rPr>
        <w:footnoteRef/>
      </w:r>
      <w:r w:rsidRPr="00713DB5">
        <w:rPr>
          <w:rFonts w:ascii="Times New Roman" w:hAnsi="Times New Roman"/>
        </w:rPr>
        <w:t>П</w:t>
      </w:r>
      <w:r w:rsidRPr="00713DB5">
        <w:rPr>
          <w:rFonts w:ascii="Times New Roman" w:eastAsia="Times New Roman" w:hAnsi="Times New Roman"/>
        </w:rPr>
        <w:t xml:space="preserve">.379 ПП №1140 от 02.11.2005 об утверждении Положения о введении в действие таможенных назначений, предусмотренных Таможенным кодексом Республики Молдова. </w:t>
      </w:r>
    </w:p>
  </w:footnote>
  <w:footnote w:id="29">
    <w:p w:rsidR="006260EE" w:rsidRPr="00D66BD3" w:rsidRDefault="006260EE" w:rsidP="006260EE">
      <w:pPr>
        <w:pStyle w:val="FootnoteText"/>
        <w:rPr>
          <w:rFonts w:ascii="Times New Roman" w:hAnsi="Times New Roman"/>
        </w:rPr>
      </w:pPr>
      <w:r w:rsidRPr="00D66BD3">
        <w:rPr>
          <w:rStyle w:val="FootnoteReference"/>
        </w:rPr>
        <w:footnoteRef/>
      </w:r>
      <w:r>
        <w:rPr>
          <w:rFonts w:ascii="Times New Roman" w:hAnsi="Times New Roman"/>
        </w:rPr>
        <w:t>Персональные данные не публикуются.</w:t>
      </w:r>
    </w:p>
  </w:footnote>
  <w:footnote w:id="30">
    <w:p w:rsidR="006260EE" w:rsidRPr="006F0132" w:rsidRDefault="006260EE" w:rsidP="006260EE">
      <w:pPr>
        <w:pStyle w:val="FootnoteText"/>
        <w:jc w:val="both"/>
        <w:rPr>
          <w:rFonts w:ascii="Times New Roman" w:hAnsi="Times New Roman"/>
        </w:rPr>
      </w:pPr>
      <w:r w:rsidRPr="006F0132">
        <w:rPr>
          <w:rStyle w:val="FootnoteReference"/>
        </w:rPr>
        <w:footnoteRef/>
      </w:r>
      <w:r w:rsidRPr="006F0132">
        <w:rPr>
          <w:rFonts w:ascii="Times New Roman" w:hAnsi="Times New Roman"/>
        </w:rPr>
        <w:t>Ст.95</w:t>
      </w:r>
      <w:r w:rsidRPr="006F0132">
        <w:rPr>
          <w:rFonts w:ascii="Times New Roman" w:hAnsi="Times New Roman"/>
          <w:vertAlign w:val="superscript"/>
        </w:rPr>
        <w:t xml:space="preserve">1 </w:t>
      </w:r>
      <w:r w:rsidRPr="006F0132">
        <w:rPr>
          <w:rFonts w:ascii="Times New Roman" w:hAnsi="Times New Roman"/>
        </w:rPr>
        <w:t xml:space="preserve"> (1</w:t>
      </w:r>
      <w:r w:rsidRPr="006F0132">
        <w:rPr>
          <w:rFonts w:ascii="Times New Roman" w:hAnsi="Times New Roman"/>
          <w:vertAlign w:val="superscript"/>
        </w:rPr>
        <w:t xml:space="preserve">1 </w:t>
      </w:r>
      <w:r w:rsidRPr="006F0132">
        <w:rPr>
          <w:rFonts w:ascii="Times New Roman" w:hAnsi="Times New Roman"/>
        </w:rPr>
        <w:t>)</w:t>
      </w:r>
      <w:r w:rsidRPr="006F0132">
        <w:rPr>
          <w:rFonts w:ascii="Times New Roman" w:hAnsi="Times New Roman"/>
          <w:vertAlign w:val="superscript"/>
        </w:rPr>
        <w:t xml:space="preserve"> </w:t>
      </w:r>
      <w:r w:rsidRPr="006F0132">
        <w:rPr>
          <w:rFonts w:ascii="Times New Roman" w:hAnsi="Times New Roman"/>
        </w:rPr>
        <w:t xml:space="preserve"> Таможенного кодекса</w:t>
      </w:r>
      <w:r>
        <w:rPr>
          <w:rFonts w:ascii="Times New Roman" w:hAnsi="Times New Roman"/>
        </w:rPr>
        <w:t>, дополненного</w:t>
      </w:r>
      <w:r w:rsidRPr="006F0132">
        <w:rPr>
          <w:rFonts w:ascii="Times New Roman" w:hAnsi="Times New Roman"/>
        </w:rPr>
        <w:t xml:space="preserve"> Законом №267 от 23.12.2011.</w:t>
      </w:r>
    </w:p>
  </w:footnote>
  <w:footnote w:id="31">
    <w:p w:rsidR="006260EE" w:rsidRPr="009D592F" w:rsidRDefault="006260EE" w:rsidP="006260EE">
      <w:pPr>
        <w:pStyle w:val="FootnoteText"/>
        <w:rPr>
          <w:rFonts w:ascii="Times New Roman" w:hAnsi="Times New Roman"/>
        </w:rPr>
      </w:pPr>
      <w:r w:rsidRPr="009D592F">
        <w:rPr>
          <w:rStyle w:val="FootnoteReference"/>
        </w:rPr>
        <w:footnoteRef/>
      </w:r>
      <w:r w:rsidRPr="002D4448">
        <w:fldChar w:fldCharType="begin"/>
      </w:r>
      <w:r>
        <w:instrText xml:space="preserve"> "https://en.wikipedia.org/wiki/Duty-free_shop" </w:instrText>
      </w:r>
      <w:r w:rsidRPr="002D4448">
        <w:fldChar w:fldCharType="separate"/>
      </w:r>
      <w:r w:rsidRPr="009D592F">
        <w:rPr>
          <w:rStyle w:val="Hyperlink"/>
          <w:rFonts w:ascii="Times New Roman" w:hAnsi="Times New Roman"/>
        </w:rPr>
        <w:t>https://en.wikipedia.org/wiki/Duty-free_shop</w:t>
      </w:r>
      <w:r>
        <w:rPr>
          <w:rStyle w:val="Hyperlink"/>
          <w:rFonts w:ascii="Times New Roman" w:hAnsi="Times New Roman"/>
        </w:rPr>
        <w:fldChar w:fldCharType="end"/>
      </w:r>
      <w:r w:rsidRPr="009D592F">
        <w:rPr>
          <w:rFonts w:ascii="Times New Roman" w:hAnsi="Times New Roman"/>
        </w:rPr>
        <w:t xml:space="preserve"> </w:t>
      </w:r>
    </w:p>
  </w:footnote>
  <w:footnote w:id="32">
    <w:p w:rsidR="006260EE" w:rsidRPr="006F0132" w:rsidRDefault="006260EE" w:rsidP="006260EE">
      <w:pPr>
        <w:pStyle w:val="FootnoteText"/>
        <w:jc w:val="both"/>
        <w:rPr>
          <w:rFonts w:ascii="Times New Roman" w:eastAsia="Times New Roman" w:hAnsi="Times New Roman"/>
        </w:rPr>
      </w:pPr>
      <w:r w:rsidRPr="00000975">
        <w:rPr>
          <w:rStyle w:val="FootnoteReference"/>
        </w:rPr>
        <w:footnoteRef/>
      </w:r>
      <w:r>
        <w:rPr>
          <w:rFonts w:ascii="Times New Roman" w:eastAsia="Times New Roman" w:hAnsi="Times New Roman"/>
        </w:rPr>
        <w:t>Закон</w:t>
      </w:r>
      <w:r w:rsidRPr="006F0132">
        <w:rPr>
          <w:rFonts w:ascii="Times New Roman" w:eastAsia="Times New Roman" w:hAnsi="Times New Roman"/>
        </w:rPr>
        <w:t xml:space="preserve"> о внесении изменений и дополнений в некоторые законодательные акты</w:t>
      </w:r>
      <w:r>
        <w:rPr>
          <w:rFonts w:ascii="Times New Roman" w:eastAsia="Times New Roman" w:hAnsi="Times New Roman"/>
        </w:rPr>
        <w:t xml:space="preserve"> </w:t>
      </w:r>
      <w:r w:rsidRPr="006F0132">
        <w:rPr>
          <w:rFonts w:ascii="Times New Roman" w:eastAsia="Times New Roman" w:hAnsi="Times New Roman"/>
        </w:rPr>
        <w:t>№</w:t>
      </w:r>
      <w:r w:rsidRPr="00000975">
        <w:rPr>
          <w:rFonts w:ascii="Times New Roman" w:eastAsia="Times New Roman" w:hAnsi="Times New Roman"/>
        </w:rPr>
        <w:t xml:space="preserve">71 </w:t>
      </w:r>
      <w:r>
        <w:rPr>
          <w:rFonts w:ascii="Times New Roman" w:eastAsia="Times New Roman" w:hAnsi="Times New Roman"/>
        </w:rPr>
        <w:t>от</w:t>
      </w:r>
      <w:r w:rsidRPr="00000975">
        <w:rPr>
          <w:rFonts w:ascii="Times New Roman" w:eastAsia="Times New Roman" w:hAnsi="Times New Roman"/>
        </w:rPr>
        <w:t xml:space="preserve"> 12.04.</w:t>
      </w:r>
      <w:r w:rsidRPr="006F0132">
        <w:rPr>
          <w:rFonts w:ascii="Times New Roman" w:eastAsia="Times New Roman" w:hAnsi="Times New Roman"/>
        </w:rPr>
        <w:t>2015  (в сил</w:t>
      </w:r>
      <w:r>
        <w:rPr>
          <w:rFonts w:ascii="Times New Roman" w:eastAsia="Times New Roman" w:hAnsi="Times New Roman"/>
        </w:rPr>
        <w:t>е</w:t>
      </w:r>
      <w:r w:rsidRPr="006F0132">
        <w:rPr>
          <w:rFonts w:ascii="Times New Roman" w:eastAsia="Times New Roman" w:hAnsi="Times New Roman"/>
        </w:rPr>
        <w:t xml:space="preserve"> с 01.05.2015).</w:t>
      </w:r>
    </w:p>
  </w:footnote>
  <w:footnote w:id="33">
    <w:p w:rsidR="006260EE" w:rsidRPr="00000975" w:rsidRDefault="006260EE" w:rsidP="006260EE">
      <w:pPr>
        <w:pStyle w:val="FootnoteText"/>
        <w:rPr>
          <w:rFonts w:ascii="Times New Roman" w:hAnsi="Times New Roman"/>
        </w:rPr>
      </w:pPr>
      <w:r w:rsidRPr="00000975">
        <w:rPr>
          <w:rStyle w:val="FootnoteReference"/>
        </w:rPr>
        <w:footnoteRef/>
      </w:r>
      <w:r>
        <w:rPr>
          <w:rFonts w:ascii="Times New Roman" w:eastAsia="Times New Roman" w:hAnsi="Times New Roman"/>
        </w:rPr>
        <w:t>П.</w:t>
      </w:r>
      <w:r w:rsidRPr="00000975">
        <w:rPr>
          <w:rFonts w:ascii="Times New Roman" w:eastAsia="Times New Roman" w:hAnsi="Times New Roman"/>
        </w:rPr>
        <w:t xml:space="preserve">360 </w:t>
      </w:r>
      <w:r>
        <w:rPr>
          <w:rFonts w:ascii="Times New Roman" w:eastAsia="Times New Roman" w:hAnsi="Times New Roman"/>
        </w:rPr>
        <w:t>подпункт</w:t>
      </w:r>
      <w:r w:rsidRPr="00424D33">
        <w:rPr>
          <w:rFonts w:ascii="Times New Roman" w:eastAsia="Times New Roman" w:hAnsi="Times New Roman"/>
        </w:rPr>
        <w:t xml:space="preserve"> </w:t>
      </w:r>
      <w:r w:rsidRPr="00000975">
        <w:rPr>
          <w:rFonts w:ascii="Times New Roman" w:eastAsia="Times New Roman" w:hAnsi="Times New Roman"/>
        </w:rPr>
        <w:t xml:space="preserve">(1) </w:t>
      </w:r>
      <w:r>
        <w:rPr>
          <w:rFonts w:ascii="Times New Roman" w:eastAsia="Times New Roman" w:hAnsi="Times New Roman"/>
        </w:rPr>
        <w:t>ПП</w:t>
      </w:r>
      <w:r w:rsidRPr="00424D33">
        <w:rPr>
          <w:rFonts w:ascii="Times New Roman" w:eastAsia="Times New Roman" w:hAnsi="Times New Roman"/>
        </w:rPr>
        <w:t xml:space="preserve"> №</w:t>
      </w:r>
      <w:r w:rsidRPr="00000975">
        <w:rPr>
          <w:rFonts w:ascii="Times New Roman" w:eastAsia="Times New Roman" w:hAnsi="Times New Roman"/>
        </w:rPr>
        <w:t xml:space="preserve">1140 </w:t>
      </w:r>
      <w:r>
        <w:rPr>
          <w:rFonts w:ascii="Times New Roman" w:eastAsia="Times New Roman" w:hAnsi="Times New Roman"/>
        </w:rPr>
        <w:t>от</w:t>
      </w:r>
      <w:r w:rsidRPr="00000975">
        <w:rPr>
          <w:rFonts w:ascii="Times New Roman" w:eastAsia="Times New Roman" w:hAnsi="Times New Roman"/>
        </w:rPr>
        <w:t xml:space="preserve"> 02.11.2005</w:t>
      </w:r>
      <w:r>
        <w:rPr>
          <w:rFonts w:ascii="Times New Roman" w:eastAsia="Times New Roman" w:hAnsi="Times New Roman"/>
        </w:rPr>
        <w:t>.</w:t>
      </w:r>
    </w:p>
  </w:footnote>
  <w:footnote w:id="34">
    <w:p w:rsidR="006260EE" w:rsidRPr="00D50DD3" w:rsidRDefault="006260EE" w:rsidP="006260EE">
      <w:pPr>
        <w:pStyle w:val="FootnoteText"/>
        <w:jc w:val="both"/>
        <w:rPr>
          <w:rFonts w:ascii="Times New Roman" w:hAnsi="Times New Roman"/>
        </w:rPr>
      </w:pPr>
      <w:r w:rsidRPr="00D50DD3">
        <w:rPr>
          <w:rStyle w:val="FootnoteReference"/>
        </w:rPr>
        <w:footnoteRef/>
      </w:r>
      <w:r w:rsidRPr="00D50DD3">
        <w:rPr>
          <w:rFonts w:ascii="Times New Roman" w:hAnsi="Times New Roman"/>
        </w:rPr>
        <w:t>ПП №1001 от 19.09.2001 о декларировании товаров экономическими агентами восточных районов Республики Молдова.</w:t>
      </w:r>
    </w:p>
  </w:footnote>
  <w:footnote w:id="35">
    <w:p w:rsidR="006260EE" w:rsidRPr="00D50DD3" w:rsidRDefault="006260EE" w:rsidP="006260EE">
      <w:pPr>
        <w:pStyle w:val="FootnoteText"/>
        <w:rPr>
          <w:rFonts w:ascii="Times New Roman" w:hAnsi="Times New Roman"/>
        </w:rPr>
      </w:pPr>
      <w:r w:rsidRPr="00D50DD3">
        <w:rPr>
          <w:rStyle w:val="FootnoteReference"/>
        </w:rPr>
        <w:footnoteRef/>
      </w:r>
      <w:r w:rsidRPr="00D50DD3">
        <w:rPr>
          <w:rFonts w:ascii="Times New Roman" w:hAnsi="Times New Roman"/>
        </w:rPr>
        <w:t>Ст.2 Закона №1491 от 28.11.2002 о гуманитарной помощи, предоставляемой Республике Молдова.</w:t>
      </w:r>
    </w:p>
  </w:footnote>
  <w:footnote w:id="36">
    <w:p w:rsidR="006260EE" w:rsidRPr="00000975" w:rsidRDefault="006260EE" w:rsidP="006260EE">
      <w:pPr>
        <w:pStyle w:val="FootnoteText"/>
        <w:jc w:val="both"/>
        <w:rPr>
          <w:rFonts w:ascii="Times New Roman" w:hAnsi="Times New Roman"/>
          <w:lang w:val="ro-RO"/>
        </w:rPr>
      </w:pPr>
      <w:r w:rsidRPr="00000975">
        <w:rPr>
          <w:rStyle w:val="FootnoteReference"/>
          <w:lang w:val="ro-RO"/>
        </w:rPr>
        <w:footnoteRef/>
      </w:r>
      <w:r>
        <w:rPr>
          <w:rFonts w:ascii="Times New Roman" w:hAnsi="Times New Roman"/>
          <w:lang w:val="ro-RO"/>
        </w:rPr>
        <w:t>С</w:t>
      </w:r>
      <w:r>
        <w:rPr>
          <w:rFonts w:ascii="Times New Roman" w:hAnsi="Times New Roman"/>
        </w:rPr>
        <w:t>т</w:t>
      </w:r>
      <w:r w:rsidRPr="00000975">
        <w:rPr>
          <w:rFonts w:ascii="Times New Roman" w:hAnsi="Times New Roman"/>
          <w:lang w:val="ro-RO"/>
        </w:rPr>
        <w:t xml:space="preserve">.103 </w:t>
      </w:r>
      <w:r>
        <w:rPr>
          <w:rFonts w:ascii="Times New Roman" w:hAnsi="Times New Roman"/>
          <w:lang w:val="ro-RO"/>
        </w:rPr>
        <w:t>(</w:t>
      </w:r>
      <w:r w:rsidRPr="00000975">
        <w:rPr>
          <w:rFonts w:ascii="Times New Roman" w:hAnsi="Times New Roman"/>
          <w:lang w:val="ro-RO"/>
        </w:rPr>
        <w:t>5</w:t>
      </w:r>
      <w:r>
        <w:rPr>
          <w:rFonts w:ascii="Times New Roman" w:hAnsi="Times New Roman"/>
          <w:lang w:val="ro-RO"/>
        </w:rPr>
        <w:t>)</w:t>
      </w:r>
      <w:r w:rsidRPr="00000975">
        <w:rPr>
          <w:rFonts w:ascii="Times New Roman" w:hAnsi="Times New Roman"/>
          <w:lang w:val="ro-RO"/>
        </w:rPr>
        <w:t xml:space="preserve"> </w:t>
      </w:r>
      <w:r>
        <w:rPr>
          <w:rFonts w:ascii="Times New Roman" w:hAnsi="Times New Roman"/>
        </w:rPr>
        <w:t>Налогового</w:t>
      </w:r>
      <w:r w:rsidRPr="00D50DD3">
        <w:rPr>
          <w:rFonts w:ascii="Times New Roman" w:hAnsi="Times New Roman"/>
        </w:rPr>
        <w:t xml:space="preserve"> </w:t>
      </w:r>
      <w:r>
        <w:rPr>
          <w:rFonts w:ascii="Times New Roman" w:hAnsi="Times New Roman"/>
        </w:rPr>
        <w:t>кодекса</w:t>
      </w:r>
      <w:r w:rsidRPr="00000975">
        <w:rPr>
          <w:rFonts w:ascii="Times New Roman" w:hAnsi="Times New Roman"/>
          <w:lang w:val="ro-RO"/>
        </w:rPr>
        <w:t xml:space="preserve"> </w:t>
      </w:r>
      <w:r>
        <w:rPr>
          <w:rFonts w:ascii="Times New Roman" w:hAnsi="Times New Roman"/>
        </w:rPr>
        <w:t>Республики Молдова</w:t>
      </w:r>
      <w:r w:rsidRPr="00000975">
        <w:rPr>
          <w:rFonts w:ascii="Times New Roman" w:hAnsi="Times New Roman"/>
          <w:lang w:val="ro-RO"/>
        </w:rPr>
        <w:t xml:space="preserve"> </w:t>
      </w:r>
      <w:r>
        <w:rPr>
          <w:rFonts w:ascii="Times New Roman" w:hAnsi="Times New Roman"/>
        </w:rPr>
        <w:t>и</w:t>
      </w:r>
      <w:r>
        <w:rPr>
          <w:rFonts w:ascii="Times New Roman" w:hAnsi="Times New Roman"/>
          <w:lang w:val="ro-RO"/>
        </w:rPr>
        <w:t xml:space="preserve"> ст.28 д</w:t>
      </w:r>
      <w:r w:rsidRPr="00000975">
        <w:rPr>
          <w:rFonts w:ascii="Times New Roman" w:hAnsi="Times New Roman"/>
          <w:lang w:val="ro-RO"/>
        </w:rPr>
        <w:t xml:space="preserve">) </w:t>
      </w:r>
      <w:r>
        <w:rPr>
          <w:rFonts w:ascii="Times New Roman" w:hAnsi="Times New Roman"/>
        </w:rPr>
        <w:t>Закона №</w:t>
      </w:r>
      <w:r w:rsidRPr="00000975">
        <w:rPr>
          <w:rFonts w:ascii="Times New Roman" w:hAnsi="Times New Roman"/>
          <w:lang w:val="ro-RO"/>
        </w:rPr>
        <w:t xml:space="preserve">1380 </w:t>
      </w:r>
      <w:r>
        <w:rPr>
          <w:rFonts w:ascii="Times New Roman" w:hAnsi="Times New Roman"/>
        </w:rPr>
        <w:t>от</w:t>
      </w:r>
      <w:r>
        <w:rPr>
          <w:rFonts w:ascii="Times New Roman" w:hAnsi="Times New Roman"/>
          <w:lang w:val="ro-RO"/>
        </w:rPr>
        <w:t xml:space="preserve"> 20.11.1997 </w:t>
      </w:r>
      <w:r>
        <w:rPr>
          <w:rFonts w:ascii="Times New Roman" w:hAnsi="Times New Roman"/>
        </w:rPr>
        <w:t>о таможенном тарифе</w:t>
      </w:r>
      <w:r>
        <w:rPr>
          <w:rFonts w:ascii="Times New Roman" w:hAnsi="Times New Roman"/>
          <w:lang w:val="ro-RO"/>
        </w:rPr>
        <w:t>.</w:t>
      </w:r>
    </w:p>
  </w:footnote>
  <w:footnote w:id="37">
    <w:p w:rsidR="006260EE" w:rsidRPr="00D50DD3" w:rsidRDefault="006260EE" w:rsidP="006260EE">
      <w:pPr>
        <w:pStyle w:val="FootnoteText"/>
        <w:jc w:val="both"/>
      </w:pPr>
      <w:r w:rsidRPr="00D50DD3">
        <w:rPr>
          <w:rStyle w:val="FootnoteReference"/>
        </w:rPr>
        <w:footnoteRef/>
      </w:r>
      <w:r w:rsidRPr="00D50DD3">
        <w:rPr>
          <w:rFonts w:ascii="Times New Roman" w:hAnsi="Times New Roman"/>
        </w:rPr>
        <w:t>П.50</w:t>
      </w:r>
      <w:r w:rsidRPr="00D50DD3">
        <w:rPr>
          <w:rFonts w:ascii="Times New Roman" w:hAnsi="Times New Roman"/>
          <w:vertAlign w:val="superscript"/>
        </w:rPr>
        <w:t>1</w:t>
      </w:r>
      <w:r w:rsidRPr="00D50DD3">
        <w:rPr>
          <w:rFonts w:ascii="Times New Roman" w:hAnsi="Times New Roman"/>
        </w:rPr>
        <w:t xml:space="preserve"> ПП №1140 от 02.11.2005 об утверждении Положения о введении в действие таможенных назначений, предусмотренных Таможенным кодексом Республики Молдова.</w:t>
      </w:r>
    </w:p>
  </w:footnote>
  <w:footnote w:id="38">
    <w:p w:rsidR="006260EE" w:rsidRPr="008A5C46" w:rsidRDefault="006260EE" w:rsidP="006260EE">
      <w:pPr>
        <w:pStyle w:val="FootnoteText"/>
        <w:jc w:val="both"/>
        <w:rPr>
          <w:rFonts w:ascii="Times New Roman" w:hAnsi="Times New Roman"/>
        </w:rPr>
      </w:pPr>
      <w:r w:rsidRPr="008A5C46">
        <w:rPr>
          <w:rStyle w:val="FootnoteReference"/>
        </w:rPr>
        <w:footnoteRef/>
      </w:r>
      <w:r w:rsidRPr="008A5C46">
        <w:rPr>
          <w:rFonts w:ascii="Times New Roman" w:hAnsi="Times New Roman"/>
        </w:rPr>
        <w:t>П.2 и п.4 ПП №663 от 13.06.2003 об утверждении Положения о порядке получения, хранения, распределения и учета гуманитарной помощи, предоставляемой Республике Молдова.</w:t>
      </w:r>
    </w:p>
  </w:footnote>
  <w:footnote w:id="39">
    <w:p w:rsidR="006260EE" w:rsidRPr="008A5C46" w:rsidRDefault="006260EE" w:rsidP="006260EE">
      <w:pPr>
        <w:pStyle w:val="FootnoteText"/>
        <w:jc w:val="both"/>
        <w:rPr>
          <w:rFonts w:ascii="Times New Roman" w:hAnsi="Times New Roman"/>
        </w:rPr>
      </w:pPr>
      <w:r w:rsidRPr="008A5C46">
        <w:rPr>
          <w:rStyle w:val="FootnoteReference"/>
        </w:rPr>
        <w:footnoteRef/>
      </w:r>
      <w:r w:rsidRPr="008A5C46">
        <w:rPr>
          <w:rFonts w:ascii="Times New Roman" w:hAnsi="Times New Roman"/>
        </w:rPr>
        <w:t>П.2 ПП №663 от 13.06.2003 об утверждении Положения о порядке получения, хранения, распределения и учета гуманитарной помощи, предоставляемой Республике Молдова.</w:t>
      </w:r>
    </w:p>
  </w:footnote>
  <w:footnote w:id="40">
    <w:p w:rsidR="006260EE" w:rsidRPr="008A5C46" w:rsidRDefault="006260EE" w:rsidP="006260EE">
      <w:pPr>
        <w:pStyle w:val="FootnoteText"/>
        <w:rPr>
          <w:rFonts w:ascii="Times New Roman" w:hAnsi="Times New Roman"/>
        </w:rPr>
      </w:pPr>
      <w:r w:rsidRPr="008A5C46">
        <w:rPr>
          <w:rStyle w:val="FootnoteReference"/>
        </w:rPr>
        <w:footnoteRef/>
      </w:r>
      <w:r w:rsidRPr="008A5C46">
        <w:rPr>
          <w:rFonts w:ascii="Times New Roman" w:hAnsi="Times New Roman"/>
        </w:rPr>
        <w:t>Закон №75 от 19.06.2014 о ввозе автотранспортного средства.</w:t>
      </w:r>
    </w:p>
  </w:footnote>
  <w:footnote w:id="41">
    <w:p w:rsidR="006260EE" w:rsidRPr="00842A3F" w:rsidRDefault="006260EE" w:rsidP="006260EE">
      <w:pPr>
        <w:spacing w:after="0" w:line="240" w:lineRule="auto"/>
        <w:jc w:val="both"/>
        <w:rPr>
          <w:rFonts w:ascii="Times New Roman" w:eastAsia="Times New Roman" w:hAnsi="Times New Roman"/>
          <w:b/>
          <w:bCs/>
          <w:color w:val="000000"/>
          <w:sz w:val="24"/>
          <w:szCs w:val="24"/>
          <w:lang w:val="ru-RU"/>
        </w:rPr>
      </w:pPr>
      <w:r w:rsidRPr="008A5C46">
        <w:rPr>
          <w:rStyle w:val="FootnoteReference"/>
          <w:sz w:val="20"/>
          <w:szCs w:val="20"/>
        </w:rPr>
        <w:footnoteRef/>
      </w:r>
      <w:r w:rsidRPr="00842A3F">
        <w:rPr>
          <w:rFonts w:ascii="Times New Roman" w:hAnsi="Times New Roman"/>
          <w:sz w:val="20"/>
          <w:szCs w:val="20"/>
          <w:lang w:val="ru-RU"/>
        </w:rPr>
        <w:t>П. 50</w:t>
      </w:r>
      <w:r w:rsidRPr="00842A3F">
        <w:rPr>
          <w:rFonts w:ascii="Times New Roman" w:hAnsi="Times New Roman"/>
          <w:sz w:val="20"/>
          <w:szCs w:val="20"/>
          <w:vertAlign w:val="superscript"/>
          <w:lang w:val="ru-RU"/>
        </w:rPr>
        <w:t>1</w:t>
      </w:r>
      <w:r w:rsidRPr="00842A3F">
        <w:rPr>
          <w:rFonts w:ascii="Times New Roman" w:hAnsi="Times New Roman"/>
          <w:sz w:val="20"/>
          <w:szCs w:val="20"/>
          <w:lang w:val="ru-RU"/>
        </w:rPr>
        <w:t xml:space="preserve"> (1) и (2) ПП №1140 от 02.11.2005 об утверждении Положения о введении в действие таможенных назначений, предусмотренных Таможенным кодексом Республики Молдова.</w:t>
      </w:r>
    </w:p>
  </w:footnote>
  <w:footnote w:id="42">
    <w:p w:rsidR="006260EE" w:rsidRPr="008A5C46" w:rsidRDefault="006260EE" w:rsidP="006260EE">
      <w:pPr>
        <w:pStyle w:val="FootnoteText"/>
        <w:jc w:val="both"/>
        <w:rPr>
          <w:rFonts w:ascii="Times New Roman" w:hAnsi="Times New Roman"/>
        </w:rPr>
      </w:pPr>
      <w:r w:rsidRPr="008A5C46">
        <w:rPr>
          <w:rStyle w:val="FootnoteReference"/>
        </w:rPr>
        <w:footnoteRef/>
      </w:r>
      <w:r w:rsidRPr="008A5C46">
        <w:rPr>
          <w:rFonts w:ascii="Times New Roman" w:hAnsi="Times New Roman"/>
        </w:rPr>
        <w:t>П.50</w:t>
      </w:r>
      <w:r w:rsidRPr="008A5C46">
        <w:rPr>
          <w:rFonts w:ascii="Times New Roman" w:hAnsi="Times New Roman"/>
          <w:vertAlign w:val="superscript"/>
        </w:rPr>
        <w:t xml:space="preserve">1 </w:t>
      </w:r>
      <w:r w:rsidRPr="008A5C46">
        <w:rPr>
          <w:rFonts w:ascii="Times New Roman" w:hAnsi="Times New Roman"/>
        </w:rPr>
        <w:t>(3) ПП №1140 от 02.11.2005 об утверждении Положения о введении в действие таможенных назначений, предусмотренных Таможенным кодексом Республики Молдова.</w:t>
      </w:r>
    </w:p>
  </w:footnote>
  <w:footnote w:id="43">
    <w:p w:rsidR="006260EE" w:rsidRPr="008A5C46" w:rsidRDefault="006260EE" w:rsidP="006260EE">
      <w:pPr>
        <w:pStyle w:val="FootnoteText"/>
        <w:rPr>
          <w:rFonts w:ascii="Times New Roman" w:hAnsi="Times New Roman"/>
        </w:rPr>
      </w:pPr>
      <w:r w:rsidRPr="00EA0AAD">
        <w:rPr>
          <w:rStyle w:val="FootnoteReference"/>
        </w:rPr>
        <w:footnoteRef/>
      </w:r>
      <w:r>
        <w:rPr>
          <w:rFonts w:ascii="Times New Roman" w:hAnsi="Times New Roman"/>
        </w:rPr>
        <w:t xml:space="preserve">Ст.1 </w:t>
      </w:r>
      <w:r w:rsidRPr="00EA0AAD">
        <w:rPr>
          <w:rFonts w:ascii="Times New Roman" w:hAnsi="Times New Roman"/>
        </w:rPr>
        <w:t>21</w:t>
      </w:r>
      <w:r w:rsidRPr="00EA0AAD">
        <w:rPr>
          <w:rFonts w:ascii="Times New Roman" w:hAnsi="Times New Roman"/>
          <w:vertAlign w:val="superscript"/>
        </w:rPr>
        <w:t xml:space="preserve">1 </w:t>
      </w:r>
      <w:r>
        <w:rPr>
          <w:rFonts w:ascii="Times New Roman" w:hAnsi="Times New Roman"/>
        </w:rPr>
        <w:t>Таможенного кодекса №</w:t>
      </w:r>
      <w:r w:rsidRPr="00EA0AAD">
        <w:rPr>
          <w:rFonts w:ascii="Times New Roman" w:hAnsi="Times New Roman"/>
        </w:rPr>
        <w:t xml:space="preserve">1149 </w:t>
      </w:r>
      <w:r>
        <w:rPr>
          <w:rFonts w:ascii="Times New Roman" w:hAnsi="Times New Roman"/>
        </w:rPr>
        <w:t>от</w:t>
      </w:r>
      <w:r w:rsidRPr="00EA0AAD">
        <w:rPr>
          <w:rFonts w:ascii="Times New Roman" w:hAnsi="Times New Roman"/>
        </w:rPr>
        <w:t xml:space="preserve"> 20.07.2000</w:t>
      </w:r>
      <w:r>
        <w:rPr>
          <w:rFonts w:ascii="Times New Roman" w:hAnsi="Times New Roman"/>
        </w:rPr>
        <w:t>.</w:t>
      </w:r>
    </w:p>
  </w:footnote>
  <w:footnote w:id="44">
    <w:p w:rsidR="006260EE" w:rsidRPr="001B55AB" w:rsidRDefault="006260EE" w:rsidP="006260EE">
      <w:pPr>
        <w:pStyle w:val="FootnoteText"/>
        <w:jc w:val="both"/>
        <w:rPr>
          <w:rFonts w:ascii="Times New Roman" w:hAnsi="Times New Roman"/>
        </w:rPr>
      </w:pPr>
      <w:r w:rsidRPr="001B55AB">
        <w:rPr>
          <w:rStyle w:val="FootnoteReference"/>
        </w:rPr>
        <w:footnoteRef/>
      </w:r>
      <w:r w:rsidRPr="001B55AB">
        <w:rPr>
          <w:rFonts w:ascii="Times New Roman" w:hAnsi="Times New Roman"/>
        </w:rPr>
        <w:t>П.48 ПП №663 от 03.06.2003 об утверждении Положения о порядке получения, хранения, распределения и учета гуманитарной помощи, предоставляемой Республике Молдова.</w:t>
      </w:r>
    </w:p>
  </w:footnote>
  <w:footnote w:id="45">
    <w:p w:rsidR="006260EE" w:rsidRPr="001B55AB" w:rsidRDefault="006260EE" w:rsidP="006260EE">
      <w:pPr>
        <w:pStyle w:val="FootnoteText"/>
        <w:jc w:val="both"/>
        <w:rPr>
          <w:rFonts w:ascii="Times New Roman" w:hAnsi="Times New Roman"/>
        </w:rPr>
      </w:pPr>
      <w:r w:rsidRPr="001B55AB">
        <w:rPr>
          <w:rStyle w:val="FootnoteReference"/>
        </w:rPr>
        <w:footnoteRef/>
      </w:r>
      <w:r w:rsidRPr="001B55AB">
        <w:rPr>
          <w:rFonts w:ascii="Times New Roman" w:hAnsi="Times New Roman"/>
        </w:rPr>
        <w:t>Закон №440 от 27.07.2001 о зонах свободного предпринимательства (с последующими изменениями).</w:t>
      </w:r>
    </w:p>
  </w:footnote>
  <w:footnote w:id="46">
    <w:p w:rsidR="006260EE" w:rsidRPr="00117F22" w:rsidRDefault="006260EE" w:rsidP="006260EE">
      <w:pPr>
        <w:pStyle w:val="FootnoteText"/>
        <w:jc w:val="both"/>
        <w:rPr>
          <w:rFonts w:ascii="Times New Roman" w:hAnsi="Times New Roman"/>
        </w:rPr>
      </w:pPr>
      <w:r w:rsidRPr="00E467D7">
        <w:rPr>
          <w:rStyle w:val="FootnoteReference"/>
        </w:rPr>
        <w:footnoteRef/>
      </w:r>
      <w:r w:rsidRPr="00E467D7">
        <w:rPr>
          <w:rFonts w:ascii="Times New Roman" w:eastAsia="Times New Roman" w:hAnsi="Times New Roman"/>
        </w:rPr>
        <w:t xml:space="preserve">Закон №625 от 03.11.1995 о зоне свободного предпринимательства "Экспо-бизнес-Кишинэу" (с </w:t>
      </w:r>
      <w:r w:rsidRPr="00117F22">
        <w:rPr>
          <w:rFonts w:ascii="Times New Roman" w:eastAsia="Times New Roman" w:hAnsi="Times New Roman"/>
        </w:rPr>
        <w:t>последующими изменениями).</w:t>
      </w:r>
    </w:p>
  </w:footnote>
  <w:footnote w:id="47">
    <w:p w:rsidR="006260EE" w:rsidRPr="00117F22" w:rsidRDefault="006260EE" w:rsidP="006260EE">
      <w:pPr>
        <w:pStyle w:val="FootnoteText"/>
        <w:jc w:val="both"/>
        <w:rPr>
          <w:rFonts w:ascii="Times New Roman" w:hAnsi="Times New Roman"/>
        </w:rPr>
      </w:pPr>
      <w:r w:rsidRPr="00117F22">
        <w:rPr>
          <w:rStyle w:val="FootnoteReference"/>
        </w:rPr>
        <w:footnoteRef/>
      </w:r>
      <w:r w:rsidRPr="00117F22">
        <w:rPr>
          <w:rFonts w:ascii="Times New Roman" w:eastAsia="Times New Roman" w:hAnsi="Times New Roman"/>
        </w:rPr>
        <w:t>Закон №626 от 03.11.1995 о зоне свободного предпринимательства „Tvardița” (с последующими изменениями).</w:t>
      </w:r>
    </w:p>
  </w:footnote>
  <w:footnote w:id="48">
    <w:p w:rsidR="006260EE" w:rsidRPr="00117F22" w:rsidRDefault="006260EE" w:rsidP="006260EE">
      <w:pPr>
        <w:pStyle w:val="FootnoteText"/>
        <w:jc w:val="both"/>
        <w:rPr>
          <w:rFonts w:ascii="Times New Roman" w:eastAsia="Times New Roman" w:hAnsi="Times New Roman"/>
        </w:rPr>
      </w:pPr>
      <w:r w:rsidRPr="00117F22">
        <w:rPr>
          <w:rStyle w:val="FootnoteReference"/>
        </w:rPr>
        <w:footnoteRef/>
      </w:r>
      <w:r w:rsidRPr="00117F22">
        <w:rPr>
          <w:rFonts w:ascii="Times New Roman" w:eastAsia="Times New Roman" w:hAnsi="Times New Roman"/>
        </w:rPr>
        <w:t>Закон №1295 от 25.07.2002 о зоне свободного предпринимательства "Ungheni-Business" (с последующими изменениями).</w:t>
      </w:r>
    </w:p>
  </w:footnote>
  <w:footnote w:id="49">
    <w:p w:rsidR="006260EE" w:rsidRPr="00117F22" w:rsidRDefault="006260EE" w:rsidP="006260EE">
      <w:pPr>
        <w:pStyle w:val="FootnoteText"/>
        <w:jc w:val="both"/>
        <w:rPr>
          <w:rFonts w:ascii="Times New Roman" w:hAnsi="Times New Roman"/>
        </w:rPr>
      </w:pPr>
      <w:r w:rsidRPr="00117F22">
        <w:rPr>
          <w:rStyle w:val="FootnoteReference"/>
        </w:rPr>
        <w:footnoteRef/>
      </w:r>
      <w:r w:rsidRPr="00117F22">
        <w:rPr>
          <w:rFonts w:ascii="Times New Roman" w:eastAsia="Times New Roman" w:hAnsi="Times New Roman"/>
        </w:rPr>
        <w:t>Закон №1565 от 26.02.1998 о зоне свободного предпринимательства "Производственный парк "</w:t>
      </w:r>
      <w:r w:rsidRPr="006067F9">
        <w:rPr>
          <w:rFonts w:ascii="Times New Roman" w:eastAsia="Times New Roman" w:hAnsi="Times New Roman"/>
        </w:rPr>
        <w:t>Otaci-Business</w:t>
      </w:r>
      <w:r w:rsidRPr="00117F22">
        <w:rPr>
          <w:rFonts w:ascii="Times New Roman" w:eastAsia="Times New Roman" w:hAnsi="Times New Roman"/>
        </w:rPr>
        <w:t>" (с последующими изменениями).</w:t>
      </w:r>
    </w:p>
  </w:footnote>
  <w:footnote w:id="50">
    <w:p w:rsidR="006260EE" w:rsidRPr="00117F22" w:rsidRDefault="006260EE" w:rsidP="006260EE">
      <w:pPr>
        <w:pStyle w:val="FootnoteText"/>
        <w:jc w:val="both"/>
        <w:rPr>
          <w:rFonts w:ascii="Times New Roman" w:hAnsi="Times New Roman"/>
        </w:rPr>
      </w:pPr>
      <w:r w:rsidRPr="00117F22">
        <w:rPr>
          <w:rStyle w:val="FootnoteReference"/>
        </w:rPr>
        <w:footnoteRef/>
      </w:r>
      <w:r w:rsidRPr="00117F22">
        <w:rPr>
          <w:rFonts w:ascii="Times New Roman" w:eastAsia="Times New Roman" w:hAnsi="Times New Roman"/>
        </w:rPr>
        <w:t>Закон №26 от 04.03.2010 о зоне свободного предпринимательства “Bălţi” (с последующими изменениями).</w:t>
      </w:r>
    </w:p>
  </w:footnote>
  <w:footnote w:id="51">
    <w:p w:rsidR="006260EE" w:rsidRPr="00117F22" w:rsidRDefault="006260EE" w:rsidP="006260EE">
      <w:pPr>
        <w:pStyle w:val="FootnoteText"/>
        <w:jc w:val="both"/>
        <w:rPr>
          <w:rFonts w:ascii="Times New Roman" w:hAnsi="Times New Roman"/>
        </w:rPr>
      </w:pPr>
      <w:r w:rsidRPr="00117F22">
        <w:rPr>
          <w:rStyle w:val="FootnoteReference"/>
        </w:rPr>
        <w:footnoteRef/>
      </w:r>
      <w:r w:rsidRPr="00117F22">
        <w:rPr>
          <w:rFonts w:ascii="Times New Roman" w:eastAsia="Times New Roman" w:hAnsi="Times New Roman"/>
        </w:rPr>
        <w:t>Закон №1529 от 19.02.1998 о зоне свободного предпринимательства "Производственный парк "Тараклия" (с последующими изменениями).</w:t>
      </w:r>
    </w:p>
  </w:footnote>
  <w:footnote w:id="52">
    <w:p w:rsidR="006260EE" w:rsidRPr="00842A3F" w:rsidRDefault="006260EE" w:rsidP="006260EE">
      <w:pPr>
        <w:spacing w:after="0" w:line="240" w:lineRule="auto"/>
        <w:jc w:val="both"/>
        <w:rPr>
          <w:rFonts w:ascii="Times New Roman" w:hAnsi="Times New Roman"/>
          <w:sz w:val="20"/>
          <w:szCs w:val="20"/>
          <w:lang w:val="ru-RU"/>
        </w:rPr>
      </w:pPr>
      <w:r w:rsidRPr="00117F22">
        <w:rPr>
          <w:rStyle w:val="FootnoteReference"/>
          <w:sz w:val="20"/>
          <w:szCs w:val="20"/>
        </w:rPr>
        <w:footnoteRef/>
      </w:r>
      <w:r w:rsidRPr="00842A3F">
        <w:rPr>
          <w:rFonts w:ascii="Times New Roman" w:hAnsi="Times New Roman"/>
          <w:sz w:val="20"/>
          <w:szCs w:val="20"/>
          <w:lang w:val="ru-RU"/>
        </w:rPr>
        <w:t>Ст.28 л) Закона таможенного тарифа; ст.</w:t>
      </w:r>
      <w:r w:rsidRPr="00117F22">
        <w:rPr>
          <w:rFonts w:ascii="Times New Roman" w:hAnsi="Times New Roman"/>
          <w:sz w:val="20"/>
          <w:szCs w:val="20"/>
        </w:rPr>
        <w:t>l</w:t>
      </w:r>
      <w:r w:rsidRPr="00842A3F">
        <w:rPr>
          <w:rFonts w:ascii="Times New Roman" w:hAnsi="Times New Roman"/>
          <w:sz w:val="20"/>
          <w:szCs w:val="20"/>
          <w:lang w:val="ru-RU"/>
        </w:rPr>
        <w:t xml:space="preserve"> п.5 Закона №1517 от 18.02.1998 о внесении изменений и дополнений в Закон о зоне свободного предпринимательства "</w:t>
      </w:r>
      <w:r w:rsidRPr="00B44178">
        <w:rPr>
          <w:rFonts w:ascii="Times New Roman" w:hAnsi="Times New Roman"/>
          <w:sz w:val="20"/>
          <w:szCs w:val="20"/>
          <w:lang w:val="ru-RU"/>
        </w:rPr>
        <w:t>Expo-Business-Chișinău</w:t>
      </w:r>
      <w:r w:rsidRPr="00842A3F">
        <w:rPr>
          <w:rFonts w:ascii="Times New Roman" w:hAnsi="Times New Roman"/>
          <w:sz w:val="20"/>
          <w:szCs w:val="20"/>
          <w:lang w:val="ru-RU"/>
        </w:rPr>
        <w:t>"; ст.5 (</w:t>
      </w:r>
      <w:r w:rsidRPr="00117F22">
        <w:rPr>
          <w:rFonts w:ascii="Times New Roman" w:hAnsi="Times New Roman"/>
          <w:sz w:val="20"/>
          <w:szCs w:val="20"/>
        </w:rPr>
        <w:t>l</w:t>
      </w:r>
      <w:r w:rsidRPr="00842A3F">
        <w:rPr>
          <w:rFonts w:ascii="Times New Roman" w:hAnsi="Times New Roman"/>
          <w:sz w:val="20"/>
          <w:szCs w:val="20"/>
          <w:lang w:val="ru-RU"/>
        </w:rPr>
        <w:t>), б) (в первоначальной редакции) Закона №625 от 03.11.</w:t>
      </w:r>
      <w:r w:rsidRPr="00842A3F">
        <w:rPr>
          <w:lang w:val="ru-RU"/>
        </w:rPr>
        <w:t xml:space="preserve"> </w:t>
      </w:r>
      <w:r w:rsidRPr="00842A3F">
        <w:rPr>
          <w:rFonts w:ascii="Times New Roman" w:hAnsi="Times New Roman"/>
          <w:sz w:val="20"/>
          <w:szCs w:val="20"/>
          <w:lang w:val="ru-RU"/>
        </w:rPr>
        <w:t>о зоне свободного предпринимательства "</w:t>
      </w:r>
      <w:r w:rsidRPr="00B44178">
        <w:rPr>
          <w:rFonts w:ascii="Times New Roman" w:hAnsi="Times New Roman"/>
          <w:sz w:val="20"/>
          <w:szCs w:val="20"/>
          <w:lang w:val="ru-RU"/>
        </w:rPr>
        <w:t>Expo-Business-Chișinău</w:t>
      </w:r>
      <w:r w:rsidRPr="00842A3F">
        <w:rPr>
          <w:rFonts w:ascii="Times New Roman" w:hAnsi="Times New Roman"/>
          <w:sz w:val="20"/>
          <w:szCs w:val="20"/>
          <w:lang w:val="ru-RU"/>
        </w:rPr>
        <w:t xml:space="preserve">". </w:t>
      </w:r>
    </w:p>
  </w:footnote>
  <w:footnote w:id="53">
    <w:p w:rsidR="006260EE" w:rsidRPr="00FF6650" w:rsidRDefault="006260EE" w:rsidP="006260EE">
      <w:pPr>
        <w:pStyle w:val="FootnoteText"/>
        <w:rPr>
          <w:rFonts w:ascii="Times New Roman" w:hAnsi="Times New Roman"/>
        </w:rPr>
      </w:pPr>
      <w:r w:rsidRPr="00FF6650">
        <w:rPr>
          <w:rStyle w:val="FootnoteReference"/>
        </w:rPr>
        <w:footnoteRef/>
      </w:r>
      <w:r w:rsidRPr="00467E15">
        <w:rPr>
          <w:rFonts w:ascii="Times New Roman" w:hAnsi="Times New Roman"/>
          <w:lang w:val="ro-RO"/>
        </w:rPr>
        <w:t xml:space="preserve">Ст.132 (1) </w:t>
      </w:r>
      <w:r w:rsidRPr="00467E15">
        <w:rPr>
          <w:rFonts w:ascii="Times New Roman" w:hAnsi="Times New Roman"/>
        </w:rPr>
        <w:t>Налогового кодекса</w:t>
      </w:r>
      <w:r w:rsidRPr="00467E15">
        <w:rPr>
          <w:rFonts w:ascii="Times New Roman" w:hAnsi="Times New Roman"/>
          <w:lang w:val="ro-RO"/>
        </w:rPr>
        <w:t>.</w:t>
      </w:r>
    </w:p>
  </w:footnote>
  <w:footnote w:id="54">
    <w:p w:rsidR="006260EE" w:rsidRPr="00ED3A5F" w:rsidRDefault="006260EE" w:rsidP="006260EE">
      <w:pPr>
        <w:pStyle w:val="FootnoteText"/>
        <w:rPr>
          <w:rFonts w:ascii="Times New Roman" w:hAnsi="Times New Roman"/>
        </w:rPr>
      </w:pPr>
      <w:r w:rsidRPr="00ED3A5F">
        <w:rPr>
          <w:rStyle w:val="FootnoteReference"/>
        </w:rPr>
        <w:footnoteRef/>
      </w:r>
      <w:r w:rsidRPr="00ED3A5F">
        <w:rPr>
          <w:rFonts w:ascii="Times New Roman" w:hAnsi="Times New Roman"/>
        </w:rPr>
        <w:t>Ст.96 б) Налогового кодекса.</w:t>
      </w:r>
    </w:p>
  </w:footnote>
  <w:footnote w:id="55">
    <w:p w:rsidR="006260EE" w:rsidRPr="00A11E5C" w:rsidRDefault="006260EE" w:rsidP="006260EE">
      <w:pPr>
        <w:pStyle w:val="FootnoteText"/>
        <w:rPr>
          <w:rFonts w:ascii="Times New Roman" w:hAnsi="Times New Roman"/>
        </w:rPr>
      </w:pPr>
      <w:r w:rsidRPr="00B94D9B">
        <w:rPr>
          <w:rStyle w:val="FootnoteReference"/>
        </w:rPr>
        <w:footnoteRef/>
      </w:r>
      <w:r>
        <w:rPr>
          <w:rFonts w:ascii="Times New Roman" w:hAnsi="Times New Roman"/>
        </w:rPr>
        <w:t>Закон</w:t>
      </w:r>
      <w:r w:rsidRPr="00A11E5C">
        <w:rPr>
          <w:rFonts w:ascii="Times New Roman" w:hAnsi="Times New Roman"/>
        </w:rPr>
        <w:t xml:space="preserve"> №</w:t>
      </w:r>
      <w:r w:rsidRPr="00B94D9B">
        <w:rPr>
          <w:rFonts w:ascii="Times New Roman" w:hAnsi="Times New Roman"/>
        </w:rPr>
        <w:t xml:space="preserve">178 </w:t>
      </w:r>
      <w:r>
        <w:rPr>
          <w:rFonts w:ascii="Times New Roman" w:hAnsi="Times New Roman"/>
        </w:rPr>
        <w:t>от</w:t>
      </w:r>
      <w:r w:rsidRPr="00B94D9B">
        <w:rPr>
          <w:rFonts w:ascii="Times New Roman" w:hAnsi="Times New Roman"/>
        </w:rPr>
        <w:t xml:space="preserve"> 11.07.2012 </w:t>
      </w:r>
      <w:r w:rsidRPr="00A11E5C">
        <w:rPr>
          <w:rFonts w:ascii="Times New Roman" w:hAnsi="Times New Roman"/>
        </w:rPr>
        <w:t>о внесении изменений и дополнений в некоторые законодательные акты.</w:t>
      </w:r>
    </w:p>
  </w:footnote>
  <w:footnote w:id="56">
    <w:p w:rsidR="006260EE" w:rsidRPr="00A11E5C" w:rsidRDefault="006260EE" w:rsidP="006260EE">
      <w:pPr>
        <w:pStyle w:val="FootnoteText"/>
        <w:rPr>
          <w:rFonts w:ascii="Times New Roman" w:hAnsi="Times New Roman"/>
        </w:rPr>
      </w:pPr>
      <w:r w:rsidRPr="00A11E5C">
        <w:rPr>
          <w:rStyle w:val="FootnoteReference"/>
        </w:rPr>
        <w:footnoteRef/>
      </w:r>
      <w:r w:rsidRPr="00A11E5C">
        <w:rPr>
          <w:rFonts w:ascii="Times New Roman" w:hAnsi="Times New Roman"/>
        </w:rPr>
        <w:t>Закон №324 от 23.12.2013 о внесении изменений и дополнений в некоторые законодательные акты.</w:t>
      </w:r>
    </w:p>
  </w:footnote>
  <w:footnote w:id="57">
    <w:p w:rsidR="006260EE" w:rsidRPr="00DF7F41" w:rsidRDefault="006260EE" w:rsidP="006260EE">
      <w:pPr>
        <w:pStyle w:val="FootnoteText"/>
        <w:rPr>
          <w:rFonts w:ascii="Times New Roman" w:hAnsi="Times New Roman"/>
        </w:rPr>
      </w:pPr>
      <w:r w:rsidRPr="00DF7F41">
        <w:rPr>
          <w:rStyle w:val="FootnoteReference"/>
        </w:rPr>
        <w:footnoteRef/>
      </w:r>
      <w:r w:rsidRPr="00DF7F41">
        <w:rPr>
          <w:rFonts w:ascii="Times New Roman" w:hAnsi="Times New Roman"/>
        </w:rPr>
        <w:t>Ст.26 Закона №178 от 11.07.2012 о внесении изменений и дополнений в некоторые законодательные акты.</w:t>
      </w:r>
    </w:p>
  </w:footnote>
  <w:footnote w:id="58">
    <w:p w:rsidR="006260EE" w:rsidRPr="00424D33" w:rsidRDefault="006260EE" w:rsidP="006260EE">
      <w:pPr>
        <w:pStyle w:val="FootnoteText"/>
        <w:rPr>
          <w:rFonts w:ascii="Times New Roman" w:hAnsi="Times New Roman"/>
        </w:rPr>
      </w:pPr>
      <w:r w:rsidRPr="00EA0AAD">
        <w:rPr>
          <w:rStyle w:val="FootnoteReference"/>
        </w:rPr>
        <w:footnoteRef/>
      </w:r>
      <w:r>
        <w:rPr>
          <w:rFonts w:ascii="Times New Roman" w:hAnsi="Times New Roman"/>
        </w:rPr>
        <w:t>Ст.103 (</w:t>
      </w:r>
      <w:r w:rsidRPr="00EA0AAD">
        <w:rPr>
          <w:rFonts w:ascii="Times New Roman" w:hAnsi="Times New Roman"/>
        </w:rPr>
        <w:t>1</w:t>
      </w:r>
      <w:r>
        <w:rPr>
          <w:rFonts w:ascii="Times New Roman" w:hAnsi="Times New Roman"/>
        </w:rPr>
        <w:t>) п</w:t>
      </w:r>
      <w:r w:rsidRPr="00EA0AAD">
        <w:rPr>
          <w:rFonts w:ascii="Times New Roman" w:hAnsi="Times New Roman"/>
        </w:rPr>
        <w:t xml:space="preserve">.12 </w:t>
      </w:r>
      <w:r>
        <w:rPr>
          <w:rFonts w:ascii="Times New Roman" w:hAnsi="Times New Roman"/>
        </w:rPr>
        <w:t>Налогового</w:t>
      </w:r>
      <w:r w:rsidRPr="00424D33">
        <w:rPr>
          <w:rFonts w:ascii="Times New Roman" w:hAnsi="Times New Roman"/>
        </w:rPr>
        <w:t xml:space="preserve"> </w:t>
      </w:r>
      <w:r>
        <w:rPr>
          <w:rFonts w:ascii="Times New Roman" w:hAnsi="Times New Roman"/>
        </w:rPr>
        <w:t>кодекса.</w:t>
      </w:r>
      <w:r w:rsidRPr="00424D33">
        <w:rPr>
          <w:rFonts w:ascii="Times New Roman" w:hAnsi="Times New Roman"/>
        </w:rPr>
        <w:t xml:space="preserve"> </w:t>
      </w:r>
    </w:p>
  </w:footnote>
  <w:footnote w:id="59">
    <w:p w:rsidR="006260EE" w:rsidRPr="00DF7F41" w:rsidRDefault="006260EE" w:rsidP="006260EE">
      <w:pPr>
        <w:pStyle w:val="FootnoteText"/>
        <w:rPr>
          <w:rFonts w:ascii="Times New Roman" w:hAnsi="Times New Roman"/>
        </w:rPr>
      </w:pPr>
      <w:r w:rsidRPr="00DF7F41">
        <w:rPr>
          <w:rStyle w:val="FootnoteReference"/>
        </w:rPr>
        <w:footnoteRef/>
      </w:r>
      <w:r w:rsidRPr="00DF7F41">
        <w:rPr>
          <w:rFonts w:ascii="Times New Roman" w:hAnsi="Times New Roman"/>
        </w:rPr>
        <w:t xml:space="preserve">Ст.103 (1) п.12 Налогового кодекса. </w:t>
      </w:r>
    </w:p>
  </w:footnote>
  <w:footnote w:id="60">
    <w:p w:rsidR="006260EE" w:rsidRPr="00DF7F41" w:rsidRDefault="006260EE" w:rsidP="006260EE">
      <w:pPr>
        <w:pStyle w:val="FootnoteText"/>
        <w:rPr>
          <w:rFonts w:ascii="Times New Roman" w:hAnsi="Times New Roman"/>
        </w:rPr>
      </w:pPr>
      <w:r w:rsidRPr="00DF7F41">
        <w:rPr>
          <w:rStyle w:val="FootnoteReference"/>
        </w:rPr>
        <w:footnoteRef/>
      </w:r>
      <w:r w:rsidRPr="00DF7F41">
        <w:rPr>
          <w:rFonts w:ascii="Times New Roman" w:hAnsi="Times New Roman"/>
        </w:rPr>
        <w:t>Ст.103 (1) п.15 Налогового кодекса.</w:t>
      </w:r>
    </w:p>
  </w:footnote>
  <w:footnote w:id="61">
    <w:p w:rsidR="006260EE" w:rsidRPr="00DF7F41" w:rsidRDefault="006260EE" w:rsidP="006260EE">
      <w:pPr>
        <w:pStyle w:val="FootnoteText"/>
        <w:rPr>
          <w:rFonts w:ascii="Times New Roman" w:hAnsi="Times New Roman"/>
        </w:rPr>
      </w:pPr>
      <w:r w:rsidRPr="00DF7F41">
        <w:rPr>
          <w:rStyle w:val="FootnoteReference"/>
        </w:rPr>
        <w:footnoteRef/>
      </w:r>
      <w:r w:rsidRPr="00DF7F41">
        <w:rPr>
          <w:rFonts w:ascii="Times New Roman" w:hAnsi="Times New Roman"/>
        </w:rPr>
        <w:t>Ст.103 (1) п.20 Налогового кодекса.</w:t>
      </w:r>
    </w:p>
  </w:footnote>
  <w:footnote w:id="62">
    <w:p w:rsidR="006260EE" w:rsidRPr="00DF7F41" w:rsidRDefault="006260EE" w:rsidP="006260EE">
      <w:pPr>
        <w:pStyle w:val="FootnoteText"/>
        <w:jc w:val="both"/>
      </w:pPr>
      <w:r w:rsidRPr="00DF7F41">
        <w:rPr>
          <w:rStyle w:val="FootnoteReference"/>
        </w:rPr>
        <w:footnoteRef/>
      </w:r>
      <w:r w:rsidRPr="00DF7F41">
        <w:rPr>
          <w:rFonts w:ascii="Times New Roman" w:hAnsi="Times New Roman"/>
        </w:rPr>
        <w:t>Ст.221 Налогового кодекса.</w:t>
      </w:r>
    </w:p>
  </w:footnote>
  <w:footnote w:id="63">
    <w:p w:rsidR="006260EE" w:rsidRPr="00842A3F" w:rsidRDefault="006260EE" w:rsidP="006260EE">
      <w:pPr>
        <w:spacing w:after="0" w:line="240" w:lineRule="auto"/>
        <w:jc w:val="both"/>
        <w:rPr>
          <w:rFonts w:ascii="Times New Roman" w:eastAsia="Times New Roman" w:hAnsi="Times New Roman"/>
          <w:sz w:val="20"/>
          <w:szCs w:val="20"/>
          <w:lang w:val="ru-RU"/>
        </w:rPr>
      </w:pPr>
      <w:r w:rsidRPr="00DF7F41">
        <w:rPr>
          <w:rStyle w:val="FootnoteReference"/>
          <w:sz w:val="20"/>
          <w:szCs w:val="20"/>
        </w:rPr>
        <w:footnoteRef/>
      </w:r>
      <w:r w:rsidRPr="00842A3F">
        <w:rPr>
          <w:rFonts w:ascii="Times New Roman" w:hAnsi="Times New Roman"/>
          <w:sz w:val="20"/>
          <w:szCs w:val="20"/>
          <w:lang w:val="ru-RU"/>
        </w:rPr>
        <w:t>Ст.3 (1) Закона №</w:t>
      </w:r>
      <w:r w:rsidRPr="00842A3F">
        <w:rPr>
          <w:rFonts w:ascii="Times New Roman" w:eastAsia="Times New Roman" w:hAnsi="Times New Roman"/>
          <w:bCs/>
          <w:sz w:val="20"/>
          <w:szCs w:val="20"/>
          <w:lang w:val="ru-RU"/>
        </w:rPr>
        <w:t>139</w:t>
      </w:r>
      <w:r w:rsidRPr="00DF7F41">
        <w:rPr>
          <w:rFonts w:ascii="Times New Roman" w:eastAsia="Times New Roman" w:hAnsi="Times New Roman"/>
          <w:bCs/>
          <w:sz w:val="20"/>
          <w:szCs w:val="20"/>
        </w:rPr>
        <w:t> </w:t>
      </w:r>
      <w:r w:rsidRPr="00842A3F">
        <w:rPr>
          <w:rFonts w:ascii="Times New Roman" w:eastAsia="Times New Roman" w:hAnsi="Times New Roman"/>
          <w:bCs/>
          <w:sz w:val="20"/>
          <w:szCs w:val="20"/>
          <w:lang w:val="ru-RU"/>
        </w:rPr>
        <w:t>от</w:t>
      </w:r>
      <w:r w:rsidRPr="00DF7F41">
        <w:rPr>
          <w:rFonts w:ascii="Times New Roman" w:eastAsia="Times New Roman" w:hAnsi="Times New Roman"/>
          <w:bCs/>
          <w:sz w:val="20"/>
          <w:szCs w:val="20"/>
        </w:rPr>
        <w:t> </w:t>
      </w:r>
      <w:r w:rsidRPr="00842A3F">
        <w:rPr>
          <w:rFonts w:ascii="Times New Roman" w:eastAsia="Times New Roman" w:hAnsi="Times New Roman"/>
          <w:bCs/>
          <w:sz w:val="20"/>
          <w:szCs w:val="20"/>
          <w:lang w:val="ru-RU"/>
        </w:rPr>
        <w:t>15.06.2012 о государственной помощи (с последующими изменениями и дополнениями).</w:t>
      </w:r>
    </w:p>
  </w:footnote>
  <w:footnote w:id="64">
    <w:p w:rsidR="006260EE" w:rsidRPr="00DF7F41" w:rsidRDefault="006260EE" w:rsidP="006260EE">
      <w:pPr>
        <w:pStyle w:val="FootnoteText"/>
        <w:rPr>
          <w:rFonts w:ascii="Times New Roman" w:hAnsi="Times New Roman"/>
        </w:rPr>
      </w:pPr>
      <w:r w:rsidRPr="00DF7F41">
        <w:rPr>
          <w:rStyle w:val="FootnoteReference"/>
        </w:rPr>
        <w:footnoteRef/>
      </w:r>
      <w:r w:rsidRPr="00DF7F41">
        <w:rPr>
          <w:rFonts w:ascii="Times New Roman" w:hAnsi="Times New Roman"/>
        </w:rPr>
        <w:t>Ст.3 Закона №139 от 15.06.2012 о государственной помощи.</w:t>
      </w:r>
    </w:p>
  </w:footnote>
  <w:footnote w:id="65">
    <w:p w:rsidR="006260EE" w:rsidRPr="00F30A41" w:rsidRDefault="006260EE" w:rsidP="006260EE">
      <w:pPr>
        <w:pStyle w:val="FootnoteText"/>
        <w:jc w:val="both"/>
        <w:rPr>
          <w:rFonts w:ascii="Times New Roman" w:hAnsi="Times New Roman"/>
        </w:rPr>
      </w:pPr>
      <w:r w:rsidRPr="00F30A41">
        <w:rPr>
          <w:rStyle w:val="FootnoteReference"/>
        </w:rPr>
        <w:footnoteRef/>
      </w:r>
      <w:r w:rsidRPr="00F30A41">
        <w:rPr>
          <w:rFonts w:ascii="Times New Roman" w:hAnsi="Times New Roman"/>
        </w:rPr>
        <w:t>Закон №324 от 23.12.2013 о внесении изменений и дополнений в некоторые законодательные акты, ст.103 (1) Налогового кодекса был дополнен п.29.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34B"/>
      </v:shape>
    </w:pict>
  </w:numPicBullet>
  <w:abstractNum w:abstractNumId="0">
    <w:nsid w:val="00EF7C3C"/>
    <w:multiLevelType w:val="hybridMultilevel"/>
    <w:tmpl w:val="052E11EC"/>
    <w:lvl w:ilvl="0" w:tplc="08180007">
      <w:start w:val="1"/>
      <w:numFmt w:val="bullet"/>
      <w:lvlText w:val=""/>
      <w:lvlPicBulletId w:val="0"/>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
    <w:nsid w:val="05BC1F3B"/>
    <w:multiLevelType w:val="multilevel"/>
    <w:tmpl w:val="9F4EF4BE"/>
    <w:lvl w:ilvl="0">
      <w:start w:val="3"/>
      <w:numFmt w:val="decimal"/>
      <w:lvlText w:val="%1."/>
      <w:lvlJc w:val="left"/>
      <w:pPr>
        <w:ind w:left="864" w:hanging="864"/>
      </w:pPr>
      <w:rPr>
        <w:rFonts w:hint="default"/>
        <w:b/>
        <w:i/>
      </w:rPr>
    </w:lvl>
    <w:lvl w:ilvl="1">
      <w:start w:val="1"/>
      <w:numFmt w:val="decimal"/>
      <w:lvlText w:val="%1.%2."/>
      <w:lvlJc w:val="left"/>
      <w:pPr>
        <w:ind w:left="1242" w:hanging="864"/>
      </w:pPr>
      <w:rPr>
        <w:rFonts w:hint="default"/>
        <w:b/>
        <w:i/>
      </w:rPr>
    </w:lvl>
    <w:lvl w:ilvl="2">
      <w:start w:val="3"/>
      <w:numFmt w:val="decimal"/>
      <w:lvlText w:val="%1.%2.%3."/>
      <w:lvlJc w:val="left"/>
      <w:pPr>
        <w:ind w:left="1620" w:hanging="864"/>
      </w:pPr>
      <w:rPr>
        <w:rFonts w:hint="default"/>
        <w:b/>
        <w:i/>
      </w:rPr>
    </w:lvl>
    <w:lvl w:ilvl="3">
      <w:start w:val="2"/>
      <w:numFmt w:val="decimal"/>
      <w:lvlText w:val="%1.%2.%3.%4."/>
      <w:lvlJc w:val="left"/>
      <w:pPr>
        <w:ind w:left="2214" w:hanging="1080"/>
      </w:pPr>
      <w:rPr>
        <w:rFonts w:hint="default"/>
        <w:b/>
        <w:i/>
      </w:rPr>
    </w:lvl>
    <w:lvl w:ilvl="4">
      <w:start w:val="1"/>
      <w:numFmt w:val="decimal"/>
      <w:lvlText w:val="%1.%2.%3.%4.%5."/>
      <w:lvlJc w:val="left"/>
      <w:pPr>
        <w:ind w:left="2592" w:hanging="1080"/>
      </w:pPr>
      <w:rPr>
        <w:rFonts w:hint="default"/>
        <w:b/>
        <w:i/>
      </w:rPr>
    </w:lvl>
    <w:lvl w:ilvl="5">
      <w:start w:val="1"/>
      <w:numFmt w:val="decimal"/>
      <w:lvlText w:val="%1.%2.%3.%4.%5.%6."/>
      <w:lvlJc w:val="left"/>
      <w:pPr>
        <w:ind w:left="3330" w:hanging="1440"/>
      </w:pPr>
      <w:rPr>
        <w:rFonts w:hint="default"/>
        <w:b/>
        <w:i/>
      </w:rPr>
    </w:lvl>
    <w:lvl w:ilvl="6">
      <w:start w:val="1"/>
      <w:numFmt w:val="decimal"/>
      <w:lvlText w:val="%1.%2.%3.%4.%5.%6.%7."/>
      <w:lvlJc w:val="left"/>
      <w:pPr>
        <w:ind w:left="4068" w:hanging="1800"/>
      </w:pPr>
      <w:rPr>
        <w:rFonts w:hint="default"/>
        <w:b/>
        <w:i/>
      </w:rPr>
    </w:lvl>
    <w:lvl w:ilvl="7">
      <w:start w:val="1"/>
      <w:numFmt w:val="decimal"/>
      <w:lvlText w:val="%1.%2.%3.%4.%5.%6.%7.%8."/>
      <w:lvlJc w:val="left"/>
      <w:pPr>
        <w:ind w:left="4446" w:hanging="1800"/>
      </w:pPr>
      <w:rPr>
        <w:rFonts w:hint="default"/>
        <w:b/>
        <w:i/>
      </w:rPr>
    </w:lvl>
    <w:lvl w:ilvl="8">
      <w:start w:val="1"/>
      <w:numFmt w:val="decimal"/>
      <w:lvlText w:val="%1.%2.%3.%4.%5.%6.%7.%8.%9."/>
      <w:lvlJc w:val="left"/>
      <w:pPr>
        <w:ind w:left="5184" w:hanging="2160"/>
      </w:pPr>
      <w:rPr>
        <w:rFonts w:hint="default"/>
        <w:b/>
        <w:i/>
      </w:rPr>
    </w:lvl>
  </w:abstractNum>
  <w:abstractNum w:abstractNumId="2">
    <w:nsid w:val="07310790"/>
    <w:multiLevelType w:val="hybridMultilevel"/>
    <w:tmpl w:val="21F4E2D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
    <w:nsid w:val="09E5505E"/>
    <w:multiLevelType w:val="hybridMultilevel"/>
    <w:tmpl w:val="8FBED8AC"/>
    <w:lvl w:ilvl="0" w:tplc="08180001">
      <w:start w:val="1"/>
      <w:numFmt w:val="bullet"/>
      <w:lvlText w:val=""/>
      <w:lvlJc w:val="left"/>
      <w:pPr>
        <w:ind w:left="1100" w:hanging="360"/>
      </w:pPr>
      <w:rPr>
        <w:rFonts w:ascii="Symbol" w:hAnsi="Symbol" w:hint="default"/>
      </w:rPr>
    </w:lvl>
    <w:lvl w:ilvl="1" w:tplc="08180003">
      <w:start w:val="1"/>
      <w:numFmt w:val="bullet"/>
      <w:lvlText w:val="o"/>
      <w:lvlJc w:val="left"/>
      <w:pPr>
        <w:ind w:left="1820" w:hanging="360"/>
      </w:pPr>
      <w:rPr>
        <w:rFonts w:ascii="Courier New" w:hAnsi="Courier New" w:cs="Courier New" w:hint="default"/>
      </w:rPr>
    </w:lvl>
    <w:lvl w:ilvl="2" w:tplc="08180005">
      <w:start w:val="1"/>
      <w:numFmt w:val="bullet"/>
      <w:lvlText w:val=""/>
      <w:lvlJc w:val="left"/>
      <w:pPr>
        <w:ind w:left="2540" w:hanging="360"/>
      </w:pPr>
      <w:rPr>
        <w:rFonts w:ascii="Wingdings" w:hAnsi="Wingdings" w:hint="default"/>
      </w:rPr>
    </w:lvl>
    <w:lvl w:ilvl="3" w:tplc="08180001" w:tentative="1">
      <w:start w:val="1"/>
      <w:numFmt w:val="bullet"/>
      <w:lvlText w:val=""/>
      <w:lvlJc w:val="left"/>
      <w:pPr>
        <w:ind w:left="3260" w:hanging="360"/>
      </w:pPr>
      <w:rPr>
        <w:rFonts w:ascii="Symbol" w:hAnsi="Symbol" w:hint="default"/>
      </w:rPr>
    </w:lvl>
    <w:lvl w:ilvl="4" w:tplc="08180003" w:tentative="1">
      <w:start w:val="1"/>
      <w:numFmt w:val="bullet"/>
      <w:lvlText w:val="o"/>
      <w:lvlJc w:val="left"/>
      <w:pPr>
        <w:ind w:left="3980" w:hanging="360"/>
      </w:pPr>
      <w:rPr>
        <w:rFonts w:ascii="Courier New" w:hAnsi="Courier New" w:cs="Courier New" w:hint="default"/>
      </w:rPr>
    </w:lvl>
    <w:lvl w:ilvl="5" w:tplc="08180005" w:tentative="1">
      <w:start w:val="1"/>
      <w:numFmt w:val="bullet"/>
      <w:lvlText w:val=""/>
      <w:lvlJc w:val="left"/>
      <w:pPr>
        <w:ind w:left="4700" w:hanging="360"/>
      </w:pPr>
      <w:rPr>
        <w:rFonts w:ascii="Wingdings" w:hAnsi="Wingdings" w:hint="default"/>
      </w:rPr>
    </w:lvl>
    <w:lvl w:ilvl="6" w:tplc="08180001" w:tentative="1">
      <w:start w:val="1"/>
      <w:numFmt w:val="bullet"/>
      <w:lvlText w:val=""/>
      <w:lvlJc w:val="left"/>
      <w:pPr>
        <w:ind w:left="5420" w:hanging="360"/>
      </w:pPr>
      <w:rPr>
        <w:rFonts w:ascii="Symbol" w:hAnsi="Symbol" w:hint="default"/>
      </w:rPr>
    </w:lvl>
    <w:lvl w:ilvl="7" w:tplc="08180003" w:tentative="1">
      <w:start w:val="1"/>
      <w:numFmt w:val="bullet"/>
      <w:lvlText w:val="o"/>
      <w:lvlJc w:val="left"/>
      <w:pPr>
        <w:ind w:left="6140" w:hanging="360"/>
      </w:pPr>
      <w:rPr>
        <w:rFonts w:ascii="Courier New" w:hAnsi="Courier New" w:cs="Courier New" w:hint="default"/>
      </w:rPr>
    </w:lvl>
    <w:lvl w:ilvl="8" w:tplc="08180005" w:tentative="1">
      <w:start w:val="1"/>
      <w:numFmt w:val="bullet"/>
      <w:lvlText w:val=""/>
      <w:lvlJc w:val="left"/>
      <w:pPr>
        <w:ind w:left="6860" w:hanging="360"/>
      </w:pPr>
      <w:rPr>
        <w:rFonts w:ascii="Wingdings" w:hAnsi="Wingdings" w:hint="default"/>
      </w:rPr>
    </w:lvl>
  </w:abstractNum>
  <w:abstractNum w:abstractNumId="4">
    <w:nsid w:val="0CA0089C"/>
    <w:multiLevelType w:val="hybridMultilevel"/>
    <w:tmpl w:val="D928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B712B"/>
    <w:multiLevelType w:val="hybridMultilevel"/>
    <w:tmpl w:val="A72259B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
    <w:nsid w:val="120866AC"/>
    <w:multiLevelType w:val="hybridMultilevel"/>
    <w:tmpl w:val="0D2833CA"/>
    <w:lvl w:ilvl="0" w:tplc="2A6CC622">
      <w:start w:val="1"/>
      <w:numFmt w:val="lowerRoman"/>
      <w:lvlText w:val="(%1)"/>
      <w:lvlJc w:val="left"/>
      <w:pPr>
        <w:ind w:left="1288" w:hanging="720"/>
      </w:pPr>
      <w:rPr>
        <w:rFonts w:hint="default"/>
        <w:b/>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5FC2B30"/>
    <w:multiLevelType w:val="hybridMultilevel"/>
    <w:tmpl w:val="575A6A9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
    <w:nsid w:val="17A67624"/>
    <w:multiLevelType w:val="multilevel"/>
    <w:tmpl w:val="4706292E"/>
    <w:lvl w:ilvl="0">
      <w:start w:val="1"/>
      <w:numFmt w:val="decimal"/>
      <w:lvlText w:val="%1."/>
      <w:lvlJc w:val="left"/>
      <w:pPr>
        <w:ind w:left="648" w:hanging="648"/>
      </w:pPr>
      <w:rPr>
        <w:rFonts w:hint="default"/>
      </w:rPr>
    </w:lvl>
    <w:lvl w:ilvl="1">
      <w:start w:val="3"/>
      <w:numFmt w:val="decimal"/>
      <w:lvlText w:val="%1.%2."/>
      <w:lvlJc w:val="left"/>
      <w:pPr>
        <w:ind w:left="720" w:hanging="720"/>
      </w:pPr>
      <w:rPr>
        <w:rFonts w:hint="default"/>
        <w:b/>
        <w:i/>
      </w:rPr>
    </w:lvl>
    <w:lvl w:ilvl="2">
      <w:start w:val="1"/>
      <w:numFmt w:val="decimal"/>
      <w:lvlText w:val="%1.%2.%3."/>
      <w:lvlJc w:val="left"/>
      <w:pPr>
        <w:ind w:left="1855" w:hanging="720"/>
      </w:pPr>
      <w:rPr>
        <w:rFonts w:hint="default"/>
        <w:b/>
        <w: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95219DF"/>
    <w:multiLevelType w:val="multilevel"/>
    <w:tmpl w:val="1DD2466E"/>
    <w:lvl w:ilvl="0">
      <w:start w:val="1"/>
      <w:numFmt w:val="upperRoman"/>
      <w:lvlText w:val="%1."/>
      <w:lvlJc w:val="left"/>
      <w:pPr>
        <w:ind w:left="1080" w:hanging="720"/>
      </w:pPr>
      <w:rPr>
        <w:rFonts w:hint="default"/>
        <w:color w:val="7F7F7F"/>
      </w:rPr>
    </w:lvl>
    <w:lvl w:ilvl="1">
      <w:start w:val="1"/>
      <w:numFmt w:val="decimal"/>
      <w:isLgl/>
      <w:lvlText w:val="%1.%2."/>
      <w:lvlJc w:val="left"/>
      <w:pPr>
        <w:ind w:left="1571" w:hanging="720"/>
      </w:pPr>
      <w:rPr>
        <w:rFonts w:ascii="Times New Roman" w:hAnsi="Times New Roman" w:cs="Times New Roman" w:hint="default"/>
        <w:b/>
        <w:i w:val="0"/>
        <w:color w:val="auto"/>
        <w:sz w:val="28"/>
        <w:szCs w:val="28"/>
      </w:rPr>
    </w:lvl>
    <w:lvl w:ilvl="2">
      <w:start w:val="1"/>
      <w:numFmt w:val="decimal"/>
      <w:isLgl/>
      <w:lvlText w:val="%1.%2.%3."/>
      <w:lvlJc w:val="left"/>
      <w:pPr>
        <w:ind w:left="4058" w:hanging="1080"/>
      </w:pPr>
      <w:rPr>
        <w:rFonts w:ascii="Times New Roman" w:hAnsi="Times New Roman" w:cs="Times New Roman" w:hint="default"/>
        <w:i/>
        <w:color w:val="0070C0"/>
        <w:sz w:val="28"/>
        <w:szCs w:val="28"/>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nsid w:val="1ACC3CE8"/>
    <w:multiLevelType w:val="hybridMultilevel"/>
    <w:tmpl w:val="FEC6930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
    <w:nsid w:val="1B6762B0"/>
    <w:multiLevelType w:val="hybridMultilevel"/>
    <w:tmpl w:val="6CB6DF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E002A2A"/>
    <w:multiLevelType w:val="hybridMultilevel"/>
    <w:tmpl w:val="6F0ED86E"/>
    <w:lvl w:ilvl="0" w:tplc="0818000D">
      <w:start w:val="1"/>
      <w:numFmt w:val="bullet"/>
      <w:lvlText w:val=""/>
      <w:lvlJc w:val="left"/>
      <w:pPr>
        <w:ind w:left="792" w:hanging="360"/>
      </w:pPr>
      <w:rPr>
        <w:rFonts w:ascii="Wingdings" w:hAnsi="Wingdings" w:hint="default"/>
      </w:rPr>
    </w:lvl>
    <w:lvl w:ilvl="1" w:tplc="08180003" w:tentative="1">
      <w:start w:val="1"/>
      <w:numFmt w:val="bullet"/>
      <w:lvlText w:val="o"/>
      <w:lvlJc w:val="left"/>
      <w:pPr>
        <w:ind w:left="1512" w:hanging="360"/>
      </w:pPr>
      <w:rPr>
        <w:rFonts w:ascii="Courier New" w:hAnsi="Courier New" w:cs="Courier New" w:hint="default"/>
      </w:rPr>
    </w:lvl>
    <w:lvl w:ilvl="2" w:tplc="08180005" w:tentative="1">
      <w:start w:val="1"/>
      <w:numFmt w:val="bullet"/>
      <w:lvlText w:val=""/>
      <w:lvlJc w:val="left"/>
      <w:pPr>
        <w:ind w:left="2232" w:hanging="360"/>
      </w:pPr>
      <w:rPr>
        <w:rFonts w:ascii="Wingdings" w:hAnsi="Wingdings" w:hint="default"/>
      </w:rPr>
    </w:lvl>
    <w:lvl w:ilvl="3" w:tplc="08180001" w:tentative="1">
      <w:start w:val="1"/>
      <w:numFmt w:val="bullet"/>
      <w:lvlText w:val=""/>
      <w:lvlJc w:val="left"/>
      <w:pPr>
        <w:ind w:left="2952" w:hanging="360"/>
      </w:pPr>
      <w:rPr>
        <w:rFonts w:ascii="Symbol" w:hAnsi="Symbol" w:hint="default"/>
      </w:rPr>
    </w:lvl>
    <w:lvl w:ilvl="4" w:tplc="08180003" w:tentative="1">
      <w:start w:val="1"/>
      <w:numFmt w:val="bullet"/>
      <w:lvlText w:val="o"/>
      <w:lvlJc w:val="left"/>
      <w:pPr>
        <w:ind w:left="3672" w:hanging="360"/>
      </w:pPr>
      <w:rPr>
        <w:rFonts w:ascii="Courier New" w:hAnsi="Courier New" w:cs="Courier New" w:hint="default"/>
      </w:rPr>
    </w:lvl>
    <w:lvl w:ilvl="5" w:tplc="08180005" w:tentative="1">
      <w:start w:val="1"/>
      <w:numFmt w:val="bullet"/>
      <w:lvlText w:val=""/>
      <w:lvlJc w:val="left"/>
      <w:pPr>
        <w:ind w:left="4392" w:hanging="360"/>
      </w:pPr>
      <w:rPr>
        <w:rFonts w:ascii="Wingdings" w:hAnsi="Wingdings" w:hint="default"/>
      </w:rPr>
    </w:lvl>
    <w:lvl w:ilvl="6" w:tplc="08180001" w:tentative="1">
      <w:start w:val="1"/>
      <w:numFmt w:val="bullet"/>
      <w:lvlText w:val=""/>
      <w:lvlJc w:val="left"/>
      <w:pPr>
        <w:ind w:left="5112" w:hanging="360"/>
      </w:pPr>
      <w:rPr>
        <w:rFonts w:ascii="Symbol" w:hAnsi="Symbol" w:hint="default"/>
      </w:rPr>
    </w:lvl>
    <w:lvl w:ilvl="7" w:tplc="08180003" w:tentative="1">
      <w:start w:val="1"/>
      <w:numFmt w:val="bullet"/>
      <w:lvlText w:val="o"/>
      <w:lvlJc w:val="left"/>
      <w:pPr>
        <w:ind w:left="5832" w:hanging="360"/>
      </w:pPr>
      <w:rPr>
        <w:rFonts w:ascii="Courier New" w:hAnsi="Courier New" w:cs="Courier New" w:hint="default"/>
      </w:rPr>
    </w:lvl>
    <w:lvl w:ilvl="8" w:tplc="08180005" w:tentative="1">
      <w:start w:val="1"/>
      <w:numFmt w:val="bullet"/>
      <w:lvlText w:val=""/>
      <w:lvlJc w:val="left"/>
      <w:pPr>
        <w:ind w:left="6552" w:hanging="360"/>
      </w:pPr>
      <w:rPr>
        <w:rFonts w:ascii="Wingdings" w:hAnsi="Wingdings" w:hint="default"/>
      </w:rPr>
    </w:lvl>
  </w:abstractNum>
  <w:abstractNum w:abstractNumId="13">
    <w:nsid w:val="2C142CDE"/>
    <w:multiLevelType w:val="hybridMultilevel"/>
    <w:tmpl w:val="9AF8C19E"/>
    <w:lvl w:ilvl="0" w:tplc="6B22591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C222546"/>
    <w:multiLevelType w:val="multilevel"/>
    <w:tmpl w:val="80F24720"/>
    <w:lvl w:ilvl="0">
      <w:start w:val="1"/>
      <w:numFmt w:val="upperRoman"/>
      <w:lvlText w:val="%1."/>
      <w:lvlJc w:val="left"/>
      <w:pPr>
        <w:ind w:left="1070" w:hanging="360"/>
      </w:pPr>
      <w:rPr>
        <w:rFonts w:ascii="Times New Roman" w:eastAsia="Calibri" w:hAnsi="Times New Roman" w:cs="Times New Roman"/>
        <w:b/>
        <w:i w:val="0"/>
      </w:rPr>
    </w:lvl>
    <w:lvl w:ilvl="1">
      <w:start w:val="4"/>
      <w:numFmt w:val="decimal"/>
      <w:isLgl/>
      <w:lvlText w:val="%1.%2."/>
      <w:lvlJc w:val="left"/>
      <w:pPr>
        <w:ind w:left="1434" w:hanging="720"/>
      </w:pPr>
      <w:rPr>
        <w:rFonts w:hint="default"/>
      </w:rPr>
    </w:lvl>
    <w:lvl w:ilvl="2">
      <w:start w:val="3"/>
      <w:numFmt w:val="decimal"/>
      <w:isLgl/>
      <w:lvlText w:val="%1.%2.%3."/>
      <w:lvlJc w:val="left"/>
      <w:pPr>
        <w:ind w:left="1714"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534"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902" w:hanging="2160"/>
      </w:pPr>
      <w:rPr>
        <w:rFonts w:hint="default"/>
      </w:rPr>
    </w:lvl>
  </w:abstractNum>
  <w:abstractNum w:abstractNumId="15">
    <w:nsid w:val="3D830FD4"/>
    <w:multiLevelType w:val="hybridMultilevel"/>
    <w:tmpl w:val="342CD270"/>
    <w:lvl w:ilvl="0" w:tplc="BA8C14C6">
      <w:start w:val="1"/>
      <w:numFmt w:val="upperRoman"/>
      <w:lvlText w:val="%1."/>
      <w:lvlJc w:val="left"/>
      <w:pPr>
        <w:ind w:left="1080" w:hanging="72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6">
    <w:nsid w:val="45092C69"/>
    <w:multiLevelType w:val="hybridMultilevel"/>
    <w:tmpl w:val="72C2D7C6"/>
    <w:lvl w:ilvl="0" w:tplc="4E2A39A2">
      <w:start w:val="1"/>
      <w:numFmt w:val="upperRoman"/>
      <w:lvlText w:val="%1."/>
      <w:lvlJc w:val="left"/>
      <w:pPr>
        <w:ind w:left="1790" w:hanging="720"/>
      </w:pPr>
      <w:rPr>
        <w:rFonts w:hint="default"/>
      </w:rPr>
    </w:lvl>
    <w:lvl w:ilvl="1" w:tplc="08180019" w:tentative="1">
      <w:start w:val="1"/>
      <w:numFmt w:val="lowerLetter"/>
      <w:lvlText w:val="%2."/>
      <w:lvlJc w:val="left"/>
      <w:pPr>
        <w:ind w:left="2150" w:hanging="360"/>
      </w:pPr>
    </w:lvl>
    <w:lvl w:ilvl="2" w:tplc="0818001B" w:tentative="1">
      <w:start w:val="1"/>
      <w:numFmt w:val="lowerRoman"/>
      <w:lvlText w:val="%3."/>
      <w:lvlJc w:val="right"/>
      <w:pPr>
        <w:ind w:left="2870" w:hanging="180"/>
      </w:pPr>
    </w:lvl>
    <w:lvl w:ilvl="3" w:tplc="0818000F" w:tentative="1">
      <w:start w:val="1"/>
      <w:numFmt w:val="decimal"/>
      <w:lvlText w:val="%4."/>
      <w:lvlJc w:val="left"/>
      <w:pPr>
        <w:ind w:left="3590" w:hanging="360"/>
      </w:pPr>
    </w:lvl>
    <w:lvl w:ilvl="4" w:tplc="08180019" w:tentative="1">
      <w:start w:val="1"/>
      <w:numFmt w:val="lowerLetter"/>
      <w:lvlText w:val="%5."/>
      <w:lvlJc w:val="left"/>
      <w:pPr>
        <w:ind w:left="4310" w:hanging="360"/>
      </w:pPr>
    </w:lvl>
    <w:lvl w:ilvl="5" w:tplc="0818001B" w:tentative="1">
      <w:start w:val="1"/>
      <w:numFmt w:val="lowerRoman"/>
      <w:lvlText w:val="%6."/>
      <w:lvlJc w:val="right"/>
      <w:pPr>
        <w:ind w:left="5030" w:hanging="180"/>
      </w:pPr>
    </w:lvl>
    <w:lvl w:ilvl="6" w:tplc="0818000F" w:tentative="1">
      <w:start w:val="1"/>
      <w:numFmt w:val="decimal"/>
      <w:lvlText w:val="%7."/>
      <w:lvlJc w:val="left"/>
      <w:pPr>
        <w:ind w:left="5750" w:hanging="360"/>
      </w:pPr>
    </w:lvl>
    <w:lvl w:ilvl="7" w:tplc="08180019" w:tentative="1">
      <w:start w:val="1"/>
      <w:numFmt w:val="lowerLetter"/>
      <w:lvlText w:val="%8."/>
      <w:lvlJc w:val="left"/>
      <w:pPr>
        <w:ind w:left="6470" w:hanging="360"/>
      </w:pPr>
    </w:lvl>
    <w:lvl w:ilvl="8" w:tplc="0818001B" w:tentative="1">
      <w:start w:val="1"/>
      <w:numFmt w:val="lowerRoman"/>
      <w:lvlText w:val="%9."/>
      <w:lvlJc w:val="right"/>
      <w:pPr>
        <w:ind w:left="7190" w:hanging="180"/>
      </w:pPr>
    </w:lvl>
  </w:abstractNum>
  <w:abstractNum w:abstractNumId="17">
    <w:nsid w:val="475B2D61"/>
    <w:multiLevelType w:val="hybridMultilevel"/>
    <w:tmpl w:val="1AACB392"/>
    <w:lvl w:ilvl="0" w:tplc="0419000D">
      <w:start w:val="1"/>
      <w:numFmt w:val="bullet"/>
      <w:lvlText w:val=""/>
      <w:lvlJc w:val="left"/>
      <w:pPr>
        <w:tabs>
          <w:tab w:val="num" w:pos="1080"/>
        </w:tabs>
        <w:ind w:left="1080" w:hanging="360"/>
      </w:pPr>
      <w:rPr>
        <w:rFonts w:ascii="Wingdings" w:hAnsi="Wingdings" w:hint="default"/>
      </w:rPr>
    </w:lvl>
    <w:lvl w:ilvl="1" w:tplc="3D3803C4">
      <w:start w:val="4"/>
      <w:numFmt w:val="bullet"/>
      <w:lvlText w:val="-"/>
      <w:lvlJc w:val="left"/>
      <w:pPr>
        <w:ind w:left="2295" w:hanging="855"/>
      </w:pPr>
      <w:rPr>
        <w:rFonts w:ascii="Times New Roman" w:eastAsia="Calibri"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47CD3E47"/>
    <w:multiLevelType w:val="hybridMultilevel"/>
    <w:tmpl w:val="0DD62746"/>
    <w:lvl w:ilvl="0" w:tplc="08180001">
      <w:start w:val="1"/>
      <w:numFmt w:val="bullet"/>
      <w:lvlText w:val=""/>
      <w:lvlJc w:val="left"/>
      <w:pPr>
        <w:ind w:left="1571" w:hanging="360"/>
      </w:pPr>
      <w:rPr>
        <w:rFonts w:ascii="Symbol" w:hAnsi="Symbol" w:hint="default"/>
      </w:rPr>
    </w:lvl>
    <w:lvl w:ilvl="1" w:tplc="08180003" w:tentative="1">
      <w:start w:val="1"/>
      <w:numFmt w:val="bullet"/>
      <w:lvlText w:val="o"/>
      <w:lvlJc w:val="left"/>
      <w:pPr>
        <w:ind w:left="2291" w:hanging="360"/>
      </w:pPr>
      <w:rPr>
        <w:rFonts w:ascii="Courier New" w:hAnsi="Courier New" w:cs="Courier New" w:hint="default"/>
      </w:rPr>
    </w:lvl>
    <w:lvl w:ilvl="2" w:tplc="08180005" w:tentative="1">
      <w:start w:val="1"/>
      <w:numFmt w:val="bullet"/>
      <w:lvlText w:val=""/>
      <w:lvlJc w:val="left"/>
      <w:pPr>
        <w:ind w:left="3011" w:hanging="360"/>
      </w:pPr>
      <w:rPr>
        <w:rFonts w:ascii="Wingdings" w:hAnsi="Wingdings" w:hint="default"/>
      </w:rPr>
    </w:lvl>
    <w:lvl w:ilvl="3" w:tplc="08180001" w:tentative="1">
      <w:start w:val="1"/>
      <w:numFmt w:val="bullet"/>
      <w:lvlText w:val=""/>
      <w:lvlJc w:val="left"/>
      <w:pPr>
        <w:ind w:left="3731" w:hanging="360"/>
      </w:pPr>
      <w:rPr>
        <w:rFonts w:ascii="Symbol" w:hAnsi="Symbol" w:hint="default"/>
      </w:rPr>
    </w:lvl>
    <w:lvl w:ilvl="4" w:tplc="08180003" w:tentative="1">
      <w:start w:val="1"/>
      <w:numFmt w:val="bullet"/>
      <w:lvlText w:val="o"/>
      <w:lvlJc w:val="left"/>
      <w:pPr>
        <w:ind w:left="4451" w:hanging="360"/>
      </w:pPr>
      <w:rPr>
        <w:rFonts w:ascii="Courier New" w:hAnsi="Courier New" w:cs="Courier New" w:hint="default"/>
      </w:rPr>
    </w:lvl>
    <w:lvl w:ilvl="5" w:tplc="08180005" w:tentative="1">
      <w:start w:val="1"/>
      <w:numFmt w:val="bullet"/>
      <w:lvlText w:val=""/>
      <w:lvlJc w:val="left"/>
      <w:pPr>
        <w:ind w:left="5171" w:hanging="360"/>
      </w:pPr>
      <w:rPr>
        <w:rFonts w:ascii="Wingdings" w:hAnsi="Wingdings" w:hint="default"/>
      </w:rPr>
    </w:lvl>
    <w:lvl w:ilvl="6" w:tplc="08180001" w:tentative="1">
      <w:start w:val="1"/>
      <w:numFmt w:val="bullet"/>
      <w:lvlText w:val=""/>
      <w:lvlJc w:val="left"/>
      <w:pPr>
        <w:ind w:left="5891" w:hanging="360"/>
      </w:pPr>
      <w:rPr>
        <w:rFonts w:ascii="Symbol" w:hAnsi="Symbol" w:hint="default"/>
      </w:rPr>
    </w:lvl>
    <w:lvl w:ilvl="7" w:tplc="08180003" w:tentative="1">
      <w:start w:val="1"/>
      <w:numFmt w:val="bullet"/>
      <w:lvlText w:val="o"/>
      <w:lvlJc w:val="left"/>
      <w:pPr>
        <w:ind w:left="6611" w:hanging="360"/>
      </w:pPr>
      <w:rPr>
        <w:rFonts w:ascii="Courier New" w:hAnsi="Courier New" w:cs="Courier New" w:hint="default"/>
      </w:rPr>
    </w:lvl>
    <w:lvl w:ilvl="8" w:tplc="08180005" w:tentative="1">
      <w:start w:val="1"/>
      <w:numFmt w:val="bullet"/>
      <w:lvlText w:val=""/>
      <w:lvlJc w:val="left"/>
      <w:pPr>
        <w:ind w:left="7331" w:hanging="360"/>
      </w:pPr>
      <w:rPr>
        <w:rFonts w:ascii="Wingdings" w:hAnsi="Wingdings" w:hint="default"/>
      </w:rPr>
    </w:lvl>
  </w:abstractNum>
  <w:abstractNum w:abstractNumId="19">
    <w:nsid w:val="4AFE34D3"/>
    <w:multiLevelType w:val="hybridMultilevel"/>
    <w:tmpl w:val="B4FEE440"/>
    <w:lvl w:ilvl="0" w:tplc="27CE5FC4">
      <w:start w:val="1"/>
      <w:numFmt w:val="lowerRoman"/>
      <w:lvlText w:val="%1)"/>
      <w:lvlJc w:val="left"/>
      <w:pPr>
        <w:ind w:left="1287" w:hanging="360"/>
      </w:pPr>
      <w:rPr>
        <w:rFonts w:ascii="Times New Roman" w:eastAsia="Calibri" w:hAnsi="Times New Roman" w:cs="Times New Roman"/>
        <w:b/>
        <w:i/>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0">
    <w:nsid w:val="4F39713A"/>
    <w:multiLevelType w:val="hybridMultilevel"/>
    <w:tmpl w:val="0E5C2CE8"/>
    <w:lvl w:ilvl="0" w:tplc="0818000D">
      <w:start w:val="1"/>
      <w:numFmt w:val="bullet"/>
      <w:lvlText w:val=""/>
      <w:lvlJc w:val="left"/>
      <w:pPr>
        <w:ind w:left="1211" w:hanging="360"/>
      </w:pPr>
      <w:rPr>
        <w:rFonts w:ascii="Wingdings" w:hAnsi="Wingdings" w:hint="default"/>
      </w:rPr>
    </w:lvl>
    <w:lvl w:ilvl="1" w:tplc="08180003" w:tentative="1">
      <w:start w:val="1"/>
      <w:numFmt w:val="bullet"/>
      <w:lvlText w:val="o"/>
      <w:lvlJc w:val="left"/>
      <w:pPr>
        <w:ind w:left="2520" w:hanging="360"/>
      </w:pPr>
      <w:rPr>
        <w:rFonts w:ascii="Courier New" w:hAnsi="Courier New" w:cs="Courier New" w:hint="default"/>
      </w:rPr>
    </w:lvl>
    <w:lvl w:ilvl="2" w:tplc="08180005" w:tentative="1">
      <w:start w:val="1"/>
      <w:numFmt w:val="bullet"/>
      <w:lvlText w:val=""/>
      <w:lvlJc w:val="left"/>
      <w:pPr>
        <w:ind w:left="3240" w:hanging="360"/>
      </w:pPr>
      <w:rPr>
        <w:rFonts w:ascii="Wingdings" w:hAnsi="Wingdings" w:hint="default"/>
      </w:rPr>
    </w:lvl>
    <w:lvl w:ilvl="3" w:tplc="08180001" w:tentative="1">
      <w:start w:val="1"/>
      <w:numFmt w:val="bullet"/>
      <w:lvlText w:val=""/>
      <w:lvlJc w:val="left"/>
      <w:pPr>
        <w:ind w:left="3960" w:hanging="360"/>
      </w:pPr>
      <w:rPr>
        <w:rFonts w:ascii="Symbol" w:hAnsi="Symbol" w:hint="default"/>
      </w:rPr>
    </w:lvl>
    <w:lvl w:ilvl="4" w:tplc="08180003" w:tentative="1">
      <w:start w:val="1"/>
      <w:numFmt w:val="bullet"/>
      <w:lvlText w:val="o"/>
      <w:lvlJc w:val="left"/>
      <w:pPr>
        <w:ind w:left="4680" w:hanging="360"/>
      </w:pPr>
      <w:rPr>
        <w:rFonts w:ascii="Courier New" w:hAnsi="Courier New" w:cs="Courier New" w:hint="default"/>
      </w:rPr>
    </w:lvl>
    <w:lvl w:ilvl="5" w:tplc="08180005" w:tentative="1">
      <w:start w:val="1"/>
      <w:numFmt w:val="bullet"/>
      <w:lvlText w:val=""/>
      <w:lvlJc w:val="left"/>
      <w:pPr>
        <w:ind w:left="5400" w:hanging="360"/>
      </w:pPr>
      <w:rPr>
        <w:rFonts w:ascii="Wingdings" w:hAnsi="Wingdings" w:hint="default"/>
      </w:rPr>
    </w:lvl>
    <w:lvl w:ilvl="6" w:tplc="08180001" w:tentative="1">
      <w:start w:val="1"/>
      <w:numFmt w:val="bullet"/>
      <w:lvlText w:val=""/>
      <w:lvlJc w:val="left"/>
      <w:pPr>
        <w:ind w:left="6120" w:hanging="360"/>
      </w:pPr>
      <w:rPr>
        <w:rFonts w:ascii="Symbol" w:hAnsi="Symbol" w:hint="default"/>
      </w:rPr>
    </w:lvl>
    <w:lvl w:ilvl="7" w:tplc="08180003" w:tentative="1">
      <w:start w:val="1"/>
      <w:numFmt w:val="bullet"/>
      <w:lvlText w:val="o"/>
      <w:lvlJc w:val="left"/>
      <w:pPr>
        <w:ind w:left="6840" w:hanging="360"/>
      </w:pPr>
      <w:rPr>
        <w:rFonts w:ascii="Courier New" w:hAnsi="Courier New" w:cs="Courier New" w:hint="default"/>
      </w:rPr>
    </w:lvl>
    <w:lvl w:ilvl="8" w:tplc="08180005" w:tentative="1">
      <w:start w:val="1"/>
      <w:numFmt w:val="bullet"/>
      <w:lvlText w:val=""/>
      <w:lvlJc w:val="left"/>
      <w:pPr>
        <w:ind w:left="7560" w:hanging="360"/>
      </w:pPr>
      <w:rPr>
        <w:rFonts w:ascii="Wingdings" w:hAnsi="Wingdings" w:hint="default"/>
      </w:rPr>
    </w:lvl>
  </w:abstractNum>
  <w:abstractNum w:abstractNumId="21">
    <w:nsid w:val="51CF418C"/>
    <w:multiLevelType w:val="hybridMultilevel"/>
    <w:tmpl w:val="65587D1A"/>
    <w:lvl w:ilvl="0" w:tplc="AD7ACFBA">
      <w:start w:val="1"/>
      <w:numFmt w:val="lowerLetter"/>
      <w:lvlText w:val="%1)"/>
      <w:lvlJc w:val="left"/>
      <w:pPr>
        <w:ind w:left="1080" w:hanging="360"/>
      </w:pPr>
      <w:rPr>
        <w:rFonts w:hint="default"/>
        <w:b/>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22">
    <w:nsid w:val="55EC06FE"/>
    <w:multiLevelType w:val="hybridMultilevel"/>
    <w:tmpl w:val="5EE6FF38"/>
    <w:lvl w:ilvl="0" w:tplc="EF3C5AFE">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nsid w:val="57290CDB"/>
    <w:multiLevelType w:val="multilevel"/>
    <w:tmpl w:val="907451F8"/>
    <w:lvl w:ilvl="0">
      <w:start w:val="3"/>
      <w:numFmt w:val="decimal"/>
      <w:lvlText w:val="%1."/>
      <w:lvlJc w:val="left"/>
      <w:pPr>
        <w:ind w:left="864" w:hanging="864"/>
      </w:pPr>
      <w:rPr>
        <w:rFonts w:hint="default"/>
        <w:i/>
      </w:rPr>
    </w:lvl>
    <w:lvl w:ilvl="1">
      <w:start w:val="1"/>
      <w:numFmt w:val="decimal"/>
      <w:lvlText w:val="%1.%2."/>
      <w:lvlJc w:val="left"/>
      <w:pPr>
        <w:ind w:left="864" w:hanging="864"/>
      </w:pPr>
      <w:rPr>
        <w:rFonts w:hint="default"/>
        <w:i/>
      </w:rPr>
    </w:lvl>
    <w:lvl w:ilvl="2">
      <w:start w:val="3"/>
      <w:numFmt w:val="decimal"/>
      <w:lvlText w:val="%1.%2.%3."/>
      <w:lvlJc w:val="left"/>
      <w:pPr>
        <w:ind w:left="864" w:hanging="864"/>
      </w:pPr>
      <w:rPr>
        <w:rFonts w:hint="default"/>
        <w:i/>
      </w:rPr>
    </w:lvl>
    <w:lvl w:ilvl="3">
      <w:start w:val="2"/>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4">
    <w:nsid w:val="5A7E576E"/>
    <w:multiLevelType w:val="hybridMultilevel"/>
    <w:tmpl w:val="DD92DB1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5">
    <w:nsid w:val="5C102EC2"/>
    <w:multiLevelType w:val="multilevel"/>
    <w:tmpl w:val="C68A3616"/>
    <w:lvl w:ilvl="0">
      <w:start w:val="1"/>
      <w:numFmt w:val="decimal"/>
      <w:lvlText w:val="%1."/>
      <w:lvlJc w:val="left"/>
      <w:pPr>
        <w:ind w:left="432" w:hanging="432"/>
      </w:pPr>
      <w:rPr>
        <w:rFonts w:hint="default"/>
        <w:b/>
        <w:i/>
      </w:rPr>
    </w:lvl>
    <w:lvl w:ilvl="1">
      <w:start w:val="2"/>
      <w:numFmt w:val="decimal"/>
      <w:lvlText w:val="%1.%2."/>
      <w:lvlJc w:val="left"/>
      <w:pPr>
        <w:ind w:left="720" w:hanging="720"/>
      </w:pPr>
      <w:rPr>
        <w:rFonts w:hint="default"/>
        <w:b/>
        <w:i/>
      </w:rPr>
    </w:lvl>
    <w:lvl w:ilvl="2">
      <w:start w:val="1"/>
      <w:numFmt w:val="decimal"/>
      <w:lvlText w:val="%1.%2.%3."/>
      <w:lvlJc w:val="left"/>
      <w:pPr>
        <w:ind w:left="2847"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6">
    <w:nsid w:val="5DE31DE7"/>
    <w:multiLevelType w:val="hybridMultilevel"/>
    <w:tmpl w:val="4678E0A2"/>
    <w:lvl w:ilvl="0" w:tplc="08180001">
      <w:start w:val="1"/>
      <w:numFmt w:val="bullet"/>
      <w:lvlText w:val=""/>
      <w:lvlJc w:val="left"/>
      <w:pPr>
        <w:ind w:left="928" w:hanging="360"/>
      </w:pPr>
      <w:rPr>
        <w:rFonts w:ascii="Symbol" w:hAnsi="Symbol"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7">
    <w:nsid w:val="60A570F4"/>
    <w:multiLevelType w:val="hybridMultilevel"/>
    <w:tmpl w:val="122A17DA"/>
    <w:lvl w:ilvl="0" w:tplc="75D28E36">
      <w:start w:val="1"/>
      <w:numFmt w:val="lowerRoman"/>
      <w:lvlText w:val="%1)"/>
      <w:lvlJc w:val="left"/>
      <w:pPr>
        <w:ind w:left="1428" w:hanging="720"/>
      </w:pPr>
      <w:rPr>
        <w:rFonts w:hint="default"/>
        <w:b/>
        <w:i/>
      </w:rPr>
    </w:lvl>
    <w:lvl w:ilvl="1" w:tplc="08180019" w:tentative="1">
      <w:start w:val="1"/>
      <w:numFmt w:val="lowerLetter"/>
      <w:lvlText w:val="%2."/>
      <w:lvlJc w:val="left"/>
      <w:pPr>
        <w:ind w:left="1788" w:hanging="360"/>
      </w:pPr>
    </w:lvl>
    <w:lvl w:ilvl="2" w:tplc="0818001B" w:tentative="1">
      <w:start w:val="1"/>
      <w:numFmt w:val="lowerRoman"/>
      <w:lvlText w:val="%3."/>
      <w:lvlJc w:val="right"/>
      <w:pPr>
        <w:ind w:left="2508" w:hanging="180"/>
      </w:pPr>
    </w:lvl>
    <w:lvl w:ilvl="3" w:tplc="0818000F" w:tentative="1">
      <w:start w:val="1"/>
      <w:numFmt w:val="decimal"/>
      <w:lvlText w:val="%4."/>
      <w:lvlJc w:val="left"/>
      <w:pPr>
        <w:ind w:left="3228" w:hanging="360"/>
      </w:pPr>
    </w:lvl>
    <w:lvl w:ilvl="4" w:tplc="08180019" w:tentative="1">
      <w:start w:val="1"/>
      <w:numFmt w:val="lowerLetter"/>
      <w:lvlText w:val="%5."/>
      <w:lvlJc w:val="left"/>
      <w:pPr>
        <w:ind w:left="3948" w:hanging="360"/>
      </w:pPr>
    </w:lvl>
    <w:lvl w:ilvl="5" w:tplc="0818001B" w:tentative="1">
      <w:start w:val="1"/>
      <w:numFmt w:val="lowerRoman"/>
      <w:lvlText w:val="%6."/>
      <w:lvlJc w:val="right"/>
      <w:pPr>
        <w:ind w:left="4668" w:hanging="180"/>
      </w:pPr>
    </w:lvl>
    <w:lvl w:ilvl="6" w:tplc="0818000F" w:tentative="1">
      <w:start w:val="1"/>
      <w:numFmt w:val="decimal"/>
      <w:lvlText w:val="%7."/>
      <w:lvlJc w:val="left"/>
      <w:pPr>
        <w:ind w:left="5388" w:hanging="360"/>
      </w:pPr>
    </w:lvl>
    <w:lvl w:ilvl="7" w:tplc="08180019" w:tentative="1">
      <w:start w:val="1"/>
      <w:numFmt w:val="lowerLetter"/>
      <w:lvlText w:val="%8."/>
      <w:lvlJc w:val="left"/>
      <w:pPr>
        <w:ind w:left="6108" w:hanging="360"/>
      </w:pPr>
    </w:lvl>
    <w:lvl w:ilvl="8" w:tplc="0818001B" w:tentative="1">
      <w:start w:val="1"/>
      <w:numFmt w:val="lowerRoman"/>
      <w:lvlText w:val="%9."/>
      <w:lvlJc w:val="right"/>
      <w:pPr>
        <w:ind w:left="6828" w:hanging="180"/>
      </w:pPr>
    </w:lvl>
  </w:abstractNum>
  <w:abstractNum w:abstractNumId="28">
    <w:nsid w:val="62F473BB"/>
    <w:multiLevelType w:val="hybridMultilevel"/>
    <w:tmpl w:val="2B3058D2"/>
    <w:lvl w:ilvl="0" w:tplc="06BE213A">
      <w:start w:val="1"/>
      <w:numFmt w:val="bullet"/>
      <w:lvlText w:val=""/>
      <w:lvlJc w:val="left"/>
      <w:pPr>
        <w:ind w:left="720" w:hanging="360"/>
      </w:pPr>
      <w:rPr>
        <w:rFonts w:ascii="Symbol" w:hAnsi="Symbol" w:hint="default"/>
        <w:sz w:val="28"/>
        <w:szCs w:val="28"/>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9">
    <w:nsid w:val="64765F52"/>
    <w:multiLevelType w:val="hybridMultilevel"/>
    <w:tmpl w:val="4C388A9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0">
    <w:nsid w:val="65605105"/>
    <w:multiLevelType w:val="multilevel"/>
    <w:tmpl w:val="09A08912"/>
    <w:lvl w:ilvl="0">
      <w:start w:val="1"/>
      <w:numFmt w:val="decimal"/>
      <w:lvlText w:val="%1"/>
      <w:lvlJc w:val="left"/>
      <w:pPr>
        <w:ind w:left="360" w:hanging="360"/>
      </w:pPr>
      <w:rPr>
        <w:rFonts w:hint="default"/>
        <w:b/>
        <w:i/>
      </w:rPr>
    </w:lvl>
    <w:lvl w:ilvl="1">
      <w:start w:val="3"/>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31">
    <w:nsid w:val="6A18697A"/>
    <w:multiLevelType w:val="hybridMultilevel"/>
    <w:tmpl w:val="2BD87C98"/>
    <w:lvl w:ilvl="0" w:tplc="BE509A54">
      <w:start w:val="1"/>
      <w:numFmt w:val="lowerRoman"/>
      <w:lvlText w:val="(%1)"/>
      <w:lvlJc w:val="left"/>
      <w:pPr>
        <w:ind w:left="1287" w:hanging="720"/>
      </w:pPr>
      <w:rPr>
        <w:rFonts w:hint="default"/>
        <w:b/>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32">
    <w:nsid w:val="7AB4178A"/>
    <w:multiLevelType w:val="hybridMultilevel"/>
    <w:tmpl w:val="8B26D13C"/>
    <w:lvl w:ilvl="0" w:tplc="08180001">
      <w:start w:val="1"/>
      <w:numFmt w:val="bullet"/>
      <w:lvlText w:val=""/>
      <w:lvlJc w:val="left"/>
      <w:pPr>
        <w:ind w:left="1287" w:hanging="360"/>
      </w:pPr>
      <w:rPr>
        <w:rFonts w:ascii="Symbol" w:hAnsi="Symbol"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33">
    <w:nsid w:val="7B134E6E"/>
    <w:multiLevelType w:val="multilevel"/>
    <w:tmpl w:val="17A2268E"/>
    <w:lvl w:ilvl="0">
      <w:start w:val="1"/>
      <w:numFmt w:val="decimal"/>
      <w:lvlText w:val="%1."/>
      <w:lvlJc w:val="left"/>
      <w:pPr>
        <w:ind w:left="432" w:hanging="432"/>
      </w:pPr>
      <w:rPr>
        <w:rFonts w:hint="default"/>
        <w:b/>
        <w:i/>
      </w:rPr>
    </w:lvl>
    <w:lvl w:ilvl="1">
      <w:start w:val="2"/>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num w:numId="1">
    <w:abstractNumId w:val="14"/>
  </w:num>
  <w:num w:numId="2">
    <w:abstractNumId w:val="17"/>
  </w:num>
  <w:num w:numId="3">
    <w:abstractNumId w:val="25"/>
  </w:num>
  <w:num w:numId="4">
    <w:abstractNumId w:val="20"/>
  </w:num>
  <w:num w:numId="5">
    <w:abstractNumId w:val="18"/>
  </w:num>
  <w:num w:numId="6">
    <w:abstractNumId w:val="19"/>
  </w:num>
  <w:num w:numId="7">
    <w:abstractNumId w:val="10"/>
  </w:num>
  <w:num w:numId="8">
    <w:abstractNumId w:val="0"/>
  </w:num>
  <w:num w:numId="9">
    <w:abstractNumId w:val="12"/>
  </w:num>
  <w:num w:numId="10">
    <w:abstractNumId w:val="29"/>
  </w:num>
  <w:num w:numId="11">
    <w:abstractNumId w:val="24"/>
  </w:num>
  <w:num w:numId="12">
    <w:abstractNumId w:val="28"/>
  </w:num>
  <w:num w:numId="13">
    <w:abstractNumId w:val="2"/>
  </w:num>
  <w:num w:numId="14">
    <w:abstractNumId w:val="7"/>
  </w:num>
  <w:num w:numId="15">
    <w:abstractNumId w:val="32"/>
  </w:num>
  <w:num w:numId="16">
    <w:abstractNumId w:val="26"/>
  </w:num>
  <w:num w:numId="17">
    <w:abstractNumId w:val="33"/>
  </w:num>
  <w:num w:numId="18">
    <w:abstractNumId w:val="4"/>
  </w:num>
  <w:num w:numId="19">
    <w:abstractNumId w:val="9"/>
  </w:num>
  <w:num w:numId="20">
    <w:abstractNumId w:val="3"/>
  </w:num>
  <w:num w:numId="21">
    <w:abstractNumId w:val="31"/>
  </w:num>
  <w:num w:numId="22">
    <w:abstractNumId w:val="5"/>
  </w:num>
  <w:num w:numId="23">
    <w:abstractNumId w:val="27"/>
  </w:num>
  <w:num w:numId="24">
    <w:abstractNumId w:val="21"/>
  </w:num>
  <w:num w:numId="25">
    <w:abstractNumId w:val="30"/>
  </w:num>
  <w:num w:numId="26">
    <w:abstractNumId w:val="8"/>
  </w:num>
  <w:num w:numId="27">
    <w:abstractNumId w:val="13"/>
  </w:num>
  <w:num w:numId="28">
    <w:abstractNumId w:val="15"/>
  </w:num>
  <w:num w:numId="29">
    <w:abstractNumId w:val="23"/>
  </w:num>
  <w:num w:numId="30">
    <w:abstractNumId w:val="1"/>
  </w:num>
  <w:num w:numId="31">
    <w:abstractNumId w:val="16"/>
  </w:num>
  <w:num w:numId="32">
    <w:abstractNumId w:val="22"/>
  </w:num>
  <w:num w:numId="33">
    <w:abstractNumId w:val="11"/>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B4FF8"/>
    <w:rsid w:val="00482871"/>
    <w:rsid w:val="006260EE"/>
    <w:rsid w:val="00770812"/>
    <w:rsid w:val="00935289"/>
    <w:rsid w:val="00DA217F"/>
    <w:rsid w:val="00EB4FF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0EE"/>
    <w:pPr>
      <w:spacing w:after="160" w:line="25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6260EE"/>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6260EE"/>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6260EE"/>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
    <w:semiHidden/>
    <w:unhideWhenUsed/>
    <w:qFormat/>
    <w:rsid w:val="006260EE"/>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0EE"/>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rsid w:val="006260EE"/>
    <w:rPr>
      <w:rFonts w:ascii="Cambria" w:eastAsia="Times New Roman" w:hAnsi="Cambria" w:cs="Times New Roman"/>
      <w:color w:val="365F91"/>
      <w:sz w:val="26"/>
      <w:szCs w:val="26"/>
      <w:lang w:val="en-US"/>
    </w:rPr>
  </w:style>
  <w:style w:type="character" w:customStyle="1" w:styleId="Heading3Char">
    <w:name w:val="Heading 3 Char"/>
    <w:basedOn w:val="DefaultParagraphFont"/>
    <w:link w:val="Heading3"/>
    <w:uiPriority w:val="9"/>
    <w:rsid w:val="006260EE"/>
    <w:rPr>
      <w:rFonts w:ascii="Cambria" w:eastAsia="Times New Roman" w:hAnsi="Cambria" w:cs="Times New Roman"/>
      <w:color w:val="243F60"/>
      <w:sz w:val="24"/>
      <w:szCs w:val="24"/>
      <w:lang w:val="en-US"/>
    </w:rPr>
  </w:style>
  <w:style w:type="character" w:customStyle="1" w:styleId="Heading4Char">
    <w:name w:val="Heading 4 Char"/>
    <w:basedOn w:val="DefaultParagraphFont"/>
    <w:link w:val="Heading4"/>
    <w:uiPriority w:val="9"/>
    <w:semiHidden/>
    <w:rsid w:val="006260EE"/>
    <w:rPr>
      <w:rFonts w:ascii="Cambria" w:eastAsia="Times New Roman" w:hAnsi="Cambria" w:cs="Times New Roman"/>
      <w:i/>
      <w:iCs/>
      <w:color w:val="365F91"/>
      <w:lang w:val="en-US"/>
    </w:rPr>
  </w:style>
  <w:style w:type="character" w:styleId="Hyperlink">
    <w:name w:val="Hyperlink"/>
    <w:basedOn w:val="DefaultParagraphFont"/>
    <w:uiPriority w:val="99"/>
    <w:unhideWhenUsed/>
    <w:rsid w:val="006260EE"/>
    <w:rPr>
      <w:color w:val="0000FF"/>
      <w:u w:val="single"/>
    </w:rPr>
  </w:style>
  <w:style w:type="paragraph" w:styleId="TOC1">
    <w:name w:val="toc 1"/>
    <w:basedOn w:val="Normal"/>
    <w:next w:val="Normal"/>
    <w:autoRedefine/>
    <w:uiPriority w:val="39"/>
    <w:unhideWhenUsed/>
    <w:rsid w:val="006260EE"/>
    <w:pPr>
      <w:spacing w:after="100"/>
    </w:pPr>
  </w:style>
  <w:style w:type="paragraph" w:styleId="TOCHeading">
    <w:name w:val="TOC Heading"/>
    <w:basedOn w:val="Heading1"/>
    <w:next w:val="Normal"/>
    <w:uiPriority w:val="39"/>
    <w:unhideWhenUsed/>
    <w:qFormat/>
    <w:rsid w:val="006260EE"/>
    <w:pPr>
      <w:outlineLvl w:val="9"/>
    </w:pPr>
  </w:style>
  <w:style w:type="paragraph" w:styleId="TOC2">
    <w:name w:val="toc 2"/>
    <w:basedOn w:val="Normal"/>
    <w:next w:val="Normal"/>
    <w:autoRedefine/>
    <w:uiPriority w:val="39"/>
    <w:unhideWhenUsed/>
    <w:rsid w:val="006260EE"/>
    <w:pPr>
      <w:tabs>
        <w:tab w:val="right" w:leader="dot" w:pos="9345"/>
      </w:tabs>
      <w:spacing w:after="100"/>
      <w:ind w:left="220"/>
      <w:jc w:val="both"/>
    </w:pPr>
    <w:rPr>
      <w:rFonts w:eastAsia="Times New Roman"/>
    </w:rPr>
  </w:style>
  <w:style w:type="paragraph" w:styleId="TOC3">
    <w:name w:val="toc 3"/>
    <w:basedOn w:val="Normal"/>
    <w:next w:val="Normal"/>
    <w:autoRedefine/>
    <w:uiPriority w:val="39"/>
    <w:unhideWhenUsed/>
    <w:rsid w:val="006260EE"/>
    <w:pPr>
      <w:spacing w:after="100"/>
      <w:ind w:left="440"/>
    </w:pPr>
    <w:rPr>
      <w:rFonts w:eastAsia="Times New Roman"/>
    </w:rPr>
  </w:style>
  <w:style w:type="paragraph" w:styleId="Header">
    <w:name w:val="header"/>
    <w:basedOn w:val="Normal"/>
    <w:link w:val="HeaderChar"/>
    <w:uiPriority w:val="99"/>
    <w:unhideWhenUsed/>
    <w:rsid w:val="006260EE"/>
    <w:pPr>
      <w:tabs>
        <w:tab w:val="center" w:pos="4677"/>
        <w:tab w:val="right" w:pos="9355"/>
      </w:tabs>
      <w:spacing w:after="0" w:line="240" w:lineRule="auto"/>
    </w:pPr>
  </w:style>
  <w:style w:type="character" w:customStyle="1" w:styleId="HeaderChar">
    <w:name w:val="Header Char"/>
    <w:basedOn w:val="DefaultParagraphFont"/>
    <w:link w:val="Header"/>
    <w:uiPriority w:val="99"/>
    <w:rsid w:val="006260EE"/>
    <w:rPr>
      <w:rFonts w:ascii="Calibri" w:eastAsia="Calibri" w:hAnsi="Calibri" w:cs="Times New Roman"/>
      <w:lang w:val="en-US"/>
    </w:rPr>
  </w:style>
  <w:style w:type="paragraph" w:styleId="Footer">
    <w:name w:val="footer"/>
    <w:basedOn w:val="Normal"/>
    <w:link w:val="FooterChar"/>
    <w:uiPriority w:val="99"/>
    <w:unhideWhenUsed/>
    <w:rsid w:val="006260EE"/>
    <w:pPr>
      <w:tabs>
        <w:tab w:val="center" w:pos="4677"/>
        <w:tab w:val="right" w:pos="9355"/>
      </w:tabs>
      <w:spacing w:after="0" w:line="240" w:lineRule="auto"/>
    </w:pPr>
  </w:style>
  <w:style w:type="character" w:customStyle="1" w:styleId="FooterChar">
    <w:name w:val="Footer Char"/>
    <w:basedOn w:val="DefaultParagraphFont"/>
    <w:link w:val="Footer"/>
    <w:uiPriority w:val="99"/>
    <w:rsid w:val="006260EE"/>
    <w:rPr>
      <w:rFonts w:ascii="Calibri" w:eastAsia="Calibri" w:hAnsi="Calibri" w:cs="Times New Roman"/>
      <w:lang w:val="en-US"/>
    </w:rPr>
  </w:style>
  <w:style w:type="paragraph" w:styleId="ListParagraph">
    <w:name w:val="List Paragraph"/>
    <w:aliases w:val="List Paragraph 1,strikethrough"/>
    <w:basedOn w:val="Normal"/>
    <w:link w:val="ListParagraphChar"/>
    <w:uiPriority w:val="34"/>
    <w:qFormat/>
    <w:rsid w:val="006260EE"/>
    <w:pPr>
      <w:spacing w:after="0" w:line="240" w:lineRule="auto"/>
      <w:ind w:left="720"/>
      <w:contextualSpacing/>
    </w:pPr>
    <w:rPr>
      <w:rFonts w:ascii="Times New Roman" w:eastAsia="Times New Roman" w:hAnsi="Times New Roman"/>
      <w:sz w:val="24"/>
      <w:szCs w:val="24"/>
      <w:lang w:eastAsia="ru-RU"/>
    </w:rPr>
  </w:style>
  <w:style w:type="character" w:customStyle="1" w:styleId="ListParagraphChar">
    <w:name w:val="List Paragraph Char"/>
    <w:aliases w:val="List Paragraph 1 Char,strikethrough Char"/>
    <w:link w:val="ListParagraph"/>
    <w:uiPriority w:val="34"/>
    <w:locked/>
    <w:rsid w:val="006260EE"/>
    <w:rPr>
      <w:rFonts w:ascii="Times New Roman" w:eastAsia="Times New Roman" w:hAnsi="Times New Roman" w:cs="Times New Roman"/>
      <w:sz w:val="24"/>
      <w:szCs w:val="24"/>
      <w:lang w:eastAsia="ru-RU"/>
    </w:rPr>
  </w:style>
  <w:style w:type="paragraph" w:styleId="FootnoteText">
    <w:name w:val="footnote text"/>
    <w:aliases w:val="Знак,Char,Знак1, Знак, Char, Знак1,single space,footnote text,FOOTNOTES,fn,Footnote Text Char1,Footnote Text Char2 Char,Footnote Text Char1 Char Char,Footnote Text Char2 Char Char Char,Footnote Text Char1 Char Char Char Char, Cha,Cha,A,ft"/>
    <w:basedOn w:val="Normal"/>
    <w:link w:val="FootnoteTextChar"/>
    <w:uiPriority w:val="99"/>
    <w:unhideWhenUsed/>
    <w:qFormat/>
    <w:rsid w:val="006260EE"/>
    <w:pPr>
      <w:spacing w:after="0" w:line="240" w:lineRule="auto"/>
    </w:pPr>
    <w:rPr>
      <w:rFonts w:eastAsia="SimSun"/>
      <w:sz w:val="20"/>
      <w:szCs w:val="20"/>
      <w:lang w:val="ru-RU"/>
    </w:rPr>
  </w:style>
  <w:style w:type="character" w:customStyle="1" w:styleId="FootnoteTextChar">
    <w:name w:val="Footnote Text Char"/>
    <w:aliases w:val="Знак Char,Char Char,Знак1 Char, Знак Char, Char Char, Знак1 Char,single space Char,footnote text Char,FOOTNOTES Char,fn Char,Footnote Text Char1 Char,Footnote Text Char2 Char Char,Footnote Text Char1 Char Char Char, Cha Char,Cha Char"/>
    <w:basedOn w:val="DefaultParagraphFont"/>
    <w:link w:val="FootnoteText"/>
    <w:uiPriority w:val="99"/>
    <w:rsid w:val="006260EE"/>
    <w:rPr>
      <w:rFonts w:ascii="Calibri" w:eastAsia="SimSun" w:hAnsi="Calibri" w:cs="Times New Roman"/>
      <w:sz w:val="20"/>
      <w:szCs w:val="20"/>
      <w:lang w:val="ru-RU"/>
    </w:rPr>
  </w:style>
  <w:style w:type="character" w:styleId="FootnoteReference">
    <w:name w:val="footnote reference"/>
    <w:aliases w:val="ftref,Times 10 Point,Exposant 3 Point,Footnote symbol,Footnote reference number,EN Footnote Reference,note TESI,16 Point,Superscript 6 Point,BVI fnr"/>
    <w:basedOn w:val="DefaultParagraphFont"/>
    <w:uiPriority w:val="99"/>
    <w:unhideWhenUsed/>
    <w:rsid w:val="006260EE"/>
    <w:rPr>
      <w:vertAlign w:val="superscript"/>
    </w:rPr>
  </w:style>
  <w:style w:type="table" w:styleId="TableGrid">
    <w:name w:val="Table Grid"/>
    <w:basedOn w:val="TableNormal"/>
    <w:uiPriority w:val="39"/>
    <w:rsid w:val="006260EE"/>
    <w:pPr>
      <w:spacing w:after="0" w:line="240" w:lineRule="auto"/>
    </w:pPr>
    <w:rPr>
      <w:rFonts w:ascii="Calibri" w:eastAsia="Calibri" w:hAnsi="Calibri" w:cs="Times New Roman"/>
      <w:sz w:val="20"/>
      <w:szCs w:val="20"/>
      <w:lang w:val="en-US"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6260EE"/>
    <w:pPr>
      <w:spacing w:after="0" w:line="240" w:lineRule="auto"/>
      <w:jc w:val="center"/>
    </w:pPr>
    <w:rPr>
      <w:rFonts w:ascii="Times New Roman" w:eastAsia="Times New Roman" w:hAnsi="Times New Roman"/>
      <w:sz w:val="24"/>
      <w:szCs w:val="24"/>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
    <w:basedOn w:val="Normal"/>
    <w:link w:val="NormalWebChar"/>
    <w:uiPriority w:val="99"/>
    <w:qFormat/>
    <w:rsid w:val="006260EE"/>
    <w:pPr>
      <w:spacing w:after="0" w:line="240" w:lineRule="auto"/>
      <w:ind w:firstLine="567"/>
      <w:jc w:val="both"/>
    </w:pPr>
    <w:rPr>
      <w:rFonts w:ascii="Times New Roman" w:eastAsia="Times New Roman" w:hAnsi="Times New Roman"/>
      <w:sz w:val="24"/>
      <w:szCs w:val="24"/>
      <w:lang w:val="ru-RU" w:eastAsia="ru-RU"/>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
    <w:basedOn w:val="DefaultParagraphFont"/>
    <w:link w:val="NormalWeb"/>
    <w:uiPriority w:val="99"/>
    <w:rsid w:val="006260EE"/>
    <w:rPr>
      <w:rFonts w:ascii="Times New Roman" w:eastAsia="Times New Roman" w:hAnsi="Times New Roman" w:cs="Times New Roman"/>
      <w:sz w:val="24"/>
      <w:szCs w:val="24"/>
      <w:lang w:val="ru-RU" w:eastAsia="ru-RU"/>
    </w:rPr>
  </w:style>
  <w:style w:type="paragraph" w:customStyle="1" w:styleId="CM1">
    <w:name w:val="CM1"/>
    <w:basedOn w:val="Normal"/>
    <w:next w:val="Normal"/>
    <w:uiPriority w:val="99"/>
    <w:rsid w:val="006260EE"/>
    <w:pPr>
      <w:autoSpaceDE w:val="0"/>
      <w:autoSpaceDN w:val="0"/>
      <w:adjustRightInd w:val="0"/>
      <w:spacing w:after="0" w:line="240" w:lineRule="auto"/>
    </w:pPr>
    <w:rPr>
      <w:rFonts w:ascii="EUAlbertina" w:hAnsi="EUAlbertina"/>
      <w:sz w:val="24"/>
      <w:szCs w:val="24"/>
    </w:rPr>
  </w:style>
  <w:style w:type="paragraph" w:styleId="BalloonText">
    <w:name w:val="Balloon Text"/>
    <w:basedOn w:val="Normal"/>
    <w:link w:val="BalloonTextChar"/>
    <w:uiPriority w:val="99"/>
    <w:semiHidden/>
    <w:unhideWhenUsed/>
    <w:rsid w:val="00626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0EE"/>
    <w:rPr>
      <w:rFonts w:ascii="Segoe UI" w:eastAsia="Calibri" w:hAnsi="Segoe UI" w:cs="Segoe UI"/>
      <w:sz w:val="18"/>
      <w:szCs w:val="18"/>
      <w:lang w:val="en-US"/>
    </w:rPr>
  </w:style>
  <w:style w:type="character" w:customStyle="1" w:styleId="apple-converted-space">
    <w:name w:val="apple-converted-space"/>
    <w:basedOn w:val="DefaultParagraphFont"/>
    <w:rsid w:val="006260EE"/>
  </w:style>
  <w:style w:type="paragraph" w:customStyle="1" w:styleId="1">
    <w:name w:val="Без интервала1"/>
    <w:link w:val="a"/>
    <w:qFormat/>
    <w:rsid w:val="006260EE"/>
    <w:pPr>
      <w:spacing w:after="0" w:line="240" w:lineRule="auto"/>
    </w:pPr>
    <w:rPr>
      <w:rFonts w:ascii="Calibri" w:eastAsia="Times New Roman" w:hAnsi="Calibri" w:cs="Times New Roman"/>
      <w:sz w:val="21"/>
      <w:szCs w:val="21"/>
      <w:lang w:val="en-US"/>
    </w:rPr>
  </w:style>
  <w:style w:type="character" w:customStyle="1" w:styleId="a">
    <w:name w:val="Без интервала Знак"/>
    <w:basedOn w:val="DefaultParagraphFont"/>
    <w:link w:val="1"/>
    <w:rsid w:val="006260EE"/>
    <w:rPr>
      <w:rFonts w:ascii="Calibri" w:eastAsia="Times New Roman" w:hAnsi="Calibri" w:cs="Times New Roman"/>
      <w:sz w:val="21"/>
      <w:szCs w:val="21"/>
      <w:lang w:val="en-US"/>
    </w:rPr>
  </w:style>
  <w:style w:type="paragraph" w:customStyle="1" w:styleId="tt">
    <w:name w:val="tt"/>
    <w:basedOn w:val="Normal"/>
    <w:rsid w:val="006260EE"/>
    <w:pPr>
      <w:spacing w:after="0" w:line="240" w:lineRule="auto"/>
      <w:jc w:val="center"/>
    </w:pPr>
    <w:rPr>
      <w:rFonts w:ascii="Times New Roman" w:eastAsia="Times New Roman" w:hAnsi="Times New Roman"/>
      <w:b/>
      <w:bCs/>
      <w:sz w:val="24"/>
      <w:szCs w:val="24"/>
    </w:rPr>
  </w:style>
  <w:style w:type="paragraph" w:styleId="TOC4">
    <w:name w:val="toc 4"/>
    <w:basedOn w:val="Normal"/>
    <w:next w:val="Normal"/>
    <w:autoRedefine/>
    <w:uiPriority w:val="39"/>
    <w:unhideWhenUsed/>
    <w:rsid w:val="006260EE"/>
    <w:pPr>
      <w:tabs>
        <w:tab w:val="left" w:pos="1276"/>
        <w:tab w:val="right" w:leader="dot" w:pos="9345"/>
      </w:tabs>
      <w:spacing w:after="100"/>
      <w:ind w:left="660"/>
      <w:jc w:val="both"/>
    </w:pPr>
  </w:style>
  <w:style w:type="paragraph" w:customStyle="1" w:styleId="rg">
    <w:name w:val="rg"/>
    <w:basedOn w:val="Normal"/>
    <w:uiPriority w:val="99"/>
    <w:qFormat/>
    <w:rsid w:val="006260EE"/>
    <w:pPr>
      <w:spacing w:after="0" w:line="240" w:lineRule="auto"/>
      <w:ind w:firstLine="567"/>
      <w:jc w:val="right"/>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s://www.google.md/search?q=%D0%BC%D0%B0%D0%B3%D0%B0%D0%B7%D0%B8%D0%BD+%D0%B4%D1%8C%D1%8E%D1%82%D0%B8+%D1%84%D1%80%D0%B8+%D0%B2+%D0%B4%D1%83%D0%B1%D0%BE%D1%81%D1%81%D0%B0%D1%80%D0%B0%D1%85&amp;biw=1920&amp;bih=973&amp;source=lnms&amp;tbm=isch&amp;sa=X&amp;ved=0ahUKEwib0M22yuvNAhUkJpoKHcflAZ8Q_AUIBigB" TargetMode="Externa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hyperlink" Target="http://www.mobile.de"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mobile.de"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Office_Excel_Worksheet4.xlsx"/><Relationship Id="rId2" Type="http://schemas.openxmlformats.org/officeDocument/2006/relationships/image" Target="../media/image4.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6.1263125113102175E-2"/>
          <c:y val="6.0422960725075532E-2"/>
          <c:w val="0.91735793314451464"/>
          <c:h val="0.41078335751837669"/>
        </c:manualLayout>
      </c:layout>
      <c:barChart>
        <c:barDir val="col"/>
        <c:grouping val="clustered"/>
        <c:ser>
          <c:idx val="0"/>
          <c:order val="0"/>
          <c:tx>
            <c:strRef>
              <c:f>Sheet1!$B$1</c:f>
              <c:strCache>
                <c:ptCount val="1"/>
                <c:pt idx="0">
                  <c:v>Общее число налогоплательщиков, которые обязаны предоставить Отчет</c:v>
                </c:pt>
              </c:strCache>
            </c:strRef>
          </c:tx>
          <c:spPr>
            <a:solidFill>
              <a:srgbClr val="5B9BD5"/>
            </a:solidFill>
            <a:ln w="25386">
              <a:noFill/>
            </a:ln>
          </c:spPr>
          <c:cat>
            <c:strRef>
              <c:f>Sheet1!$A$2:$A$8</c:f>
              <c:strCache>
                <c:ptCount val="7"/>
                <c:pt idx="0">
                  <c:v>Кишинэу</c:v>
                </c:pt>
                <c:pt idx="1">
                  <c:v>Бендер</c:v>
                </c:pt>
                <c:pt idx="2">
                  <c:v>Бричень</c:v>
                </c:pt>
                <c:pt idx="3">
                  <c:v>Унгень</c:v>
                </c:pt>
                <c:pt idx="4">
                  <c:v>Леушень</c:v>
                </c:pt>
                <c:pt idx="5">
                  <c:v>Кахул</c:v>
                </c:pt>
                <c:pt idx="6">
                  <c:v>Бэлць</c:v>
                </c:pt>
              </c:strCache>
            </c:strRef>
          </c:cat>
          <c:val>
            <c:numRef>
              <c:f>Sheet1!$B$2:$B$8</c:f>
              <c:numCache>
                <c:formatCode>General</c:formatCode>
                <c:ptCount val="7"/>
                <c:pt idx="0">
                  <c:v>344</c:v>
                </c:pt>
                <c:pt idx="1">
                  <c:v>12</c:v>
                </c:pt>
                <c:pt idx="2">
                  <c:v>16</c:v>
                </c:pt>
                <c:pt idx="3">
                  <c:v>20</c:v>
                </c:pt>
                <c:pt idx="4">
                  <c:v>12</c:v>
                </c:pt>
                <c:pt idx="5">
                  <c:v>37</c:v>
                </c:pt>
                <c:pt idx="6">
                  <c:v>18</c:v>
                </c:pt>
              </c:numCache>
            </c:numRef>
          </c:val>
        </c:ser>
        <c:ser>
          <c:idx val="1"/>
          <c:order val="1"/>
          <c:tx>
            <c:strRef>
              <c:f>Sheet1!$C$1</c:f>
              <c:strCache>
                <c:ptCount val="1"/>
                <c:pt idx="0">
                  <c:v>Общее количество уведомлений, отправленных ТБ</c:v>
                </c:pt>
              </c:strCache>
            </c:strRef>
          </c:tx>
          <c:spPr>
            <a:pattFill prst="wdDnDiag">
              <a:fgClr>
                <a:srgbClr val="00FF00"/>
              </a:fgClr>
              <a:bgClr>
                <a:srgbClr val="00FF00"/>
              </a:bgClr>
            </a:pattFill>
            <a:ln w="25386">
              <a:noFill/>
            </a:ln>
          </c:spPr>
          <c:cat>
            <c:strRef>
              <c:f>Sheet1!$A$2:$A$8</c:f>
              <c:strCache>
                <c:ptCount val="7"/>
                <c:pt idx="0">
                  <c:v>Кишинэу</c:v>
                </c:pt>
                <c:pt idx="1">
                  <c:v>Бендер</c:v>
                </c:pt>
                <c:pt idx="2">
                  <c:v>Бричень</c:v>
                </c:pt>
                <c:pt idx="3">
                  <c:v>Унгень</c:v>
                </c:pt>
                <c:pt idx="4">
                  <c:v>Леушень</c:v>
                </c:pt>
                <c:pt idx="5">
                  <c:v>Кахул</c:v>
                </c:pt>
                <c:pt idx="6">
                  <c:v>Бэлць</c:v>
                </c:pt>
              </c:strCache>
            </c:strRef>
          </c:cat>
          <c:val>
            <c:numRef>
              <c:f>Sheet1!$C$2:$C$8</c:f>
              <c:numCache>
                <c:formatCode>General</c:formatCode>
                <c:ptCount val="7"/>
                <c:pt idx="0">
                  <c:v>230</c:v>
                </c:pt>
                <c:pt idx="1">
                  <c:v>12</c:v>
                </c:pt>
                <c:pt idx="2">
                  <c:v>16</c:v>
                </c:pt>
                <c:pt idx="3">
                  <c:v>19</c:v>
                </c:pt>
                <c:pt idx="4">
                  <c:v>8</c:v>
                </c:pt>
                <c:pt idx="5">
                  <c:v>14</c:v>
                </c:pt>
                <c:pt idx="6">
                  <c:v>27</c:v>
                </c:pt>
              </c:numCache>
            </c:numRef>
          </c:val>
        </c:ser>
        <c:ser>
          <c:idx val="2"/>
          <c:order val="2"/>
          <c:tx>
            <c:strRef>
              <c:f>Sheet1!$D$1</c:f>
              <c:strCache>
                <c:ptCount val="1"/>
                <c:pt idx="0">
                  <c:v>Налогоплательщики, которые выполнили предписания уведомления</c:v>
                </c:pt>
              </c:strCache>
            </c:strRef>
          </c:tx>
          <c:spPr>
            <a:pattFill prst="trellis">
              <a:fgClr>
                <a:srgbClr val="C55A11"/>
              </a:fgClr>
              <a:bgClr>
                <a:srgbClr val="00FF00"/>
              </a:bgClr>
            </a:pattFill>
            <a:ln w="25386">
              <a:noFill/>
            </a:ln>
          </c:spPr>
          <c:cat>
            <c:strRef>
              <c:f>Sheet1!$A$2:$A$8</c:f>
              <c:strCache>
                <c:ptCount val="7"/>
                <c:pt idx="0">
                  <c:v>Кишинэу</c:v>
                </c:pt>
                <c:pt idx="1">
                  <c:v>Бендер</c:v>
                </c:pt>
                <c:pt idx="2">
                  <c:v>Бричень</c:v>
                </c:pt>
                <c:pt idx="3">
                  <c:v>Унгень</c:v>
                </c:pt>
                <c:pt idx="4">
                  <c:v>Леушень</c:v>
                </c:pt>
                <c:pt idx="5">
                  <c:v>Кахул</c:v>
                </c:pt>
                <c:pt idx="6">
                  <c:v>Бэлць</c:v>
                </c:pt>
              </c:strCache>
            </c:strRef>
          </c:cat>
          <c:val>
            <c:numRef>
              <c:f>Sheet1!$D$2:$D$8</c:f>
              <c:numCache>
                <c:formatCode>General</c:formatCode>
                <c:ptCount val="7"/>
                <c:pt idx="0">
                  <c:v>123</c:v>
                </c:pt>
                <c:pt idx="1">
                  <c:v>12</c:v>
                </c:pt>
                <c:pt idx="2">
                  <c:v>13</c:v>
                </c:pt>
                <c:pt idx="3">
                  <c:v>9</c:v>
                </c:pt>
                <c:pt idx="4">
                  <c:v>4</c:v>
                </c:pt>
                <c:pt idx="5">
                  <c:v>9</c:v>
                </c:pt>
                <c:pt idx="6">
                  <c:v>1</c:v>
                </c:pt>
              </c:numCache>
            </c:numRef>
          </c:val>
        </c:ser>
        <c:ser>
          <c:idx val="3"/>
          <c:order val="3"/>
          <c:tx>
            <c:strRef>
              <c:f>Sheet1!$E$1</c:f>
              <c:strCache>
                <c:ptCount val="1"/>
                <c:pt idx="0">
                  <c:v>Налогоплательщики, которые не выполнили предписания уведомления</c:v>
                </c:pt>
              </c:strCache>
            </c:strRef>
          </c:tx>
          <c:spPr>
            <a:pattFill prst="ltHorz">
              <a:fgClr>
                <a:srgbClr val="333F50"/>
              </a:fgClr>
              <a:bgClr>
                <a:srgbClr val="00FF00"/>
              </a:bgClr>
            </a:pattFill>
            <a:ln w="25386">
              <a:noFill/>
            </a:ln>
          </c:spPr>
          <c:cat>
            <c:strRef>
              <c:f>Sheet1!$A$2:$A$8</c:f>
              <c:strCache>
                <c:ptCount val="7"/>
                <c:pt idx="0">
                  <c:v>Кишинэу</c:v>
                </c:pt>
                <c:pt idx="1">
                  <c:v>Бендер</c:v>
                </c:pt>
                <c:pt idx="2">
                  <c:v>Бричень</c:v>
                </c:pt>
                <c:pt idx="3">
                  <c:v>Унгень</c:v>
                </c:pt>
                <c:pt idx="4">
                  <c:v>Леушень</c:v>
                </c:pt>
                <c:pt idx="5">
                  <c:v>Кахул</c:v>
                </c:pt>
                <c:pt idx="6">
                  <c:v>Бэлць</c:v>
                </c:pt>
              </c:strCache>
            </c:strRef>
          </c:cat>
          <c:val>
            <c:numRef>
              <c:f>Sheet1!$E$2:$E$8</c:f>
              <c:numCache>
                <c:formatCode>General</c:formatCode>
                <c:ptCount val="7"/>
                <c:pt idx="0">
                  <c:v>64</c:v>
                </c:pt>
                <c:pt idx="1">
                  <c:v>0</c:v>
                </c:pt>
                <c:pt idx="2">
                  <c:v>3</c:v>
                </c:pt>
                <c:pt idx="3">
                  <c:v>5</c:v>
                </c:pt>
                <c:pt idx="4">
                  <c:v>2</c:v>
                </c:pt>
                <c:pt idx="5">
                  <c:v>4</c:v>
                </c:pt>
                <c:pt idx="6">
                  <c:v>26</c:v>
                </c:pt>
              </c:numCache>
            </c:numRef>
          </c:val>
        </c:ser>
        <c:ser>
          <c:idx val="4"/>
          <c:order val="4"/>
          <c:tx>
            <c:strRef>
              <c:f>Sheet1!$F$1</c:f>
              <c:strCache>
                <c:ptCount val="1"/>
                <c:pt idx="0">
                  <c:v>Налогоплательщики, которым не были направлены уведомления</c:v>
                </c:pt>
              </c:strCache>
            </c:strRef>
          </c:tx>
          <c:spPr>
            <a:pattFill prst="horzBrick">
              <a:fgClr>
                <a:srgbClr val="385723"/>
              </a:fgClr>
              <a:bgClr>
                <a:srgbClr val="00FF00"/>
              </a:bgClr>
            </a:pattFill>
            <a:ln w="25386">
              <a:noFill/>
            </a:ln>
          </c:spPr>
          <c:cat>
            <c:strRef>
              <c:f>Sheet1!$A$2:$A$8</c:f>
              <c:strCache>
                <c:ptCount val="7"/>
                <c:pt idx="0">
                  <c:v>Кишинэу</c:v>
                </c:pt>
                <c:pt idx="1">
                  <c:v>Бендер</c:v>
                </c:pt>
                <c:pt idx="2">
                  <c:v>Бричень</c:v>
                </c:pt>
                <c:pt idx="3">
                  <c:v>Унгень</c:v>
                </c:pt>
                <c:pt idx="4">
                  <c:v>Леушень</c:v>
                </c:pt>
                <c:pt idx="5">
                  <c:v>Кахул</c:v>
                </c:pt>
                <c:pt idx="6">
                  <c:v>Бэлць</c:v>
                </c:pt>
              </c:strCache>
            </c:strRef>
          </c:cat>
          <c:val>
            <c:numRef>
              <c:f>Sheet1!$F$2:$F$8</c:f>
              <c:numCache>
                <c:formatCode>General</c:formatCode>
                <c:ptCount val="7"/>
                <c:pt idx="0">
                  <c:v>114</c:v>
                </c:pt>
                <c:pt idx="1">
                  <c:v>0</c:v>
                </c:pt>
                <c:pt idx="2">
                  <c:v>0</c:v>
                </c:pt>
                <c:pt idx="3">
                  <c:v>1</c:v>
                </c:pt>
                <c:pt idx="4">
                  <c:v>4</c:v>
                </c:pt>
                <c:pt idx="5">
                  <c:v>23</c:v>
                </c:pt>
                <c:pt idx="6">
                  <c:v>51</c:v>
                </c:pt>
              </c:numCache>
            </c:numRef>
          </c:val>
        </c:ser>
        <c:gapWidth val="219"/>
        <c:overlap val="-27"/>
        <c:axId val="74364032"/>
        <c:axId val="74365568"/>
      </c:barChart>
      <c:catAx>
        <c:axId val="74364032"/>
        <c:scaling>
          <c:orientation val="minMax"/>
        </c:scaling>
        <c:axPos val="b"/>
        <c:numFmt formatCode="General" sourceLinked="1"/>
        <c:maj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74365568"/>
        <c:crosses val="autoZero"/>
        <c:auto val="1"/>
        <c:lblAlgn val="ctr"/>
        <c:lblOffset val="100"/>
      </c:catAx>
      <c:valAx>
        <c:axId val="74365568"/>
        <c:scaling>
          <c:orientation val="minMax"/>
        </c:scaling>
        <c:axPos val="l"/>
        <c:majorGridlines>
          <c:spPr>
            <a:ln w="9520" cap="flat" cmpd="sng" algn="ctr">
              <a:solidFill>
                <a:schemeClr val="tx1">
                  <a:lumMod val="15000"/>
                  <a:lumOff val="85000"/>
                </a:schemeClr>
              </a:solidFill>
              <a:round/>
            </a:ln>
            <a:effectLst/>
          </c:spPr>
        </c:majorGridlines>
        <c:numFmt formatCode="General" sourceLinked="1"/>
        <c:maj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74364032"/>
        <c:crosses val="autoZero"/>
        <c:crossBetween val="between"/>
      </c:valAx>
      <c:spPr>
        <a:noFill/>
        <a:ln w="25386">
          <a:noFill/>
        </a:ln>
      </c:spPr>
    </c:plotArea>
    <c:legend>
      <c:legendPos val="b"/>
      <c:layout>
        <c:manualLayout>
          <c:xMode val="edge"/>
          <c:yMode val="edge"/>
          <c:wMode val="edge"/>
          <c:hMode val="edge"/>
          <c:x val="0.16848803508681945"/>
          <c:y val="0.71428404782735466"/>
          <c:w val="0.87848914651140941"/>
          <c:h val="0.97619077918290509"/>
        </c:manualLayout>
      </c:layout>
      <c:spPr>
        <a:noFill/>
        <a:ln w="2538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chart>
  <c:spPr>
    <a:solidFill>
      <a:schemeClr val="bg1"/>
    </a:solidFill>
    <a:ln w="9520" cap="flat" cmpd="sng" algn="ctr">
      <a:solidFill>
        <a:schemeClr val="tx1">
          <a:lumMod val="15000"/>
          <a:lumOff val="85000"/>
        </a:schemeClr>
      </a:solidFill>
      <a:round/>
    </a:ln>
    <a:effectLst/>
  </c:spPr>
  <c:txPr>
    <a:bodyPr/>
    <a:lstStyle/>
    <a:p>
      <a:pPr>
        <a:defRPr/>
      </a:pPr>
      <a:endParaRPr lang="ro-R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Количество контролей</c:v>
                </c:pt>
              </c:strCache>
            </c:strRef>
          </c:tx>
          <c:spPr>
            <a:pattFill prst="dkVert">
              <a:fgClr>
                <a:srgbClr val="FF0000"/>
              </a:fgClr>
              <a:bgClr>
                <a:srgbClr val="00FF00"/>
              </a:bgClr>
            </a:pattFill>
            <a:ln w="25386">
              <a:noFill/>
            </a:ln>
          </c:spPr>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103</c:v>
                </c:pt>
                <c:pt idx="1">
                  <c:v>144</c:v>
                </c:pt>
                <c:pt idx="2">
                  <c:v>85</c:v>
                </c:pt>
                <c:pt idx="3">
                  <c:v>69</c:v>
                </c:pt>
              </c:numCache>
            </c:numRef>
          </c:val>
        </c:ser>
        <c:ser>
          <c:idx val="1"/>
          <c:order val="1"/>
          <c:tx>
            <c:strRef>
              <c:f>Sheet1!$C$1</c:f>
              <c:strCache>
                <c:ptCount val="1"/>
                <c:pt idx="0">
                  <c:v>Сумма начисленных импортных пошлин (млн. леев)</c:v>
                </c:pt>
              </c:strCache>
            </c:strRef>
          </c:tx>
          <c:spPr>
            <a:solidFill>
              <a:srgbClr val="ED7D31"/>
            </a:solidFill>
            <a:ln w="25386">
              <a:noFill/>
            </a:ln>
          </c:spPr>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48.4</c:v>
                </c:pt>
                <c:pt idx="1">
                  <c:v>26.4</c:v>
                </c:pt>
                <c:pt idx="2">
                  <c:v>18.5</c:v>
                </c:pt>
                <c:pt idx="3">
                  <c:v>8.1</c:v>
                </c:pt>
              </c:numCache>
            </c:numRef>
          </c:val>
        </c:ser>
        <c:ser>
          <c:idx val="2"/>
          <c:order val="2"/>
          <c:tx>
            <c:strRef>
              <c:f>Sheet1!$D$1</c:f>
              <c:strCache>
                <c:ptCount val="1"/>
                <c:pt idx="0">
                  <c:v>Сумма пени за просрочку (млн.леев)</c:v>
                </c:pt>
              </c:strCache>
            </c:strRef>
          </c:tx>
          <c:spPr>
            <a:pattFill prst="wdUpDiag">
              <a:fgClr>
                <a:srgbClr val="1F4E79"/>
              </a:fgClr>
              <a:bgClr>
                <a:srgbClr val="00FF00"/>
              </a:bgClr>
            </a:pattFill>
            <a:ln w="25386">
              <a:noFill/>
            </a:ln>
          </c:spPr>
          <c:cat>
            <c:numRef>
              <c:f>Sheet1!$A$2:$A$5</c:f>
              <c:numCache>
                <c:formatCode>General</c:formatCode>
                <c:ptCount val="4"/>
                <c:pt idx="0">
                  <c:v>2012</c:v>
                </c:pt>
                <c:pt idx="1">
                  <c:v>2013</c:v>
                </c:pt>
                <c:pt idx="2">
                  <c:v>2014</c:v>
                </c:pt>
                <c:pt idx="3">
                  <c:v>2015</c:v>
                </c:pt>
              </c:numCache>
            </c:numRef>
          </c:cat>
          <c:val>
            <c:numRef>
              <c:f>Sheet1!$D$2:$D$5</c:f>
              <c:numCache>
                <c:formatCode>General</c:formatCode>
                <c:ptCount val="4"/>
                <c:pt idx="0">
                  <c:v>20.2</c:v>
                </c:pt>
                <c:pt idx="1">
                  <c:v>4.5999999999999996</c:v>
                </c:pt>
                <c:pt idx="2">
                  <c:v>3.7</c:v>
                </c:pt>
                <c:pt idx="3">
                  <c:v>2</c:v>
                </c:pt>
              </c:numCache>
            </c:numRef>
          </c:val>
        </c:ser>
        <c:ser>
          <c:idx val="3"/>
          <c:order val="3"/>
          <c:tx>
            <c:strRef>
              <c:f>Sheet1!$E$1</c:f>
              <c:strCache>
                <c:ptCount val="1"/>
                <c:pt idx="0">
                  <c:v>Получено (сумма импортных пошлин и пеней за просрочку) (млн. леев) </c:v>
                </c:pt>
              </c:strCache>
            </c:strRef>
          </c:tx>
          <c:spPr>
            <a:pattFill prst="lgCheck">
              <a:fgClr>
                <a:srgbClr val="548235"/>
              </a:fgClr>
              <a:bgClr>
                <a:srgbClr val="00FF00"/>
              </a:bgClr>
            </a:pattFill>
            <a:ln w="25386">
              <a:noFill/>
            </a:ln>
          </c:spPr>
          <c:cat>
            <c:numRef>
              <c:f>Sheet1!$A$2:$A$5</c:f>
              <c:numCache>
                <c:formatCode>General</c:formatCode>
                <c:ptCount val="4"/>
                <c:pt idx="0">
                  <c:v>2012</c:v>
                </c:pt>
                <c:pt idx="1">
                  <c:v>2013</c:v>
                </c:pt>
                <c:pt idx="2">
                  <c:v>2014</c:v>
                </c:pt>
                <c:pt idx="3">
                  <c:v>2015</c:v>
                </c:pt>
              </c:numCache>
            </c:numRef>
          </c:cat>
          <c:val>
            <c:numRef>
              <c:f>Sheet1!$E$2:$E$5</c:f>
              <c:numCache>
                <c:formatCode>General</c:formatCode>
                <c:ptCount val="4"/>
                <c:pt idx="0">
                  <c:v>5.6</c:v>
                </c:pt>
                <c:pt idx="1">
                  <c:v>5.7</c:v>
                </c:pt>
                <c:pt idx="2">
                  <c:v>7.6</c:v>
                </c:pt>
                <c:pt idx="3">
                  <c:v>2.2000000000000002</c:v>
                </c:pt>
              </c:numCache>
            </c:numRef>
          </c:val>
        </c:ser>
        <c:gapWidth val="219"/>
        <c:overlap val="-27"/>
        <c:axId val="105464192"/>
        <c:axId val="105465728"/>
      </c:barChart>
      <c:catAx>
        <c:axId val="105464192"/>
        <c:scaling>
          <c:orientation val="minMax"/>
        </c:scaling>
        <c:axPos val="b"/>
        <c:numFmt formatCode="General" sourceLinked="1"/>
        <c:maj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05465728"/>
        <c:crosses val="autoZero"/>
        <c:auto val="1"/>
        <c:lblAlgn val="ctr"/>
        <c:lblOffset val="100"/>
      </c:catAx>
      <c:valAx>
        <c:axId val="105465728"/>
        <c:scaling>
          <c:orientation val="minMax"/>
        </c:scaling>
        <c:axPos val="l"/>
        <c:majorGridlines>
          <c:spPr>
            <a:ln w="9520" cap="flat" cmpd="sng" algn="ctr">
              <a:solidFill>
                <a:schemeClr val="tx1">
                  <a:lumMod val="15000"/>
                  <a:lumOff val="85000"/>
                </a:schemeClr>
              </a:solidFill>
              <a:round/>
            </a:ln>
            <a:effectLst/>
          </c:spPr>
        </c:majorGridlines>
        <c:numFmt formatCode="General" sourceLinked="1"/>
        <c:maj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05464192"/>
        <c:crosses val="autoZero"/>
        <c:crossBetween val="between"/>
      </c:valAx>
      <c:spPr>
        <a:noFill/>
        <a:ln w="25386">
          <a:noFill/>
        </a:ln>
      </c:spPr>
    </c:plotArea>
    <c:legend>
      <c:legendPos val="b"/>
      <c:spPr>
        <a:noFill/>
        <a:ln w="2538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chart>
  <c:spPr>
    <a:solidFill>
      <a:schemeClr val="bg1"/>
    </a:solidFill>
    <a:ln w="9520" cap="flat" cmpd="sng" algn="ctr">
      <a:solidFill>
        <a:schemeClr val="tx1">
          <a:lumMod val="15000"/>
          <a:lumOff val="85000"/>
        </a:schemeClr>
      </a:solidFill>
      <a:round/>
    </a:ln>
    <a:effectLst/>
  </c:spPr>
  <c:txPr>
    <a:bodyPr/>
    <a:lstStyle/>
    <a:p>
      <a:pPr>
        <a:defRPr/>
      </a:pPr>
      <a:endParaRPr lang="ro-RO"/>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30976731655394468"/>
          <c:y val="4.6043668122270752E-2"/>
          <c:w val="0.67736418810369103"/>
          <c:h val="0.65477289137984906"/>
        </c:manualLayout>
      </c:layout>
      <c:bar3DChart>
        <c:barDir val="col"/>
        <c:grouping val="stacked"/>
        <c:ser>
          <c:idx val="0"/>
          <c:order val="0"/>
          <c:tx>
            <c:strRef>
              <c:f>Лист1!$B$1</c:f>
              <c:strCache>
                <c:ptCount val="1"/>
                <c:pt idx="0">
                  <c:v>статистический объем поступлений</c:v>
                </c:pt>
              </c:strCache>
            </c:strRef>
          </c:tx>
          <c:spPr>
            <a:solidFill>
              <a:srgbClr val="ED7D31"/>
            </a:solidFill>
            <a:ln w="25406">
              <a:noFill/>
            </a:ln>
          </c:spPr>
          <c:dLbls>
            <c:dLbl>
              <c:idx val="0"/>
              <c:layout>
                <c:manualLayout>
                  <c:x val="6.25E-2"/>
                  <c:y val="-9.5238095238095247E-2"/>
                </c:manualLayout>
              </c:layout>
              <c:showVal val="1"/>
            </c:dLbl>
            <c:dLbl>
              <c:idx val="1"/>
              <c:layout>
                <c:manualLayout>
                  <c:x val="6.0185185185185147E-2"/>
                  <c:y val="-6.7460317460317554E-2"/>
                </c:manualLayout>
              </c:layout>
              <c:showVal val="1"/>
            </c:dLbl>
            <c:dLbl>
              <c:idx val="2"/>
              <c:layout>
                <c:manualLayout>
                  <c:x val="6.7129629629629539E-2"/>
                  <c:y val="-4.7619021421449033E-2"/>
                </c:manualLayout>
              </c:layout>
              <c:showVal val="1"/>
            </c:dLbl>
            <c:dLbl>
              <c:idx val="3"/>
              <c:layout>
                <c:manualLayout>
                  <c:x val="6.25E-2"/>
                  <c:y val="-3.968253968253968E-2"/>
                </c:manualLayout>
              </c:layout>
              <c:showVal val="1"/>
            </c:dLbl>
            <c:dLbl>
              <c:idx val="4"/>
              <c:layout>
                <c:manualLayout>
                  <c:x val="8.101851851851849E-2"/>
                  <c:y val="-2.7777777777778238E-2"/>
                </c:manualLayout>
              </c:layout>
              <c:showVal val="1"/>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0.0</c:formatCode>
                <c:ptCount val="5"/>
                <c:pt idx="0">
                  <c:v>334.8</c:v>
                </c:pt>
                <c:pt idx="1">
                  <c:v>672.3</c:v>
                </c:pt>
                <c:pt idx="2">
                  <c:v>866.9</c:v>
                </c:pt>
                <c:pt idx="3">
                  <c:v>856.7</c:v>
                </c:pt>
                <c:pt idx="4">
                  <c:v>1025</c:v>
                </c:pt>
              </c:numCache>
            </c:numRef>
          </c:val>
        </c:ser>
        <c:ser>
          <c:idx val="1"/>
          <c:order val="1"/>
          <c:tx>
            <c:strRef>
              <c:f>Лист1!$C$1</c:f>
              <c:strCache>
                <c:ptCount val="1"/>
                <c:pt idx="0">
                  <c:v>магазины на выезде</c:v>
                </c:pt>
              </c:strCache>
            </c:strRef>
          </c:tx>
          <c:spPr>
            <a:pattFill prst="pct5">
              <a:fgClr>
                <a:srgbClr val="00FF00"/>
              </a:fgClr>
              <a:bgClr>
                <a:srgbClr val="00FF00"/>
              </a:bgClr>
            </a:pattFill>
            <a:ln w="25406">
              <a:noFill/>
            </a:ln>
          </c:spPr>
          <c:dLbls>
            <c:dLbl>
              <c:idx val="0"/>
              <c:layout>
                <c:manualLayout>
                  <c:x val="6.25E-2"/>
                  <c:y val="-0.12698412698412698"/>
                </c:manualLayout>
              </c:layout>
              <c:showVal val="1"/>
            </c:dLbl>
            <c:dLbl>
              <c:idx val="1"/>
              <c:layout>
                <c:manualLayout>
                  <c:x val="6.0185185185185147E-2"/>
                  <c:y val="-4.7619047619047623E-2"/>
                </c:manualLayout>
              </c:layout>
              <c:showVal val="1"/>
            </c:dLbl>
            <c:dLbl>
              <c:idx val="2"/>
              <c:layout>
                <c:manualLayout>
                  <c:x val="6.4814814814815436E-2"/>
                  <c:y val="0"/>
                </c:manualLayout>
              </c:layout>
              <c:showVal val="1"/>
            </c:dLbl>
            <c:dLbl>
              <c:idx val="3"/>
              <c:layout>
                <c:manualLayout>
                  <c:x val="7.407407407407407E-2"/>
                  <c:y val="-4.7477908056252832E-4"/>
                </c:manualLayout>
              </c:layout>
              <c:showVal val="1"/>
            </c:dLbl>
            <c:dLbl>
              <c:idx val="4"/>
              <c:layout>
                <c:manualLayout>
                  <c:x val="8.101851851851849E-2"/>
                  <c:y val="3.1746031746031744E-2"/>
                </c:manualLayout>
              </c:layout>
              <c:showVal val="1"/>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Лист1!$A$2:$A$6</c:f>
              <c:numCache>
                <c:formatCode>General</c:formatCode>
                <c:ptCount val="5"/>
                <c:pt idx="0">
                  <c:v>2011</c:v>
                </c:pt>
                <c:pt idx="1">
                  <c:v>2012</c:v>
                </c:pt>
                <c:pt idx="2">
                  <c:v>2013</c:v>
                </c:pt>
                <c:pt idx="3">
                  <c:v>2014</c:v>
                </c:pt>
                <c:pt idx="4">
                  <c:v>2015</c:v>
                </c:pt>
              </c:numCache>
            </c:numRef>
          </c:cat>
          <c:val>
            <c:numRef>
              <c:f>Лист1!$C$2:$C$6</c:f>
              <c:numCache>
                <c:formatCode>0.0</c:formatCode>
                <c:ptCount val="5"/>
                <c:pt idx="0">
                  <c:v>175.5</c:v>
                </c:pt>
                <c:pt idx="1">
                  <c:v>292.8</c:v>
                </c:pt>
                <c:pt idx="2">
                  <c:v>388.1</c:v>
                </c:pt>
                <c:pt idx="3">
                  <c:v>384.3</c:v>
                </c:pt>
                <c:pt idx="4">
                  <c:v>443.5</c:v>
                </c:pt>
              </c:numCache>
            </c:numRef>
          </c:val>
        </c:ser>
        <c:ser>
          <c:idx val="2"/>
          <c:order val="2"/>
          <c:tx>
            <c:strRef>
              <c:f>Лист1!$D$1</c:f>
              <c:strCache>
                <c:ptCount val="1"/>
                <c:pt idx="0">
                  <c:v>магазины нв въезде</c:v>
                </c:pt>
              </c:strCache>
            </c:strRef>
          </c:tx>
          <c:spPr>
            <a:pattFill prst="trellis">
              <a:fgClr>
                <a:srgbClr val="385723"/>
              </a:fgClr>
              <a:bgClr>
                <a:srgbClr val="00FF00"/>
              </a:bgClr>
            </a:pattFill>
            <a:ln w="25406">
              <a:noFill/>
            </a:ln>
          </c:spPr>
          <c:dLbls>
            <c:dLbl>
              <c:idx val="0"/>
              <c:layout>
                <c:manualLayout>
                  <c:x val="6.4814814814815311E-2"/>
                  <c:y val="-0.15476190476190624"/>
                </c:manualLayout>
              </c:layout>
              <c:showVal val="1"/>
            </c:dLbl>
            <c:dLbl>
              <c:idx val="1"/>
              <c:layout>
                <c:manualLayout>
                  <c:x val="6.25E-2"/>
                  <c:y val="-5.9523809523809507E-2"/>
                </c:manualLayout>
              </c:layout>
              <c:showVal val="1"/>
            </c:dLbl>
            <c:dLbl>
              <c:idx val="2"/>
              <c:layout>
                <c:manualLayout>
                  <c:x val="6.0185185185185147E-2"/>
                  <c:y val="0"/>
                </c:manualLayout>
              </c:layout>
              <c:showVal val="1"/>
            </c:dLbl>
            <c:dLbl>
              <c:idx val="3"/>
              <c:layout>
                <c:manualLayout>
                  <c:x val="6.9444444444444503E-2"/>
                  <c:y val="-6.4045839467421018E-17"/>
                </c:manualLayout>
              </c:layout>
              <c:showVal val="1"/>
            </c:dLbl>
            <c:dLbl>
              <c:idx val="4"/>
              <c:layout>
                <c:manualLayout>
                  <c:x val="7.6388888888888729E-2"/>
                  <c:y val="4.3650793650793579E-2"/>
                </c:manualLayout>
              </c:layout>
              <c:showVal val="1"/>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Лист1!$A$2:$A$6</c:f>
              <c:numCache>
                <c:formatCode>General</c:formatCode>
                <c:ptCount val="5"/>
                <c:pt idx="0">
                  <c:v>2011</c:v>
                </c:pt>
                <c:pt idx="1">
                  <c:v>2012</c:v>
                </c:pt>
                <c:pt idx="2">
                  <c:v>2013</c:v>
                </c:pt>
                <c:pt idx="3">
                  <c:v>2014</c:v>
                </c:pt>
                <c:pt idx="4">
                  <c:v>2015</c:v>
                </c:pt>
              </c:numCache>
            </c:numRef>
          </c:cat>
          <c:val>
            <c:numRef>
              <c:f>Лист1!$D$2:$D$6</c:f>
              <c:numCache>
                <c:formatCode>0.0</c:formatCode>
                <c:ptCount val="5"/>
                <c:pt idx="0">
                  <c:v>2.8</c:v>
                </c:pt>
                <c:pt idx="1">
                  <c:v>2.6</c:v>
                </c:pt>
                <c:pt idx="2">
                  <c:v>20.7</c:v>
                </c:pt>
                <c:pt idx="3">
                  <c:v>58.7</c:v>
                </c:pt>
                <c:pt idx="4">
                  <c:v>82.4</c:v>
                </c:pt>
              </c:numCache>
            </c:numRef>
          </c:val>
        </c:ser>
        <c:ser>
          <c:idx val="3"/>
          <c:order val="3"/>
          <c:tx>
            <c:strRef>
              <c:f>Лист1!$E$1</c:f>
              <c:strCache>
                <c:ptCount val="1"/>
                <c:pt idx="0">
                  <c:v>магазины для дип. Корпуса</c:v>
                </c:pt>
              </c:strCache>
            </c:strRef>
          </c:tx>
          <c:spPr>
            <a:solidFill>
              <a:schemeClr val="accent2">
                <a:lumMod val="60000"/>
              </a:schemeClr>
            </a:solidFill>
            <a:ln>
              <a:noFill/>
            </a:ln>
            <a:effectLst/>
            <a:sp3d/>
          </c:spPr>
          <c:dLbls>
            <c:dLbl>
              <c:idx val="0"/>
              <c:layout>
                <c:manualLayout>
                  <c:x val="6.7129629629629664E-2"/>
                  <c:y val="-0.18650793650793851"/>
                </c:manualLayout>
              </c:layout>
              <c:showVal val="1"/>
            </c:dLbl>
            <c:dLbl>
              <c:idx val="1"/>
              <c:layout>
                <c:manualLayout>
                  <c:x val="6.4814814814815436E-2"/>
                  <c:y val="-9.9206349206350034E-2"/>
                </c:manualLayout>
              </c:layout>
              <c:showVal val="1"/>
            </c:dLbl>
            <c:dLbl>
              <c:idx val="2"/>
              <c:layout>
                <c:manualLayout>
                  <c:x val="6.4814814814815436E-2"/>
                  <c:y val="-2.7777777777778154E-2"/>
                </c:manualLayout>
              </c:layout>
              <c:showVal val="1"/>
            </c:dLbl>
            <c:dLbl>
              <c:idx val="3"/>
              <c:layout>
                <c:manualLayout>
                  <c:x val="7.407407407407407E-2"/>
                  <c:y val="-2.7777877110339765E-2"/>
                </c:manualLayout>
              </c:layout>
              <c:showVal val="1"/>
            </c:dLbl>
            <c:dLbl>
              <c:idx val="4"/>
              <c:layout>
                <c:manualLayout>
                  <c:x val="8.5648148148148223E-2"/>
                  <c:y val="1.1904761904761883E-2"/>
                </c:manualLayout>
              </c:layout>
              <c:showVal val="1"/>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Лист1!$A$2:$A$6</c:f>
              <c:numCache>
                <c:formatCode>General</c:formatCode>
                <c:ptCount val="5"/>
                <c:pt idx="0">
                  <c:v>2011</c:v>
                </c:pt>
                <c:pt idx="1">
                  <c:v>2012</c:v>
                </c:pt>
                <c:pt idx="2">
                  <c:v>2013</c:v>
                </c:pt>
                <c:pt idx="3">
                  <c:v>2014</c:v>
                </c:pt>
                <c:pt idx="4">
                  <c:v>2015</c:v>
                </c:pt>
              </c:numCache>
            </c:numRef>
          </c:cat>
          <c:val>
            <c:numRef>
              <c:f>Лист1!$E$2:$E$6</c:f>
              <c:numCache>
                <c:formatCode>0.0</c:formatCode>
                <c:ptCount val="5"/>
                <c:pt idx="0">
                  <c:v>13</c:v>
                </c:pt>
                <c:pt idx="1">
                  <c:v>20.7</c:v>
                </c:pt>
                <c:pt idx="2">
                  <c:v>26.9</c:v>
                </c:pt>
                <c:pt idx="3">
                  <c:v>27.5</c:v>
                </c:pt>
                <c:pt idx="4">
                  <c:v>25.6</c:v>
                </c:pt>
              </c:numCache>
            </c:numRef>
          </c:val>
        </c:ser>
        <c:ser>
          <c:idx val="4"/>
          <c:order val="4"/>
          <c:tx>
            <c:strRef>
              <c:f>Лист1!$F$1</c:f>
              <c:strCache>
                <c:ptCount val="1"/>
                <c:pt idx="0">
                  <c:v>магазины в зоне Приднестровья</c:v>
                </c:pt>
              </c:strCache>
            </c:strRef>
          </c:tx>
          <c:spPr>
            <a:pattFill prst="dkVert">
              <a:fgClr>
                <a:srgbClr val="C55A11"/>
              </a:fgClr>
              <a:bgClr>
                <a:srgbClr val="00FF00"/>
              </a:bgClr>
            </a:pattFill>
            <a:ln w="25406">
              <a:noFill/>
            </a:ln>
          </c:spPr>
          <c:dLbls>
            <c:dLbl>
              <c:idx val="0"/>
              <c:layout>
                <c:manualLayout>
                  <c:x val="3.7037037037037056E-2"/>
                  <c:y val="-0.22619047619047641"/>
                </c:manualLayout>
              </c:layout>
              <c:showVal val="1"/>
            </c:dLbl>
            <c:dLbl>
              <c:idx val="1"/>
              <c:layout>
                <c:manualLayout>
                  <c:x val="5.3240740740740741E-2"/>
                  <c:y val="-0.13492063492063497"/>
                </c:manualLayout>
              </c:layout>
              <c:showVal val="1"/>
            </c:dLbl>
            <c:dLbl>
              <c:idx val="2"/>
              <c:layout>
                <c:manualLayout>
                  <c:x val="6.9444444444444531E-2"/>
                  <c:y val="-7.1428571428571425E-2"/>
                </c:manualLayout>
              </c:layout>
              <c:showVal val="1"/>
            </c:dLbl>
            <c:dLbl>
              <c:idx val="3"/>
              <c:layout>
                <c:manualLayout>
                  <c:x val="5.5555555555555455E-2"/>
                  <c:y val="-7.142857142857148E-2"/>
                </c:manualLayout>
              </c:layout>
              <c:showVal val="1"/>
            </c:dLbl>
            <c:dLbl>
              <c:idx val="4"/>
              <c:layout>
                <c:manualLayout>
                  <c:x val="8.7962962962963548E-2"/>
                  <c:y val="-1.1904761904761947E-2"/>
                </c:manualLayout>
              </c:layout>
              <c:showVal val="1"/>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Лист1!$A$2:$A$6</c:f>
              <c:numCache>
                <c:formatCode>General</c:formatCode>
                <c:ptCount val="5"/>
                <c:pt idx="0">
                  <c:v>2011</c:v>
                </c:pt>
                <c:pt idx="1">
                  <c:v>2012</c:v>
                </c:pt>
                <c:pt idx="2">
                  <c:v>2013</c:v>
                </c:pt>
                <c:pt idx="3">
                  <c:v>2014</c:v>
                </c:pt>
                <c:pt idx="4">
                  <c:v>2015</c:v>
                </c:pt>
              </c:numCache>
            </c:numRef>
          </c:cat>
          <c:val>
            <c:numRef>
              <c:f>Лист1!$F$2:$F$6</c:f>
              <c:numCache>
                <c:formatCode>0.0</c:formatCode>
                <c:ptCount val="5"/>
                <c:pt idx="0">
                  <c:v>0</c:v>
                </c:pt>
                <c:pt idx="1">
                  <c:v>0</c:v>
                </c:pt>
                <c:pt idx="2">
                  <c:v>0</c:v>
                </c:pt>
                <c:pt idx="3">
                  <c:v>0</c:v>
                </c:pt>
                <c:pt idx="4">
                  <c:v>43.4</c:v>
                </c:pt>
              </c:numCache>
            </c:numRef>
          </c:val>
        </c:ser>
        <c:gapDepth val="179"/>
        <c:shape val="cylinder"/>
        <c:axId val="215231104"/>
        <c:axId val="215261568"/>
        <c:axId val="0"/>
      </c:bar3DChart>
      <c:catAx>
        <c:axId val="215231104"/>
        <c:scaling>
          <c:orientation val="minMax"/>
        </c:scaling>
        <c:axPos val="b"/>
        <c:numFmt formatCode="General" sourceLinked="1"/>
        <c:maj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5261568"/>
        <c:crosses val="autoZero"/>
        <c:auto val="1"/>
        <c:lblAlgn val="ctr"/>
        <c:lblOffset val="100"/>
      </c:catAx>
      <c:valAx>
        <c:axId val="215261568"/>
        <c:scaling>
          <c:orientation val="minMax"/>
        </c:scaling>
        <c:axPos val="l"/>
        <c:majorGridlines>
          <c:spPr>
            <a:ln w="9527" cap="flat" cmpd="sng" algn="ctr">
              <a:solidFill>
                <a:schemeClr val="tx1">
                  <a:lumMod val="15000"/>
                  <a:lumOff val="85000"/>
                </a:schemeClr>
              </a:solidFill>
              <a:round/>
            </a:ln>
            <a:effectLst/>
          </c:spPr>
        </c:majorGridlines>
        <c:numFmt formatCode="0.0" sourceLinked="1"/>
        <c:maj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231104"/>
        <c:crosses val="autoZero"/>
        <c:crossBetween val="between"/>
      </c:valAx>
      <c:dTable>
        <c:showHorzBorder val="1"/>
        <c:showVertBorder val="1"/>
        <c:showOutline val="1"/>
        <c:showKeys val="1"/>
        <c:spPr>
          <a:noFill/>
          <a:ln w="9527"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dTable>
      <c:spPr>
        <a:noFill/>
        <a:ln w="25406">
          <a:noFill/>
        </a:ln>
      </c:spPr>
    </c:plotArea>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o-RO"/>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Стоимость на таможне (млн. леев)</c:v>
                </c:pt>
              </c:strCache>
            </c:strRef>
          </c:tx>
          <c:spPr>
            <a:solidFill>
              <a:srgbClr val="4F81BD"/>
            </a:solidFill>
            <a:ln w="25358">
              <a:noFill/>
            </a:ln>
          </c:spPr>
          <c:dLbls>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891</c:v>
                </c:pt>
                <c:pt idx="1">
                  <c:v>2788.7</c:v>
                </c:pt>
                <c:pt idx="2">
                  <c:v>1264.0999999999999</c:v>
                </c:pt>
                <c:pt idx="3">
                  <c:v>3971.2</c:v>
                </c:pt>
              </c:numCache>
            </c:numRef>
          </c:val>
        </c:ser>
        <c:ser>
          <c:idx val="1"/>
          <c:order val="1"/>
          <c:tx>
            <c:strRef>
              <c:f>Sheet1!$C$1</c:f>
              <c:strCache>
                <c:ptCount val="1"/>
                <c:pt idx="0">
                  <c:v>Всего налоговых и таможенных льгот (млн. леев)</c:v>
                </c:pt>
              </c:strCache>
            </c:strRef>
          </c:tx>
          <c:spPr>
            <a:blipFill dpi="0" rotWithShape="0">
              <a:blip xmlns:r="http://schemas.openxmlformats.org/officeDocument/2006/relationships" r:embed="rId2"/>
              <a:srcRect/>
              <a:tile tx="0" ty="0" sx="100000" sy="100000" flip="none" algn="tl"/>
            </a:blipFill>
            <a:ln w="25358">
              <a:noFill/>
            </a:ln>
          </c:spPr>
          <c:dLbls>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208.8</c:v>
                </c:pt>
                <c:pt idx="1">
                  <c:v>780.8</c:v>
                </c:pt>
                <c:pt idx="2">
                  <c:v>390.1</c:v>
                </c:pt>
                <c:pt idx="3">
                  <c:v>1606</c:v>
                </c:pt>
              </c:numCache>
            </c:numRef>
          </c:val>
        </c:ser>
        <c:gapWidth val="219"/>
        <c:overlap val="-27"/>
        <c:axId val="146528512"/>
        <c:axId val="215203840"/>
      </c:barChart>
      <c:catAx>
        <c:axId val="146528512"/>
        <c:scaling>
          <c:orientation val="minMax"/>
        </c:scaling>
        <c:axPos val="b"/>
        <c:numFmt formatCode="General" sourceLinked="1"/>
        <c:maj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203840"/>
        <c:crosses val="autoZero"/>
        <c:auto val="1"/>
        <c:lblAlgn val="ctr"/>
        <c:lblOffset val="100"/>
      </c:catAx>
      <c:valAx>
        <c:axId val="215203840"/>
        <c:scaling>
          <c:orientation val="minMax"/>
        </c:scaling>
        <c:axPos val="l"/>
        <c:majorGridlines>
          <c:spPr>
            <a:ln w="9509" cap="flat" cmpd="sng" algn="ctr">
              <a:solidFill>
                <a:schemeClr val="tx1">
                  <a:lumMod val="15000"/>
                  <a:lumOff val="85000"/>
                </a:schemeClr>
              </a:solidFill>
              <a:round/>
            </a:ln>
            <a:effectLst/>
          </c:spPr>
        </c:majorGridlines>
        <c:numFmt formatCode="General" sourceLinked="1"/>
        <c:majorTickMark val="none"/>
        <c:tickLblPos val="nextTo"/>
        <c:spPr>
          <a:ln w="950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528512"/>
        <c:crosses val="autoZero"/>
        <c:crossBetween val="between"/>
      </c:valAx>
      <c:spPr>
        <a:noFill/>
        <a:ln w="25358">
          <a:noFill/>
        </a:ln>
      </c:spPr>
    </c:plotArea>
    <c:legend>
      <c:legendPos val="b"/>
      <c:spPr>
        <a:noFill/>
        <a:ln w="2535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chart>
  <c:spPr>
    <a:solidFill>
      <a:schemeClr val="bg1"/>
    </a:solidFill>
    <a:ln w="9509" cap="flat" cmpd="sng" algn="ctr">
      <a:solidFill>
        <a:schemeClr val="tx1">
          <a:lumMod val="15000"/>
          <a:lumOff val="85000"/>
        </a:schemeClr>
      </a:solidFill>
      <a:round/>
    </a:ln>
    <a:effectLst/>
  </c:spPr>
  <c:txPr>
    <a:bodyPr/>
    <a:lstStyle/>
    <a:p>
      <a:pPr>
        <a:defRPr/>
      </a:pPr>
      <a:endParaRPr lang="ro-RO"/>
    </a:p>
  </c:tx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Сумма налоговых льгот (млн. леев)</c:v>
                </c:pt>
              </c:strCache>
            </c:strRef>
          </c:tx>
          <c:spPr>
            <a:solidFill>
              <a:srgbClr val="4F81BD"/>
            </a:solidFill>
            <a:ln w="25395">
              <a:noFill/>
            </a:ln>
          </c:spPr>
          <c:dLbls>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74.5</c:v>
                </c:pt>
                <c:pt idx="1">
                  <c:v>48.5</c:v>
                </c:pt>
                <c:pt idx="2">
                  <c:v>70.599999999999994</c:v>
                </c:pt>
                <c:pt idx="3">
                  <c:v>57.8</c:v>
                </c:pt>
              </c:numCache>
            </c:numRef>
          </c:val>
        </c:ser>
        <c:ser>
          <c:idx val="1"/>
          <c:order val="1"/>
          <c:tx>
            <c:strRef>
              <c:f>Sheet1!$C$1</c:f>
              <c:strCache>
                <c:ptCount val="1"/>
                <c:pt idx="0">
                  <c:v>Количество бенефициаров (юридических лиц)</c:v>
                </c:pt>
              </c:strCache>
            </c:strRef>
          </c:tx>
          <c:spPr>
            <a:pattFill prst="wdDnDiag">
              <a:fgClr>
                <a:srgbClr val="953735"/>
              </a:fgClr>
              <a:bgClr>
                <a:srgbClr val="00FF00"/>
              </a:bgClr>
            </a:pattFill>
            <a:ln w="25395">
              <a:noFill/>
            </a:ln>
          </c:spPr>
          <c:dLbls>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187</c:v>
                </c:pt>
                <c:pt idx="1">
                  <c:v>168</c:v>
                </c:pt>
                <c:pt idx="2">
                  <c:v>176</c:v>
                </c:pt>
                <c:pt idx="3">
                  <c:v>170</c:v>
                </c:pt>
              </c:numCache>
            </c:numRef>
          </c:val>
        </c:ser>
        <c:gapWidth val="219"/>
        <c:overlap val="-27"/>
        <c:axId val="215425792"/>
        <c:axId val="215427328"/>
      </c:barChart>
      <c:catAx>
        <c:axId val="215425792"/>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427328"/>
        <c:crosses val="autoZero"/>
        <c:auto val="1"/>
        <c:lblAlgn val="ctr"/>
        <c:lblOffset val="100"/>
      </c:catAx>
      <c:valAx>
        <c:axId val="215427328"/>
        <c:scaling>
          <c:orientation val="minMax"/>
        </c:scaling>
        <c:axPos val="l"/>
        <c:majorGridlines>
          <c:spPr>
            <a:ln w="9523" cap="flat" cmpd="sng" algn="ctr">
              <a:solidFill>
                <a:schemeClr val="tx1">
                  <a:lumMod val="15000"/>
                  <a:lumOff val="85000"/>
                </a:schemeClr>
              </a:solidFill>
              <a:round/>
            </a:ln>
            <a:effectLst/>
          </c:spPr>
        </c:majorGridlines>
        <c:numFmt formatCode="General" sourceLinked="1"/>
        <c:majorTickMark val="none"/>
        <c:tickLblPos val="nextTo"/>
        <c:spPr>
          <a:ln w="952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425792"/>
        <c:crosses val="autoZero"/>
        <c:crossBetween val="between"/>
      </c:valAx>
      <c:spPr>
        <a:noFill/>
        <a:ln w="25395">
          <a:noFill/>
        </a:ln>
      </c:spPr>
    </c:plotArea>
    <c:legend>
      <c:legendPos val="b"/>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a:pPr>
      <a:endParaRPr lang="ro-RO"/>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Количество налогоплательщиков, которые воспользовались льготным режимом гуманитарной помощи</c:v>
                </c:pt>
              </c:strCache>
            </c:strRef>
          </c:tx>
          <c:spPr>
            <a:pattFill prst="wdDnDiag">
              <a:fgClr>
                <a:srgbClr val="4F81BD"/>
              </a:fgClr>
              <a:bgClr>
                <a:srgbClr val="00FF00"/>
              </a:bgClr>
            </a:pattFill>
            <a:ln w="25417">
              <a:noFill/>
            </a:ln>
          </c:spPr>
          <c:dLbls>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187</c:v>
                </c:pt>
                <c:pt idx="1">
                  <c:v>168</c:v>
                </c:pt>
                <c:pt idx="2">
                  <c:v>176</c:v>
                </c:pt>
                <c:pt idx="3">
                  <c:v>170</c:v>
                </c:pt>
              </c:numCache>
            </c:numRef>
          </c:val>
        </c:ser>
        <c:ser>
          <c:idx val="1"/>
          <c:order val="1"/>
          <c:tx>
            <c:strRef>
              <c:f>Sheet1!$C$1</c:f>
              <c:strCache>
                <c:ptCount val="1"/>
                <c:pt idx="0">
                  <c:v>Пересчитанная сумма (тыс. леев)</c:v>
                </c:pt>
              </c:strCache>
            </c:strRef>
          </c:tx>
          <c:spPr>
            <a:solidFill>
              <a:srgbClr val="C0504D"/>
            </a:solidFill>
            <a:ln w="25417">
              <a:noFill/>
            </a:ln>
          </c:spPr>
          <c:dLbls>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43.7</c:v>
                </c:pt>
                <c:pt idx="1">
                  <c:v>42.7</c:v>
                </c:pt>
                <c:pt idx="2">
                  <c:v>2.6</c:v>
                </c:pt>
                <c:pt idx="3">
                  <c:v>0</c:v>
                </c:pt>
              </c:numCache>
            </c:numRef>
          </c:val>
        </c:ser>
        <c:ser>
          <c:idx val="2"/>
          <c:order val="2"/>
          <c:tx>
            <c:strRef>
              <c:f>Sheet1!$D$1</c:f>
              <c:strCache>
                <c:ptCount val="1"/>
                <c:pt idx="0">
                  <c:v>Количество налогоплательщиков получателей гуманитарной помощи, подвергнутых последующему контролю</c:v>
                </c:pt>
              </c:strCache>
            </c:strRef>
          </c:tx>
          <c:spPr>
            <a:solidFill>
              <a:srgbClr val="9BBB59"/>
            </a:solidFill>
            <a:ln w="25417">
              <a:noFill/>
            </a:ln>
          </c:spPr>
          <c:dLbls>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Sheet1!$A$2:$A$5</c:f>
              <c:numCache>
                <c:formatCode>General</c:formatCode>
                <c:ptCount val="4"/>
                <c:pt idx="0">
                  <c:v>2012</c:v>
                </c:pt>
                <c:pt idx="1">
                  <c:v>2013</c:v>
                </c:pt>
                <c:pt idx="2">
                  <c:v>2014</c:v>
                </c:pt>
                <c:pt idx="3">
                  <c:v>2015</c:v>
                </c:pt>
              </c:numCache>
            </c:numRef>
          </c:cat>
          <c:val>
            <c:numRef>
              <c:f>Sheet1!$D$2:$D$5</c:f>
              <c:numCache>
                <c:formatCode>General</c:formatCode>
                <c:ptCount val="4"/>
                <c:pt idx="0">
                  <c:v>6</c:v>
                </c:pt>
                <c:pt idx="1">
                  <c:v>8</c:v>
                </c:pt>
                <c:pt idx="2">
                  <c:v>6</c:v>
                </c:pt>
                <c:pt idx="3">
                  <c:v>0</c:v>
                </c:pt>
              </c:numCache>
            </c:numRef>
          </c:val>
        </c:ser>
        <c:gapWidth val="219"/>
        <c:overlap val="-27"/>
        <c:axId val="215826816"/>
        <c:axId val="215828352"/>
      </c:barChart>
      <c:catAx>
        <c:axId val="215826816"/>
        <c:scaling>
          <c:orientation val="minMax"/>
        </c:scaling>
        <c:axPos val="b"/>
        <c:numFmt formatCode="General" sourceLinked="1"/>
        <c:maj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828352"/>
        <c:crosses val="autoZero"/>
        <c:auto val="1"/>
        <c:lblAlgn val="ctr"/>
        <c:lblOffset val="100"/>
      </c:catAx>
      <c:valAx>
        <c:axId val="215828352"/>
        <c:scaling>
          <c:orientation val="minMax"/>
        </c:scaling>
        <c:axPos val="l"/>
        <c:majorGridlines>
          <c:spPr>
            <a:ln w="9531" cap="flat" cmpd="sng" algn="ctr">
              <a:solidFill>
                <a:schemeClr val="tx1">
                  <a:lumMod val="15000"/>
                  <a:lumOff val="85000"/>
                </a:schemeClr>
              </a:solidFill>
              <a:round/>
            </a:ln>
            <a:effectLst/>
          </c:spPr>
        </c:majorGridlines>
        <c:numFmt formatCode="General" sourceLinked="1"/>
        <c:majorTickMark val="none"/>
        <c:tickLblPos val="nextTo"/>
        <c:spPr>
          <a:ln w="9531">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826816"/>
        <c:crosses val="autoZero"/>
        <c:crossBetween val="between"/>
      </c:valAx>
      <c:spPr>
        <a:noFill/>
        <a:ln w="25417">
          <a:noFill/>
        </a:ln>
      </c:spPr>
    </c:plotArea>
    <c:legend>
      <c:legendPos val="b"/>
      <c:layout>
        <c:manualLayout>
          <c:xMode val="edge"/>
          <c:yMode val="edge"/>
          <c:wMode val="edge"/>
          <c:hMode val="edge"/>
          <c:x val="0.18653259891809298"/>
          <c:y val="0.50907930626318798"/>
          <c:w val="0.84631810695024601"/>
          <c:h val="0.99560084401214555"/>
        </c:manualLayout>
      </c:layout>
      <c:spPr>
        <a:noFill/>
        <a:ln w="25417">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chart>
  <c:spPr>
    <a:solidFill>
      <a:schemeClr val="bg1"/>
    </a:solidFill>
    <a:ln w="9531" cap="flat" cmpd="sng" algn="ctr">
      <a:solidFill>
        <a:schemeClr val="tx1">
          <a:lumMod val="15000"/>
          <a:lumOff val="85000"/>
        </a:schemeClr>
      </a:solidFill>
      <a:round/>
    </a:ln>
    <a:effectLst/>
  </c:spPr>
  <c:txPr>
    <a:bodyPr/>
    <a:lstStyle/>
    <a:p>
      <a:pPr>
        <a:defRPr/>
      </a:pPr>
      <a:endParaRPr lang="ro-RO"/>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5213202884895E-2"/>
          <c:y val="5.3727333781061107E-2"/>
          <c:w val="0.90746043364071294"/>
          <c:h val="0.63279376847538582"/>
        </c:manualLayout>
      </c:layout>
      <c:lineChart>
        <c:grouping val="standard"/>
        <c:ser>
          <c:idx val="0"/>
          <c:order val="0"/>
          <c:tx>
            <c:strRef>
              <c:f>Sheet1!$B$1</c:f>
              <c:strCache>
                <c:ptCount val="1"/>
                <c:pt idx="0">
                  <c:v>Материальные активы, включнные уставный капитал (млн. леев)</c:v>
                </c:pt>
              </c:strCache>
            </c:strRef>
          </c:tx>
          <c:spPr>
            <a:ln w="28573" cap="rnd">
              <a:solidFill>
                <a:schemeClr val="accent1"/>
              </a:solidFill>
              <a:round/>
            </a:ln>
            <a:effectLst/>
          </c:spPr>
          <c:marker>
            <c:symbol val="none"/>
          </c:marker>
          <c:dLbls>
            <c:dLbl>
              <c:idx val="0"/>
              <c:layout>
                <c:manualLayout>
                  <c:x val="-4.2886244237160934E-2"/>
                  <c:y val="-9.4022834116857718E-2"/>
                </c:manualLayout>
              </c:layout>
              <c:dLblPos val="r"/>
              <c:showVal val="1"/>
            </c:dLbl>
            <c:dLbl>
              <c:idx val="1"/>
              <c:layout>
                <c:manualLayout>
                  <c:x val="-3.2164683177870662E-2"/>
                  <c:y val="-6.7159167226326436E-2"/>
                </c:manualLayout>
              </c:layout>
              <c:dLblPos val="r"/>
              <c:showVal val="1"/>
            </c:dLbl>
            <c:dLbl>
              <c:idx val="3"/>
              <c:layout>
                <c:manualLayout>
                  <c:x val="-3.8597619813444846E-2"/>
                  <c:y val="-8.7306917394224332E-2"/>
                </c:manualLayout>
              </c:layout>
              <c:dLblPos val="r"/>
              <c:showVal val="1"/>
            </c:dLbl>
            <c:dLbl>
              <c:idx val="4"/>
              <c:layout>
                <c:manualLayout>
                  <c:x val="-1.9298809906722461E-2"/>
                  <c:y val="-8.0591000671591709E-2"/>
                </c:manualLayout>
              </c:layout>
              <c:dLblPos val="r"/>
              <c:showVal val="1"/>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Val val="1"/>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1068</c:v>
                </c:pt>
                <c:pt idx="1">
                  <c:v>982.6</c:v>
                </c:pt>
                <c:pt idx="2">
                  <c:v>0</c:v>
                </c:pt>
                <c:pt idx="3">
                  <c:v>816.9</c:v>
                </c:pt>
                <c:pt idx="4">
                  <c:v>635.20000000000005</c:v>
                </c:pt>
              </c:numCache>
            </c:numRef>
          </c:val>
        </c:ser>
        <c:marker val="1"/>
        <c:axId val="215422464"/>
        <c:axId val="215424000"/>
      </c:lineChart>
      <c:catAx>
        <c:axId val="215422464"/>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424000"/>
        <c:crosses val="autoZero"/>
        <c:auto val="1"/>
        <c:lblAlgn val="ctr"/>
        <c:lblOffset val="100"/>
      </c:catAx>
      <c:valAx>
        <c:axId val="215424000"/>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15422464"/>
        <c:crosses val="autoZero"/>
        <c:crossBetween val="between"/>
      </c:valAx>
      <c:spPr>
        <a:noFill/>
        <a:ln w="25398">
          <a:noFill/>
        </a:ln>
      </c:spPr>
    </c:plotArea>
    <c:legend>
      <c:legendPos val="b"/>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a:pPr>
      <a:endParaRPr lang="ro-RO"/>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137</TotalTime>
  <Pages>79</Pages>
  <Words>27252</Words>
  <Characters>158068</Characters>
  <Application>Microsoft Office Word</Application>
  <DocSecurity>0</DocSecurity>
  <Lines>1317</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1</cp:revision>
  <dcterms:created xsi:type="dcterms:W3CDTF">2016-11-08T06:23:00Z</dcterms:created>
  <dcterms:modified xsi:type="dcterms:W3CDTF">2016-11-08T08:40:00Z</dcterms:modified>
</cp:coreProperties>
</file>