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B7" w:rsidRPr="004504F0" w:rsidRDefault="007445B7" w:rsidP="007445B7">
      <w:pPr>
        <w:ind w:firstLine="567"/>
        <w:jc w:val="right"/>
        <w:rPr>
          <w:lang w:val="ro-RO"/>
        </w:rPr>
      </w:pPr>
      <w:r w:rsidRPr="004504F0">
        <w:rPr>
          <w:lang w:val="ro-RO"/>
        </w:rPr>
        <w:t>Anexa nr.1</w:t>
      </w:r>
    </w:p>
    <w:p w:rsidR="007445B7" w:rsidRDefault="007445B7" w:rsidP="007445B7">
      <w:pPr>
        <w:ind w:left="3540"/>
        <w:jc w:val="right"/>
        <w:rPr>
          <w:lang w:val="ro-RO" w:eastAsia="ru-RU"/>
        </w:rPr>
      </w:pPr>
      <w:r w:rsidRPr="004504F0">
        <w:rPr>
          <w:lang w:val="ro-RO"/>
        </w:rPr>
        <w:t xml:space="preserve">la </w:t>
      </w:r>
      <w:r w:rsidRPr="004504F0">
        <w:rPr>
          <w:lang w:val="ro-RO" w:eastAsia="ru-RU"/>
        </w:rPr>
        <w:t xml:space="preserve">Instrucțiunea privind raportarea la Banca Națională a Moldovei </w:t>
      </w:r>
    </w:p>
    <w:p w:rsidR="007445B7" w:rsidRPr="004504F0" w:rsidRDefault="007445B7" w:rsidP="007445B7">
      <w:pPr>
        <w:ind w:left="3540"/>
        <w:jc w:val="right"/>
        <w:rPr>
          <w:lang w:val="ro-RO"/>
        </w:rPr>
      </w:pPr>
      <w:r w:rsidRPr="004504F0">
        <w:rPr>
          <w:lang w:val="ro-RO" w:eastAsia="ru-RU"/>
        </w:rPr>
        <w:t>de către casele de schimb valutar și hoteluri</w:t>
      </w:r>
    </w:p>
    <w:p w:rsidR="007445B7" w:rsidRPr="004504F0" w:rsidRDefault="007445B7" w:rsidP="007445B7">
      <w:pPr>
        <w:ind w:firstLine="567"/>
        <w:jc w:val="right"/>
        <w:rPr>
          <w:sz w:val="16"/>
          <w:lang w:val="ro-RO"/>
        </w:rPr>
      </w:pPr>
    </w:p>
    <w:p w:rsidR="007445B7" w:rsidRPr="004504F0" w:rsidRDefault="007445B7" w:rsidP="007445B7">
      <w:pPr>
        <w:ind w:firstLine="567"/>
        <w:jc w:val="right"/>
        <w:rPr>
          <w:lang w:val="ro-RO"/>
        </w:rPr>
      </w:pPr>
      <w:r w:rsidRPr="004504F0">
        <w:rPr>
          <w:lang w:val="ro-RO"/>
        </w:rPr>
        <w:t>codul formularului ORD0410</w:t>
      </w:r>
    </w:p>
    <w:tbl>
      <w:tblPr>
        <w:tblW w:w="9899" w:type="dxa"/>
        <w:tblInd w:w="-72" w:type="dxa"/>
        <w:tblLayout w:type="fixed"/>
        <w:tblCellMar>
          <w:left w:w="107" w:type="dxa"/>
          <w:right w:w="107" w:type="dxa"/>
        </w:tblCellMar>
        <w:tblLook w:val="0000"/>
      </w:tblPr>
      <w:tblGrid>
        <w:gridCol w:w="454"/>
        <w:gridCol w:w="2022"/>
        <w:gridCol w:w="1843"/>
        <w:gridCol w:w="1275"/>
        <w:gridCol w:w="1695"/>
        <w:gridCol w:w="1350"/>
        <w:gridCol w:w="1260"/>
      </w:tblGrid>
      <w:tr w:rsidR="007445B7" w:rsidRPr="004504F0" w:rsidTr="00A42D19">
        <w:trPr>
          <w:trHeight w:val="270"/>
        </w:trPr>
        <w:tc>
          <w:tcPr>
            <w:tcW w:w="454" w:type="dxa"/>
          </w:tcPr>
          <w:p w:rsidR="007445B7" w:rsidRPr="004504F0" w:rsidRDefault="007445B7" w:rsidP="00A42D19">
            <w:pPr>
              <w:rPr>
                <w:lang w:val="ro-RO"/>
              </w:rPr>
            </w:pPr>
          </w:p>
        </w:tc>
        <w:tc>
          <w:tcPr>
            <w:tcW w:w="2022" w:type="dxa"/>
            <w:tcBorders>
              <w:top w:val="single" w:sz="18" w:space="0" w:color="auto"/>
              <w:left w:val="single" w:sz="18" w:space="0" w:color="auto"/>
              <w:bottom w:val="single" w:sz="18" w:space="0" w:color="auto"/>
              <w:right w:val="single" w:sz="18" w:space="0" w:color="auto"/>
            </w:tcBorders>
          </w:tcPr>
          <w:p w:rsidR="007445B7" w:rsidRPr="004504F0" w:rsidRDefault="007445B7" w:rsidP="00A42D19">
            <w:pPr>
              <w:rPr>
                <w:lang w:val="ro-RO"/>
              </w:rPr>
            </w:pPr>
          </w:p>
        </w:tc>
        <w:tc>
          <w:tcPr>
            <w:tcW w:w="1843" w:type="dxa"/>
            <w:tcBorders>
              <w:left w:val="nil"/>
            </w:tcBorders>
          </w:tcPr>
          <w:p w:rsidR="007445B7" w:rsidRPr="004504F0" w:rsidRDefault="007445B7" w:rsidP="00A42D19">
            <w:pPr>
              <w:ind w:right="-108"/>
              <w:rPr>
                <w:lang w:val="ro-RO"/>
              </w:rPr>
            </w:pPr>
          </w:p>
        </w:tc>
        <w:tc>
          <w:tcPr>
            <w:tcW w:w="1275" w:type="dxa"/>
            <w:tcBorders>
              <w:top w:val="single" w:sz="18" w:space="0" w:color="auto"/>
              <w:left w:val="single" w:sz="18" w:space="0" w:color="auto"/>
              <w:right w:val="single" w:sz="12" w:space="0" w:color="auto"/>
            </w:tcBorders>
          </w:tcPr>
          <w:p w:rsidR="007445B7" w:rsidRPr="004504F0" w:rsidRDefault="007445B7" w:rsidP="00A42D19">
            <w:pPr>
              <w:jc w:val="center"/>
              <w:rPr>
                <w:lang w:val="ro-RO"/>
              </w:rPr>
            </w:pPr>
            <w:r w:rsidRPr="004504F0">
              <w:rPr>
                <w:lang w:val="ro-RO"/>
              </w:rPr>
              <w:t>Codul</w:t>
            </w:r>
          </w:p>
        </w:tc>
        <w:tc>
          <w:tcPr>
            <w:tcW w:w="1695" w:type="dxa"/>
            <w:tcBorders>
              <w:top w:val="single" w:sz="18" w:space="0" w:color="auto"/>
              <w:left w:val="nil"/>
              <w:right w:val="single" w:sz="12" w:space="0" w:color="auto"/>
            </w:tcBorders>
          </w:tcPr>
          <w:p w:rsidR="007445B7" w:rsidRPr="004504F0" w:rsidRDefault="007445B7" w:rsidP="00A42D19">
            <w:pPr>
              <w:jc w:val="center"/>
              <w:rPr>
                <w:lang w:val="ro-RO"/>
              </w:rPr>
            </w:pPr>
            <w:r w:rsidRPr="004504F0">
              <w:rPr>
                <w:lang w:val="ro-RO"/>
              </w:rPr>
              <w:t>Periodi-</w:t>
            </w:r>
          </w:p>
        </w:tc>
        <w:tc>
          <w:tcPr>
            <w:tcW w:w="1350" w:type="dxa"/>
            <w:tcBorders>
              <w:top w:val="single" w:sz="18" w:space="0" w:color="auto"/>
              <w:left w:val="nil"/>
            </w:tcBorders>
          </w:tcPr>
          <w:p w:rsidR="007445B7" w:rsidRPr="004504F0" w:rsidRDefault="007445B7" w:rsidP="00A42D19">
            <w:pPr>
              <w:jc w:val="center"/>
              <w:rPr>
                <w:lang w:val="ro-RO"/>
              </w:rPr>
            </w:pPr>
            <w:r w:rsidRPr="004504F0">
              <w:rPr>
                <w:lang w:val="ro-RO"/>
              </w:rPr>
              <w:t>Tipul</w:t>
            </w:r>
          </w:p>
        </w:tc>
        <w:tc>
          <w:tcPr>
            <w:tcW w:w="1260" w:type="dxa"/>
            <w:tcBorders>
              <w:top w:val="single" w:sz="18" w:space="0" w:color="auto"/>
              <w:left w:val="single" w:sz="12" w:space="0" w:color="auto"/>
              <w:right w:val="single" w:sz="18" w:space="0" w:color="auto"/>
            </w:tcBorders>
          </w:tcPr>
          <w:p w:rsidR="007445B7" w:rsidRPr="004504F0" w:rsidRDefault="007445B7" w:rsidP="00A42D19">
            <w:pPr>
              <w:jc w:val="center"/>
              <w:rPr>
                <w:lang w:val="ro-RO"/>
              </w:rPr>
            </w:pPr>
            <w:r w:rsidRPr="004504F0">
              <w:rPr>
                <w:lang w:val="ro-RO"/>
              </w:rPr>
              <w:t>Nr.</w:t>
            </w:r>
          </w:p>
        </w:tc>
      </w:tr>
      <w:tr w:rsidR="007445B7" w:rsidRPr="004504F0" w:rsidTr="00A42D19">
        <w:trPr>
          <w:trHeight w:val="240"/>
        </w:trPr>
        <w:tc>
          <w:tcPr>
            <w:tcW w:w="454" w:type="dxa"/>
          </w:tcPr>
          <w:p w:rsidR="007445B7" w:rsidRPr="004504F0" w:rsidRDefault="007445B7" w:rsidP="00A42D19">
            <w:pPr>
              <w:rPr>
                <w:lang w:val="ro-RO"/>
              </w:rPr>
            </w:pPr>
          </w:p>
        </w:tc>
        <w:tc>
          <w:tcPr>
            <w:tcW w:w="2022" w:type="dxa"/>
          </w:tcPr>
          <w:p w:rsidR="007445B7" w:rsidRPr="004504F0" w:rsidRDefault="007445B7" w:rsidP="00A42D19">
            <w:pPr>
              <w:rPr>
                <w:lang w:val="ro-RO"/>
              </w:rPr>
            </w:pPr>
            <w:r w:rsidRPr="004504F0">
              <w:rPr>
                <w:vertAlign w:val="superscript"/>
                <w:lang w:val="ro-RO"/>
              </w:rPr>
              <w:t xml:space="preserve">                ( IDNO)</w:t>
            </w:r>
          </w:p>
        </w:tc>
        <w:tc>
          <w:tcPr>
            <w:tcW w:w="1843" w:type="dxa"/>
          </w:tcPr>
          <w:p w:rsidR="007445B7" w:rsidRPr="004504F0" w:rsidRDefault="007445B7" w:rsidP="00A42D19">
            <w:pPr>
              <w:rPr>
                <w:lang w:val="ro-RO"/>
              </w:rPr>
            </w:pPr>
          </w:p>
        </w:tc>
        <w:tc>
          <w:tcPr>
            <w:tcW w:w="1275" w:type="dxa"/>
            <w:tcBorders>
              <w:left w:val="single" w:sz="18" w:space="0" w:color="auto"/>
              <w:right w:val="single" w:sz="12" w:space="0" w:color="auto"/>
            </w:tcBorders>
          </w:tcPr>
          <w:p w:rsidR="007445B7" w:rsidRPr="004504F0" w:rsidRDefault="007445B7" w:rsidP="00A42D19">
            <w:pPr>
              <w:jc w:val="center"/>
              <w:rPr>
                <w:lang w:val="ro-RO"/>
              </w:rPr>
            </w:pPr>
            <w:r w:rsidRPr="004504F0">
              <w:rPr>
                <w:lang w:val="ro-RO"/>
              </w:rPr>
              <w:t>machetei</w:t>
            </w:r>
          </w:p>
        </w:tc>
        <w:tc>
          <w:tcPr>
            <w:tcW w:w="1695" w:type="dxa"/>
            <w:tcBorders>
              <w:left w:val="nil"/>
              <w:right w:val="single" w:sz="12" w:space="0" w:color="auto"/>
            </w:tcBorders>
          </w:tcPr>
          <w:p w:rsidR="007445B7" w:rsidRPr="004504F0" w:rsidRDefault="007445B7" w:rsidP="00A42D19">
            <w:pPr>
              <w:jc w:val="center"/>
              <w:rPr>
                <w:lang w:val="ro-RO"/>
              </w:rPr>
            </w:pPr>
            <w:r w:rsidRPr="004504F0">
              <w:rPr>
                <w:lang w:val="ro-RO"/>
              </w:rPr>
              <w:t>citatea</w:t>
            </w:r>
          </w:p>
        </w:tc>
        <w:tc>
          <w:tcPr>
            <w:tcW w:w="1350" w:type="dxa"/>
            <w:tcBorders>
              <w:left w:val="nil"/>
            </w:tcBorders>
          </w:tcPr>
          <w:p w:rsidR="007445B7" w:rsidRPr="004504F0" w:rsidRDefault="007445B7" w:rsidP="00A42D19">
            <w:pPr>
              <w:jc w:val="center"/>
              <w:rPr>
                <w:lang w:val="ro-RO"/>
              </w:rPr>
            </w:pPr>
            <w:r w:rsidRPr="004504F0">
              <w:rPr>
                <w:lang w:val="ro-RO"/>
              </w:rPr>
              <w:t>formular.</w:t>
            </w:r>
          </w:p>
        </w:tc>
        <w:tc>
          <w:tcPr>
            <w:tcW w:w="1260" w:type="dxa"/>
            <w:tcBorders>
              <w:left w:val="single" w:sz="12" w:space="0" w:color="auto"/>
              <w:right w:val="single" w:sz="18" w:space="0" w:color="auto"/>
            </w:tcBorders>
          </w:tcPr>
          <w:p w:rsidR="007445B7" w:rsidRPr="004504F0" w:rsidRDefault="007445B7" w:rsidP="00A42D19">
            <w:pPr>
              <w:jc w:val="center"/>
              <w:rPr>
                <w:lang w:val="ro-RO"/>
              </w:rPr>
            </w:pPr>
            <w:r w:rsidRPr="004504F0">
              <w:rPr>
                <w:lang w:val="ro-RO"/>
              </w:rPr>
              <w:t>corect.</w:t>
            </w:r>
          </w:p>
        </w:tc>
      </w:tr>
      <w:tr w:rsidR="007445B7" w:rsidRPr="004504F0" w:rsidTr="00A42D19">
        <w:tc>
          <w:tcPr>
            <w:tcW w:w="454" w:type="dxa"/>
          </w:tcPr>
          <w:p w:rsidR="007445B7" w:rsidRPr="004504F0" w:rsidRDefault="007445B7" w:rsidP="00A42D19">
            <w:pPr>
              <w:rPr>
                <w:lang w:val="ro-RO"/>
              </w:rPr>
            </w:pPr>
          </w:p>
        </w:tc>
        <w:tc>
          <w:tcPr>
            <w:tcW w:w="2022" w:type="dxa"/>
          </w:tcPr>
          <w:p w:rsidR="007445B7" w:rsidRPr="004504F0" w:rsidRDefault="007445B7" w:rsidP="00A42D19">
            <w:pPr>
              <w:rPr>
                <w:lang w:val="ro-RO"/>
              </w:rPr>
            </w:pPr>
          </w:p>
        </w:tc>
        <w:tc>
          <w:tcPr>
            <w:tcW w:w="1843" w:type="dxa"/>
          </w:tcPr>
          <w:p w:rsidR="007445B7" w:rsidRPr="004504F0" w:rsidRDefault="007445B7" w:rsidP="00A42D19">
            <w:pPr>
              <w:rPr>
                <w:lang w:val="ro-RO"/>
              </w:rPr>
            </w:pPr>
          </w:p>
        </w:tc>
        <w:tc>
          <w:tcPr>
            <w:tcW w:w="1275" w:type="dxa"/>
            <w:tcBorders>
              <w:top w:val="single" w:sz="12" w:space="0" w:color="auto"/>
              <w:left w:val="single" w:sz="18" w:space="0" w:color="auto"/>
              <w:bottom w:val="single" w:sz="18" w:space="0" w:color="auto"/>
              <w:right w:val="single" w:sz="12" w:space="0" w:color="auto"/>
            </w:tcBorders>
          </w:tcPr>
          <w:p w:rsidR="007445B7" w:rsidRPr="004504F0" w:rsidRDefault="007445B7" w:rsidP="00A42D19">
            <w:pPr>
              <w:jc w:val="center"/>
              <w:rPr>
                <w:lang w:val="ro-RO"/>
              </w:rPr>
            </w:pPr>
          </w:p>
        </w:tc>
        <w:tc>
          <w:tcPr>
            <w:tcW w:w="1695" w:type="dxa"/>
            <w:tcBorders>
              <w:top w:val="single" w:sz="12" w:space="0" w:color="auto"/>
              <w:left w:val="nil"/>
              <w:bottom w:val="single" w:sz="18" w:space="0" w:color="auto"/>
              <w:right w:val="single" w:sz="12" w:space="0" w:color="auto"/>
            </w:tcBorders>
          </w:tcPr>
          <w:p w:rsidR="007445B7" w:rsidRPr="004504F0" w:rsidRDefault="007445B7" w:rsidP="00A42D19">
            <w:pPr>
              <w:jc w:val="center"/>
              <w:rPr>
                <w:lang w:val="ro-RO"/>
              </w:rPr>
            </w:pPr>
            <w:r w:rsidRPr="004504F0">
              <w:rPr>
                <w:lang w:val="ro-RO"/>
              </w:rPr>
              <w:t>9</w:t>
            </w:r>
          </w:p>
        </w:tc>
        <w:tc>
          <w:tcPr>
            <w:tcW w:w="1350" w:type="dxa"/>
            <w:tcBorders>
              <w:top w:val="single" w:sz="12" w:space="0" w:color="auto"/>
              <w:left w:val="nil"/>
              <w:bottom w:val="single" w:sz="18" w:space="0" w:color="auto"/>
            </w:tcBorders>
          </w:tcPr>
          <w:p w:rsidR="007445B7" w:rsidRPr="004504F0" w:rsidRDefault="007445B7" w:rsidP="00A42D19">
            <w:pPr>
              <w:rPr>
                <w:lang w:val="ro-RO"/>
              </w:rPr>
            </w:pPr>
          </w:p>
        </w:tc>
        <w:tc>
          <w:tcPr>
            <w:tcW w:w="1260" w:type="dxa"/>
            <w:tcBorders>
              <w:top w:val="single" w:sz="12" w:space="0" w:color="auto"/>
              <w:left w:val="single" w:sz="12" w:space="0" w:color="auto"/>
              <w:bottom w:val="single" w:sz="18" w:space="0" w:color="auto"/>
              <w:right w:val="single" w:sz="18" w:space="0" w:color="auto"/>
            </w:tcBorders>
          </w:tcPr>
          <w:p w:rsidR="007445B7" w:rsidRPr="004504F0" w:rsidRDefault="007445B7" w:rsidP="00A42D19">
            <w:pPr>
              <w:rPr>
                <w:lang w:val="ro-RO"/>
              </w:rPr>
            </w:pPr>
          </w:p>
        </w:tc>
      </w:tr>
    </w:tbl>
    <w:p w:rsidR="007445B7" w:rsidRPr="004504F0" w:rsidRDefault="007445B7" w:rsidP="007445B7">
      <w:pPr>
        <w:jc w:val="right"/>
        <w:rPr>
          <w:sz w:val="20"/>
          <w:szCs w:val="20"/>
          <w:lang w:val="ro-RO"/>
        </w:rPr>
      </w:pPr>
      <w:r w:rsidRPr="004504F0">
        <w:rPr>
          <w:sz w:val="16"/>
          <w:lang w:val="ro-RO"/>
        </w:rPr>
        <w:t xml:space="preserve">_________________________________   </w:t>
      </w:r>
      <w:r w:rsidRPr="004504F0">
        <w:rPr>
          <w:sz w:val="16"/>
          <w:szCs w:val="16"/>
          <w:lang w:val="ro-RO"/>
        </w:rPr>
        <w:t>Se prezintă zilnic în decurs de 30 minute de la ora (ora și minute) cînd cursurile (denumirea casei de schimb valutar)                                            valutare devin aplicabileși, după caz, cel tîrziu la ora 10:00/16:00 a zilei gestionare</w:t>
      </w:r>
    </w:p>
    <w:p w:rsidR="007445B7" w:rsidRPr="004504F0" w:rsidRDefault="007445B7" w:rsidP="007445B7">
      <w:pPr>
        <w:rPr>
          <w:sz w:val="16"/>
          <w:szCs w:val="16"/>
          <w:lang w:val="ro-RO"/>
        </w:rPr>
      </w:pPr>
      <w:r w:rsidRPr="004504F0">
        <w:rPr>
          <w:sz w:val="16"/>
          <w:lang w:val="ro-RO"/>
        </w:rPr>
        <w:t>__________________________________________________</w:t>
      </w:r>
    </w:p>
    <w:p w:rsidR="007445B7" w:rsidRPr="004504F0" w:rsidRDefault="007445B7" w:rsidP="007445B7">
      <w:pPr>
        <w:rPr>
          <w:lang w:val="ro-RO"/>
        </w:rPr>
      </w:pPr>
      <w:r w:rsidRPr="004504F0">
        <w:rPr>
          <w:vertAlign w:val="superscript"/>
          <w:lang w:val="ro-RO"/>
        </w:rPr>
        <w:t>(sediul)</w:t>
      </w:r>
    </w:p>
    <w:p w:rsidR="007445B7" w:rsidRPr="004504F0" w:rsidRDefault="007445B7" w:rsidP="007445B7">
      <w:pPr>
        <w:rPr>
          <w:sz w:val="16"/>
          <w:lang w:val="ro-RO"/>
        </w:rPr>
      </w:pPr>
      <w:r w:rsidRPr="004504F0">
        <w:rPr>
          <w:sz w:val="20"/>
          <w:szCs w:val="20"/>
          <w:lang w:val="ro-RO"/>
        </w:rPr>
        <w:t>Licența BNM</w:t>
      </w:r>
      <w:r w:rsidRPr="004504F0">
        <w:rPr>
          <w:sz w:val="16"/>
          <w:lang w:val="ro-RO"/>
        </w:rPr>
        <w:t>____________________________________________________</w:t>
      </w:r>
    </w:p>
    <w:p w:rsidR="007445B7" w:rsidRPr="004504F0" w:rsidRDefault="007445B7" w:rsidP="007445B7">
      <w:pPr>
        <w:rPr>
          <w:sz w:val="20"/>
          <w:szCs w:val="20"/>
          <w:vertAlign w:val="superscript"/>
          <w:lang w:val="ro-RO"/>
        </w:rPr>
      </w:pPr>
      <w:r w:rsidRPr="004504F0">
        <w:rPr>
          <w:vertAlign w:val="superscript"/>
          <w:lang w:val="ro-RO"/>
        </w:rPr>
        <w:t xml:space="preserve">                                  (numărul și data licenței Băncii Naționale a Moldovei)</w:t>
      </w:r>
    </w:p>
    <w:p w:rsidR="007445B7" w:rsidRPr="004504F0" w:rsidRDefault="007445B7" w:rsidP="007445B7">
      <w:pPr>
        <w:jc w:val="center"/>
        <w:rPr>
          <w:b/>
          <w:sz w:val="20"/>
          <w:szCs w:val="20"/>
          <w:lang w:val="ro-RO"/>
        </w:rPr>
      </w:pPr>
    </w:p>
    <w:p w:rsidR="007445B7" w:rsidRPr="004504F0" w:rsidRDefault="007445B7" w:rsidP="007445B7">
      <w:pPr>
        <w:jc w:val="center"/>
        <w:rPr>
          <w:b/>
          <w:strike/>
          <w:sz w:val="20"/>
          <w:szCs w:val="20"/>
          <w:lang w:val="ro-RO"/>
        </w:rPr>
      </w:pPr>
      <w:r w:rsidRPr="004504F0">
        <w:rPr>
          <w:b/>
          <w:sz w:val="20"/>
          <w:szCs w:val="20"/>
          <w:lang w:val="ro-RO"/>
        </w:rPr>
        <w:t>RAPORT</w:t>
      </w:r>
    </w:p>
    <w:p w:rsidR="007445B7" w:rsidRPr="004504F0" w:rsidRDefault="007445B7" w:rsidP="007445B7">
      <w:pPr>
        <w:jc w:val="center"/>
        <w:rPr>
          <w:b/>
          <w:sz w:val="20"/>
          <w:szCs w:val="20"/>
          <w:lang w:val="ro-RO"/>
        </w:rPr>
      </w:pPr>
      <w:r w:rsidRPr="004504F0">
        <w:rPr>
          <w:b/>
          <w:sz w:val="20"/>
          <w:szCs w:val="20"/>
          <w:lang w:val="ro-RO"/>
        </w:rPr>
        <w:t>privind cursurile de cumpărare și vînzare a principalelor valute străine</w:t>
      </w:r>
    </w:p>
    <w:p w:rsidR="007445B7" w:rsidRPr="004504F0" w:rsidRDefault="007445B7" w:rsidP="007445B7">
      <w:pPr>
        <w:jc w:val="center"/>
        <w:rPr>
          <w:b/>
          <w:sz w:val="20"/>
          <w:szCs w:val="20"/>
          <w:lang w:val="ro-RO"/>
        </w:rPr>
      </w:pPr>
      <w:r w:rsidRPr="004504F0">
        <w:rPr>
          <w:b/>
          <w:sz w:val="20"/>
          <w:szCs w:val="20"/>
          <w:lang w:val="ro-RO"/>
        </w:rPr>
        <w:t>stabilite de către casa de schimb valutar</w:t>
      </w:r>
    </w:p>
    <w:p w:rsidR="007445B7" w:rsidRPr="004504F0" w:rsidRDefault="007445B7" w:rsidP="007445B7">
      <w:pPr>
        <w:jc w:val="center"/>
        <w:rPr>
          <w:sz w:val="20"/>
          <w:szCs w:val="20"/>
          <w:lang w:val="ro-RO"/>
        </w:rPr>
      </w:pPr>
      <w:r w:rsidRPr="004504F0">
        <w:rPr>
          <w:sz w:val="20"/>
          <w:szCs w:val="20"/>
          <w:lang w:val="ro-RO"/>
        </w:rPr>
        <w:t xml:space="preserve">pentru ____  _________20___ </w:t>
      </w:r>
    </w:p>
    <w:p w:rsidR="007445B7" w:rsidRPr="004504F0" w:rsidRDefault="007445B7" w:rsidP="007445B7">
      <w:pPr>
        <w:rPr>
          <w:rFonts w:ascii="Tahoma" w:hAnsi="Tahoma" w:cs="Tahoma"/>
          <w:b/>
          <w:sz w:val="20"/>
          <w:szCs w:val="20"/>
          <w:lang w:val="ro-RO"/>
        </w:rPr>
      </w:pPr>
    </w:p>
    <w:tbl>
      <w:tblPr>
        <w:tblW w:w="0" w:type="auto"/>
        <w:tblInd w:w="10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900"/>
        <w:gridCol w:w="1170"/>
        <w:gridCol w:w="1350"/>
        <w:gridCol w:w="1890"/>
        <w:gridCol w:w="1440"/>
        <w:gridCol w:w="1800"/>
      </w:tblGrid>
      <w:tr w:rsidR="007445B7" w:rsidRPr="004504F0" w:rsidTr="00A42D19">
        <w:tc>
          <w:tcPr>
            <w:tcW w:w="900" w:type="dxa"/>
          </w:tcPr>
          <w:p w:rsidR="007445B7" w:rsidRPr="004504F0" w:rsidRDefault="007445B7" w:rsidP="00A42D19">
            <w:pPr>
              <w:jc w:val="center"/>
              <w:rPr>
                <w:b/>
                <w:sz w:val="20"/>
                <w:szCs w:val="20"/>
                <w:lang w:val="ro-RO"/>
              </w:rPr>
            </w:pPr>
            <w:r w:rsidRPr="004504F0">
              <w:rPr>
                <w:b/>
                <w:sz w:val="20"/>
                <w:szCs w:val="20"/>
                <w:lang w:val="ro-RO"/>
              </w:rPr>
              <w:t>Codul CSV / filialei/ВОА</w:t>
            </w:r>
          </w:p>
        </w:tc>
        <w:tc>
          <w:tcPr>
            <w:tcW w:w="1170" w:type="dxa"/>
          </w:tcPr>
          <w:p w:rsidR="007445B7" w:rsidRPr="004504F0" w:rsidRDefault="007445B7" w:rsidP="00A42D19">
            <w:pPr>
              <w:jc w:val="center"/>
              <w:rPr>
                <w:b/>
                <w:sz w:val="20"/>
                <w:szCs w:val="20"/>
                <w:lang w:val="ro-RO"/>
              </w:rPr>
            </w:pPr>
            <w:r w:rsidRPr="004504F0">
              <w:rPr>
                <w:b/>
                <w:sz w:val="20"/>
                <w:szCs w:val="20"/>
                <w:lang w:val="ro-RO"/>
              </w:rPr>
              <w:t>Ora de la care cursurile sunt aplicabile</w:t>
            </w:r>
          </w:p>
        </w:tc>
        <w:tc>
          <w:tcPr>
            <w:tcW w:w="1350" w:type="dxa"/>
          </w:tcPr>
          <w:p w:rsidR="007445B7" w:rsidRPr="004504F0" w:rsidRDefault="007445B7" w:rsidP="00A42D19">
            <w:pPr>
              <w:jc w:val="center"/>
              <w:rPr>
                <w:b/>
                <w:sz w:val="20"/>
                <w:szCs w:val="20"/>
                <w:lang w:val="ro-RO"/>
              </w:rPr>
            </w:pPr>
          </w:p>
          <w:p w:rsidR="007445B7" w:rsidRPr="004504F0" w:rsidRDefault="007445B7" w:rsidP="00A42D19">
            <w:pPr>
              <w:jc w:val="center"/>
              <w:rPr>
                <w:b/>
                <w:sz w:val="20"/>
                <w:szCs w:val="20"/>
                <w:lang w:val="ro-RO"/>
              </w:rPr>
            </w:pPr>
            <w:r w:rsidRPr="004504F0">
              <w:rPr>
                <w:b/>
                <w:sz w:val="20"/>
                <w:szCs w:val="20"/>
                <w:lang w:val="ro-RO"/>
              </w:rPr>
              <w:t>Codul valutei străine</w:t>
            </w:r>
          </w:p>
        </w:tc>
        <w:tc>
          <w:tcPr>
            <w:tcW w:w="1890" w:type="dxa"/>
          </w:tcPr>
          <w:p w:rsidR="007445B7" w:rsidRPr="004504F0" w:rsidRDefault="007445B7" w:rsidP="00A42D19">
            <w:pPr>
              <w:jc w:val="center"/>
              <w:rPr>
                <w:b/>
                <w:sz w:val="20"/>
                <w:szCs w:val="20"/>
                <w:lang w:val="ro-RO"/>
              </w:rPr>
            </w:pPr>
          </w:p>
          <w:p w:rsidR="007445B7" w:rsidRPr="004504F0" w:rsidRDefault="007445B7" w:rsidP="00A42D19">
            <w:pPr>
              <w:jc w:val="center"/>
              <w:rPr>
                <w:b/>
                <w:sz w:val="20"/>
                <w:szCs w:val="20"/>
                <w:lang w:val="ro-RO"/>
              </w:rPr>
            </w:pPr>
            <w:r w:rsidRPr="004504F0">
              <w:rPr>
                <w:b/>
                <w:sz w:val="20"/>
                <w:szCs w:val="20"/>
                <w:lang w:val="ro-RO"/>
              </w:rPr>
              <w:t xml:space="preserve">Denumirea </w:t>
            </w:r>
          </w:p>
          <w:p w:rsidR="007445B7" w:rsidRPr="004504F0" w:rsidRDefault="007445B7" w:rsidP="00A42D19">
            <w:pPr>
              <w:jc w:val="center"/>
              <w:rPr>
                <w:b/>
                <w:sz w:val="20"/>
                <w:szCs w:val="20"/>
                <w:lang w:val="ro-RO"/>
              </w:rPr>
            </w:pPr>
            <w:r w:rsidRPr="004504F0">
              <w:rPr>
                <w:b/>
                <w:sz w:val="20"/>
                <w:szCs w:val="20"/>
                <w:lang w:val="ro-RO"/>
              </w:rPr>
              <w:t>valutei străine</w:t>
            </w:r>
          </w:p>
        </w:tc>
        <w:tc>
          <w:tcPr>
            <w:tcW w:w="1440" w:type="dxa"/>
          </w:tcPr>
          <w:p w:rsidR="007445B7" w:rsidRPr="004504F0" w:rsidRDefault="007445B7" w:rsidP="00A42D19">
            <w:pPr>
              <w:jc w:val="center"/>
              <w:rPr>
                <w:b/>
                <w:sz w:val="20"/>
                <w:szCs w:val="20"/>
                <w:lang w:val="ro-RO"/>
              </w:rPr>
            </w:pPr>
          </w:p>
          <w:p w:rsidR="007445B7" w:rsidRPr="004504F0" w:rsidRDefault="007445B7" w:rsidP="00A42D19">
            <w:pPr>
              <w:jc w:val="center"/>
              <w:rPr>
                <w:b/>
                <w:sz w:val="20"/>
                <w:szCs w:val="20"/>
                <w:lang w:val="ro-RO"/>
              </w:rPr>
            </w:pPr>
            <w:r w:rsidRPr="004504F0">
              <w:rPr>
                <w:b/>
                <w:sz w:val="20"/>
                <w:szCs w:val="20"/>
                <w:lang w:val="ro-RO"/>
              </w:rPr>
              <w:t>Cursurile de cumpărare</w:t>
            </w:r>
          </w:p>
        </w:tc>
        <w:tc>
          <w:tcPr>
            <w:tcW w:w="1800" w:type="dxa"/>
          </w:tcPr>
          <w:p w:rsidR="007445B7" w:rsidRPr="004504F0" w:rsidRDefault="007445B7" w:rsidP="00A42D19">
            <w:pPr>
              <w:ind w:hanging="108"/>
              <w:jc w:val="center"/>
              <w:rPr>
                <w:b/>
                <w:sz w:val="20"/>
                <w:szCs w:val="20"/>
                <w:lang w:val="ro-RO"/>
              </w:rPr>
            </w:pPr>
          </w:p>
          <w:p w:rsidR="007445B7" w:rsidRPr="004504F0" w:rsidRDefault="007445B7" w:rsidP="00A42D19">
            <w:pPr>
              <w:ind w:hanging="108"/>
              <w:jc w:val="center"/>
              <w:rPr>
                <w:b/>
                <w:sz w:val="20"/>
                <w:szCs w:val="20"/>
                <w:lang w:val="ro-RO"/>
              </w:rPr>
            </w:pPr>
            <w:r w:rsidRPr="004504F0">
              <w:rPr>
                <w:b/>
                <w:sz w:val="20"/>
                <w:szCs w:val="20"/>
                <w:lang w:val="ro-RO"/>
              </w:rPr>
              <w:t xml:space="preserve">Cursurile de </w:t>
            </w:r>
          </w:p>
          <w:p w:rsidR="007445B7" w:rsidRPr="004504F0" w:rsidRDefault="007445B7" w:rsidP="00A42D19">
            <w:pPr>
              <w:ind w:hanging="108"/>
              <w:jc w:val="center"/>
              <w:rPr>
                <w:b/>
                <w:sz w:val="20"/>
                <w:szCs w:val="20"/>
                <w:lang w:val="ro-RO"/>
              </w:rPr>
            </w:pPr>
            <w:r w:rsidRPr="004504F0">
              <w:rPr>
                <w:b/>
                <w:sz w:val="20"/>
                <w:szCs w:val="20"/>
                <w:lang w:val="ro-RO"/>
              </w:rPr>
              <w:t>vînzare</w:t>
            </w:r>
          </w:p>
        </w:tc>
      </w:tr>
      <w:tr w:rsidR="007445B7" w:rsidRPr="004504F0" w:rsidTr="00A42D19">
        <w:tc>
          <w:tcPr>
            <w:tcW w:w="900" w:type="dxa"/>
            <w:tcBorders>
              <w:bottom w:val="single" w:sz="8" w:space="0" w:color="auto"/>
            </w:tcBorders>
          </w:tcPr>
          <w:p w:rsidR="007445B7" w:rsidRPr="004504F0" w:rsidRDefault="007445B7" w:rsidP="00A42D19">
            <w:pPr>
              <w:jc w:val="center"/>
              <w:rPr>
                <w:b/>
                <w:sz w:val="20"/>
                <w:szCs w:val="20"/>
                <w:lang w:val="ro-RO"/>
              </w:rPr>
            </w:pPr>
            <w:r w:rsidRPr="004504F0">
              <w:rPr>
                <w:b/>
                <w:sz w:val="20"/>
                <w:szCs w:val="20"/>
                <w:lang w:val="ro-RO"/>
              </w:rPr>
              <w:t>A</w:t>
            </w:r>
          </w:p>
        </w:tc>
        <w:tc>
          <w:tcPr>
            <w:tcW w:w="1170" w:type="dxa"/>
            <w:tcBorders>
              <w:bottom w:val="single" w:sz="8" w:space="0" w:color="auto"/>
            </w:tcBorders>
          </w:tcPr>
          <w:p w:rsidR="007445B7" w:rsidRPr="004504F0" w:rsidRDefault="007445B7" w:rsidP="00A42D19">
            <w:pPr>
              <w:jc w:val="center"/>
              <w:rPr>
                <w:b/>
                <w:sz w:val="20"/>
                <w:szCs w:val="20"/>
                <w:lang w:val="ro-RO"/>
              </w:rPr>
            </w:pPr>
            <w:r w:rsidRPr="004504F0">
              <w:rPr>
                <w:rFonts w:ascii="Times New Roman Bold" w:hAnsi="Times New Roman Bold"/>
                <w:b/>
                <w:sz w:val="20"/>
                <w:szCs w:val="20"/>
                <w:lang w:val="ro-RO"/>
              </w:rPr>
              <w:t>B</w:t>
            </w:r>
          </w:p>
        </w:tc>
        <w:tc>
          <w:tcPr>
            <w:tcW w:w="1350" w:type="dxa"/>
            <w:tcBorders>
              <w:bottom w:val="single" w:sz="8" w:space="0" w:color="auto"/>
            </w:tcBorders>
          </w:tcPr>
          <w:p w:rsidR="007445B7" w:rsidRPr="004504F0" w:rsidRDefault="007445B7" w:rsidP="00A42D19">
            <w:pPr>
              <w:jc w:val="center"/>
              <w:rPr>
                <w:b/>
                <w:sz w:val="20"/>
                <w:szCs w:val="20"/>
                <w:lang w:val="ro-RO"/>
              </w:rPr>
            </w:pPr>
            <w:r w:rsidRPr="004504F0">
              <w:rPr>
                <w:rFonts w:ascii="Times New Roman Bold" w:hAnsi="Times New Roman Bold"/>
                <w:b/>
                <w:sz w:val="20"/>
                <w:szCs w:val="20"/>
                <w:lang w:val="ro-RO"/>
              </w:rPr>
              <w:t>C</w:t>
            </w:r>
          </w:p>
        </w:tc>
        <w:tc>
          <w:tcPr>
            <w:tcW w:w="1890" w:type="dxa"/>
            <w:tcBorders>
              <w:bottom w:val="single" w:sz="8" w:space="0" w:color="auto"/>
            </w:tcBorders>
          </w:tcPr>
          <w:p w:rsidR="007445B7" w:rsidRPr="004504F0" w:rsidRDefault="007445B7" w:rsidP="00A42D19">
            <w:pPr>
              <w:jc w:val="center"/>
              <w:rPr>
                <w:b/>
                <w:sz w:val="20"/>
                <w:szCs w:val="20"/>
                <w:lang w:val="ro-RO"/>
              </w:rPr>
            </w:pPr>
            <w:r w:rsidRPr="004504F0">
              <w:rPr>
                <w:b/>
                <w:sz w:val="20"/>
                <w:szCs w:val="20"/>
                <w:lang w:val="ro-RO"/>
              </w:rPr>
              <w:t xml:space="preserve">D </w:t>
            </w:r>
          </w:p>
        </w:tc>
        <w:tc>
          <w:tcPr>
            <w:tcW w:w="1440" w:type="dxa"/>
            <w:tcBorders>
              <w:bottom w:val="single" w:sz="8" w:space="0" w:color="auto"/>
            </w:tcBorders>
          </w:tcPr>
          <w:p w:rsidR="007445B7" w:rsidRPr="004504F0" w:rsidRDefault="007445B7" w:rsidP="00A42D19">
            <w:pPr>
              <w:jc w:val="center"/>
              <w:rPr>
                <w:b/>
                <w:sz w:val="20"/>
                <w:szCs w:val="20"/>
                <w:lang w:val="ro-RO"/>
              </w:rPr>
            </w:pPr>
            <w:r w:rsidRPr="004504F0">
              <w:rPr>
                <w:b/>
                <w:sz w:val="20"/>
                <w:szCs w:val="20"/>
                <w:lang w:val="ro-RO"/>
              </w:rPr>
              <w:t>1</w:t>
            </w:r>
          </w:p>
        </w:tc>
        <w:tc>
          <w:tcPr>
            <w:tcW w:w="1800" w:type="dxa"/>
            <w:tcBorders>
              <w:bottom w:val="single" w:sz="8" w:space="0" w:color="auto"/>
            </w:tcBorders>
          </w:tcPr>
          <w:p w:rsidR="007445B7" w:rsidRPr="004504F0" w:rsidRDefault="007445B7" w:rsidP="00A42D19">
            <w:pPr>
              <w:jc w:val="center"/>
              <w:rPr>
                <w:b/>
                <w:sz w:val="20"/>
                <w:szCs w:val="20"/>
                <w:lang w:val="ro-RO"/>
              </w:rPr>
            </w:pPr>
            <w:r w:rsidRPr="004504F0">
              <w:rPr>
                <w:b/>
                <w:sz w:val="20"/>
                <w:szCs w:val="20"/>
                <w:lang w:val="ro-RO"/>
              </w:rPr>
              <w:t>2</w:t>
            </w:r>
          </w:p>
        </w:tc>
      </w:tr>
      <w:tr w:rsidR="007445B7" w:rsidRPr="004504F0" w:rsidTr="00A42D19">
        <w:tc>
          <w:tcPr>
            <w:tcW w:w="8550" w:type="dxa"/>
            <w:gridSpan w:val="6"/>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b/>
                <w:sz w:val="20"/>
                <w:szCs w:val="20"/>
                <w:lang w:val="ro-RO"/>
              </w:rPr>
              <w:t>Sediul central al casei de schimb valutar</w:t>
            </w: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840</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dolarul SUA</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978</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euro</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643</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rubla rusească</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946</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leul românesc</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4"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4"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4" w:space="0" w:color="auto"/>
            </w:tcBorders>
          </w:tcPr>
          <w:p w:rsidR="007445B7" w:rsidRPr="004504F0" w:rsidRDefault="007445B7" w:rsidP="00A42D19">
            <w:pPr>
              <w:jc w:val="center"/>
              <w:rPr>
                <w:sz w:val="20"/>
                <w:szCs w:val="20"/>
                <w:lang w:val="ro-RO"/>
              </w:rPr>
            </w:pPr>
            <w:r w:rsidRPr="004504F0">
              <w:rPr>
                <w:sz w:val="20"/>
                <w:szCs w:val="20"/>
                <w:lang w:val="ro-RO"/>
              </w:rPr>
              <w:t>980</w:t>
            </w:r>
          </w:p>
        </w:tc>
        <w:tc>
          <w:tcPr>
            <w:tcW w:w="1890" w:type="dxa"/>
            <w:tcBorders>
              <w:top w:val="single" w:sz="8" w:space="0" w:color="auto"/>
              <w:bottom w:val="single" w:sz="4" w:space="0" w:color="auto"/>
            </w:tcBorders>
          </w:tcPr>
          <w:p w:rsidR="007445B7" w:rsidRPr="004504F0" w:rsidRDefault="007445B7" w:rsidP="00A42D19">
            <w:pPr>
              <w:rPr>
                <w:sz w:val="20"/>
                <w:szCs w:val="20"/>
                <w:lang w:val="ro-RO"/>
              </w:rPr>
            </w:pPr>
            <w:r w:rsidRPr="004504F0">
              <w:rPr>
                <w:sz w:val="20"/>
                <w:szCs w:val="20"/>
                <w:lang w:val="ro-RO"/>
              </w:rPr>
              <w:t>hrivna ucraineană</w:t>
            </w:r>
          </w:p>
        </w:tc>
        <w:tc>
          <w:tcPr>
            <w:tcW w:w="1440" w:type="dxa"/>
            <w:tcBorders>
              <w:top w:val="single" w:sz="8" w:space="0" w:color="auto"/>
              <w:bottom w:val="single" w:sz="4"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4" w:space="0" w:color="auto"/>
            </w:tcBorders>
          </w:tcPr>
          <w:p w:rsidR="007445B7" w:rsidRPr="004504F0" w:rsidRDefault="007445B7" w:rsidP="00A42D19">
            <w:pPr>
              <w:jc w:val="center"/>
              <w:rPr>
                <w:sz w:val="20"/>
                <w:szCs w:val="20"/>
                <w:lang w:val="ro-RO"/>
              </w:rPr>
            </w:pPr>
          </w:p>
        </w:tc>
      </w:tr>
      <w:tr w:rsidR="007445B7" w:rsidRPr="004504F0" w:rsidTr="00A42D19">
        <w:tc>
          <w:tcPr>
            <w:tcW w:w="8550" w:type="dxa"/>
            <w:gridSpan w:val="6"/>
            <w:tcBorders>
              <w:top w:val="single" w:sz="4" w:space="0" w:color="auto"/>
              <w:bottom w:val="single" w:sz="8" w:space="0" w:color="auto"/>
            </w:tcBorders>
          </w:tcPr>
          <w:p w:rsidR="007445B7" w:rsidRPr="004504F0" w:rsidRDefault="007445B7" w:rsidP="00A42D19">
            <w:pPr>
              <w:jc w:val="center"/>
              <w:rPr>
                <w:sz w:val="20"/>
                <w:szCs w:val="20"/>
                <w:lang w:val="ro-RO"/>
              </w:rPr>
            </w:pPr>
            <w:r w:rsidRPr="004504F0">
              <w:rPr>
                <w:b/>
                <w:sz w:val="20"/>
                <w:szCs w:val="20"/>
                <w:lang w:val="ro-RO"/>
              </w:rPr>
              <w:t>Filiala (denumirea și sediul filialei)</w:t>
            </w: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840</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dolarul SUA</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978</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euro</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643</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rubla rusească</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946</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leul românesc</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980</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hrivna ucraineană</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8550" w:type="dxa"/>
            <w:gridSpan w:val="6"/>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b/>
                <w:sz w:val="20"/>
                <w:szCs w:val="20"/>
                <w:lang w:val="ro-RO"/>
              </w:rPr>
              <w:t>Aparatul de schimb valutar (nr. și adresa de instalare)</w:t>
            </w: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840</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dolarul SUA</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978</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euro</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643</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rubla rusească</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8" w:space="0" w:color="auto"/>
            </w:tcBorders>
          </w:tcPr>
          <w:p w:rsidR="007445B7" w:rsidRPr="004504F0" w:rsidRDefault="007445B7" w:rsidP="00A42D19">
            <w:pPr>
              <w:jc w:val="center"/>
              <w:rPr>
                <w:sz w:val="20"/>
                <w:szCs w:val="20"/>
                <w:lang w:val="ro-RO"/>
              </w:rPr>
            </w:pPr>
            <w:r w:rsidRPr="004504F0">
              <w:rPr>
                <w:sz w:val="20"/>
                <w:szCs w:val="20"/>
                <w:lang w:val="ro-RO"/>
              </w:rPr>
              <w:t>946</w:t>
            </w:r>
          </w:p>
        </w:tc>
        <w:tc>
          <w:tcPr>
            <w:tcW w:w="1890" w:type="dxa"/>
            <w:tcBorders>
              <w:top w:val="single" w:sz="8" w:space="0" w:color="auto"/>
              <w:bottom w:val="single" w:sz="8" w:space="0" w:color="auto"/>
            </w:tcBorders>
          </w:tcPr>
          <w:p w:rsidR="007445B7" w:rsidRPr="004504F0" w:rsidRDefault="007445B7" w:rsidP="00A42D19">
            <w:pPr>
              <w:rPr>
                <w:sz w:val="20"/>
                <w:szCs w:val="20"/>
                <w:lang w:val="ro-RO"/>
              </w:rPr>
            </w:pPr>
            <w:r w:rsidRPr="004504F0">
              <w:rPr>
                <w:sz w:val="20"/>
                <w:szCs w:val="20"/>
                <w:lang w:val="ro-RO"/>
              </w:rPr>
              <w:t>leul românesc</w:t>
            </w:r>
          </w:p>
        </w:tc>
        <w:tc>
          <w:tcPr>
            <w:tcW w:w="1440" w:type="dxa"/>
            <w:tcBorders>
              <w:top w:val="single" w:sz="8" w:space="0" w:color="auto"/>
              <w:bottom w:val="single" w:sz="8"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8" w:space="0" w:color="auto"/>
            </w:tcBorders>
          </w:tcPr>
          <w:p w:rsidR="007445B7" w:rsidRPr="004504F0" w:rsidRDefault="007445B7" w:rsidP="00A42D19">
            <w:pPr>
              <w:jc w:val="center"/>
              <w:rPr>
                <w:sz w:val="20"/>
                <w:szCs w:val="20"/>
                <w:lang w:val="ro-RO"/>
              </w:rPr>
            </w:pPr>
          </w:p>
        </w:tc>
      </w:tr>
      <w:tr w:rsidR="007445B7" w:rsidRPr="004504F0" w:rsidTr="00A42D19">
        <w:tc>
          <w:tcPr>
            <w:tcW w:w="900" w:type="dxa"/>
            <w:tcBorders>
              <w:top w:val="single" w:sz="8" w:space="0" w:color="auto"/>
              <w:bottom w:val="single" w:sz="12" w:space="0" w:color="auto"/>
            </w:tcBorders>
          </w:tcPr>
          <w:p w:rsidR="007445B7" w:rsidRPr="004504F0" w:rsidRDefault="007445B7" w:rsidP="00A42D19">
            <w:pPr>
              <w:jc w:val="center"/>
              <w:rPr>
                <w:sz w:val="20"/>
                <w:szCs w:val="20"/>
                <w:lang w:val="ro-RO"/>
              </w:rPr>
            </w:pPr>
          </w:p>
        </w:tc>
        <w:tc>
          <w:tcPr>
            <w:tcW w:w="1170" w:type="dxa"/>
            <w:tcBorders>
              <w:top w:val="single" w:sz="8" w:space="0" w:color="auto"/>
              <w:bottom w:val="single" w:sz="12" w:space="0" w:color="auto"/>
            </w:tcBorders>
          </w:tcPr>
          <w:p w:rsidR="007445B7" w:rsidRPr="004504F0" w:rsidRDefault="007445B7" w:rsidP="00A42D19">
            <w:pPr>
              <w:jc w:val="center"/>
              <w:rPr>
                <w:sz w:val="20"/>
                <w:szCs w:val="20"/>
                <w:lang w:val="ro-RO"/>
              </w:rPr>
            </w:pPr>
          </w:p>
        </w:tc>
        <w:tc>
          <w:tcPr>
            <w:tcW w:w="1350" w:type="dxa"/>
            <w:tcBorders>
              <w:top w:val="single" w:sz="8" w:space="0" w:color="auto"/>
              <w:bottom w:val="single" w:sz="12" w:space="0" w:color="auto"/>
            </w:tcBorders>
          </w:tcPr>
          <w:p w:rsidR="007445B7" w:rsidRPr="004504F0" w:rsidRDefault="007445B7" w:rsidP="00A42D19">
            <w:pPr>
              <w:jc w:val="center"/>
              <w:rPr>
                <w:sz w:val="20"/>
                <w:szCs w:val="20"/>
                <w:lang w:val="ro-RO"/>
              </w:rPr>
            </w:pPr>
            <w:r w:rsidRPr="004504F0">
              <w:rPr>
                <w:sz w:val="20"/>
                <w:szCs w:val="20"/>
                <w:lang w:val="ro-RO"/>
              </w:rPr>
              <w:t>980</w:t>
            </w:r>
          </w:p>
        </w:tc>
        <w:tc>
          <w:tcPr>
            <w:tcW w:w="1890" w:type="dxa"/>
            <w:tcBorders>
              <w:top w:val="single" w:sz="8" w:space="0" w:color="auto"/>
              <w:bottom w:val="single" w:sz="12" w:space="0" w:color="auto"/>
            </w:tcBorders>
          </w:tcPr>
          <w:p w:rsidR="007445B7" w:rsidRPr="004504F0" w:rsidRDefault="007445B7" w:rsidP="00A42D19">
            <w:pPr>
              <w:rPr>
                <w:sz w:val="20"/>
                <w:szCs w:val="20"/>
                <w:lang w:val="ro-RO"/>
              </w:rPr>
            </w:pPr>
            <w:r w:rsidRPr="004504F0">
              <w:rPr>
                <w:sz w:val="20"/>
                <w:szCs w:val="20"/>
                <w:lang w:val="ro-RO"/>
              </w:rPr>
              <w:t>hrivna ucraineană</w:t>
            </w:r>
          </w:p>
        </w:tc>
        <w:tc>
          <w:tcPr>
            <w:tcW w:w="1440" w:type="dxa"/>
            <w:tcBorders>
              <w:top w:val="single" w:sz="8" w:space="0" w:color="auto"/>
              <w:bottom w:val="single" w:sz="12" w:space="0" w:color="auto"/>
            </w:tcBorders>
          </w:tcPr>
          <w:p w:rsidR="007445B7" w:rsidRPr="004504F0" w:rsidRDefault="007445B7" w:rsidP="00A42D19">
            <w:pPr>
              <w:jc w:val="center"/>
              <w:rPr>
                <w:sz w:val="20"/>
                <w:szCs w:val="20"/>
                <w:lang w:val="ro-RO"/>
              </w:rPr>
            </w:pPr>
          </w:p>
        </w:tc>
        <w:tc>
          <w:tcPr>
            <w:tcW w:w="1800" w:type="dxa"/>
            <w:tcBorders>
              <w:top w:val="single" w:sz="8" w:space="0" w:color="auto"/>
              <w:bottom w:val="single" w:sz="12" w:space="0" w:color="auto"/>
            </w:tcBorders>
          </w:tcPr>
          <w:p w:rsidR="007445B7" w:rsidRPr="004504F0" w:rsidRDefault="007445B7" w:rsidP="00A42D19">
            <w:pPr>
              <w:jc w:val="center"/>
              <w:rPr>
                <w:sz w:val="20"/>
                <w:szCs w:val="20"/>
                <w:lang w:val="ro-RO"/>
              </w:rPr>
            </w:pPr>
          </w:p>
        </w:tc>
      </w:tr>
    </w:tbl>
    <w:p w:rsidR="007445B7" w:rsidRPr="004504F0" w:rsidRDefault="007445B7" w:rsidP="007445B7">
      <w:pPr>
        <w:ind w:firstLine="540"/>
        <w:jc w:val="both"/>
        <w:rPr>
          <w:sz w:val="22"/>
          <w:szCs w:val="22"/>
          <w:lang w:val="ro-RO"/>
        </w:rPr>
      </w:pPr>
    </w:p>
    <w:p w:rsidR="007445B7" w:rsidRPr="004504F0" w:rsidRDefault="007445B7" w:rsidP="007445B7">
      <w:pPr>
        <w:ind w:firstLine="540"/>
        <w:jc w:val="both"/>
        <w:rPr>
          <w:sz w:val="22"/>
          <w:szCs w:val="22"/>
          <w:lang w:val="ro-RO"/>
        </w:rPr>
      </w:pPr>
      <w:r w:rsidRPr="004504F0">
        <w:rPr>
          <w:sz w:val="22"/>
          <w:szCs w:val="22"/>
          <w:lang w:val="ro-RO"/>
        </w:rPr>
        <w:t xml:space="preserve">Data întocmirii  “____” ______________20___   </w:t>
      </w:r>
    </w:p>
    <w:p w:rsidR="007445B7" w:rsidRPr="004504F0" w:rsidRDefault="007445B7" w:rsidP="007445B7">
      <w:pPr>
        <w:ind w:firstLine="567"/>
        <w:jc w:val="both"/>
        <w:rPr>
          <w:lang w:val="ro-RO"/>
        </w:rPr>
      </w:pPr>
      <w:r w:rsidRPr="004504F0">
        <w:rPr>
          <w:sz w:val="22"/>
          <w:szCs w:val="22"/>
          <w:lang w:val="ro-RO"/>
        </w:rPr>
        <w:t>Executor și numărul de telefon __________________________</w:t>
      </w:r>
    </w:p>
    <w:p w:rsidR="007445B7" w:rsidRPr="004504F0" w:rsidRDefault="007445B7" w:rsidP="007445B7">
      <w:pPr>
        <w:ind w:firstLine="567"/>
        <w:rPr>
          <w:lang w:val="ro-RO"/>
        </w:rPr>
      </w:pPr>
      <w:r w:rsidRPr="004504F0">
        <w:rPr>
          <w:lang w:val="ro-RO"/>
        </w:rPr>
        <w:t>______________________________________</w:t>
      </w:r>
    </w:p>
    <w:p w:rsidR="007445B7" w:rsidRPr="004504F0" w:rsidRDefault="007445B7" w:rsidP="007445B7">
      <w:pPr>
        <w:ind w:firstLine="567"/>
        <w:rPr>
          <w:sz w:val="20"/>
          <w:szCs w:val="20"/>
          <w:lang w:val="ro-RO"/>
        </w:rPr>
      </w:pPr>
      <w:r w:rsidRPr="004504F0">
        <w:rPr>
          <w:sz w:val="20"/>
          <w:szCs w:val="20"/>
          <w:lang w:val="ro-RO"/>
        </w:rPr>
        <w:t>NOTĂ: Raportul este întocmit în conformitate cu:</w:t>
      </w:r>
    </w:p>
    <w:p w:rsidR="007445B7" w:rsidRPr="004504F0" w:rsidRDefault="007445B7" w:rsidP="007445B7">
      <w:pPr>
        <w:ind w:firstLine="630"/>
        <w:rPr>
          <w:sz w:val="20"/>
          <w:szCs w:val="20"/>
          <w:lang w:val="ro-RO"/>
        </w:rPr>
      </w:pPr>
      <w:r w:rsidRPr="004504F0">
        <w:rPr>
          <w:sz w:val="20"/>
          <w:szCs w:val="20"/>
          <w:lang w:val="ro-RO"/>
        </w:rPr>
        <w:t xml:space="preserve">1.  </w:t>
      </w:r>
      <w:r w:rsidRPr="004504F0">
        <w:rPr>
          <w:sz w:val="20"/>
          <w:szCs w:val="20"/>
          <w:lang w:val="ro-RO" w:eastAsia="ru-RU"/>
        </w:rPr>
        <w:t>Instrucțiunea privind raportarea la Banca Națională a Moldovei de către casele de schimb valutar și hoteluri</w:t>
      </w:r>
      <w:r w:rsidRPr="004504F0">
        <w:rPr>
          <w:sz w:val="20"/>
          <w:szCs w:val="20"/>
          <w:lang w:val="ro-RO"/>
        </w:rPr>
        <w:t>, anexa nr.1 (HCE al BNM nr.</w:t>
      </w:r>
      <w:r w:rsidRPr="00A1319D">
        <w:rPr>
          <w:sz w:val="20"/>
          <w:szCs w:val="20"/>
          <w:lang w:val="ro-RO"/>
        </w:rPr>
        <w:t>29</w:t>
      </w:r>
      <w:r>
        <w:rPr>
          <w:sz w:val="20"/>
          <w:szCs w:val="20"/>
          <w:lang w:val="ro-RO"/>
        </w:rPr>
        <w:t>6</w:t>
      </w:r>
      <w:r w:rsidRPr="00A1319D">
        <w:rPr>
          <w:sz w:val="20"/>
          <w:szCs w:val="20"/>
          <w:lang w:val="ro-RO"/>
        </w:rPr>
        <w:t xml:space="preserve"> din 27.10.</w:t>
      </w:r>
      <w:r w:rsidRPr="004504F0">
        <w:rPr>
          <w:sz w:val="20"/>
          <w:szCs w:val="20"/>
          <w:lang w:val="ro-RO"/>
        </w:rPr>
        <w:t>2016).</w:t>
      </w:r>
    </w:p>
    <w:p w:rsidR="007445B7" w:rsidRPr="004504F0" w:rsidRDefault="007445B7" w:rsidP="007445B7">
      <w:pPr>
        <w:jc w:val="center"/>
        <w:rPr>
          <w:b/>
          <w:lang w:val="ro-RO"/>
        </w:rPr>
      </w:pPr>
      <w:r w:rsidRPr="004504F0">
        <w:rPr>
          <w:b/>
          <w:lang w:val="ro-RO"/>
        </w:rPr>
        <w:br w:type="page"/>
      </w:r>
      <w:r w:rsidRPr="004504F0">
        <w:rPr>
          <w:b/>
          <w:lang w:val="ro-RO"/>
        </w:rPr>
        <w:lastRenderedPageBreak/>
        <w:t>Modul de întocmire</w:t>
      </w:r>
    </w:p>
    <w:p w:rsidR="007445B7" w:rsidRPr="004504F0" w:rsidRDefault="007445B7" w:rsidP="007445B7">
      <w:pPr>
        <w:jc w:val="center"/>
        <w:rPr>
          <w:b/>
          <w:lang w:val="ro-RO"/>
        </w:rPr>
      </w:pPr>
      <w:r w:rsidRPr="004504F0">
        <w:rPr>
          <w:b/>
          <w:lang w:val="ro-RO"/>
        </w:rPr>
        <w:t>a Raportului privind cursurile de cumpărare și vînzare</w:t>
      </w:r>
    </w:p>
    <w:p w:rsidR="007445B7" w:rsidRPr="004504F0" w:rsidRDefault="007445B7" w:rsidP="007445B7">
      <w:pPr>
        <w:jc w:val="center"/>
        <w:rPr>
          <w:b/>
          <w:lang w:val="ro-RO"/>
        </w:rPr>
      </w:pPr>
      <w:r w:rsidRPr="004504F0">
        <w:rPr>
          <w:b/>
          <w:lang w:val="ro-RO"/>
        </w:rPr>
        <w:t>a principalelor valute străine stabilite de către casa de schimb valutar</w:t>
      </w:r>
    </w:p>
    <w:p w:rsidR="007445B7" w:rsidRPr="004504F0" w:rsidRDefault="007445B7" w:rsidP="007445B7">
      <w:pPr>
        <w:ind w:firstLine="57"/>
        <w:jc w:val="center"/>
        <w:rPr>
          <w:b/>
          <w:lang w:val="ro-RO"/>
        </w:rPr>
      </w:pPr>
    </w:p>
    <w:p w:rsidR="007445B7" w:rsidRPr="004504F0" w:rsidRDefault="007445B7" w:rsidP="007445B7">
      <w:pPr>
        <w:spacing w:after="120"/>
        <w:ind w:firstLine="720"/>
        <w:jc w:val="both"/>
        <w:rPr>
          <w:lang w:val="ro-RO"/>
        </w:rPr>
      </w:pPr>
      <w:r w:rsidRPr="004504F0">
        <w:rPr>
          <w:b/>
          <w:lang w:val="ro-RO"/>
        </w:rPr>
        <w:t>1.</w:t>
      </w:r>
      <w:r w:rsidRPr="004504F0">
        <w:rPr>
          <w:lang w:val="ro-RO"/>
        </w:rPr>
        <w:t xml:space="preserve"> În raport se reflectă informația privind cursurile de cumpărare șivînzare a principalelor valute străine, indicate la punctul 2, stabilite de către casa de schimb valutar pentru a fi utilizate la efectuarea operațiunilor de schimb valutar în numerar cu persoane fizice în ziua gestionară. </w:t>
      </w:r>
    </w:p>
    <w:p w:rsidR="007445B7" w:rsidRPr="004504F0" w:rsidRDefault="007445B7" w:rsidP="007445B7">
      <w:pPr>
        <w:spacing w:after="120"/>
        <w:ind w:firstLine="720"/>
        <w:jc w:val="both"/>
        <w:rPr>
          <w:lang w:val="ro-RO" w:eastAsia="ru-RU"/>
        </w:rPr>
      </w:pPr>
      <w:r w:rsidRPr="004504F0">
        <w:rPr>
          <w:b/>
          <w:bCs/>
          <w:lang w:val="ro-RO" w:eastAsia="ru-RU"/>
        </w:rPr>
        <w:t>2.</w:t>
      </w:r>
      <w:r w:rsidRPr="004504F0">
        <w:rPr>
          <w:lang w:val="ro-RO" w:eastAsia="ru-RU"/>
        </w:rPr>
        <w:t xml:space="preserve"> Informația privind cursurile de</w:t>
      </w:r>
      <w:r w:rsidRPr="004504F0">
        <w:rPr>
          <w:lang w:val="ro-RO"/>
        </w:rPr>
        <w:t xml:space="preserve"> cumpărare și vînzare se indică la </w:t>
      </w:r>
      <w:r w:rsidRPr="004504F0">
        <w:rPr>
          <w:lang w:val="ro-RO" w:eastAsia="ru-RU"/>
        </w:rPr>
        <w:t xml:space="preserve">următoarele valute străine: dolarul SUA, euro, rubla rusească, leul românesc și hrivna ucraineană. </w:t>
      </w:r>
    </w:p>
    <w:p w:rsidR="007445B7" w:rsidRPr="004504F0" w:rsidRDefault="007445B7" w:rsidP="007445B7">
      <w:pPr>
        <w:spacing w:after="120"/>
        <w:ind w:firstLine="720"/>
        <w:jc w:val="both"/>
        <w:rPr>
          <w:lang w:val="ro-RO"/>
        </w:rPr>
      </w:pPr>
      <w:r w:rsidRPr="004504F0">
        <w:rPr>
          <w:b/>
          <w:lang w:val="ro-RO"/>
        </w:rPr>
        <w:t>3.</w:t>
      </w:r>
      <w:r w:rsidRPr="004504F0">
        <w:rPr>
          <w:lang w:val="ro-RO"/>
        </w:rPr>
        <w:t xml:space="preserve"> Dacă casa de schimb valutar are filiale și/sau desfășoară activitatea prin intermediul aparatelor de schimb valutar, în raport seincludeși informația privind cursurile de cumpărare și vînzarestabilite pentru a fi utilizate la efectuarea operațiunilor de schimb valutar în numerar cu persoane fizice de către fiecare filială și/sau prin intermediul fiecărui aparat de schimb valutar.</w:t>
      </w:r>
    </w:p>
    <w:p w:rsidR="007445B7" w:rsidRPr="004504F0" w:rsidRDefault="007445B7" w:rsidP="007445B7">
      <w:pPr>
        <w:ind w:firstLine="720"/>
        <w:jc w:val="both"/>
        <w:rPr>
          <w:lang w:val="ro-RO"/>
        </w:rPr>
      </w:pPr>
      <w:r w:rsidRPr="004504F0">
        <w:rPr>
          <w:b/>
          <w:lang w:val="ro-RO"/>
        </w:rPr>
        <w:t>4.</w:t>
      </w:r>
      <w:r w:rsidRPr="004504F0">
        <w:rPr>
          <w:lang w:val="ro-RO"/>
        </w:rPr>
        <w:t>Raportul se prezintă de casa de schimb valutar, care are un program de lucru de pînă la 12 ore, de două ori pe parcursul zilei gestionare, după cum urmează:</w:t>
      </w:r>
    </w:p>
    <w:p w:rsidR="007445B7" w:rsidRPr="004504F0" w:rsidRDefault="007445B7" w:rsidP="007445B7">
      <w:pPr>
        <w:ind w:firstLine="720"/>
        <w:jc w:val="both"/>
        <w:rPr>
          <w:lang w:val="ro-RO"/>
        </w:rPr>
      </w:pPr>
      <w:r w:rsidRPr="004504F0">
        <w:rPr>
          <w:lang w:val="ro-RO"/>
        </w:rPr>
        <w:t>a) în primul raport se include informația privind cursurilede cumpărare și vînzare stabilite pentru începerea activității de schimb valutar cu persoane fizice în ziua gestionară;</w:t>
      </w:r>
    </w:p>
    <w:p w:rsidR="007445B7" w:rsidRPr="004504F0" w:rsidRDefault="007445B7" w:rsidP="007445B7">
      <w:pPr>
        <w:spacing w:after="120"/>
        <w:ind w:firstLine="720"/>
        <w:jc w:val="both"/>
        <w:rPr>
          <w:lang w:val="ro-RO"/>
        </w:rPr>
      </w:pPr>
      <w:r w:rsidRPr="004504F0">
        <w:rPr>
          <w:lang w:val="ro-RO"/>
        </w:rPr>
        <w:t>b) în al doilea raport se include informația privind cursurile de cumpărare și vînzare modificate în decursul programului de lucru. Dacă casa de schimb valutar nu modifică cursurile de cumpărare și vînzare pe parcursul programului de lucru, în raport se reflectă cursurile de cumpărare și vînzare incluse în primul raport.</w:t>
      </w:r>
    </w:p>
    <w:p w:rsidR="007445B7" w:rsidRPr="004504F0" w:rsidRDefault="007445B7" w:rsidP="007445B7">
      <w:pPr>
        <w:ind w:firstLine="720"/>
        <w:jc w:val="both"/>
        <w:rPr>
          <w:lang w:val="ro-RO"/>
        </w:rPr>
      </w:pPr>
      <w:r w:rsidRPr="004504F0">
        <w:rPr>
          <w:b/>
          <w:lang w:val="ro-RO"/>
        </w:rPr>
        <w:t>5.</w:t>
      </w:r>
      <w:r w:rsidRPr="004504F0">
        <w:rPr>
          <w:lang w:val="ro-RO"/>
        </w:rPr>
        <w:t>Raportul se prezintă de casa de schimb valutar, care are un program de lucru mai mare de 12 ore, de trei ori pe parcursul zilei gestionare, după cum urmează:</w:t>
      </w:r>
    </w:p>
    <w:p w:rsidR="007445B7" w:rsidRPr="004504F0" w:rsidRDefault="007445B7" w:rsidP="007445B7">
      <w:pPr>
        <w:ind w:firstLine="720"/>
        <w:jc w:val="both"/>
        <w:rPr>
          <w:lang w:val="ro-RO"/>
        </w:rPr>
      </w:pPr>
      <w:r w:rsidRPr="004504F0">
        <w:rPr>
          <w:lang w:val="ro-RO"/>
        </w:rPr>
        <w:t>a) în primul raport se include informația privind cursurile de cumpărare și vînzare stabilite pentru începerea activității de schimb valutar cu persoane fizice în ziua gestionară;</w:t>
      </w:r>
    </w:p>
    <w:p w:rsidR="007445B7" w:rsidRPr="004504F0" w:rsidRDefault="007445B7" w:rsidP="007445B7">
      <w:pPr>
        <w:ind w:firstLine="720"/>
        <w:jc w:val="both"/>
        <w:rPr>
          <w:lang w:val="ro-RO"/>
        </w:rPr>
      </w:pPr>
      <w:r w:rsidRPr="004504F0">
        <w:rPr>
          <w:lang w:val="ro-RO"/>
        </w:rPr>
        <w:t>b) în al doilea raport se include informația privind cursurile de cumpărare și vînzare modificate prima dată în decursul programului de lucru. Dacă casa de schimb valutar nu modifică cursurile de cumpărare și vînzare pe parcursul programului de lucru, în raport se reflectă cursurile de cumpărare și vînzare incluse în primul raport;</w:t>
      </w:r>
    </w:p>
    <w:p w:rsidR="007445B7" w:rsidRPr="004504F0" w:rsidRDefault="007445B7" w:rsidP="007445B7">
      <w:pPr>
        <w:spacing w:after="120"/>
        <w:ind w:firstLine="720"/>
        <w:jc w:val="both"/>
        <w:rPr>
          <w:lang w:val="ro-RO"/>
        </w:rPr>
      </w:pPr>
      <w:r w:rsidRPr="004504F0">
        <w:rPr>
          <w:lang w:val="ro-RO"/>
        </w:rPr>
        <w:t>c) în al treilea raport se include informația privind cursurile de cumpărare și vînzare modificate a doua oară în decursul programului de lucru. Dacă casa de schimb valutar nu modifică cursurile de cumpărare și vînzare pe parcursul programului de lucru, în raport se reflectă cursurile de cumpărare și vînzare incluse, după caz, în primul sau în al doilea raport.</w:t>
      </w:r>
    </w:p>
    <w:p w:rsidR="007445B7" w:rsidRPr="004504F0" w:rsidRDefault="007445B7" w:rsidP="007445B7">
      <w:pPr>
        <w:spacing w:after="120"/>
        <w:ind w:firstLine="720"/>
        <w:jc w:val="both"/>
        <w:rPr>
          <w:lang w:val="ro-RO"/>
        </w:rPr>
      </w:pPr>
      <w:r w:rsidRPr="004504F0">
        <w:rPr>
          <w:b/>
          <w:lang w:val="ro-RO"/>
        </w:rPr>
        <w:t>6.</w:t>
      </w:r>
      <w:r w:rsidRPr="004504F0">
        <w:rPr>
          <w:lang w:val="ro-RO"/>
        </w:rPr>
        <w:t xml:space="preserve"> IDNO: se indică numărul de identificare de stat (IDNO) al casei de schimb valutar.</w:t>
      </w:r>
    </w:p>
    <w:p w:rsidR="007445B7" w:rsidRPr="004504F0" w:rsidRDefault="007445B7" w:rsidP="007445B7">
      <w:pPr>
        <w:spacing w:after="120"/>
        <w:ind w:firstLine="720"/>
        <w:jc w:val="both"/>
        <w:rPr>
          <w:lang w:val="ro-RO"/>
        </w:rPr>
      </w:pPr>
      <w:r w:rsidRPr="004504F0">
        <w:rPr>
          <w:b/>
          <w:lang w:val="ro-RO"/>
        </w:rPr>
        <w:t>7.</w:t>
      </w:r>
      <w:r w:rsidRPr="004504F0">
        <w:rPr>
          <w:lang w:val="ro-RO"/>
        </w:rPr>
        <w:t xml:space="preserve"> Denumirea casei de schimb valutar: se indică denumirea completă a casei de schimb valutar. </w:t>
      </w:r>
    </w:p>
    <w:p w:rsidR="007445B7" w:rsidRPr="004504F0" w:rsidRDefault="007445B7" w:rsidP="007445B7">
      <w:pPr>
        <w:spacing w:after="120"/>
        <w:ind w:firstLine="720"/>
        <w:jc w:val="both"/>
        <w:rPr>
          <w:lang w:val="ro-RO"/>
        </w:rPr>
      </w:pPr>
      <w:r w:rsidRPr="004504F0">
        <w:rPr>
          <w:b/>
          <w:lang w:val="ro-RO"/>
        </w:rPr>
        <w:t>8.</w:t>
      </w:r>
      <w:r w:rsidRPr="004504F0">
        <w:rPr>
          <w:lang w:val="ro-RO"/>
        </w:rPr>
        <w:t>Sediul: se indică sediul casei de schimb valutar.</w:t>
      </w:r>
    </w:p>
    <w:p w:rsidR="007445B7" w:rsidRPr="004504F0" w:rsidRDefault="007445B7" w:rsidP="007445B7">
      <w:pPr>
        <w:spacing w:after="120"/>
        <w:ind w:firstLine="720"/>
        <w:jc w:val="both"/>
        <w:rPr>
          <w:lang w:val="ro-RO"/>
        </w:rPr>
      </w:pPr>
      <w:r w:rsidRPr="004504F0">
        <w:rPr>
          <w:b/>
          <w:lang w:val="ro-RO"/>
        </w:rPr>
        <w:t>9.</w:t>
      </w:r>
      <w:r w:rsidRPr="004504F0">
        <w:rPr>
          <w:lang w:val="ro-RO"/>
        </w:rPr>
        <w:t xml:space="preserve"> Licența BNM: se indică numărul licenței pentru desfășurarea activității de schimb valutar în numerar cu persoane fizice, eliberate de către Banca Națională a Moldovei, precum și data eliberării acesteia. </w:t>
      </w:r>
    </w:p>
    <w:p w:rsidR="007445B7" w:rsidRPr="004504F0" w:rsidRDefault="007445B7" w:rsidP="007445B7">
      <w:pPr>
        <w:spacing w:after="120"/>
        <w:ind w:firstLine="720"/>
        <w:jc w:val="both"/>
        <w:rPr>
          <w:lang w:val="ro-RO"/>
        </w:rPr>
      </w:pPr>
      <w:r w:rsidRPr="004504F0">
        <w:rPr>
          <w:b/>
          <w:lang w:val="ro-RO"/>
        </w:rPr>
        <w:t>10.</w:t>
      </w:r>
      <w:r w:rsidRPr="004504F0">
        <w:rPr>
          <w:lang w:val="ro-RO"/>
        </w:rPr>
        <w:t xml:space="preserve"> În coloana A se indică codul numeric al casei de schimb valutar, codurile numerice ale filialelor și ale aparatelor de schimb valutar ale acesteia, atribuite de Banca Națională a Moldovei. </w:t>
      </w:r>
    </w:p>
    <w:p w:rsidR="007445B7" w:rsidRPr="004504F0" w:rsidRDefault="007445B7" w:rsidP="007445B7">
      <w:pPr>
        <w:spacing w:after="120"/>
        <w:ind w:firstLine="720"/>
        <w:jc w:val="both"/>
        <w:rPr>
          <w:lang w:val="ro-RO"/>
        </w:rPr>
      </w:pPr>
      <w:r w:rsidRPr="004504F0">
        <w:rPr>
          <w:b/>
          <w:lang w:val="ro-RO"/>
        </w:rPr>
        <w:t>11.</w:t>
      </w:r>
      <w:r w:rsidRPr="004504F0">
        <w:rPr>
          <w:lang w:val="ro-RO"/>
        </w:rPr>
        <w:t xml:space="preserve">În coloana B se indică ora (ora și minute), de la care cursurile stabilite sînt aplicabile pentru efectuarea operațiunilor de schimb valutar în numerar cu persoane fizice. </w:t>
      </w:r>
    </w:p>
    <w:p w:rsidR="007445B7" w:rsidRPr="004504F0" w:rsidRDefault="007445B7" w:rsidP="007445B7">
      <w:pPr>
        <w:spacing w:after="120"/>
        <w:ind w:firstLine="720"/>
        <w:jc w:val="both"/>
        <w:rPr>
          <w:bCs/>
          <w:lang w:val="ro-RO" w:eastAsia="ru-RU"/>
        </w:rPr>
      </w:pPr>
      <w:r w:rsidRPr="004504F0">
        <w:rPr>
          <w:b/>
          <w:bCs/>
          <w:lang w:val="ro-RO" w:eastAsia="ru-RU"/>
        </w:rPr>
        <w:t>12.</w:t>
      </w:r>
      <w:r w:rsidRPr="004504F0">
        <w:rPr>
          <w:bCs/>
          <w:lang w:val="ro-RO" w:eastAsia="ru-RU"/>
        </w:rPr>
        <w:t xml:space="preserve"> În coloana C se indică codurile numerice ale valutelor străine indicate la punctul 2.</w:t>
      </w:r>
    </w:p>
    <w:p w:rsidR="007445B7" w:rsidRPr="004504F0" w:rsidRDefault="007445B7" w:rsidP="007445B7">
      <w:pPr>
        <w:spacing w:after="120"/>
        <w:ind w:firstLine="720"/>
        <w:jc w:val="both"/>
        <w:rPr>
          <w:bCs/>
          <w:lang w:val="ro-RO" w:eastAsia="ru-RU"/>
        </w:rPr>
      </w:pPr>
      <w:r w:rsidRPr="004504F0">
        <w:rPr>
          <w:b/>
          <w:bCs/>
          <w:lang w:val="ro-RO" w:eastAsia="ru-RU"/>
        </w:rPr>
        <w:lastRenderedPageBreak/>
        <w:t>13.</w:t>
      </w:r>
      <w:r w:rsidRPr="004504F0">
        <w:rPr>
          <w:bCs/>
          <w:lang w:val="ro-RO" w:eastAsia="ru-RU"/>
        </w:rPr>
        <w:t xml:space="preserve"> În coloana D se indică denumirile valutelor străine indicate la punctul 2.</w:t>
      </w:r>
    </w:p>
    <w:p w:rsidR="007445B7" w:rsidRPr="004504F0" w:rsidRDefault="007445B7" w:rsidP="007445B7">
      <w:pPr>
        <w:spacing w:after="120"/>
        <w:ind w:firstLine="720"/>
        <w:jc w:val="both"/>
        <w:rPr>
          <w:bCs/>
          <w:lang w:val="ro-RO" w:eastAsia="ru-RU"/>
        </w:rPr>
      </w:pPr>
      <w:r w:rsidRPr="004504F0">
        <w:rPr>
          <w:b/>
          <w:bCs/>
          <w:lang w:val="ro-RO" w:eastAsia="ru-RU"/>
        </w:rPr>
        <w:t>14.</w:t>
      </w:r>
      <w:r w:rsidRPr="004504F0">
        <w:rPr>
          <w:bCs/>
          <w:lang w:val="ro-RO" w:eastAsia="ru-RU"/>
        </w:rPr>
        <w:t xml:space="preserve"> În coloana 1 se indică, pentru fiecare valută străină, cursul de cumpărare stabilit de </w:t>
      </w:r>
      <w:r w:rsidRPr="004504F0">
        <w:rPr>
          <w:lang w:val="ro-RO"/>
        </w:rPr>
        <w:t>casa de schimb valutar</w:t>
      </w:r>
      <w:r w:rsidRPr="004504F0">
        <w:rPr>
          <w:bCs/>
          <w:lang w:val="ro-RO" w:eastAsia="ru-RU"/>
        </w:rPr>
        <w:t>.</w:t>
      </w:r>
    </w:p>
    <w:p w:rsidR="007445B7" w:rsidRPr="004504F0" w:rsidRDefault="007445B7" w:rsidP="007445B7">
      <w:pPr>
        <w:spacing w:after="120"/>
        <w:ind w:firstLine="720"/>
        <w:jc w:val="both"/>
        <w:rPr>
          <w:bCs/>
          <w:lang w:val="ro-RO" w:eastAsia="ru-RU"/>
        </w:rPr>
      </w:pPr>
      <w:r w:rsidRPr="004504F0">
        <w:rPr>
          <w:b/>
          <w:bCs/>
          <w:lang w:val="ro-RO" w:eastAsia="ru-RU"/>
        </w:rPr>
        <w:t>15.</w:t>
      </w:r>
      <w:r w:rsidRPr="004504F0">
        <w:rPr>
          <w:bCs/>
          <w:lang w:val="ro-RO" w:eastAsia="ru-RU"/>
        </w:rPr>
        <w:t xml:space="preserve"> În coloana 2 se indică, pentru fiecare valută străină, cursul de vînzare stabilit de </w:t>
      </w:r>
      <w:r w:rsidRPr="004504F0">
        <w:rPr>
          <w:lang w:val="ro-RO"/>
        </w:rPr>
        <w:t>casa de schimb valutar</w:t>
      </w:r>
      <w:r w:rsidRPr="004504F0">
        <w:rPr>
          <w:bCs/>
          <w:lang w:val="ro-RO" w:eastAsia="ru-RU"/>
        </w:rPr>
        <w:t>.</w:t>
      </w:r>
    </w:p>
    <w:p w:rsidR="007445B7" w:rsidRPr="004504F0" w:rsidRDefault="007445B7" w:rsidP="007445B7">
      <w:pPr>
        <w:spacing w:after="120"/>
        <w:ind w:firstLine="720"/>
        <w:jc w:val="both"/>
        <w:rPr>
          <w:lang w:val="ro-RO"/>
        </w:rPr>
      </w:pPr>
      <w:r w:rsidRPr="004504F0">
        <w:rPr>
          <w:b/>
          <w:lang w:val="ro-RO"/>
        </w:rPr>
        <w:t>16.</w:t>
      </w:r>
      <w:r w:rsidRPr="004504F0">
        <w:rPr>
          <w:lang w:val="ro-RO"/>
        </w:rPr>
        <w:t>În raport cursurile de cumpărare și vînzare se indică după cum urmează:</w:t>
      </w:r>
    </w:p>
    <w:p w:rsidR="007445B7" w:rsidRPr="004504F0" w:rsidRDefault="007445B7" w:rsidP="007445B7">
      <w:pPr>
        <w:ind w:firstLine="720"/>
        <w:jc w:val="both"/>
        <w:rPr>
          <w:lang w:val="ro-RO"/>
        </w:rPr>
      </w:pPr>
      <w:r w:rsidRPr="004504F0">
        <w:rPr>
          <w:lang w:val="ro-RO"/>
        </w:rPr>
        <w:t>a) la dolarul SUA, euro, leul românesc, hrivna ucraineană – cu două semne zecimale;</w:t>
      </w:r>
    </w:p>
    <w:p w:rsidR="007445B7" w:rsidRPr="004504F0" w:rsidRDefault="007445B7" w:rsidP="007445B7">
      <w:pPr>
        <w:ind w:firstLine="720"/>
        <w:jc w:val="both"/>
        <w:rPr>
          <w:lang w:val="ro-RO"/>
        </w:rPr>
      </w:pPr>
      <w:r w:rsidRPr="004504F0">
        <w:rPr>
          <w:lang w:val="ro-RO"/>
        </w:rPr>
        <w:t>b) la rubla rusească – cu trei semne zecimale.</w:t>
      </w:r>
    </w:p>
    <w:p w:rsidR="003A6BEB" w:rsidRPr="007445B7" w:rsidRDefault="007445B7" w:rsidP="007445B7">
      <w:pPr>
        <w:ind w:firstLine="720"/>
        <w:jc w:val="both"/>
        <w:rPr>
          <w:lang w:val="ro-RO" w:eastAsia="ru-RU"/>
        </w:rPr>
      </w:pPr>
      <w:r w:rsidRPr="004504F0">
        <w:rPr>
          <w:b/>
          <w:lang w:val="ro-RO" w:eastAsia="ru-RU"/>
        </w:rPr>
        <w:t>17.</w:t>
      </w:r>
      <w:r w:rsidRPr="004504F0">
        <w:rPr>
          <w:lang w:val="ro-RO" w:eastAsia="ru-RU"/>
        </w:rPr>
        <w:t xml:space="preserve"> În cazul în care </w:t>
      </w:r>
      <w:r w:rsidRPr="004504F0">
        <w:rPr>
          <w:lang w:val="ro-RO"/>
        </w:rPr>
        <w:t>casa de schimb valutar</w:t>
      </w:r>
      <w:r w:rsidRPr="004504F0">
        <w:rPr>
          <w:lang w:val="ro-RO" w:eastAsia="ru-RU"/>
        </w:rPr>
        <w:t xml:space="preserve"> nu a stabilit cursurile de cumpărare /vînzare la o anumită valută străină, în coloanele 1 și 2 ale rîndului respectiv se indică zero.</w:t>
      </w:r>
    </w:p>
    <w:sectPr w:rsidR="003A6BEB" w:rsidRPr="007445B7" w:rsidSect="007445B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45B7"/>
    <w:rsid w:val="003A6BEB"/>
    <w:rsid w:val="007445B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5283</Characters>
  <Application>Microsoft Office Word</Application>
  <DocSecurity>0</DocSecurity>
  <Lines>44</Lines>
  <Paragraphs>12</Paragraphs>
  <ScaleCrop>false</ScaleCrop>
  <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2016-11-15T12:34:00Z</dcterms:created>
  <dcterms:modified xsi:type="dcterms:W3CDTF">2016-11-15T12:49:00Z</dcterms:modified>
</cp:coreProperties>
</file>