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0D" w:rsidRPr="002A01B3" w:rsidRDefault="0025340D" w:rsidP="0025340D">
      <w:pPr>
        <w:ind w:firstLine="0"/>
        <w:jc w:val="left"/>
        <w:rPr>
          <w:bCs/>
          <w:sz w:val="28"/>
          <w:szCs w:val="28"/>
          <w:lang w:val="en-GB" w:eastAsia="ru-RU"/>
        </w:rPr>
      </w:pPr>
    </w:p>
    <w:p w:rsidR="0025340D" w:rsidRPr="00837267" w:rsidRDefault="0025340D" w:rsidP="0025340D">
      <w:pPr>
        <w:ind w:firstLine="0"/>
        <w:jc w:val="right"/>
        <w:rPr>
          <w:bCs/>
          <w:sz w:val="28"/>
          <w:szCs w:val="28"/>
        </w:rPr>
      </w:pPr>
      <w:r w:rsidRPr="00837267">
        <w:rPr>
          <w:bCs/>
          <w:sz w:val="28"/>
          <w:szCs w:val="28"/>
        </w:rPr>
        <w:t>Приложение № 1</w:t>
      </w:r>
    </w:p>
    <w:p w:rsidR="0025340D" w:rsidRPr="00837267" w:rsidRDefault="0025340D" w:rsidP="0025340D">
      <w:pPr>
        <w:suppressAutoHyphens/>
        <w:autoSpaceDN w:val="0"/>
        <w:ind w:left="3540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837267">
        <w:rPr>
          <w:bCs/>
          <w:sz w:val="28"/>
          <w:szCs w:val="28"/>
        </w:rPr>
        <w:t>к Постановлени</w:t>
      </w:r>
      <w:r>
        <w:rPr>
          <w:bCs/>
          <w:sz w:val="28"/>
          <w:szCs w:val="28"/>
        </w:rPr>
        <w:t>ю</w:t>
      </w:r>
      <w:r w:rsidRPr="00837267">
        <w:rPr>
          <w:bCs/>
          <w:sz w:val="28"/>
          <w:szCs w:val="28"/>
        </w:rPr>
        <w:t xml:space="preserve">  Правительства № </w:t>
      </w:r>
      <w:r>
        <w:rPr>
          <w:bCs/>
          <w:sz w:val="28"/>
          <w:szCs w:val="28"/>
        </w:rPr>
        <w:t>1291</w:t>
      </w:r>
    </w:p>
    <w:p w:rsidR="0025340D" w:rsidRPr="00837267" w:rsidRDefault="0025340D" w:rsidP="0025340D">
      <w:pPr>
        <w:suppressAutoHyphens/>
        <w:autoSpaceDN w:val="0"/>
        <w:ind w:left="3540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</w:t>
      </w:r>
      <w:bookmarkStart w:id="0" w:name="_GoBack"/>
      <w:bookmarkEnd w:id="0"/>
      <w:r>
        <w:rPr>
          <w:bCs/>
          <w:sz w:val="28"/>
          <w:szCs w:val="28"/>
        </w:rPr>
        <w:t xml:space="preserve"> </w:t>
      </w:r>
      <w:r w:rsidRPr="00837267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2 декабря  </w:t>
      </w:r>
      <w:r w:rsidRPr="00837267">
        <w:rPr>
          <w:bCs/>
          <w:sz w:val="28"/>
          <w:szCs w:val="28"/>
        </w:rPr>
        <w:t>2016 г.</w:t>
      </w:r>
    </w:p>
    <w:p w:rsidR="0025340D" w:rsidRDefault="0025340D" w:rsidP="0025340D">
      <w:pPr>
        <w:suppressAutoHyphens/>
        <w:autoSpaceDN w:val="0"/>
        <w:jc w:val="center"/>
        <w:textAlignment w:val="baseline"/>
        <w:rPr>
          <w:b/>
          <w:bCs/>
          <w:sz w:val="28"/>
          <w:szCs w:val="28"/>
        </w:rPr>
      </w:pPr>
    </w:p>
    <w:p w:rsidR="0025340D" w:rsidRDefault="0025340D" w:rsidP="0025340D">
      <w:pPr>
        <w:suppressAutoHyphens/>
        <w:autoSpaceDN w:val="0"/>
        <w:ind w:firstLine="0"/>
        <w:jc w:val="center"/>
        <w:textAlignment w:val="baseline"/>
        <w:rPr>
          <w:b/>
          <w:bCs/>
          <w:sz w:val="28"/>
          <w:szCs w:val="28"/>
        </w:rPr>
      </w:pPr>
    </w:p>
    <w:p w:rsidR="0025340D" w:rsidRDefault="0025340D" w:rsidP="0025340D">
      <w:pPr>
        <w:suppressAutoHyphens/>
        <w:autoSpaceDN w:val="0"/>
        <w:ind w:firstLine="0"/>
        <w:jc w:val="center"/>
        <w:textAlignment w:val="baseline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НАЦИОНАЛЬНАЯ ПРОГРАММА </w:t>
      </w:r>
    </w:p>
    <w:p w:rsidR="0025340D" w:rsidRDefault="0025340D" w:rsidP="0025340D">
      <w:pPr>
        <w:suppressAutoHyphens/>
        <w:autoSpaceDN w:val="0"/>
        <w:ind w:firstLine="0"/>
        <w:jc w:val="center"/>
        <w:textAlignment w:val="baseline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противоракового контроля  на 2016-2025 годы</w:t>
      </w:r>
    </w:p>
    <w:p w:rsidR="0025340D" w:rsidRDefault="0025340D" w:rsidP="0025340D">
      <w:pPr>
        <w:suppressAutoHyphens/>
        <w:autoSpaceDN w:val="0"/>
        <w:jc w:val="center"/>
        <w:textAlignment w:val="baseline"/>
        <w:rPr>
          <w:b/>
          <w:sz w:val="28"/>
          <w:szCs w:val="28"/>
        </w:rPr>
      </w:pPr>
    </w:p>
    <w:p w:rsidR="0025340D" w:rsidRDefault="0025340D" w:rsidP="0025340D">
      <w:pPr>
        <w:suppressAutoHyphens/>
        <w:autoSpaceDN w:val="0"/>
        <w:ind w:firstLine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Введение</w:t>
      </w:r>
    </w:p>
    <w:p w:rsidR="0025340D" w:rsidRDefault="0025340D" w:rsidP="0025340D">
      <w:pPr>
        <w:suppressAutoHyphens/>
        <w:autoSpaceDN w:val="0"/>
        <w:textAlignment w:val="baseline"/>
        <w:rPr>
          <w:bCs/>
          <w:i/>
          <w:sz w:val="28"/>
          <w:szCs w:val="28"/>
        </w:rPr>
      </w:pPr>
    </w:p>
    <w:p w:rsidR="0025340D" w:rsidRPr="008E160E" w:rsidRDefault="0025340D" w:rsidP="0025340D">
      <w:pPr>
        <w:pStyle w:val="NoSpacing"/>
        <w:numPr>
          <w:ilvl w:val="3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 является проблемой общественного здравоохранения высшего порядка, как на глобальном, региональном, так и национальном уровне. Раковые заболевания –</w:t>
      </w:r>
      <w:r w:rsidRPr="008E160E">
        <w:rPr>
          <w:rFonts w:ascii="Times New Roman" w:hAnsi="Times New Roman"/>
          <w:sz w:val="28"/>
          <w:szCs w:val="28"/>
        </w:rPr>
        <w:t xml:space="preserve"> главная причина смертности во многих странах с высоким уровнем жизни и основная причина заболеваемости и смертности в большинстве стран мира.</w:t>
      </w:r>
      <w:r>
        <w:rPr>
          <w:rFonts w:ascii="Times New Roman" w:hAnsi="Times New Roman"/>
          <w:sz w:val="28"/>
          <w:szCs w:val="28"/>
        </w:rPr>
        <w:t xml:space="preserve"> Как группа </w:t>
      </w:r>
      <w:r w:rsidRPr="008E160E">
        <w:rPr>
          <w:rFonts w:ascii="Times New Roman" w:hAnsi="Times New Roman"/>
          <w:sz w:val="28"/>
          <w:szCs w:val="28"/>
        </w:rPr>
        <w:t>заболеваний</w:t>
      </w:r>
      <w:r>
        <w:rPr>
          <w:rFonts w:ascii="Times New Roman" w:hAnsi="Times New Roman"/>
          <w:sz w:val="28"/>
          <w:szCs w:val="28"/>
        </w:rPr>
        <w:t>,</w:t>
      </w:r>
      <w:r w:rsidRPr="008E16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рак</w:t>
      </w:r>
      <w:r w:rsidRPr="008E16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 самой главной</w:t>
      </w:r>
      <w:r w:rsidRPr="008E16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причиной</w:t>
      </w:r>
      <w:r w:rsidRPr="008E160E">
        <w:rPr>
          <w:rFonts w:ascii="Times New Roman" w:hAnsi="Times New Roman"/>
          <w:sz w:val="28"/>
          <w:szCs w:val="28"/>
        </w:rPr>
        <w:t xml:space="preserve"> смертности на мировом уровне, </w:t>
      </w:r>
      <w:r w:rsidRPr="00904631">
        <w:rPr>
          <w:rFonts w:ascii="Times New Roman" w:hAnsi="Times New Roman"/>
          <w:sz w:val="28"/>
          <w:szCs w:val="28"/>
        </w:rPr>
        <w:t xml:space="preserve">опережая статистику </w:t>
      </w:r>
      <w:r>
        <w:rPr>
          <w:rFonts w:ascii="Times New Roman" w:hAnsi="Times New Roman"/>
          <w:sz w:val="28"/>
          <w:szCs w:val="28"/>
        </w:rPr>
        <w:t>ишемической болезни сердца или – любой другой группы специфических заболеваний</w:t>
      </w:r>
      <w:r w:rsidRPr="008E160E">
        <w:rPr>
          <w:rFonts w:ascii="Times New Roman" w:hAnsi="Times New Roman"/>
          <w:sz w:val="28"/>
          <w:szCs w:val="28"/>
        </w:rPr>
        <w:t>.</w:t>
      </w:r>
    </w:p>
    <w:p w:rsidR="0025340D" w:rsidRDefault="0025340D" w:rsidP="0025340D">
      <w:pPr>
        <w:suppressAutoHyphens/>
        <w:autoSpaceDN w:val="0"/>
        <w:textAlignment w:val="baseline"/>
        <w:rPr>
          <w:sz w:val="28"/>
          <w:szCs w:val="28"/>
        </w:rPr>
      </w:pPr>
    </w:p>
    <w:p w:rsidR="0025340D" w:rsidRDefault="0025340D" w:rsidP="0025340D">
      <w:pPr>
        <w:suppressAutoHyphens/>
        <w:autoSpaceDN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В Республике Молдова рак представляет те же проявления, что и повсеместно в мире, и занимает второе место среди основных причин смертности населения (после заболеваний системы кровообращения). Характерными для нашей страны являются позднее выявление опухолей в около половины случаев и сосредоточение услуг специализированного лечения в муниципии </w:t>
      </w:r>
      <w:proofErr w:type="spellStart"/>
      <w:r>
        <w:rPr>
          <w:sz w:val="28"/>
          <w:szCs w:val="28"/>
        </w:rPr>
        <w:t>Кишинэу</w:t>
      </w:r>
      <w:proofErr w:type="spellEnd"/>
      <w:r>
        <w:rPr>
          <w:sz w:val="28"/>
          <w:szCs w:val="28"/>
        </w:rPr>
        <w:t xml:space="preserve">. Это отрицательно </w:t>
      </w:r>
      <w:r>
        <w:rPr>
          <w:rFonts w:ascii="Cambria Math" w:hAnsi="Cambria Math"/>
          <w:sz w:val="28"/>
          <w:szCs w:val="28"/>
        </w:rPr>
        <w:t>с</w:t>
      </w:r>
      <w:r>
        <w:rPr>
          <w:sz w:val="28"/>
          <w:szCs w:val="28"/>
        </w:rPr>
        <w:t xml:space="preserve">казывается на шансах больного на выживание, в том числе </w:t>
      </w:r>
      <w:r>
        <w:rPr>
          <w:rFonts w:ascii="Cambria Math" w:hAnsi="Cambria Math"/>
          <w:sz w:val="28"/>
          <w:szCs w:val="28"/>
        </w:rPr>
        <w:t>в</w:t>
      </w:r>
      <w:r>
        <w:rPr>
          <w:sz w:val="28"/>
          <w:szCs w:val="28"/>
        </w:rPr>
        <w:t xml:space="preserve"> связи с возрастанием стоимости лечения и других социальных стоимостей, сопутствующих заболеванию: исключение заболевших из социально-экономической деятельности, уход, время и ресурсы со стороны других членов семьи, транспорт и пр.</w:t>
      </w:r>
    </w:p>
    <w:p w:rsidR="0025340D" w:rsidRDefault="0025340D" w:rsidP="0025340D">
      <w:pPr>
        <w:suppressAutoHyphens/>
        <w:autoSpaceDN w:val="0"/>
        <w:textAlignment w:val="baseline"/>
        <w:rPr>
          <w:sz w:val="28"/>
          <w:szCs w:val="28"/>
        </w:rPr>
      </w:pPr>
    </w:p>
    <w:p w:rsidR="0025340D" w:rsidRDefault="0025340D" w:rsidP="0025340D">
      <w:pPr>
        <w:suppressAutoHyphens/>
        <w:autoSpaceDN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Бремя рака в Республике Молдова определяется наличием факторов риска (курение, потребление алкоголя, нездоровое питание, ограниченная физическая активность и др.), что является причиной значительной части случаев рака, запоздалое выявление заболевания, ограниченный доступ к комплексным услугам по лечению, в том числе к паллиативным услугам. Отсутствие функционального </w:t>
      </w:r>
      <w:proofErr w:type="gramStart"/>
      <w:r>
        <w:rPr>
          <w:sz w:val="28"/>
          <w:szCs w:val="28"/>
        </w:rPr>
        <w:t>Канцер-регистра</w:t>
      </w:r>
      <w:proofErr w:type="gramEnd"/>
      <w:r>
        <w:rPr>
          <w:sz w:val="28"/>
          <w:szCs w:val="28"/>
        </w:rPr>
        <w:t>, отвечающего требованиям Международного агентства по изучению рака (МАИР), не позволяет проводить в Республике Молдова качественное наблюдение за онкологическими больными с реальной оценкой ситуации и принятием решений, основанных на учетной информации.</w:t>
      </w:r>
    </w:p>
    <w:p w:rsidR="0025340D" w:rsidRDefault="0025340D" w:rsidP="0025340D">
      <w:pPr>
        <w:suppressAutoHyphens/>
        <w:autoSpaceDN w:val="0"/>
        <w:textAlignment w:val="baseline"/>
        <w:rPr>
          <w:sz w:val="28"/>
          <w:szCs w:val="28"/>
        </w:rPr>
      </w:pPr>
    </w:p>
    <w:p w:rsidR="0025340D" w:rsidRDefault="0025340D" w:rsidP="0025340D">
      <w:pPr>
        <w:suppressAutoHyphens/>
        <w:autoSpaceDN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Таким образом, Правительство Республики Молдова, Национальная компания медицинского страхования начали разработку с последующим внедрением Национальной программы противоракового контроля  на       </w:t>
      </w:r>
      <w:r>
        <w:rPr>
          <w:sz w:val="28"/>
          <w:szCs w:val="28"/>
        </w:rPr>
        <w:lastRenderedPageBreak/>
        <w:t xml:space="preserve">2016-2025 годы,  целью которой является снижение бремени этой болезни для общества в целом для человека в частности. </w:t>
      </w:r>
    </w:p>
    <w:p w:rsidR="0025340D" w:rsidRDefault="0025340D" w:rsidP="0025340D">
      <w:pPr>
        <w:suppressAutoHyphens/>
        <w:autoSpaceDN w:val="0"/>
        <w:textAlignment w:val="baseline"/>
        <w:rPr>
          <w:b/>
          <w:bCs/>
          <w:sz w:val="28"/>
          <w:szCs w:val="28"/>
        </w:rPr>
      </w:pPr>
    </w:p>
    <w:p w:rsidR="0025340D" w:rsidRPr="001B6314" w:rsidRDefault="0025340D" w:rsidP="0025340D">
      <w:pPr>
        <w:suppressAutoHyphens/>
        <w:autoSpaceDN w:val="0"/>
        <w:ind w:firstLine="0"/>
        <w:jc w:val="center"/>
        <w:textAlignment w:val="baseline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II. Анализ ситуации</w:t>
      </w:r>
      <w:r w:rsidRPr="001B6314">
        <w:rPr>
          <w:b/>
          <w:bCs/>
          <w:sz w:val="28"/>
          <w:szCs w:val="28"/>
        </w:rPr>
        <w:t>.</w:t>
      </w:r>
    </w:p>
    <w:p w:rsidR="0025340D" w:rsidRDefault="0025340D" w:rsidP="0025340D">
      <w:pPr>
        <w:suppressAutoHyphens/>
        <w:autoSpaceDN w:val="0"/>
        <w:ind w:firstLine="0"/>
        <w:jc w:val="center"/>
        <w:textAlignment w:val="baseline"/>
        <w:rPr>
          <w:rFonts w:eastAsia="Calibri"/>
          <w:b/>
          <w:sz w:val="28"/>
          <w:szCs w:val="28"/>
        </w:rPr>
      </w:pPr>
      <w:r>
        <w:rPr>
          <w:b/>
          <w:bCs/>
          <w:sz w:val="28"/>
          <w:szCs w:val="28"/>
        </w:rPr>
        <w:t>Бремя рака и факторов риска</w:t>
      </w:r>
    </w:p>
    <w:p w:rsidR="0025340D" w:rsidRDefault="0025340D" w:rsidP="0025340D">
      <w:pPr>
        <w:suppressAutoHyphens/>
        <w:autoSpaceDN w:val="0"/>
        <w:textAlignment w:val="baseline"/>
        <w:rPr>
          <w:sz w:val="28"/>
          <w:szCs w:val="28"/>
        </w:rPr>
      </w:pPr>
    </w:p>
    <w:p w:rsidR="0025340D" w:rsidRDefault="0025340D" w:rsidP="0025340D">
      <w:pPr>
        <w:suppressAutoHyphens/>
        <w:autoSpaceDN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 Бремя заболеваемости раком – серьезная проблема здравоохранения на мировом, региональном и национальном уровне. В 2012 году в мире было зарегистрировано 14,1 миллиона новых случаев заболеваемости раком, а 8,2 миллиона человек скончались от этого недуга. По оценкам экспертов, к 2025 году заболеваемость раком в мире  возрастет до 19,3 миллиона, а смертность – до 11,4 миллиона человек. В некоторых странах, риск развития рака до 75-летнего возраста может достигнуть в некоторых странах 35% (более 1 человека из 3).  Мужчины чаще  заболевают раком легких, за ним следует рак толстого кишечника, печени. В структуре смертности от рака у мужчин выделяется высокий процент рака легких, а также рака печени и  толстого кишечника. У женщин самой распространенной формой является рак молочной железы, за которой следует рак толстого кишечника, шейки матки и легких. </w:t>
      </w:r>
    </w:p>
    <w:p w:rsidR="0025340D" w:rsidRDefault="0025340D" w:rsidP="0025340D">
      <w:pPr>
        <w:suppressAutoHyphens/>
        <w:autoSpaceDN w:val="0"/>
        <w:textAlignment w:val="baseline"/>
        <w:rPr>
          <w:sz w:val="28"/>
          <w:szCs w:val="28"/>
        </w:rPr>
      </w:pPr>
    </w:p>
    <w:p w:rsidR="0025340D" w:rsidRDefault="0025340D" w:rsidP="0025340D">
      <w:pPr>
        <w:suppressAutoHyphens/>
        <w:autoSpaceDN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 Общая экономическая стоимость противостояния раковым заболеваниям на мировом уровне в 2010 году была оценена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примерно 1160 </w:t>
      </w:r>
      <w:proofErr w:type="gramStart"/>
      <w:r>
        <w:rPr>
          <w:sz w:val="28"/>
          <w:szCs w:val="28"/>
        </w:rPr>
        <w:t>миллиардов</w:t>
      </w:r>
      <w:proofErr w:type="gramEnd"/>
      <w:r>
        <w:rPr>
          <w:sz w:val="28"/>
          <w:szCs w:val="28"/>
        </w:rPr>
        <w:t xml:space="preserve"> долларов США. Агентство по исследованиям в здравоохранении и качеству (AHQR) оценило, что в 2011 году прямые медицинские затраты на лечение онкологических больных в США составили 88,7 миллиарда  долларов (около 0,6% от ВВП). </w:t>
      </w:r>
    </w:p>
    <w:p w:rsidR="0025340D" w:rsidRDefault="0025340D" w:rsidP="0025340D">
      <w:pPr>
        <w:suppressAutoHyphens/>
        <w:autoSpaceDN w:val="0"/>
        <w:textAlignment w:val="baseline"/>
        <w:rPr>
          <w:sz w:val="28"/>
          <w:szCs w:val="28"/>
        </w:rPr>
      </w:pPr>
    </w:p>
    <w:p w:rsidR="0025340D" w:rsidRDefault="0025340D" w:rsidP="0025340D">
      <w:pPr>
        <w:suppressAutoHyphens/>
        <w:autoSpaceDN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7. В 2012 году в европейском регионе было зарегистрировано 3,5 миллиона новых случаев заболевания раком  и 1,9 миллиона смертельных исходов в результате раковы</w:t>
      </w:r>
      <w:r>
        <w:rPr>
          <w:rFonts w:ascii="Cambria Math" w:hAnsi="Cambria Math"/>
          <w:sz w:val="28"/>
          <w:szCs w:val="28"/>
        </w:rPr>
        <w:t>х</w:t>
      </w:r>
      <w:r>
        <w:rPr>
          <w:sz w:val="28"/>
          <w:szCs w:val="28"/>
        </w:rPr>
        <w:t xml:space="preserve"> болезней, с неравномерной географической локализацией. Новообразования являются причиной около 20% случаев смертей в регионе, варьируя от 5% в одних европейских странах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более 30% - в других. В структуре раковых заболеваний в Европе на первом месте находится рак легких, за ним следует рак молочной железы, толстого кишечника, простаты. Наиболее частой причиной смертности является рак легких, толстого кишечника и желудка. </w:t>
      </w:r>
    </w:p>
    <w:p w:rsidR="0025340D" w:rsidRDefault="0025340D" w:rsidP="0025340D">
      <w:pPr>
        <w:suppressAutoHyphens/>
        <w:autoSpaceDN w:val="0"/>
        <w:textAlignment w:val="baseline"/>
        <w:rPr>
          <w:sz w:val="28"/>
          <w:szCs w:val="28"/>
        </w:rPr>
      </w:pPr>
    </w:p>
    <w:p w:rsidR="0025340D" w:rsidRDefault="0025340D" w:rsidP="0025340D">
      <w:pPr>
        <w:suppressAutoHyphens/>
        <w:autoSpaceDN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8. В Республике Молдова опухоли занимают второе место среди основных причин смертности,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ежегодно насчитываются около 2800 преждевременно потерянных лет жизни (YLL). Так же, как и в большинстве европейских стран, заболеваемость и смертность от рака продолжают постоянно расти, а по сравнению с 1970 годом эти показатели удвоились (рис. 1). </w:t>
      </w:r>
    </w:p>
    <w:p w:rsidR="0025340D" w:rsidRDefault="0025340D" w:rsidP="0025340D">
      <w:pPr>
        <w:suppressAutoHyphens/>
        <w:autoSpaceDN w:val="0"/>
        <w:textAlignment w:val="baseline"/>
        <w:rPr>
          <w:b/>
          <w:bCs/>
          <w:sz w:val="28"/>
          <w:szCs w:val="28"/>
        </w:rPr>
      </w:pPr>
    </w:p>
    <w:p w:rsidR="0025340D" w:rsidRPr="00307733" w:rsidRDefault="0025340D" w:rsidP="0025340D">
      <w:pPr>
        <w:ind w:firstLine="0"/>
        <w:jc w:val="center"/>
        <w:rPr>
          <w:noProof/>
        </w:rPr>
      </w:pPr>
    </w:p>
    <w:p w:rsidR="0025340D" w:rsidRPr="00307733" w:rsidRDefault="0025340D" w:rsidP="0025340D">
      <w:pPr>
        <w:ind w:firstLine="0"/>
        <w:jc w:val="center"/>
        <w:rPr>
          <w:noProof/>
        </w:rPr>
      </w:pPr>
    </w:p>
    <w:p w:rsidR="0025340D" w:rsidRDefault="0025340D" w:rsidP="0025340D">
      <w:pPr>
        <w:ind w:firstLine="0"/>
        <w:jc w:val="center"/>
        <w:rPr>
          <w:b/>
          <w:i/>
          <w:sz w:val="28"/>
          <w:szCs w:val="28"/>
        </w:rPr>
      </w:pPr>
      <w:r>
        <w:rPr>
          <w:rFonts w:eastAsia="Calibri"/>
          <w:noProof/>
          <w:sz w:val="28"/>
          <w:szCs w:val="28"/>
          <w:lang w:val="en-GB" w:eastAsia="en-GB"/>
        </w:rPr>
        <w:drawing>
          <wp:inline distT="0" distB="0" distL="0" distR="0">
            <wp:extent cx="4579620" cy="26555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26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40D" w:rsidRDefault="0025340D" w:rsidP="0025340D">
      <w:pPr>
        <w:suppressAutoHyphens/>
        <w:autoSpaceDN w:val="0"/>
        <w:textAlignment w:val="baseline"/>
        <w:rPr>
          <w:b/>
          <w:bCs/>
          <w:sz w:val="24"/>
          <w:szCs w:val="24"/>
          <w:lang w:val="ro-RO"/>
        </w:rPr>
      </w:pPr>
    </w:p>
    <w:p w:rsidR="0025340D" w:rsidRPr="00821B95" w:rsidRDefault="0025340D" w:rsidP="0025340D">
      <w:pPr>
        <w:suppressAutoHyphens/>
        <w:autoSpaceDN w:val="0"/>
        <w:textAlignment w:val="baseline"/>
        <w:rPr>
          <w:i/>
          <w:sz w:val="24"/>
          <w:szCs w:val="24"/>
        </w:rPr>
      </w:pPr>
      <w:r w:rsidRPr="00821B95">
        <w:rPr>
          <w:b/>
          <w:bCs/>
          <w:i/>
          <w:sz w:val="24"/>
          <w:szCs w:val="24"/>
        </w:rPr>
        <w:t xml:space="preserve">Рис. 1. </w:t>
      </w:r>
      <w:r w:rsidRPr="00821B95">
        <w:rPr>
          <w:i/>
          <w:sz w:val="24"/>
          <w:szCs w:val="24"/>
        </w:rPr>
        <w:t>Заболеваемость и смертность от злокачественных новообразований в Республике Молдова на каждые 100 тыс. населения,  1970-2014 годы</w:t>
      </w:r>
    </w:p>
    <w:p w:rsidR="0025340D" w:rsidRDefault="0025340D" w:rsidP="0025340D">
      <w:pPr>
        <w:suppressAutoHyphens/>
        <w:autoSpaceDN w:val="0"/>
        <w:spacing w:before="360"/>
        <w:textAlignment w:val="baseline"/>
        <w:rPr>
          <w:sz w:val="28"/>
          <w:szCs w:val="28"/>
        </w:rPr>
      </w:pPr>
      <w:r>
        <w:rPr>
          <w:sz w:val="28"/>
          <w:szCs w:val="28"/>
        </w:rPr>
        <w:t>9. В 2014 году было зарегистрировано 8860 новых случаев рака и 5972 случая смерти по этой причине. Структура заболеваемости раком по возрастным категориям в Республике Молдова совпадает с аналогичной картиной в европейских странах,  когда самые многочисленные онкологические больные отмечаются в наиболее возрастных группах населения (таблица). Данная динамика характерна для представителей обоих полов.</w:t>
      </w:r>
    </w:p>
    <w:p w:rsidR="0025340D" w:rsidRDefault="0025340D" w:rsidP="0025340D">
      <w:pPr>
        <w:suppressAutoHyphens/>
        <w:autoSpaceDN w:val="0"/>
        <w:textAlignment w:val="baseline"/>
        <w:rPr>
          <w:b/>
          <w:bCs/>
          <w:sz w:val="28"/>
          <w:szCs w:val="28"/>
        </w:rPr>
      </w:pPr>
    </w:p>
    <w:p w:rsidR="0025340D" w:rsidRPr="00821B95" w:rsidRDefault="0025340D" w:rsidP="0025340D">
      <w:pPr>
        <w:suppressAutoHyphens/>
        <w:autoSpaceDN w:val="0"/>
        <w:textAlignment w:val="baseline"/>
        <w:rPr>
          <w:b/>
          <w:sz w:val="28"/>
          <w:szCs w:val="28"/>
        </w:rPr>
      </w:pPr>
      <w:r w:rsidRPr="00821B95">
        <w:rPr>
          <w:b/>
          <w:sz w:val="28"/>
          <w:szCs w:val="28"/>
        </w:rPr>
        <w:t>Заболеваемость раком в ряде стран по признаку возраста, на 100 тыс. населения, 2007 г</w:t>
      </w:r>
      <w:r>
        <w:rPr>
          <w:b/>
          <w:sz w:val="28"/>
          <w:szCs w:val="28"/>
        </w:rPr>
        <w:t>од</w:t>
      </w:r>
    </w:p>
    <w:p w:rsidR="0025340D" w:rsidRDefault="0025340D" w:rsidP="0025340D">
      <w:pPr>
        <w:suppressAutoHyphens/>
        <w:autoSpaceDN w:val="0"/>
        <w:textAlignment w:val="baseline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0"/>
        <w:gridCol w:w="669"/>
        <w:gridCol w:w="367"/>
        <w:gridCol w:w="367"/>
        <w:gridCol w:w="417"/>
        <w:gridCol w:w="367"/>
        <w:gridCol w:w="417"/>
        <w:gridCol w:w="417"/>
        <w:gridCol w:w="417"/>
        <w:gridCol w:w="443"/>
        <w:gridCol w:w="443"/>
        <w:gridCol w:w="443"/>
        <w:gridCol w:w="443"/>
        <w:gridCol w:w="443"/>
        <w:gridCol w:w="518"/>
        <w:gridCol w:w="518"/>
        <w:gridCol w:w="518"/>
        <w:gridCol w:w="518"/>
        <w:gridCol w:w="518"/>
        <w:gridCol w:w="518"/>
      </w:tblGrid>
      <w:tr w:rsidR="0025340D" w:rsidRPr="00904631" w:rsidTr="00812B8C">
        <w:trPr>
          <w:trHeight w:val="210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Страна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0-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5-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10-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left="-69" w:hanging="9"/>
              <w:jc w:val="left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15</w:t>
            </w: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20-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25-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30-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left="-28" w:firstLine="0"/>
              <w:jc w:val="left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35-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left="-43" w:firstLine="0"/>
              <w:jc w:val="left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40-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left="-58" w:right="-2" w:firstLine="0"/>
              <w:jc w:val="left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45-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left="-72" w:firstLine="0"/>
              <w:jc w:val="left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50-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left="-87" w:firstLine="0"/>
              <w:jc w:val="left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55-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60-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65-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70-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75-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80-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85+</w:t>
            </w:r>
          </w:p>
        </w:tc>
      </w:tr>
      <w:tr w:rsidR="0025340D" w:rsidRPr="00904631" w:rsidTr="00812B8C">
        <w:trPr>
          <w:trHeight w:val="174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0D" w:rsidRPr="00904631" w:rsidRDefault="0025340D" w:rsidP="00812B8C">
            <w:pPr>
              <w:ind w:firstLine="0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 xml:space="preserve">Болгария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29991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194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307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474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685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866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1045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1203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1269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1195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1045</w:t>
            </w:r>
          </w:p>
        </w:tc>
      </w:tr>
      <w:tr w:rsidR="0025340D" w:rsidRPr="00904631" w:rsidTr="00812B8C">
        <w:trPr>
          <w:trHeight w:val="156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 xml:space="preserve">Украина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143909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281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429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640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821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1104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943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801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508</w:t>
            </w:r>
          </w:p>
        </w:tc>
      </w:tr>
      <w:tr w:rsidR="0025340D" w:rsidRPr="00904631" w:rsidTr="00812B8C">
        <w:trPr>
          <w:trHeight w:val="64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 xml:space="preserve">Латвия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9403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443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691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1011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1306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1459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1960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1446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1248</w:t>
            </w:r>
          </w:p>
        </w:tc>
      </w:tr>
      <w:tr w:rsidR="0025340D" w:rsidRPr="00904631" w:rsidTr="00812B8C">
        <w:trPr>
          <w:trHeight w:val="64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40D" w:rsidRPr="00904631" w:rsidRDefault="0025340D" w:rsidP="00812B8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0-9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10-14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5340D" w:rsidRPr="00904631" w:rsidTr="00812B8C">
        <w:trPr>
          <w:trHeight w:val="64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 xml:space="preserve">Молдова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 7501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40D" w:rsidRPr="00904631" w:rsidRDefault="0025340D" w:rsidP="00812B8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04631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25340D" w:rsidRDefault="0025340D" w:rsidP="0025340D">
      <w:pPr>
        <w:widowControl w:val="0"/>
        <w:autoSpaceDE w:val="0"/>
        <w:autoSpaceDN w:val="0"/>
        <w:adjustRightInd w:val="0"/>
        <w:ind w:left="994" w:hanging="994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5340D" w:rsidRDefault="0025340D" w:rsidP="0025340D">
      <w:pPr>
        <w:suppressAutoHyphens/>
        <w:autoSpaceDN w:val="0"/>
        <w:textAlignment w:val="baseline"/>
        <w:rPr>
          <w:strike/>
          <w:sz w:val="28"/>
          <w:szCs w:val="28"/>
        </w:rPr>
      </w:pPr>
      <w:r>
        <w:rPr>
          <w:sz w:val="28"/>
          <w:szCs w:val="28"/>
        </w:rPr>
        <w:t xml:space="preserve">10. В нашей стране, рост заболеваемости и смертности от рака характерен для большинства административно-территориальных единиц. Самые высокие показатели заболеваемости и смертности от рака зарегистрированы в </w:t>
      </w:r>
      <w:proofErr w:type="spellStart"/>
      <w:r>
        <w:rPr>
          <w:sz w:val="28"/>
          <w:szCs w:val="28"/>
        </w:rPr>
        <w:t>мун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Киш</w:t>
      </w:r>
      <w:r>
        <w:rPr>
          <w:rFonts w:ascii="Cambria Math" w:hAnsi="Cambria Math"/>
          <w:sz w:val="28"/>
          <w:szCs w:val="28"/>
        </w:rPr>
        <w:t>и</w:t>
      </w:r>
      <w:r>
        <w:rPr>
          <w:sz w:val="28"/>
          <w:szCs w:val="28"/>
        </w:rPr>
        <w:t>нэу</w:t>
      </w:r>
      <w:proofErr w:type="spellEnd"/>
      <w:r>
        <w:rPr>
          <w:sz w:val="28"/>
          <w:szCs w:val="28"/>
        </w:rPr>
        <w:t xml:space="preserve">, в северном регионе страны и в автономно-территориальном образовании </w:t>
      </w:r>
      <w:proofErr w:type="spellStart"/>
      <w:r>
        <w:rPr>
          <w:sz w:val="28"/>
          <w:szCs w:val="28"/>
        </w:rPr>
        <w:t>Гагаузия</w:t>
      </w:r>
      <w:proofErr w:type="spellEnd"/>
      <w:r>
        <w:rPr>
          <w:sz w:val="28"/>
          <w:szCs w:val="28"/>
        </w:rPr>
        <w:t xml:space="preserve"> (рис. 2). </w:t>
      </w:r>
    </w:p>
    <w:p w:rsidR="0025340D" w:rsidRDefault="0025340D" w:rsidP="0025340D">
      <w:pPr>
        <w:rPr>
          <w:b/>
          <w:bCs/>
          <w:sz w:val="28"/>
          <w:szCs w:val="28"/>
          <w:lang w:val="ro-RO"/>
        </w:rPr>
      </w:pPr>
    </w:p>
    <w:p w:rsidR="0025340D" w:rsidRDefault="0025340D" w:rsidP="0025340D">
      <w:pPr>
        <w:widowControl w:val="0"/>
        <w:autoSpaceDE w:val="0"/>
        <w:autoSpaceDN w:val="0"/>
        <w:adjustRightInd w:val="0"/>
        <w:spacing w:before="180"/>
        <w:jc w:val="center"/>
        <w:rPr>
          <w:iCs/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w:lastRenderedPageBreak/>
        <w:drawing>
          <wp:inline distT="0" distB="0" distL="0" distR="0">
            <wp:extent cx="2435860" cy="2655570"/>
            <wp:effectExtent l="0" t="0" r="2540" b="0"/>
            <wp:docPr id="2" name="Picture 2" descr="incide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ncident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26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en-GB" w:eastAsia="en-GB"/>
        </w:rPr>
        <w:drawing>
          <wp:inline distT="0" distB="0" distL="0" distR="0">
            <wp:extent cx="2385060" cy="2655570"/>
            <wp:effectExtent l="0" t="0" r="0" b="0"/>
            <wp:docPr id="1" name="Picture 1" descr="mortalitat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ortalitate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26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40D" w:rsidRPr="00821B95" w:rsidRDefault="0025340D" w:rsidP="0025340D">
      <w:pPr>
        <w:rPr>
          <w:b/>
          <w:bCs/>
          <w:i/>
        </w:rPr>
      </w:pPr>
      <w:r w:rsidRPr="00821B95">
        <w:rPr>
          <w:b/>
          <w:bCs/>
          <w:i/>
        </w:rPr>
        <w:t xml:space="preserve">Рис. 2. </w:t>
      </w:r>
      <w:r w:rsidRPr="00821B95">
        <w:rPr>
          <w:i/>
        </w:rPr>
        <w:t>Заболеваемость и смертность от злокачественных новообразований в Республике Молдова по регионам развития, на 100 тыс. населения,  2013 год</w:t>
      </w:r>
    </w:p>
    <w:p w:rsidR="0025340D" w:rsidRPr="00837267" w:rsidRDefault="0025340D" w:rsidP="0025340D">
      <w:pPr>
        <w:suppressAutoHyphens/>
        <w:autoSpaceDN w:val="0"/>
        <w:spacing w:before="360"/>
        <w:textAlignment w:val="baseline"/>
        <w:rPr>
          <w:sz w:val="28"/>
          <w:szCs w:val="28"/>
        </w:rPr>
      </w:pPr>
      <w:r>
        <w:rPr>
          <w:sz w:val="28"/>
          <w:szCs w:val="28"/>
        </w:rPr>
        <w:t>11. В 2013 году</w:t>
      </w:r>
      <w:r w:rsidRPr="00837267">
        <w:rPr>
          <w:sz w:val="28"/>
          <w:szCs w:val="28"/>
        </w:rPr>
        <w:t xml:space="preserve"> самыми диагностируемыми раковыми опухолями в Республике Молдова были рак толстого кишечника, молочной железы, легких, желудка, предстательной железы и шейки матки, н</w:t>
      </w:r>
      <w:r>
        <w:rPr>
          <w:sz w:val="28"/>
          <w:szCs w:val="28"/>
        </w:rPr>
        <w:t xml:space="preserve">а долю которых пришлось 51,6% </w:t>
      </w:r>
      <w:r w:rsidRPr="00837267">
        <w:rPr>
          <w:sz w:val="28"/>
          <w:szCs w:val="28"/>
        </w:rPr>
        <w:t xml:space="preserve"> общего </w:t>
      </w:r>
      <w:r>
        <w:rPr>
          <w:sz w:val="28"/>
          <w:szCs w:val="28"/>
        </w:rPr>
        <w:t>числа</w:t>
      </w:r>
      <w:r w:rsidRPr="00837267">
        <w:rPr>
          <w:sz w:val="28"/>
          <w:szCs w:val="28"/>
        </w:rPr>
        <w:t xml:space="preserve"> опухолей. Последние 20 лет отмечается тенденция к постоянному росту заболеваемости раком толстого кишечника, а начиная с 2008 года, данная заболеваемость вышла на </w:t>
      </w:r>
      <w:r>
        <w:rPr>
          <w:sz w:val="28"/>
          <w:szCs w:val="28"/>
        </w:rPr>
        <w:t>первое</w:t>
      </w:r>
      <w:r w:rsidRPr="00837267">
        <w:rPr>
          <w:sz w:val="28"/>
          <w:szCs w:val="28"/>
        </w:rPr>
        <w:t xml:space="preserve"> место среди новых диагностированных случаев. В 2013 году зарегистрировано 1013 новых случаев рака толстой кишки, что составило 12% в общей структуре заболеваемости раком. </w:t>
      </w:r>
    </w:p>
    <w:p w:rsidR="0025340D" w:rsidRPr="00837267" w:rsidRDefault="0025340D" w:rsidP="0025340D">
      <w:pPr>
        <w:suppressAutoHyphens/>
        <w:autoSpaceDN w:val="0"/>
        <w:spacing w:before="360"/>
        <w:textAlignment w:val="baseline"/>
        <w:rPr>
          <w:sz w:val="28"/>
          <w:szCs w:val="28"/>
        </w:rPr>
      </w:pPr>
      <w:r w:rsidRPr="00837267">
        <w:rPr>
          <w:sz w:val="28"/>
          <w:szCs w:val="28"/>
        </w:rPr>
        <w:t>12. Рак молочной железы является самым распространенным заболеванием, д</w:t>
      </w:r>
      <w:r>
        <w:rPr>
          <w:sz w:val="28"/>
          <w:szCs w:val="28"/>
        </w:rPr>
        <w:t>иагностированным у женщин. Так,</w:t>
      </w:r>
      <w:r w:rsidRPr="00837267">
        <w:rPr>
          <w:sz w:val="28"/>
          <w:szCs w:val="28"/>
        </w:rPr>
        <w:t xml:space="preserve"> заболеваемость раком грудной железы в 2013 году составила 969 новых случаев</w:t>
      </w:r>
      <w:r>
        <w:rPr>
          <w:sz w:val="28"/>
          <w:szCs w:val="28"/>
        </w:rPr>
        <w:t>,</w:t>
      </w:r>
      <w:r w:rsidRPr="00837267">
        <w:rPr>
          <w:sz w:val="28"/>
          <w:szCs w:val="28"/>
        </w:rPr>
        <w:t xml:space="preserve"> или 22,1% в общей структуре онкологических заболеваний женского населения. Заболеваемость раком толстого кишечника находится на втором месте. Заболеваемость раком толстого кишечника занимает </w:t>
      </w:r>
      <w:r>
        <w:rPr>
          <w:sz w:val="28"/>
          <w:szCs w:val="28"/>
        </w:rPr>
        <w:t>третье</w:t>
      </w:r>
      <w:r w:rsidRPr="00837267">
        <w:rPr>
          <w:sz w:val="28"/>
          <w:szCs w:val="28"/>
        </w:rPr>
        <w:t xml:space="preserve"> место среди новых зарегис</w:t>
      </w:r>
      <w:r>
        <w:rPr>
          <w:sz w:val="28"/>
          <w:szCs w:val="28"/>
        </w:rPr>
        <w:t>трированных случаев у женщин и первое</w:t>
      </w:r>
      <w:r w:rsidRPr="00837267">
        <w:rPr>
          <w:sz w:val="28"/>
          <w:szCs w:val="28"/>
        </w:rPr>
        <w:t xml:space="preserve"> место среди случаев рака у женщин в возрасте 15-44 лет. Это явление оказывает негативное вли</w:t>
      </w:r>
      <w:r>
        <w:rPr>
          <w:sz w:val="28"/>
          <w:szCs w:val="28"/>
        </w:rPr>
        <w:t>яние на репродуктивную функцию</w:t>
      </w:r>
      <w:r w:rsidRPr="00837267">
        <w:rPr>
          <w:sz w:val="28"/>
          <w:szCs w:val="28"/>
        </w:rPr>
        <w:t xml:space="preserve"> женщин, а также усложняет социальные и экономические условия жизни.</w:t>
      </w:r>
    </w:p>
    <w:p w:rsidR="0025340D" w:rsidRPr="00837267" w:rsidRDefault="0025340D" w:rsidP="0025340D">
      <w:pPr>
        <w:suppressAutoHyphens/>
        <w:autoSpaceDN w:val="0"/>
        <w:spacing w:before="180"/>
        <w:textAlignment w:val="baseline"/>
        <w:rPr>
          <w:sz w:val="28"/>
          <w:szCs w:val="28"/>
        </w:rPr>
      </w:pPr>
      <w:r w:rsidRPr="00837267">
        <w:rPr>
          <w:sz w:val="28"/>
          <w:szCs w:val="28"/>
        </w:rPr>
        <w:t>13. Самые частые случаи смерти от рака в Республике Молдова в 2013 году были вызваны раком легких, прямой кишки, печени, молочной железы и желудка, ко</w:t>
      </w:r>
      <w:r>
        <w:rPr>
          <w:sz w:val="28"/>
          <w:szCs w:val="28"/>
        </w:rPr>
        <w:t xml:space="preserve">торые составили в целом 56,4% </w:t>
      </w:r>
      <w:r w:rsidRPr="00837267">
        <w:rPr>
          <w:sz w:val="28"/>
          <w:szCs w:val="28"/>
        </w:rPr>
        <w:t xml:space="preserve"> общего </w:t>
      </w:r>
      <w:r>
        <w:rPr>
          <w:sz w:val="28"/>
          <w:szCs w:val="28"/>
        </w:rPr>
        <w:t xml:space="preserve">числа </w:t>
      </w:r>
      <w:r w:rsidRPr="00837267">
        <w:rPr>
          <w:sz w:val="28"/>
          <w:szCs w:val="28"/>
        </w:rPr>
        <w:t>смертельных исходов от рака. Рак легких и толстой кишки являются самой частой причиной смертности среди мужчин, а среди женщин самыми распространенными причинами смерти являются рак молочной железы (около 20% смертей), толстой кишки и лег</w:t>
      </w:r>
      <w:r>
        <w:rPr>
          <w:sz w:val="28"/>
          <w:szCs w:val="28"/>
        </w:rPr>
        <w:t>ких. Рак шейки матки занимает четвертое</w:t>
      </w:r>
      <w:r w:rsidRPr="00837267">
        <w:rPr>
          <w:sz w:val="28"/>
          <w:szCs w:val="28"/>
        </w:rPr>
        <w:t xml:space="preserve"> место в структуре смертности у женщин. </w:t>
      </w:r>
    </w:p>
    <w:p w:rsidR="0025340D" w:rsidRPr="00837267" w:rsidRDefault="0025340D" w:rsidP="0025340D">
      <w:pPr>
        <w:spacing w:before="180"/>
        <w:rPr>
          <w:sz w:val="28"/>
          <w:szCs w:val="28"/>
        </w:rPr>
      </w:pPr>
      <w:r w:rsidRPr="00837267">
        <w:rPr>
          <w:sz w:val="28"/>
          <w:szCs w:val="28"/>
        </w:rPr>
        <w:lastRenderedPageBreak/>
        <w:t xml:space="preserve">14. Главной причиной высокой смертности от рака в Республике Молдова является обнаружение заболевания на поздних стадиях, что отрицательно сказывается и на уровне выживаемости. В 2013 году 50,7% больных раком пациентов были выявлены на поздних </w:t>
      </w:r>
      <w:r>
        <w:rPr>
          <w:sz w:val="28"/>
          <w:szCs w:val="28"/>
        </w:rPr>
        <w:t>(III-</w:t>
      </w:r>
      <w:r w:rsidRPr="00837267">
        <w:rPr>
          <w:sz w:val="28"/>
          <w:szCs w:val="28"/>
        </w:rPr>
        <w:t xml:space="preserve">IV) стадиях заболевания. </w:t>
      </w:r>
      <w:proofErr w:type="gramStart"/>
      <w:r w:rsidRPr="00837267">
        <w:rPr>
          <w:sz w:val="28"/>
          <w:szCs w:val="28"/>
        </w:rPr>
        <w:t>Вызывают тревогу случаи обнаружения рака, которые могли быть выявлены на ранних стадиях развития путем проведения скрининга или раннего диагностиро</w:t>
      </w:r>
      <w:r>
        <w:rPr>
          <w:sz w:val="28"/>
          <w:szCs w:val="28"/>
        </w:rPr>
        <w:t>вания: рака толстой кишки – 60%,</w:t>
      </w:r>
      <w:r w:rsidRPr="00837267">
        <w:rPr>
          <w:sz w:val="28"/>
          <w:szCs w:val="28"/>
        </w:rPr>
        <w:t xml:space="preserve"> рака шейки матки – 56,6% и рака молочной железы – 32,4%. В Республике Молдова, доля случаев позднего выявления рака молочной железы, по сравнению с аналогичным показателем в европейских странах, намного значительнее.</w:t>
      </w:r>
      <w:proofErr w:type="gramEnd"/>
      <w:r w:rsidRPr="00837267">
        <w:rPr>
          <w:sz w:val="28"/>
          <w:szCs w:val="28"/>
        </w:rPr>
        <w:t xml:space="preserve"> А в некоторых районах этот показатель достигает почти 50%. </w:t>
      </w:r>
    </w:p>
    <w:p w:rsidR="0025340D" w:rsidRPr="00837267" w:rsidRDefault="0025340D" w:rsidP="0025340D">
      <w:pPr>
        <w:spacing w:before="180"/>
        <w:rPr>
          <w:sz w:val="28"/>
          <w:szCs w:val="28"/>
        </w:rPr>
      </w:pPr>
      <w:r w:rsidRPr="00837267">
        <w:rPr>
          <w:sz w:val="28"/>
          <w:szCs w:val="28"/>
        </w:rPr>
        <w:t>15. Основной причиной высокой заболеваемости раком в Республике Молдова следует считать наличие факторов риска в виде курения, злоупотребления алкоголем, неправильного режима питании, а также неблагоприятных факторов внешней среды.</w:t>
      </w:r>
    </w:p>
    <w:p w:rsidR="0025340D" w:rsidRPr="00837267" w:rsidRDefault="0025340D" w:rsidP="0025340D">
      <w:pPr>
        <w:suppressAutoHyphens/>
        <w:autoSpaceDN w:val="0"/>
        <w:spacing w:before="180"/>
        <w:textAlignment w:val="baseline"/>
        <w:rPr>
          <w:sz w:val="28"/>
          <w:szCs w:val="28"/>
        </w:rPr>
      </w:pPr>
      <w:r w:rsidRPr="00837267">
        <w:rPr>
          <w:sz w:val="28"/>
          <w:szCs w:val="28"/>
        </w:rPr>
        <w:t xml:space="preserve">16. Повсеместно в мире </w:t>
      </w:r>
      <w:proofErr w:type="spellStart"/>
      <w:r>
        <w:rPr>
          <w:sz w:val="28"/>
          <w:szCs w:val="28"/>
        </w:rPr>
        <w:t>табакокурение</w:t>
      </w:r>
      <w:proofErr w:type="spellEnd"/>
      <w:r w:rsidRPr="00837267">
        <w:rPr>
          <w:sz w:val="28"/>
          <w:szCs w:val="28"/>
        </w:rPr>
        <w:t xml:space="preserve"> привод</w:t>
      </w:r>
      <w:r>
        <w:rPr>
          <w:sz w:val="28"/>
          <w:szCs w:val="28"/>
        </w:rPr>
        <w:t>ит</w:t>
      </w:r>
      <w:r w:rsidRPr="00837267">
        <w:rPr>
          <w:sz w:val="28"/>
          <w:szCs w:val="28"/>
        </w:rPr>
        <w:t xml:space="preserve"> к летальному</w:t>
      </w:r>
      <w:r>
        <w:rPr>
          <w:sz w:val="28"/>
          <w:szCs w:val="28"/>
        </w:rPr>
        <w:t xml:space="preserve"> исходу примерно в 20% случаев и около </w:t>
      </w:r>
      <w:r w:rsidRPr="00837267">
        <w:rPr>
          <w:sz w:val="28"/>
          <w:szCs w:val="28"/>
        </w:rPr>
        <w:t>70% случаев летального исхода</w:t>
      </w:r>
      <w:r>
        <w:rPr>
          <w:sz w:val="28"/>
          <w:szCs w:val="28"/>
        </w:rPr>
        <w:t xml:space="preserve"> от рака </w:t>
      </w:r>
      <w:proofErr w:type="spellStart"/>
      <w:r>
        <w:rPr>
          <w:sz w:val="28"/>
          <w:szCs w:val="28"/>
        </w:rPr>
        <w:t>лечких</w:t>
      </w:r>
      <w:proofErr w:type="spellEnd"/>
      <w:r w:rsidRPr="00837267">
        <w:rPr>
          <w:sz w:val="28"/>
          <w:szCs w:val="28"/>
        </w:rPr>
        <w:t>. В Республике Молдова удельный вес курильщиков в структуре населени</w:t>
      </w:r>
      <w:r>
        <w:rPr>
          <w:sz w:val="28"/>
          <w:szCs w:val="28"/>
        </w:rPr>
        <w:t>я составляет 25,3%, в том числе</w:t>
      </w:r>
      <w:r w:rsidRPr="00837267">
        <w:rPr>
          <w:sz w:val="28"/>
          <w:szCs w:val="28"/>
        </w:rPr>
        <w:t xml:space="preserve"> среди мужчин</w:t>
      </w:r>
      <w:r>
        <w:rPr>
          <w:sz w:val="28"/>
          <w:szCs w:val="28"/>
        </w:rPr>
        <w:t xml:space="preserve"> </w:t>
      </w:r>
      <w:r w:rsidRPr="00837267">
        <w:rPr>
          <w:sz w:val="28"/>
          <w:szCs w:val="28"/>
        </w:rPr>
        <w:t>– 43,6%, среди женщин - 5,6%</w:t>
      </w:r>
      <w:r>
        <w:rPr>
          <w:sz w:val="28"/>
          <w:szCs w:val="28"/>
        </w:rPr>
        <w:t>, при этом наблюдается существенный рост числа курильщиков в группах молодого возраста, как среди мужчин, так и среди женщин</w:t>
      </w:r>
      <w:r w:rsidRPr="00837267">
        <w:rPr>
          <w:sz w:val="28"/>
          <w:szCs w:val="28"/>
        </w:rPr>
        <w:t>.</w:t>
      </w:r>
    </w:p>
    <w:p w:rsidR="0025340D" w:rsidRPr="00837267" w:rsidRDefault="0025340D" w:rsidP="0025340D">
      <w:pPr>
        <w:suppressAutoHyphens/>
        <w:autoSpaceDN w:val="0"/>
        <w:spacing w:before="180"/>
        <w:textAlignment w:val="baseline"/>
        <w:rPr>
          <w:sz w:val="28"/>
          <w:szCs w:val="28"/>
        </w:rPr>
      </w:pPr>
      <w:r w:rsidRPr="00837267">
        <w:rPr>
          <w:sz w:val="28"/>
          <w:szCs w:val="28"/>
        </w:rPr>
        <w:t xml:space="preserve">17. </w:t>
      </w:r>
      <w:r>
        <w:rPr>
          <w:sz w:val="28"/>
          <w:szCs w:val="28"/>
        </w:rPr>
        <w:t>Ф</w:t>
      </w:r>
      <w:r w:rsidRPr="00837267">
        <w:rPr>
          <w:sz w:val="28"/>
          <w:szCs w:val="28"/>
        </w:rPr>
        <w:t>акторы риска, обусловленные жирной пищей, сахаром, недостаточным потреблением фруктов и овощей, злоупотреблением алкоголем, в сочетании с низкой физической активностью</w:t>
      </w:r>
      <w:r>
        <w:rPr>
          <w:sz w:val="28"/>
          <w:szCs w:val="28"/>
        </w:rPr>
        <w:t>,</w:t>
      </w:r>
      <w:r w:rsidRPr="00837267">
        <w:rPr>
          <w:sz w:val="28"/>
          <w:szCs w:val="28"/>
        </w:rPr>
        <w:t xml:space="preserve"> становятся косвенной причиной более 30% случаев смерти в результате рака желудочно-кишечного тракта, молочной железы и</w:t>
      </w:r>
      <w:r>
        <w:rPr>
          <w:sz w:val="28"/>
          <w:szCs w:val="28"/>
        </w:rPr>
        <w:t xml:space="preserve"> простаты. В Республике Молдова 66,6% населения потребляю</w:t>
      </w:r>
      <w:r w:rsidRPr="00837267">
        <w:rPr>
          <w:sz w:val="28"/>
          <w:szCs w:val="28"/>
        </w:rPr>
        <w:t xml:space="preserve">т менее 5 порций фруктов и/или овощей в день. В </w:t>
      </w:r>
      <w:r>
        <w:rPr>
          <w:sz w:val="28"/>
          <w:szCs w:val="28"/>
        </w:rPr>
        <w:t>2008-2010 годы</w:t>
      </w:r>
      <w:r w:rsidRPr="00837267">
        <w:rPr>
          <w:sz w:val="28"/>
          <w:szCs w:val="28"/>
        </w:rPr>
        <w:t xml:space="preserve"> потребление алкогольны</w:t>
      </w:r>
      <w:r>
        <w:rPr>
          <w:sz w:val="28"/>
          <w:szCs w:val="28"/>
        </w:rPr>
        <w:t>х напитков составило 16,8 литра</w:t>
      </w:r>
      <w:r w:rsidRPr="00837267">
        <w:rPr>
          <w:sz w:val="28"/>
          <w:szCs w:val="28"/>
        </w:rPr>
        <w:t xml:space="preserve"> на человека (в структуре населения старше</w:t>
      </w:r>
      <w:r>
        <w:rPr>
          <w:sz w:val="28"/>
          <w:szCs w:val="28"/>
        </w:rPr>
        <w:t xml:space="preserve"> 15 лет), что на 3 литра больше</w:t>
      </w:r>
      <w:r w:rsidRPr="00837267">
        <w:rPr>
          <w:sz w:val="28"/>
          <w:szCs w:val="28"/>
        </w:rPr>
        <w:t xml:space="preserve"> по сравнению с потреблением в </w:t>
      </w:r>
      <w:r>
        <w:rPr>
          <w:sz w:val="28"/>
          <w:szCs w:val="28"/>
        </w:rPr>
        <w:t>2003-2005 годы.</w:t>
      </w:r>
    </w:p>
    <w:p w:rsidR="0025340D" w:rsidRPr="00837267" w:rsidRDefault="0025340D" w:rsidP="0025340D">
      <w:pPr>
        <w:suppressAutoHyphens/>
        <w:autoSpaceDN w:val="0"/>
        <w:spacing w:before="180"/>
        <w:textAlignment w:val="baseline"/>
        <w:rPr>
          <w:b/>
          <w:sz w:val="28"/>
          <w:szCs w:val="28"/>
        </w:rPr>
      </w:pPr>
      <w:r w:rsidRPr="00837267">
        <w:rPr>
          <w:sz w:val="28"/>
          <w:szCs w:val="28"/>
        </w:rPr>
        <w:t xml:space="preserve">18. Непомерно высокие показатели веса и тучности являются прямым следствием нездорового питания и физической пассивности. Согласно оценкам, низкая физическая активность в 21-25 </w:t>
      </w:r>
      <w:r>
        <w:rPr>
          <w:sz w:val="28"/>
          <w:szCs w:val="28"/>
        </w:rPr>
        <w:t>% случаев</w:t>
      </w:r>
      <w:r w:rsidRPr="00837267">
        <w:rPr>
          <w:sz w:val="28"/>
          <w:szCs w:val="28"/>
        </w:rPr>
        <w:t xml:space="preserve"> является причиной рака молочной железы и толстого кишечника. В Республике Молдова каждый десятый житель не занимается регуля</w:t>
      </w:r>
      <w:r>
        <w:rPr>
          <w:sz w:val="28"/>
          <w:szCs w:val="28"/>
        </w:rPr>
        <w:t xml:space="preserve">рными физическими упражнениями, </w:t>
      </w:r>
      <w:r w:rsidRPr="00837267">
        <w:rPr>
          <w:sz w:val="28"/>
          <w:szCs w:val="28"/>
        </w:rPr>
        <w:t xml:space="preserve">56% населения страдают избыточным весом и 23% - ожирением (мужчин - 18% и женщин - 28,5%). </w:t>
      </w:r>
    </w:p>
    <w:p w:rsidR="0025340D" w:rsidRPr="00837267" w:rsidRDefault="0025340D" w:rsidP="0025340D">
      <w:pPr>
        <w:suppressAutoHyphens/>
        <w:autoSpaceDN w:val="0"/>
        <w:spacing w:before="360"/>
        <w:textAlignment w:val="baseline"/>
        <w:rPr>
          <w:sz w:val="28"/>
          <w:szCs w:val="28"/>
        </w:rPr>
      </w:pPr>
      <w:r w:rsidRPr="00837267">
        <w:rPr>
          <w:sz w:val="28"/>
          <w:szCs w:val="28"/>
        </w:rPr>
        <w:t>19. Вирусные заболевания, в том числе гепатит</w:t>
      </w:r>
      <w:proofErr w:type="gramStart"/>
      <w:r w:rsidRPr="00837267">
        <w:rPr>
          <w:sz w:val="28"/>
          <w:szCs w:val="28"/>
        </w:rPr>
        <w:t xml:space="preserve"> В</w:t>
      </w:r>
      <w:proofErr w:type="gramEnd"/>
      <w:r w:rsidRPr="00837267">
        <w:rPr>
          <w:sz w:val="28"/>
          <w:szCs w:val="28"/>
        </w:rPr>
        <w:t xml:space="preserve"> и С (HBV и HCV), а также инфекция, вызванная вирусом папилломы человека (HPV) являются причиной 20% случаев смерти от рака в странах с малыми и средними </w:t>
      </w:r>
      <w:r w:rsidRPr="00837267">
        <w:rPr>
          <w:sz w:val="28"/>
          <w:szCs w:val="28"/>
        </w:rPr>
        <w:lastRenderedPageBreak/>
        <w:t>доходами. В Республике Молдова заболеваемость хроническими гепатитами и циррозом печени снизилась в последние</w:t>
      </w:r>
      <w:r>
        <w:rPr>
          <w:sz w:val="28"/>
          <w:szCs w:val="28"/>
        </w:rPr>
        <w:t xml:space="preserve"> годы с 341,9 случаев на 100 тыс. населения в 2010 году до 224,0 случаев в 2014 году</w:t>
      </w:r>
      <w:r w:rsidRPr="00837267">
        <w:rPr>
          <w:sz w:val="28"/>
          <w:szCs w:val="28"/>
        </w:rPr>
        <w:t xml:space="preserve">, хотя все еще остается достаточно высокой. </w:t>
      </w:r>
    </w:p>
    <w:p w:rsidR="0025340D" w:rsidRPr="00837267" w:rsidRDefault="0025340D" w:rsidP="0025340D">
      <w:pPr>
        <w:suppressAutoHyphens/>
        <w:autoSpaceDN w:val="0"/>
        <w:spacing w:before="180"/>
        <w:textAlignment w:val="baseline"/>
        <w:rPr>
          <w:sz w:val="28"/>
          <w:szCs w:val="28"/>
        </w:rPr>
      </w:pPr>
      <w:r w:rsidRPr="00837267">
        <w:rPr>
          <w:sz w:val="28"/>
          <w:szCs w:val="28"/>
        </w:rPr>
        <w:t>20. Другим важным фактором риска заболевания раком в Республике Молдова является высокий фон ультрафиолетового излучения.</w:t>
      </w:r>
      <w:r w:rsidRPr="00837267">
        <w:rPr>
          <w:kern w:val="24"/>
          <w:sz w:val="28"/>
          <w:szCs w:val="28"/>
        </w:rPr>
        <w:t xml:space="preserve"> </w:t>
      </w:r>
    </w:p>
    <w:p w:rsidR="0025340D" w:rsidRPr="00837267" w:rsidRDefault="0025340D" w:rsidP="0025340D">
      <w:pPr>
        <w:suppressAutoHyphens/>
        <w:autoSpaceDN w:val="0"/>
        <w:spacing w:before="240"/>
        <w:textAlignment w:val="baseline"/>
        <w:rPr>
          <w:b/>
          <w:sz w:val="28"/>
          <w:szCs w:val="28"/>
        </w:rPr>
      </w:pPr>
      <w:r w:rsidRPr="00837267">
        <w:rPr>
          <w:b/>
          <w:bCs/>
          <w:sz w:val="28"/>
          <w:szCs w:val="28"/>
        </w:rPr>
        <w:t xml:space="preserve">Доступ, качество и стоимость услуг </w:t>
      </w:r>
    </w:p>
    <w:p w:rsidR="0025340D" w:rsidRPr="00837267" w:rsidRDefault="0025340D" w:rsidP="0025340D">
      <w:pPr>
        <w:suppressAutoHyphens/>
        <w:autoSpaceDN w:val="0"/>
        <w:spacing w:before="180"/>
        <w:textAlignment w:val="baseline"/>
        <w:rPr>
          <w:sz w:val="28"/>
          <w:szCs w:val="28"/>
        </w:rPr>
      </w:pPr>
      <w:r w:rsidRPr="00837267">
        <w:rPr>
          <w:sz w:val="28"/>
          <w:szCs w:val="28"/>
        </w:rPr>
        <w:t>21. Эпидемиологическая ситуация</w:t>
      </w:r>
      <w:r>
        <w:rPr>
          <w:sz w:val="28"/>
          <w:szCs w:val="28"/>
        </w:rPr>
        <w:t>,</w:t>
      </w:r>
      <w:r w:rsidRPr="00837267">
        <w:rPr>
          <w:sz w:val="28"/>
          <w:szCs w:val="28"/>
        </w:rPr>
        <w:t xml:space="preserve"> </w:t>
      </w:r>
      <w:r>
        <w:rPr>
          <w:sz w:val="28"/>
          <w:szCs w:val="28"/>
        </w:rPr>
        <w:t>обусловленная</w:t>
      </w:r>
      <w:r w:rsidRPr="00837267">
        <w:rPr>
          <w:sz w:val="28"/>
          <w:szCs w:val="28"/>
        </w:rPr>
        <w:t xml:space="preserve"> раковыми заболеваниями</w:t>
      </w:r>
      <w:r>
        <w:rPr>
          <w:sz w:val="28"/>
          <w:szCs w:val="28"/>
        </w:rPr>
        <w:t>,</w:t>
      </w:r>
      <w:r w:rsidRPr="00837267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определяется доступностью</w:t>
      </w:r>
      <w:r w:rsidRPr="00837267">
        <w:rPr>
          <w:sz w:val="28"/>
          <w:szCs w:val="28"/>
        </w:rPr>
        <w:t>, качество</w:t>
      </w:r>
      <w:r>
        <w:rPr>
          <w:sz w:val="28"/>
          <w:szCs w:val="28"/>
        </w:rPr>
        <w:t>м</w:t>
      </w:r>
      <w:r w:rsidRPr="00837267">
        <w:rPr>
          <w:sz w:val="28"/>
          <w:szCs w:val="28"/>
        </w:rPr>
        <w:t xml:space="preserve"> и стоимость</w:t>
      </w:r>
      <w:r>
        <w:rPr>
          <w:sz w:val="28"/>
          <w:szCs w:val="28"/>
        </w:rPr>
        <w:t>ю</w:t>
      </w:r>
      <w:r w:rsidRPr="00837267">
        <w:rPr>
          <w:sz w:val="28"/>
          <w:szCs w:val="28"/>
        </w:rPr>
        <w:t xml:space="preserve"> противораковых услуг. Что касается услуг скрининга в Республике Молдова, то они не определены достаточно четко и предоставляются неоднородно</w:t>
      </w:r>
      <w:r>
        <w:rPr>
          <w:sz w:val="28"/>
          <w:szCs w:val="28"/>
        </w:rPr>
        <w:t>,</w:t>
      </w:r>
      <w:r w:rsidRPr="00837267">
        <w:rPr>
          <w:sz w:val="28"/>
          <w:szCs w:val="28"/>
        </w:rPr>
        <w:t xml:space="preserve"> с территориальной точки зрения. Так, в июне 2011 г</w:t>
      </w:r>
      <w:r>
        <w:rPr>
          <w:sz w:val="28"/>
          <w:szCs w:val="28"/>
        </w:rPr>
        <w:t>ода</w:t>
      </w:r>
      <w:r w:rsidRPr="00837267">
        <w:rPr>
          <w:sz w:val="28"/>
          <w:szCs w:val="28"/>
        </w:rPr>
        <w:t xml:space="preserve"> был начат скрининг </w:t>
      </w:r>
      <w:r>
        <w:rPr>
          <w:sz w:val="28"/>
          <w:szCs w:val="28"/>
        </w:rPr>
        <w:t>шейки матки в некоторых районах страны,</w:t>
      </w:r>
      <w:r w:rsidRPr="00837267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осуществляемый в</w:t>
      </w:r>
      <w:r w:rsidRPr="00837267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>х</w:t>
      </w:r>
      <w:r w:rsidRPr="00837267">
        <w:rPr>
          <w:sz w:val="28"/>
          <w:szCs w:val="28"/>
        </w:rPr>
        <w:t xml:space="preserve"> первичной медицинской помощи. </w:t>
      </w:r>
    </w:p>
    <w:p w:rsidR="0025340D" w:rsidRPr="00837267" w:rsidRDefault="0025340D" w:rsidP="0025340D">
      <w:pPr>
        <w:suppressAutoHyphens/>
        <w:autoSpaceDN w:val="0"/>
        <w:spacing w:before="180"/>
        <w:textAlignment w:val="baseline"/>
        <w:rPr>
          <w:sz w:val="28"/>
          <w:szCs w:val="28"/>
        </w:rPr>
      </w:pPr>
      <w:r w:rsidRPr="00837267">
        <w:rPr>
          <w:sz w:val="28"/>
          <w:szCs w:val="28"/>
        </w:rPr>
        <w:t xml:space="preserve">22. </w:t>
      </w:r>
      <w:r>
        <w:rPr>
          <w:sz w:val="28"/>
          <w:szCs w:val="28"/>
        </w:rPr>
        <w:t>Для обеспечения</w:t>
      </w:r>
      <w:r w:rsidRPr="00837267">
        <w:rPr>
          <w:sz w:val="28"/>
          <w:szCs w:val="28"/>
        </w:rPr>
        <w:t xml:space="preserve"> доступ</w:t>
      </w:r>
      <w:r>
        <w:rPr>
          <w:sz w:val="28"/>
          <w:szCs w:val="28"/>
        </w:rPr>
        <w:t>а</w:t>
      </w:r>
      <w:r w:rsidRPr="00837267">
        <w:rPr>
          <w:sz w:val="28"/>
          <w:szCs w:val="28"/>
        </w:rPr>
        <w:t xml:space="preserve"> к услугам скрининга рака толстого кишечника в районах в 2015 году приобретены 33 </w:t>
      </w:r>
      <w:proofErr w:type="spellStart"/>
      <w:r w:rsidRPr="00837267">
        <w:rPr>
          <w:sz w:val="28"/>
          <w:szCs w:val="28"/>
        </w:rPr>
        <w:t>колоноскопа</w:t>
      </w:r>
      <w:proofErr w:type="spellEnd"/>
      <w:r w:rsidRPr="00837267">
        <w:rPr>
          <w:sz w:val="28"/>
          <w:szCs w:val="28"/>
        </w:rPr>
        <w:t>, был создан и обеспечен оборудованием Цен</w:t>
      </w:r>
      <w:r>
        <w:rPr>
          <w:sz w:val="28"/>
          <w:szCs w:val="28"/>
        </w:rPr>
        <w:t xml:space="preserve">тр </w:t>
      </w:r>
      <w:proofErr w:type="spellStart"/>
      <w:r>
        <w:rPr>
          <w:sz w:val="28"/>
          <w:szCs w:val="28"/>
        </w:rPr>
        <w:t>скрининговой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колоноскопии</w:t>
      </w:r>
      <w:proofErr w:type="spellEnd"/>
      <w:r>
        <w:rPr>
          <w:sz w:val="28"/>
          <w:szCs w:val="28"/>
        </w:rPr>
        <w:t xml:space="preserve"> в И</w:t>
      </w:r>
      <w:r w:rsidRPr="00837267">
        <w:rPr>
          <w:sz w:val="28"/>
          <w:szCs w:val="28"/>
        </w:rPr>
        <w:t>нституте</w:t>
      </w:r>
      <w:r>
        <w:rPr>
          <w:sz w:val="28"/>
          <w:szCs w:val="28"/>
        </w:rPr>
        <w:t xml:space="preserve"> о</w:t>
      </w:r>
      <w:r w:rsidRPr="00837267">
        <w:rPr>
          <w:sz w:val="28"/>
          <w:szCs w:val="28"/>
        </w:rPr>
        <w:t>нкологи</w:t>
      </w:r>
      <w:r>
        <w:rPr>
          <w:sz w:val="28"/>
          <w:szCs w:val="28"/>
        </w:rPr>
        <w:t>и</w:t>
      </w:r>
      <w:r w:rsidRPr="00837267">
        <w:rPr>
          <w:sz w:val="28"/>
          <w:szCs w:val="28"/>
        </w:rPr>
        <w:t xml:space="preserve">. Однако в отсутствие квалифицированного персонала, как на уровне учреждения, так и в территории, а также видения </w:t>
      </w:r>
      <w:r>
        <w:rPr>
          <w:sz w:val="28"/>
          <w:szCs w:val="28"/>
        </w:rPr>
        <w:t>организации и координирования этих услуг</w:t>
      </w:r>
      <w:r w:rsidRPr="00837267">
        <w:rPr>
          <w:sz w:val="28"/>
          <w:szCs w:val="28"/>
        </w:rPr>
        <w:t xml:space="preserve"> </w:t>
      </w:r>
      <w:proofErr w:type="spellStart"/>
      <w:r w:rsidRPr="00837267">
        <w:rPr>
          <w:sz w:val="28"/>
          <w:szCs w:val="28"/>
        </w:rPr>
        <w:t>скрининговая</w:t>
      </w:r>
      <w:proofErr w:type="spellEnd"/>
      <w:r w:rsidRPr="00837267">
        <w:rPr>
          <w:sz w:val="28"/>
          <w:szCs w:val="28"/>
        </w:rPr>
        <w:t xml:space="preserve"> </w:t>
      </w:r>
      <w:proofErr w:type="spellStart"/>
      <w:r w:rsidRPr="00837267">
        <w:rPr>
          <w:sz w:val="28"/>
          <w:szCs w:val="28"/>
        </w:rPr>
        <w:t>колоноскопия</w:t>
      </w:r>
      <w:proofErr w:type="spellEnd"/>
      <w:r w:rsidRPr="00837267">
        <w:rPr>
          <w:sz w:val="28"/>
          <w:szCs w:val="28"/>
        </w:rPr>
        <w:t xml:space="preserve"> не проводится.  </w:t>
      </w:r>
    </w:p>
    <w:p w:rsidR="0025340D" w:rsidRPr="00837267" w:rsidRDefault="0025340D" w:rsidP="0025340D">
      <w:pPr>
        <w:suppressAutoHyphens/>
        <w:autoSpaceDN w:val="0"/>
        <w:spacing w:before="180"/>
        <w:textAlignment w:val="baseline"/>
        <w:rPr>
          <w:sz w:val="28"/>
          <w:szCs w:val="28"/>
        </w:rPr>
      </w:pPr>
      <w:r w:rsidRPr="00837267">
        <w:rPr>
          <w:sz w:val="28"/>
          <w:szCs w:val="28"/>
        </w:rPr>
        <w:t xml:space="preserve">23. Услуги </w:t>
      </w:r>
      <w:proofErr w:type="spellStart"/>
      <w:r w:rsidRPr="00837267">
        <w:rPr>
          <w:sz w:val="28"/>
          <w:szCs w:val="28"/>
        </w:rPr>
        <w:t>кольпоскопии</w:t>
      </w:r>
      <w:proofErr w:type="spellEnd"/>
      <w:r w:rsidRPr="00837267">
        <w:rPr>
          <w:sz w:val="28"/>
          <w:szCs w:val="28"/>
        </w:rPr>
        <w:t xml:space="preserve"> в Республике Молдова ограничены, а во многих районах страны и вовсе отсутствуют. Только одна из трех женщин, диагностированных с патологиями, проходит </w:t>
      </w:r>
      <w:proofErr w:type="spellStart"/>
      <w:r w:rsidRPr="00837267">
        <w:rPr>
          <w:sz w:val="28"/>
          <w:szCs w:val="28"/>
        </w:rPr>
        <w:t>кольпоскопию</w:t>
      </w:r>
      <w:proofErr w:type="spellEnd"/>
      <w:r w:rsidRPr="00837267">
        <w:rPr>
          <w:sz w:val="28"/>
          <w:szCs w:val="28"/>
        </w:rPr>
        <w:t xml:space="preserve"> и последующее лечение. Одним из существенных обстоятельств этой ситуации является то, что доступное медицинское оборудование не используется по причине отсутствия квалифицированного и подготовленного для проведения </w:t>
      </w:r>
      <w:proofErr w:type="spellStart"/>
      <w:r w:rsidRPr="00837267">
        <w:rPr>
          <w:sz w:val="28"/>
          <w:szCs w:val="28"/>
        </w:rPr>
        <w:t>кольпоскопии</w:t>
      </w:r>
      <w:proofErr w:type="spellEnd"/>
      <w:r w:rsidRPr="00837267">
        <w:rPr>
          <w:sz w:val="28"/>
          <w:szCs w:val="28"/>
        </w:rPr>
        <w:t xml:space="preserve"> персонала.</w:t>
      </w:r>
    </w:p>
    <w:p w:rsidR="0025340D" w:rsidRPr="00837267" w:rsidRDefault="0025340D" w:rsidP="0025340D">
      <w:pPr>
        <w:suppressAutoHyphens/>
        <w:autoSpaceDN w:val="0"/>
        <w:spacing w:before="180"/>
        <w:textAlignment w:val="baseline"/>
        <w:rPr>
          <w:sz w:val="28"/>
          <w:szCs w:val="28"/>
        </w:rPr>
      </w:pPr>
      <w:r w:rsidRPr="00837267">
        <w:rPr>
          <w:sz w:val="28"/>
          <w:szCs w:val="28"/>
        </w:rPr>
        <w:t xml:space="preserve">24. Пациенты из Республики Молдова не располагают достаточным доступом к услугам диагностирования с применением стандартных </w:t>
      </w:r>
      <w:r>
        <w:rPr>
          <w:sz w:val="28"/>
          <w:szCs w:val="28"/>
        </w:rPr>
        <w:t>ядерных</w:t>
      </w:r>
      <w:r w:rsidRPr="00837267">
        <w:rPr>
          <w:sz w:val="28"/>
          <w:szCs w:val="28"/>
        </w:rPr>
        <w:t xml:space="preserve"> технологий, </w:t>
      </w:r>
      <w:r>
        <w:rPr>
          <w:sz w:val="28"/>
          <w:szCs w:val="28"/>
        </w:rPr>
        <w:t>не имеют доступа к современным ядерным технологиям</w:t>
      </w:r>
      <w:r w:rsidRPr="00837267">
        <w:rPr>
          <w:sz w:val="28"/>
          <w:szCs w:val="28"/>
        </w:rPr>
        <w:t xml:space="preserve">. Таким образом, часто пациенты </w:t>
      </w:r>
      <w:r>
        <w:rPr>
          <w:sz w:val="28"/>
          <w:szCs w:val="28"/>
        </w:rPr>
        <w:t>выезжают</w:t>
      </w:r>
      <w:r w:rsidRPr="00837267">
        <w:rPr>
          <w:sz w:val="28"/>
          <w:szCs w:val="28"/>
        </w:rPr>
        <w:t xml:space="preserve"> за рубежом</w:t>
      </w:r>
      <w:r>
        <w:rPr>
          <w:sz w:val="28"/>
          <w:szCs w:val="28"/>
        </w:rPr>
        <w:t xml:space="preserve"> для диагностики</w:t>
      </w:r>
      <w:r w:rsidRPr="00837267">
        <w:rPr>
          <w:sz w:val="28"/>
          <w:szCs w:val="28"/>
        </w:rPr>
        <w:t xml:space="preserve"> за свой счет и не прибегают к средствам, предоставляемым Министерством здр</w:t>
      </w:r>
      <w:r>
        <w:rPr>
          <w:sz w:val="28"/>
          <w:szCs w:val="28"/>
        </w:rPr>
        <w:t>авоохранения. В настоящее время</w:t>
      </w:r>
      <w:r w:rsidRPr="00837267">
        <w:rPr>
          <w:sz w:val="28"/>
          <w:szCs w:val="28"/>
        </w:rPr>
        <w:t xml:space="preserve"> система здравоохранения Республики Мол</w:t>
      </w:r>
      <w:r>
        <w:rPr>
          <w:sz w:val="28"/>
          <w:szCs w:val="28"/>
        </w:rPr>
        <w:t>дова не располагает мощностями для определения</w:t>
      </w:r>
      <w:r w:rsidRPr="00837267">
        <w:rPr>
          <w:sz w:val="28"/>
          <w:szCs w:val="28"/>
        </w:rPr>
        <w:t xml:space="preserve"> локализаци</w:t>
      </w:r>
      <w:r>
        <w:rPr>
          <w:sz w:val="28"/>
          <w:szCs w:val="28"/>
        </w:rPr>
        <w:t>и</w:t>
      </w:r>
      <w:r w:rsidRPr="00837267">
        <w:rPr>
          <w:sz w:val="28"/>
          <w:szCs w:val="28"/>
        </w:rPr>
        <w:t xml:space="preserve"> сторожевого лимфатического узла в твердых опухолях с повышенным риском лимфатического распространения</w:t>
      </w:r>
      <w:r>
        <w:rPr>
          <w:sz w:val="28"/>
          <w:szCs w:val="28"/>
        </w:rPr>
        <w:t xml:space="preserve"> и</w:t>
      </w:r>
      <w:r w:rsidRPr="00837267">
        <w:rPr>
          <w:sz w:val="28"/>
          <w:szCs w:val="28"/>
        </w:rPr>
        <w:t xml:space="preserve"> техникой диагностировани</w:t>
      </w:r>
      <w:r>
        <w:rPr>
          <w:sz w:val="28"/>
          <w:szCs w:val="28"/>
        </w:rPr>
        <w:t>я</w:t>
      </w:r>
      <w:r w:rsidRPr="00837267">
        <w:rPr>
          <w:sz w:val="28"/>
          <w:szCs w:val="28"/>
        </w:rPr>
        <w:t xml:space="preserve"> нейроэндокринных  опухолей. В обоих случаях результат тестирования определяет выбор лечения. </w:t>
      </w:r>
    </w:p>
    <w:p w:rsidR="0025340D" w:rsidRPr="00837267" w:rsidRDefault="0025340D" w:rsidP="0025340D">
      <w:pPr>
        <w:suppressAutoHyphens/>
        <w:autoSpaceDN w:val="0"/>
        <w:spacing w:before="180"/>
        <w:textAlignment w:val="baseline"/>
        <w:rPr>
          <w:sz w:val="28"/>
          <w:szCs w:val="28"/>
        </w:rPr>
      </w:pPr>
      <w:r w:rsidRPr="00837267">
        <w:rPr>
          <w:sz w:val="28"/>
          <w:szCs w:val="28"/>
        </w:rPr>
        <w:t>25. Доступ к эффективной терапии и применение принципа клинического много</w:t>
      </w:r>
      <w:r>
        <w:rPr>
          <w:sz w:val="28"/>
          <w:szCs w:val="28"/>
        </w:rPr>
        <w:t>стороннего</w:t>
      </w:r>
      <w:r w:rsidRPr="00837267">
        <w:rPr>
          <w:sz w:val="28"/>
          <w:szCs w:val="28"/>
        </w:rPr>
        <w:t xml:space="preserve"> подхода к менеджменту пациентов с раком практически отсутствует. Неразвитая инфраструктура и недостаточное </w:t>
      </w:r>
      <w:r w:rsidRPr="00837267">
        <w:rPr>
          <w:sz w:val="28"/>
          <w:szCs w:val="28"/>
        </w:rPr>
        <w:lastRenderedPageBreak/>
        <w:t>финансирование, отсутствие современного  медицинского оборудования и недостаточное количество квалифицированного  медицинского персонала не способствует улучшению результатов лечения</w:t>
      </w:r>
      <w:r>
        <w:rPr>
          <w:sz w:val="28"/>
          <w:szCs w:val="28"/>
        </w:rPr>
        <w:t xml:space="preserve"> рака</w:t>
      </w:r>
      <w:r w:rsidRPr="00837267">
        <w:rPr>
          <w:sz w:val="28"/>
          <w:szCs w:val="28"/>
        </w:rPr>
        <w:t>. Несмотря на высокий уровень заболеваемости и смертности от рака в регионах/районах республики, су</w:t>
      </w:r>
      <w:r>
        <w:rPr>
          <w:sz w:val="28"/>
          <w:szCs w:val="28"/>
        </w:rPr>
        <w:t>ществует лишь одно учреждение, И</w:t>
      </w:r>
      <w:r w:rsidRPr="00837267">
        <w:rPr>
          <w:sz w:val="28"/>
          <w:szCs w:val="28"/>
        </w:rPr>
        <w:t>нститут</w:t>
      </w:r>
      <w:r>
        <w:rPr>
          <w:sz w:val="28"/>
          <w:szCs w:val="28"/>
        </w:rPr>
        <w:t xml:space="preserve"> о</w:t>
      </w:r>
      <w:r w:rsidRPr="00837267">
        <w:rPr>
          <w:sz w:val="28"/>
          <w:szCs w:val="28"/>
        </w:rPr>
        <w:t>нкологи</w:t>
      </w:r>
      <w:r>
        <w:rPr>
          <w:sz w:val="28"/>
          <w:szCs w:val="28"/>
        </w:rPr>
        <w:t>и</w:t>
      </w:r>
      <w:r w:rsidRPr="00837267">
        <w:rPr>
          <w:sz w:val="28"/>
          <w:szCs w:val="28"/>
        </w:rPr>
        <w:t>, оказывающее специализированную онкологическую помощь нас</w:t>
      </w:r>
      <w:r>
        <w:rPr>
          <w:sz w:val="28"/>
          <w:szCs w:val="28"/>
        </w:rPr>
        <w:t>елению. Так, ежегодно около 9 тысяч</w:t>
      </w:r>
      <w:r w:rsidRPr="00837267">
        <w:rPr>
          <w:sz w:val="28"/>
          <w:szCs w:val="28"/>
        </w:rPr>
        <w:t xml:space="preserve"> первичных больных получают лечение в данном учреждении, не считая пациентов</w:t>
      </w:r>
      <w:r>
        <w:rPr>
          <w:sz w:val="28"/>
          <w:szCs w:val="28"/>
        </w:rPr>
        <w:t>,</w:t>
      </w:r>
      <w:r w:rsidRPr="00113114">
        <w:rPr>
          <w:sz w:val="28"/>
          <w:szCs w:val="28"/>
        </w:rPr>
        <w:t xml:space="preserve"> </w:t>
      </w:r>
      <w:r w:rsidRPr="00837267">
        <w:rPr>
          <w:sz w:val="28"/>
          <w:szCs w:val="28"/>
        </w:rPr>
        <w:t xml:space="preserve">диагностированных в предыдущие годы. Наличие единственного учреждения, способного предоставлять специализированные услуги, </w:t>
      </w:r>
      <w:r>
        <w:rPr>
          <w:sz w:val="28"/>
          <w:szCs w:val="28"/>
        </w:rPr>
        <w:t>ведет к</w:t>
      </w:r>
      <w:r w:rsidRPr="00837267">
        <w:rPr>
          <w:sz w:val="28"/>
          <w:szCs w:val="28"/>
        </w:rPr>
        <w:t xml:space="preserve"> огромны</w:t>
      </w:r>
      <w:r>
        <w:rPr>
          <w:sz w:val="28"/>
          <w:szCs w:val="28"/>
        </w:rPr>
        <w:t>м</w:t>
      </w:r>
      <w:r w:rsidRPr="00837267">
        <w:rPr>
          <w:sz w:val="28"/>
          <w:szCs w:val="28"/>
        </w:rPr>
        <w:t xml:space="preserve"> дополнительны</w:t>
      </w:r>
      <w:r>
        <w:rPr>
          <w:sz w:val="28"/>
          <w:szCs w:val="28"/>
        </w:rPr>
        <w:t>м</w:t>
      </w:r>
      <w:r w:rsidRPr="00837267">
        <w:rPr>
          <w:sz w:val="28"/>
          <w:szCs w:val="28"/>
        </w:rPr>
        <w:t xml:space="preserve"> социальны</w:t>
      </w:r>
      <w:r>
        <w:rPr>
          <w:sz w:val="28"/>
          <w:szCs w:val="28"/>
        </w:rPr>
        <w:t>м</w:t>
      </w:r>
      <w:r w:rsidRPr="00837267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расходам</w:t>
      </w:r>
      <w:r w:rsidRPr="00837267">
        <w:rPr>
          <w:sz w:val="28"/>
          <w:szCs w:val="28"/>
        </w:rPr>
        <w:t>, бремя которых несут пациенты и их семьи (транспорт)</w:t>
      </w:r>
      <w:r>
        <w:rPr>
          <w:sz w:val="28"/>
          <w:szCs w:val="28"/>
        </w:rPr>
        <w:t>,</w:t>
      </w:r>
      <w:r w:rsidRPr="00837267">
        <w:rPr>
          <w:sz w:val="28"/>
          <w:szCs w:val="28"/>
        </w:rPr>
        <w:t xml:space="preserve"> которые не обеспечивают реализацию принципа приближения помощи к пациенту. </w:t>
      </w:r>
    </w:p>
    <w:p w:rsidR="0025340D" w:rsidRPr="00837267" w:rsidRDefault="0025340D" w:rsidP="0025340D">
      <w:pPr>
        <w:suppressAutoHyphens/>
        <w:autoSpaceDN w:val="0"/>
        <w:spacing w:before="180"/>
        <w:textAlignment w:val="baseline"/>
        <w:rPr>
          <w:sz w:val="28"/>
          <w:szCs w:val="28"/>
        </w:rPr>
      </w:pPr>
      <w:r w:rsidRPr="00837267">
        <w:rPr>
          <w:sz w:val="28"/>
          <w:szCs w:val="28"/>
        </w:rPr>
        <w:t xml:space="preserve">26. </w:t>
      </w:r>
      <w:r>
        <w:rPr>
          <w:sz w:val="28"/>
          <w:szCs w:val="28"/>
        </w:rPr>
        <w:t>Согласно международным стандартам</w:t>
      </w:r>
      <w:r w:rsidRPr="00837267">
        <w:rPr>
          <w:sz w:val="28"/>
          <w:szCs w:val="28"/>
        </w:rPr>
        <w:t xml:space="preserve">, </w:t>
      </w:r>
      <w:r>
        <w:rPr>
          <w:sz w:val="28"/>
          <w:szCs w:val="28"/>
        </w:rPr>
        <w:t>для обеспечения эффективного лечения</w:t>
      </w:r>
      <w:r w:rsidRPr="00837267">
        <w:rPr>
          <w:sz w:val="28"/>
          <w:szCs w:val="28"/>
        </w:rPr>
        <w:t xml:space="preserve"> 60%</w:t>
      </w:r>
      <w:r>
        <w:rPr>
          <w:sz w:val="28"/>
          <w:szCs w:val="28"/>
        </w:rPr>
        <w:t xml:space="preserve"> вновь</w:t>
      </w:r>
      <w:r w:rsidRPr="00837267">
        <w:rPr>
          <w:sz w:val="28"/>
          <w:szCs w:val="28"/>
        </w:rPr>
        <w:t xml:space="preserve"> диагностированных пациентов</w:t>
      </w:r>
      <w:r>
        <w:rPr>
          <w:sz w:val="28"/>
          <w:szCs w:val="28"/>
        </w:rPr>
        <w:t xml:space="preserve">, </w:t>
      </w:r>
      <w:r w:rsidRPr="00837267">
        <w:rPr>
          <w:sz w:val="28"/>
          <w:szCs w:val="28"/>
        </w:rPr>
        <w:t xml:space="preserve">должны получать системное лечение, что составит </w:t>
      </w:r>
      <w:r>
        <w:rPr>
          <w:sz w:val="28"/>
          <w:szCs w:val="28"/>
        </w:rPr>
        <w:t xml:space="preserve">около </w:t>
      </w:r>
      <w:r w:rsidRPr="00837267">
        <w:rPr>
          <w:sz w:val="28"/>
          <w:szCs w:val="28"/>
        </w:rPr>
        <w:t>5300 пациенто</w:t>
      </w:r>
      <w:proofErr w:type="gramStart"/>
      <w:r w:rsidRPr="00837267">
        <w:rPr>
          <w:sz w:val="28"/>
          <w:szCs w:val="28"/>
        </w:rPr>
        <w:t>в</w:t>
      </w:r>
      <w:r>
        <w:rPr>
          <w:sz w:val="28"/>
          <w:szCs w:val="28"/>
        </w:rPr>
        <w:t>-</w:t>
      </w:r>
      <w:proofErr w:type="gramEnd"/>
      <w:r w:rsidRPr="00837267">
        <w:rPr>
          <w:sz w:val="28"/>
          <w:szCs w:val="28"/>
        </w:rPr>
        <w:t xml:space="preserve"> получателей услуг. Онкологический институт лечит ежегодно </w:t>
      </w:r>
      <w:r>
        <w:rPr>
          <w:sz w:val="28"/>
          <w:szCs w:val="28"/>
        </w:rPr>
        <w:t xml:space="preserve"> 2500-3000 больных, то есть</w:t>
      </w:r>
      <w:r w:rsidRPr="00837267">
        <w:rPr>
          <w:sz w:val="28"/>
          <w:szCs w:val="28"/>
        </w:rPr>
        <w:t xml:space="preserve"> только около 60% </w:t>
      </w:r>
      <w:r>
        <w:rPr>
          <w:sz w:val="28"/>
          <w:szCs w:val="28"/>
        </w:rPr>
        <w:t xml:space="preserve">лиц, </w:t>
      </w:r>
      <w:r w:rsidRPr="00837267">
        <w:rPr>
          <w:sz w:val="28"/>
          <w:szCs w:val="28"/>
        </w:rPr>
        <w:t>нуждающ</w:t>
      </w:r>
      <w:r>
        <w:rPr>
          <w:sz w:val="28"/>
          <w:szCs w:val="28"/>
        </w:rPr>
        <w:t>ихся в системном лечении</w:t>
      </w:r>
      <w:r w:rsidRPr="00837267">
        <w:rPr>
          <w:sz w:val="28"/>
          <w:szCs w:val="28"/>
        </w:rPr>
        <w:t xml:space="preserve">. Это количество удваивают пациенты, </w:t>
      </w:r>
      <w:r>
        <w:rPr>
          <w:sz w:val="28"/>
          <w:szCs w:val="28"/>
        </w:rPr>
        <w:t>получающие лечение в отделениях</w:t>
      </w:r>
      <w:r w:rsidRPr="00837267">
        <w:rPr>
          <w:sz w:val="28"/>
          <w:szCs w:val="28"/>
        </w:rPr>
        <w:t xml:space="preserve"> химиотерапии и </w:t>
      </w:r>
      <w:proofErr w:type="spellStart"/>
      <w:r w:rsidRPr="00837267">
        <w:rPr>
          <w:sz w:val="28"/>
          <w:szCs w:val="28"/>
        </w:rPr>
        <w:t>онкогематологии</w:t>
      </w:r>
      <w:proofErr w:type="spellEnd"/>
      <w:r w:rsidRPr="00837267">
        <w:rPr>
          <w:sz w:val="28"/>
          <w:szCs w:val="28"/>
        </w:rPr>
        <w:t xml:space="preserve">, </w:t>
      </w:r>
      <w:r>
        <w:rPr>
          <w:sz w:val="28"/>
          <w:szCs w:val="28"/>
        </w:rPr>
        <w:t>диагностированные</w:t>
      </w:r>
      <w:r w:rsidRPr="00837267">
        <w:rPr>
          <w:sz w:val="28"/>
          <w:szCs w:val="28"/>
        </w:rPr>
        <w:t xml:space="preserve"> ранее. Аналогичная ситуация отмечается и в предоставлении услуг радиотерапии. </w:t>
      </w:r>
      <w:r>
        <w:rPr>
          <w:sz w:val="28"/>
          <w:szCs w:val="28"/>
        </w:rPr>
        <w:t>Д</w:t>
      </w:r>
      <w:r w:rsidRPr="00837267">
        <w:rPr>
          <w:sz w:val="28"/>
          <w:szCs w:val="28"/>
        </w:rPr>
        <w:t xml:space="preserve">оля использования лучевой </w:t>
      </w:r>
      <w:r>
        <w:rPr>
          <w:sz w:val="28"/>
          <w:szCs w:val="28"/>
        </w:rPr>
        <w:t>терапии в 2013 году</w:t>
      </w:r>
      <w:r w:rsidRPr="00837267">
        <w:rPr>
          <w:sz w:val="28"/>
          <w:szCs w:val="28"/>
        </w:rPr>
        <w:t xml:space="preserve"> в Молдове составила 40%, что на 20% меньше того, что предусматривают международные рекомендации. Из 8400 больных</w:t>
      </w:r>
      <w:r>
        <w:rPr>
          <w:sz w:val="28"/>
          <w:szCs w:val="28"/>
        </w:rPr>
        <w:t>,</w:t>
      </w:r>
      <w:r w:rsidRPr="00837267">
        <w:rPr>
          <w:sz w:val="28"/>
          <w:szCs w:val="28"/>
        </w:rPr>
        <w:t xml:space="preserve">  диагностированных раком, только 3354 получили радиотерапевтическое лечение, что на 1867 пациентов меньше показателя</w:t>
      </w:r>
      <w:r>
        <w:rPr>
          <w:sz w:val="28"/>
          <w:szCs w:val="28"/>
        </w:rPr>
        <w:t xml:space="preserve"> международных</w:t>
      </w:r>
      <w:r w:rsidRPr="00837267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ов</w:t>
      </w:r>
      <w:r w:rsidRPr="00837267">
        <w:rPr>
          <w:sz w:val="28"/>
          <w:szCs w:val="28"/>
        </w:rPr>
        <w:t xml:space="preserve">. </w:t>
      </w:r>
    </w:p>
    <w:p w:rsidR="0025340D" w:rsidRPr="00837267" w:rsidRDefault="0025340D" w:rsidP="0025340D">
      <w:pPr>
        <w:suppressAutoHyphens/>
        <w:autoSpaceDN w:val="0"/>
        <w:spacing w:before="180"/>
        <w:textAlignment w:val="baseline"/>
        <w:rPr>
          <w:rFonts w:eastAsia="Calibri"/>
          <w:sz w:val="28"/>
          <w:szCs w:val="28"/>
        </w:rPr>
      </w:pPr>
      <w:r w:rsidRPr="00837267">
        <w:rPr>
          <w:sz w:val="28"/>
          <w:szCs w:val="28"/>
        </w:rPr>
        <w:t xml:space="preserve">27. </w:t>
      </w:r>
      <w:proofErr w:type="gramStart"/>
      <w:r w:rsidRPr="00837267">
        <w:rPr>
          <w:sz w:val="28"/>
          <w:szCs w:val="28"/>
        </w:rPr>
        <w:t>Доступ к медикаментам обеспечивается применением рекомендаций Всемирной организации здравоохранения, которая предлагает Перечень основных  лекарственных средств</w:t>
      </w:r>
      <w:r>
        <w:rPr>
          <w:sz w:val="28"/>
          <w:szCs w:val="28"/>
        </w:rPr>
        <w:t>,</w:t>
      </w:r>
      <w:r w:rsidRPr="00837267">
        <w:rPr>
          <w:sz w:val="28"/>
          <w:szCs w:val="28"/>
        </w:rPr>
        <w:t xml:space="preserve"> включа</w:t>
      </w:r>
      <w:r>
        <w:rPr>
          <w:sz w:val="28"/>
          <w:szCs w:val="28"/>
        </w:rPr>
        <w:t>ющий</w:t>
      </w:r>
      <w:r w:rsidRPr="00837267">
        <w:rPr>
          <w:sz w:val="28"/>
          <w:szCs w:val="28"/>
        </w:rPr>
        <w:t xml:space="preserve"> лекарства-</w:t>
      </w:r>
      <w:proofErr w:type="spellStart"/>
      <w:r w:rsidRPr="00837267">
        <w:rPr>
          <w:sz w:val="28"/>
          <w:szCs w:val="28"/>
        </w:rPr>
        <w:t>генерики</w:t>
      </w:r>
      <w:proofErr w:type="spellEnd"/>
      <w:r w:rsidRPr="00837267">
        <w:rPr>
          <w:sz w:val="28"/>
          <w:szCs w:val="28"/>
        </w:rPr>
        <w:t>, гарантирующие повышение выживаемости при раке</w:t>
      </w:r>
      <w:r>
        <w:rPr>
          <w:sz w:val="28"/>
          <w:szCs w:val="28"/>
        </w:rPr>
        <w:t>,</w:t>
      </w:r>
      <w:r w:rsidRPr="00837267">
        <w:rPr>
          <w:sz w:val="28"/>
          <w:szCs w:val="28"/>
        </w:rPr>
        <w:t xml:space="preserve"> по от</w:t>
      </w:r>
      <w:r>
        <w:rPr>
          <w:sz w:val="28"/>
          <w:szCs w:val="28"/>
        </w:rPr>
        <w:t>носительно невысоким ценам, но</w:t>
      </w:r>
      <w:r w:rsidRPr="00837267">
        <w:rPr>
          <w:sz w:val="28"/>
          <w:szCs w:val="28"/>
        </w:rPr>
        <w:t xml:space="preserve"> содержащий </w:t>
      </w:r>
      <w:r>
        <w:rPr>
          <w:sz w:val="28"/>
          <w:szCs w:val="28"/>
        </w:rPr>
        <w:t xml:space="preserve">и </w:t>
      </w:r>
      <w:r w:rsidRPr="00837267">
        <w:rPr>
          <w:sz w:val="28"/>
          <w:szCs w:val="28"/>
        </w:rPr>
        <w:t>непатентованные лекарства.</w:t>
      </w:r>
      <w:proofErr w:type="gramEnd"/>
      <w:r w:rsidRPr="00837267">
        <w:rPr>
          <w:sz w:val="28"/>
          <w:szCs w:val="28"/>
        </w:rPr>
        <w:t xml:space="preserve"> В Молдове Национальный перечень основных лекарственных сре</w:t>
      </w:r>
      <w:proofErr w:type="gramStart"/>
      <w:r w:rsidRPr="00837267">
        <w:rPr>
          <w:sz w:val="28"/>
          <w:szCs w:val="28"/>
        </w:rPr>
        <w:t>дств вкл</w:t>
      </w:r>
      <w:proofErr w:type="gramEnd"/>
      <w:r w:rsidRPr="00837267">
        <w:rPr>
          <w:sz w:val="28"/>
          <w:szCs w:val="28"/>
        </w:rPr>
        <w:t>ючает больше наименований медикаментов</w:t>
      </w:r>
      <w:r>
        <w:rPr>
          <w:sz w:val="28"/>
          <w:szCs w:val="28"/>
        </w:rPr>
        <w:t xml:space="preserve"> по сравнению с</w:t>
      </w:r>
      <w:r w:rsidRPr="0083726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37267">
        <w:rPr>
          <w:sz w:val="28"/>
          <w:szCs w:val="28"/>
        </w:rPr>
        <w:t>еречне</w:t>
      </w:r>
      <w:r>
        <w:rPr>
          <w:sz w:val="28"/>
          <w:szCs w:val="28"/>
        </w:rPr>
        <w:t>м Всемирной организации здравоохранения</w:t>
      </w:r>
      <w:r w:rsidRPr="00837267">
        <w:rPr>
          <w:sz w:val="28"/>
          <w:szCs w:val="28"/>
        </w:rPr>
        <w:t>. Однако препятствием для доступа к этим медикаментам является то обстоятельство, что еще многие пациенты не обслуживаются согласно современным стандартам и протоколам лечения в силу различных причин: недостаточная стабильность в обеспечении необходимыми противоопухолевыми медикаментами; ограниченный доступ к современным онкологическим препаратам; отсутствие или дефицит оборудования и условий для подготовки и применения химиотерапии.</w:t>
      </w:r>
    </w:p>
    <w:p w:rsidR="0025340D" w:rsidRPr="00837267" w:rsidRDefault="0025340D" w:rsidP="0025340D">
      <w:pPr>
        <w:suppressAutoHyphens/>
        <w:autoSpaceDN w:val="0"/>
        <w:spacing w:before="180"/>
        <w:textAlignment w:val="baseline"/>
        <w:rPr>
          <w:sz w:val="28"/>
          <w:szCs w:val="28"/>
        </w:rPr>
      </w:pPr>
      <w:r w:rsidRPr="00837267">
        <w:rPr>
          <w:sz w:val="28"/>
          <w:szCs w:val="28"/>
        </w:rPr>
        <w:t xml:space="preserve">28. Из общего </w:t>
      </w:r>
      <w:r>
        <w:rPr>
          <w:sz w:val="28"/>
          <w:szCs w:val="28"/>
        </w:rPr>
        <w:t>числа пациентов</w:t>
      </w:r>
      <w:r w:rsidRPr="00837267">
        <w:rPr>
          <w:sz w:val="28"/>
          <w:szCs w:val="28"/>
        </w:rPr>
        <w:t xml:space="preserve"> раком, получающих лечение, 49% лечатся после хир</w:t>
      </w:r>
      <w:r>
        <w:rPr>
          <w:sz w:val="28"/>
          <w:szCs w:val="28"/>
        </w:rPr>
        <w:t xml:space="preserve">ургического вмешательства; 40% – после радиотерапии; </w:t>
      </w:r>
      <w:r>
        <w:rPr>
          <w:sz w:val="28"/>
          <w:szCs w:val="28"/>
        </w:rPr>
        <w:lastRenderedPageBreak/>
        <w:t>11% – после системного лечения</w:t>
      </w:r>
      <w:r w:rsidRPr="00837267">
        <w:rPr>
          <w:sz w:val="28"/>
          <w:szCs w:val="28"/>
        </w:rPr>
        <w:t xml:space="preserve"> химиотерапия/</w:t>
      </w:r>
      <w:r>
        <w:rPr>
          <w:sz w:val="28"/>
          <w:szCs w:val="28"/>
        </w:rPr>
        <w:t>г</w:t>
      </w:r>
      <w:r w:rsidRPr="00837267">
        <w:rPr>
          <w:sz w:val="28"/>
          <w:szCs w:val="28"/>
        </w:rPr>
        <w:t>ормонотерапия/</w:t>
      </w:r>
      <w:r>
        <w:rPr>
          <w:sz w:val="28"/>
          <w:szCs w:val="28"/>
        </w:rPr>
        <w:t xml:space="preserve"> </w:t>
      </w:r>
      <w:r w:rsidRPr="00837267">
        <w:rPr>
          <w:sz w:val="28"/>
          <w:szCs w:val="28"/>
        </w:rPr>
        <w:t>иммунотерапия.</w:t>
      </w:r>
    </w:p>
    <w:p w:rsidR="0025340D" w:rsidRPr="00837267" w:rsidRDefault="0025340D" w:rsidP="0025340D">
      <w:pPr>
        <w:suppressAutoHyphens/>
        <w:autoSpaceDN w:val="0"/>
        <w:spacing w:before="180"/>
        <w:textAlignment w:val="baseline"/>
        <w:rPr>
          <w:sz w:val="28"/>
          <w:szCs w:val="28"/>
        </w:rPr>
      </w:pPr>
      <w:r w:rsidRPr="00837267">
        <w:rPr>
          <w:sz w:val="28"/>
          <w:szCs w:val="28"/>
        </w:rPr>
        <w:t xml:space="preserve">29. Пациенты из Республики Молдова </w:t>
      </w:r>
      <w:r>
        <w:rPr>
          <w:sz w:val="28"/>
          <w:szCs w:val="28"/>
        </w:rPr>
        <w:t>не имеют</w:t>
      </w:r>
      <w:r w:rsidRPr="00837267">
        <w:rPr>
          <w:sz w:val="28"/>
          <w:szCs w:val="28"/>
        </w:rPr>
        <w:t xml:space="preserve"> доступа к лечению радиоактивными изотопами. </w:t>
      </w:r>
      <w:r>
        <w:rPr>
          <w:sz w:val="28"/>
          <w:szCs w:val="28"/>
        </w:rPr>
        <w:t xml:space="preserve">Специфическое </w:t>
      </w:r>
      <w:r w:rsidRPr="00837267">
        <w:rPr>
          <w:sz w:val="28"/>
          <w:szCs w:val="28"/>
        </w:rPr>
        <w:t>раздельно</w:t>
      </w:r>
      <w:r>
        <w:rPr>
          <w:sz w:val="28"/>
          <w:szCs w:val="28"/>
        </w:rPr>
        <w:t>е</w:t>
      </w:r>
      <w:r w:rsidRPr="00837267">
        <w:rPr>
          <w:sz w:val="28"/>
          <w:szCs w:val="28"/>
        </w:rPr>
        <w:t xml:space="preserve"> лечение рака щитовидной железы (папиллярного и фолликулярного</w:t>
      </w:r>
      <w:r>
        <w:rPr>
          <w:sz w:val="28"/>
          <w:szCs w:val="28"/>
        </w:rPr>
        <w:t>) радиоактивным йодом (I</w:t>
      </w:r>
      <w:r w:rsidRPr="00837267">
        <w:rPr>
          <w:sz w:val="28"/>
          <w:szCs w:val="28"/>
          <w:vertAlign w:val="superscript"/>
        </w:rPr>
        <w:t>131</w:t>
      </w:r>
      <w:r w:rsidRPr="00837267">
        <w:rPr>
          <w:sz w:val="28"/>
          <w:szCs w:val="28"/>
        </w:rPr>
        <w:t xml:space="preserve">) </w:t>
      </w:r>
      <w:r>
        <w:rPr>
          <w:sz w:val="28"/>
          <w:szCs w:val="28"/>
        </w:rPr>
        <w:t>недоступно</w:t>
      </w:r>
      <w:r w:rsidRPr="00837267">
        <w:rPr>
          <w:sz w:val="28"/>
          <w:szCs w:val="28"/>
        </w:rPr>
        <w:t xml:space="preserve">. В стране ежегодно регистрируется 334 новых случая рака щитовидной железы дифференцированных форм, </w:t>
      </w:r>
      <w:r>
        <w:rPr>
          <w:sz w:val="28"/>
          <w:szCs w:val="28"/>
        </w:rPr>
        <w:t>а</w:t>
      </w:r>
      <w:r w:rsidRPr="00837267">
        <w:rPr>
          <w:sz w:val="28"/>
          <w:szCs w:val="28"/>
        </w:rPr>
        <w:t xml:space="preserve"> лечение этих больных за границей обходится в 800-2500 долларов США, плюс расходы на транспорт, проживание, что ложится тяжелым бременем на родственников больного. Аналогичным образом складывается ситуация с паллиативным лечением больных с  метастазами рака в кости и выраженным болевым синдромом при помощи радиоактивного стронция (Sr</w:t>
      </w:r>
      <w:r w:rsidRPr="00837267">
        <w:rPr>
          <w:sz w:val="28"/>
          <w:szCs w:val="28"/>
          <w:vertAlign w:val="superscript"/>
        </w:rPr>
        <w:t>89</w:t>
      </w:r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>которое</w:t>
      </w:r>
      <w:proofErr w:type="gramEnd"/>
      <w:r>
        <w:rPr>
          <w:sz w:val="28"/>
          <w:szCs w:val="28"/>
        </w:rPr>
        <w:t xml:space="preserve"> в</w:t>
      </w:r>
      <w:r w:rsidRPr="00837267">
        <w:rPr>
          <w:sz w:val="28"/>
          <w:szCs w:val="28"/>
        </w:rPr>
        <w:t xml:space="preserve"> нашей стране недоступно.  </w:t>
      </w:r>
    </w:p>
    <w:p w:rsidR="0025340D" w:rsidRPr="00837267" w:rsidRDefault="0025340D" w:rsidP="0025340D">
      <w:pPr>
        <w:suppressAutoHyphens/>
        <w:autoSpaceDN w:val="0"/>
        <w:spacing w:before="180"/>
        <w:textAlignment w:val="baseline"/>
        <w:rPr>
          <w:sz w:val="28"/>
          <w:szCs w:val="28"/>
        </w:rPr>
      </w:pPr>
      <w:r w:rsidRPr="00837267">
        <w:rPr>
          <w:sz w:val="28"/>
          <w:szCs w:val="28"/>
        </w:rPr>
        <w:t xml:space="preserve">30. Доступ к паллиативному уходу в Молдове остается пока ограниченным. В настоящее время насчитываются три учреждения с койко-местами (одно в публичной больнице и два - в организациях гражданского общества), которые предоставляют паллиативные услуги, команда по паллиативному уходу действует  в больнице и в  семи неправительственных организациях, предметом деятельности которых является паллиативный уход.  </w:t>
      </w:r>
      <w:r>
        <w:rPr>
          <w:sz w:val="28"/>
          <w:szCs w:val="28"/>
        </w:rPr>
        <w:t xml:space="preserve"> Дополнительно </w:t>
      </w:r>
      <w:r w:rsidRPr="00837267">
        <w:rPr>
          <w:sz w:val="28"/>
          <w:szCs w:val="28"/>
        </w:rPr>
        <w:t>организованы койки для паллиативно</w:t>
      </w:r>
      <w:r>
        <w:rPr>
          <w:sz w:val="28"/>
          <w:szCs w:val="28"/>
        </w:rPr>
        <w:t>го ухода</w:t>
      </w:r>
      <w:r w:rsidRPr="00837267">
        <w:rPr>
          <w:sz w:val="28"/>
          <w:szCs w:val="28"/>
        </w:rPr>
        <w:t xml:space="preserve"> в 36 районных больницах (</w:t>
      </w:r>
      <w:r>
        <w:rPr>
          <w:sz w:val="28"/>
          <w:szCs w:val="28"/>
        </w:rPr>
        <w:t>около семи</w:t>
      </w:r>
      <w:r w:rsidRPr="00837267">
        <w:rPr>
          <w:sz w:val="28"/>
          <w:szCs w:val="28"/>
        </w:rPr>
        <w:t xml:space="preserve"> койко-мест в каждой районной больнице) под руководством врачей общей  практики, не получивших должного </w:t>
      </w:r>
      <w:proofErr w:type="gramStart"/>
      <w:r w:rsidRPr="00837267">
        <w:rPr>
          <w:sz w:val="28"/>
          <w:szCs w:val="28"/>
        </w:rPr>
        <w:t>обучения по предоставлению</w:t>
      </w:r>
      <w:proofErr w:type="gramEnd"/>
      <w:r w:rsidRPr="008372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 </w:t>
      </w:r>
      <w:r w:rsidRPr="00837267">
        <w:rPr>
          <w:sz w:val="28"/>
          <w:szCs w:val="28"/>
        </w:rPr>
        <w:t>паллиативного ухода. Большинство паллиативных мероприятий осуществля</w:t>
      </w:r>
      <w:r>
        <w:rPr>
          <w:sz w:val="28"/>
          <w:szCs w:val="28"/>
        </w:rPr>
        <w:t>е</w:t>
      </w:r>
      <w:r w:rsidRPr="00837267">
        <w:rPr>
          <w:sz w:val="28"/>
          <w:szCs w:val="28"/>
        </w:rPr>
        <w:t>тся неправительственными организациями, а существенная часть их финансирования обеспечивается из в</w:t>
      </w:r>
      <w:r>
        <w:rPr>
          <w:sz w:val="28"/>
          <w:szCs w:val="28"/>
        </w:rPr>
        <w:t>нешних  источников, в том числе</w:t>
      </w:r>
      <w:r w:rsidRPr="00837267">
        <w:rPr>
          <w:sz w:val="28"/>
          <w:szCs w:val="28"/>
        </w:rPr>
        <w:t xml:space="preserve"> частных.  Тем не менее, покрытие услугами паллиативного ухода не гарантирует доступ населению, которому необходимы данные услуги. В настоящее время паллиативные услуги сосредоточены в нескольких крупных город</w:t>
      </w:r>
      <w:r>
        <w:rPr>
          <w:sz w:val="28"/>
          <w:szCs w:val="28"/>
        </w:rPr>
        <w:t>ах</w:t>
      </w:r>
      <w:r w:rsidRPr="00837267">
        <w:rPr>
          <w:sz w:val="28"/>
          <w:szCs w:val="28"/>
        </w:rPr>
        <w:t xml:space="preserve">. </w:t>
      </w:r>
      <w:r>
        <w:rPr>
          <w:sz w:val="28"/>
          <w:szCs w:val="28"/>
        </w:rPr>
        <w:t>Расходы на</w:t>
      </w:r>
      <w:r w:rsidRPr="00837267">
        <w:rPr>
          <w:sz w:val="28"/>
          <w:szCs w:val="28"/>
        </w:rPr>
        <w:t xml:space="preserve"> предоставление подобного ухода намного больше, чем ресурсы, </w:t>
      </w:r>
      <w:r>
        <w:rPr>
          <w:sz w:val="28"/>
          <w:szCs w:val="28"/>
        </w:rPr>
        <w:t xml:space="preserve">выделяемые на </w:t>
      </w:r>
      <w:r w:rsidRPr="00837267">
        <w:rPr>
          <w:sz w:val="28"/>
          <w:szCs w:val="28"/>
        </w:rPr>
        <w:t>их покрыти</w:t>
      </w:r>
      <w:r>
        <w:rPr>
          <w:sz w:val="28"/>
          <w:szCs w:val="28"/>
        </w:rPr>
        <w:t>е</w:t>
      </w:r>
      <w:r w:rsidRPr="00837267">
        <w:rPr>
          <w:sz w:val="28"/>
          <w:szCs w:val="28"/>
        </w:rPr>
        <w:t xml:space="preserve">. </w:t>
      </w:r>
    </w:p>
    <w:p w:rsidR="0025340D" w:rsidRPr="00837267" w:rsidRDefault="0025340D" w:rsidP="0025340D">
      <w:pPr>
        <w:suppressAutoHyphens/>
        <w:autoSpaceDN w:val="0"/>
        <w:spacing w:before="240"/>
        <w:textAlignment w:val="baseline"/>
        <w:rPr>
          <w:b/>
          <w:sz w:val="28"/>
          <w:szCs w:val="28"/>
        </w:rPr>
      </w:pPr>
      <w:r w:rsidRPr="00837267">
        <w:rPr>
          <w:b/>
          <w:bCs/>
          <w:sz w:val="28"/>
          <w:szCs w:val="28"/>
        </w:rPr>
        <w:t>Предоставление услуг, финансирование и осуществление противоракового контроля</w:t>
      </w:r>
    </w:p>
    <w:p w:rsidR="0025340D" w:rsidRPr="00837267" w:rsidRDefault="0025340D" w:rsidP="0025340D">
      <w:pPr>
        <w:suppressAutoHyphens/>
        <w:autoSpaceDN w:val="0"/>
        <w:spacing w:before="180"/>
        <w:textAlignment w:val="baseline"/>
        <w:rPr>
          <w:sz w:val="28"/>
          <w:szCs w:val="28"/>
        </w:rPr>
      </w:pPr>
      <w:r w:rsidRPr="00837267">
        <w:rPr>
          <w:sz w:val="28"/>
          <w:szCs w:val="28"/>
        </w:rPr>
        <w:t xml:space="preserve">31. Предоставление услуг по диагностике и лечению рака, как уже отмечалось, </w:t>
      </w:r>
      <w:r>
        <w:rPr>
          <w:sz w:val="28"/>
          <w:szCs w:val="28"/>
        </w:rPr>
        <w:t>осуществляется преимущественно И</w:t>
      </w:r>
      <w:r w:rsidRPr="00837267">
        <w:rPr>
          <w:sz w:val="28"/>
          <w:szCs w:val="28"/>
        </w:rPr>
        <w:t>нститутом</w:t>
      </w:r>
      <w:r w:rsidRPr="00A7219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37267">
        <w:rPr>
          <w:sz w:val="28"/>
          <w:szCs w:val="28"/>
        </w:rPr>
        <w:t>нкологи</w:t>
      </w:r>
      <w:r>
        <w:rPr>
          <w:sz w:val="28"/>
          <w:szCs w:val="28"/>
        </w:rPr>
        <w:t>и. Однако даже И</w:t>
      </w:r>
      <w:r w:rsidRPr="00837267">
        <w:rPr>
          <w:sz w:val="28"/>
          <w:szCs w:val="28"/>
        </w:rPr>
        <w:t xml:space="preserve">нститут </w:t>
      </w:r>
      <w:r>
        <w:rPr>
          <w:sz w:val="28"/>
          <w:szCs w:val="28"/>
        </w:rPr>
        <w:t>о</w:t>
      </w:r>
      <w:r w:rsidRPr="00837267">
        <w:rPr>
          <w:sz w:val="28"/>
          <w:szCs w:val="28"/>
        </w:rPr>
        <w:t>нкологи</w:t>
      </w:r>
      <w:r>
        <w:rPr>
          <w:sz w:val="28"/>
          <w:szCs w:val="28"/>
        </w:rPr>
        <w:t>и</w:t>
      </w:r>
      <w:r w:rsidRPr="00837267">
        <w:rPr>
          <w:sz w:val="28"/>
          <w:szCs w:val="28"/>
        </w:rPr>
        <w:t xml:space="preserve"> не располагает аппаратурой и современными технологиями в соответствии со стандартами, а также достаточными квалифицированными кадрами для предоставления качественных услуг всем больным злокачественными заболеваниями в стране, и не может служить центром развития способностей всех специалистов в </w:t>
      </w:r>
      <w:r>
        <w:rPr>
          <w:sz w:val="28"/>
          <w:szCs w:val="28"/>
        </w:rPr>
        <w:t>области</w:t>
      </w:r>
      <w:r w:rsidRPr="00837267">
        <w:rPr>
          <w:sz w:val="28"/>
          <w:szCs w:val="28"/>
        </w:rPr>
        <w:t xml:space="preserve"> онкологии. </w:t>
      </w:r>
    </w:p>
    <w:p w:rsidR="0025340D" w:rsidRPr="00837267" w:rsidRDefault="0025340D" w:rsidP="0025340D">
      <w:pPr>
        <w:suppressAutoHyphens/>
        <w:autoSpaceDN w:val="0"/>
        <w:spacing w:before="180"/>
        <w:textAlignment w:val="baseline"/>
        <w:rPr>
          <w:sz w:val="28"/>
          <w:szCs w:val="28"/>
        </w:rPr>
      </w:pPr>
      <w:r w:rsidRPr="00837267">
        <w:rPr>
          <w:sz w:val="28"/>
          <w:szCs w:val="28"/>
        </w:rPr>
        <w:t xml:space="preserve">32. </w:t>
      </w:r>
      <w:proofErr w:type="gramStart"/>
      <w:r w:rsidRPr="00837267">
        <w:rPr>
          <w:sz w:val="28"/>
          <w:szCs w:val="28"/>
        </w:rPr>
        <w:t>Хирургическое лечения пациентов с раковыми заболеваниями ос</w:t>
      </w:r>
      <w:r>
        <w:rPr>
          <w:sz w:val="28"/>
          <w:szCs w:val="28"/>
        </w:rPr>
        <w:t>уществляется преимущественно в И</w:t>
      </w:r>
      <w:r w:rsidRPr="00837267">
        <w:rPr>
          <w:sz w:val="28"/>
          <w:szCs w:val="28"/>
        </w:rPr>
        <w:t>нституте</w:t>
      </w:r>
      <w:r w:rsidRPr="00A7219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37267">
        <w:rPr>
          <w:sz w:val="28"/>
          <w:szCs w:val="28"/>
        </w:rPr>
        <w:t>нкологи</w:t>
      </w:r>
      <w:r>
        <w:rPr>
          <w:sz w:val="28"/>
          <w:szCs w:val="28"/>
        </w:rPr>
        <w:t>и</w:t>
      </w:r>
      <w:r w:rsidRPr="00837267">
        <w:rPr>
          <w:sz w:val="28"/>
          <w:szCs w:val="28"/>
        </w:rPr>
        <w:t xml:space="preserve">, где выявлены </w:t>
      </w:r>
      <w:r w:rsidRPr="00837267">
        <w:rPr>
          <w:sz w:val="28"/>
          <w:szCs w:val="28"/>
        </w:rPr>
        <w:lastRenderedPageBreak/>
        <w:t xml:space="preserve">следующие препятствия в деле предоставления качественного хирургического лечения: отсутствие/дефицит медицинского оборудования для диагностики и лечения пациентов, исключающего или ограничивающего совершение ошибок, отсутствие оборудования, обеспечивающего высокие стандарты </w:t>
      </w:r>
      <w:proofErr w:type="spellStart"/>
      <w:r w:rsidRPr="00837267">
        <w:rPr>
          <w:sz w:val="28"/>
          <w:szCs w:val="28"/>
        </w:rPr>
        <w:t>интраоперационного</w:t>
      </w:r>
      <w:proofErr w:type="spellEnd"/>
      <w:r w:rsidRPr="00837267">
        <w:rPr>
          <w:sz w:val="28"/>
          <w:szCs w:val="28"/>
        </w:rPr>
        <w:t xml:space="preserve"> изображения, отсутствие/дефицит устройств, гарантирующих адекватную стерилизацию материала и инструментов.</w:t>
      </w:r>
      <w:proofErr w:type="gramEnd"/>
      <w:r w:rsidRPr="0083726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837267">
        <w:rPr>
          <w:sz w:val="28"/>
          <w:szCs w:val="28"/>
        </w:rPr>
        <w:t xml:space="preserve">анное положение </w:t>
      </w:r>
      <w:r>
        <w:rPr>
          <w:sz w:val="28"/>
          <w:szCs w:val="28"/>
        </w:rPr>
        <w:t xml:space="preserve">находится в процессе </w:t>
      </w:r>
      <w:r w:rsidRPr="00837267">
        <w:rPr>
          <w:sz w:val="28"/>
          <w:szCs w:val="28"/>
        </w:rPr>
        <w:t>частично</w:t>
      </w:r>
      <w:r>
        <w:rPr>
          <w:sz w:val="28"/>
          <w:szCs w:val="28"/>
        </w:rPr>
        <w:t>го</w:t>
      </w:r>
      <w:r w:rsidRPr="00A72194">
        <w:rPr>
          <w:sz w:val="28"/>
          <w:szCs w:val="28"/>
        </w:rPr>
        <w:t xml:space="preserve"> </w:t>
      </w:r>
      <w:r>
        <w:rPr>
          <w:sz w:val="28"/>
          <w:szCs w:val="28"/>
        </w:rPr>
        <w:t>улучшения</w:t>
      </w:r>
      <w:r w:rsidRPr="00837267">
        <w:rPr>
          <w:sz w:val="28"/>
          <w:szCs w:val="28"/>
        </w:rPr>
        <w:t xml:space="preserve"> за счет помощи</w:t>
      </w:r>
      <w:r>
        <w:rPr>
          <w:sz w:val="28"/>
          <w:szCs w:val="28"/>
        </w:rPr>
        <w:t>,</w:t>
      </w:r>
      <w:r w:rsidRPr="00837267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предоставленной Правительством</w:t>
      </w:r>
      <w:r w:rsidRPr="00837267">
        <w:rPr>
          <w:sz w:val="28"/>
          <w:szCs w:val="28"/>
        </w:rPr>
        <w:t xml:space="preserve"> Японии в рамках проекта «Улучшение медицинских услуг в Республике Молдова». </w:t>
      </w:r>
    </w:p>
    <w:p w:rsidR="0025340D" w:rsidRDefault="0025340D" w:rsidP="0025340D">
      <w:pPr>
        <w:suppressAutoHyphens/>
        <w:autoSpaceDN w:val="0"/>
        <w:textAlignment w:val="baseline"/>
        <w:rPr>
          <w:sz w:val="28"/>
          <w:szCs w:val="28"/>
        </w:rPr>
      </w:pPr>
    </w:p>
    <w:p w:rsidR="0025340D" w:rsidRDefault="0025340D" w:rsidP="0025340D">
      <w:pPr>
        <w:suppressAutoHyphens/>
        <w:autoSpaceDN w:val="0"/>
        <w:textAlignment w:val="baseline"/>
        <w:rPr>
          <w:sz w:val="28"/>
          <w:szCs w:val="28"/>
        </w:rPr>
      </w:pPr>
      <w:r w:rsidRPr="00837267">
        <w:rPr>
          <w:sz w:val="28"/>
          <w:szCs w:val="28"/>
        </w:rPr>
        <w:t xml:space="preserve">33. Отсутствие инвестиций в службу рентгенографической диагностики привело к изношенности </w:t>
      </w:r>
      <w:r>
        <w:rPr>
          <w:sz w:val="28"/>
          <w:szCs w:val="28"/>
        </w:rPr>
        <w:t>этой технологии</w:t>
      </w:r>
      <w:r w:rsidRPr="00837267">
        <w:rPr>
          <w:sz w:val="28"/>
          <w:szCs w:val="28"/>
        </w:rPr>
        <w:t xml:space="preserve"> </w:t>
      </w:r>
      <w:r>
        <w:rPr>
          <w:sz w:val="28"/>
          <w:szCs w:val="28"/>
        </w:rPr>
        <w:t>в Республике Молдова, которая на мировом уровне является стандартом.</w:t>
      </w:r>
      <w:r w:rsidRPr="00837267">
        <w:rPr>
          <w:sz w:val="28"/>
          <w:szCs w:val="28"/>
        </w:rPr>
        <w:t xml:space="preserve"> Следу</w:t>
      </w:r>
      <w:r>
        <w:rPr>
          <w:sz w:val="28"/>
          <w:szCs w:val="28"/>
        </w:rPr>
        <w:t>ет отметить, что И</w:t>
      </w:r>
      <w:r w:rsidRPr="00837267">
        <w:rPr>
          <w:sz w:val="28"/>
          <w:szCs w:val="28"/>
        </w:rPr>
        <w:t xml:space="preserve">нститут </w:t>
      </w:r>
      <w:r>
        <w:rPr>
          <w:sz w:val="28"/>
          <w:szCs w:val="28"/>
        </w:rPr>
        <w:t>о</w:t>
      </w:r>
      <w:r w:rsidRPr="00837267">
        <w:rPr>
          <w:sz w:val="28"/>
          <w:szCs w:val="28"/>
        </w:rPr>
        <w:t>нкологи</w:t>
      </w:r>
      <w:r>
        <w:rPr>
          <w:sz w:val="28"/>
          <w:szCs w:val="28"/>
        </w:rPr>
        <w:t>и</w:t>
      </w:r>
      <w:r w:rsidRPr="00837267">
        <w:rPr>
          <w:sz w:val="28"/>
          <w:szCs w:val="28"/>
        </w:rPr>
        <w:t xml:space="preserve"> оснащен только аппаратурой для обычных исследований и не располагает оборудованием для исследований компьютерной томографии и ядерного магнитного резонанса. </w:t>
      </w:r>
    </w:p>
    <w:p w:rsidR="0025340D" w:rsidRPr="00837267" w:rsidRDefault="0025340D" w:rsidP="0025340D">
      <w:pPr>
        <w:suppressAutoHyphens/>
        <w:autoSpaceDN w:val="0"/>
        <w:textAlignment w:val="baseline"/>
        <w:rPr>
          <w:sz w:val="28"/>
          <w:szCs w:val="28"/>
        </w:rPr>
      </w:pPr>
    </w:p>
    <w:p w:rsidR="0025340D" w:rsidRDefault="0025340D" w:rsidP="0025340D">
      <w:pPr>
        <w:pStyle w:val="Heading1"/>
        <w:spacing w:before="0"/>
        <w:rPr>
          <w:rFonts w:ascii="Times New Roman" w:hAnsi="Times New Roman"/>
          <w:b w:val="0"/>
          <w:color w:val="auto"/>
        </w:rPr>
      </w:pPr>
      <w:r w:rsidRPr="002465FB">
        <w:rPr>
          <w:rFonts w:ascii="Times New Roman" w:hAnsi="Times New Roman"/>
          <w:b w:val="0"/>
          <w:color w:val="auto"/>
        </w:rPr>
        <w:t>34. Как и многие страны с малым и  средним уровнем доходов, Республика Молдова не соответствует условиям международных рекомендаций по качеству и количеству оборудования для радиотерапии</w:t>
      </w:r>
      <w:r>
        <w:rPr>
          <w:rFonts w:ascii="Times New Roman" w:hAnsi="Times New Roman"/>
          <w:b w:val="0"/>
          <w:color w:val="auto"/>
        </w:rPr>
        <w:t>. Согласно оценкам Международного агентства</w:t>
      </w:r>
      <w:r w:rsidRPr="002465FB">
        <w:rPr>
          <w:rFonts w:ascii="Times New Roman" w:hAnsi="Times New Roman"/>
          <w:b w:val="0"/>
          <w:color w:val="auto"/>
        </w:rPr>
        <w:t xml:space="preserve"> по атомной энергии,</w:t>
      </w:r>
      <w:r w:rsidRPr="002465FB">
        <w:rPr>
          <w:rFonts w:ascii="Times New Roman" w:hAnsi="Times New Roman"/>
          <w:color w:val="auto"/>
        </w:rPr>
        <w:t xml:space="preserve"> </w:t>
      </w:r>
      <w:r w:rsidRPr="002465FB">
        <w:rPr>
          <w:rFonts w:ascii="Times New Roman" w:hAnsi="Times New Roman"/>
          <w:b w:val="0"/>
          <w:color w:val="auto"/>
        </w:rPr>
        <w:t>в Республике Молдова в настоящее время</w:t>
      </w:r>
      <w:r>
        <w:rPr>
          <w:rFonts w:ascii="Times New Roman" w:hAnsi="Times New Roman"/>
          <w:b w:val="0"/>
          <w:color w:val="auto"/>
        </w:rPr>
        <w:t>,</w:t>
      </w:r>
      <w:r w:rsidRPr="002465FB">
        <w:rPr>
          <w:rFonts w:ascii="Times New Roman" w:hAnsi="Times New Roman"/>
          <w:b w:val="0"/>
          <w:color w:val="auto"/>
        </w:rPr>
        <w:t xml:space="preserve"> с учетом создавшей</w:t>
      </w:r>
      <w:r>
        <w:rPr>
          <w:rFonts w:ascii="Times New Roman" w:hAnsi="Times New Roman"/>
          <w:b w:val="0"/>
          <w:color w:val="auto"/>
        </w:rPr>
        <w:t>ся</w:t>
      </w:r>
      <w:r w:rsidRPr="002465FB">
        <w:rPr>
          <w:rFonts w:ascii="Times New Roman" w:hAnsi="Times New Roman"/>
          <w:b w:val="0"/>
          <w:color w:val="auto"/>
        </w:rPr>
        <w:t xml:space="preserve"> онкологической эпидемиологической ситуации, должны функционировать 7 линеарных ускорителей, тогда как доступен всего один (к 2020 году потребность в ускорителях составит уже 9 единиц). </w:t>
      </w:r>
    </w:p>
    <w:p w:rsidR="0025340D" w:rsidRPr="002465FB" w:rsidRDefault="0025340D" w:rsidP="0025340D"/>
    <w:p w:rsidR="0025340D" w:rsidRDefault="0025340D" w:rsidP="0025340D">
      <w:pPr>
        <w:suppressAutoHyphens/>
        <w:autoSpaceDN w:val="0"/>
        <w:textAlignment w:val="baseline"/>
        <w:rPr>
          <w:sz w:val="28"/>
          <w:szCs w:val="28"/>
        </w:rPr>
      </w:pPr>
      <w:r w:rsidRPr="002465FB">
        <w:rPr>
          <w:sz w:val="28"/>
          <w:szCs w:val="28"/>
        </w:rPr>
        <w:t xml:space="preserve">35. Организация цитоморфологических услуг </w:t>
      </w:r>
      <w:r>
        <w:rPr>
          <w:sz w:val="28"/>
          <w:szCs w:val="28"/>
        </w:rPr>
        <w:t>низкая</w:t>
      </w:r>
      <w:r w:rsidRPr="002465FB">
        <w:rPr>
          <w:sz w:val="28"/>
          <w:szCs w:val="28"/>
        </w:rPr>
        <w:t xml:space="preserve">. Из 12 </w:t>
      </w:r>
      <w:r w:rsidRPr="00837267">
        <w:rPr>
          <w:sz w:val="28"/>
          <w:szCs w:val="28"/>
        </w:rPr>
        <w:t xml:space="preserve">цитологических лабораторий в настоящее время  функционируют только 7,  но и они располагают устаревшим оборудованием при явном дефиците человеческих ресурсов, что отрицательно сказывается на результатах проводимого скрининга в силу большого количества </w:t>
      </w:r>
      <w:proofErr w:type="spellStart"/>
      <w:r w:rsidRPr="00837267">
        <w:rPr>
          <w:sz w:val="28"/>
          <w:szCs w:val="28"/>
        </w:rPr>
        <w:t>ложнопозитивных</w:t>
      </w:r>
      <w:proofErr w:type="spellEnd"/>
      <w:r w:rsidRPr="00837267">
        <w:rPr>
          <w:sz w:val="28"/>
          <w:szCs w:val="28"/>
        </w:rPr>
        <w:t xml:space="preserve"> и </w:t>
      </w:r>
      <w:proofErr w:type="spellStart"/>
      <w:r w:rsidRPr="00837267">
        <w:rPr>
          <w:sz w:val="28"/>
          <w:szCs w:val="28"/>
        </w:rPr>
        <w:t>ложнонегативных</w:t>
      </w:r>
      <w:proofErr w:type="spellEnd"/>
      <w:r w:rsidRPr="00837267">
        <w:rPr>
          <w:sz w:val="28"/>
          <w:szCs w:val="28"/>
        </w:rPr>
        <w:t xml:space="preserve"> результатов. </w:t>
      </w:r>
    </w:p>
    <w:p w:rsidR="0025340D" w:rsidRPr="00837267" w:rsidRDefault="0025340D" w:rsidP="0025340D">
      <w:pPr>
        <w:suppressAutoHyphens/>
        <w:autoSpaceDN w:val="0"/>
        <w:textAlignment w:val="baseline"/>
        <w:rPr>
          <w:sz w:val="28"/>
          <w:szCs w:val="28"/>
        </w:rPr>
      </w:pPr>
    </w:p>
    <w:p w:rsidR="0025340D" w:rsidRDefault="0025340D" w:rsidP="0025340D">
      <w:pPr>
        <w:suppressAutoHyphens/>
        <w:autoSpaceDN w:val="0"/>
        <w:textAlignment w:val="baseline"/>
        <w:rPr>
          <w:sz w:val="28"/>
          <w:szCs w:val="28"/>
        </w:rPr>
      </w:pPr>
      <w:r w:rsidRPr="00837267">
        <w:rPr>
          <w:sz w:val="28"/>
          <w:szCs w:val="28"/>
        </w:rPr>
        <w:t xml:space="preserve">36. В Республике Молдова, цитологические услуги не соответствуют международным стандартам, они предоставляются неадекватно в силу отсутствия возможностей (квалифицированного персонала). </w:t>
      </w:r>
    </w:p>
    <w:p w:rsidR="0025340D" w:rsidRPr="00837267" w:rsidRDefault="0025340D" w:rsidP="0025340D">
      <w:pPr>
        <w:suppressAutoHyphens/>
        <w:autoSpaceDN w:val="0"/>
        <w:textAlignment w:val="baseline"/>
        <w:rPr>
          <w:sz w:val="28"/>
          <w:szCs w:val="28"/>
        </w:rPr>
      </w:pPr>
    </w:p>
    <w:p w:rsidR="0025340D" w:rsidRPr="00837267" w:rsidRDefault="0025340D" w:rsidP="0025340D">
      <w:pPr>
        <w:suppressAutoHyphens/>
        <w:autoSpaceDN w:val="0"/>
        <w:textAlignment w:val="baseline"/>
        <w:rPr>
          <w:sz w:val="28"/>
          <w:szCs w:val="28"/>
        </w:rPr>
      </w:pPr>
      <w:r w:rsidRPr="00837267">
        <w:rPr>
          <w:sz w:val="28"/>
          <w:szCs w:val="28"/>
        </w:rPr>
        <w:t>37. Многие районные больницы не располагают функциональными гистопатологическими лабораториями (</w:t>
      </w:r>
      <w:proofErr w:type="spellStart"/>
      <w:r w:rsidRPr="00837267">
        <w:rPr>
          <w:sz w:val="28"/>
          <w:szCs w:val="28"/>
        </w:rPr>
        <w:t>Анений</w:t>
      </w:r>
      <w:proofErr w:type="spellEnd"/>
      <w:r w:rsidRPr="00837267">
        <w:rPr>
          <w:sz w:val="28"/>
          <w:szCs w:val="28"/>
        </w:rPr>
        <w:t xml:space="preserve"> Ной, </w:t>
      </w:r>
      <w:proofErr w:type="spellStart"/>
      <w:r w:rsidRPr="00837267">
        <w:rPr>
          <w:sz w:val="28"/>
          <w:szCs w:val="28"/>
        </w:rPr>
        <w:t>Яловень</w:t>
      </w:r>
      <w:proofErr w:type="spellEnd"/>
      <w:r w:rsidRPr="00837267">
        <w:rPr>
          <w:sz w:val="28"/>
          <w:szCs w:val="28"/>
        </w:rPr>
        <w:t xml:space="preserve">, </w:t>
      </w:r>
      <w:proofErr w:type="spellStart"/>
      <w:r w:rsidRPr="00837267">
        <w:rPr>
          <w:sz w:val="28"/>
          <w:szCs w:val="28"/>
        </w:rPr>
        <w:t>Стрэшень</w:t>
      </w:r>
      <w:proofErr w:type="spellEnd"/>
      <w:r w:rsidRPr="00837267">
        <w:rPr>
          <w:sz w:val="28"/>
          <w:szCs w:val="28"/>
        </w:rPr>
        <w:t xml:space="preserve">, Чимишлия, </w:t>
      </w:r>
      <w:proofErr w:type="spellStart"/>
      <w:r w:rsidRPr="00837267">
        <w:rPr>
          <w:sz w:val="28"/>
          <w:szCs w:val="28"/>
        </w:rPr>
        <w:t>Унгень</w:t>
      </w:r>
      <w:proofErr w:type="spellEnd"/>
      <w:r w:rsidRPr="00837267">
        <w:rPr>
          <w:sz w:val="28"/>
          <w:szCs w:val="28"/>
        </w:rPr>
        <w:t xml:space="preserve">, </w:t>
      </w:r>
      <w:proofErr w:type="spellStart"/>
      <w:r w:rsidRPr="00837267">
        <w:rPr>
          <w:sz w:val="28"/>
          <w:szCs w:val="28"/>
        </w:rPr>
        <w:t>Криулень</w:t>
      </w:r>
      <w:proofErr w:type="spellEnd"/>
      <w:r w:rsidRPr="00837267">
        <w:rPr>
          <w:sz w:val="28"/>
          <w:szCs w:val="28"/>
        </w:rPr>
        <w:t>), а некоторые  работающие лаборатории не располагают адекватными условиями  для проведения этих исследований (</w:t>
      </w:r>
      <w:proofErr w:type="spellStart"/>
      <w:r w:rsidRPr="00837267">
        <w:rPr>
          <w:sz w:val="28"/>
          <w:szCs w:val="28"/>
        </w:rPr>
        <w:t>Флорешть</w:t>
      </w:r>
      <w:proofErr w:type="spellEnd"/>
      <w:r w:rsidRPr="00837267">
        <w:rPr>
          <w:sz w:val="28"/>
          <w:szCs w:val="28"/>
        </w:rPr>
        <w:t xml:space="preserve">, Единец, </w:t>
      </w:r>
      <w:proofErr w:type="spellStart"/>
      <w:r w:rsidRPr="00837267">
        <w:rPr>
          <w:sz w:val="28"/>
          <w:szCs w:val="28"/>
        </w:rPr>
        <w:t>Хынчешть</w:t>
      </w:r>
      <w:proofErr w:type="spellEnd"/>
      <w:r w:rsidRPr="00837267">
        <w:rPr>
          <w:sz w:val="28"/>
          <w:szCs w:val="28"/>
        </w:rPr>
        <w:t xml:space="preserve">, </w:t>
      </w:r>
      <w:proofErr w:type="spellStart"/>
      <w:r w:rsidRPr="00837267">
        <w:rPr>
          <w:sz w:val="28"/>
          <w:szCs w:val="28"/>
        </w:rPr>
        <w:t>Кэлэрашь</w:t>
      </w:r>
      <w:proofErr w:type="spellEnd"/>
      <w:r w:rsidRPr="00837267">
        <w:rPr>
          <w:sz w:val="28"/>
          <w:szCs w:val="28"/>
        </w:rPr>
        <w:t xml:space="preserve">, </w:t>
      </w:r>
      <w:proofErr w:type="spellStart"/>
      <w:r w:rsidRPr="00837267">
        <w:rPr>
          <w:sz w:val="28"/>
          <w:szCs w:val="28"/>
        </w:rPr>
        <w:t>Орхей</w:t>
      </w:r>
      <w:proofErr w:type="spellEnd"/>
      <w:r w:rsidRPr="00837267">
        <w:rPr>
          <w:sz w:val="28"/>
          <w:szCs w:val="28"/>
        </w:rPr>
        <w:t xml:space="preserve">, </w:t>
      </w:r>
      <w:proofErr w:type="spellStart"/>
      <w:r w:rsidRPr="00837267">
        <w:rPr>
          <w:sz w:val="28"/>
          <w:szCs w:val="28"/>
        </w:rPr>
        <w:t>Г</w:t>
      </w:r>
      <w:r>
        <w:rPr>
          <w:sz w:val="28"/>
          <w:szCs w:val="28"/>
        </w:rPr>
        <w:t>лодень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Штефан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Водэ</w:t>
      </w:r>
      <w:proofErr w:type="spellEnd"/>
      <w:r>
        <w:rPr>
          <w:sz w:val="28"/>
          <w:szCs w:val="28"/>
        </w:rPr>
        <w:t>).</w:t>
      </w:r>
      <w:r w:rsidRPr="00837267">
        <w:rPr>
          <w:sz w:val="28"/>
          <w:szCs w:val="28"/>
        </w:rPr>
        <w:t xml:space="preserve"> </w:t>
      </w:r>
      <w:r>
        <w:rPr>
          <w:sz w:val="28"/>
          <w:szCs w:val="28"/>
        </w:rPr>
        <w:t>Нет гистопатологических отделений и лабораторий в 10 районах страны. В настоящее время</w:t>
      </w:r>
      <w:r w:rsidRPr="00837267">
        <w:rPr>
          <w:sz w:val="28"/>
          <w:szCs w:val="28"/>
        </w:rPr>
        <w:t xml:space="preserve"> из 31 департамента патологии, которые функционируют в районных больницах, только 16 располагают гистопатологическими </w:t>
      </w:r>
      <w:r w:rsidRPr="00837267">
        <w:rPr>
          <w:sz w:val="28"/>
          <w:szCs w:val="28"/>
        </w:rPr>
        <w:lastRenderedPageBreak/>
        <w:t xml:space="preserve">лабораториями. Таким образом, из-за отсутствия </w:t>
      </w:r>
      <w:r>
        <w:rPr>
          <w:sz w:val="28"/>
          <w:szCs w:val="28"/>
        </w:rPr>
        <w:t>гистопатологических лабораторий</w:t>
      </w:r>
      <w:r w:rsidRPr="00837267">
        <w:rPr>
          <w:sz w:val="28"/>
          <w:szCs w:val="28"/>
        </w:rPr>
        <w:t xml:space="preserve"> все постоперационные пробы подвергаются только морфологическому изуч</w:t>
      </w:r>
      <w:r>
        <w:rPr>
          <w:sz w:val="28"/>
          <w:szCs w:val="28"/>
        </w:rPr>
        <w:t>ению (макроскопическое описание</w:t>
      </w:r>
      <w:r w:rsidRPr="00837267">
        <w:rPr>
          <w:sz w:val="28"/>
          <w:szCs w:val="28"/>
        </w:rPr>
        <w:t xml:space="preserve"> без микроскопического изучения), что приводит к диагностическим ошибкам и, соответственно,</w:t>
      </w:r>
      <w:r>
        <w:rPr>
          <w:sz w:val="28"/>
          <w:szCs w:val="28"/>
        </w:rPr>
        <w:t xml:space="preserve"> </w:t>
      </w:r>
      <w:r w:rsidRPr="00837267">
        <w:rPr>
          <w:sz w:val="28"/>
          <w:szCs w:val="28"/>
        </w:rPr>
        <w:t>неадекватно</w:t>
      </w:r>
      <w:r>
        <w:rPr>
          <w:sz w:val="28"/>
          <w:szCs w:val="28"/>
        </w:rPr>
        <w:t>му лечению. На сегодняшний день</w:t>
      </w:r>
      <w:r w:rsidRPr="00837267">
        <w:rPr>
          <w:sz w:val="28"/>
          <w:szCs w:val="28"/>
        </w:rPr>
        <w:t xml:space="preserve"> только д</w:t>
      </w:r>
      <w:r>
        <w:rPr>
          <w:sz w:val="28"/>
          <w:szCs w:val="28"/>
        </w:rPr>
        <w:t xml:space="preserve">епартамент </w:t>
      </w:r>
      <w:proofErr w:type="spellStart"/>
      <w:r>
        <w:rPr>
          <w:sz w:val="28"/>
          <w:szCs w:val="28"/>
        </w:rPr>
        <w:t>гистопатоморфологии</w:t>
      </w:r>
      <w:proofErr w:type="spellEnd"/>
      <w:r>
        <w:rPr>
          <w:sz w:val="28"/>
          <w:szCs w:val="28"/>
        </w:rPr>
        <w:t xml:space="preserve"> И</w:t>
      </w:r>
      <w:r w:rsidRPr="00837267">
        <w:rPr>
          <w:sz w:val="28"/>
          <w:szCs w:val="28"/>
        </w:rPr>
        <w:t>нститута</w:t>
      </w:r>
      <w:r>
        <w:rPr>
          <w:sz w:val="28"/>
          <w:szCs w:val="28"/>
        </w:rPr>
        <w:t xml:space="preserve"> о</w:t>
      </w:r>
      <w:r w:rsidRPr="00837267">
        <w:rPr>
          <w:sz w:val="28"/>
          <w:szCs w:val="28"/>
        </w:rPr>
        <w:t>нкологи</w:t>
      </w:r>
      <w:r>
        <w:rPr>
          <w:sz w:val="28"/>
          <w:szCs w:val="28"/>
        </w:rPr>
        <w:t xml:space="preserve">и </w:t>
      </w:r>
      <w:r w:rsidRPr="00837267">
        <w:rPr>
          <w:sz w:val="28"/>
          <w:szCs w:val="28"/>
        </w:rPr>
        <w:t>располагает современным оборудованием, однако для беспрепят</w:t>
      </w:r>
      <w:r>
        <w:rPr>
          <w:sz w:val="28"/>
          <w:szCs w:val="28"/>
        </w:rPr>
        <w:t>ственного применения методов</w:t>
      </w:r>
      <w:r w:rsidRPr="00837267">
        <w:rPr>
          <w:sz w:val="28"/>
          <w:szCs w:val="28"/>
        </w:rPr>
        <w:t xml:space="preserve"> диагности</w:t>
      </w:r>
      <w:r>
        <w:rPr>
          <w:sz w:val="28"/>
          <w:szCs w:val="28"/>
        </w:rPr>
        <w:t>ки</w:t>
      </w:r>
      <w:r w:rsidRPr="00837267">
        <w:rPr>
          <w:sz w:val="28"/>
          <w:szCs w:val="28"/>
        </w:rPr>
        <w:t xml:space="preserve">, как, например, </w:t>
      </w:r>
      <w:proofErr w:type="spellStart"/>
      <w:r w:rsidRPr="00837267">
        <w:rPr>
          <w:sz w:val="28"/>
          <w:szCs w:val="28"/>
        </w:rPr>
        <w:t>иммуногистохимическое</w:t>
      </w:r>
      <w:proofErr w:type="spellEnd"/>
      <w:r w:rsidRPr="00837267">
        <w:rPr>
          <w:sz w:val="28"/>
          <w:szCs w:val="28"/>
        </w:rPr>
        <w:t xml:space="preserve"> определение опухолевых маркеров, необходимо постоянное снабжение реактивами и расходными материалами.</w:t>
      </w:r>
    </w:p>
    <w:p w:rsidR="0025340D" w:rsidRDefault="0025340D" w:rsidP="0025340D">
      <w:pPr>
        <w:suppressAutoHyphens/>
        <w:autoSpaceDN w:val="0"/>
        <w:textAlignment w:val="baseline"/>
        <w:rPr>
          <w:sz w:val="28"/>
          <w:szCs w:val="28"/>
        </w:rPr>
      </w:pPr>
    </w:p>
    <w:p w:rsidR="0025340D" w:rsidRPr="00837267" w:rsidRDefault="0025340D" w:rsidP="0025340D">
      <w:pPr>
        <w:suppressAutoHyphens/>
        <w:autoSpaceDN w:val="0"/>
        <w:textAlignment w:val="baseline"/>
        <w:rPr>
          <w:sz w:val="28"/>
          <w:szCs w:val="28"/>
        </w:rPr>
      </w:pPr>
      <w:r w:rsidRPr="00837267">
        <w:rPr>
          <w:sz w:val="28"/>
          <w:szCs w:val="28"/>
        </w:rPr>
        <w:t>38. Финансирование услуг</w:t>
      </w:r>
      <w:r>
        <w:rPr>
          <w:sz w:val="28"/>
          <w:szCs w:val="28"/>
        </w:rPr>
        <w:t>,</w:t>
      </w:r>
      <w:r w:rsidRPr="00837267">
        <w:rPr>
          <w:sz w:val="28"/>
          <w:szCs w:val="28"/>
        </w:rPr>
        <w:t xml:space="preserve"> предоставляемых </w:t>
      </w:r>
      <w:r>
        <w:rPr>
          <w:sz w:val="28"/>
          <w:szCs w:val="28"/>
        </w:rPr>
        <w:t>пациентам</w:t>
      </w:r>
      <w:r w:rsidRPr="00837267">
        <w:rPr>
          <w:sz w:val="28"/>
          <w:szCs w:val="28"/>
        </w:rPr>
        <w:t xml:space="preserve"> с раком</w:t>
      </w:r>
      <w:r>
        <w:rPr>
          <w:sz w:val="28"/>
          <w:szCs w:val="28"/>
        </w:rPr>
        <w:t>,</w:t>
      </w:r>
      <w:r w:rsidRPr="00837267">
        <w:rPr>
          <w:sz w:val="28"/>
          <w:szCs w:val="28"/>
        </w:rPr>
        <w:t xml:space="preserve"> обеспечивается </w:t>
      </w:r>
      <w:r>
        <w:rPr>
          <w:sz w:val="28"/>
          <w:szCs w:val="28"/>
        </w:rPr>
        <w:t>из средств</w:t>
      </w:r>
      <w:r w:rsidRPr="00837267">
        <w:rPr>
          <w:sz w:val="28"/>
          <w:szCs w:val="28"/>
        </w:rPr>
        <w:t xml:space="preserve"> фондов обязательного медицинского страхования,</w:t>
      </w:r>
      <w:r>
        <w:rPr>
          <w:sz w:val="28"/>
          <w:szCs w:val="28"/>
        </w:rPr>
        <w:t xml:space="preserve"> которые представляют</w:t>
      </w:r>
      <w:r w:rsidRPr="00837267">
        <w:rPr>
          <w:sz w:val="28"/>
          <w:szCs w:val="28"/>
        </w:rPr>
        <w:t xml:space="preserve"> собственные ресурсы, полученные в соответствии с действующим законодательством, </w:t>
      </w:r>
      <w:r>
        <w:rPr>
          <w:sz w:val="28"/>
          <w:szCs w:val="28"/>
        </w:rPr>
        <w:t>согласно</w:t>
      </w:r>
      <w:r w:rsidRPr="00837267">
        <w:rPr>
          <w:sz w:val="28"/>
          <w:szCs w:val="28"/>
        </w:rPr>
        <w:t xml:space="preserve"> договорам</w:t>
      </w:r>
      <w:r>
        <w:rPr>
          <w:sz w:val="28"/>
          <w:szCs w:val="28"/>
        </w:rPr>
        <w:t>, заключенным с Национальной компанией медицинского страхования</w:t>
      </w:r>
      <w:r w:rsidRPr="00837267">
        <w:rPr>
          <w:sz w:val="28"/>
          <w:szCs w:val="28"/>
        </w:rPr>
        <w:t xml:space="preserve">, в пределах имеющихся средств.  </w:t>
      </w:r>
    </w:p>
    <w:p w:rsidR="0025340D" w:rsidRDefault="0025340D" w:rsidP="0025340D">
      <w:pPr>
        <w:suppressAutoHyphens/>
        <w:autoSpaceDN w:val="0"/>
        <w:textAlignment w:val="baseline"/>
        <w:rPr>
          <w:sz w:val="28"/>
          <w:szCs w:val="28"/>
        </w:rPr>
      </w:pPr>
    </w:p>
    <w:p w:rsidR="0025340D" w:rsidRPr="00837267" w:rsidRDefault="0025340D" w:rsidP="0025340D">
      <w:pPr>
        <w:suppressAutoHyphens/>
        <w:autoSpaceDN w:val="0"/>
        <w:textAlignment w:val="baseline"/>
        <w:rPr>
          <w:sz w:val="28"/>
          <w:szCs w:val="28"/>
        </w:rPr>
      </w:pPr>
      <w:r w:rsidRPr="00837267">
        <w:rPr>
          <w:sz w:val="28"/>
          <w:szCs w:val="28"/>
        </w:rPr>
        <w:t xml:space="preserve">39. Препятствием в предоставлении услуг противоракового контроля в Республике Молдова является дефицит специализированного медицинского </w:t>
      </w:r>
      <w:proofErr w:type="gramStart"/>
      <w:r w:rsidRPr="00837267">
        <w:rPr>
          <w:sz w:val="28"/>
          <w:szCs w:val="28"/>
        </w:rPr>
        <w:t>персонала</w:t>
      </w:r>
      <w:proofErr w:type="gramEnd"/>
      <w:r w:rsidRPr="00837267">
        <w:rPr>
          <w:sz w:val="28"/>
          <w:szCs w:val="28"/>
        </w:rPr>
        <w:t xml:space="preserve"> и ограниченный доступ специалистов в данной области к обучению в части применения современных технологий. В стране ощущается нехватка специалистов в ядерной медицине, </w:t>
      </w:r>
      <w:proofErr w:type="spellStart"/>
      <w:r w:rsidRPr="00837267">
        <w:rPr>
          <w:sz w:val="28"/>
          <w:szCs w:val="28"/>
        </w:rPr>
        <w:t>радиофармацевтов</w:t>
      </w:r>
      <w:proofErr w:type="spellEnd"/>
      <w:r w:rsidRPr="00837267">
        <w:rPr>
          <w:sz w:val="28"/>
          <w:szCs w:val="28"/>
        </w:rPr>
        <w:t xml:space="preserve">, медиков-физиков и технологов. В настоящее время около 40% </w:t>
      </w:r>
      <w:r>
        <w:rPr>
          <w:sz w:val="28"/>
          <w:szCs w:val="28"/>
        </w:rPr>
        <w:t xml:space="preserve">специалистов, </w:t>
      </w:r>
      <w:r w:rsidRPr="00837267">
        <w:rPr>
          <w:sz w:val="28"/>
          <w:szCs w:val="28"/>
        </w:rPr>
        <w:t>практикующих в этой области</w:t>
      </w:r>
      <w:r>
        <w:rPr>
          <w:sz w:val="28"/>
          <w:szCs w:val="28"/>
        </w:rPr>
        <w:t>,</w:t>
      </w:r>
      <w:r w:rsidRPr="00837267">
        <w:rPr>
          <w:sz w:val="28"/>
          <w:szCs w:val="28"/>
        </w:rPr>
        <w:t xml:space="preserve"> являются пенсионерами. Онкологическая хирургия, медикаментозная онкология и радиотерапия онко</w:t>
      </w:r>
      <w:r>
        <w:rPr>
          <w:sz w:val="28"/>
          <w:szCs w:val="28"/>
        </w:rPr>
        <w:t xml:space="preserve">логических </w:t>
      </w:r>
      <w:r w:rsidRPr="00837267">
        <w:rPr>
          <w:sz w:val="28"/>
          <w:szCs w:val="28"/>
        </w:rPr>
        <w:t xml:space="preserve">заболеваний признаны как медицинские специальности, однако программы </w:t>
      </w:r>
      <w:r>
        <w:rPr>
          <w:sz w:val="28"/>
          <w:szCs w:val="28"/>
        </w:rPr>
        <w:t xml:space="preserve">обучения в этих </w:t>
      </w:r>
      <w:proofErr w:type="spellStart"/>
      <w:r>
        <w:rPr>
          <w:sz w:val="28"/>
          <w:szCs w:val="28"/>
        </w:rPr>
        <w:t>облфстях</w:t>
      </w:r>
      <w:proofErr w:type="spellEnd"/>
      <w:r w:rsidRPr="00837267">
        <w:rPr>
          <w:sz w:val="28"/>
          <w:szCs w:val="28"/>
        </w:rPr>
        <w:t xml:space="preserve"> не соответствуют международным стандартам. На протяжении последних трех лет не зарегистрирована подача заявлений на включение в т</w:t>
      </w:r>
      <w:r>
        <w:rPr>
          <w:sz w:val="28"/>
          <w:szCs w:val="28"/>
        </w:rPr>
        <w:t xml:space="preserve">екущую программу </w:t>
      </w:r>
      <w:proofErr w:type="spellStart"/>
      <w:r>
        <w:rPr>
          <w:sz w:val="28"/>
          <w:szCs w:val="28"/>
        </w:rPr>
        <w:t>резиденциата</w:t>
      </w:r>
      <w:proofErr w:type="spellEnd"/>
      <w:r>
        <w:rPr>
          <w:sz w:val="28"/>
          <w:szCs w:val="28"/>
        </w:rPr>
        <w:t>. А т</w:t>
      </w:r>
      <w:r w:rsidRPr="00837267">
        <w:rPr>
          <w:sz w:val="28"/>
          <w:szCs w:val="28"/>
        </w:rPr>
        <w:t xml:space="preserve">е резиденты, которые завершили </w:t>
      </w:r>
      <w:proofErr w:type="spellStart"/>
      <w:r w:rsidRPr="00837267">
        <w:rPr>
          <w:sz w:val="28"/>
          <w:szCs w:val="28"/>
        </w:rPr>
        <w:t>резиденциат</w:t>
      </w:r>
      <w:proofErr w:type="spellEnd"/>
      <w:r w:rsidRPr="00837267">
        <w:rPr>
          <w:sz w:val="28"/>
          <w:szCs w:val="28"/>
        </w:rPr>
        <w:t xml:space="preserve"> по данной специальности</w:t>
      </w:r>
      <w:r>
        <w:rPr>
          <w:sz w:val="28"/>
          <w:szCs w:val="28"/>
        </w:rPr>
        <w:t>,</w:t>
      </w:r>
      <w:r w:rsidRPr="00837267">
        <w:rPr>
          <w:sz w:val="28"/>
          <w:szCs w:val="28"/>
        </w:rPr>
        <w:t xml:space="preserve"> отказываются работать в районах по экономическим соображениям, не говоря уже о том, что полученные навыки не могут быть применены на уровне районных больниц по техническим причинам.  Не обеспечивается до</w:t>
      </w:r>
      <w:r>
        <w:rPr>
          <w:sz w:val="28"/>
          <w:szCs w:val="28"/>
        </w:rPr>
        <w:t>статочное обучение специалистов</w:t>
      </w:r>
      <w:r w:rsidRPr="00837267">
        <w:rPr>
          <w:sz w:val="28"/>
          <w:szCs w:val="28"/>
        </w:rPr>
        <w:t xml:space="preserve"> уже практикующих в данных областях, а также в </w:t>
      </w:r>
      <w:proofErr w:type="spellStart"/>
      <w:r w:rsidRPr="00837267">
        <w:rPr>
          <w:sz w:val="28"/>
          <w:szCs w:val="28"/>
        </w:rPr>
        <w:t>онкогематологии</w:t>
      </w:r>
      <w:proofErr w:type="spellEnd"/>
      <w:r w:rsidRPr="00837267">
        <w:rPr>
          <w:sz w:val="28"/>
          <w:szCs w:val="28"/>
        </w:rPr>
        <w:t xml:space="preserve"> и педиатрической онкологии. </w:t>
      </w:r>
    </w:p>
    <w:p w:rsidR="0025340D" w:rsidRDefault="0025340D" w:rsidP="0025340D">
      <w:pPr>
        <w:suppressAutoHyphens/>
        <w:autoSpaceDN w:val="0"/>
        <w:textAlignment w:val="baseline"/>
        <w:rPr>
          <w:sz w:val="28"/>
          <w:szCs w:val="28"/>
        </w:rPr>
      </w:pPr>
    </w:p>
    <w:p w:rsidR="0025340D" w:rsidRPr="00837267" w:rsidRDefault="0025340D" w:rsidP="0025340D">
      <w:pPr>
        <w:suppressAutoHyphens/>
        <w:autoSpaceDN w:val="0"/>
        <w:textAlignment w:val="baseline"/>
        <w:rPr>
          <w:sz w:val="28"/>
          <w:szCs w:val="28"/>
        </w:rPr>
      </w:pPr>
      <w:r w:rsidRPr="00837267">
        <w:rPr>
          <w:sz w:val="28"/>
          <w:szCs w:val="28"/>
        </w:rPr>
        <w:t>40. Медицинский п</w:t>
      </w:r>
      <w:r>
        <w:rPr>
          <w:sz w:val="28"/>
          <w:szCs w:val="28"/>
        </w:rPr>
        <w:t>ерсонал в хирургии, в частности</w:t>
      </w:r>
      <w:r w:rsidRPr="00837267">
        <w:rPr>
          <w:sz w:val="28"/>
          <w:szCs w:val="28"/>
        </w:rPr>
        <w:t xml:space="preserve"> молодые хирурги, имеют ограниченный доступ к обучению в высоко</w:t>
      </w:r>
      <w:r>
        <w:rPr>
          <w:sz w:val="28"/>
          <w:szCs w:val="28"/>
        </w:rPr>
        <w:t xml:space="preserve">специализированных </w:t>
      </w:r>
      <w:r w:rsidRPr="00837267">
        <w:rPr>
          <w:sz w:val="28"/>
          <w:szCs w:val="28"/>
        </w:rPr>
        <w:t>центрах, что обеспечит доступ к международным стандартам диагностики и лечения.</w:t>
      </w:r>
    </w:p>
    <w:p w:rsidR="0025340D" w:rsidRDefault="0025340D" w:rsidP="0025340D">
      <w:pPr>
        <w:suppressAutoHyphens/>
        <w:autoSpaceDN w:val="0"/>
        <w:textAlignment w:val="baseline"/>
        <w:rPr>
          <w:sz w:val="28"/>
          <w:szCs w:val="28"/>
        </w:rPr>
      </w:pPr>
    </w:p>
    <w:p w:rsidR="0025340D" w:rsidRPr="00837267" w:rsidRDefault="0025340D" w:rsidP="0025340D">
      <w:pPr>
        <w:suppressAutoHyphens/>
        <w:autoSpaceDN w:val="0"/>
        <w:textAlignment w:val="baseline"/>
        <w:rPr>
          <w:sz w:val="28"/>
          <w:szCs w:val="28"/>
        </w:rPr>
      </w:pPr>
      <w:r w:rsidRPr="00837267">
        <w:rPr>
          <w:sz w:val="28"/>
          <w:szCs w:val="28"/>
        </w:rPr>
        <w:t>41. В области рентгеновской диагностики большинство действующих специалистов в стране достигли пенсионного возраста.</w:t>
      </w:r>
      <w:r w:rsidRPr="00837267">
        <w:rPr>
          <w:i/>
          <w:iCs/>
          <w:sz w:val="28"/>
          <w:szCs w:val="28"/>
        </w:rPr>
        <w:t xml:space="preserve"> </w:t>
      </w:r>
      <w:r w:rsidRPr="00837267">
        <w:rPr>
          <w:sz w:val="28"/>
          <w:szCs w:val="28"/>
        </w:rPr>
        <w:t xml:space="preserve">В </w:t>
      </w:r>
      <w:r>
        <w:rPr>
          <w:sz w:val="28"/>
          <w:szCs w:val="28"/>
        </w:rPr>
        <w:t>И</w:t>
      </w:r>
      <w:r w:rsidRPr="00837267">
        <w:rPr>
          <w:sz w:val="28"/>
          <w:szCs w:val="28"/>
        </w:rPr>
        <w:t xml:space="preserve">нституте </w:t>
      </w:r>
      <w:r>
        <w:rPr>
          <w:sz w:val="28"/>
          <w:szCs w:val="28"/>
        </w:rPr>
        <w:t xml:space="preserve">онкологии </w:t>
      </w:r>
      <w:r w:rsidRPr="00837267">
        <w:rPr>
          <w:sz w:val="28"/>
          <w:szCs w:val="28"/>
        </w:rPr>
        <w:t xml:space="preserve">в настоящее время работают 8 врачей-рентгенологов и 6 </w:t>
      </w:r>
      <w:r w:rsidRPr="00837267">
        <w:rPr>
          <w:sz w:val="28"/>
          <w:szCs w:val="28"/>
        </w:rPr>
        <w:lastRenderedPageBreak/>
        <w:t>техников-рентгенологов, тогда как требуются 22 врача и 22 техника-радиолога.</w:t>
      </w:r>
    </w:p>
    <w:p w:rsidR="0025340D" w:rsidRDefault="0025340D" w:rsidP="0025340D">
      <w:pPr>
        <w:suppressAutoHyphens/>
        <w:autoSpaceDN w:val="0"/>
        <w:textAlignment w:val="baseline"/>
        <w:rPr>
          <w:sz w:val="28"/>
          <w:szCs w:val="28"/>
        </w:rPr>
      </w:pPr>
    </w:p>
    <w:p w:rsidR="0025340D" w:rsidRPr="00837267" w:rsidRDefault="0025340D" w:rsidP="0025340D">
      <w:pPr>
        <w:suppressAutoHyphens/>
        <w:autoSpaceDN w:val="0"/>
        <w:textAlignment w:val="baseline"/>
        <w:rPr>
          <w:sz w:val="28"/>
          <w:szCs w:val="28"/>
        </w:rPr>
      </w:pPr>
      <w:r w:rsidRPr="00837267">
        <w:rPr>
          <w:sz w:val="28"/>
          <w:szCs w:val="28"/>
        </w:rPr>
        <w:t>42. Численность медицинского персонала</w:t>
      </w:r>
      <w:r>
        <w:rPr>
          <w:sz w:val="28"/>
          <w:szCs w:val="28"/>
        </w:rPr>
        <w:t xml:space="preserve"> в сфере радиотерапии: врачей-</w:t>
      </w:r>
      <w:proofErr w:type="spellStart"/>
      <w:r w:rsidRPr="00837267">
        <w:rPr>
          <w:sz w:val="28"/>
          <w:szCs w:val="28"/>
        </w:rPr>
        <w:t>рентгенотерапевтов</w:t>
      </w:r>
      <w:proofErr w:type="spellEnd"/>
      <w:r w:rsidRPr="00837267">
        <w:rPr>
          <w:sz w:val="28"/>
          <w:szCs w:val="28"/>
        </w:rPr>
        <w:t>, врачей-физиков, дозиме</w:t>
      </w:r>
      <w:r>
        <w:rPr>
          <w:sz w:val="28"/>
          <w:szCs w:val="28"/>
        </w:rPr>
        <w:t>тристов, техников-рентгенологов</w:t>
      </w:r>
      <w:r w:rsidRPr="00837267">
        <w:rPr>
          <w:sz w:val="28"/>
          <w:szCs w:val="28"/>
        </w:rPr>
        <w:t xml:space="preserve"> далека от соответствия международным нормам. Из этих соображений, отсутствуют возможности обеспечить доступ к качественной рентгенотерапии для всех пациентов с раком и не могут быть внедрены современные техники рентгенотерапии. Отсутствует </w:t>
      </w:r>
      <w:proofErr w:type="gramStart"/>
      <w:r w:rsidRPr="00837267">
        <w:rPr>
          <w:sz w:val="28"/>
          <w:szCs w:val="28"/>
        </w:rPr>
        <w:t>утвержденный</w:t>
      </w:r>
      <w:proofErr w:type="gramEnd"/>
      <w:r w:rsidRPr="00837267">
        <w:rPr>
          <w:sz w:val="28"/>
          <w:szCs w:val="28"/>
        </w:rPr>
        <w:t xml:space="preserve"> </w:t>
      </w:r>
      <w:proofErr w:type="spellStart"/>
      <w:r w:rsidRPr="00837267">
        <w:rPr>
          <w:sz w:val="28"/>
          <w:szCs w:val="28"/>
        </w:rPr>
        <w:t>куррикулум</w:t>
      </w:r>
      <w:proofErr w:type="spellEnd"/>
      <w:r w:rsidRPr="00837267">
        <w:rPr>
          <w:sz w:val="28"/>
          <w:szCs w:val="28"/>
        </w:rPr>
        <w:t xml:space="preserve"> для обучения врачей-рентгенологов, врачей-медиков и техников-рентгенологов. В номенклатуре специальностей отсутствует специальность медицинского физика. </w:t>
      </w:r>
    </w:p>
    <w:p w:rsidR="0025340D" w:rsidRDefault="0025340D" w:rsidP="0025340D">
      <w:pPr>
        <w:suppressAutoHyphens/>
        <w:autoSpaceDN w:val="0"/>
        <w:textAlignment w:val="baseline"/>
        <w:rPr>
          <w:sz w:val="28"/>
          <w:szCs w:val="28"/>
        </w:rPr>
      </w:pPr>
    </w:p>
    <w:p w:rsidR="0025340D" w:rsidRPr="00837267" w:rsidRDefault="0025340D" w:rsidP="0025340D">
      <w:pPr>
        <w:suppressAutoHyphens/>
        <w:autoSpaceDN w:val="0"/>
        <w:textAlignment w:val="baseline"/>
        <w:rPr>
          <w:sz w:val="28"/>
          <w:szCs w:val="28"/>
        </w:rPr>
      </w:pPr>
      <w:r w:rsidRPr="00837267">
        <w:rPr>
          <w:sz w:val="28"/>
          <w:szCs w:val="28"/>
        </w:rPr>
        <w:t xml:space="preserve">43. Другой существенной проблемой является нехватка медицинского персонала общего профиля в патологии и </w:t>
      </w:r>
      <w:proofErr w:type="gramStart"/>
      <w:r w:rsidRPr="00837267">
        <w:rPr>
          <w:sz w:val="28"/>
          <w:szCs w:val="28"/>
        </w:rPr>
        <w:t>переквалифицированных</w:t>
      </w:r>
      <w:proofErr w:type="gramEnd"/>
      <w:r w:rsidRPr="00837267">
        <w:rPr>
          <w:sz w:val="28"/>
          <w:szCs w:val="28"/>
        </w:rPr>
        <w:t xml:space="preserve"> в </w:t>
      </w:r>
      <w:proofErr w:type="spellStart"/>
      <w:r w:rsidRPr="00837267">
        <w:rPr>
          <w:sz w:val="28"/>
          <w:szCs w:val="28"/>
        </w:rPr>
        <w:t>онко-морфопатологии</w:t>
      </w:r>
      <w:proofErr w:type="spellEnd"/>
      <w:r w:rsidRPr="00837267">
        <w:rPr>
          <w:sz w:val="28"/>
          <w:szCs w:val="28"/>
        </w:rPr>
        <w:t>. К тому же, врачи общей практики не заинтересованы в патологии как специальности, а</w:t>
      </w:r>
      <w:r>
        <w:rPr>
          <w:sz w:val="28"/>
          <w:szCs w:val="28"/>
        </w:rPr>
        <w:t xml:space="preserve"> посему</w:t>
      </w:r>
      <w:r w:rsidRPr="00837267">
        <w:rPr>
          <w:sz w:val="28"/>
          <w:szCs w:val="28"/>
        </w:rPr>
        <w:t xml:space="preserve"> не применяются для Программы резидентуры по этой специальности.</w:t>
      </w:r>
    </w:p>
    <w:p w:rsidR="0025340D" w:rsidRDefault="0025340D" w:rsidP="0025340D">
      <w:pPr>
        <w:suppressAutoHyphens/>
        <w:autoSpaceDN w:val="0"/>
        <w:textAlignment w:val="baseline"/>
        <w:rPr>
          <w:sz w:val="28"/>
          <w:szCs w:val="28"/>
        </w:rPr>
      </w:pPr>
    </w:p>
    <w:p w:rsidR="0025340D" w:rsidRPr="00837267" w:rsidRDefault="0025340D" w:rsidP="0025340D">
      <w:pPr>
        <w:suppressAutoHyphens/>
        <w:autoSpaceDN w:val="0"/>
        <w:textAlignment w:val="baseline"/>
        <w:rPr>
          <w:sz w:val="28"/>
          <w:szCs w:val="28"/>
        </w:rPr>
      </w:pPr>
      <w:r w:rsidRPr="00837267">
        <w:rPr>
          <w:sz w:val="28"/>
          <w:szCs w:val="28"/>
        </w:rPr>
        <w:t>44. Д</w:t>
      </w:r>
      <w:r>
        <w:rPr>
          <w:sz w:val="28"/>
          <w:szCs w:val="28"/>
        </w:rPr>
        <w:t xml:space="preserve">епартамент </w:t>
      </w:r>
      <w:proofErr w:type="spellStart"/>
      <w:r>
        <w:rPr>
          <w:sz w:val="28"/>
          <w:szCs w:val="28"/>
        </w:rPr>
        <w:t>гистопатоморфологии</w:t>
      </w:r>
      <w:proofErr w:type="spellEnd"/>
      <w:r>
        <w:rPr>
          <w:sz w:val="28"/>
          <w:szCs w:val="28"/>
        </w:rPr>
        <w:t xml:space="preserve"> И</w:t>
      </w:r>
      <w:r w:rsidRPr="00837267">
        <w:rPr>
          <w:sz w:val="28"/>
          <w:szCs w:val="28"/>
        </w:rPr>
        <w:t>нститута</w:t>
      </w:r>
      <w:r>
        <w:rPr>
          <w:sz w:val="28"/>
          <w:szCs w:val="28"/>
        </w:rPr>
        <w:t xml:space="preserve"> онкологии</w:t>
      </w:r>
      <w:r w:rsidRPr="00837267">
        <w:rPr>
          <w:sz w:val="28"/>
          <w:szCs w:val="28"/>
        </w:rPr>
        <w:t>, в качестве Национального справочного центра, не располагает возможностями для обучения адекватным образом специалистов, которые могли бы работать в региональных лабораториях. Аналогичная ситуация отмечается и в цитолог</w:t>
      </w:r>
      <w:r>
        <w:rPr>
          <w:sz w:val="28"/>
          <w:szCs w:val="28"/>
        </w:rPr>
        <w:t>ической лаборатории и генетики И</w:t>
      </w:r>
      <w:r w:rsidRPr="00837267">
        <w:rPr>
          <w:sz w:val="28"/>
          <w:szCs w:val="28"/>
        </w:rPr>
        <w:t>нститута</w:t>
      </w:r>
      <w:r>
        <w:rPr>
          <w:sz w:val="28"/>
          <w:szCs w:val="28"/>
        </w:rPr>
        <w:t xml:space="preserve"> о</w:t>
      </w:r>
      <w:r w:rsidRPr="00837267">
        <w:rPr>
          <w:sz w:val="28"/>
          <w:szCs w:val="28"/>
        </w:rPr>
        <w:t>нкологи</w:t>
      </w:r>
      <w:r>
        <w:rPr>
          <w:sz w:val="28"/>
          <w:szCs w:val="28"/>
        </w:rPr>
        <w:t>и</w:t>
      </w:r>
      <w:r w:rsidRPr="00837267">
        <w:rPr>
          <w:sz w:val="28"/>
          <w:szCs w:val="28"/>
        </w:rPr>
        <w:t xml:space="preserve"> по причине отсутствия снаряжения, реактивов, а квалифицированный персонал</w:t>
      </w:r>
      <w:r>
        <w:rPr>
          <w:sz w:val="28"/>
          <w:szCs w:val="28"/>
        </w:rPr>
        <w:t xml:space="preserve"> не справляется с требованиями д</w:t>
      </w:r>
      <w:r w:rsidRPr="00837267">
        <w:rPr>
          <w:sz w:val="28"/>
          <w:szCs w:val="28"/>
        </w:rPr>
        <w:t>епартамента гематологии.</w:t>
      </w:r>
    </w:p>
    <w:p w:rsidR="0025340D" w:rsidRDefault="0025340D" w:rsidP="0025340D">
      <w:pPr>
        <w:suppressAutoHyphens/>
        <w:autoSpaceDN w:val="0"/>
        <w:textAlignment w:val="baseline"/>
        <w:rPr>
          <w:sz w:val="28"/>
          <w:szCs w:val="28"/>
        </w:rPr>
      </w:pPr>
    </w:p>
    <w:p w:rsidR="0025340D" w:rsidRPr="00837267" w:rsidRDefault="0025340D" w:rsidP="0025340D">
      <w:pPr>
        <w:suppressAutoHyphens/>
        <w:autoSpaceDN w:val="0"/>
        <w:textAlignment w:val="baseline"/>
        <w:rPr>
          <w:sz w:val="28"/>
          <w:szCs w:val="28"/>
        </w:rPr>
      </w:pPr>
      <w:r w:rsidRPr="00837267">
        <w:rPr>
          <w:sz w:val="28"/>
          <w:szCs w:val="28"/>
        </w:rPr>
        <w:t>45. На уровне первичной медицинской помощи, отсутствует мед</w:t>
      </w:r>
      <w:r>
        <w:rPr>
          <w:sz w:val="28"/>
          <w:szCs w:val="28"/>
        </w:rPr>
        <w:t xml:space="preserve">ицинский </w:t>
      </w:r>
      <w:r w:rsidRPr="00837267">
        <w:rPr>
          <w:sz w:val="28"/>
          <w:szCs w:val="28"/>
        </w:rPr>
        <w:t xml:space="preserve">персонал, осуществляющий паллиативный уход. В </w:t>
      </w:r>
      <w:r>
        <w:rPr>
          <w:sz w:val="28"/>
          <w:szCs w:val="28"/>
        </w:rPr>
        <w:t>соответствии с рекомендациями Всемирной организации здравоохранения</w:t>
      </w:r>
      <w:r w:rsidRPr="00837267">
        <w:rPr>
          <w:sz w:val="28"/>
          <w:szCs w:val="28"/>
        </w:rPr>
        <w:t xml:space="preserve">, в Республике Молдова, исходя из сложившейся онкологической эпидемиологической ситуации, </w:t>
      </w:r>
      <w:r>
        <w:rPr>
          <w:sz w:val="28"/>
          <w:szCs w:val="28"/>
        </w:rPr>
        <w:t>должны</w:t>
      </w:r>
      <w:r w:rsidRPr="00837267">
        <w:rPr>
          <w:sz w:val="28"/>
          <w:szCs w:val="28"/>
        </w:rPr>
        <w:t xml:space="preserve"> работать 143 врача</w:t>
      </w:r>
      <w:r>
        <w:rPr>
          <w:sz w:val="28"/>
          <w:szCs w:val="28"/>
        </w:rPr>
        <w:t xml:space="preserve"> и 684 медицинские сестры</w:t>
      </w:r>
      <w:r w:rsidRPr="00837267">
        <w:rPr>
          <w:sz w:val="28"/>
          <w:szCs w:val="28"/>
        </w:rPr>
        <w:t xml:space="preserve">, тогда как в настоящее время в стране осуществляют деятельность лишь 20 </w:t>
      </w:r>
      <w:r>
        <w:rPr>
          <w:sz w:val="28"/>
          <w:szCs w:val="28"/>
        </w:rPr>
        <w:t>специалистов</w:t>
      </w:r>
      <w:r w:rsidRPr="00837267">
        <w:rPr>
          <w:sz w:val="28"/>
          <w:szCs w:val="28"/>
        </w:rPr>
        <w:t xml:space="preserve"> в данной области. Они получили образование за рубежом и, по состоянию на сегодняшний день, не сертифицированы в нашей стране. Паллиативный уход не признается как специальность или </w:t>
      </w:r>
      <w:proofErr w:type="spellStart"/>
      <w:r w:rsidRPr="00837267">
        <w:rPr>
          <w:sz w:val="28"/>
          <w:szCs w:val="28"/>
        </w:rPr>
        <w:t>подспециальность</w:t>
      </w:r>
      <w:proofErr w:type="spellEnd"/>
      <w:r w:rsidRPr="00837267">
        <w:rPr>
          <w:sz w:val="28"/>
          <w:szCs w:val="28"/>
        </w:rPr>
        <w:t>.</w:t>
      </w:r>
    </w:p>
    <w:p w:rsidR="0025340D" w:rsidRDefault="0025340D" w:rsidP="0025340D">
      <w:pPr>
        <w:suppressAutoHyphens/>
        <w:autoSpaceDN w:val="0"/>
        <w:textAlignment w:val="baseline"/>
        <w:rPr>
          <w:sz w:val="28"/>
          <w:szCs w:val="28"/>
        </w:rPr>
      </w:pPr>
    </w:p>
    <w:p w:rsidR="0025340D" w:rsidRPr="00837267" w:rsidRDefault="0025340D" w:rsidP="0025340D">
      <w:pPr>
        <w:suppressAutoHyphens/>
        <w:autoSpaceDN w:val="0"/>
        <w:textAlignment w:val="baseline"/>
        <w:rPr>
          <w:sz w:val="28"/>
          <w:szCs w:val="28"/>
        </w:rPr>
      </w:pPr>
      <w:r w:rsidRPr="00837267">
        <w:rPr>
          <w:sz w:val="28"/>
          <w:szCs w:val="28"/>
        </w:rPr>
        <w:t xml:space="preserve">46. Не существует кооперации (механизма) в сфере паллиативного ухода между медицинскими учреждениями, гражданским обществом и службами социальной защиты для разрешения комплексных проблем онкологических пациентов и проблем, </w:t>
      </w:r>
      <w:r>
        <w:rPr>
          <w:sz w:val="28"/>
          <w:szCs w:val="28"/>
        </w:rPr>
        <w:t>связанных с уходом</w:t>
      </w:r>
      <w:r w:rsidRPr="00837267">
        <w:rPr>
          <w:sz w:val="28"/>
          <w:szCs w:val="28"/>
        </w:rPr>
        <w:t xml:space="preserve"> в конце жизни. Ухаживающий персонал и больные раком не располагают необходимым бесплатным оборудование</w:t>
      </w:r>
      <w:r>
        <w:rPr>
          <w:sz w:val="28"/>
          <w:szCs w:val="28"/>
        </w:rPr>
        <w:t>м по уходу</w:t>
      </w:r>
      <w:r w:rsidRPr="00837267">
        <w:rPr>
          <w:sz w:val="28"/>
          <w:szCs w:val="28"/>
        </w:rPr>
        <w:t xml:space="preserve"> (передвижные туалеты, коляски на </w:t>
      </w:r>
      <w:r w:rsidRPr="00837267">
        <w:rPr>
          <w:sz w:val="28"/>
          <w:szCs w:val="28"/>
        </w:rPr>
        <w:lastRenderedPageBreak/>
        <w:t xml:space="preserve">роликах, оборудование для фиксации при переломах, бандаж при пролежнях и т.д.). </w:t>
      </w:r>
    </w:p>
    <w:p w:rsidR="0025340D" w:rsidRDefault="0025340D" w:rsidP="0025340D">
      <w:pPr>
        <w:suppressAutoHyphens/>
        <w:autoSpaceDN w:val="0"/>
        <w:textAlignment w:val="baseline"/>
        <w:rPr>
          <w:sz w:val="28"/>
          <w:szCs w:val="28"/>
        </w:rPr>
      </w:pPr>
    </w:p>
    <w:p w:rsidR="0025340D" w:rsidRPr="00837267" w:rsidRDefault="0025340D" w:rsidP="0025340D">
      <w:pPr>
        <w:suppressAutoHyphens/>
        <w:autoSpaceDN w:val="0"/>
        <w:textAlignment w:val="baseline"/>
        <w:rPr>
          <w:sz w:val="28"/>
          <w:szCs w:val="28"/>
        </w:rPr>
      </w:pPr>
      <w:r w:rsidRPr="00837267">
        <w:rPr>
          <w:sz w:val="28"/>
          <w:szCs w:val="28"/>
        </w:rPr>
        <w:t>47. В Республике Молдова для снятия болей при раке не доступны формулярные сп</w:t>
      </w:r>
      <w:r>
        <w:rPr>
          <w:sz w:val="28"/>
          <w:szCs w:val="28"/>
        </w:rPr>
        <w:t>иски пероральных медикаментов-</w:t>
      </w:r>
      <w:proofErr w:type="spellStart"/>
      <w:r w:rsidRPr="00837267">
        <w:rPr>
          <w:sz w:val="28"/>
          <w:szCs w:val="28"/>
        </w:rPr>
        <w:t>опиоидов</w:t>
      </w:r>
      <w:proofErr w:type="spellEnd"/>
      <w:r w:rsidRPr="00837267">
        <w:rPr>
          <w:sz w:val="28"/>
          <w:szCs w:val="28"/>
        </w:rPr>
        <w:t xml:space="preserve"> для взрослых и детей, которые являются </w:t>
      </w:r>
      <w:r>
        <w:rPr>
          <w:sz w:val="28"/>
          <w:szCs w:val="28"/>
        </w:rPr>
        <w:t>мировым</w:t>
      </w:r>
      <w:r w:rsidRPr="00837267">
        <w:rPr>
          <w:sz w:val="28"/>
          <w:szCs w:val="28"/>
        </w:rPr>
        <w:t xml:space="preserve"> «золотым стандартом». </w:t>
      </w:r>
      <w:proofErr w:type="gramStart"/>
      <w:r w:rsidRPr="00837267">
        <w:rPr>
          <w:sz w:val="28"/>
          <w:szCs w:val="28"/>
        </w:rPr>
        <w:t xml:space="preserve">Доступ к основным </w:t>
      </w:r>
      <w:proofErr w:type="spellStart"/>
      <w:r w:rsidRPr="00837267">
        <w:rPr>
          <w:sz w:val="28"/>
          <w:szCs w:val="28"/>
        </w:rPr>
        <w:t>опиоидам</w:t>
      </w:r>
      <w:proofErr w:type="spellEnd"/>
      <w:r w:rsidRPr="00837267">
        <w:rPr>
          <w:sz w:val="28"/>
          <w:szCs w:val="28"/>
        </w:rPr>
        <w:t xml:space="preserve"> при болевом синдроме у онкологических больных ограничен, обеспечивается с перерывами и не достаточен, а нынешние положения о доступности </w:t>
      </w:r>
      <w:proofErr w:type="spellStart"/>
      <w:r w:rsidRPr="00837267">
        <w:rPr>
          <w:sz w:val="28"/>
          <w:szCs w:val="28"/>
        </w:rPr>
        <w:t>опиоидов</w:t>
      </w:r>
      <w:proofErr w:type="spellEnd"/>
      <w:r w:rsidRPr="00837267">
        <w:rPr>
          <w:sz w:val="28"/>
          <w:szCs w:val="28"/>
        </w:rPr>
        <w:t xml:space="preserve"> покрывают потребности человека в морфине в 6 раз меньше среднеевропейского уровня.</w:t>
      </w:r>
      <w:proofErr w:type="gramEnd"/>
      <w:r w:rsidRPr="00837267">
        <w:rPr>
          <w:sz w:val="28"/>
          <w:szCs w:val="28"/>
        </w:rPr>
        <w:t xml:space="preserve"> Оценка потребностей в централизованном приобретении </w:t>
      </w:r>
      <w:proofErr w:type="spellStart"/>
      <w:r w:rsidRPr="00837267">
        <w:rPr>
          <w:sz w:val="28"/>
          <w:szCs w:val="28"/>
        </w:rPr>
        <w:t>опиоидов</w:t>
      </w:r>
      <w:proofErr w:type="spellEnd"/>
      <w:r w:rsidRPr="00837267">
        <w:rPr>
          <w:sz w:val="28"/>
          <w:szCs w:val="28"/>
        </w:rPr>
        <w:t xml:space="preserve"> не определена с необходимой четкостью. </w:t>
      </w:r>
    </w:p>
    <w:p w:rsidR="0025340D" w:rsidRDefault="0025340D" w:rsidP="0025340D">
      <w:pPr>
        <w:suppressAutoHyphens/>
        <w:autoSpaceDN w:val="0"/>
        <w:textAlignment w:val="baseline"/>
        <w:rPr>
          <w:sz w:val="28"/>
          <w:szCs w:val="28"/>
        </w:rPr>
      </w:pPr>
    </w:p>
    <w:p w:rsidR="0025340D" w:rsidRPr="00837267" w:rsidRDefault="0025340D" w:rsidP="0025340D">
      <w:pPr>
        <w:suppressAutoHyphens/>
        <w:autoSpaceDN w:val="0"/>
        <w:textAlignment w:val="baseline"/>
        <w:rPr>
          <w:sz w:val="28"/>
          <w:szCs w:val="28"/>
        </w:rPr>
      </w:pPr>
      <w:r w:rsidRPr="00837267">
        <w:rPr>
          <w:sz w:val="28"/>
          <w:szCs w:val="28"/>
        </w:rPr>
        <w:t>48. Услуги по реабилитации для раковых больных и лиц, переживших этап лечения, являются недостаточно развитые. Единственная специализированная услуга по реабилитации онкологиче</w:t>
      </w:r>
      <w:r>
        <w:rPr>
          <w:sz w:val="28"/>
          <w:szCs w:val="28"/>
        </w:rPr>
        <w:t>ских больных предоставляется в И</w:t>
      </w:r>
      <w:r w:rsidRPr="00837267">
        <w:rPr>
          <w:sz w:val="28"/>
          <w:szCs w:val="28"/>
        </w:rPr>
        <w:t>нституте</w:t>
      </w:r>
      <w:r>
        <w:rPr>
          <w:sz w:val="28"/>
          <w:szCs w:val="28"/>
        </w:rPr>
        <w:t xml:space="preserve"> о</w:t>
      </w:r>
      <w:r w:rsidRPr="00837267">
        <w:rPr>
          <w:sz w:val="28"/>
          <w:szCs w:val="28"/>
        </w:rPr>
        <w:t>нколог</w:t>
      </w:r>
      <w:r>
        <w:rPr>
          <w:sz w:val="28"/>
          <w:szCs w:val="28"/>
        </w:rPr>
        <w:t>ии</w:t>
      </w:r>
      <w:r w:rsidRPr="00837267">
        <w:rPr>
          <w:sz w:val="28"/>
          <w:szCs w:val="28"/>
        </w:rPr>
        <w:t>, который охватывает данным видом услуг около 1700 больных в год. Потребности в реабилитационных услугах после рака и в психологической поддержке на национальном уровне не оценены и не определены.</w:t>
      </w:r>
    </w:p>
    <w:p w:rsidR="0025340D" w:rsidRDefault="0025340D" w:rsidP="0025340D">
      <w:pPr>
        <w:suppressAutoHyphens/>
        <w:autoSpaceDN w:val="0"/>
        <w:textAlignment w:val="baseline"/>
        <w:rPr>
          <w:sz w:val="28"/>
          <w:szCs w:val="28"/>
        </w:rPr>
      </w:pPr>
    </w:p>
    <w:p w:rsidR="0025340D" w:rsidRPr="00837267" w:rsidRDefault="0025340D" w:rsidP="0025340D">
      <w:pPr>
        <w:suppressAutoHyphens/>
        <w:autoSpaceDN w:val="0"/>
        <w:textAlignment w:val="baseline"/>
        <w:rPr>
          <w:sz w:val="28"/>
          <w:szCs w:val="28"/>
        </w:rPr>
      </w:pPr>
      <w:r w:rsidRPr="00837267">
        <w:rPr>
          <w:sz w:val="28"/>
          <w:szCs w:val="28"/>
        </w:rPr>
        <w:t xml:space="preserve">49. </w:t>
      </w:r>
      <w:proofErr w:type="gramStart"/>
      <w:r w:rsidRPr="00837267">
        <w:rPr>
          <w:sz w:val="28"/>
          <w:szCs w:val="28"/>
        </w:rPr>
        <w:t>Информационная система противораков</w:t>
      </w:r>
      <w:r>
        <w:rPr>
          <w:sz w:val="28"/>
          <w:szCs w:val="28"/>
        </w:rPr>
        <w:t>ого контроля обеспечена Канцер-регистром, созданным в 1980 году под эгидой И</w:t>
      </w:r>
      <w:r w:rsidRPr="00837267">
        <w:rPr>
          <w:sz w:val="28"/>
          <w:szCs w:val="28"/>
        </w:rPr>
        <w:t>нститута</w:t>
      </w:r>
      <w:r>
        <w:rPr>
          <w:sz w:val="28"/>
          <w:szCs w:val="28"/>
        </w:rPr>
        <w:t xml:space="preserve"> о</w:t>
      </w:r>
      <w:r w:rsidRPr="00837267">
        <w:rPr>
          <w:sz w:val="28"/>
          <w:szCs w:val="28"/>
        </w:rPr>
        <w:t>нкологи</w:t>
      </w:r>
      <w:r>
        <w:rPr>
          <w:sz w:val="28"/>
          <w:szCs w:val="28"/>
        </w:rPr>
        <w:t>и</w:t>
      </w:r>
      <w:r w:rsidRPr="00837267">
        <w:rPr>
          <w:sz w:val="28"/>
          <w:szCs w:val="28"/>
        </w:rPr>
        <w:t>.</w:t>
      </w:r>
      <w:proofErr w:type="gramEnd"/>
      <w:r w:rsidRPr="00837267">
        <w:rPr>
          <w:sz w:val="28"/>
          <w:szCs w:val="28"/>
        </w:rPr>
        <w:t xml:space="preserve"> В настоящее время он представляет собой систему сбора и хранения данных в регистрах на бумажном носителе и с использованием программы MS </w:t>
      </w:r>
      <w:proofErr w:type="spellStart"/>
      <w:r w:rsidRPr="00837267">
        <w:rPr>
          <w:sz w:val="28"/>
          <w:szCs w:val="28"/>
        </w:rPr>
        <w:t>E</w:t>
      </w:r>
      <w:proofErr w:type="gramStart"/>
      <w:r w:rsidRPr="00837267">
        <w:rPr>
          <w:sz w:val="28"/>
          <w:szCs w:val="28"/>
        </w:rPr>
        <w:t>хс</w:t>
      </w:r>
      <w:proofErr w:type="gramEnd"/>
      <w:r w:rsidRPr="00837267">
        <w:rPr>
          <w:sz w:val="28"/>
          <w:szCs w:val="28"/>
        </w:rPr>
        <w:t>el</w:t>
      </w:r>
      <w:proofErr w:type="spellEnd"/>
      <w:r w:rsidRPr="00837267">
        <w:rPr>
          <w:sz w:val="28"/>
          <w:szCs w:val="28"/>
        </w:rPr>
        <w:t xml:space="preserve">. Возможность анализа данных из </w:t>
      </w:r>
      <w:proofErr w:type="gramStart"/>
      <w:r>
        <w:rPr>
          <w:sz w:val="28"/>
          <w:szCs w:val="28"/>
        </w:rPr>
        <w:t>Канцер-р</w:t>
      </w:r>
      <w:r w:rsidRPr="00837267">
        <w:rPr>
          <w:sz w:val="28"/>
          <w:szCs w:val="28"/>
        </w:rPr>
        <w:t>егистра</w:t>
      </w:r>
      <w:proofErr w:type="gramEnd"/>
      <w:r w:rsidRPr="00837267">
        <w:rPr>
          <w:sz w:val="28"/>
          <w:szCs w:val="28"/>
        </w:rPr>
        <w:t xml:space="preserve"> очень ограничена. </w:t>
      </w:r>
    </w:p>
    <w:p w:rsidR="0025340D" w:rsidRDefault="0025340D" w:rsidP="0025340D">
      <w:pPr>
        <w:suppressAutoHyphens/>
        <w:autoSpaceDN w:val="0"/>
        <w:textAlignment w:val="baseline"/>
        <w:rPr>
          <w:sz w:val="28"/>
          <w:szCs w:val="28"/>
        </w:rPr>
      </w:pPr>
    </w:p>
    <w:p w:rsidR="0025340D" w:rsidRPr="00837267" w:rsidRDefault="0025340D" w:rsidP="0025340D">
      <w:pPr>
        <w:suppressAutoHyphens/>
        <w:autoSpaceDN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50. Канцер-р</w:t>
      </w:r>
      <w:r w:rsidRPr="00837267">
        <w:rPr>
          <w:sz w:val="28"/>
          <w:szCs w:val="28"/>
        </w:rPr>
        <w:t xml:space="preserve">егистр не обеспечен персоналом согласно рекомендациям Международного агентства по изучению рака (IARC) и европейских стандартов, </w:t>
      </w:r>
      <w:proofErr w:type="spellStart"/>
      <w:r>
        <w:rPr>
          <w:sz w:val="28"/>
          <w:szCs w:val="28"/>
        </w:rPr>
        <w:t>способым</w:t>
      </w:r>
      <w:proofErr w:type="spellEnd"/>
      <w:r>
        <w:rPr>
          <w:sz w:val="28"/>
          <w:szCs w:val="28"/>
        </w:rPr>
        <w:t xml:space="preserve"> подготавливать отчеты,</w:t>
      </w:r>
      <w:r w:rsidRPr="00837267">
        <w:rPr>
          <w:sz w:val="28"/>
          <w:szCs w:val="28"/>
        </w:rPr>
        <w:t xml:space="preserve"> эпидеми</w:t>
      </w:r>
      <w:r>
        <w:rPr>
          <w:sz w:val="28"/>
          <w:szCs w:val="28"/>
        </w:rPr>
        <w:t>ологические анализы и публиковать</w:t>
      </w:r>
      <w:r w:rsidRPr="00837267">
        <w:rPr>
          <w:sz w:val="28"/>
          <w:szCs w:val="28"/>
        </w:rPr>
        <w:t xml:space="preserve"> данные. Отсутствует последовательная программа обучения персонала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Канцер-р</w:t>
      </w:r>
      <w:r w:rsidRPr="00837267">
        <w:rPr>
          <w:sz w:val="28"/>
          <w:szCs w:val="28"/>
        </w:rPr>
        <w:t>егистра</w:t>
      </w:r>
      <w:proofErr w:type="gramEnd"/>
      <w:r w:rsidRPr="00837267">
        <w:rPr>
          <w:sz w:val="28"/>
          <w:szCs w:val="28"/>
        </w:rPr>
        <w:t xml:space="preserve"> и программы обучения для профессиональных специалистов в районах.</w:t>
      </w:r>
    </w:p>
    <w:p w:rsidR="0025340D" w:rsidRDefault="0025340D" w:rsidP="0025340D">
      <w:pPr>
        <w:suppressAutoHyphens/>
        <w:autoSpaceDN w:val="0"/>
        <w:textAlignment w:val="baseline"/>
        <w:rPr>
          <w:sz w:val="28"/>
          <w:szCs w:val="28"/>
        </w:rPr>
      </w:pPr>
    </w:p>
    <w:p w:rsidR="0025340D" w:rsidRPr="00837267" w:rsidRDefault="0025340D" w:rsidP="0025340D">
      <w:pPr>
        <w:suppressAutoHyphens/>
        <w:autoSpaceDN w:val="0"/>
        <w:textAlignment w:val="baseline"/>
        <w:rPr>
          <w:sz w:val="28"/>
          <w:szCs w:val="28"/>
        </w:rPr>
      </w:pPr>
      <w:r w:rsidRPr="00837267">
        <w:rPr>
          <w:sz w:val="28"/>
          <w:szCs w:val="28"/>
        </w:rPr>
        <w:t>51. Одним из главных препятствий в деле улучшения ка</w:t>
      </w:r>
      <w:r>
        <w:rPr>
          <w:sz w:val="28"/>
          <w:szCs w:val="28"/>
        </w:rPr>
        <w:t xml:space="preserve">чества функционирования </w:t>
      </w:r>
      <w:proofErr w:type="gramStart"/>
      <w:r>
        <w:rPr>
          <w:sz w:val="28"/>
          <w:szCs w:val="28"/>
        </w:rPr>
        <w:t>Канцер-р</w:t>
      </w:r>
      <w:r w:rsidRPr="00837267">
        <w:rPr>
          <w:sz w:val="28"/>
          <w:szCs w:val="28"/>
        </w:rPr>
        <w:t>егистра</w:t>
      </w:r>
      <w:proofErr w:type="gramEnd"/>
      <w:r w:rsidRPr="00837267">
        <w:rPr>
          <w:sz w:val="28"/>
          <w:szCs w:val="28"/>
        </w:rPr>
        <w:t xml:space="preserve"> являетс</w:t>
      </w:r>
      <w:r>
        <w:rPr>
          <w:sz w:val="28"/>
          <w:szCs w:val="28"/>
        </w:rPr>
        <w:t>я отсутствие нормативной базы для</w:t>
      </w:r>
      <w:r w:rsidRPr="00837267">
        <w:rPr>
          <w:sz w:val="28"/>
          <w:szCs w:val="28"/>
        </w:rPr>
        <w:t xml:space="preserve"> регистрации и хранения данных о раковых заболеваниях. Не разработана и не утверждена стандартная форма отчетности о первичном выявлении рака. Поступающие данные являются неполными, а частные поставщики медицинских услуг не отчитываются относительно вновь выявленных случаев рака. Действующий Регламент об обязательной регистрации </w:t>
      </w:r>
      <w:proofErr w:type="gramStart"/>
      <w:r w:rsidRPr="00837267">
        <w:rPr>
          <w:sz w:val="28"/>
          <w:szCs w:val="28"/>
        </w:rPr>
        <w:t>новых случаев рака, выявленных всеми поставщиками медицинских услуг устарел</w:t>
      </w:r>
      <w:proofErr w:type="gramEnd"/>
      <w:r w:rsidRPr="00837267">
        <w:rPr>
          <w:sz w:val="28"/>
          <w:szCs w:val="28"/>
        </w:rPr>
        <w:t xml:space="preserve"> и не содержит четкого определения сфер ответственности.</w:t>
      </w:r>
    </w:p>
    <w:p w:rsidR="0025340D" w:rsidRPr="00837267" w:rsidRDefault="0025340D" w:rsidP="0025340D">
      <w:pPr>
        <w:tabs>
          <w:tab w:val="left" w:pos="9355"/>
        </w:tabs>
        <w:suppressAutoHyphens/>
        <w:autoSpaceDN w:val="0"/>
        <w:ind w:right="-5"/>
        <w:textAlignment w:val="baseline"/>
        <w:rPr>
          <w:sz w:val="28"/>
          <w:szCs w:val="28"/>
        </w:rPr>
      </w:pPr>
      <w:r w:rsidRPr="00837267">
        <w:rPr>
          <w:sz w:val="28"/>
          <w:szCs w:val="28"/>
        </w:rPr>
        <w:t xml:space="preserve">52. </w:t>
      </w:r>
      <w:proofErr w:type="gramStart"/>
      <w:r w:rsidRPr="00837267">
        <w:rPr>
          <w:sz w:val="28"/>
          <w:szCs w:val="28"/>
        </w:rPr>
        <w:t xml:space="preserve">Проблемы и препятствия, которыми отмечен противораковый контроль в Республике Молдова обусловлены нынешним механизмом </w:t>
      </w:r>
      <w:r w:rsidRPr="00837267">
        <w:rPr>
          <w:sz w:val="28"/>
          <w:szCs w:val="28"/>
        </w:rPr>
        <w:lastRenderedPageBreak/>
        <w:t>административного управлением.</w:t>
      </w:r>
      <w:proofErr w:type="gramEnd"/>
      <w:r w:rsidRPr="00837267">
        <w:rPr>
          <w:sz w:val="28"/>
          <w:szCs w:val="28"/>
        </w:rPr>
        <w:t xml:space="preserve"> Согласно действующим нормативным документам, органом, ответственным за разработку политики в области здравоохранения, соответственно, за противораковый контроль, является Министерство здравоохр</w:t>
      </w:r>
      <w:r>
        <w:rPr>
          <w:sz w:val="28"/>
          <w:szCs w:val="28"/>
        </w:rPr>
        <w:t>анения. Однако</w:t>
      </w:r>
      <w:r w:rsidRPr="00837267">
        <w:rPr>
          <w:sz w:val="28"/>
          <w:szCs w:val="28"/>
        </w:rPr>
        <w:t xml:space="preserve"> трудность заключается в том, что в настоящее время не создан и, следовател</w:t>
      </w:r>
      <w:r>
        <w:rPr>
          <w:sz w:val="28"/>
          <w:szCs w:val="28"/>
        </w:rPr>
        <w:t>ьно, не функционирует механизм/к</w:t>
      </w:r>
      <w:r w:rsidRPr="00837267">
        <w:rPr>
          <w:sz w:val="28"/>
          <w:szCs w:val="28"/>
        </w:rPr>
        <w:t>оординационный совет, ответственный за мониторинг и оценку внедрения государственных мер противоракового контроля. Отсутствие подобног</w:t>
      </w:r>
      <w:r>
        <w:rPr>
          <w:sz w:val="28"/>
          <w:szCs w:val="28"/>
        </w:rPr>
        <w:t>о с</w:t>
      </w:r>
      <w:r w:rsidRPr="00837267">
        <w:rPr>
          <w:sz w:val="28"/>
          <w:szCs w:val="28"/>
        </w:rPr>
        <w:t xml:space="preserve">овета усложняет мониторинг предупреждения/сокращения факторов риска (ответственными лицами являются представители публичного здравоохранения), координации </w:t>
      </w:r>
      <w:proofErr w:type="spellStart"/>
      <w:r w:rsidRPr="00837267">
        <w:rPr>
          <w:sz w:val="28"/>
          <w:szCs w:val="28"/>
        </w:rPr>
        <w:t>скриннинговых</w:t>
      </w:r>
      <w:proofErr w:type="spellEnd"/>
      <w:r w:rsidRPr="00837267">
        <w:rPr>
          <w:sz w:val="28"/>
          <w:szCs w:val="28"/>
        </w:rPr>
        <w:t xml:space="preserve"> программ и действий различных поставщиков, публичных и частных, услуг первичной и стационарной медицинской помощи, услуг социальной помощи, действий других центральных и местны</w:t>
      </w:r>
      <w:r>
        <w:rPr>
          <w:sz w:val="28"/>
          <w:szCs w:val="28"/>
        </w:rPr>
        <w:t>х публичных органов. В</w:t>
      </w:r>
      <w:r w:rsidRPr="00837267">
        <w:rPr>
          <w:sz w:val="28"/>
          <w:szCs w:val="28"/>
        </w:rPr>
        <w:t xml:space="preserve"> отсутствие подобного механизма согласования, куда проще, чтобы ответственные учреждения не несли ответственности за </w:t>
      </w:r>
      <w:proofErr w:type="spellStart"/>
      <w:r w:rsidRPr="00837267">
        <w:rPr>
          <w:sz w:val="28"/>
          <w:szCs w:val="28"/>
        </w:rPr>
        <w:t>недостижение</w:t>
      </w:r>
      <w:proofErr w:type="spellEnd"/>
      <w:r w:rsidRPr="00837267">
        <w:rPr>
          <w:sz w:val="28"/>
          <w:szCs w:val="28"/>
        </w:rPr>
        <w:t xml:space="preserve"> конкретных результатов (сокращение потребления алкоголя и курения, проведение скрининга и раннее выявление рака, ор</w:t>
      </w:r>
      <w:r>
        <w:rPr>
          <w:sz w:val="28"/>
          <w:szCs w:val="28"/>
        </w:rPr>
        <w:t>ганизация паллиативных услуг и д</w:t>
      </w:r>
      <w:r w:rsidRPr="00837267">
        <w:rPr>
          <w:sz w:val="28"/>
          <w:szCs w:val="28"/>
        </w:rPr>
        <w:t xml:space="preserve">р.) </w:t>
      </w:r>
    </w:p>
    <w:p w:rsidR="0025340D" w:rsidRDefault="0025340D" w:rsidP="0025340D">
      <w:pPr>
        <w:suppressAutoHyphens/>
        <w:autoSpaceDN w:val="0"/>
        <w:textAlignment w:val="baseline"/>
        <w:rPr>
          <w:sz w:val="28"/>
          <w:szCs w:val="28"/>
        </w:rPr>
      </w:pPr>
    </w:p>
    <w:p w:rsidR="0025340D" w:rsidRPr="00837267" w:rsidRDefault="0025340D" w:rsidP="0025340D">
      <w:pPr>
        <w:suppressAutoHyphens/>
        <w:autoSpaceDN w:val="0"/>
        <w:textAlignment w:val="baseline"/>
        <w:rPr>
          <w:sz w:val="28"/>
          <w:szCs w:val="28"/>
        </w:rPr>
      </w:pPr>
      <w:r w:rsidRPr="00837267">
        <w:rPr>
          <w:sz w:val="28"/>
          <w:szCs w:val="28"/>
        </w:rPr>
        <w:t xml:space="preserve">53. Чтобы снизить бремя онкологических заболеваний в Республике Молдова, улучшить предупреждение и противораковый контроль, были установлены следующие конкретные меры и задачи.  </w:t>
      </w:r>
    </w:p>
    <w:p w:rsidR="0025340D" w:rsidRDefault="0025340D" w:rsidP="0025340D">
      <w:pPr>
        <w:ind w:firstLine="0"/>
        <w:jc w:val="center"/>
        <w:rPr>
          <w:b/>
          <w:bCs/>
          <w:sz w:val="28"/>
          <w:szCs w:val="28"/>
        </w:rPr>
      </w:pPr>
    </w:p>
    <w:p w:rsidR="0025340D" w:rsidRPr="00837267" w:rsidRDefault="0025340D" w:rsidP="0025340D">
      <w:pPr>
        <w:ind w:firstLine="0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III.</w:t>
      </w:r>
      <w:r w:rsidRPr="00837267">
        <w:rPr>
          <w:b/>
          <w:bCs/>
          <w:sz w:val="28"/>
          <w:szCs w:val="28"/>
        </w:rPr>
        <w:t xml:space="preserve"> Задачи программы</w:t>
      </w:r>
    </w:p>
    <w:p w:rsidR="0025340D" w:rsidRDefault="0025340D" w:rsidP="0025340D">
      <w:pPr>
        <w:suppressAutoHyphens/>
        <w:autoSpaceDN w:val="0"/>
        <w:ind w:right="289"/>
        <w:textAlignment w:val="baseline"/>
        <w:rPr>
          <w:b/>
          <w:bCs/>
          <w:sz w:val="28"/>
          <w:szCs w:val="28"/>
        </w:rPr>
      </w:pPr>
    </w:p>
    <w:p w:rsidR="0025340D" w:rsidRPr="00837267" w:rsidRDefault="0025340D" w:rsidP="0025340D">
      <w:pPr>
        <w:suppressAutoHyphens/>
        <w:autoSpaceDN w:val="0"/>
        <w:ind w:right="289"/>
        <w:textAlignment w:val="baseline"/>
        <w:rPr>
          <w:bCs/>
          <w:sz w:val="28"/>
          <w:szCs w:val="28"/>
        </w:rPr>
      </w:pPr>
      <w:r w:rsidRPr="00837267">
        <w:rPr>
          <w:b/>
          <w:bCs/>
          <w:sz w:val="28"/>
          <w:szCs w:val="28"/>
        </w:rPr>
        <w:t xml:space="preserve">54. Общая задача: </w:t>
      </w:r>
      <w:r w:rsidRPr="00837267">
        <w:rPr>
          <w:sz w:val="28"/>
          <w:szCs w:val="28"/>
        </w:rPr>
        <w:t xml:space="preserve">Снижение смертности от рака на 7% к 2025 году. </w:t>
      </w:r>
    </w:p>
    <w:p w:rsidR="0025340D" w:rsidRDefault="0025340D" w:rsidP="0025340D">
      <w:pPr>
        <w:suppressAutoHyphens/>
        <w:autoSpaceDN w:val="0"/>
        <w:ind w:right="289"/>
        <w:textAlignment w:val="baseline"/>
        <w:rPr>
          <w:b/>
          <w:bCs/>
          <w:sz w:val="28"/>
          <w:szCs w:val="28"/>
        </w:rPr>
      </w:pPr>
    </w:p>
    <w:p w:rsidR="0025340D" w:rsidRPr="00837267" w:rsidRDefault="0025340D" w:rsidP="0025340D">
      <w:pPr>
        <w:suppressAutoHyphens/>
        <w:autoSpaceDN w:val="0"/>
        <w:ind w:right="289"/>
        <w:textAlignment w:val="baseline"/>
        <w:rPr>
          <w:b/>
          <w:bCs/>
          <w:sz w:val="28"/>
          <w:szCs w:val="28"/>
        </w:rPr>
      </w:pPr>
      <w:r w:rsidRPr="00837267">
        <w:rPr>
          <w:b/>
          <w:bCs/>
          <w:sz w:val="28"/>
          <w:szCs w:val="28"/>
        </w:rPr>
        <w:t>55. Особые задачи:</w:t>
      </w:r>
    </w:p>
    <w:p w:rsidR="0025340D" w:rsidRPr="00837267" w:rsidRDefault="0025340D" w:rsidP="0025340D">
      <w:pPr>
        <w:suppressAutoHyphens/>
        <w:autoSpaceDN w:val="0"/>
        <w:ind w:right="288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С</w:t>
      </w:r>
      <w:r w:rsidRPr="00837267">
        <w:rPr>
          <w:sz w:val="28"/>
          <w:szCs w:val="28"/>
        </w:rPr>
        <w:t>нижение</w:t>
      </w:r>
      <w:r>
        <w:rPr>
          <w:sz w:val="28"/>
          <w:szCs w:val="28"/>
        </w:rPr>
        <w:t xml:space="preserve"> на 10 % к</w:t>
      </w:r>
      <w:r w:rsidRPr="00837267">
        <w:rPr>
          <w:sz w:val="28"/>
          <w:szCs w:val="28"/>
        </w:rPr>
        <w:t xml:space="preserve"> </w:t>
      </w:r>
      <w:r>
        <w:rPr>
          <w:sz w:val="28"/>
          <w:szCs w:val="28"/>
        </w:rPr>
        <w:t>2025 году</w:t>
      </w:r>
      <w:r w:rsidRPr="00837267">
        <w:rPr>
          <w:sz w:val="28"/>
          <w:szCs w:val="28"/>
        </w:rPr>
        <w:t xml:space="preserve"> заболеваемости раком легких, кожи, желудка, печени, простаты, толстого кишечника, шейки матки и молочной железы </w:t>
      </w:r>
      <w:r>
        <w:rPr>
          <w:sz w:val="28"/>
          <w:szCs w:val="28"/>
        </w:rPr>
        <w:t>путем</w:t>
      </w:r>
      <w:r w:rsidRPr="00837267">
        <w:rPr>
          <w:sz w:val="28"/>
          <w:szCs w:val="28"/>
        </w:rPr>
        <w:t xml:space="preserve"> контроля </w:t>
      </w:r>
      <w:r>
        <w:rPr>
          <w:sz w:val="28"/>
          <w:szCs w:val="28"/>
        </w:rPr>
        <w:t>факторов</w:t>
      </w:r>
      <w:r w:rsidRPr="00837267">
        <w:rPr>
          <w:sz w:val="28"/>
          <w:szCs w:val="28"/>
        </w:rPr>
        <w:t xml:space="preserve"> поведенческого риска (курение, употребление алкоголя, питание, физическая активность), а также</w:t>
      </w:r>
      <w:r>
        <w:rPr>
          <w:sz w:val="28"/>
          <w:szCs w:val="28"/>
        </w:rPr>
        <w:t>, посредством</w:t>
      </w:r>
      <w:r w:rsidRPr="00837267">
        <w:rPr>
          <w:sz w:val="28"/>
          <w:szCs w:val="28"/>
        </w:rPr>
        <w:t xml:space="preserve"> вакцинации.</w:t>
      </w:r>
      <w:proofErr w:type="gramEnd"/>
    </w:p>
    <w:p w:rsidR="0025340D" w:rsidRPr="00837267" w:rsidRDefault="0025340D" w:rsidP="0025340D">
      <w:pPr>
        <w:suppressAutoHyphens/>
        <w:autoSpaceDN w:val="0"/>
        <w:ind w:right="288"/>
        <w:textAlignment w:val="baseline"/>
        <w:rPr>
          <w:bCs/>
          <w:sz w:val="28"/>
          <w:szCs w:val="28"/>
        </w:rPr>
      </w:pPr>
      <w:r w:rsidRPr="00837267">
        <w:rPr>
          <w:sz w:val="28"/>
          <w:szCs w:val="28"/>
        </w:rPr>
        <w:t>2. Повышение на 25% доли раннего</w:t>
      </w:r>
      <w:r>
        <w:rPr>
          <w:sz w:val="28"/>
          <w:szCs w:val="28"/>
        </w:rPr>
        <w:t xml:space="preserve"> выявления рака (I-</w:t>
      </w:r>
      <w:r w:rsidRPr="00837267">
        <w:rPr>
          <w:sz w:val="28"/>
          <w:szCs w:val="28"/>
        </w:rPr>
        <w:t>II стадии) в Республике Молдова до 2025 года.</w:t>
      </w:r>
    </w:p>
    <w:p w:rsidR="0025340D" w:rsidRPr="00837267" w:rsidRDefault="0025340D" w:rsidP="0025340D">
      <w:pPr>
        <w:suppressAutoHyphens/>
        <w:autoSpaceDN w:val="0"/>
        <w:ind w:right="288"/>
        <w:textAlignment w:val="baseline"/>
        <w:rPr>
          <w:bCs/>
          <w:sz w:val="28"/>
          <w:szCs w:val="28"/>
        </w:rPr>
      </w:pPr>
      <w:r w:rsidRPr="00837267">
        <w:rPr>
          <w:sz w:val="28"/>
          <w:szCs w:val="28"/>
        </w:rPr>
        <w:t>3. Обеспечение доступа не менее 80% пациентов с раковыми заболеваниями к качественным услугам  по диагностике, непрерывному лечению и уходу до 2025 г</w:t>
      </w:r>
      <w:r>
        <w:rPr>
          <w:sz w:val="28"/>
          <w:szCs w:val="28"/>
        </w:rPr>
        <w:t>ода</w:t>
      </w:r>
      <w:r w:rsidRPr="00837267">
        <w:rPr>
          <w:sz w:val="28"/>
          <w:szCs w:val="28"/>
        </w:rPr>
        <w:t>.</w:t>
      </w:r>
    </w:p>
    <w:p w:rsidR="0025340D" w:rsidRPr="00837267" w:rsidRDefault="0025340D" w:rsidP="0025340D">
      <w:pPr>
        <w:suppressAutoHyphens/>
        <w:autoSpaceDN w:val="0"/>
        <w:ind w:right="288"/>
        <w:textAlignment w:val="baseline"/>
        <w:rPr>
          <w:bCs/>
          <w:sz w:val="28"/>
          <w:szCs w:val="28"/>
        </w:rPr>
      </w:pPr>
      <w:r w:rsidRPr="00837267">
        <w:rPr>
          <w:sz w:val="28"/>
          <w:szCs w:val="28"/>
        </w:rPr>
        <w:t>4. Развитие услуг паллиативной помощи, реабилитации и обеспечения доступа онкологических пациентов к этим услугам.</w:t>
      </w:r>
    </w:p>
    <w:p w:rsidR="0025340D" w:rsidRPr="00837267" w:rsidRDefault="0025340D" w:rsidP="0025340D">
      <w:pPr>
        <w:suppressAutoHyphens/>
        <w:autoSpaceDN w:val="0"/>
        <w:ind w:right="288"/>
        <w:textAlignment w:val="baseline"/>
        <w:rPr>
          <w:bCs/>
          <w:sz w:val="28"/>
          <w:szCs w:val="28"/>
        </w:rPr>
      </w:pPr>
      <w:r w:rsidRPr="00837267">
        <w:rPr>
          <w:sz w:val="28"/>
          <w:szCs w:val="28"/>
        </w:rPr>
        <w:t xml:space="preserve">5. Улучшение и обеспечение функционирования </w:t>
      </w:r>
      <w:proofErr w:type="gramStart"/>
      <w:r w:rsidRPr="00837267">
        <w:rPr>
          <w:sz w:val="28"/>
          <w:szCs w:val="28"/>
        </w:rPr>
        <w:t>Канцер-</w:t>
      </w:r>
      <w:r>
        <w:rPr>
          <w:sz w:val="28"/>
          <w:szCs w:val="28"/>
        </w:rPr>
        <w:t>р</w:t>
      </w:r>
      <w:r w:rsidRPr="00837267">
        <w:rPr>
          <w:sz w:val="28"/>
          <w:szCs w:val="28"/>
        </w:rPr>
        <w:t>егистра</w:t>
      </w:r>
      <w:proofErr w:type="gramEnd"/>
      <w:r w:rsidRPr="00837267">
        <w:rPr>
          <w:sz w:val="28"/>
          <w:szCs w:val="28"/>
        </w:rPr>
        <w:t xml:space="preserve"> в соответствии с рекомендациями Международного агентства по изучению рака.</w:t>
      </w:r>
    </w:p>
    <w:p w:rsidR="0025340D" w:rsidRDefault="0025340D" w:rsidP="0025340D">
      <w:pPr>
        <w:rPr>
          <w:b/>
          <w:bCs/>
          <w:sz w:val="28"/>
          <w:szCs w:val="28"/>
        </w:rPr>
      </w:pPr>
    </w:p>
    <w:p w:rsidR="0025340D" w:rsidRDefault="0025340D" w:rsidP="0025340D">
      <w:pPr>
        <w:rPr>
          <w:b/>
          <w:bCs/>
          <w:sz w:val="28"/>
          <w:szCs w:val="28"/>
        </w:rPr>
      </w:pPr>
    </w:p>
    <w:p w:rsidR="0025340D" w:rsidRDefault="0025340D" w:rsidP="0025340D">
      <w:pPr>
        <w:rPr>
          <w:b/>
          <w:bCs/>
          <w:sz w:val="28"/>
          <w:szCs w:val="28"/>
        </w:rPr>
      </w:pPr>
    </w:p>
    <w:p w:rsidR="0025340D" w:rsidRPr="00837267" w:rsidRDefault="0025340D" w:rsidP="0025340D">
      <w:pPr>
        <w:ind w:firstLine="0"/>
        <w:jc w:val="center"/>
        <w:rPr>
          <w:rFonts w:eastAsia="Calibri"/>
          <w:b/>
          <w:i/>
          <w:sz w:val="28"/>
          <w:szCs w:val="28"/>
        </w:rPr>
      </w:pPr>
      <w:r w:rsidRPr="00837267">
        <w:rPr>
          <w:b/>
          <w:bCs/>
          <w:sz w:val="28"/>
          <w:szCs w:val="28"/>
        </w:rPr>
        <w:lastRenderedPageBreak/>
        <w:t>IV. Направления действий по реализации задач</w:t>
      </w:r>
    </w:p>
    <w:p w:rsidR="0025340D" w:rsidRPr="00837267" w:rsidRDefault="0025340D" w:rsidP="0025340D">
      <w:pPr>
        <w:suppressAutoHyphens/>
        <w:autoSpaceDN w:val="0"/>
        <w:spacing w:before="180"/>
        <w:textAlignment w:val="baseline"/>
        <w:rPr>
          <w:sz w:val="28"/>
          <w:szCs w:val="28"/>
        </w:rPr>
      </w:pPr>
      <w:r w:rsidRPr="00837267">
        <w:rPr>
          <w:sz w:val="28"/>
          <w:szCs w:val="28"/>
        </w:rPr>
        <w:t xml:space="preserve">56. </w:t>
      </w:r>
      <w:r>
        <w:rPr>
          <w:sz w:val="28"/>
          <w:szCs w:val="28"/>
        </w:rPr>
        <w:t>Программа</w:t>
      </w:r>
      <w:r w:rsidRPr="00837267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устанавливает</w:t>
      </w:r>
      <w:r w:rsidRPr="00837267">
        <w:rPr>
          <w:sz w:val="28"/>
          <w:szCs w:val="28"/>
        </w:rPr>
        <w:t xml:space="preserve"> следующие основные направления действий</w:t>
      </w:r>
      <w:r>
        <w:rPr>
          <w:sz w:val="28"/>
          <w:szCs w:val="28"/>
        </w:rPr>
        <w:t xml:space="preserve">  для выполнения идентифицированных задач</w:t>
      </w:r>
      <w:r w:rsidRPr="00837267">
        <w:rPr>
          <w:sz w:val="28"/>
          <w:szCs w:val="28"/>
        </w:rPr>
        <w:t xml:space="preserve">. </w:t>
      </w:r>
    </w:p>
    <w:p w:rsidR="0025340D" w:rsidRPr="00837267" w:rsidRDefault="0025340D" w:rsidP="0025340D">
      <w:pPr>
        <w:suppressAutoHyphens/>
        <w:autoSpaceDN w:val="0"/>
        <w:spacing w:before="240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Особая задача 1.</w:t>
      </w:r>
      <w:r w:rsidRPr="00837267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С</w:t>
      </w:r>
      <w:r w:rsidRPr="00837267">
        <w:rPr>
          <w:b/>
          <w:bCs/>
          <w:sz w:val="28"/>
          <w:szCs w:val="28"/>
        </w:rPr>
        <w:t xml:space="preserve">нижение </w:t>
      </w:r>
      <w:r>
        <w:rPr>
          <w:b/>
          <w:bCs/>
          <w:sz w:val="28"/>
          <w:szCs w:val="28"/>
        </w:rPr>
        <w:t>на 10 % д</w:t>
      </w:r>
      <w:r w:rsidRPr="00837267">
        <w:rPr>
          <w:b/>
          <w:bCs/>
          <w:sz w:val="28"/>
          <w:szCs w:val="28"/>
        </w:rPr>
        <w:t xml:space="preserve">о 2025 года заболеваемости раком легких, кожи, желудка, печени, простаты, толстого кишечника, шейки матки и молочной железы </w:t>
      </w:r>
      <w:r>
        <w:rPr>
          <w:b/>
          <w:bCs/>
          <w:sz w:val="28"/>
          <w:szCs w:val="28"/>
        </w:rPr>
        <w:t>путем</w:t>
      </w:r>
      <w:r w:rsidRPr="00837267">
        <w:rPr>
          <w:b/>
          <w:bCs/>
          <w:sz w:val="28"/>
          <w:szCs w:val="28"/>
        </w:rPr>
        <w:t xml:space="preserve"> контроля над факторами поведенческого риска (курение, употребление алкоголя, п</w:t>
      </w:r>
      <w:r>
        <w:rPr>
          <w:b/>
          <w:bCs/>
          <w:sz w:val="28"/>
          <w:szCs w:val="28"/>
        </w:rPr>
        <w:t xml:space="preserve">итание, физическая активность) и, посредством </w:t>
      </w:r>
      <w:r w:rsidRPr="00837267">
        <w:rPr>
          <w:b/>
          <w:bCs/>
          <w:sz w:val="28"/>
          <w:szCs w:val="28"/>
        </w:rPr>
        <w:t>вакцинации.</w:t>
      </w:r>
      <w:proofErr w:type="gramEnd"/>
    </w:p>
    <w:p w:rsidR="0025340D" w:rsidRPr="00837267" w:rsidRDefault="0025340D" w:rsidP="0025340D">
      <w:pPr>
        <w:suppressAutoHyphens/>
        <w:autoSpaceDN w:val="0"/>
        <w:spacing w:before="180"/>
        <w:textAlignment w:val="baseline"/>
        <w:rPr>
          <w:rFonts w:eastAsia="Calibri"/>
          <w:sz w:val="28"/>
          <w:szCs w:val="28"/>
        </w:rPr>
      </w:pPr>
      <w:r w:rsidRPr="00837267">
        <w:rPr>
          <w:sz w:val="28"/>
          <w:szCs w:val="28"/>
        </w:rPr>
        <w:t xml:space="preserve">Научные наблюдения показали, что заболеваемость в трети случаев может быть снижена за счет сокращения или устранения факторов риска, таких как курение, злоупотребление алкоголем, потребление «нездоровой»  пищи, низкая физическая активность, избыточный вес и ожирение, избыточная инсоляция, то есть факторов, определяющих </w:t>
      </w:r>
      <w:r>
        <w:rPr>
          <w:sz w:val="28"/>
          <w:szCs w:val="28"/>
        </w:rPr>
        <w:t>образ</w:t>
      </w:r>
      <w:r w:rsidRPr="00837267">
        <w:rPr>
          <w:sz w:val="28"/>
          <w:szCs w:val="28"/>
        </w:rPr>
        <w:t xml:space="preserve"> жизни.</w:t>
      </w:r>
    </w:p>
    <w:p w:rsidR="0025340D" w:rsidRPr="00BC40E2" w:rsidRDefault="0025340D" w:rsidP="0025340D">
      <w:pPr>
        <w:suppressAutoHyphens/>
        <w:autoSpaceDN w:val="0"/>
        <w:spacing w:before="180"/>
        <w:textAlignment w:val="baseline"/>
        <w:rPr>
          <w:b/>
          <w:sz w:val="28"/>
          <w:szCs w:val="28"/>
        </w:rPr>
      </w:pPr>
      <w:r w:rsidRPr="00BC40E2">
        <w:rPr>
          <w:b/>
          <w:sz w:val="28"/>
          <w:szCs w:val="28"/>
        </w:rPr>
        <w:t xml:space="preserve"> Действия</w:t>
      </w:r>
      <w:r>
        <w:rPr>
          <w:b/>
          <w:sz w:val="28"/>
          <w:szCs w:val="28"/>
        </w:rPr>
        <w:t>:</w:t>
      </w:r>
    </w:p>
    <w:p w:rsidR="0025340D" w:rsidRPr="00837267" w:rsidRDefault="0025340D" w:rsidP="0025340D">
      <w:pPr>
        <w:suppressAutoHyphens/>
        <w:autoSpaceDN w:val="0"/>
        <w:textAlignment w:val="baseline"/>
        <w:rPr>
          <w:sz w:val="28"/>
          <w:szCs w:val="28"/>
        </w:rPr>
      </w:pPr>
      <w:r w:rsidRPr="00837267">
        <w:rPr>
          <w:sz w:val="28"/>
          <w:szCs w:val="28"/>
        </w:rPr>
        <w:t xml:space="preserve">1. </w:t>
      </w:r>
      <w:r>
        <w:rPr>
          <w:sz w:val="28"/>
          <w:szCs w:val="28"/>
        </w:rPr>
        <w:t>Улучшение</w:t>
      </w:r>
      <w:r w:rsidRPr="00837267">
        <w:rPr>
          <w:sz w:val="28"/>
          <w:szCs w:val="28"/>
        </w:rPr>
        <w:t xml:space="preserve"> контроля над осно</w:t>
      </w:r>
      <w:r>
        <w:rPr>
          <w:sz w:val="28"/>
          <w:szCs w:val="28"/>
        </w:rPr>
        <w:t>вными факторами риска и снижение</w:t>
      </w:r>
      <w:r w:rsidRPr="00837267">
        <w:rPr>
          <w:sz w:val="28"/>
          <w:szCs w:val="28"/>
        </w:rPr>
        <w:t xml:space="preserve"> их влияния на население</w:t>
      </w:r>
      <w:r>
        <w:rPr>
          <w:sz w:val="28"/>
          <w:szCs w:val="28"/>
        </w:rPr>
        <w:t xml:space="preserve"> привели к разработке и внедрению</w:t>
      </w:r>
      <w:r w:rsidRPr="00837267">
        <w:rPr>
          <w:sz w:val="28"/>
          <w:szCs w:val="28"/>
        </w:rPr>
        <w:t xml:space="preserve"> Правительство</w:t>
      </w:r>
      <w:r>
        <w:rPr>
          <w:sz w:val="28"/>
          <w:szCs w:val="28"/>
        </w:rPr>
        <w:t>м</w:t>
      </w:r>
      <w:r w:rsidRPr="00837267">
        <w:rPr>
          <w:sz w:val="28"/>
          <w:szCs w:val="28"/>
        </w:rPr>
        <w:t xml:space="preserve"> </w:t>
      </w:r>
      <w:r>
        <w:rPr>
          <w:sz w:val="28"/>
          <w:szCs w:val="28"/>
        </w:rPr>
        <w:t>национальных программ</w:t>
      </w:r>
      <w:r w:rsidRPr="00837267">
        <w:rPr>
          <w:sz w:val="28"/>
          <w:szCs w:val="28"/>
        </w:rPr>
        <w:t xml:space="preserve"> по контролю над табаком, алкоголем, в области питания и рациона питания. </w:t>
      </w:r>
      <w:r>
        <w:rPr>
          <w:sz w:val="28"/>
          <w:szCs w:val="28"/>
        </w:rPr>
        <w:t>Так, в рамках настоящей Программы</w:t>
      </w:r>
      <w:r w:rsidRPr="00837267">
        <w:rPr>
          <w:sz w:val="28"/>
          <w:szCs w:val="28"/>
        </w:rPr>
        <w:t xml:space="preserve"> будут осуществляться, совместно со специалистами Национального центра общественного здоровья, мероприятия по мониторингу снижения факторов поведенческого риска, предусмотренных уже в указанных национальных программах. </w:t>
      </w:r>
    </w:p>
    <w:p w:rsidR="0025340D" w:rsidRPr="00837267" w:rsidRDefault="0025340D" w:rsidP="0025340D">
      <w:pPr>
        <w:suppressAutoHyphens/>
        <w:autoSpaceDN w:val="0"/>
        <w:textAlignment w:val="baseline"/>
        <w:rPr>
          <w:sz w:val="28"/>
          <w:szCs w:val="28"/>
        </w:rPr>
      </w:pPr>
      <w:r w:rsidRPr="00837267">
        <w:rPr>
          <w:sz w:val="28"/>
          <w:szCs w:val="28"/>
        </w:rPr>
        <w:t xml:space="preserve">2. </w:t>
      </w:r>
      <w:r>
        <w:rPr>
          <w:sz w:val="28"/>
          <w:szCs w:val="28"/>
        </w:rPr>
        <w:t>Введение в действие посредством настоящей Программы специальных мероприятий</w:t>
      </w:r>
      <w:r w:rsidRPr="00837267">
        <w:rPr>
          <w:sz w:val="28"/>
          <w:szCs w:val="28"/>
        </w:rPr>
        <w:t xml:space="preserve"> по контролю и мониторингу факторов риска, которые ранее не были затронуты в системном порядке, </w:t>
      </w:r>
      <w:r>
        <w:rPr>
          <w:sz w:val="28"/>
          <w:szCs w:val="28"/>
        </w:rPr>
        <w:t xml:space="preserve">таких </w:t>
      </w:r>
      <w:r w:rsidRPr="00837267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подверженность</w:t>
      </w:r>
      <w:proofErr w:type="gramEnd"/>
      <w:r>
        <w:rPr>
          <w:sz w:val="28"/>
          <w:szCs w:val="28"/>
        </w:rPr>
        <w:t xml:space="preserve"> солнечным лучам; факторы окружающей среды: загрязнение воздуха, почвы и д</w:t>
      </w:r>
      <w:r w:rsidRPr="00837267">
        <w:rPr>
          <w:sz w:val="28"/>
          <w:szCs w:val="28"/>
        </w:rPr>
        <w:t xml:space="preserve">р. </w:t>
      </w:r>
    </w:p>
    <w:p w:rsidR="0025340D" w:rsidRPr="00837267" w:rsidRDefault="0025340D" w:rsidP="0025340D">
      <w:pPr>
        <w:suppressAutoHyphens/>
        <w:autoSpaceDN w:val="0"/>
        <w:textAlignment w:val="baseline"/>
        <w:rPr>
          <w:sz w:val="28"/>
          <w:szCs w:val="28"/>
        </w:rPr>
      </w:pPr>
      <w:r w:rsidRPr="00837267">
        <w:rPr>
          <w:sz w:val="28"/>
          <w:szCs w:val="28"/>
        </w:rPr>
        <w:t xml:space="preserve">3. Вакцинация, как </w:t>
      </w:r>
      <w:r>
        <w:rPr>
          <w:sz w:val="28"/>
          <w:szCs w:val="28"/>
        </w:rPr>
        <w:t>экономически</w:t>
      </w:r>
      <w:r w:rsidRPr="00837267">
        <w:rPr>
          <w:sz w:val="28"/>
          <w:szCs w:val="28"/>
        </w:rPr>
        <w:t xml:space="preserve"> эффективный метод пр</w:t>
      </w:r>
      <w:r>
        <w:rPr>
          <w:sz w:val="28"/>
          <w:szCs w:val="28"/>
        </w:rPr>
        <w:t>едупреждения рака, применяется</w:t>
      </w:r>
      <w:r w:rsidRPr="00837267">
        <w:rPr>
          <w:sz w:val="28"/>
          <w:szCs w:val="28"/>
        </w:rPr>
        <w:t xml:space="preserve"> в Республике Молдова. Вакцина </w:t>
      </w:r>
      <w:r>
        <w:rPr>
          <w:sz w:val="28"/>
          <w:szCs w:val="28"/>
          <w:lang w:val="en-US"/>
        </w:rPr>
        <w:t>HBV</w:t>
      </w:r>
      <w:r w:rsidRPr="001126F2">
        <w:rPr>
          <w:sz w:val="28"/>
          <w:szCs w:val="28"/>
        </w:rPr>
        <w:t xml:space="preserve"> </w:t>
      </w:r>
      <w:r w:rsidRPr="00837267">
        <w:rPr>
          <w:sz w:val="28"/>
          <w:szCs w:val="28"/>
        </w:rPr>
        <w:t xml:space="preserve">с целью профилактики </w:t>
      </w:r>
      <w:r w:rsidRPr="00837267">
        <w:rPr>
          <w:rStyle w:val="hps"/>
          <w:color w:val="222222"/>
          <w:sz w:val="28"/>
          <w:szCs w:val="28"/>
        </w:rPr>
        <w:t xml:space="preserve">рака </w:t>
      </w:r>
      <w:r w:rsidRPr="00837267">
        <w:rPr>
          <w:sz w:val="28"/>
          <w:szCs w:val="28"/>
        </w:rPr>
        <w:t xml:space="preserve">печени была </w:t>
      </w:r>
      <w:r>
        <w:rPr>
          <w:sz w:val="28"/>
          <w:szCs w:val="28"/>
        </w:rPr>
        <w:t xml:space="preserve">включена и </w:t>
      </w:r>
      <w:r w:rsidRPr="00837267">
        <w:rPr>
          <w:sz w:val="28"/>
          <w:szCs w:val="28"/>
        </w:rPr>
        <w:t>примен</w:t>
      </w:r>
      <w:r>
        <w:rPr>
          <w:sz w:val="28"/>
          <w:szCs w:val="28"/>
        </w:rPr>
        <w:t>яется в рамках Национальной программы иммунизации на 2011-2015 годы</w:t>
      </w:r>
      <w:r w:rsidRPr="00837267">
        <w:rPr>
          <w:sz w:val="28"/>
          <w:szCs w:val="28"/>
        </w:rPr>
        <w:t>, утвержденной Постановлени</w:t>
      </w:r>
      <w:r>
        <w:rPr>
          <w:sz w:val="28"/>
          <w:szCs w:val="28"/>
        </w:rPr>
        <w:t xml:space="preserve">ем Правительства №1192 от 23 декабря </w:t>
      </w:r>
      <w:r w:rsidRPr="00837267">
        <w:rPr>
          <w:sz w:val="28"/>
          <w:szCs w:val="28"/>
        </w:rPr>
        <w:t>2010</w:t>
      </w:r>
      <w:r>
        <w:rPr>
          <w:sz w:val="28"/>
          <w:szCs w:val="28"/>
        </w:rPr>
        <w:t xml:space="preserve"> г.</w:t>
      </w:r>
      <w:r w:rsidRPr="00837267">
        <w:rPr>
          <w:sz w:val="28"/>
          <w:szCs w:val="28"/>
        </w:rPr>
        <w:t>, однако вакцина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  <w:lang w:val="en-US"/>
        </w:rPr>
        <w:t>V</w:t>
      </w:r>
      <w:r w:rsidRPr="00837267">
        <w:rPr>
          <w:sz w:val="28"/>
          <w:szCs w:val="28"/>
        </w:rPr>
        <w:t xml:space="preserve"> не включена в Национальную </w:t>
      </w:r>
      <w:r>
        <w:rPr>
          <w:sz w:val="28"/>
          <w:szCs w:val="28"/>
        </w:rPr>
        <w:t>п</w:t>
      </w:r>
      <w:r w:rsidRPr="00837267">
        <w:rPr>
          <w:sz w:val="28"/>
          <w:szCs w:val="28"/>
        </w:rPr>
        <w:t>рограмму иммуниз</w:t>
      </w:r>
      <w:r>
        <w:rPr>
          <w:sz w:val="28"/>
          <w:szCs w:val="28"/>
        </w:rPr>
        <w:t>ации. Таким образом, настоящая П</w:t>
      </w:r>
      <w:r w:rsidRPr="00837267">
        <w:rPr>
          <w:sz w:val="28"/>
          <w:szCs w:val="28"/>
        </w:rPr>
        <w:t xml:space="preserve">рограмма призвана развить и внедрить технико-экономическое обоснование </w:t>
      </w:r>
      <w:r>
        <w:rPr>
          <w:sz w:val="28"/>
          <w:szCs w:val="28"/>
        </w:rPr>
        <w:t xml:space="preserve">включения вакцины </w:t>
      </w:r>
      <w:r>
        <w:rPr>
          <w:sz w:val="28"/>
          <w:szCs w:val="28"/>
          <w:lang w:val="en-US"/>
        </w:rPr>
        <w:t>HBV</w:t>
      </w:r>
      <w:r>
        <w:rPr>
          <w:sz w:val="28"/>
          <w:szCs w:val="28"/>
        </w:rPr>
        <w:t xml:space="preserve"> в Национальную п</w:t>
      </w:r>
      <w:r w:rsidRPr="00837267">
        <w:rPr>
          <w:sz w:val="28"/>
          <w:szCs w:val="28"/>
        </w:rPr>
        <w:t>рограмму иммунизации.</w:t>
      </w:r>
    </w:p>
    <w:p w:rsidR="0025340D" w:rsidRPr="00837267" w:rsidRDefault="0025340D" w:rsidP="0025340D">
      <w:pPr>
        <w:tabs>
          <w:tab w:val="left" w:pos="993"/>
        </w:tabs>
        <w:suppressAutoHyphens/>
        <w:autoSpaceDN w:val="0"/>
        <w:textAlignment w:val="baseline"/>
        <w:rPr>
          <w:sz w:val="28"/>
          <w:szCs w:val="28"/>
        </w:rPr>
      </w:pPr>
      <w:r w:rsidRPr="00837267">
        <w:rPr>
          <w:sz w:val="28"/>
          <w:szCs w:val="28"/>
        </w:rPr>
        <w:t xml:space="preserve">4. Коммуникация, информирование и обучение широкой общественности и всех поставщиков услуг здравоохранения относительно мер по предупреждению рака. </w:t>
      </w:r>
      <w:r>
        <w:rPr>
          <w:sz w:val="28"/>
          <w:szCs w:val="28"/>
        </w:rPr>
        <w:t xml:space="preserve">Эти  действия </w:t>
      </w:r>
      <w:r w:rsidRPr="00837267">
        <w:rPr>
          <w:sz w:val="28"/>
          <w:szCs w:val="28"/>
        </w:rPr>
        <w:t xml:space="preserve">носят противоречивый характер </w:t>
      </w:r>
      <w:r>
        <w:rPr>
          <w:sz w:val="28"/>
          <w:szCs w:val="28"/>
        </w:rPr>
        <w:t>приводятся данные, свидетельствующие  о том, что сообщение, и</w:t>
      </w:r>
      <w:r w:rsidRPr="00837267">
        <w:rPr>
          <w:sz w:val="28"/>
          <w:szCs w:val="28"/>
        </w:rPr>
        <w:t>нформировани</w:t>
      </w:r>
      <w:r>
        <w:rPr>
          <w:sz w:val="28"/>
          <w:szCs w:val="28"/>
        </w:rPr>
        <w:t>е и воспитание</w:t>
      </w:r>
      <w:r w:rsidRPr="00837267">
        <w:rPr>
          <w:sz w:val="28"/>
          <w:szCs w:val="28"/>
        </w:rPr>
        <w:t xml:space="preserve"> широкой </w:t>
      </w:r>
      <w:r>
        <w:rPr>
          <w:sz w:val="28"/>
          <w:szCs w:val="28"/>
        </w:rPr>
        <w:t xml:space="preserve">общественности являются более эффективными мерами при наименьших затратах, </w:t>
      </w:r>
      <w:r w:rsidRPr="00837267">
        <w:rPr>
          <w:sz w:val="28"/>
          <w:szCs w:val="28"/>
        </w:rPr>
        <w:t xml:space="preserve">однако, Европейский </w:t>
      </w:r>
      <w:r w:rsidRPr="00837267">
        <w:rPr>
          <w:sz w:val="28"/>
          <w:szCs w:val="28"/>
        </w:rPr>
        <w:lastRenderedPageBreak/>
        <w:t xml:space="preserve">кодекс </w:t>
      </w:r>
      <w:r>
        <w:rPr>
          <w:sz w:val="28"/>
          <w:szCs w:val="28"/>
        </w:rPr>
        <w:t xml:space="preserve"> против рака</w:t>
      </w:r>
      <w:r w:rsidRPr="00837267">
        <w:rPr>
          <w:sz w:val="28"/>
          <w:szCs w:val="28"/>
        </w:rPr>
        <w:t xml:space="preserve"> обосновал и рекомендует проведение этих мер как среди населения, так и среди медицинского персонала различн</w:t>
      </w:r>
      <w:r>
        <w:rPr>
          <w:sz w:val="28"/>
          <w:szCs w:val="28"/>
        </w:rPr>
        <w:t>ых</w:t>
      </w:r>
      <w:r w:rsidRPr="00837267">
        <w:rPr>
          <w:sz w:val="28"/>
          <w:szCs w:val="28"/>
        </w:rPr>
        <w:t xml:space="preserve"> уровн</w:t>
      </w:r>
      <w:r>
        <w:rPr>
          <w:sz w:val="28"/>
          <w:szCs w:val="28"/>
        </w:rPr>
        <w:t>ей</w:t>
      </w:r>
      <w:r w:rsidRPr="00837267">
        <w:rPr>
          <w:sz w:val="28"/>
          <w:szCs w:val="28"/>
        </w:rPr>
        <w:t>.</w:t>
      </w:r>
    </w:p>
    <w:p w:rsidR="0025340D" w:rsidRDefault="0025340D" w:rsidP="0025340D">
      <w:pPr>
        <w:tabs>
          <w:tab w:val="left" w:pos="1134"/>
        </w:tabs>
        <w:suppressAutoHyphens/>
        <w:autoSpaceDN w:val="0"/>
        <w:textAlignment w:val="baseline"/>
        <w:rPr>
          <w:sz w:val="28"/>
          <w:szCs w:val="28"/>
        </w:rPr>
      </w:pPr>
    </w:p>
    <w:p w:rsidR="0025340D" w:rsidRPr="00837267" w:rsidRDefault="0025340D" w:rsidP="0025340D">
      <w:pPr>
        <w:tabs>
          <w:tab w:val="left" w:pos="1134"/>
        </w:tabs>
        <w:suppressAutoHyphens/>
        <w:autoSpaceDN w:val="0"/>
        <w:textAlignment w:val="baseline"/>
        <w:rPr>
          <w:sz w:val="28"/>
          <w:szCs w:val="28"/>
        </w:rPr>
      </w:pPr>
      <w:r w:rsidRPr="00837267">
        <w:rPr>
          <w:sz w:val="28"/>
          <w:szCs w:val="28"/>
        </w:rPr>
        <w:t>Для мониторинга выполнения данной задачи, установлены следующие показатели:</w:t>
      </w:r>
    </w:p>
    <w:p w:rsidR="0025340D" w:rsidRPr="00AC4EEE" w:rsidRDefault="0025340D" w:rsidP="0025340D">
      <w:pPr>
        <w:tabs>
          <w:tab w:val="left" w:pos="993"/>
          <w:tab w:val="left" w:pos="1134"/>
        </w:tabs>
        <w:suppressAutoHyphens/>
        <w:autoSpaceDN w:val="0"/>
        <w:rPr>
          <w:sz w:val="28"/>
          <w:szCs w:val="28"/>
        </w:rPr>
      </w:pPr>
      <w:r>
        <w:rPr>
          <w:sz w:val="28"/>
          <w:szCs w:val="28"/>
        </w:rPr>
        <w:t>1) з</w:t>
      </w:r>
      <w:r w:rsidRPr="00AC4EEE">
        <w:rPr>
          <w:sz w:val="28"/>
          <w:szCs w:val="28"/>
        </w:rPr>
        <w:t>аболев</w:t>
      </w:r>
      <w:r>
        <w:rPr>
          <w:sz w:val="28"/>
          <w:szCs w:val="28"/>
        </w:rPr>
        <w:t>аемость раком легкого на 100 тыс.</w:t>
      </w:r>
      <w:r w:rsidRPr="00AC4EEE">
        <w:rPr>
          <w:sz w:val="28"/>
          <w:szCs w:val="28"/>
        </w:rPr>
        <w:t xml:space="preserve"> населения (мужчины/женщины; городское/сельское население);</w:t>
      </w:r>
    </w:p>
    <w:p w:rsidR="0025340D" w:rsidRPr="00837267" w:rsidRDefault="0025340D" w:rsidP="0025340D">
      <w:pPr>
        <w:pStyle w:val="ListParagraph"/>
        <w:numPr>
          <w:ilvl w:val="0"/>
          <w:numId w:val="10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837267">
        <w:rPr>
          <w:rFonts w:ascii="Times New Roman" w:hAnsi="Times New Roman"/>
          <w:sz w:val="28"/>
          <w:szCs w:val="28"/>
        </w:rPr>
        <w:t>аболеваемо</w:t>
      </w:r>
      <w:r>
        <w:rPr>
          <w:rFonts w:ascii="Times New Roman" w:hAnsi="Times New Roman"/>
          <w:sz w:val="28"/>
          <w:szCs w:val="28"/>
        </w:rPr>
        <w:t>сть раком шейки матки на 100 тыс.</w:t>
      </w:r>
      <w:r w:rsidRPr="00837267">
        <w:rPr>
          <w:rFonts w:ascii="Times New Roman" w:hAnsi="Times New Roman"/>
          <w:sz w:val="28"/>
          <w:szCs w:val="28"/>
        </w:rPr>
        <w:t xml:space="preserve"> населения (женщины; городское/сельское население);</w:t>
      </w:r>
    </w:p>
    <w:p w:rsidR="0025340D" w:rsidRPr="00AC4EEE" w:rsidRDefault="0025340D" w:rsidP="0025340D">
      <w:pPr>
        <w:tabs>
          <w:tab w:val="left" w:pos="1134"/>
        </w:tabs>
        <w:suppressAutoHyphens/>
        <w:autoSpaceDN w:val="0"/>
        <w:rPr>
          <w:sz w:val="28"/>
          <w:szCs w:val="28"/>
        </w:rPr>
      </w:pPr>
      <w:r>
        <w:rPr>
          <w:sz w:val="28"/>
          <w:szCs w:val="28"/>
        </w:rPr>
        <w:t>3) з</w:t>
      </w:r>
      <w:r w:rsidRPr="00AC4EEE">
        <w:rPr>
          <w:sz w:val="28"/>
          <w:szCs w:val="28"/>
        </w:rPr>
        <w:t>аболеваемость рак</w:t>
      </w:r>
      <w:r>
        <w:rPr>
          <w:sz w:val="28"/>
          <w:szCs w:val="28"/>
        </w:rPr>
        <w:t>ом толстого кишечника на 100 тыс.</w:t>
      </w:r>
      <w:r w:rsidRPr="00AC4EEE">
        <w:rPr>
          <w:sz w:val="28"/>
          <w:szCs w:val="28"/>
        </w:rPr>
        <w:t xml:space="preserve"> населения (мужчины/женщины; городское/сельское население);</w:t>
      </w:r>
    </w:p>
    <w:p w:rsidR="0025340D" w:rsidRDefault="0025340D" w:rsidP="0025340D">
      <w:pPr>
        <w:pStyle w:val="ListParagraph"/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4EEE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>з</w:t>
      </w:r>
      <w:r w:rsidRPr="00AC4EEE">
        <w:rPr>
          <w:rFonts w:ascii="Times New Roman" w:hAnsi="Times New Roman"/>
          <w:sz w:val="28"/>
          <w:szCs w:val="28"/>
        </w:rPr>
        <w:t>аболеваемость раком молочной железы  на</w:t>
      </w:r>
      <w:r>
        <w:rPr>
          <w:rFonts w:ascii="Times New Roman" w:hAnsi="Times New Roman"/>
          <w:sz w:val="28"/>
          <w:szCs w:val="28"/>
        </w:rPr>
        <w:t xml:space="preserve"> 100 тыс.</w:t>
      </w:r>
      <w:r w:rsidRPr="00AC4EEE">
        <w:rPr>
          <w:rFonts w:ascii="Times New Roman" w:hAnsi="Times New Roman"/>
          <w:sz w:val="28"/>
          <w:szCs w:val="28"/>
        </w:rPr>
        <w:t xml:space="preserve"> населения (женщины; городское/сельское население);</w:t>
      </w:r>
    </w:p>
    <w:p w:rsidR="0025340D" w:rsidRPr="00AC4EEE" w:rsidRDefault="0025340D" w:rsidP="0025340D">
      <w:pPr>
        <w:pStyle w:val="ListParagraph"/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</w:rPr>
        <w:t>з</w:t>
      </w:r>
      <w:r w:rsidRPr="00AC4EEE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>леваемость раком кожи на 100 тыс.</w:t>
      </w:r>
      <w:r w:rsidRPr="00AC4EEE">
        <w:rPr>
          <w:rFonts w:ascii="Times New Roman" w:hAnsi="Times New Roman"/>
          <w:sz w:val="28"/>
          <w:szCs w:val="28"/>
        </w:rPr>
        <w:t xml:space="preserve"> населения (мужчины/женщины; городское/сельское население);</w:t>
      </w:r>
    </w:p>
    <w:p w:rsidR="0025340D" w:rsidRPr="00AC4EEE" w:rsidRDefault="0025340D" w:rsidP="0025340D">
      <w:pPr>
        <w:tabs>
          <w:tab w:val="left" w:pos="1134"/>
        </w:tabs>
        <w:suppressAutoHyphens/>
        <w:autoSpaceDN w:val="0"/>
        <w:rPr>
          <w:sz w:val="28"/>
          <w:szCs w:val="28"/>
        </w:rPr>
      </w:pPr>
      <w:r>
        <w:rPr>
          <w:sz w:val="28"/>
          <w:szCs w:val="28"/>
        </w:rPr>
        <w:t>6) з</w:t>
      </w:r>
      <w:r w:rsidRPr="00AC4EEE">
        <w:rPr>
          <w:sz w:val="28"/>
          <w:szCs w:val="28"/>
        </w:rPr>
        <w:t>аболев</w:t>
      </w:r>
      <w:r>
        <w:rPr>
          <w:sz w:val="28"/>
          <w:szCs w:val="28"/>
        </w:rPr>
        <w:t>аемость раком желудка на 100 тыс.</w:t>
      </w:r>
      <w:r w:rsidRPr="00AC4EEE">
        <w:rPr>
          <w:sz w:val="28"/>
          <w:szCs w:val="28"/>
        </w:rPr>
        <w:t xml:space="preserve"> населения (мужчины/женщины; городское /сельское население);</w:t>
      </w:r>
    </w:p>
    <w:p w:rsidR="0025340D" w:rsidRPr="00AC4EEE" w:rsidRDefault="0025340D" w:rsidP="0025340D">
      <w:pPr>
        <w:tabs>
          <w:tab w:val="left" w:pos="1134"/>
        </w:tabs>
        <w:suppressAutoHyphens/>
        <w:autoSpaceDN w:val="0"/>
        <w:rPr>
          <w:sz w:val="28"/>
          <w:szCs w:val="28"/>
        </w:rPr>
      </w:pPr>
      <w:r>
        <w:rPr>
          <w:sz w:val="28"/>
          <w:szCs w:val="28"/>
        </w:rPr>
        <w:t>7) з</w:t>
      </w:r>
      <w:r w:rsidRPr="00AC4EEE">
        <w:rPr>
          <w:sz w:val="28"/>
          <w:szCs w:val="28"/>
        </w:rPr>
        <w:t>аболе</w:t>
      </w:r>
      <w:r>
        <w:rPr>
          <w:sz w:val="28"/>
          <w:szCs w:val="28"/>
        </w:rPr>
        <w:t>ваемость раком печени на 100 тыс.</w:t>
      </w:r>
      <w:r w:rsidRPr="00AC4EEE">
        <w:rPr>
          <w:sz w:val="28"/>
          <w:szCs w:val="28"/>
        </w:rPr>
        <w:t xml:space="preserve"> населения (мужчины/женщины; городское /сельское население);</w:t>
      </w:r>
    </w:p>
    <w:p w:rsidR="0025340D" w:rsidRPr="00AC4EEE" w:rsidRDefault="0025340D" w:rsidP="0025340D">
      <w:pPr>
        <w:tabs>
          <w:tab w:val="left" w:pos="1134"/>
        </w:tabs>
        <w:suppressAutoHyphens/>
        <w:autoSpaceDN w:val="0"/>
        <w:rPr>
          <w:sz w:val="28"/>
          <w:szCs w:val="28"/>
        </w:rPr>
      </w:pPr>
      <w:r>
        <w:rPr>
          <w:sz w:val="28"/>
          <w:szCs w:val="28"/>
        </w:rPr>
        <w:t>8) з</w:t>
      </w:r>
      <w:r w:rsidRPr="00AC4EEE">
        <w:rPr>
          <w:sz w:val="28"/>
          <w:szCs w:val="28"/>
        </w:rPr>
        <w:t>аболева</w:t>
      </w:r>
      <w:r>
        <w:rPr>
          <w:sz w:val="28"/>
          <w:szCs w:val="28"/>
        </w:rPr>
        <w:t>емость раком простаты на 100 тыс.</w:t>
      </w:r>
      <w:r w:rsidRPr="00AC4EEE">
        <w:rPr>
          <w:sz w:val="28"/>
          <w:szCs w:val="28"/>
        </w:rPr>
        <w:t xml:space="preserve"> населения (городское /сельское население);</w:t>
      </w:r>
    </w:p>
    <w:p w:rsidR="0025340D" w:rsidRPr="00AC4EEE" w:rsidRDefault="0025340D" w:rsidP="0025340D">
      <w:pPr>
        <w:tabs>
          <w:tab w:val="left" w:pos="1134"/>
        </w:tabs>
        <w:suppressAutoHyphens/>
        <w:autoSpaceDN w:val="0"/>
        <w:rPr>
          <w:sz w:val="28"/>
          <w:szCs w:val="28"/>
        </w:rPr>
      </w:pPr>
      <w:r>
        <w:rPr>
          <w:sz w:val="28"/>
          <w:szCs w:val="28"/>
        </w:rPr>
        <w:t>9) ч</w:t>
      </w:r>
      <w:r w:rsidRPr="00AC4EEE">
        <w:rPr>
          <w:sz w:val="28"/>
          <w:szCs w:val="28"/>
        </w:rPr>
        <w:t xml:space="preserve">исленность </w:t>
      </w:r>
      <w:proofErr w:type="gramStart"/>
      <w:r w:rsidRPr="00AC4EEE">
        <w:rPr>
          <w:sz w:val="28"/>
          <w:szCs w:val="28"/>
        </w:rPr>
        <w:t>курящих</w:t>
      </w:r>
      <w:proofErr w:type="gramEnd"/>
      <w:r w:rsidRPr="00AC4EEE">
        <w:rPr>
          <w:sz w:val="28"/>
          <w:szCs w:val="28"/>
        </w:rPr>
        <w:t>, в % (мужчины/женщины; городское/сельское население);</w:t>
      </w:r>
    </w:p>
    <w:p w:rsidR="0025340D" w:rsidRPr="00AC4EEE" w:rsidRDefault="0025340D" w:rsidP="0025340D">
      <w:pPr>
        <w:tabs>
          <w:tab w:val="left" w:pos="1134"/>
        </w:tabs>
        <w:suppressAutoHyphens/>
        <w:autoSpaceDN w:val="0"/>
        <w:rPr>
          <w:sz w:val="28"/>
          <w:szCs w:val="28"/>
        </w:rPr>
      </w:pPr>
      <w:r>
        <w:rPr>
          <w:sz w:val="28"/>
          <w:szCs w:val="28"/>
        </w:rPr>
        <w:t>10) употребление алкоголя лицами</w:t>
      </w:r>
      <w:r w:rsidRPr="00AC4EEE">
        <w:rPr>
          <w:sz w:val="28"/>
          <w:szCs w:val="28"/>
        </w:rPr>
        <w:t xml:space="preserve"> на душу населения</w:t>
      </w:r>
      <w:r>
        <w:rPr>
          <w:sz w:val="28"/>
          <w:szCs w:val="28"/>
        </w:rPr>
        <w:t xml:space="preserve"> (</w:t>
      </w:r>
      <w:r w:rsidRPr="00AC4EEE">
        <w:rPr>
          <w:sz w:val="28"/>
          <w:szCs w:val="28"/>
        </w:rPr>
        <w:t>старше 15 лет</w:t>
      </w:r>
      <w:r>
        <w:rPr>
          <w:sz w:val="28"/>
          <w:szCs w:val="28"/>
        </w:rPr>
        <w:t>)</w:t>
      </w:r>
      <w:r w:rsidRPr="00AC4EEE">
        <w:rPr>
          <w:sz w:val="28"/>
          <w:szCs w:val="28"/>
        </w:rPr>
        <w:t xml:space="preserve">   (мужчины/женщины; городское/сельское население);</w:t>
      </w:r>
    </w:p>
    <w:p w:rsidR="0025340D" w:rsidRPr="00AC4EEE" w:rsidRDefault="0025340D" w:rsidP="0025340D">
      <w:pPr>
        <w:tabs>
          <w:tab w:val="left" w:pos="1134"/>
        </w:tabs>
        <w:suppressAutoHyphens/>
        <w:autoSpaceDN w:val="0"/>
        <w:rPr>
          <w:sz w:val="28"/>
          <w:szCs w:val="28"/>
        </w:rPr>
      </w:pPr>
      <w:r>
        <w:rPr>
          <w:sz w:val="28"/>
          <w:szCs w:val="28"/>
        </w:rPr>
        <w:t>11) с</w:t>
      </w:r>
      <w:r w:rsidRPr="00AC4EEE">
        <w:rPr>
          <w:sz w:val="28"/>
          <w:szCs w:val="28"/>
        </w:rPr>
        <w:t>реднее количество потребляемых ежедневно порций овощей и фруктов (мужчины/женщины; городское/сельское население);</w:t>
      </w:r>
    </w:p>
    <w:p w:rsidR="0025340D" w:rsidRPr="00AC4EEE" w:rsidRDefault="0025340D" w:rsidP="0025340D">
      <w:pPr>
        <w:tabs>
          <w:tab w:val="left" w:pos="1134"/>
        </w:tabs>
        <w:suppressAutoHyphens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12) уровень вакцинации населения </w:t>
      </w:r>
      <w:r>
        <w:rPr>
          <w:sz w:val="28"/>
          <w:szCs w:val="28"/>
          <w:lang w:val="en-US"/>
        </w:rPr>
        <w:t>HBV</w:t>
      </w:r>
      <w:r>
        <w:rPr>
          <w:sz w:val="28"/>
          <w:szCs w:val="28"/>
        </w:rPr>
        <w:t xml:space="preserve">, </w:t>
      </w:r>
      <w:r w:rsidRPr="00AC4EEE">
        <w:rPr>
          <w:sz w:val="28"/>
          <w:szCs w:val="28"/>
        </w:rPr>
        <w:t>% (мужчины/женщины; городское/сельское население);</w:t>
      </w:r>
    </w:p>
    <w:p w:rsidR="0025340D" w:rsidRPr="00AC4EEE" w:rsidRDefault="0025340D" w:rsidP="0025340D">
      <w:pPr>
        <w:tabs>
          <w:tab w:val="left" w:pos="1134"/>
        </w:tabs>
        <w:suppressAutoHyphens/>
        <w:autoSpaceDN w:val="0"/>
        <w:rPr>
          <w:sz w:val="28"/>
          <w:szCs w:val="28"/>
        </w:rPr>
      </w:pPr>
      <w:r>
        <w:rPr>
          <w:sz w:val="28"/>
          <w:szCs w:val="28"/>
        </w:rPr>
        <w:t>13) уровень</w:t>
      </w:r>
      <w:r w:rsidRPr="00AC4EEE">
        <w:rPr>
          <w:sz w:val="28"/>
          <w:szCs w:val="28"/>
        </w:rPr>
        <w:t xml:space="preserve"> вакцин</w:t>
      </w:r>
      <w:r>
        <w:rPr>
          <w:sz w:val="28"/>
          <w:szCs w:val="28"/>
        </w:rPr>
        <w:t>ации</w:t>
      </w:r>
      <w:r w:rsidRPr="00AC4EEE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 w:rsidRPr="004640B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  <w:lang w:val="en-US"/>
        </w:rPr>
        <w:t>V</w:t>
      </w:r>
      <w:r w:rsidRPr="00AC4EEE">
        <w:rPr>
          <w:sz w:val="28"/>
          <w:szCs w:val="28"/>
        </w:rPr>
        <w:t>, % (женщины</w:t>
      </w:r>
      <w:r>
        <w:rPr>
          <w:sz w:val="28"/>
          <w:szCs w:val="28"/>
        </w:rPr>
        <w:t>; городское/сельское население).</w:t>
      </w:r>
    </w:p>
    <w:p w:rsidR="0025340D" w:rsidRPr="00837267" w:rsidRDefault="0025340D" w:rsidP="0025340D">
      <w:pPr>
        <w:tabs>
          <w:tab w:val="left" w:pos="1134"/>
        </w:tabs>
        <w:suppressAutoHyphens/>
        <w:autoSpaceDN w:val="0"/>
        <w:spacing w:before="240"/>
        <w:textAlignment w:val="baseline"/>
        <w:rPr>
          <w:b/>
          <w:bCs/>
          <w:sz w:val="28"/>
          <w:szCs w:val="28"/>
        </w:rPr>
      </w:pPr>
      <w:r w:rsidRPr="00837267">
        <w:rPr>
          <w:b/>
          <w:bCs/>
          <w:sz w:val="28"/>
          <w:szCs w:val="28"/>
        </w:rPr>
        <w:t xml:space="preserve">Особая задача 2. Повышение </w:t>
      </w:r>
      <w:r>
        <w:rPr>
          <w:b/>
          <w:bCs/>
          <w:sz w:val="28"/>
          <w:szCs w:val="28"/>
        </w:rPr>
        <w:t>уровня раннего выявления рака</w:t>
      </w:r>
      <w:r w:rsidRPr="00837267">
        <w:rPr>
          <w:b/>
          <w:bCs/>
          <w:sz w:val="28"/>
          <w:szCs w:val="28"/>
        </w:rPr>
        <w:t xml:space="preserve">м </w:t>
      </w:r>
    </w:p>
    <w:p w:rsidR="0025340D" w:rsidRPr="00837267" w:rsidRDefault="0025340D" w:rsidP="0025340D">
      <w:pPr>
        <w:tabs>
          <w:tab w:val="left" w:pos="1134"/>
        </w:tabs>
        <w:suppressAutoHyphens/>
        <w:autoSpaceDN w:val="0"/>
        <w:spacing w:before="180"/>
        <w:textAlignment w:val="baseline"/>
        <w:rPr>
          <w:rFonts w:eastAsia="Calibri"/>
          <w:sz w:val="28"/>
          <w:szCs w:val="28"/>
        </w:rPr>
      </w:pPr>
      <w:r w:rsidRPr="00837267">
        <w:rPr>
          <w:sz w:val="28"/>
          <w:szCs w:val="28"/>
        </w:rPr>
        <w:t>57. Раннее выявление включает ряд действий:</w:t>
      </w:r>
    </w:p>
    <w:p w:rsidR="0025340D" w:rsidRPr="00837267" w:rsidRDefault="0025340D" w:rsidP="0025340D">
      <w:pPr>
        <w:tabs>
          <w:tab w:val="left" w:pos="1134"/>
        </w:tabs>
        <w:suppressAutoHyphens/>
        <w:autoSpaceDN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Pr="00307733">
        <w:rPr>
          <w:sz w:val="28"/>
          <w:szCs w:val="28"/>
        </w:rPr>
        <w:t>)</w:t>
      </w:r>
      <w:r>
        <w:rPr>
          <w:sz w:val="28"/>
          <w:szCs w:val="28"/>
        </w:rPr>
        <w:t xml:space="preserve"> П</w:t>
      </w:r>
      <w:r w:rsidRPr="00837267">
        <w:rPr>
          <w:sz w:val="28"/>
          <w:szCs w:val="28"/>
        </w:rPr>
        <w:t>роведение скрининга для выявления рака шей</w:t>
      </w:r>
      <w:r>
        <w:rPr>
          <w:sz w:val="28"/>
          <w:szCs w:val="28"/>
        </w:rPr>
        <w:t xml:space="preserve">ки матки. Скрининг рекомендован также </w:t>
      </w:r>
      <w:r w:rsidRPr="00837267">
        <w:rPr>
          <w:sz w:val="28"/>
          <w:szCs w:val="28"/>
        </w:rPr>
        <w:t xml:space="preserve">для рака толстого кишечника, однако его осуществление является очень дорогостоящим. При проведении скрининга молочной железы важно </w:t>
      </w:r>
      <w:r>
        <w:rPr>
          <w:sz w:val="28"/>
          <w:szCs w:val="28"/>
        </w:rPr>
        <w:t>испытывать данные, указывающие на</w:t>
      </w:r>
      <w:r w:rsidRPr="00837267">
        <w:rPr>
          <w:sz w:val="28"/>
          <w:szCs w:val="28"/>
        </w:rPr>
        <w:t xml:space="preserve"> соотношение его преимуществ и рисков. Проведение скрининга для выявления рака ш</w:t>
      </w:r>
      <w:r>
        <w:rPr>
          <w:sz w:val="28"/>
          <w:szCs w:val="28"/>
        </w:rPr>
        <w:t>ейки матки и толстого кишечника снижает</w:t>
      </w:r>
      <w:r w:rsidRPr="00837267">
        <w:rPr>
          <w:sz w:val="28"/>
          <w:szCs w:val="28"/>
        </w:rPr>
        <w:t xml:space="preserve"> заболеваемость раком шейки матки и толстого кишечника, поскольку позволяет выявить предраковые повреждения и</w:t>
      </w:r>
      <w:r>
        <w:rPr>
          <w:sz w:val="28"/>
          <w:szCs w:val="28"/>
        </w:rPr>
        <w:t>,</w:t>
      </w:r>
      <w:r w:rsidRPr="00837267">
        <w:rPr>
          <w:sz w:val="28"/>
          <w:szCs w:val="28"/>
        </w:rPr>
        <w:t xml:space="preserve"> таким образом</w:t>
      </w:r>
      <w:r>
        <w:rPr>
          <w:sz w:val="28"/>
          <w:szCs w:val="28"/>
        </w:rPr>
        <w:t>,</w:t>
      </w:r>
      <w:r w:rsidRPr="00837267">
        <w:rPr>
          <w:sz w:val="28"/>
          <w:szCs w:val="28"/>
        </w:rPr>
        <w:t xml:space="preserve"> снизить смертность.</w:t>
      </w:r>
    </w:p>
    <w:p w:rsidR="0025340D" w:rsidRPr="00837267" w:rsidRDefault="0025340D" w:rsidP="0025340D">
      <w:pPr>
        <w:suppressAutoHyphens/>
        <w:autoSpaceDN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2)</w:t>
      </w:r>
      <w:r w:rsidRPr="00837267">
        <w:rPr>
          <w:sz w:val="28"/>
          <w:szCs w:val="28"/>
        </w:rPr>
        <w:t xml:space="preserve"> Раннее диагностирование</w:t>
      </w:r>
      <w:r>
        <w:rPr>
          <w:sz w:val="28"/>
          <w:szCs w:val="28"/>
        </w:rPr>
        <w:t>.</w:t>
      </w:r>
      <w:r w:rsidRPr="00837267">
        <w:rPr>
          <w:sz w:val="28"/>
          <w:szCs w:val="28"/>
        </w:rPr>
        <w:t xml:space="preserve"> </w:t>
      </w:r>
    </w:p>
    <w:p w:rsidR="0025340D" w:rsidRPr="00837267" w:rsidRDefault="0025340D" w:rsidP="0025340D">
      <w:pPr>
        <w:suppressAutoHyphens/>
        <w:autoSpaceDN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Pr="00837267">
        <w:rPr>
          <w:sz w:val="28"/>
          <w:szCs w:val="28"/>
        </w:rPr>
        <w:t xml:space="preserve"> Разработка нормативной базы и механизма согласования организации и предоставления услуг по скринингу шейки матки и </w:t>
      </w:r>
      <w:r>
        <w:rPr>
          <w:sz w:val="28"/>
          <w:szCs w:val="28"/>
        </w:rPr>
        <w:t>толстого кишечника, в том числе</w:t>
      </w:r>
      <w:r w:rsidRPr="00837267">
        <w:rPr>
          <w:sz w:val="28"/>
          <w:szCs w:val="28"/>
        </w:rPr>
        <w:t xml:space="preserve"> информационной поддержке. Таким  образом, с учетом международных научных рекомендаций и исходя из социально-экономической ситуации в стране, </w:t>
      </w:r>
      <w:r>
        <w:rPr>
          <w:sz w:val="28"/>
          <w:szCs w:val="28"/>
        </w:rPr>
        <w:t>потенциала</w:t>
      </w:r>
      <w:r w:rsidRPr="00837267">
        <w:rPr>
          <w:sz w:val="28"/>
          <w:szCs w:val="28"/>
        </w:rPr>
        <w:t xml:space="preserve"> системы здравоохранения и состояния здоровья населения, предполагается развить и внедрить методику организации и осуществления скрининга рака шейки матки и толстого кишечника, услуг по раннему выявлению рака молочной железы. В рамках Программы будет разработан национальный стандарт по операционным процедурам скрининга рака толстого кишечника.</w:t>
      </w:r>
    </w:p>
    <w:p w:rsidR="0025340D" w:rsidRPr="00837267" w:rsidRDefault="0025340D" w:rsidP="0025340D">
      <w:pPr>
        <w:suppressAutoHyphens/>
        <w:autoSpaceDN w:val="0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4)</w:t>
      </w:r>
      <w:r w:rsidRPr="00837267">
        <w:rPr>
          <w:sz w:val="28"/>
          <w:szCs w:val="28"/>
        </w:rPr>
        <w:t xml:space="preserve"> Программа учтет опыт и результаты реализации Плана внедрения скрининга р</w:t>
      </w:r>
      <w:r>
        <w:rPr>
          <w:sz w:val="28"/>
          <w:szCs w:val="28"/>
        </w:rPr>
        <w:t>ака шейки матки на 2014-2015 годы,</w:t>
      </w:r>
      <w:r w:rsidRPr="00837267">
        <w:rPr>
          <w:sz w:val="28"/>
          <w:szCs w:val="28"/>
        </w:rPr>
        <w:t xml:space="preserve"> которым предусмотрен 3-летний интервал для осмотра/повторного осмотра  женщин без выявленной патологии в возрасте от</w:t>
      </w:r>
      <w:r>
        <w:rPr>
          <w:sz w:val="28"/>
          <w:szCs w:val="28"/>
        </w:rPr>
        <w:t xml:space="preserve"> 25 лет до 61 года, контроль  качества</w:t>
      </w:r>
      <w:r w:rsidRPr="00837267">
        <w:rPr>
          <w:sz w:val="28"/>
          <w:szCs w:val="28"/>
        </w:rPr>
        <w:t xml:space="preserve"> пр</w:t>
      </w:r>
      <w:r>
        <w:rPr>
          <w:sz w:val="28"/>
          <w:szCs w:val="28"/>
        </w:rPr>
        <w:t>оведенного скрининга и механизм</w:t>
      </w:r>
      <w:r w:rsidRPr="00837267">
        <w:rPr>
          <w:sz w:val="28"/>
          <w:szCs w:val="28"/>
        </w:rPr>
        <w:t xml:space="preserve"> надзора и обеспечения завершения диагностики всех женщин с позитивным тестом, а также соответствующее лечение. </w:t>
      </w:r>
      <w:proofErr w:type="gramEnd"/>
    </w:p>
    <w:p w:rsidR="0025340D" w:rsidRPr="00837267" w:rsidRDefault="0025340D" w:rsidP="0025340D">
      <w:pPr>
        <w:suppressAutoHyphens/>
        <w:autoSpaceDN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5)</w:t>
      </w:r>
      <w:r w:rsidRPr="0083726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837267">
        <w:rPr>
          <w:sz w:val="28"/>
          <w:szCs w:val="28"/>
        </w:rPr>
        <w:t xml:space="preserve">крепление способностей медицинских работников, участвующих в предоставлении </w:t>
      </w:r>
      <w:proofErr w:type="spellStart"/>
      <w:r w:rsidRPr="00837267">
        <w:rPr>
          <w:sz w:val="28"/>
          <w:szCs w:val="28"/>
        </w:rPr>
        <w:t>скрининговых</w:t>
      </w:r>
      <w:proofErr w:type="spellEnd"/>
      <w:r w:rsidRPr="00837267">
        <w:rPr>
          <w:sz w:val="28"/>
          <w:szCs w:val="28"/>
        </w:rPr>
        <w:t xml:space="preserve"> услуг по выявлению рака шейки матки и толстого кишечника и раннего выявления рака молочной железы. В частности, особое внимание будет уделено </w:t>
      </w:r>
      <w:r>
        <w:rPr>
          <w:sz w:val="28"/>
          <w:szCs w:val="28"/>
        </w:rPr>
        <w:t>развитию потенциала</w:t>
      </w:r>
      <w:r w:rsidRPr="00837267">
        <w:rPr>
          <w:sz w:val="28"/>
          <w:szCs w:val="28"/>
        </w:rPr>
        <w:t xml:space="preserve"> и навыков м</w:t>
      </w:r>
      <w:r>
        <w:rPr>
          <w:sz w:val="28"/>
          <w:szCs w:val="28"/>
        </w:rPr>
        <w:t>едицинского персонала первичной</w:t>
      </w:r>
      <w:r w:rsidRPr="00837267">
        <w:rPr>
          <w:sz w:val="28"/>
          <w:szCs w:val="28"/>
        </w:rPr>
        <w:t xml:space="preserve"> медицинской помощи. </w:t>
      </w:r>
    </w:p>
    <w:p w:rsidR="0025340D" w:rsidRPr="00837267" w:rsidRDefault="0025340D" w:rsidP="0025340D">
      <w:pPr>
        <w:suppressAutoHyphens/>
        <w:autoSpaceDN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837267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 региональных центров</w:t>
      </w:r>
      <w:r w:rsidRPr="00837267">
        <w:rPr>
          <w:sz w:val="28"/>
          <w:szCs w:val="28"/>
        </w:rPr>
        <w:t xml:space="preserve"> по </w:t>
      </w:r>
      <w:r>
        <w:rPr>
          <w:sz w:val="28"/>
          <w:szCs w:val="28"/>
        </w:rPr>
        <w:t>осуществлению скрининга</w:t>
      </w:r>
      <w:r w:rsidRPr="00837267">
        <w:rPr>
          <w:sz w:val="28"/>
          <w:szCs w:val="28"/>
        </w:rPr>
        <w:t xml:space="preserve"> рака шейки матки и толстого кишечника и раннему</w:t>
      </w:r>
      <w:r>
        <w:rPr>
          <w:sz w:val="28"/>
          <w:szCs w:val="28"/>
        </w:rPr>
        <w:t xml:space="preserve"> выявлению рака молочной железы</w:t>
      </w:r>
      <w:r w:rsidRPr="00837267">
        <w:rPr>
          <w:sz w:val="28"/>
          <w:szCs w:val="28"/>
        </w:rPr>
        <w:t xml:space="preserve"> в северных и южных зонах страны</w:t>
      </w:r>
      <w:r>
        <w:rPr>
          <w:sz w:val="28"/>
          <w:szCs w:val="28"/>
        </w:rPr>
        <w:t xml:space="preserve"> для</w:t>
      </w:r>
      <w:r w:rsidRPr="009D5906">
        <w:rPr>
          <w:sz w:val="28"/>
          <w:szCs w:val="28"/>
        </w:rPr>
        <w:t xml:space="preserve"> </w:t>
      </w:r>
      <w:r w:rsidRPr="00837267">
        <w:rPr>
          <w:sz w:val="28"/>
          <w:szCs w:val="28"/>
        </w:rPr>
        <w:t>обе</w:t>
      </w:r>
      <w:r>
        <w:rPr>
          <w:sz w:val="28"/>
          <w:szCs w:val="28"/>
        </w:rPr>
        <w:t>спечения</w:t>
      </w:r>
      <w:r w:rsidRPr="00837267">
        <w:rPr>
          <w:sz w:val="28"/>
          <w:szCs w:val="28"/>
        </w:rPr>
        <w:t xml:space="preserve"> доступ</w:t>
      </w:r>
      <w:r>
        <w:rPr>
          <w:sz w:val="28"/>
          <w:szCs w:val="28"/>
        </w:rPr>
        <w:t>а</w:t>
      </w:r>
      <w:r w:rsidRPr="00837267">
        <w:rPr>
          <w:sz w:val="28"/>
          <w:szCs w:val="28"/>
        </w:rPr>
        <w:t xml:space="preserve"> населения к </w:t>
      </w:r>
      <w:proofErr w:type="spellStart"/>
      <w:r>
        <w:rPr>
          <w:sz w:val="28"/>
          <w:szCs w:val="28"/>
        </w:rPr>
        <w:t>скрининговым</w:t>
      </w:r>
      <w:proofErr w:type="spellEnd"/>
      <w:r>
        <w:rPr>
          <w:sz w:val="28"/>
          <w:szCs w:val="28"/>
        </w:rPr>
        <w:t xml:space="preserve"> услугам и сокращения</w:t>
      </w:r>
      <w:r w:rsidRPr="00837267">
        <w:rPr>
          <w:sz w:val="28"/>
          <w:szCs w:val="28"/>
        </w:rPr>
        <w:t xml:space="preserve"> их стоимост</w:t>
      </w:r>
      <w:r>
        <w:rPr>
          <w:sz w:val="28"/>
          <w:szCs w:val="28"/>
        </w:rPr>
        <w:t>и</w:t>
      </w:r>
      <w:r w:rsidRPr="00837267">
        <w:rPr>
          <w:sz w:val="28"/>
          <w:szCs w:val="28"/>
        </w:rPr>
        <w:t>.</w:t>
      </w:r>
    </w:p>
    <w:p w:rsidR="0025340D" w:rsidRDefault="0025340D" w:rsidP="0025340D">
      <w:pPr>
        <w:tabs>
          <w:tab w:val="left" w:pos="1134"/>
        </w:tabs>
        <w:suppressAutoHyphens/>
        <w:autoSpaceDN w:val="0"/>
        <w:textAlignment w:val="baseline"/>
        <w:rPr>
          <w:sz w:val="28"/>
          <w:szCs w:val="28"/>
        </w:rPr>
      </w:pPr>
    </w:p>
    <w:p w:rsidR="0025340D" w:rsidRPr="00837267" w:rsidRDefault="0025340D" w:rsidP="0025340D">
      <w:pPr>
        <w:tabs>
          <w:tab w:val="left" w:pos="1134"/>
        </w:tabs>
        <w:suppressAutoHyphens/>
        <w:autoSpaceDN w:val="0"/>
        <w:textAlignment w:val="baseline"/>
        <w:rPr>
          <w:sz w:val="28"/>
          <w:szCs w:val="28"/>
        </w:rPr>
      </w:pPr>
      <w:r w:rsidRPr="00837267">
        <w:rPr>
          <w:sz w:val="28"/>
          <w:szCs w:val="28"/>
        </w:rPr>
        <w:t>Для мониторинга</w:t>
      </w:r>
      <w:r>
        <w:rPr>
          <w:sz w:val="28"/>
          <w:szCs w:val="28"/>
        </w:rPr>
        <w:t xml:space="preserve"> выполнения данной задачи</w:t>
      </w:r>
      <w:r w:rsidRPr="00837267">
        <w:rPr>
          <w:sz w:val="28"/>
          <w:szCs w:val="28"/>
        </w:rPr>
        <w:t xml:space="preserve"> установлены следующие показатели:</w:t>
      </w:r>
    </w:p>
    <w:p w:rsidR="0025340D" w:rsidRPr="009D5906" w:rsidRDefault="0025340D" w:rsidP="0025340D">
      <w:pPr>
        <w:tabs>
          <w:tab w:val="left" w:pos="1134"/>
        </w:tabs>
        <w:suppressAutoHyphens/>
        <w:autoSpaceDN w:val="0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у</w:t>
      </w:r>
      <w:r w:rsidRPr="009D5906">
        <w:rPr>
          <w:sz w:val="28"/>
          <w:szCs w:val="28"/>
        </w:rPr>
        <w:t>дельный</w:t>
      </w:r>
      <w:proofErr w:type="gramEnd"/>
      <w:r w:rsidRPr="009D5906">
        <w:rPr>
          <w:sz w:val="28"/>
          <w:szCs w:val="28"/>
        </w:rPr>
        <w:t xml:space="preserve"> вес женщин с выявленным раком шейки матки на I, II, III, IV стадиях, % (село/город)</w:t>
      </w:r>
      <w:r>
        <w:rPr>
          <w:sz w:val="28"/>
          <w:szCs w:val="28"/>
        </w:rPr>
        <w:t>;</w:t>
      </w:r>
    </w:p>
    <w:p w:rsidR="0025340D" w:rsidRPr="009D5906" w:rsidRDefault="0025340D" w:rsidP="0025340D">
      <w:pPr>
        <w:tabs>
          <w:tab w:val="left" w:pos="1134"/>
        </w:tabs>
        <w:suppressAutoHyphens/>
        <w:autoSpaceDN w:val="0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удельный</w:t>
      </w:r>
      <w:proofErr w:type="gramEnd"/>
      <w:r>
        <w:rPr>
          <w:sz w:val="28"/>
          <w:szCs w:val="28"/>
        </w:rPr>
        <w:t xml:space="preserve"> вес больных</w:t>
      </w:r>
      <w:r w:rsidRPr="009D5906">
        <w:rPr>
          <w:sz w:val="28"/>
          <w:szCs w:val="28"/>
        </w:rPr>
        <w:t xml:space="preserve"> с выявленным раком толстого кишечника на I, II, III, IV стадиях, % (мужчины/же</w:t>
      </w:r>
      <w:r>
        <w:rPr>
          <w:sz w:val="28"/>
          <w:szCs w:val="28"/>
        </w:rPr>
        <w:t>нщины; село/город);</w:t>
      </w:r>
    </w:p>
    <w:p w:rsidR="0025340D" w:rsidRPr="009D5906" w:rsidRDefault="0025340D" w:rsidP="0025340D">
      <w:pPr>
        <w:tabs>
          <w:tab w:val="left" w:pos="1134"/>
        </w:tabs>
        <w:suppressAutoHyphens/>
        <w:autoSpaceDN w:val="0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удельный</w:t>
      </w:r>
      <w:proofErr w:type="gramEnd"/>
      <w:r>
        <w:rPr>
          <w:sz w:val="28"/>
          <w:szCs w:val="28"/>
        </w:rPr>
        <w:t xml:space="preserve"> вес женщин</w:t>
      </w:r>
      <w:r w:rsidRPr="009D5906">
        <w:rPr>
          <w:sz w:val="28"/>
          <w:szCs w:val="28"/>
        </w:rPr>
        <w:t xml:space="preserve"> с выявленным  раком молочной железы на I, II, I</w:t>
      </w:r>
      <w:r>
        <w:rPr>
          <w:sz w:val="28"/>
          <w:szCs w:val="28"/>
        </w:rPr>
        <w:t>II, IV стадиях,  % (город/село);</w:t>
      </w:r>
    </w:p>
    <w:p w:rsidR="0025340D" w:rsidRPr="009D5906" w:rsidRDefault="0025340D" w:rsidP="0025340D">
      <w:pPr>
        <w:tabs>
          <w:tab w:val="left" w:pos="1134"/>
        </w:tabs>
        <w:suppressAutoHyphens/>
        <w:autoSpaceDN w:val="0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ч</w:t>
      </w:r>
      <w:r w:rsidRPr="009D5906">
        <w:rPr>
          <w:sz w:val="28"/>
          <w:szCs w:val="28"/>
        </w:rPr>
        <w:t>исленность</w:t>
      </w:r>
      <w:proofErr w:type="gramEnd"/>
      <w:r w:rsidRPr="009D5906">
        <w:rPr>
          <w:sz w:val="28"/>
          <w:szCs w:val="28"/>
        </w:rPr>
        <w:t xml:space="preserve"> медицинского персонала, обученного пред</w:t>
      </w:r>
      <w:r>
        <w:rPr>
          <w:sz w:val="28"/>
          <w:szCs w:val="28"/>
        </w:rPr>
        <w:t xml:space="preserve">оставлять </w:t>
      </w:r>
      <w:proofErr w:type="spellStart"/>
      <w:r>
        <w:rPr>
          <w:sz w:val="28"/>
          <w:szCs w:val="28"/>
        </w:rPr>
        <w:t>скрининговые</w:t>
      </w:r>
      <w:proofErr w:type="spellEnd"/>
      <w:r>
        <w:rPr>
          <w:sz w:val="28"/>
          <w:szCs w:val="28"/>
        </w:rPr>
        <w:t xml:space="preserve"> услуги, процент </w:t>
      </w:r>
      <w:r w:rsidRPr="009D5906">
        <w:rPr>
          <w:sz w:val="28"/>
          <w:szCs w:val="28"/>
        </w:rPr>
        <w:t xml:space="preserve"> мед</w:t>
      </w:r>
      <w:r>
        <w:rPr>
          <w:sz w:val="28"/>
          <w:szCs w:val="28"/>
        </w:rPr>
        <w:t>ицинского персонала первичной медицинской помощи;</w:t>
      </w:r>
    </w:p>
    <w:p w:rsidR="0025340D" w:rsidRPr="009D5906" w:rsidRDefault="0025340D" w:rsidP="0025340D">
      <w:pPr>
        <w:tabs>
          <w:tab w:val="left" w:pos="1134"/>
        </w:tabs>
        <w:suppressAutoHyphens/>
        <w:autoSpaceDN w:val="0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число</w:t>
      </w:r>
      <w:proofErr w:type="gramEnd"/>
      <w:r>
        <w:rPr>
          <w:sz w:val="28"/>
          <w:szCs w:val="28"/>
        </w:rPr>
        <w:t xml:space="preserve"> региональных ц</w:t>
      </w:r>
      <w:r w:rsidRPr="009D5906">
        <w:rPr>
          <w:sz w:val="28"/>
          <w:szCs w:val="28"/>
        </w:rPr>
        <w:t>ентров для проведения скрининга по выявлению рака шейки матки и толстого кишечника и раннего выявления рака молочной железы.</w:t>
      </w:r>
    </w:p>
    <w:p w:rsidR="0025340D" w:rsidRPr="00837267" w:rsidRDefault="0025340D" w:rsidP="0025340D">
      <w:pPr>
        <w:suppressAutoHyphens/>
        <w:autoSpaceDN w:val="0"/>
        <w:spacing w:before="240"/>
        <w:textAlignment w:val="baseline"/>
        <w:rPr>
          <w:b/>
          <w:bCs/>
          <w:sz w:val="28"/>
          <w:szCs w:val="28"/>
        </w:rPr>
      </w:pPr>
      <w:r w:rsidRPr="00837267">
        <w:rPr>
          <w:b/>
          <w:bCs/>
          <w:sz w:val="28"/>
          <w:szCs w:val="28"/>
        </w:rPr>
        <w:t xml:space="preserve">Особая задача 3. </w:t>
      </w:r>
      <w:r w:rsidRPr="00307733">
        <w:rPr>
          <w:b/>
          <w:sz w:val="28"/>
          <w:szCs w:val="28"/>
        </w:rPr>
        <w:t>Обеспечение доступа не менее 80% пациентов с раковыми заболеваниями в Республике Молдова к качественным услугам  по диагностике, непрерывному лечению и уходу до 2025 года</w:t>
      </w:r>
    </w:p>
    <w:p w:rsidR="0025340D" w:rsidRDefault="0025340D" w:rsidP="0025340D">
      <w:pPr>
        <w:suppressAutoHyphens/>
        <w:autoSpaceDN w:val="0"/>
        <w:textAlignment w:val="baseline"/>
        <w:rPr>
          <w:sz w:val="28"/>
          <w:szCs w:val="28"/>
        </w:rPr>
      </w:pPr>
    </w:p>
    <w:p w:rsidR="0025340D" w:rsidRPr="00837267" w:rsidRDefault="0025340D" w:rsidP="0025340D">
      <w:pPr>
        <w:suppressAutoHyphens/>
        <w:autoSpaceDN w:val="0"/>
        <w:textAlignment w:val="baseline"/>
        <w:rPr>
          <w:rFonts w:eastAsia="Calibri"/>
          <w:sz w:val="28"/>
          <w:szCs w:val="28"/>
        </w:rPr>
      </w:pPr>
      <w:r w:rsidRPr="00837267">
        <w:rPr>
          <w:sz w:val="28"/>
          <w:szCs w:val="28"/>
        </w:rPr>
        <w:lastRenderedPageBreak/>
        <w:t>58. Доступность и качество услуг по диагностике, непрерывному лечению и уходу сокращает смертность от рака. Опыт стран с</w:t>
      </w:r>
      <w:r>
        <w:rPr>
          <w:sz w:val="28"/>
          <w:szCs w:val="28"/>
        </w:rPr>
        <w:t>о</w:t>
      </w:r>
      <w:r w:rsidRPr="00837267">
        <w:rPr>
          <w:sz w:val="28"/>
          <w:szCs w:val="28"/>
        </w:rPr>
        <w:t xml:space="preserve"> </w:t>
      </w:r>
      <w:r>
        <w:rPr>
          <w:sz w:val="28"/>
          <w:szCs w:val="28"/>
        </w:rPr>
        <w:t>схожими с Республикой Молдова</w:t>
      </w:r>
      <w:r w:rsidRPr="00837267">
        <w:rPr>
          <w:sz w:val="28"/>
          <w:szCs w:val="28"/>
        </w:rPr>
        <w:t xml:space="preserve"> социально-экономическими  условиями указывает на то, что</w:t>
      </w:r>
      <w:r>
        <w:rPr>
          <w:sz w:val="28"/>
          <w:szCs w:val="28"/>
        </w:rPr>
        <w:t xml:space="preserve"> около</w:t>
      </w:r>
      <w:r w:rsidRPr="00837267">
        <w:rPr>
          <w:sz w:val="28"/>
          <w:szCs w:val="28"/>
        </w:rPr>
        <w:t xml:space="preserve"> 60% больных раком нужда</w:t>
      </w:r>
      <w:r>
        <w:rPr>
          <w:sz w:val="28"/>
          <w:szCs w:val="28"/>
        </w:rPr>
        <w:t>ются в системном лечении (</w:t>
      </w:r>
      <w:proofErr w:type="spellStart"/>
      <w:r>
        <w:rPr>
          <w:sz w:val="28"/>
          <w:szCs w:val="28"/>
        </w:rPr>
        <w:t>хими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гормоно</w:t>
      </w:r>
      <w:proofErr w:type="spellEnd"/>
      <w:r>
        <w:rPr>
          <w:sz w:val="28"/>
          <w:szCs w:val="28"/>
        </w:rPr>
        <w:t>-,</w:t>
      </w:r>
      <w:r w:rsidRPr="00837267">
        <w:rPr>
          <w:sz w:val="28"/>
          <w:szCs w:val="28"/>
        </w:rPr>
        <w:t>иммунотерапия), аналогичное количество больных нуждается в хирургическом лечении и около 50% больных - в радиотерапии. В большинстве случаев пациенты нуждаются в комбинированном лечении.</w:t>
      </w:r>
    </w:p>
    <w:p w:rsidR="0025340D" w:rsidRDefault="0025340D" w:rsidP="0025340D">
      <w:pPr>
        <w:suppressAutoHyphens/>
        <w:autoSpaceDN w:val="0"/>
        <w:textAlignment w:val="baseline"/>
        <w:rPr>
          <w:sz w:val="28"/>
          <w:szCs w:val="28"/>
        </w:rPr>
      </w:pPr>
    </w:p>
    <w:p w:rsidR="0025340D" w:rsidRPr="00837267" w:rsidRDefault="0025340D" w:rsidP="0025340D">
      <w:pPr>
        <w:suppressAutoHyphens/>
        <w:autoSpaceDN w:val="0"/>
        <w:textAlignment w:val="baseline"/>
        <w:rPr>
          <w:sz w:val="28"/>
          <w:szCs w:val="28"/>
        </w:rPr>
      </w:pPr>
      <w:r w:rsidRPr="00254269">
        <w:rPr>
          <w:b/>
          <w:sz w:val="28"/>
          <w:szCs w:val="28"/>
        </w:rPr>
        <w:t>Действия</w:t>
      </w:r>
      <w:r w:rsidRPr="00837267">
        <w:rPr>
          <w:sz w:val="28"/>
          <w:szCs w:val="28"/>
        </w:rPr>
        <w:t>:</w:t>
      </w:r>
    </w:p>
    <w:p w:rsidR="0025340D" w:rsidRPr="00837267" w:rsidRDefault="0025340D" w:rsidP="0025340D">
      <w:pPr>
        <w:suppressAutoHyphens/>
        <w:autoSpaceDN w:val="0"/>
        <w:textAlignment w:val="baseline"/>
        <w:rPr>
          <w:sz w:val="28"/>
          <w:szCs w:val="28"/>
        </w:rPr>
      </w:pPr>
      <w:r w:rsidRPr="00837267">
        <w:rPr>
          <w:sz w:val="28"/>
          <w:szCs w:val="28"/>
        </w:rPr>
        <w:t>1. Усиление возможностей, эффективности и улучшение качества онкологическо</w:t>
      </w:r>
      <w:r>
        <w:rPr>
          <w:sz w:val="28"/>
          <w:szCs w:val="28"/>
        </w:rPr>
        <w:t>й помощи на национальном уровне</w:t>
      </w:r>
      <w:r w:rsidRPr="00837267">
        <w:rPr>
          <w:sz w:val="28"/>
          <w:szCs w:val="28"/>
        </w:rPr>
        <w:t xml:space="preserve"> для обеспечения эффективности и равноправия в предоставлении </w:t>
      </w:r>
      <w:r>
        <w:rPr>
          <w:sz w:val="28"/>
          <w:szCs w:val="28"/>
        </w:rPr>
        <w:t xml:space="preserve">услуг. </w:t>
      </w:r>
      <w:proofErr w:type="gramStart"/>
      <w:r>
        <w:rPr>
          <w:sz w:val="28"/>
          <w:szCs w:val="28"/>
        </w:rPr>
        <w:t xml:space="preserve">Для решения этой задачи </w:t>
      </w:r>
      <w:r w:rsidRPr="00837267">
        <w:rPr>
          <w:sz w:val="28"/>
          <w:szCs w:val="28"/>
        </w:rPr>
        <w:t>будет создана рабочая группа из признанных специалистов в различных областях диагностики и лечения злокачественных опухолей, специалистов в</w:t>
      </w:r>
      <w:r>
        <w:rPr>
          <w:sz w:val="28"/>
          <w:szCs w:val="28"/>
        </w:rPr>
        <w:t xml:space="preserve"> общественном</w:t>
      </w:r>
      <w:r w:rsidRPr="00837267">
        <w:rPr>
          <w:sz w:val="28"/>
          <w:szCs w:val="28"/>
        </w:rPr>
        <w:t xml:space="preserve"> здравоохранении, социальных работников и экономистов, которые проведут оценку возможностей, потребностей и слабых мест службы диагностирования и лечения рака, пересмотрят систем</w:t>
      </w:r>
      <w:r>
        <w:rPr>
          <w:sz w:val="28"/>
          <w:szCs w:val="28"/>
        </w:rPr>
        <w:t>у финансирования службы и оценку</w:t>
      </w:r>
      <w:r w:rsidRPr="00837267">
        <w:rPr>
          <w:sz w:val="28"/>
          <w:szCs w:val="28"/>
        </w:rPr>
        <w:t xml:space="preserve"> стоимости лечения одного больного на основании утвержденных клинических протоколов, как при амбулаторном лечении, так</w:t>
      </w:r>
      <w:proofErr w:type="gramEnd"/>
      <w:r w:rsidRPr="00837267">
        <w:rPr>
          <w:sz w:val="28"/>
          <w:szCs w:val="28"/>
        </w:rPr>
        <w:t xml:space="preserve"> и стационарном. Будет пересмотрена система организации онкологической помощи на </w:t>
      </w:r>
      <w:r>
        <w:rPr>
          <w:sz w:val="28"/>
          <w:szCs w:val="28"/>
        </w:rPr>
        <w:t xml:space="preserve">национальном </w:t>
      </w:r>
      <w:r w:rsidRPr="00837267">
        <w:rPr>
          <w:sz w:val="28"/>
          <w:szCs w:val="28"/>
        </w:rPr>
        <w:t>уровне</w:t>
      </w:r>
      <w:r>
        <w:rPr>
          <w:sz w:val="28"/>
          <w:szCs w:val="28"/>
        </w:rPr>
        <w:t>,</w:t>
      </w:r>
      <w:r w:rsidRPr="00837267">
        <w:rPr>
          <w:sz w:val="28"/>
          <w:szCs w:val="28"/>
        </w:rPr>
        <w:t xml:space="preserve">  включая </w:t>
      </w:r>
      <w:r>
        <w:rPr>
          <w:sz w:val="28"/>
          <w:szCs w:val="28"/>
        </w:rPr>
        <w:t>И</w:t>
      </w:r>
      <w:r w:rsidRPr="00837267">
        <w:rPr>
          <w:sz w:val="28"/>
          <w:szCs w:val="28"/>
        </w:rPr>
        <w:t>нститут</w:t>
      </w:r>
      <w:r>
        <w:rPr>
          <w:sz w:val="28"/>
          <w:szCs w:val="28"/>
        </w:rPr>
        <w:t xml:space="preserve"> онкологии</w:t>
      </w:r>
      <w:r w:rsidRPr="00837267">
        <w:rPr>
          <w:sz w:val="28"/>
          <w:szCs w:val="28"/>
        </w:rPr>
        <w:t xml:space="preserve"> с точки зрения доступ</w:t>
      </w:r>
      <w:r>
        <w:rPr>
          <w:sz w:val="28"/>
          <w:szCs w:val="28"/>
        </w:rPr>
        <w:t>а к</w:t>
      </w:r>
      <w:r w:rsidRPr="00837267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ам</w:t>
      </w:r>
      <w:r w:rsidRPr="00837267">
        <w:rPr>
          <w:sz w:val="28"/>
          <w:szCs w:val="28"/>
        </w:rPr>
        <w:t xml:space="preserve"> населения различных географических зон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удовлетваренности</w:t>
      </w:r>
      <w:proofErr w:type="spellEnd"/>
      <w:r>
        <w:rPr>
          <w:sz w:val="28"/>
          <w:szCs w:val="28"/>
        </w:rPr>
        <w:t xml:space="preserve"> пациентов</w:t>
      </w:r>
      <w:r w:rsidRPr="00837267">
        <w:rPr>
          <w:sz w:val="28"/>
          <w:szCs w:val="28"/>
        </w:rPr>
        <w:t xml:space="preserve">. </w:t>
      </w:r>
    </w:p>
    <w:p w:rsidR="0025340D" w:rsidRPr="00837267" w:rsidRDefault="0025340D" w:rsidP="0025340D">
      <w:pPr>
        <w:suppressAutoHyphens/>
        <w:autoSpaceDN w:val="0"/>
        <w:textAlignment w:val="baseline"/>
        <w:rPr>
          <w:sz w:val="28"/>
          <w:szCs w:val="28"/>
        </w:rPr>
      </w:pPr>
      <w:r w:rsidRPr="00837267">
        <w:rPr>
          <w:sz w:val="28"/>
          <w:szCs w:val="28"/>
        </w:rPr>
        <w:t>2. Разработка и внедрение программ обеспечения качества хирургических</w:t>
      </w:r>
      <w:r>
        <w:rPr>
          <w:sz w:val="28"/>
          <w:szCs w:val="28"/>
        </w:rPr>
        <w:t xml:space="preserve"> услуг</w:t>
      </w:r>
      <w:r w:rsidRPr="0083726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услуг медицинской </w:t>
      </w:r>
      <w:r w:rsidRPr="00837267">
        <w:rPr>
          <w:sz w:val="28"/>
          <w:szCs w:val="28"/>
        </w:rPr>
        <w:t>онкологи</w:t>
      </w:r>
      <w:r>
        <w:rPr>
          <w:sz w:val="28"/>
          <w:szCs w:val="28"/>
        </w:rPr>
        <w:t>и</w:t>
      </w:r>
      <w:r w:rsidRPr="00837267">
        <w:rPr>
          <w:sz w:val="28"/>
          <w:szCs w:val="28"/>
        </w:rPr>
        <w:t xml:space="preserve"> и радиотерапии. </w:t>
      </w:r>
      <w:proofErr w:type="gramStart"/>
      <w:r w:rsidRPr="00837267">
        <w:rPr>
          <w:sz w:val="28"/>
          <w:szCs w:val="28"/>
        </w:rPr>
        <w:t xml:space="preserve">Для </w:t>
      </w:r>
      <w:r>
        <w:rPr>
          <w:sz w:val="28"/>
          <w:szCs w:val="28"/>
        </w:rPr>
        <w:t>выполнения</w:t>
      </w:r>
      <w:r w:rsidRPr="00837267">
        <w:rPr>
          <w:sz w:val="28"/>
          <w:szCs w:val="28"/>
        </w:rPr>
        <w:t xml:space="preserve"> данной задачи предполагается создание технического </w:t>
      </w:r>
      <w:r>
        <w:rPr>
          <w:sz w:val="28"/>
          <w:szCs w:val="28"/>
        </w:rPr>
        <w:t>комитета по контролю качества</w:t>
      </w:r>
      <w:r w:rsidRPr="00837267">
        <w:rPr>
          <w:sz w:val="28"/>
          <w:szCs w:val="28"/>
        </w:rPr>
        <w:t xml:space="preserve"> диагностики и лечения больных раком, </w:t>
      </w:r>
      <w:r>
        <w:rPr>
          <w:sz w:val="28"/>
          <w:szCs w:val="28"/>
        </w:rPr>
        <w:t>который</w:t>
      </w:r>
      <w:r w:rsidRPr="00837267">
        <w:rPr>
          <w:sz w:val="28"/>
          <w:szCs w:val="28"/>
        </w:rPr>
        <w:t xml:space="preserve"> </w:t>
      </w:r>
      <w:r>
        <w:rPr>
          <w:sz w:val="28"/>
          <w:szCs w:val="28"/>
        </w:rPr>
        <w:t>будет утверждать стандартные</w:t>
      </w:r>
      <w:r w:rsidRPr="00837267">
        <w:rPr>
          <w:sz w:val="28"/>
          <w:szCs w:val="28"/>
        </w:rPr>
        <w:t xml:space="preserve"> процедур</w:t>
      </w:r>
      <w:r>
        <w:rPr>
          <w:sz w:val="28"/>
          <w:szCs w:val="28"/>
        </w:rPr>
        <w:t>ы</w:t>
      </w:r>
      <w:r w:rsidRPr="00837267">
        <w:rPr>
          <w:sz w:val="28"/>
          <w:szCs w:val="28"/>
        </w:rPr>
        <w:t xml:space="preserve"> диагностирования и лечения пациентов с онкологическими заболеваниями, в том числе радиотерапевтических,  </w:t>
      </w:r>
      <w:r>
        <w:rPr>
          <w:sz w:val="28"/>
          <w:szCs w:val="28"/>
        </w:rPr>
        <w:t xml:space="preserve"> проводить периодический аудит</w:t>
      </w:r>
      <w:r w:rsidRPr="00837267">
        <w:rPr>
          <w:sz w:val="28"/>
          <w:szCs w:val="28"/>
        </w:rPr>
        <w:t xml:space="preserve"> процедур диагностирования</w:t>
      </w:r>
      <w:r>
        <w:rPr>
          <w:sz w:val="28"/>
          <w:szCs w:val="28"/>
        </w:rPr>
        <w:t xml:space="preserve"> и лечения рака, разработает</w:t>
      </w:r>
      <w:r w:rsidRPr="00837267">
        <w:rPr>
          <w:sz w:val="28"/>
          <w:szCs w:val="28"/>
        </w:rPr>
        <w:t xml:space="preserve"> </w:t>
      </w:r>
      <w:r>
        <w:rPr>
          <w:sz w:val="28"/>
          <w:szCs w:val="28"/>
        </w:rPr>
        <w:t>национальный перечень</w:t>
      </w:r>
      <w:r w:rsidRPr="00837267">
        <w:rPr>
          <w:sz w:val="28"/>
          <w:szCs w:val="28"/>
        </w:rPr>
        <w:t xml:space="preserve"> основных онкологических лекарственных средств, </w:t>
      </w:r>
      <w:r>
        <w:rPr>
          <w:sz w:val="28"/>
          <w:szCs w:val="28"/>
        </w:rPr>
        <w:t xml:space="preserve">будет разрабатывать и </w:t>
      </w:r>
      <w:r w:rsidRPr="00837267">
        <w:rPr>
          <w:sz w:val="28"/>
          <w:szCs w:val="28"/>
        </w:rPr>
        <w:t>представл</w:t>
      </w:r>
      <w:r>
        <w:rPr>
          <w:sz w:val="28"/>
          <w:szCs w:val="28"/>
        </w:rPr>
        <w:t>ять</w:t>
      </w:r>
      <w:r w:rsidRPr="00837267">
        <w:rPr>
          <w:sz w:val="28"/>
          <w:szCs w:val="28"/>
        </w:rPr>
        <w:t xml:space="preserve"> на утверждение Министер</w:t>
      </w:r>
      <w:r>
        <w:rPr>
          <w:sz w:val="28"/>
          <w:szCs w:val="28"/>
        </w:rPr>
        <w:t>ству здравоохранения предложения</w:t>
      </w:r>
      <w:r w:rsidRPr="00837267">
        <w:rPr>
          <w:sz w:val="28"/>
          <w:szCs w:val="28"/>
        </w:rPr>
        <w:t xml:space="preserve"> по улучшению закупок лекарств</w:t>
      </w:r>
      <w:proofErr w:type="gramEnd"/>
      <w:r w:rsidRPr="00837267">
        <w:rPr>
          <w:sz w:val="28"/>
          <w:szCs w:val="28"/>
        </w:rPr>
        <w:t xml:space="preserve"> для больных раком.</w:t>
      </w:r>
    </w:p>
    <w:p w:rsidR="0025340D" w:rsidRPr="00837267" w:rsidRDefault="0025340D" w:rsidP="0025340D">
      <w:pPr>
        <w:suppressAutoHyphens/>
        <w:autoSpaceDN w:val="0"/>
        <w:textAlignment w:val="baseline"/>
        <w:rPr>
          <w:sz w:val="28"/>
          <w:szCs w:val="28"/>
        </w:rPr>
      </w:pPr>
      <w:r w:rsidRPr="00837267">
        <w:rPr>
          <w:sz w:val="28"/>
          <w:szCs w:val="28"/>
        </w:rPr>
        <w:t>3. Оснащение медицинским оборудованием, обеспечение персонало</w:t>
      </w:r>
      <w:r>
        <w:rPr>
          <w:sz w:val="28"/>
          <w:szCs w:val="28"/>
        </w:rPr>
        <w:t>м и улучшение функционирования И</w:t>
      </w:r>
      <w:r w:rsidRPr="00837267">
        <w:rPr>
          <w:sz w:val="28"/>
          <w:szCs w:val="28"/>
        </w:rPr>
        <w:t xml:space="preserve">нститута </w:t>
      </w:r>
      <w:r>
        <w:rPr>
          <w:sz w:val="28"/>
          <w:szCs w:val="28"/>
        </w:rPr>
        <w:t xml:space="preserve">онкологии </w:t>
      </w:r>
      <w:r w:rsidRPr="00837267">
        <w:rPr>
          <w:sz w:val="28"/>
          <w:szCs w:val="28"/>
        </w:rPr>
        <w:t xml:space="preserve">с целью усиления его потенциала </w:t>
      </w:r>
      <w:r>
        <w:rPr>
          <w:sz w:val="28"/>
          <w:szCs w:val="28"/>
        </w:rPr>
        <w:t xml:space="preserve">и назначения </w:t>
      </w:r>
      <w:r w:rsidRPr="00837267">
        <w:rPr>
          <w:sz w:val="28"/>
          <w:szCs w:val="28"/>
        </w:rPr>
        <w:t>в качестве Национального справочного онкологического центра в Республике Молдова. С 2013</w:t>
      </w:r>
      <w:r>
        <w:rPr>
          <w:sz w:val="28"/>
          <w:szCs w:val="28"/>
        </w:rPr>
        <w:t xml:space="preserve"> </w:t>
      </w:r>
      <w:r w:rsidRPr="00837267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837267">
        <w:rPr>
          <w:sz w:val="28"/>
          <w:szCs w:val="28"/>
        </w:rPr>
        <w:t xml:space="preserve"> Республика Молдова совместно с Правительством Японии внедряет проект «Улучшение </w:t>
      </w:r>
      <w:r w:rsidRPr="00837267">
        <w:rPr>
          <w:rStyle w:val="shorttext"/>
          <w:sz w:val="28"/>
          <w:szCs w:val="28"/>
        </w:rPr>
        <w:t xml:space="preserve"> медицинских услуг</w:t>
      </w:r>
      <w:r w:rsidRPr="00837267">
        <w:rPr>
          <w:sz w:val="28"/>
          <w:szCs w:val="28"/>
        </w:rPr>
        <w:t xml:space="preserve"> в Республике Молдова», который направлен на оснащение 5 медицинских учреждений третьего уровня соврем</w:t>
      </w:r>
      <w:r>
        <w:rPr>
          <w:sz w:val="28"/>
          <w:szCs w:val="28"/>
        </w:rPr>
        <w:t>енным медицинским оборудованием,</w:t>
      </w:r>
      <w:r w:rsidRPr="00837267">
        <w:rPr>
          <w:sz w:val="28"/>
          <w:szCs w:val="28"/>
        </w:rPr>
        <w:t xml:space="preserve"> </w:t>
      </w:r>
      <w:r>
        <w:rPr>
          <w:sz w:val="28"/>
          <w:szCs w:val="28"/>
        </w:rPr>
        <w:t>стороной которого является И</w:t>
      </w:r>
      <w:r w:rsidRPr="00837267">
        <w:rPr>
          <w:sz w:val="28"/>
          <w:szCs w:val="28"/>
        </w:rPr>
        <w:t>нститут</w:t>
      </w:r>
      <w:r>
        <w:rPr>
          <w:sz w:val="28"/>
          <w:szCs w:val="28"/>
        </w:rPr>
        <w:t xml:space="preserve"> онкологии</w:t>
      </w:r>
      <w:r w:rsidRPr="00837267">
        <w:rPr>
          <w:sz w:val="28"/>
          <w:szCs w:val="28"/>
        </w:rPr>
        <w:t>. Предоставленная помощь повысит возможности диагностики и лечения онкологических больных в стране, хотя и не может полностью решить все про</w:t>
      </w:r>
      <w:r>
        <w:rPr>
          <w:sz w:val="28"/>
          <w:szCs w:val="28"/>
        </w:rPr>
        <w:t>блемы, с которыми сталкивается И</w:t>
      </w:r>
      <w:r w:rsidRPr="00837267">
        <w:rPr>
          <w:sz w:val="28"/>
          <w:szCs w:val="28"/>
        </w:rPr>
        <w:t>нститут</w:t>
      </w:r>
      <w:r>
        <w:rPr>
          <w:sz w:val="28"/>
          <w:szCs w:val="28"/>
        </w:rPr>
        <w:t xml:space="preserve"> о</w:t>
      </w:r>
      <w:r w:rsidRPr="00837267">
        <w:rPr>
          <w:sz w:val="28"/>
          <w:szCs w:val="28"/>
        </w:rPr>
        <w:t>нкологи</w:t>
      </w:r>
      <w:r>
        <w:rPr>
          <w:sz w:val="28"/>
          <w:szCs w:val="28"/>
        </w:rPr>
        <w:t>и</w:t>
      </w:r>
      <w:r w:rsidRPr="0083726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lastRenderedPageBreak/>
        <w:t>потребность</w:t>
      </w:r>
      <w:r w:rsidRPr="00837267">
        <w:rPr>
          <w:sz w:val="28"/>
          <w:szCs w:val="28"/>
        </w:rPr>
        <w:t xml:space="preserve"> в медицинском оборудовании повсеместно в стране</w:t>
      </w:r>
      <w:r w:rsidRPr="006445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 будет полностью покрыта</w:t>
      </w:r>
      <w:r w:rsidRPr="00837267">
        <w:rPr>
          <w:sz w:val="28"/>
          <w:szCs w:val="28"/>
        </w:rPr>
        <w:t xml:space="preserve">. </w:t>
      </w:r>
    </w:p>
    <w:p w:rsidR="0025340D" w:rsidRPr="00837267" w:rsidRDefault="0025340D" w:rsidP="0025340D">
      <w:pPr>
        <w:suppressAutoHyphens/>
        <w:autoSpaceDN w:val="0"/>
        <w:textAlignment w:val="baseline"/>
        <w:rPr>
          <w:sz w:val="28"/>
          <w:szCs w:val="28"/>
        </w:rPr>
      </w:pPr>
      <w:r w:rsidRPr="00837267">
        <w:rPr>
          <w:sz w:val="28"/>
          <w:szCs w:val="28"/>
        </w:rPr>
        <w:t xml:space="preserve">4. Развитие национальной онкологической сети является важнейшим направлением </w:t>
      </w:r>
      <w:r>
        <w:rPr>
          <w:sz w:val="28"/>
          <w:szCs w:val="28"/>
        </w:rPr>
        <w:t>и требует внедрения</w:t>
      </w:r>
      <w:r w:rsidRPr="00837267">
        <w:rPr>
          <w:sz w:val="28"/>
          <w:szCs w:val="28"/>
        </w:rPr>
        <w:t xml:space="preserve"> в Республике Молдова</w:t>
      </w:r>
      <w:r>
        <w:rPr>
          <w:sz w:val="28"/>
          <w:szCs w:val="28"/>
        </w:rPr>
        <w:t xml:space="preserve"> для обеспечения </w:t>
      </w:r>
      <w:r w:rsidRPr="00837267">
        <w:rPr>
          <w:sz w:val="28"/>
          <w:szCs w:val="28"/>
        </w:rPr>
        <w:t xml:space="preserve">доступа </w:t>
      </w:r>
      <w:r>
        <w:rPr>
          <w:sz w:val="28"/>
          <w:szCs w:val="28"/>
        </w:rPr>
        <w:t>населения</w:t>
      </w:r>
      <w:r w:rsidRPr="00837267">
        <w:rPr>
          <w:sz w:val="28"/>
          <w:szCs w:val="28"/>
        </w:rPr>
        <w:t xml:space="preserve"> регионов к услугам по диагностике, лечению и постоянному уходу. Это предполагает установление компетенций по организации и предоставлению онкологических</w:t>
      </w:r>
      <w:r>
        <w:rPr>
          <w:sz w:val="28"/>
          <w:szCs w:val="28"/>
        </w:rPr>
        <w:t xml:space="preserve"> услуг на разных уровнях: первичном, вторичном и третичном</w:t>
      </w:r>
      <w:r w:rsidRPr="00837267">
        <w:rPr>
          <w:sz w:val="28"/>
          <w:szCs w:val="28"/>
        </w:rPr>
        <w:t xml:space="preserve">.     </w:t>
      </w:r>
    </w:p>
    <w:p w:rsidR="0025340D" w:rsidRPr="00837267" w:rsidRDefault="0025340D" w:rsidP="0025340D">
      <w:pPr>
        <w:suppressAutoHyphens/>
        <w:autoSpaceDN w:val="0"/>
        <w:textAlignment w:val="baseline"/>
        <w:rPr>
          <w:sz w:val="28"/>
          <w:szCs w:val="28"/>
        </w:rPr>
      </w:pPr>
      <w:r w:rsidRPr="00837267">
        <w:rPr>
          <w:sz w:val="28"/>
          <w:szCs w:val="28"/>
        </w:rPr>
        <w:t>5. Пересмотр учебных программ (</w:t>
      </w:r>
      <w:proofErr w:type="spellStart"/>
      <w:r w:rsidRPr="00837267">
        <w:rPr>
          <w:sz w:val="28"/>
          <w:szCs w:val="28"/>
        </w:rPr>
        <w:t>куррикулумов</w:t>
      </w:r>
      <w:proofErr w:type="spellEnd"/>
      <w:r w:rsidRPr="00837267">
        <w:rPr>
          <w:sz w:val="28"/>
          <w:szCs w:val="28"/>
        </w:rPr>
        <w:t xml:space="preserve">) по онкологическим специальностям: хирургическая онкология, медикаментозная терапия и радиотерапия; развитие и внедрение учебной программы в области противоракового контроля для </w:t>
      </w:r>
      <w:r>
        <w:rPr>
          <w:sz w:val="28"/>
          <w:szCs w:val="28"/>
        </w:rPr>
        <w:t>специалистов первичной</w:t>
      </w:r>
      <w:r w:rsidRPr="00837267">
        <w:rPr>
          <w:sz w:val="28"/>
          <w:szCs w:val="28"/>
        </w:rPr>
        <w:t xml:space="preserve"> медицинской помощи, повышение значимости научно-исследовательской деятельности в</w:t>
      </w:r>
      <w:r>
        <w:rPr>
          <w:sz w:val="28"/>
          <w:szCs w:val="28"/>
        </w:rPr>
        <w:t>о</w:t>
      </w:r>
      <w:r w:rsidRPr="00837267">
        <w:rPr>
          <w:sz w:val="28"/>
          <w:szCs w:val="28"/>
        </w:rPr>
        <w:t xml:space="preserve"> всех сферах контроля над развитием рака, согласно международным стандартам, с учетом доступных ресурсов и национального контекста.</w:t>
      </w:r>
    </w:p>
    <w:p w:rsidR="0025340D" w:rsidRPr="00837267" w:rsidRDefault="0025340D" w:rsidP="0025340D">
      <w:pPr>
        <w:tabs>
          <w:tab w:val="left" w:pos="1134"/>
        </w:tabs>
        <w:suppressAutoHyphens/>
        <w:autoSpaceDN w:val="0"/>
        <w:textAlignment w:val="baseline"/>
        <w:rPr>
          <w:sz w:val="28"/>
          <w:szCs w:val="28"/>
        </w:rPr>
      </w:pPr>
      <w:r w:rsidRPr="00837267">
        <w:rPr>
          <w:sz w:val="28"/>
          <w:szCs w:val="28"/>
        </w:rPr>
        <w:t>Для мониторинга выполнения данной задачи, установлены следующие показатели:</w:t>
      </w:r>
    </w:p>
    <w:p w:rsidR="0025340D" w:rsidRPr="006445B8" w:rsidRDefault="0025340D" w:rsidP="0025340D">
      <w:pPr>
        <w:tabs>
          <w:tab w:val="left" w:pos="1134"/>
        </w:tabs>
        <w:suppressAutoHyphens/>
        <w:autoSpaceDN w:val="0"/>
        <w:rPr>
          <w:sz w:val="28"/>
          <w:szCs w:val="28"/>
        </w:rPr>
      </w:pPr>
      <w:r>
        <w:rPr>
          <w:sz w:val="28"/>
          <w:szCs w:val="28"/>
        </w:rPr>
        <w:t>1) рабочая группа</w:t>
      </w:r>
      <w:r w:rsidRPr="006445B8">
        <w:rPr>
          <w:sz w:val="28"/>
          <w:szCs w:val="28"/>
        </w:rPr>
        <w:t xml:space="preserve"> по оценке возможностей, потребностей и недостатков в созданной службе диагностики и лечения;</w:t>
      </w:r>
    </w:p>
    <w:p w:rsidR="0025340D" w:rsidRPr="006445B8" w:rsidRDefault="0025340D" w:rsidP="0025340D">
      <w:pPr>
        <w:tabs>
          <w:tab w:val="left" w:pos="1134"/>
        </w:tabs>
        <w:suppressAutoHyphens/>
        <w:autoSpaceDN w:val="0"/>
        <w:rPr>
          <w:sz w:val="28"/>
          <w:szCs w:val="28"/>
        </w:rPr>
      </w:pPr>
      <w:r>
        <w:rPr>
          <w:sz w:val="28"/>
          <w:szCs w:val="28"/>
        </w:rPr>
        <w:t>2) технический комитет</w:t>
      </w:r>
      <w:r w:rsidRPr="006445B8">
        <w:rPr>
          <w:sz w:val="28"/>
          <w:szCs w:val="28"/>
        </w:rPr>
        <w:t xml:space="preserve"> по контролю над качеством диагностических и лечебных процедур;</w:t>
      </w:r>
    </w:p>
    <w:p w:rsidR="0025340D" w:rsidRPr="006445B8" w:rsidRDefault="0025340D" w:rsidP="0025340D">
      <w:pPr>
        <w:tabs>
          <w:tab w:val="left" w:pos="1134"/>
        </w:tabs>
        <w:suppressAutoHyphens/>
        <w:autoSpaceDN w:val="0"/>
        <w:rPr>
          <w:sz w:val="28"/>
          <w:szCs w:val="28"/>
        </w:rPr>
      </w:pPr>
      <w:r>
        <w:rPr>
          <w:sz w:val="28"/>
          <w:szCs w:val="28"/>
        </w:rPr>
        <w:t>3) Национальный онкологический справочный центр</w:t>
      </w:r>
      <w:r w:rsidRPr="006445B8">
        <w:rPr>
          <w:sz w:val="28"/>
          <w:szCs w:val="28"/>
        </w:rPr>
        <w:t xml:space="preserve"> в Республике Молдова;</w:t>
      </w:r>
    </w:p>
    <w:p w:rsidR="0025340D" w:rsidRPr="006445B8" w:rsidRDefault="0025340D" w:rsidP="0025340D">
      <w:pPr>
        <w:tabs>
          <w:tab w:val="left" w:pos="1134"/>
        </w:tabs>
        <w:suppressAutoHyphens/>
        <w:autoSpaceDN w:val="0"/>
        <w:rPr>
          <w:sz w:val="28"/>
          <w:szCs w:val="28"/>
        </w:rPr>
      </w:pPr>
      <w:r>
        <w:rPr>
          <w:sz w:val="28"/>
          <w:szCs w:val="28"/>
        </w:rPr>
        <w:t>4) у</w:t>
      </w:r>
      <w:r w:rsidRPr="006445B8">
        <w:rPr>
          <w:sz w:val="28"/>
          <w:szCs w:val="28"/>
        </w:rPr>
        <w:t xml:space="preserve">ровень оснащения онкологической службы </w:t>
      </w:r>
      <w:r>
        <w:rPr>
          <w:sz w:val="28"/>
          <w:szCs w:val="28"/>
        </w:rPr>
        <w:t>необходимым медицинским оборудованием</w:t>
      </w:r>
      <w:proofErr w:type="gramStart"/>
      <w:r>
        <w:rPr>
          <w:sz w:val="28"/>
          <w:szCs w:val="28"/>
        </w:rPr>
        <w:t xml:space="preserve">, </w:t>
      </w:r>
      <w:r w:rsidRPr="006445B8">
        <w:rPr>
          <w:sz w:val="28"/>
          <w:szCs w:val="28"/>
        </w:rPr>
        <w:t xml:space="preserve"> %;</w:t>
      </w:r>
      <w:proofErr w:type="gramEnd"/>
    </w:p>
    <w:p w:rsidR="0025340D" w:rsidRPr="006445B8" w:rsidRDefault="0025340D" w:rsidP="0025340D">
      <w:pPr>
        <w:tabs>
          <w:tab w:val="left" w:pos="1134"/>
        </w:tabs>
        <w:suppressAutoHyphens/>
        <w:autoSpaceDN w:val="0"/>
        <w:rPr>
          <w:sz w:val="28"/>
          <w:szCs w:val="28"/>
        </w:rPr>
      </w:pPr>
      <w:r>
        <w:rPr>
          <w:sz w:val="28"/>
          <w:szCs w:val="28"/>
        </w:rPr>
        <w:t>5) у</w:t>
      </w:r>
      <w:r w:rsidRPr="006445B8">
        <w:rPr>
          <w:sz w:val="28"/>
          <w:szCs w:val="28"/>
        </w:rPr>
        <w:t xml:space="preserve">ровень укомплектованности </w:t>
      </w:r>
      <w:r>
        <w:rPr>
          <w:sz w:val="28"/>
          <w:szCs w:val="28"/>
        </w:rPr>
        <w:t xml:space="preserve">онкологической службы кадрами, </w:t>
      </w:r>
      <w:r w:rsidRPr="006445B8">
        <w:rPr>
          <w:sz w:val="28"/>
          <w:szCs w:val="28"/>
        </w:rPr>
        <w:t xml:space="preserve"> % (муниципий/район);</w:t>
      </w:r>
    </w:p>
    <w:p w:rsidR="0025340D" w:rsidRPr="006445B8" w:rsidRDefault="0025340D" w:rsidP="0025340D">
      <w:pPr>
        <w:tabs>
          <w:tab w:val="left" w:pos="1134"/>
        </w:tabs>
        <w:suppressAutoHyphens/>
        <w:autoSpaceDN w:val="0"/>
        <w:rPr>
          <w:sz w:val="28"/>
          <w:szCs w:val="28"/>
        </w:rPr>
      </w:pPr>
      <w:r>
        <w:rPr>
          <w:sz w:val="28"/>
          <w:szCs w:val="28"/>
        </w:rPr>
        <w:t>6) р</w:t>
      </w:r>
      <w:r w:rsidRPr="006445B8">
        <w:rPr>
          <w:sz w:val="28"/>
          <w:szCs w:val="28"/>
        </w:rPr>
        <w:t>азвитая национальная онкологическая сеть;</w:t>
      </w:r>
    </w:p>
    <w:p w:rsidR="0025340D" w:rsidRPr="006445B8" w:rsidRDefault="0025340D" w:rsidP="0025340D">
      <w:pPr>
        <w:tabs>
          <w:tab w:val="left" w:pos="1134"/>
        </w:tabs>
        <w:suppressAutoHyphens/>
        <w:autoSpaceDN w:val="0"/>
        <w:rPr>
          <w:sz w:val="28"/>
          <w:szCs w:val="28"/>
        </w:rPr>
      </w:pPr>
      <w:r>
        <w:rPr>
          <w:sz w:val="28"/>
          <w:szCs w:val="28"/>
        </w:rPr>
        <w:t>7) к</w:t>
      </w:r>
      <w:r w:rsidRPr="006445B8">
        <w:rPr>
          <w:sz w:val="28"/>
          <w:szCs w:val="28"/>
        </w:rPr>
        <w:t>оличество пересмотренных/разработанных учебных программ;</w:t>
      </w:r>
    </w:p>
    <w:p w:rsidR="0025340D" w:rsidRPr="006445B8" w:rsidRDefault="0025340D" w:rsidP="0025340D">
      <w:pPr>
        <w:tabs>
          <w:tab w:val="left" w:pos="1134"/>
        </w:tabs>
        <w:suppressAutoHyphens/>
        <w:autoSpaceDN w:val="0"/>
        <w:rPr>
          <w:sz w:val="28"/>
          <w:szCs w:val="28"/>
        </w:rPr>
      </w:pPr>
      <w:r>
        <w:rPr>
          <w:sz w:val="28"/>
          <w:szCs w:val="28"/>
        </w:rPr>
        <w:t>8) к</w:t>
      </w:r>
      <w:r w:rsidRPr="006445B8">
        <w:rPr>
          <w:sz w:val="28"/>
          <w:szCs w:val="28"/>
        </w:rPr>
        <w:t>оличество подготовленных специалистов в онкологии;</w:t>
      </w:r>
    </w:p>
    <w:p w:rsidR="0025340D" w:rsidRPr="006445B8" w:rsidRDefault="0025340D" w:rsidP="0025340D">
      <w:pPr>
        <w:tabs>
          <w:tab w:val="left" w:pos="1134"/>
        </w:tabs>
        <w:suppressAutoHyphens/>
        <w:autoSpaceDN w:val="0"/>
        <w:rPr>
          <w:sz w:val="28"/>
          <w:szCs w:val="28"/>
        </w:rPr>
      </w:pPr>
      <w:r>
        <w:rPr>
          <w:sz w:val="28"/>
          <w:szCs w:val="28"/>
        </w:rPr>
        <w:t>9) у</w:t>
      </w:r>
      <w:r w:rsidRPr="006445B8">
        <w:rPr>
          <w:sz w:val="28"/>
          <w:szCs w:val="28"/>
        </w:rPr>
        <w:t>ровень выживаемости при раке толстого кишечника, молочно</w:t>
      </w:r>
      <w:r>
        <w:rPr>
          <w:sz w:val="28"/>
          <w:szCs w:val="28"/>
        </w:rPr>
        <w:t xml:space="preserve">й железы, в детской онкологии, </w:t>
      </w:r>
      <w:r w:rsidRPr="006445B8">
        <w:rPr>
          <w:sz w:val="28"/>
          <w:szCs w:val="28"/>
        </w:rPr>
        <w:t xml:space="preserve"> </w:t>
      </w:r>
      <w:r>
        <w:rPr>
          <w:sz w:val="28"/>
          <w:szCs w:val="28"/>
        </w:rPr>
        <w:t>% (мужчины/женщины; город/село);</w:t>
      </w:r>
    </w:p>
    <w:p w:rsidR="0025340D" w:rsidRPr="006445B8" w:rsidRDefault="0025340D" w:rsidP="0025340D">
      <w:pPr>
        <w:tabs>
          <w:tab w:val="left" w:pos="1134"/>
        </w:tabs>
        <w:suppressAutoHyphens/>
        <w:autoSpaceDN w:val="0"/>
        <w:rPr>
          <w:sz w:val="28"/>
          <w:szCs w:val="28"/>
        </w:rPr>
      </w:pPr>
      <w:r>
        <w:rPr>
          <w:sz w:val="28"/>
          <w:szCs w:val="28"/>
        </w:rPr>
        <w:t>10) у</w:t>
      </w:r>
      <w:r w:rsidRPr="006445B8">
        <w:rPr>
          <w:sz w:val="28"/>
          <w:szCs w:val="28"/>
        </w:rPr>
        <w:t>ровень удовлетворенности пациентов, на основании популяционных исследований;</w:t>
      </w:r>
    </w:p>
    <w:p w:rsidR="0025340D" w:rsidRPr="006445B8" w:rsidRDefault="0025340D" w:rsidP="0025340D">
      <w:pPr>
        <w:tabs>
          <w:tab w:val="left" w:pos="1134"/>
        </w:tabs>
        <w:suppressAutoHyphens/>
        <w:autoSpaceDN w:val="0"/>
        <w:rPr>
          <w:sz w:val="28"/>
          <w:szCs w:val="28"/>
        </w:rPr>
      </w:pPr>
      <w:r>
        <w:rPr>
          <w:sz w:val="28"/>
          <w:szCs w:val="28"/>
        </w:rPr>
        <w:t>11) к</w:t>
      </w:r>
      <w:r w:rsidRPr="006445B8">
        <w:rPr>
          <w:sz w:val="28"/>
          <w:szCs w:val="28"/>
        </w:rPr>
        <w:t>оличество проведенных научных исследований;</w:t>
      </w:r>
    </w:p>
    <w:p w:rsidR="0025340D" w:rsidRPr="006445B8" w:rsidRDefault="0025340D" w:rsidP="0025340D">
      <w:pPr>
        <w:tabs>
          <w:tab w:val="left" w:pos="1134"/>
        </w:tabs>
        <w:suppressAutoHyphens/>
        <w:autoSpaceDN w:val="0"/>
        <w:rPr>
          <w:sz w:val="28"/>
          <w:szCs w:val="28"/>
        </w:rPr>
      </w:pPr>
      <w:r>
        <w:rPr>
          <w:sz w:val="28"/>
          <w:szCs w:val="28"/>
        </w:rPr>
        <w:t>12) к</w:t>
      </w:r>
      <w:r w:rsidRPr="006445B8">
        <w:rPr>
          <w:sz w:val="28"/>
          <w:szCs w:val="28"/>
        </w:rPr>
        <w:t>оличество опубликованных работ по результатам научных исследований на национальном и международном уровне.</w:t>
      </w:r>
    </w:p>
    <w:p w:rsidR="0025340D" w:rsidRDefault="0025340D" w:rsidP="0025340D">
      <w:pPr>
        <w:suppressAutoHyphens/>
        <w:autoSpaceDN w:val="0"/>
        <w:ind w:right="288"/>
        <w:textAlignment w:val="baseline"/>
        <w:rPr>
          <w:b/>
          <w:bCs/>
          <w:sz w:val="28"/>
          <w:szCs w:val="28"/>
        </w:rPr>
      </w:pPr>
    </w:p>
    <w:p w:rsidR="0025340D" w:rsidRPr="00837267" w:rsidRDefault="0025340D" w:rsidP="0025340D">
      <w:pPr>
        <w:suppressAutoHyphens/>
        <w:autoSpaceDN w:val="0"/>
        <w:ind w:right="288"/>
        <w:textAlignment w:val="baseline"/>
        <w:rPr>
          <w:b/>
          <w:bCs/>
          <w:sz w:val="28"/>
          <w:szCs w:val="28"/>
        </w:rPr>
      </w:pPr>
      <w:r w:rsidRPr="00837267">
        <w:rPr>
          <w:b/>
          <w:bCs/>
          <w:sz w:val="28"/>
          <w:szCs w:val="28"/>
        </w:rPr>
        <w:t>Особая задача 4. Развитие паллиативных и реабилитационных ус</w:t>
      </w:r>
      <w:r>
        <w:rPr>
          <w:b/>
          <w:bCs/>
          <w:sz w:val="28"/>
          <w:szCs w:val="28"/>
        </w:rPr>
        <w:t>луг и обеспечение доступа к ним</w:t>
      </w:r>
    </w:p>
    <w:p w:rsidR="0025340D" w:rsidRPr="006445B8" w:rsidRDefault="0025340D" w:rsidP="0025340D">
      <w:pPr>
        <w:suppressAutoHyphens/>
        <w:autoSpaceDN w:val="0"/>
        <w:ind w:right="288"/>
        <w:textAlignment w:val="baseline"/>
        <w:rPr>
          <w:b/>
          <w:bCs/>
          <w:sz w:val="22"/>
          <w:szCs w:val="28"/>
        </w:rPr>
      </w:pPr>
    </w:p>
    <w:p w:rsidR="0025340D" w:rsidRPr="00837267" w:rsidRDefault="0025340D" w:rsidP="0025340D">
      <w:pPr>
        <w:suppressAutoHyphens/>
        <w:autoSpaceDN w:val="0"/>
        <w:ind w:right="288"/>
        <w:textAlignment w:val="baseline"/>
        <w:rPr>
          <w:b/>
          <w:bCs/>
          <w:sz w:val="28"/>
          <w:szCs w:val="28"/>
        </w:rPr>
      </w:pPr>
      <w:r w:rsidRPr="00837267">
        <w:rPr>
          <w:b/>
          <w:bCs/>
          <w:sz w:val="28"/>
          <w:szCs w:val="28"/>
        </w:rPr>
        <w:t>Действия</w:t>
      </w:r>
      <w:r w:rsidRPr="001B6314">
        <w:rPr>
          <w:b/>
          <w:bCs/>
          <w:sz w:val="28"/>
          <w:szCs w:val="28"/>
        </w:rPr>
        <w:t>:</w:t>
      </w:r>
      <w:r w:rsidRPr="00837267">
        <w:rPr>
          <w:b/>
          <w:bCs/>
          <w:sz w:val="28"/>
          <w:szCs w:val="28"/>
        </w:rPr>
        <w:t xml:space="preserve"> </w:t>
      </w:r>
    </w:p>
    <w:p w:rsidR="0025340D" w:rsidRPr="00837267" w:rsidRDefault="0025340D" w:rsidP="0025340D">
      <w:pPr>
        <w:shd w:val="clear" w:color="auto" w:fill="FFFFFF"/>
        <w:tabs>
          <w:tab w:val="left" w:pos="567"/>
        </w:tabs>
        <w:suppressAutoHyphens/>
        <w:autoSpaceDN w:val="0"/>
        <w:ind w:right="333"/>
        <w:textAlignment w:val="baseline"/>
        <w:rPr>
          <w:bCs/>
          <w:sz w:val="28"/>
          <w:szCs w:val="28"/>
        </w:rPr>
      </w:pPr>
      <w:r w:rsidRPr="00837267">
        <w:rPr>
          <w:sz w:val="28"/>
          <w:szCs w:val="28"/>
        </w:rPr>
        <w:t xml:space="preserve">1. Обеспечение достойных условий по уходу за онкологическими пациентами на терминальных стадиях является фундаментальным и в </w:t>
      </w:r>
      <w:r>
        <w:rPr>
          <w:sz w:val="28"/>
          <w:szCs w:val="28"/>
        </w:rPr>
        <w:t>рамках П</w:t>
      </w:r>
      <w:r w:rsidRPr="00837267">
        <w:rPr>
          <w:sz w:val="28"/>
          <w:szCs w:val="28"/>
        </w:rPr>
        <w:t>рограммы  должен быть развит и обеспечен доступ</w:t>
      </w:r>
      <w:r>
        <w:rPr>
          <w:sz w:val="28"/>
          <w:szCs w:val="28"/>
        </w:rPr>
        <w:t xml:space="preserve"> таких </w:t>
      </w:r>
      <w:r>
        <w:rPr>
          <w:sz w:val="28"/>
          <w:szCs w:val="28"/>
        </w:rPr>
        <w:lastRenderedPageBreak/>
        <w:t>пациентов</w:t>
      </w:r>
      <w:r w:rsidRPr="00837267">
        <w:rPr>
          <w:sz w:val="28"/>
          <w:szCs w:val="28"/>
        </w:rPr>
        <w:t xml:space="preserve"> к полноценному паллиативному уходу и к реабилитационным услугам. </w:t>
      </w:r>
    </w:p>
    <w:p w:rsidR="0025340D" w:rsidRPr="00837267" w:rsidRDefault="0025340D" w:rsidP="0025340D">
      <w:pPr>
        <w:shd w:val="clear" w:color="auto" w:fill="FFFFFF"/>
        <w:tabs>
          <w:tab w:val="left" w:pos="567"/>
        </w:tabs>
        <w:suppressAutoHyphens/>
        <w:autoSpaceDN w:val="0"/>
        <w:ind w:right="333"/>
        <w:textAlignment w:val="baseline"/>
        <w:rPr>
          <w:bCs/>
          <w:sz w:val="28"/>
          <w:szCs w:val="28"/>
        </w:rPr>
      </w:pPr>
      <w:r w:rsidRPr="00837267">
        <w:rPr>
          <w:sz w:val="28"/>
          <w:szCs w:val="28"/>
        </w:rPr>
        <w:t xml:space="preserve">2. </w:t>
      </w:r>
      <w:proofErr w:type="gramStart"/>
      <w:r w:rsidRPr="00837267">
        <w:rPr>
          <w:sz w:val="28"/>
          <w:szCs w:val="28"/>
        </w:rPr>
        <w:t xml:space="preserve">Расширение доступа пациентов к </w:t>
      </w:r>
      <w:proofErr w:type="spellStart"/>
      <w:r w:rsidRPr="00837267">
        <w:rPr>
          <w:sz w:val="28"/>
          <w:szCs w:val="28"/>
        </w:rPr>
        <w:t>мультидисциплинарным</w:t>
      </w:r>
      <w:proofErr w:type="spellEnd"/>
      <w:r w:rsidRPr="00837267">
        <w:rPr>
          <w:sz w:val="28"/>
          <w:szCs w:val="28"/>
        </w:rPr>
        <w:t xml:space="preserve"> услугам по качественному паллиативному уходу путем развития соответствующих услуг в территориях, обеспечение доступа к специализированному оборудованию  и основным медикаментам для снятия болевого синдрома и для паллиативного ухода в соответствии с</w:t>
      </w:r>
      <w:r>
        <w:rPr>
          <w:sz w:val="28"/>
          <w:szCs w:val="28"/>
        </w:rPr>
        <w:t xml:space="preserve"> международными стандартами, развитие</w:t>
      </w:r>
      <w:r w:rsidRPr="00837267">
        <w:rPr>
          <w:sz w:val="28"/>
          <w:szCs w:val="28"/>
        </w:rPr>
        <w:t xml:space="preserve"> компетенций по контролю над болью и паллиативному уходу, системы реабилитации для пациентов с раковыми заболеваниями и тех, которые пережили его.</w:t>
      </w:r>
      <w:proofErr w:type="gramEnd"/>
    </w:p>
    <w:p w:rsidR="0025340D" w:rsidRPr="006445B8" w:rsidRDefault="0025340D" w:rsidP="0025340D">
      <w:pPr>
        <w:shd w:val="clear" w:color="auto" w:fill="FFFFFF"/>
        <w:tabs>
          <w:tab w:val="left" w:pos="567"/>
        </w:tabs>
        <w:suppressAutoHyphens/>
        <w:autoSpaceDN w:val="0"/>
        <w:ind w:right="333"/>
        <w:textAlignment w:val="baseline"/>
        <w:rPr>
          <w:sz w:val="28"/>
          <w:szCs w:val="28"/>
        </w:rPr>
      </w:pPr>
      <w:r w:rsidRPr="00837267">
        <w:rPr>
          <w:sz w:val="28"/>
          <w:szCs w:val="28"/>
        </w:rPr>
        <w:t>3. Для обеспечения службы паллиативного ухода медици</w:t>
      </w:r>
      <w:r>
        <w:rPr>
          <w:sz w:val="28"/>
          <w:szCs w:val="28"/>
        </w:rPr>
        <w:t xml:space="preserve">нским персоналом необходимо </w:t>
      </w:r>
      <w:r w:rsidRPr="00837267">
        <w:rPr>
          <w:sz w:val="28"/>
          <w:szCs w:val="28"/>
        </w:rPr>
        <w:t xml:space="preserve">данную профессию ввести </w:t>
      </w:r>
      <w:proofErr w:type="gramStart"/>
      <w:r w:rsidRPr="00837267">
        <w:rPr>
          <w:sz w:val="28"/>
          <w:szCs w:val="28"/>
        </w:rPr>
        <w:t>в</w:t>
      </w:r>
      <w:proofErr w:type="gramEnd"/>
      <w:r w:rsidRPr="00837267">
        <w:rPr>
          <w:sz w:val="28"/>
          <w:szCs w:val="28"/>
        </w:rPr>
        <w:t xml:space="preserve"> </w:t>
      </w:r>
      <w:proofErr w:type="gramStart"/>
      <w:r w:rsidRPr="00837267">
        <w:rPr>
          <w:sz w:val="28"/>
          <w:szCs w:val="28"/>
        </w:rPr>
        <w:t>Классификатор</w:t>
      </w:r>
      <w:proofErr w:type="gramEnd"/>
      <w:r>
        <w:rPr>
          <w:sz w:val="28"/>
          <w:szCs w:val="28"/>
        </w:rPr>
        <w:t xml:space="preserve"> занятий</w:t>
      </w:r>
      <w:r w:rsidRPr="00837267">
        <w:rPr>
          <w:sz w:val="28"/>
          <w:szCs w:val="28"/>
        </w:rPr>
        <w:t xml:space="preserve"> </w:t>
      </w:r>
      <w:r>
        <w:rPr>
          <w:sz w:val="28"/>
          <w:szCs w:val="28"/>
        </w:rPr>
        <w:t>страны</w:t>
      </w:r>
      <w:r w:rsidRPr="00837267">
        <w:rPr>
          <w:sz w:val="28"/>
          <w:szCs w:val="28"/>
        </w:rPr>
        <w:t>, а</w:t>
      </w:r>
      <w:r>
        <w:rPr>
          <w:sz w:val="28"/>
          <w:szCs w:val="28"/>
        </w:rPr>
        <w:t xml:space="preserve"> специалистов,</w:t>
      </w:r>
      <w:r w:rsidRPr="00837267">
        <w:rPr>
          <w:sz w:val="28"/>
          <w:szCs w:val="28"/>
        </w:rPr>
        <w:t xml:space="preserve"> подготовленных за рубежом</w:t>
      </w:r>
      <w:r>
        <w:rPr>
          <w:sz w:val="28"/>
          <w:szCs w:val="28"/>
        </w:rPr>
        <w:t>, ˗</w:t>
      </w:r>
      <w:r w:rsidRPr="00837267">
        <w:rPr>
          <w:sz w:val="28"/>
          <w:szCs w:val="28"/>
        </w:rPr>
        <w:t xml:space="preserve"> сертифицировать.</w:t>
      </w:r>
    </w:p>
    <w:p w:rsidR="0025340D" w:rsidRPr="00837267" w:rsidRDefault="0025340D" w:rsidP="0025340D">
      <w:pPr>
        <w:shd w:val="clear" w:color="auto" w:fill="FFFFFF"/>
        <w:tabs>
          <w:tab w:val="left" w:pos="567"/>
        </w:tabs>
        <w:suppressAutoHyphens/>
        <w:autoSpaceDN w:val="0"/>
        <w:ind w:right="333"/>
        <w:textAlignment w:val="baseline"/>
        <w:rPr>
          <w:bCs/>
          <w:sz w:val="28"/>
          <w:szCs w:val="28"/>
        </w:rPr>
      </w:pPr>
      <w:r w:rsidRPr="00837267">
        <w:rPr>
          <w:sz w:val="28"/>
          <w:szCs w:val="28"/>
        </w:rPr>
        <w:t xml:space="preserve">4. Развитие и внедрение механизма </w:t>
      </w:r>
      <w:r>
        <w:rPr>
          <w:sz w:val="28"/>
          <w:szCs w:val="28"/>
        </w:rPr>
        <w:t>сотрудничества</w:t>
      </w:r>
      <w:r w:rsidRPr="00837267">
        <w:rPr>
          <w:sz w:val="28"/>
          <w:szCs w:val="28"/>
        </w:rPr>
        <w:t xml:space="preserve"> в </w:t>
      </w:r>
      <w:r>
        <w:rPr>
          <w:sz w:val="28"/>
          <w:szCs w:val="28"/>
        </w:rPr>
        <w:t>области</w:t>
      </w:r>
      <w:r w:rsidRPr="00837267">
        <w:rPr>
          <w:sz w:val="28"/>
          <w:szCs w:val="28"/>
        </w:rPr>
        <w:t xml:space="preserve"> паллиативного ухода между медицинскими учреждениями, гражданским </w:t>
      </w:r>
      <w:r>
        <w:rPr>
          <w:sz w:val="28"/>
          <w:szCs w:val="28"/>
        </w:rPr>
        <w:t>обществом и службами социальной</w:t>
      </w:r>
      <w:r w:rsidRPr="00837267">
        <w:rPr>
          <w:sz w:val="28"/>
          <w:szCs w:val="28"/>
        </w:rPr>
        <w:t xml:space="preserve"> </w:t>
      </w:r>
      <w:r>
        <w:rPr>
          <w:sz w:val="28"/>
          <w:szCs w:val="28"/>
        </w:rPr>
        <w:t>помощи обеспечит решение комплексных проблем</w:t>
      </w:r>
      <w:r w:rsidRPr="00837267">
        <w:rPr>
          <w:sz w:val="28"/>
          <w:szCs w:val="28"/>
        </w:rPr>
        <w:t xml:space="preserve"> онкологических  пациентов.</w:t>
      </w:r>
    </w:p>
    <w:p w:rsidR="0025340D" w:rsidRDefault="0025340D" w:rsidP="0025340D">
      <w:pPr>
        <w:shd w:val="clear" w:color="auto" w:fill="FFFFFF"/>
        <w:tabs>
          <w:tab w:val="left" w:pos="567"/>
        </w:tabs>
        <w:suppressAutoHyphens/>
        <w:autoSpaceDN w:val="0"/>
        <w:ind w:right="333"/>
        <w:textAlignment w:val="baseline"/>
        <w:rPr>
          <w:sz w:val="28"/>
          <w:szCs w:val="28"/>
        </w:rPr>
      </w:pPr>
    </w:p>
    <w:p w:rsidR="0025340D" w:rsidRPr="00837267" w:rsidRDefault="0025340D" w:rsidP="0025340D">
      <w:pPr>
        <w:shd w:val="clear" w:color="auto" w:fill="FFFFFF"/>
        <w:tabs>
          <w:tab w:val="left" w:pos="567"/>
        </w:tabs>
        <w:suppressAutoHyphens/>
        <w:autoSpaceDN w:val="0"/>
        <w:ind w:right="333"/>
        <w:textAlignment w:val="baseline"/>
        <w:rPr>
          <w:bCs/>
          <w:sz w:val="28"/>
          <w:szCs w:val="28"/>
        </w:rPr>
      </w:pPr>
      <w:r w:rsidRPr="00837267">
        <w:rPr>
          <w:sz w:val="28"/>
          <w:szCs w:val="28"/>
        </w:rPr>
        <w:t>Для мониторинга выполнения данной задачи, установлены следующие показатели:</w:t>
      </w:r>
    </w:p>
    <w:p w:rsidR="0025340D" w:rsidRPr="00E97B21" w:rsidRDefault="0025340D" w:rsidP="0025340D">
      <w:pPr>
        <w:shd w:val="clear" w:color="auto" w:fill="FFFFFF"/>
        <w:tabs>
          <w:tab w:val="left" w:pos="0"/>
          <w:tab w:val="left" w:pos="993"/>
        </w:tabs>
        <w:suppressAutoHyphens/>
        <w:autoSpaceDN w:val="0"/>
        <w:ind w:right="333"/>
        <w:rPr>
          <w:bCs/>
          <w:sz w:val="28"/>
          <w:szCs w:val="28"/>
        </w:rPr>
      </w:pPr>
      <w:r>
        <w:rPr>
          <w:sz w:val="28"/>
          <w:szCs w:val="28"/>
        </w:rPr>
        <w:t>1) у</w:t>
      </w:r>
      <w:r w:rsidRPr="00E97B21">
        <w:rPr>
          <w:sz w:val="28"/>
          <w:szCs w:val="28"/>
        </w:rPr>
        <w:t>дельный вес онкологических пациентов, получивших паллиативное лечени</w:t>
      </w:r>
      <w:r>
        <w:rPr>
          <w:sz w:val="28"/>
          <w:szCs w:val="28"/>
        </w:rPr>
        <w:t>е из числа нуждавшихся в нем, % (город/село);</w:t>
      </w:r>
    </w:p>
    <w:p w:rsidR="0025340D" w:rsidRPr="00E97B21" w:rsidRDefault="0025340D" w:rsidP="0025340D">
      <w:pPr>
        <w:shd w:val="clear" w:color="auto" w:fill="FFFFFF"/>
        <w:tabs>
          <w:tab w:val="left" w:pos="0"/>
          <w:tab w:val="left" w:pos="993"/>
        </w:tabs>
        <w:suppressAutoHyphens/>
        <w:autoSpaceDN w:val="0"/>
        <w:ind w:right="333"/>
        <w:rPr>
          <w:bCs/>
          <w:sz w:val="28"/>
          <w:szCs w:val="28"/>
        </w:rPr>
      </w:pPr>
      <w:r>
        <w:rPr>
          <w:sz w:val="28"/>
          <w:szCs w:val="28"/>
        </w:rPr>
        <w:t>2) у</w:t>
      </w:r>
      <w:r w:rsidRPr="00E97B21">
        <w:rPr>
          <w:sz w:val="28"/>
          <w:szCs w:val="28"/>
        </w:rPr>
        <w:t>ровень обеспечения необходимым оборудован</w:t>
      </w:r>
      <w:r>
        <w:rPr>
          <w:sz w:val="28"/>
          <w:szCs w:val="28"/>
        </w:rPr>
        <w:t>ием для паллиативного ухода</w:t>
      </w:r>
      <w:proofErr w:type="gramStart"/>
      <w:r>
        <w:rPr>
          <w:sz w:val="28"/>
          <w:szCs w:val="28"/>
        </w:rPr>
        <w:t>,  %;</w:t>
      </w:r>
      <w:proofErr w:type="gramEnd"/>
    </w:p>
    <w:p w:rsidR="0025340D" w:rsidRPr="00E97B21" w:rsidRDefault="0025340D" w:rsidP="0025340D">
      <w:pPr>
        <w:shd w:val="clear" w:color="auto" w:fill="FFFFFF"/>
        <w:tabs>
          <w:tab w:val="left" w:pos="0"/>
          <w:tab w:val="left" w:pos="993"/>
        </w:tabs>
        <w:suppressAutoHyphens/>
        <w:autoSpaceDN w:val="0"/>
        <w:ind w:right="333"/>
        <w:rPr>
          <w:bCs/>
          <w:sz w:val="28"/>
          <w:szCs w:val="28"/>
        </w:rPr>
      </w:pPr>
      <w:r>
        <w:rPr>
          <w:sz w:val="28"/>
          <w:szCs w:val="28"/>
        </w:rPr>
        <w:t>3) у</w:t>
      </w:r>
      <w:r w:rsidRPr="00E97B21">
        <w:rPr>
          <w:sz w:val="28"/>
          <w:szCs w:val="28"/>
        </w:rPr>
        <w:t>ровень обеспечения основными лекарс</w:t>
      </w:r>
      <w:r>
        <w:rPr>
          <w:sz w:val="28"/>
          <w:szCs w:val="28"/>
        </w:rPr>
        <w:t>твенными препаратами от боли</w:t>
      </w:r>
      <w:proofErr w:type="gramStart"/>
      <w:r>
        <w:rPr>
          <w:sz w:val="28"/>
          <w:szCs w:val="28"/>
        </w:rPr>
        <w:t>, %;</w:t>
      </w:r>
      <w:proofErr w:type="gramEnd"/>
    </w:p>
    <w:p w:rsidR="0025340D" w:rsidRPr="00E97B21" w:rsidRDefault="0025340D" w:rsidP="0025340D">
      <w:pPr>
        <w:shd w:val="clear" w:color="auto" w:fill="FFFFFF"/>
        <w:tabs>
          <w:tab w:val="left" w:pos="0"/>
          <w:tab w:val="left" w:pos="993"/>
        </w:tabs>
        <w:suppressAutoHyphens/>
        <w:autoSpaceDN w:val="0"/>
        <w:ind w:right="333"/>
        <w:rPr>
          <w:bCs/>
          <w:sz w:val="28"/>
          <w:szCs w:val="28"/>
        </w:rPr>
      </w:pPr>
      <w:r>
        <w:rPr>
          <w:sz w:val="28"/>
          <w:szCs w:val="28"/>
        </w:rPr>
        <w:t>4) у</w:t>
      </w:r>
      <w:r w:rsidRPr="00E97B21">
        <w:rPr>
          <w:sz w:val="28"/>
          <w:szCs w:val="28"/>
        </w:rPr>
        <w:t>ровень обеспеченности медицинским персоналом</w:t>
      </w:r>
      <w:r>
        <w:rPr>
          <w:sz w:val="28"/>
          <w:szCs w:val="28"/>
        </w:rPr>
        <w:t xml:space="preserve"> (врачи/медицинские сестры</w:t>
      </w:r>
      <w:proofErr w:type="gramStart"/>
      <w:r>
        <w:rPr>
          <w:sz w:val="28"/>
          <w:szCs w:val="28"/>
        </w:rPr>
        <w:t>),  %;</w:t>
      </w:r>
      <w:proofErr w:type="gramEnd"/>
    </w:p>
    <w:p w:rsidR="0025340D" w:rsidRPr="00E97B21" w:rsidRDefault="0025340D" w:rsidP="0025340D">
      <w:pPr>
        <w:shd w:val="clear" w:color="auto" w:fill="FFFFFF"/>
        <w:tabs>
          <w:tab w:val="left" w:pos="0"/>
          <w:tab w:val="left" w:pos="993"/>
        </w:tabs>
        <w:suppressAutoHyphens/>
        <w:autoSpaceDN w:val="0"/>
        <w:ind w:right="333"/>
        <w:rPr>
          <w:bCs/>
          <w:sz w:val="28"/>
          <w:szCs w:val="28"/>
        </w:rPr>
      </w:pPr>
      <w:r>
        <w:rPr>
          <w:sz w:val="28"/>
          <w:szCs w:val="28"/>
        </w:rPr>
        <w:t>5) механизм</w:t>
      </w:r>
      <w:r w:rsidRPr="00E97B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сотрудничества в области </w:t>
      </w:r>
      <w:r w:rsidRPr="00E97B21">
        <w:rPr>
          <w:sz w:val="28"/>
          <w:szCs w:val="28"/>
        </w:rPr>
        <w:t xml:space="preserve"> паллиативного ухода между медицинскими учреждениями, гражданским обществом и службами социального обеспечения</w:t>
      </w:r>
      <w:r>
        <w:rPr>
          <w:sz w:val="28"/>
          <w:szCs w:val="28"/>
        </w:rPr>
        <w:t xml:space="preserve">, </w:t>
      </w:r>
      <w:r w:rsidRPr="00E97B21">
        <w:rPr>
          <w:sz w:val="28"/>
          <w:szCs w:val="28"/>
        </w:rPr>
        <w:t xml:space="preserve">% районов. </w:t>
      </w:r>
    </w:p>
    <w:p w:rsidR="0025340D" w:rsidRDefault="0025340D" w:rsidP="0025340D">
      <w:pPr>
        <w:suppressAutoHyphens/>
        <w:autoSpaceDN w:val="0"/>
        <w:ind w:right="288"/>
        <w:textAlignment w:val="baseline"/>
        <w:rPr>
          <w:b/>
          <w:bCs/>
          <w:sz w:val="28"/>
          <w:szCs w:val="28"/>
        </w:rPr>
      </w:pPr>
    </w:p>
    <w:p w:rsidR="0025340D" w:rsidRPr="00837267" w:rsidRDefault="0025340D" w:rsidP="0025340D">
      <w:pPr>
        <w:suppressAutoHyphens/>
        <w:autoSpaceDN w:val="0"/>
        <w:ind w:right="288"/>
        <w:textAlignment w:val="baseline"/>
        <w:rPr>
          <w:b/>
          <w:bCs/>
          <w:sz w:val="28"/>
          <w:szCs w:val="28"/>
        </w:rPr>
      </w:pPr>
      <w:r w:rsidRPr="00837267">
        <w:rPr>
          <w:b/>
          <w:bCs/>
          <w:sz w:val="28"/>
          <w:szCs w:val="28"/>
        </w:rPr>
        <w:t>Особая задача 5. Обеспечение ф</w:t>
      </w:r>
      <w:r>
        <w:rPr>
          <w:b/>
          <w:bCs/>
          <w:sz w:val="28"/>
          <w:szCs w:val="28"/>
        </w:rPr>
        <w:t xml:space="preserve">ункционирования </w:t>
      </w:r>
      <w:proofErr w:type="gramStart"/>
      <w:r>
        <w:rPr>
          <w:b/>
          <w:bCs/>
          <w:sz w:val="28"/>
          <w:szCs w:val="28"/>
        </w:rPr>
        <w:t>Канцер-р</w:t>
      </w:r>
      <w:r w:rsidRPr="00837267">
        <w:rPr>
          <w:b/>
          <w:bCs/>
          <w:sz w:val="28"/>
          <w:szCs w:val="28"/>
        </w:rPr>
        <w:t>егистра</w:t>
      </w:r>
      <w:proofErr w:type="gramEnd"/>
      <w:r w:rsidRPr="00837267">
        <w:rPr>
          <w:b/>
          <w:bCs/>
          <w:sz w:val="28"/>
          <w:szCs w:val="28"/>
        </w:rPr>
        <w:t xml:space="preserve"> в соответствии с рекомендациями Международ</w:t>
      </w:r>
      <w:r>
        <w:rPr>
          <w:b/>
          <w:bCs/>
          <w:sz w:val="28"/>
          <w:szCs w:val="28"/>
        </w:rPr>
        <w:t>ного агентства по изучению рака</w:t>
      </w:r>
    </w:p>
    <w:p w:rsidR="0025340D" w:rsidRPr="00E97B21" w:rsidRDefault="0025340D" w:rsidP="0025340D">
      <w:pPr>
        <w:suppressAutoHyphens/>
        <w:autoSpaceDN w:val="0"/>
        <w:textAlignment w:val="baseline"/>
        <w:rPr>
          <w:sz w:val="10"/>
          <w:szCs w:val="28"/>
        </w:rPr>
      </w:pPr>
    </w:p>
    <w:p w:rsidR="0025340D" w:rsidRPr="00837267" w:rsidRDefault="0025340D" w:rsidP="0025340D">
      <w:pPr>
        <w:suppressAutoHyphens/>
        <w:autoSpaceDN w:val="0"/>
        <w:textAlignment w:val="baseline"/>
        <w:rPr>
          <w:rFonts w:eastAsia="Calibri"/>
          <w:sz w:val="28"/>
          <w:szCs w:val="28"/>
        </w:rPr>
      </w:pPr>
      <w:r w:rsidRPr="00837267">
        <w:rPr>
          <w:sz w:val="28"/>
          <w:szCs w:val="28"/>
        </w:rPr>
        <w:t xml:space="preserve">59. Доступность хороших и качественных данных  является основополагающей для планирования мероприятий противоракового контроля. Они обеспечивают мониторинг и оценку мероприятий и вмешательств в рамках противоракового контроля: по предупреждению, раннему выявлению </w:t>
      </w:r>
      <w:r>
        <w:rPr>
          <w:sz w:val="28"/>
          <w:szCs w:val="28"/>
        </w:rPr>
        <w:t>и лечению. В этом плане Канцер-р</w:t>
      </w:r>
      <w:r w:rsidRPr="00837267">
        <w:rPr>
          <w:sz w:val="28"/>
          <w:szCs w:val="28"/>
        </w:rPr>
        <w:t xml:space="preserve">егистр является основным источником данных. Они должны быть качественными и достоверными. </w:t>
      </w:r>
    </w:p>
    <w:p w:rsidR="0025340D" w:rsidRDefault="0025340D" w:rsidP="0025340D">
      <w:pPr>
        <w:suppressAutoHyphens/>
        <w:autoSpaceDN w:val="0"/>
        <w:textAlignment w:val="baseline"/>
        <w:rPr>
          <w:sz w:val="28"/>
          <w:szCs w:val="28"/>
        </w:rPr>
      </w:pPr>
    </w:p>
    <w:p w:rsidR="0025340D" w:rsidRPr="00837267" w:rsidRDefault="0025340D" w:rsidP="0025340D">
      <w:pPr>
        <w:suppressAutoHyphens/>
        <w:autoSpaceDN w:val="0"/>
        <w:textAlignment w:val="baseline"/>
        <w:rPr>
          <w:bCs/>
          <w:sz w:val="28"/>
          <w:szCs w:val="28"/>
        </w:rPr>
      </w:pPr>
      <w:r w:rsidRPr="00E97B21">
        <w:rPr>
          <w:b/>
          <w:sz w:val="28"/>
          <w:szCs w:val="28"/>
        </w:rPr>
        <w:lastRenderedPageBreak/>
        <w:t>Действия</w:t>
      </w:r>
      <w:r w:rsidRPr="00837267">
        <w:rPr>
          <w:sz w:val="28"/>
          <w:szCs w:val="28"/>
        </w:rPr>
        <w:t>:</w:t>
      </w:r>
    </w:p>
    <w:p w:rsidR="0025340D" w:rsidRPr="00837267" w:rsidRDefault="0025340D" w:rsidP="0025340D">
      <w:pPr>
        <w:tabs>
          <w:tab w:val="left" w:pos="1134"/>
        </w:tabs>
        <w:suppressAutoHyphens/>
        <w:autoSpaceDN w:val="0"/>
        <w:textAlignment w:val="baseline"/>
        <w:rPr>
          <w:rFonts w:eastAsia="Calibri"/>
          <w:sz w:val="28"/>
          <w:szCs w:val="28"/>
        </w:rPr>
      </w:pPr>
      <w:r w:rsidRPr="00837267">
        <w:rPr>
          <w:sz w:val="28"/>
          <w:szCs w:val="28"/>
        </w:rPr>
        <w:t xml:space="preserve">1. </w:t>
      </w:r>
      <w:r>
        <w:rPr>
          <w:sz w:val="28"/>
          <w:szCs w:val="28"/>
        </w:rPr>
        <w:t>Разработка в</w:t>
      </w:r>
      <w:r w:rsidRPr="00837267">
        <w:rPr>
          <w:sz w:val="28"/>
          <w:szCs w:val="28"/>
        </w:rPr>
        <w:t xml:space="preserve"> рамках программы законодательн</w:t>
      </w:r>
      <w:r>
        <w:rPr>
          <w:sz w:val="28"/>
          <w:szCs w:val="28"/>
        </w:rPr>
        <w:t xml:space="preserve">ой базы функционирования </w:t>
      </w:r>
      <w:proofErr w:type="gramStart"/>
      <w:r>
        <w:rPr>
          <w:sz w:val="28"/>
          <w:szCs w:val="28"/>
        </w:rPr>
        <w:t>Канцер-р</w:t>
      </w:r>
      <w:r w:rsidRPr="00837267">
        <w:rPr>
          <w:sz w:val="28"/>
          <w:szCs w:val="28"/>
        </w:rPr>
        <w:t>егистра</w:t>
      </w:r>
      <w:proofErr w:type="gramEnd"/>
      <w:r w:rsidRPr="00837267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описываюшей</w:t>
      </w:r>
      <w:proofErr w:type="spellEnd"/>
      <w:r w:rsidRPr="00837267">
        <w:rPr>
          <w:sz w:val="28"/>
          <w:szCs w:val="28"/>
        </w:rPr>
        <w:t xml:space="preserve"> структуру Регистра, вовлеченных участников и их задачи, процедуры по регистрации согласно рекомендациями и указаниям Международного </w:t>
      </w:r>
      <w:r>
        <w:rPr>
          <w:sz w:val="28"/>
          <w:szCs w:val="28"/>
        </w:rPr>
        <w:t>а</w:t>
      </w:r>
      <w:r w:rsidRPr="00837267">
        <w:rPr>
          <w:sz w:val="28"/>
          <w:szCs w:val="28"/>
        </w:rPr>
        <w:t xml:space="preserve">гентства по </w:t>
      </w:r>
      <w:r>
        <w:rPr>
          <w:sz w:val="28"/>
          <w:szCs w:val="28"/>
        </w:rPr>
        <w:t xml:space="preserve">изучению рака </w:t>
      </w:r>
      <w:r w:rsidRPr="00837267">
        <w:rPr>
          <w:sz w:val="28"/>
          <w:szCs w:val="28"/>
        </w:rPr>
        <w:t xml:space="preserve">. </w:t>
      </w:r>
    </w:p>
    <w:p w:rsidR="0025340D" w:rsidRPr="00837267" w:rsidRDefault="0025340D" w:rsidP="0025340D">
      <w:pPr>
        <w:tabs>
          <w:tab w:val="left" w:pos="1134"/>
        </w:tabs>
        <w:suppressAutoHyphens/>
        <w:autoSpaceDN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Автоматизация </w:t>
      </w:r>
      <w:proofErr w:type="gramStart"/>
      <w:r>
        <w:rPr>
          <w:sz w:val="28"/>
          <w:szCs w:val="28"/>
        </w:rPr>
        <w:t>Канцер-р</w:t>
      </w:r>
      <w:r w:rsidRPr="00837267">
        <w:rPr>
          <w:sz w:val="28"/>
          <w:szCs w:val="28"/>
        </w:rPr>
        <w:t>егистра</w:t>
      </w:r>
      <w:proofErr w:type="gramEnd"/>
      <w:r w:rsidRPr="00837267">
        <w:rPr>
          <w:sz w:val="28"/>
          <w:szCs w:val="28"/>
        </w:rPr>
        <w:t xml:space="preserve"> и обеспечение его </w:t>
      </w:r>
      <w:proofErr w:type="spellStart"/>
      <w:r w:rsidRPr="00837267">
        <w:rPr>
          <w:sz w:val="28"/>
          <w:szCs w:val="28"/>
        </w:rPr>
        <w:t>межоперабельности</w:t>
      </w:r>
      <w:proofErr w:type="spellEnd"/>
      <w:r w:rsidRPr="00837267">
        <w:rPr>
          <w:sz w:val="28"/>
          <w:szCs w:val="28"/>
        </w:rPr>
        <w:t xml:space="preserve"> с другими информационными системами: Национальным центром менеджмента в здравоохранении, Национальной компан</w:t>
      </w:r>
      <w:r>
        <w:rPr>
          <w:sz w:val="28"/>
          <w:szCs w:val="28"/>
        </w:rPr>
        <w:t>ии медицинского страхования, Автоматизированной информационной системой</w:t>
      </w:r>
      <w:r w:rsidRPr="00837267">
        <w:rPr>
          <w:sz w:val="28"/>
          <w:szCs w:val="28"/>
        </w:rPr>
        <w:t xml:space="preserve"> «Первичная медицинская </w:t>
      </w:r>
      <w:r>
        <w:rPr>
          <w:sz w:val="28"/>
          <w:szCs w:val="28"/>
        </w:rPr>
        <w:t>помощь» и д</w:t>
      </w:r>
      <w:r w:rsidRPr="00837267">
        <w:rPr>
          <w:sz w:val="28"/>
          <w:szCs w:val="28"/>
        </w:rPr>
        <w:t>р.</w:t>
      </w:r>
    </w:p>
    <w:p w:rsidR="0025340D" w:rsidRPr="00837267" w:rsidRDefault="0025340D" w:rsidP="0025340D">
      <w:pPr>
        <w:tabs>
          <w:tab w:val="left" w:pos="1134"/>
        </w:tabs>
        <w:suppressAutoHyphens/>
        <w:autoSpaceDN w:val="0"/>
        <w:ind w:right="461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 xml:space="preserve">3. Обеспечение </w:t>
      </w:r>
      <w:proofErr w:type="gramStart"/>
      <w:r>
        <w:rPr>
          <w:sz w:val="28"/>
          <w:szCs w:val="28"/>
        </w:rPr>
        <w:t>Канцер-р</w:t>
      </w:r>
      <w:r w:rsidRPr="00837267">
        <w:rPr>
          <w:sz w:val="28"/>
          <w:szCs w:val="28"/>
        </w:rPr>
        <w:t>егистра</w:t>
      </w:r>
      <w:proofErr w:type="gramEnd"/>
      <w:r w:rsidRPr="00837267">
        <w:rPr>
          <w:sz w:val="28"/>
          <w:szCs w:val="28"/>
        </w:rPr>
        <w:t xml:space="preserve"> человеческими ресурсами и развитие их способностей является основополагающей для получения качественных данных. </w:t>
      </w:r>
    </w:p>
    <w:p w:rsidR="0025340D" w:rsidRPr="00837267" w:rsidRDefault="0025340D" w:rsidP="0025340D">
      <w:pPr>
        <w:tabs>
          <w:tab w:val="left" w:pos="1134"/>
        </w:tabs>
        <w:suppressAutoHyphens/>
        <w:autoSpaceDN w:val="0"/>
        <w:ind w:right="461"/>
        <w:textAlignment w:val="baseline"/>
        <w:rPr>
          <w:bCs/>
          <w:sz w:val="28"/>
          <w:szCs w:val="28"/>
        </w:rPr>
      </w:pPr>
      <w:r w:rsidRPr="00837267">
        <w:rPr>
          <w:sz w:val="28"/>
          <w:szCs w:val="28"/>
        </w:rPr>
        <w:t>Для монит</w:t>
      </w:r>
      <w:r>
        <w:rPr>
          <w:sz w:val="28"/>
          <w:szCs w:val="28"/>
        </w:rPr>
        <w:t>оринга выполнения данной задачи</w:t>
      </w:r>
      <w:r w:rsidRPr="00837267">
        <w:rPr>
          <w:sz w:val="28"/>
          <w:szCs w:val="28"/>
        </w:rPr>
        <w:t xml:space="preserve"> установлены следующие показатели:</w:t>
      </w:r>
    </w:p>
    <w:p w:rsidR="0025340D" w:rsidRPr="00E97B21" w:rsidRDefault="0025340D" w:rsidP="0025340D">
      <w:pPr>
        <w:tabs>
          <w:tab w:val="left" w:pos="1134"/>
        </w:tabs>
        <w:suppressAutoHyphens/>
        <w:autoSpaceDN w:val="0"/>
        <w:ind w:right="461"/>
        <w:rPr>
          <w:bCs/>
          <w:sz w:val="28"/>
          <w:szCs w:val="28"/>
        </w:rPr>
      </w:pPr>
      <w:r>
        <w:rPr>
          <w:sz w:val="28"/>
          <w:szCs w:val="28"/>
        </w:rPr>
        <w:t xml:space="preserve">1) положение о </w:t>
      </w:r>
      <w:proofErr w:type="gramStart"/>
      <w:r>
        <w:rPr>
          <w:sz w:val="28"/>
          <w:szCs w:val="28"/>
        </w:rPr>
        <w:t>Канцер-р</w:t>
      </w:r>
      <w:r w:rsidRPr="00E97B21">
        <w:rPr>
          <w:sz w:val="28"/>
          <w:szCs w:val="28"/>
        </w:rPr>
        <w:t>егистр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, разработанное и утвержденное;</w:t>
      </w:r>
    </w:p>
    <w:p w:rsidR="0025340D" w:rsidRPr="00E97B21" w:rsidRDefault="0025340D" w:rsidP="0025340D">
      <w:pPr>
        <w:tabs>
          <w:tab w:val="left" w:pos="1134"/>
        </w:tabs>
        <w:suppressAutoHyphens/>
        <w:autoSpaceDN w:val="0"/>
        <w:ind w:right="461"/>
        <w:rPr>
          <w:bCs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97B21">
        <w:rPr>
          <w:sz w:val="28"/>
          <w:szCs w:val="28"/>
        </w:rPr>
        <w:t>Автоматизированная информационная система «Канцер-Регистр», доработанная и внедренная.</w:t>
      </w:r>
    </w:p>
    <w:p w:rsidR="0025340D" w:rsidRPr="00E97B21" w:rsidRDefault="0025340D" w:rsidP="0025340D">
      <w:pPr>
        <w:tabs>
          <w:tab w:val="left" w:pos="1134"/>
        </w:tabs>
        <w:suppressAutoHyphens/>
        <w:autoSpaceDN w:val="0"/>
        <w:ind w:right="461"/>
        <w:rPr>
          <w:bCs/>
          <w:sz w:val="28"/>
          <w:szCs w:val="28"/>
        </w:rPr>
      </w:pPr>
      <w:r>
        <w:rPr>
          <w:sz w:val="28"/>
          <w:szCs w:val="28"/>
        </w:rPr>
        <w:t>3) у</w:t>
      </w:r>
      <w:r w:rsidRPr="00E97B21">
        <w:rPr>
          <w:sz w:val="28"/>
          <w:szCs w:val="28"/>
        </w:rPr>
        <w:t>ровень</w:t>
      </w:r>
      <w:r>
        <w:rPr>
          <w:sz w:val="28"/>
          <w:szCs w:val="28"/>
        </w:rPr>
        <w:t xml:space="preserve"> обеспечения персоналом Канцер-р</w:t>
      </w:r>
      <w:r w:rsidRPr="00E97B21">
        <w:rPr>
          <w:sz w:val="28"/>
          <w:szCs w:val="28"/>
        </w:rPr>
        <w:t>егистра, %</w:t>
      </w:r>
      <w:proofErr w:type="gramStart"/>
      <w:r w:rsidRPr="00E97B21">
        <w:rPr>
          <w:sz w:val="28"/>
          <w:szCs w:val="28"/>
        </w:rPr>
        <w:t xml:space="preserve"> .</w:t>
      </w:r>
      <w:proofErr w:type="gramEnd"/>
    </w:p>
    <w:p w:rsidR="0025340D" w:rsidRDefault="0025340D" w:rsidP="0025340D">
      <w:pPr>
        <w:tabs>
          <w:tab w:val="left" w:pos="1134"/>
        </w:tabs>
        <w:rPr>
          <w:b/>
          <w:bCs/>
          <w:sz w:val="28"/>
          <w:szCs w:val="28"/>
        </w:rPr>
      </w:pPr>
    </w:p>
    <w:p w:rsidR="0025340D" w:rsidRPr="00837267" w:rsidRDefault="0025340D" w:rsidP="0025340D">
      <w:pPr>
        <w:ind w:firstLine="0"/>
        <w:jc w:val="center"/>
        <w:rPr>
          <w:rFonts w:eastAsia="Calibri"/>
          <w:b/>
          <w:sz w:val="28"/>
          <w:szCs w:val="28"/>
        </w:rPr>
      </w:pPr>
      <w:r w:rsidRPr="00837267">
        <w:rPr>
          <w:b/>
          <w:bCs/>
          <w:sz w:val="28"/>
          <w:szCs w:val="28"/>
        </w:rPr>
        <w:t>V.</w:t>
      </w:r>
      <w:r w:rsidRPr="00837267">
        <w:rPr>
          <w:b/>
          <w:bCs/>
          <w:sz w:val="28"/>
          <w:szCs w:val="28"/>
        </w:rPr>
        <w:tab/>
        <w:t>Предполагаемые результаты</w:t>
      </w:r>
    </w:p>
    <w:p w:rsidR="0025340D" w:rsidRDefault="0025340D" w:rsidP="0025340D">
      <w:pPr>
        <w:ind w:firstLine="0"/>
        <w:jc w:val="center"/>
        <w:rPr>
          <w:sz w:val="28"/>
          <w:szCs w:val="28"/>
        </w:rPr>
      </w:pPr>
    </w:p>
    <w:p w:rsidR="0025340D" w:rsidRPr="00837267" w:rsidRDefault="0025340D" w:rsidP="0025340D">
      <w:pPr>
        <w:rPr>
          <w:sz w:val="28"/>
          <w:szCs w:val="28"/>
        </w:rPr>
      </w:pPr>
      <w:r w:rsidRPr="00837267">
        <w:rPr>
          <w:sz w:val="28"/>
          <w:szCs w:val="28"/>
        </w:rPr>
        <w:t>60. Программа является документом публичной поли</w:t>
      </w:r>
      <w:r>
        <w:rPr>
          <w:sz w:val="28"/>
          <w:szCs w:val="28"/>
        </w:rPr>
        <w:t>тики на долгосрочный период-</w:t>
      </w:r>
      <w:r w:rsidRPr="00837267">
        <w:rPr>
          <w:sz w:val="28"/>
          <w:szCs w:val="28"/>
        </w:rPr>
        <w:t>10 лет, разработанный и подлежащий внедрению для улучшения здоровья населения через сокращение заболеваемости и смертности. Эта задача может быть решена за счет усиления противоракового контроля в Республике Молдова на всех его уровнях: предупреждение факторов риска, раннее выявление заболевания, обеспечение доступа к качественным услугам по диагностик</w:t>
      </w:r>
      <w:r>
        <w:rPr>
          <w:sz w:val="28"/>
          <w:szCs w:val="28"/>
        </w:rPr>
        <w:t>е, лечению и уходу, в том числе</w:t>
      </w:r>
      <w:r w:rsidRPr="00837267">
        <w:rPr>
          <w:sz w:val="28"/>
          <w:szCs w:val="28"/>
        </w:rPr>
        <w:t xml:space="preserve"> паллиативному, с использованием современной системы оценки и мониторинга  на основании качественных статистических данных.   </w:t>
      </w:r>
    </w:p>
    <w:p w:rsidR="0025340D" w:rsidRDefault="0025340D" w:rsidP="0025340D">
      <w:pPr>
        <w:rPr>
          <w:sz w:val="28"/>
          <w:szCs w:val="28"/>
        </w:rPr>
      </w:pPr>
    </w:p>
    <w:p w:rsidR="0025340D" w:rsidRPr="00837267" w:rsidRDefault="0025340D" w:rsidP="0025340D">
      <w:pPr>
        <w:rPr>
          <w:sz w:val="28"/>
          <w:szCs w:val="28"/>
        </w:rPr>
      </w:pPr>
      <w:r w:rsidRPr="00837267">
        <w:rPr>
          <w:sz w:val="28"/>
          <w:szCs w:val="28"/>
        </w:rPr>
        <w:t>61. Результаты, ожидаемые вследствие внедрения Программы к 2025 году:</w:t>
      </w:r>
    </w:p>
    <w:p w:rsidR="0025340D" w:rsidRPr="00837267" w:rsidRDefault="0025340D" w:rsidP="0025340D">
      <w:pPr>
        <w:rPr>
          <w:sz w:val="28"/>
          <w:szCs w:val="28"/>
        </w:rPr>
      </w:pPr>
      <w:r>
        <w:rPr>
          <w:sz w:val="28"/>
          <w:szCs w:val="28"/>
        </w:rPr>
        <w:t xml:space="preserve">1) сокращение на 10% до 2025 года </w:t>
      </w:r>
      <w:r w:rsidRPr="00837267">
        <w:rPr>
          <w:sz w:val="28"/>
          <w:szCs w:val="28"/>
        </w:rPr>
        <w:t>заболеваемости следующими видами рака: легких, шейки матки и прямой кишки;</w:t>
      </w:r>
    </w:p>
    <w:p w:rsidR="0025340D" w:rsidRPr="00837267" w:rsidRDefault="0025340D" w:rsidP="0025340D">
      <w:pPr>
        <w:rPr>
          <w:sz w:val="28"/>
          <w:szCs w:val="28"/>
        </w:rPr>
      </w:pPr>
      <w:r>
        <w:rPr>
          <w:sz w:val="28"/>
          <w:szCs w:val="28"/>
        </w:rPr>
        <w:t>2) п</w:t>
      </w:r>
      <w:r w:rsidRPr="00837267">
        <w:rPr>
          <w:sz w:val="28"/>
          <w:szCs w:val="28"/>
        </w:rPr>
        <w:t xml:space="preserve">овышение на 25% доли раннего </w:t>
      </w:r>
      <w:r>
        <w:rPr>
          <w:sz w:val="28"/>
          <w:szCs w:val="28"/>
        </w:rPr>
        <w:t>выявления</w:t>
      </w:r>
      <w:r w:rsidRPr="00837267">
        <w:rPr>
          <w:sz w:val="28"/>
          <w:szCs w:val="28"/>
        </w:rPr>
        <w:t xml:space="preserve"> рака шейки матки,  прямой кишки и молочной железы (стадии I и II);</w:t>
      </w:r>
    </w:p>
    <w:p w:rsidR="0025340D" w:rsidRPr="00837267" w:rsidRDefault="0025340D" w:rsidP="0025340D">
      <w:pPr>
        <w:rPr>
          <w:sz w:val="28"/>
          <w:szCs w:val="28"/>
        </w:rPr>
      </w:pPr>
      <w:r>
        <w:rPr>
          <w:sz w:val="28"/>
          <w:szCs w:val="28"/>
        </w:rPr>
        <w:t>3) о</w:t>
      </w:r>
      <w:r w:rsidRPr="00837267">
        <w:rPr>
          <w:sz w:val="28"/>
          <w:szCs w:val="28"/>
        </w:rPr>
        <w:t>беспечение доступа не менее 80% пациентов с раком к качественным услугам по диагностике, лечению и паллиативному уходу</w:t>
      </w:r>
      <w:r>
        <w:rPr>
          <w:sz w:val="28"/>
          <w:szCs w:val="28"/>
        </w:rPr>
        <w:t>;</w:t>
      </w:r>
    </w:p>
    <w:p w:rsidR="0025340D" w:rsidRPr="00837267" w:rsidRDefault="0025340D" w:rsidP="0025340D">
      <w:pPr>
        <w:rPr>
          <w:sz w:val="28"/>
          <w:szCs w:val="28"/>
        </w:rPr>
      </w:pPr>
      <w:r>
        <w:rPr>
          <w:sz w:val="28"/>
          <w:szCs w:val="28"/>
        </w:rPr>
        <w:t>4) у</w:t>
      </w:r>
      <w:r w:rsidRPr="00837267">
        <w:rPr>
          <w:sz w:val="28"/>
          <w:szCs w:val="28"/>
        </w:rPr>
        <w:t>слуги паллиативной помощи доступны во всех административно-территориальных единицах и предоставляются п</w:t>
      </w:r>
      <w:r>
        <w:rPr>
          <w:sz w:val="28"/>
          <w:szCs w:val="28"/>
        </w:rPr>
        <w:t>ациентам исходя из потребностей;</w:t>
      </w:r>
    </w:p>
    <w:p w:rsidR="0025340D" w:rsidRPr="00837267" w:rsidRDefault="0025340D" w:rsidP="0025340D">
      <w:pPr>
        <w:rPr>
          <w:sz w:val="28"/>
          <w:szCs w:val="28"/>
        </w:rPr>
      </w:pPr>
      <w:r>
        <w:rPr>
          <w:sz w:val="28"/>
          <w:szCs w:val="28"/>
        </w:rPr>
        <w:t>5) функциональность Канцер-р</w:t>
      </w:r>
      <w:r w:rsidRPr="00837267">
        <w:rPr>
          <w:sz w:val="28"/>
          <w:szCs w:val="28"/>
        </w:rPr>
        <w:t xml:space="preserve">егистр </w:t>
      </w:r>
      <w:r>
        <w:rPr>
          <w:sz w:val="28"/>
          <w:szCs w:val="28"/>
        </w:rPr>
        <w:t>согласно</w:t>
      </w:r>
      <w:r w:rsidRPr="00837267">
        <w:rPr>
          <w:sz w:val="28"/>
          <w:szCs w:val="28"/>
        </w:rPr>
        <w:t xml:space="preserve"> рекомендациям Международного агентства по изучению рака. </w:t>
      </w:r>
    </w:p>
    <w:p w:rsidR="0025340D" w:rsidRDefault="0025340D" w:rsidP="0025340D">
      <w:pPr>
        <w:rPr>
          <w:sz w:val="28"/>
          <w:szCs w:val="28"/>
        </w:rPr>
      </w:pPr>
    </w:p>
    <w:p w:rsidR="0025340D" w:rsidRPr="00837267" w:rsidRDefault="0025340D" w:rsidP="0025340D">
      <w:pPr>
        <w:rPr>
          <w:sz w:val="28"/>
          <w:szCs w:val="28"/>
        </w:rPr>
      </w:pPr>
      <w:r w:rsidRPr="00837267">
        <w:rPr>
          <w:sz w:val="28"/>
          <w:szCs w:val="28"/>
        </w:rPr>
        <w:t xml:space="preserve">62. Достижение этих результатов предполагает </w:t>
      </w:r>
      <w:r>
        <w:rPr>
          <w:sz w:val="28"/>
          <w:szCs w:val="28"/>
        </w:rPr>
        <w:t>при</w:t>
      </w:r>
      <w:r w:rsidRPr="00837267">
        <w:rPr>
          <w:sz w:val="28"/>
          <w:szCs w:val="28"/>
        </w:rPr>
        <w:t xml:space="preserve">влечение </w:t>
      </w:r>
      <w:r>
        <w:rPr>
          <w:sz w:val="28"/>
          <w:szCs w:val="28"/>
        </w:rPr>
        <w:t xml:space="preserve">центральных </w:t>
      </w:r>
      <w:r w:rsidRPr="00837267">
        <w:rPr>
          <w:sz w:val="28"/>
          <w:szCs w:val="28"/>
        </w:rPr>
        <w:t xml:space="preserve">органов власти </w:t>
      </w:r>
      <w:r>
        <w:rPr>
          <w:sz w:val="28"/>
          <w:szCs w:val="28"/>
        </w:rPr>
        <w:t>к обеспечению внедрения мероприятий, установленных в настоящей Программе,</w:t>
      </w:r>
      <w:r w:rsidRPr="00837267">
        <w:rPr>
          <w:sz w:val="28"/>
          <w:szCs w:val="28"/>
        </w:rPr>
        <w:t xml:space="preserve"> с целью снижения обусловленного раком бремени, обеспечения  эффективного менеджмента использования кадровых, финансовых, информационных, административных  ресурсов, что обеспечит организацию услуг здравоохран</w:t>
      </w:r>
      <w:r>
        <w:rPr>
          <w:sz w:val="28"/>
          <w:szCs w:val="28"/>
        </w:rPr>
        <w:t>ения, нацеленных на потребности</w:t>
      </w:r>
      <w:r w:rsidRPr="00837267">
        <w:rPr>
          <w:sz w:val="28"/>
          <w:szCs w:val="28"/>
        </w:rPr>
        <w:t xml:space="preserve"> населения и пациента. Является существенным вовлечение профессиональных ассоциаций в данной области, организаций гражданского общества, </w:t>
      </w:r>
      <w:r>
        <w:rPr>
          <w:sz w:val="28"/>
          <w:szCs w:val="28"/>
        </w:rPr>
        <w:t>органов местного публичного</w:t>
      </w:r>
      <w:r w:rsidRPr="00837267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Pr="00837267">
        <w:rPr>
          <w:sz w:val="28"/>
          <w:szCs w:val="28"/>
        </w:rPr>
        <w:t>, сообщества и семьи. Для обеспечения достижения предполагаемых р</w:t>
      </w:r>
      <w:r>
        <w:rPr>
          <w:sz w:val="28"/>
          <w:szCs w:val="28"/>
        </w:rPr>
        <w:t>езультатов является существенным</w:t>
      </w:r>
      <w:r w:rsidRPr="00837267">
        <w:rPr>
          <w:sz w:val="28"/>
          <w:szCs w:val="28"/>
        </w:rPr>
        <w:t xml:space="preserve"> </w:t>
      </w:r>
      <w:r>
        <w:rPr>
          <w:sz w:val="28"/>
          <w:szCs w:val="28"/>
        </w:rPr>
        <w:t>сотрудничество</w:t>
      </w:r>
      <w:r w:rsidRPr="00837267">
        <w:rPr>
          <w:sz w:val="28"/>
          <w:szCs w:val="28"/>
        </w:rPr>
        <w:t xml:space="preserve"> с международными партнерами по развитию, в </w:t>
      </w:r>
      <w:proofErr w:type="gramStart"/>
      <w:r w:rsidRPr="00837267">
        <w:rPr>
          <w:sz w:val="28"/>
          <w:szCs w:val="28"/>
        </w:rPr>
        <w:t>перспективе</w:t>
      </w:r>
      <w:proofErr w:type="gramEnd"/>
      <w:r w:rsidRPr="008372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</w:t>
      </w:r>
      <w:r w:rsidRPr="00837267">
        <w:rPr>
          <w:sz w:val="28"/>
          <w:szCs w:val="28"/>
        </w:rPr>
        <w:t>предоставления технической помощи, так и привлечения инвестиций для развития и укрепления онкологической службы в стране.</w:t>
      </w:r>
    </w:p>
    <w:p w:rsidR="0025340D" w:rsidRDefault="0025340D" w:rsidP="0025340D">
      <w:pPr>
        <w:spacing w:before="240"/>
        <w:ind w:firstLine="0"/>
        <w:jc w:val="center"/>
        <w:rPr>
          <w:b/>
          <w:bCs/>
          <w:sz w:val="28"/>
          <w:szCs w:val="28"/>
        </w:rPr>
      </w:pPr>
      <w:r w:rsidRPr="00837267">
        <w:rPr>
          <w:b/>
          <w:bCs/>
          <w:sz w:val="28"/>
          <w:szCs w:val="28"/>
        </w:rPr>
        <w:t>VI</w:t>
      </w:r>
      <w:r>
        <w:rPr>
          <w:b/>
          <w:bCs/>
          <w:sz w:val="28"/>
          <w:szCs w:val="28"/>
        </w:rPr>
        <w:t>.</w:t>
      </w:r>
      <w:r w:rsidRPr="00837267">
        <w:rPr>
          <w:b/>
          <w:bCs/>
          <w:sz w:val="28"/>
          <w:szCs w:val="28"/>
        </w:rPr>
        <w:tab/>
        <w:t>Показатели мониторинга внедрения Программы</w:t>
      </w:r>
    </w:p>
    <w:p w:rsidR="0025340D" w:rsidRPr="00FA3B13" w:rsidRDefault="0025340D" w:rsidP="0025340D">
      <w:pPr>
        <w:spacing w:before="240"/>
        <w:ind w:firstLine="0"/>
        <w:jc w:val="center"/>
        <w:rPr>
          <w:rFonts w:eastAsia="Calibri"/>
          <w:b/>
          <w:sz w:val="8"/>
          <w:szCs w:val="28"/>
        </w:rPr>
      </w:pPr>
    </w:p>
    <w:p w:rsidR="0025340D" w:rsidRPr="00837267" w:rsidRDefault="0025340D" w:rsidP="0025340D">
      <w:pPr>
        <w:tabs>
          <w:tab w:val="left" w:pos="1276"/>
        </w:tabs>
        <w:rPr>
          <w:sz w:val="28"/>
          <w:szCs w:val="28"/>
        </w:rPr>
      </w:pPr>
      <w:r w:rsidRPr="00837267">
        <w:rPr>
          <w:sz w:val="28"/>
          <w:szCs w:val="28"/>
        </w:rPr>
        <w:t>63. Мониторинг и оценка настоящей Программы будет осуществляться на ос</w:t>
      </w:r>
      <w:r>
        <w:rPr>
          <w:sz w:val="28"/>
          <w:szCs w:val="28"/>
        </w:rPr>
        <w:t>новании следующих мониторинга</w:t>
      </w:r>
      <w:r w:rsidRPr="00837267">
        <w:rPr>
          <w:sz w:val="28"/>
          <w:szCs w:val="28"/>
        </w:rPr>
        <w:t xml:space="preserve"> показателей </w:t>
      </w:r>
      <w:r>
        <w:rPr>
          <w:sz w:val="28"/>
          <w:szCs w:val="28"/>
        </w:rPr>
        <w:t>н</w:t>
      </w:r>
      <w:r w:rsidRPr="00837267">
        <w:rPr>
          <w:sz w:val="28"/>
          <w:szCs w:val="28"/>
        </w:rPr>
        <w:t>а национальном и территориальном уровне:</w:t>
      </w:r>
    </w:p>
    <w:p w:rsidR="0025340D" w:rsidRPr="00837267" w:rsidRDefault="0025340D" w:rsidP="0025340D">
      <w:pPr>
        <w:pStyle w:val="ListParagraph"/>
        <w:tabs>
          <w:tab w:val="left" w:pos="1276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смертность от рака на 100 тыс.</w:t>
      </w:r>
      <w:r w:rsidRPr="00837267">
        <w:rPr>
          <w:rFonts w:ascii="Times New Roman" w:hAnsi="Times New Roman"/>
          <w:sz w:val="28"/>
          <w:szCs w:val="28"/>
        </w:rPr>
        <w:t xml:space="preserve"> населения (женщины/мужчины; село/город);</w:t>
      </w:r>
    </w:p>
    <w:p w:rsidR="0025340D" w:rsidRPr="00FA3B13" w:rsidRDefault="0025340D" w:rsidP="0025340D">
      <w:pPr>
        <w:tabs>
          <w:tab w:val="left" w:pos="1276"/>
        </w:tabs>
        <w:suppressAutoHyphens/>
        <w:autoSpaceDN w:val="0"/>
        <w:rPr>
          <w:sz w:val="28"/>
          <w:szCs w:val="28"/>
        </w:rPr>
      </w:pPr>
      <w:r>
        <w:rPr>
          <w:sz w:val="28"/>
          <w:szCs w:val="28"/>
        </w:rPr>
        <w:t>2) с</w:t>
      </w:r>
      <w:r w:rsidRPr="00FA3B13">
        <w:rPr>
          <w:sz w:val="28"/>
          <w:szCs w:val="28"/>
        </w:rPr>
        <w:t>мерт</w:t>
      </w:r>
      <w:r>
        <w:rPr>
          <w:sz w:val="28"/>
          <w:szCs w:val="28"/>
        </w:rPr>
        <w:t>ность от рака легкого на 100 тыс.</w:t>
      </w:r>
      <w:r w:rsidRPr="00FA3B13">
        <w:rPr>
          <w:sz w:val="28"/>
          <w:szCs w:val="28"/>
        </w:rPr>
        <w:t xml:space="preserve"> населения (женщины/мужчины; село/город);</w:t>
      </w:r>
    </w:p>
    <w:p w:rsidR="0025340D" w:rsidRPr="00FA3B13" w:rsidRDefault="0025340D" w:rsidP="0025340D">
      <w:pPr>
        <w:tabs>
          <w:tab w:val="left" w:pos="1276"/>
        </w:tabs>
        <w:suppressAutoHyphens/>
        <w:autoSpaceDN w:val="0"/>
        <w:rPr>
          <w:sz w:val="28"/>
          <w:szCs w:val="28"/>
        </w:rPr>
      </w:pPr>
      <w:r>
        <w:rPr>
          <w:sz w:val="28"/>
          <w:szCs w:val="28"/>
        </w:rPr>
        <w:t>3) с</w:t>
      </w:r>
      <w:r w:rsidRPr="00FA3B13">
        <w:rPr>
          <w:sz w:val="28"/>
          <w:szCs w:val="28"/>
        </w:rPr>
        <w:t>мертность от ра</w:t>
      </w:r>
      <w:r>
        <w:rPr>
          <w:sz w:val="28"/>
          <w:szCs w:val="28"/>
        </w:rPr>
        <w:t>ка толстого кишечника на 100 тыс.</w:t>
      </w:r>
      <w:r w:rsidRPr="00FA3B13">
        <w:rPr>
          <w:sz w:val="28"/>
          <w:szCs w:val="28"/>
        </w:rPr>
        <w:t xml:space="preserve"> населения (женщины/мужчины; село/город);</w:t>
      </w:r>
    </w:p>
    <w:p w:rsidR="0025340D" w:rsidRPr="00FA3B13" w:rsidRDefault="0025340D" w:rsidP="0025340D">
      <w:pPr>
        <w:tabs>
          <w:tab w:val="left" w:pos="1276"/>
        </w:tabs>
        <w:suppressAutoHyphens/>
        <w:autoSpaceDN w:val="0"/>
        <w:rPr>
          <w:sz w:val="28"/>
          <w:szCs w:val="28"/>
        </w:rPr>
      </w:pPr>
      <w:r>
        <w:rPr>
          <w:sz w:val="28"/>
          <w:szCs w:val="28"/>
        </w:rPr>
        <w:t>4) с</w:t>
      </w:r>
      <w:r w:rsidRPr="00FA3B13">
        <w:rPr>
          <w:sz w:val="28"/>
          <w:szCs w:val="28"/>
        </w:rPr>
        <w:t>мертность от р</w:t>
      </w:r>
      <w:r>
        <w:rPr>
          <w:sz w:val="28"/>
          <w:szCs w:val="28"/>
        </w:rPr>
        <w:t>ака шейки матки на 100 тыс.</w:t>
      </w:r>
      <w:r w:rsidRPr="00FA3B13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 (женщины; село/город);</w:t>
      </w:r>
    </w:p>
    <w:p w:rsidR="0025340D" w:rsidRPr="00FA3B13" w:rsidRDefault="0025340D" w:rsidP="0025340D">
      <w:pPr>
        <w:tabs>
          <w:tab w:val="left" w:pos="1276"/>
        </w:tabs>
        <w:suppressAutoHyphens/>
        <w:autoSpaceDN w:val="0"/>
        <w:rPr>
          <w:sz w:val="28"/>
          <w:szCs w:val="28"/>
        </w:rPr>
      </w:pPr>
      <w:r>
        <w:rPr>
          <w:sz w:val="28"/>
          <w:szCs w:val="28"/>
        </w:rPr>
        <w:t>5) с</w:t>
      </w:r>
      <w:r w:rsidRPr="00FA3B13">
        <w:rPr>
          <w:sz w:val="28"/>
          <w:szCs w:val="28"/>
        </w:rPr>
        <w:t>мертность от</w:t>
      </w:r>
      <w:r>
        <w:rPr>
          <w:sz w:val="28"/>
          <w:szCs w:val="28"/>
        </w:rPr>
        <w:t xml:space="preserve"> рака молочной железы на 100 тыс.</w:t>
      </w:r>
      <w:r w:rsidRPr="00FA3B13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 (женщины; село/город);</w:t>
      </w:r>
    </w:p>
    <w:p w:rsidR="0025340D" w:rsidRPr="00FA3B13" w:rsidRDefault="0025340D" w:rsidP="0025340D">
      <w:pPr>
        <w:tabs>
          <w:tab w:val="left" w:pos="1276"/>
        </w:tabs>
        <w:suppressAutoHyphens/>
        <w:autoSpaceDN w:val="0"/>
        <w:rPr>
          <w:sz w:val="28"/>
          <w:szCs w:val="28"/>
        </w:rPr>
      </w:pPr>
      <w:r>
        <w:rPr>
          <w:sz w:val="28"/>
          <w:szCs w:val="28"/>
        </w:rPr>
        <w:t>6) з</w:t>
      </w:r>
      <w:r w:rsidRPr="00FA3B13">
        <w:rPr>
          <w:sz w:val="28"/>
          <w:szCs w:val="28"/>
        </w:rPr>
        <w:t>аболев</w:t>
      </w:r>
      <w:r>
        <w:rPr>
          <w:sz w:val="28"/>
          <w:szCs w:val="28"/>
        </w:rPr>
        <w:t>аемость раком легкого на 100 тыс.</w:t>
      </w:r>
      <w:r w:rsidRPr="00FA3B13">
        <w:rPr>
          <w:sz w:val="28"/>
          <w:szCs w:val="28"/>
        </w:rPr>
        <w:t xml:space="preserve"> населения (женщины/мужчины; село/город);</w:t>
      </w:r>
    </w:p>
    <w:p w:rsidR="0025340D" w:rsidRPr="00FA3B13" w:rsidRDefault="0025340D" w:rsidP="0025340D">
      <w:pPr>
        <w:tabs>
          <w:tab w:val="left" w:pos="1276"/>
        </w:tabs>
        <w:suppressAutoHyphens/>
        <w:autoSpaceDN w:val="0"/>
        <w:rPr>
          <w:sz w:val="28"/>
          <w:szCs w:val="28"/>
        </w:rPr>
      </w:pPr>
      <w:r>
        <w:rPr>
          <w:sz w:val="28"/>
          <w:szCs w:val="28"/>
        </w:rPr>
        <w:t>7) з</w:t>
      </w:r>
      <w:r w:rsidRPr="00FA3B13">
        <w:rPr>
          <w:sz w:val="28"/>
          <w:szCs w:val="28"/>
        </w:rPr>
        <w:t xml:space="preserve">аболеваемость раком шейки матки на </w:t>
      </w:r>
      <w:r>
        <w:rPr>
          <w:sz w:val="28"/>
          <w:szCs w:val="28"/>
        </w:rPr>
        <w:t>100 тыс.</w:t>
      </w:r>
      <w:r w:rsidRPr="00FA3B13">
        <w:rPr>
          <w:sz w:val="28"/>
          <w:szCs w:val="28"/>
        </w:rPr>
        <w:t xml:space="preserve"> населения (женщины; село/город);</w:t>
      </w:r>
    </w:p>
    <w:p w:rsidR="0025340D" w:rsidRPr="00FA3B13" w:rsidRDefault="0025340D" w:rsidP="0025340D">
      <w:pPr>
        <w:tabs>
          <w:tab w:val="left" w:pos="1276"/>
        </w:tabs>
        <w:suppressAutoHyphens/>
        <w:autoSpaceDN w:val="0"/>
        <w:rPr>
          <w:sz w:val="28"/>
          <w:szCs w:val="28"/>
        </w:rPr>
      </w:pPr>
      <w:r>
        <w:rPr>
          <w:sz w:val="28"/>
          <w:szCs w:val="28"/>
        </w:rPr>
        <w:t>8) з</w:t>
      </w:r>
      <w:r w:rsidRPr="00FA3B13">
        <w:rPr>
          <w:sz w:val="28"/>
          <w:szCs w:val="28"/>
        </w:rPr>
        <w:t>аболеваемость рак</w:t>
      </w:r>
      <w:r>
        <w:rPr>
          <w:sz w:val="28"/>
          <w:szCs w:val="28"/>
        </w:rPr>
        <w:t>ом толстого кишечника на 100 тыс.</w:t>
      </w:r>
      <w:r w:rsidRPr="00FA3B13">
        <w:rPr>
          <w:sz w:val="28"/>
          <w:szCs w:val="28"/>
        </w:rPr>
        <w:t xml:space="preserve"> населения (мужчины/женщины; городское/сельское население);</w:t>
      </w:r>
    </w:p>
    <w:p w:rsidR="0025340D" w:rsidRPr="00FA3B13" w:rsidRDefault="0025340D" w:rsidP="0025340D">
      <w:pPr>
        <w:tabs>
          <w:tab w:val="left" w:pos="1276"/>
        </w:tabs>
        <w:suppressAutoHyphens/>
        <w:autoSpaceDN w:val="0"/>
        <w:rPr>
          <w:sz w:val="28"/>
          <w:szCs w:val="28"/>
        </w:rPr>
      </w:pPr>
      <w:r>
        <w:rPr>
          <w:sz w:val="28"/>
          <w:szCs w:val="28"/>
        </w:rPr>
        <w:t>9) у</w:t>
      </w:r>
      <w:r w:rsidRPr="00FA3B13">
        <w:rPr>
          <w:sz w:val="28"/>
          <w:szCs w:val="28"/>
        </w:rPr>
        <w:t xml:space="preserve">дельный вес женщин с выявленным раком шейки матки на I, II, </w:t>
      </w:r>
      <w:r>
        <w:rPr>
          <w:sz w:val="28"/>
          <w:szCs w:val="28"/>
        </w:rPr>
        <w:t>III, IV стадиях, % (село/город);</w:t>
      </w:r>
    </w:p>
    <w:p w:rsidR="0025340D" w:rsidRPr="00FA3B13" w:rsidRDefault="0025340D" w:rsidP="0025340D">
      <w:pPr>
        <w:tabs>
          <w:tab w:val="left" w:pos="1276"/>
        </w:tabs>
        <w:suppressAutoHyphens/>
        <w:autoSpaceDN w:val="0"/>
        <w:rPr>
          <w:sz w:val="28"/>
          <w:szCs w:val="28"/>
        </w:rPr>
      </w:pPr>
      <w:r>
        <w:rPr>
          <w:sz w:val="28"/>
          <w:szCs w:val="28"/>
        </w:rPr>
        <w:t>10) у</w:t>
      </w:r>
      <w:r w:rsidRPr="00FA3B13">
        <w:rPr>
          <w:sz w:val="28"/>
          <w:szCs w:val="28"/>
        </w:rPr>
        <w:t>дельный в</w:t>
      </w:r>
      <w:r>
        <w:rPr>
          <w:sz w:val="28"/>
          <w:szCs w:val="28"/>
        </w:rPr>
        <w:t>ес больных</w:t>
      </w:r>
      <w:r w:rsidRPr="00FA3B13">
        <w:rPr>
          <w:sz w:val="28"/>
          <w:szCs w:val="28"/>
        </w:rPr>
        <w:t xml:space="preserve"> с выявленным раком толстого кишечника на I, II, III, IV стадиях, </w:t>
      </w:r>
      <w:r>
        <w:rPr>
          <w:sz w:val="28"/>
          <w:szCs w:val="28"/>
        </w:rPr>
        <w:t>% (мужчины/женщины; село/город);</w:t>
      </w:r>
    </w:p>
    <w:p w:rsidR="0025340D" w:rsidRPr="00FA3B13" w:rsidRDefault="0025340D" w:rsidP="0025340D">
      <w:pPr>
        <w:tabs>
          <w:tab w:val="left" w:pos="1276"/>
        </w:tabs>
        <w:suppressAutoHyphens/>
        <w:autoSpaceDN w:val="0"/>
        <w:rPr>
          <w:sz w:val="28"/>
          <w:szCs w:val="28"/>
        </w:rPr>
      </w:pPr>
      <w:r>
        <w:rPr>
          <w:sz w:val="28"/>
          <w:szCs w:val="28"/>
        </w:rPr>
        <w:t>11) удельный вес женщин</w:t>
      </w:r>
      <w:r w:rsidRPr="00FA3B13">
        <w:rPr>
          <w:sz w:val="28"/>
          <w:szCs w:val="28"/>
        </w:rPr>
        <w:t xml:space="preserve"> с выявленным  раком молочной железы на I, II, I</w:t>
      </w:r>
      <w:r>
        <w:rPr>
          <w:sz w:val="28"/>
          <w:szCs w:val="28"/>
        </w:rPr>
        <w:t>II, IV стадиях,  % (город/село);</w:t>
      </w:r>
    </w:p>
    <w:p w:rsidR="0025340D" w:rsidRPr="00FA3B13" w:rsidRDefault="0025340D" w:rsidP="0025340D">
      <w:pPr>
        <w:tabs>
          <w:tab w:val="left" w:pos="1276"/>
        </w:tabs>
        <w:suppressAutoHyphens/>
        <w:autoSpaceDN w:val="0"/>
        <w:rPr>
          <w:sz w:val="28"/>
          <w:szCs w:val="28"/>
        </w:rPr>
      </w:pPr>
      <w:r>
        <w:rPr>
          <w:sz w:val="28"/>
          <w:szCs w:val="28"/>
        </w:rPr>
        <w:t>12) у</w:t>
      </w:r>
      <w:r w:rsidRPr="00FA3B13">
        <w:rPr>
          <w:sz w:val="28"/>
          <w:szCs w:val="28"/>
        </w:rPr>
        <w:t>ровень оснащения онкологической службы медиц</w:t>
      </w:r>
      <w:r>
        <w:rPr>
          <w:sz w:val="28"/>
          <w:szCs w:val="28"/>
        </w:rPr>
        <w:t xml:space="preserve">инским оборудованием, </w:t>
      </w:r>
      <w:r w:rsidRPr="00FA3B13">
        <w:rPr>
          <w:sz w:val="28"/>
          <w:szCs w:val="28"/>
        </w:rPr>
        <w:t xml:space="preserve"> % (муниципии /районы);</w:t>
      </w:r>
    </w:p>
    <w:p w:rsidR="0025340D" w:rsidRPr="00FA3B13" w:rsidRDefault="0025340D" w:rsidP="0025340D">
      <w:pPr>
        <w:tabs>
          <w:tab w:val="left" w:pos="1276"/>
        </w:tabs>
        <w:suppressAutoHyphens/>
        <w:autoSpaceDN w:val="0"/>
        <w:rPr>
          <w:sz w:val="28"/>
          <w:szCs w:val="28"/>
        </w:rPr>
      </w:pPr>
      <w:r>
        <w:rPr>
          <w:sz w:val="28"/>
          <w:szCs w:val="28"/>
        </w:rPr>
        <w:lastRenderedPageBreak/>
        <w:t>13) у</w:t>
      </w:r>
      <w:r w:rsidRPr="00FA3B13">
        <w:rPr>
          <w:sz w:val="28"/>
          <w:szCs w:val="28"/>
        </w:rPr>
        <w:t xml:space="preserve">ровень обеспеченности онкологической службы  медицинскими кадрами: хирурги-онкологи, онкологи-терапевты, </w:t>
      </w:r>
      <w:proofErr w:type="spellStart"/>
      <w:r w:rsidRPr="00FA3B13">
        <w:rPr>
          <w:sz w:val="28"/>
          <w:szCs w:val="28"/>
        </w:rPr>
        <w:t>радиотерапевты</w:t>
      </w:r>
      <w:proofErr w:type="spellEnd"/>
      <w:r>
        <w:rPr>
          <w:sz w:val="28"/>
          <w:szCs w:val="28"/>
        </w:rPr>
        <w:t>,</w:t>
      </w:r>
      <w:r w:rsidRPr="00FA3B13">
        <w:rPr>
          <w:sz w:val="28"/>
          <w:szCs w:val="28"/>
        </w:rPr>
        <w:t xml:space="preserve"> % (муниципии, районы);</w:t>
      </w:r>
    </w:p>
    <w:p w:rsidR="0025340D" w:rsidRPr="00FA3B13" w:rsidRDefault="0025340D" w:rsidP="0025340D">
      <w:pPr>
        <w:tabs>
          <w:tab w:val="left" w:pos="1276"/>
        </w:tabs>
        <w:suppressAutoHyphens/>
        <w:autoSpaceDN w:val="0"/>
        <w:rPr>
          <w:sz w:val="28"/>
          <w:szCs w:val="28"/>
        </w:rPr>
      </w:pPr>
      <w:r>
        <w:rPr>
          <w:sz w:val="28"/>
          <w:szCs w:val="28"/>
        </w:rPr>
        <w:t>14) у</w:t>
      </w:r>
      <w:r w:rsidRPr="00FA3B13">
        <w:rPr>
          <w:sz w:val="28"/>
          <w:szCs w:val="28"/>
        </w:rPr>
        <w:t>дельный вес онкологических пациентов, получивших паллиативное лечен</w:t>
      </w:r>
      <w:r>
        <w:rPr>
          <w:sz w:val="28"/>
          <w:szCs w:val="28"/>
        </w:rPr>
        <w:t>ие из числа нуждавшихся в нем,</w:t>
      </w:r>
      <w:r w:rsidRPr="00FA3B13">
        <w:rPr>
          <w:sz w:val="28"/>
          <w:szCs w:val="28"/>
        </w:rPr>
        <w:t xml:space="preserve"> % (муниципии, районы)</w:t>
      </w:r>
    </w:p>
    <w:p w:rsidR="0025340D" w:rsidRPr="00FA3B13" w:rsidRDefault="0025340D" w:rsidP="0025340D">
      <w:pPr>
        <w:tabs>
          <w:tab w:val="left" w:pos="1276"/>
        </w:tabs>
        <w:suppressAutoHyphens/>
        <w:autoSpaceDN w:val="0"/>
        <w:rPr>
          <w:sz w:val="28"/>
          <w:szCs w:val="28"/>
        </w:rPr>
      </w:pPr>
      <w:r>
        <w:rPr>
          <w:sz w:val="28"/>
          <w:szCs w:val="28"/>
        </w:rPr>
        <w:t>15) ф</w:t>
      </w:r>
      <w:r w:rsidRPr="00FA3B13">
        <w:rPr>
          <w:sz w:val="28"/>
          <w:szCs w:val="28"/>
        </w:rPr>
        <w:t>ункциональная автоматизированная информационная система «Канцер-</w:t>
      </w:r>
      <w:r>
        <w:rPr>
          <w:sz w:val="28"/>
          <w:szCs w:val="28"/>
        </w:rPr>
        <w:t>р</w:t>
      </w:r>
      <w:r w:rsidRPr="00FA3B13">
        <w:rPr>
          <w:sz w:val="28"/>
          <w:szCs w:val="28"/>
        </w:rPr>
        <w:t>егистр»;</w:t>
      </w:r>
    </w:p>
    <w:p w:rsidR="0025340D" w:rsidRPr="00FA3B13" w:rsidRDefault="0025340D" w:rsidP="0025340D">
      <w:pPr>
        <w:tabs>
          <w:tab w:val="left" w:pos="1276"/>
        </w:tabs>
        <w:suppressAutoHyphens/>
        <w:autoSpaceDN w:val="0"/>
        <w:rPr>
          <w:sz w:val="28"/>
          <w:szCs w:val="28"/>
        </w:rPr>
      </w:pPr>
      <w:r>
        <w:rPr>
          <w:sz w:val="28"/>
          <w:szCs w:val="28"/>
        </w:rPr>
        <w:t>16) к</w:t>
      </w:r>
      <w:r w:rsidRPr="00FA3B13">
        <w:rPr>
          <w:sz w:val="28"/>
          <w:szCs w:val="28"/>
        </w:rPr>
        <w:t xml:space="preserve">оличество опубликованных/представленных в рамках национальных и международных научных </w:t>
      </w:r>
      <w:r>
        <w:rPr>
          <w:sz w:val="28"/>
          <w:szCs w:val="28"/>
        </w:rPr>
        <w:t xml:space="preserve">мероприятий </w:t>
      </w:r>
      <w:r w:rsidRPr="00FA3B13">
        <w:rPr>
          <w:sz w:val="28"/>
          <w:szCs w:val="28"/>
        </w:rPr>
        <w:t>р</w:t>
      </w:r>
      <w:r>
        <w:rPr>
          <w:sz w:val="28"/>
          <w:szCs w:val="28"/>
        </w:rPr>
        <w:t>езультатов научных исследований</w:t>
      </w:r>
      <w:r w:rsidRPr="00FA3B13">
        <w:rPr>
          <w:sz w:val="28"/>
          <w:szCs w:val="28"/>
        </w:rPr>
        <w:t>.</w:t>
      </w:r>
    </w:p>
    <w:p w:rsidR="0025340D" w:rsidRPr="00FC762C" w:rsidRDefault="0025340D" w:rsidP="0025340D">
      <w:pPr>
        <w:tabs>
          <w:tab w:val="left" w:pos="1276"/>
        </w:tabs>
        <w:rPr>
          <w:b/>
          <w:bCs/>
          <w:sz w:val="14"/>
          <w:szCs w:val="28"/>
        </w:rPr>
      </w:pPr>
    </w:p>
    <w:p w:rsidR="0025340D" w:rsidRPr="00837267" w:rsidRDefault="0025340D" w:rsidP="0025340D">
      <w:pPr>
        <w:ind w:firstLine="0"/>
        <w:jc w:val="center"/>
        <w:rPr>
          <w:b/>
          <w:sz w:val="28"/>
          <w:szCs w:val="28"/>
        </w:rPr>
      </w:pPr>
      <w:r w:rsidRPr="00837267">
        <w:rPr>
          <w:b/>
          <w:bCs/>
          <w:sz w:val="28"/>
          <w:szCs w:val="28"/>
        </w:rPr>
        <w:t xml:space="preserve">VII. </w:t>
      </w:r>
      <w:r w:rsidRPr="00837267">
        <w:rPr>
          <w:b/>
          <w:bCs/>
          <w:sz w:val="28"/>
          <w:szCs w:val="28"/>
        </w:rPr>
        <w:tab/>
        <w:t xml:space="preserve"> Общая оценка</w:t>
      </w:r>
      <w:r>
        <w:rPr>
          <w:b/>
          <w:bCs/>
          <w:sz w:val="28"/>
          <w:szCs w:val="28"/>
        </w:rPr>
        <w:t xml:space="preserve"> расходов</w:t>
      </w:r>
    </w:p>
    <w:p w:rsidR="0025340D" w:rsidRPr="00FC762C" w:rsidRDefault="0025340D" w:rsidP="0025340D">
      <w:pPr>
        <w:tabs>
          <w:tab w:val="left" w:pos="1276"/>
        </w:tabs>
        <w:rPr>
          <w:szCs w:val="28"/>
        </w:rPr>
      </w:pPr>
    </w:p>
    <w:p w:rsidR="0025340D" w:rsidRPr="00837267" w:rsidRDefault="0025340D" w:rsidP="0025340D">
      <w:pPr>
        <w:tabs>
          <w:tab w:val="left" w:pos="1276"/>
        </w:tabs>
        <w:rPr>
          <w:sz w:val="28"/>
          <w:szCs w:val="28"/>
        </w:rPr>
      </w:pPr>
      <w:r w:rsidRPr="00837267">
        <w:rPr>
          <w:sz w:val="28"/>
          <w:szCs w:val="28"/>
        </w:rPr>
        <w:t xml:space="preserve">64. Общая оценка </w:t>
      </w:r>
      <w:r>
        <w:rPr>
          <w:sz w:val="28"/>
          <w:szCs w:val="28"/>
        </w:rPr>
        <w:t>расходов</w:t>
      </w:r>
      <w:r w:rsidRPr="00837267">
        <w:rPr>
          <w:sz w:val="28"/>
          <w:szCs w:val="28"/>
        </w:rPr>
        <w:t xml:space="preserve"> по внедрению Плана действий на </w:t>
      </w:r>
      <w:r>
        <w:rPr>
          <w:sz w:val="28"/>
          <w:szCs w:val="28"/>
        </w:rPr>
        <w:t xml:space="preserve">  2016-2020 годы</w:t>
      </w:r>
      <w:r w:rsidRPr="00837267">
        <w:rPr>
          <w:sz w:val="28"/>
          <w:szCs w:val="28"/>
        </w:rPr>
        <w:t xml:space="preserve"> по внедрению настоящей Программы была осуществлена на основании приоритетов и определенных мероприятий. </w:t>
      </w:r>
      <w:r>
        <w:rPr>
          <w:sz w:val="28"/>
          <w:szCs w:val="28"/>
        </w:rPr>
        <w:t>Так, оценочная стоимость Плана действий на 2016-2020 годы составляет 1.645,8 тыс. леев и соотнесена с периодом внедрения Программы, исходя из объемов  имеющихся ассигнований для компонентов национального публичного бюджета</w:t>
      </w:r>
      <w:r w:rsidRPr="00837267">
        <w:rPr>
          <w:sz w:val="28"/>
          <w:szCs w:val="28"/>
        </w:rPr>
        <w:t>.</w:t>
      </w:r>
    </w:p>
    <w:p w:rsidR="0025340D" w:rsidRPr="00837267" w:rsidRDefault="0025340D" w:rsidP="0025340D">
      <w:pPr>
        <w:spacing w:before="180"/>
        <w:rPr>
          <w:sz w:val="28"/>
          <w:szCs w:val="28"/>
        </w:rPr>
      </w:pPr>
      <w:r>
        <w:rPr>
          <w:sz w:val="28"/>
          <w:szCs w:val="28"/>
        </w:rPr>
        <w:t xml:space="preserve">65. В 2019 году будет разработан </w:t>
      </w:r>
      <w:r w:rsidRPr="00837267">
        <w:rPr>
          <w:sz w:val="28"/>
          <w:szCs w:val="28"/>
        </w:rPr>
        <w:t xml:space="preserve">План действий на </w:t>
      </w:r>
      <w:r>
        <w:rPr>
          <w:sz w:val="28"/>
          <w:szCs w:val="28"/>
        </w:rPr>
        <w:t>2021-2025 годы</w:t>
      </w:r>
      <w:r w:rsidRPr="00837267">
        <w:rPr>
          <w:sz w:val="28"/>
          <w:szCs w:val="28"/>
        </w:rPr>
        <w:t xml:space="preserve"> по внедрению </w:t>
      </w:r>
      <w:r>
        <w:rPr>
          <w:sz w:val="28"/>
          <w:szCs w:val="28"/>
        </w:rPr>
        <w:t xml:space="preserve">настоящей </w:t>
      </w:r>
      <w:r w:rsidRPr="00837267">
        <w:rPr>
          <w:sz w:val="28"/>
          <w:szCs w:val="28"/>
        </w:rPr>
        <w:t xml:space="preserve">Программы и, соответственно, будет </w:t>
      </w:r>
      <w:r>
        <w:rPr>
          <w:sz w:val="28"/>
          <w:szCs w:val="28"/>
        </w:rPr>
        <w:t xml:space="preserve">определена </w:t>
      </w:r>
      <w:r w:rsidRPr="00837267">
        <w:rPr>
          <w:sz w:val="28"/>
          <w:szCs w:val="28"/>
        </w:rPr>
        <w:t xml:space="preserve"> стоимость его внедрения.  </w:t>
      </w:r>
    </w:p>
    <w:p w:rsidR="0025340D" w:rsidRPr="00837267" w:rsidRDefault="0025340D" w:rsidP="0025340D">
      <w:pPr>
        <w:spacing w:before="360"/>
        <w:ind w:firstLine="0"/>
        <w:jc w:val="center"/>
        <w:rPr>
          <w:b/>
          <w:sz w:val="28"/>
          <w:szCs w:val="28"/>
        </w:rPr>
      </w:pPr>
      <w:r w:rsidRPr="00837267">
        <w:rPr>
          <w:b/>
          <w:bCs/>
          <w:sz w:val="28"/>
          <w:szCs w:val="28"/>
        </w:rPr>
        <w:t>VIII.</w:t>
      </w:r>
      <w:r w:rsidRPr="00837267">
        <w:rPr>
          <w:b/>
          <w:bCs/>
          <w:sz w:val="28"/>
          <w:szCs w:val="28"/>
        </w:rPr>
        <w:tab/>
        <w:t>Ри</w:t>
      </w:r>
      <w:proofErr w:type="gramStart"/>
      <w:r w:rsidRPr="00837267">
        <w:rPr>
          <w:b/>
          <w:bCs/>
          <w:sz w:val="28"/>
          <w:szCs w:val="28"/>
        </w:rPr>
        <w:t>ск в пр</w:t>
      </w:r>
      <w:proofErr w:type="gramEnd"/>
      <w:r w:rsidRPr="00837267">
        <w:rPr>
          <w:b/>
          <w:bCs/>
          <w:sz w:val="28"/>
          <w:szCs w:val="28"/>
        </w:rPr>
        <w:t>оцессе внедрения</w:t>
      </w:r>
    </w:p>
    <w:p w:rsidR="0025340D" w:rsidRPr="00837267" w:rsidRDefault="0025340D" w:rsidP="0025340D">
      <w:pPr>
        <w:spacing w:before="180"/>
        <w:rPr>
          <w:b/>
          <w:sz w:val="28"/>
          <w:szCs w:val="28"/>
        </w:rPr>
      </w:pPr>
      <w:r w:rsidRPr="00837267">
        <w:rPr>
          <w:sz w:val="28"/>
          <w:szCs w:val="28"/>
        </w:rPr>
        <w:t xml:space="preserve">66. В реализации </w:t>
      </w:r>
      <w:r>
        <w:rPr>
          <w:sz w:val="28"/>
          <w:szCs w:val="28"/>
        </w:rPr>
        <w:t>настоящей</w:t>
      </w:r>
      <w:r w:rsidRPr="00837267">
        <w:rPr>
          <w:sz w:val="28"/>
          <w:szCs w:val="28"/>
        </w:rPr>
        <w:t xml:space="preserve"> Программы были выявлены следующие препятствия и меры по их устранению:</w:t>
      </w:r>
    </w:p>
    <w:p w:rsidR="0025340D" w:rsidRPr="00837267" w:rsidRDefault="0025340D" w:rsidP="0025340D">
      <w:pPr>
        <w:spacing w:before="120"/>
        <w:rPr>
          <w:sz w:val="28"/>
          <w:szCs w:val="28"/>
        </w:rPr>
      </w:pPr>
      <w:r w:rsidRPr="00837267">
        <w:rPr>
          <w:sz w:val="28"/>
          <w:szCs w:val="28"/>
        </w:rPr>
        <w:t>1) ограниченные финансовые и человеческие возможности, что предполагает жесткий мониторинг и оценку внедрения обязательств, установленных в Программе, которые обеспеча</w:t>
      </w:r>
      <w:r>
        <w:rPr>
          <w:sz w:val="28"/>
          <w:szCs w:val="28"/>
        </w:rPr>
        <w:t>т сокращение смертности от рака;</w:t>
      </w:r>
    </w:p>
    <w:p w:rsidR="0025340D" w:rsidRPr="00837267" w:rsidRDefault="0025340D" w:rsidP="0025340D">
      <w:pPr>
        <w:spacing w:before="120"/>
        <w:rPr>
          <w:sz w:val="28"/>
          <w:szCs w:val="28"/>
        </w:rPr>
      </w:pPr>
      <w:r w:rsidRPr="00837267">
        <w:rPr>
          <w:sz w:val="28"/>
          <w:szCs w:val="28"/>
        </w:rPr>
        <w:t>2) недостаточное обеспечение медицинским персоналом на этапе против</w:t>
      </w:r>
      <w:r>
        <w:rPr>
          <w:sz w:val="28"/>
          <w:szCs w:val="28"/>
        </w:rPr>
        <w:t>оракового контроля, в частности</w:t>
      </w:r>
      <w:r w:rsidRPr="00837267">
        <w:rPr>
          <w:sz w:val="28"/>
          <w:szCs w:val="28"/>
        </w:rPr>
        <w:t xml:space="preserve"> на уровне районов. Это обстоятельство можно изменить путем распределения молодых специалистов в территории и установления единого механизма ответственности в связи с работой </w:t>
      </w:r>
      <w:r>
        <w:rPr>
          <w:sz w:val="28"/>
          <w:szCs w:val="28"/>
        </w:rPr>
        <w:t>в районе по месту распределения;</w:t>
      </w:r>
    </w:p>
    <w:p w:rsidR="0025340D" w:rsidRPr="00837267" w:rsidRDefault="0025340D" w:rsidP="0025340D">
      <w:pPr>
        <w:rPr>
          <w:sz w:val="28"/>
          <w:szCs w:val="28"/>
        </w:rPr>
      </w:pPr>
      <w:r w:rsidRPr="00837267">
        <w:rPr>
          <w:sz w:val="28"/>
          <w:szCs w:val="28"/>
        </w:rPr>
        <w:t>3) сохранение высокого уровня поведенческого риска: злоупотребление алкоголем, курение, неправильное питание, недостаточная физическая активность, влияние  неблагоприятных факторов среды, что может быть преодолено разработкой и п</w:t>
      </w:r>
      <w:r>
        <w:rPr>
          <w:sz w:val="28"/>
          <w:szCs w:val="28"/>
        </w:rPr>
        <w:t xml:space="preserve">рименением механизмов </w:t>
      </w:r>
      <w:proofErr w:type="spellStart"/>
      <w:r>
        <w:rPr>
          <w:sz w:val="28"/>
          <w:szCs w:val="28"/>
        </w:rPr>
        <w:t>межсектор</w:t>
      </w:r>
      <w:r w:rsidRPr="00837267">
        <w:rPr>
          <w:sz w:val="28"/>
          <w:szCs w:val="28"/>
        </w:rPr>
        <w:t>ального</w:t>
      </w:r>
      <w:proofErr w:type="spellEnd"/>
      <w:r w:rsidRPr="00837267">
        <w:rPr>
          <w:sz w:val="28"/>
          <w:szCs w:val="28"/>
        </w:rPr>
        <w:t xml:space="preserve"> взаимодействия местных </w:t>
      </w:r>
      <w:r>
        <w:rPr>
          <w:sz w:val="28"/>
          <w:szCs w:val="28"/>
        </w:rPr>
        <w:t>и</w:t>
      </w:r>
      <w:r w:rsidRPr="00837267">
        <w:rPr>
          <w:sz w:val="28"/>
          <w:szCs w:val="28"/>
        </w:rPr>
        <w:t xml:space="preserve"> центральных компетентных органов</w:t>
      </w:r>
      <w:r>
        <w:rPr>
          <w:sz w:val="28"/>
          <w:szCs w:val="28"/>
        </w:rPr>
        <w:t xml:space="preserve"> и органов местного публичного управления</w:t>
      </w:r>
      <w:r w:rsidRPr="00837267">
        <w:rPr>
          <w:sz w:val="28"/>
          <w:szCs w:val="28"/>
        </w:rPr>
        <w:t xml:space="preserve">. </w:t>
      </w:r>
    </w:p>
    <w:p w:rsidR="0025340D" w:rsidRDefault="0025340D" w:rsidP="0025340D">
      <w:pPr>
        <w:rPr>
          <w:sz w:val="28"/>
          <w:szCs w:val="28"/>
        </w:rPr>
      </w:pPr>
    </w:p>
    <w:p w:rsidR="0025340D" w:rsidRPr="00837267" w:rsidRDefault="0025340D" w:rsidP="0025340D">
      <w:pPr>
        <w:rPr>
          <w:sz w:val="28"/>
          <w:szCs w:val="28"/>
        </w:rPr>
      </w:pPr>
      <w:r w:rsidRPr="00837267">
        <w:rPr>
          <w:sz w:val="28"/>
          <w:szCs w:val="28"/>
        </w:rPr>
        <w:lastRenderedPageBreak/>
        <w:t xml:space="preserve">67. Риски будут оценены и прослежены на всем протяжении реализации Программы и будут приложены усилия </w:t>
      </w:r>
      <w:r>
        <w:rPr>
          <w:sz w:val="28"/>
          <w:szCs w:val="28"/>
        </w:rPr>
        <w:t>для снижения последствий</w:t>
      </w:r>
      <w:r w:rsidRPr="00837267">
        <w:rPr>
          <w:sz w:val="28"/>
          <w:szCs w:val="28"/>
        </w:rPr>
        <w:t>, в пределах компетенций.</w:t>
      </w:r>
    </w:p>
    <w:p w:rsidR="0025340D" w:rsidRPr="00837267" w:rsidRDefault="0025340D" w:rsidP="0025340D">
      <w:pPr>
        <w:spacing w:before="360"/>
        <w:ind w:firstLine="0"/>
        <w:jc w:val="center"/>
        <w:rPr>
          <w:b/>
          <w:sz w:val="28"/>
          <w:szCs w:val="28"/>
        </w:rPr>
      </w:pPr>
      <w:r w:rsidRPr="00837267">
        <w:rPr>
          <w:b/>
          <w:bCs/>
          <w:sz w:val="28"/>
          <w:szCs w:val="28"/>
        </w:rPr>
        <w:t>IX. Процедуры мониторинга, оценки и отчетности</w:t>
      </w:r>
    </w:p>
    <w:p w:rsidR="0025340D" w:rsidRDefault="0025340D" w:rsidP="0025340D">
      <w:pPr>
        <w:contextualSpacing/>
        <w:rPr>
          <w:sz w:val="28"/>
          <w:szCs w:val="28"/>
        </w:rPr>
      </w:pPr>
    </w:p>
    <w:p w:rsidR="0025340D" w:rsidRPr="00837267" w:rsidRDefault="0025340D" w:rsidP="0025340D">
      <w:pPr>
        <w:contextualSpacing/>
        <w:rPr>
          <w:sz w:val="28"/>
          <w:szCs w:val="28"/>
        </w:rPr>
      </w:pPr>
      <w:r w:rsidRPr="00837267">
        <w:rPr>
          <w:sz w:val="28"/>
          <w:szCs w:val="28"/>
        </w:rPr>
        <w:t>68. Мониторинг и оценка Программы осуществляется Министерством здравоохранения, согласно Национальному плану мониторинга  и оценки  Программы посредством учреждения</w:t>
      </w:r>
      <w:r>
        <w:rPr>
          <w:sz w:val="28"/>
          <w:szCs w:val="28"/>
        </w:rPr>
        <w:t>,</w:t>
      </w:r>
      <w:r w:rsidRPr="00837267">
        <w:rPr>
          <w:sz w:val="28"/>
          <w:szCs w:val="28"/>
        </w:rPr>
        <w:t xml:space="preserve"> координирующего </w:t>
      </w:r>
      <w:r>
        <w:rPr>
          <w:sz w:val="28"/>
          <w:szCs w:val="28"/>
        </w:rPr>
        <w:t>Национальную программу – П</w:t>
      </w:r>
      <w:r w:rsidRPr="00837267">
        <w:rPr>
          <w:sz w:val="28"/>
          <w:szCs w:val="28"/>
        </w:rPr>
        <w:t xml:space="preserve">убличного медико-санитарного учреждения </w:t>
      </w:r>
      <w:r>
        <w:rPr>
          <w:sz w:val="28"/>
          <w:szCs w:val="28"/>
        </w:rPr>
        <w:t>И</w:t>
      </w:r>
      <w:r w:rsidRPr="00837267">
        <w:rPr>
          <w:sz w:val="28"/>
          <w:szCs w:val="28"/>
        </w:rPr>
        <w:t>нститут</w:t>
      </w:r>
      <w:r>
        <w:rPr>
          <w:sz w:val="28"/>
          <w:szCs w:val="28"/>
        </w:rPr>
        <w:t xml:space="preserve"> онкологии</w:t>
      </w:r>
      <w:r w:rsidRPr="00837267">
        <w:rPr>
          <w:sz w:val="28"/>
          <w:szCs w:val="28"/>
        </w:rPr>
        <w:t xml:space="preserve">,  который </w:t>
      </w:r>
      <w:proofErr w:type="gramStart"/>
      <w:r w:rsidRPr="00837267">
        <w:rPr>
          <w:sz w:val="28"/>
          <w:szCs w:val="28"/>
        </w:rPr>
        <w:t>призван</w:t>
      </w:r>
      <w:proofErr w:type="gramEnd"/>
      <w:r w:rsidRPr="00837267">
        <w:rPr>
          <w:sz w:val="28"/>
          <w:szCs w:val="28"/>
        </w:rPr>
        <w:t xml:space="preserve"> </w:t>
      </w:r>
      <w:r>
        <w:rPr>
          <w:sz w:val="28"/>
          <w:szCs w:val="28"/>
        </w:rPr>
        <w:t>будет осуществлять мониторинг внедрения</w:t>
      </w:r>
      <w:r w:rsidRPr="00837267">
        <w:rPr>
          <w:sz w:val="28"/>
          <w:szCs w:val="28"/>
        </w:rPr>
        <w:t xml:space="preserve"> Программы, Плана действий по ее реализации, решений и рекоме</w:t>
      </w:r>
      <w:r>
        <w:rPr>
          <w:sz w:val="28"/>
          <w:szCs w:val="28"/>
        </w:rPr>
        <w:t xml:space="preserve">ндаций, предложенных </w:t>
      </w:r>
      <w:r w:rsidRPr="00837267">
        <w:rPr>
          <w:sz w:val="28"/>
          <w:szCs w:val="28"/>
        </w:rPr>
        <w:t>Советом</w:t>
      </w:r>
      <w:r>
        <w:rPr>
          <w:sz w:val="28"/>
          <w:szCs w:val="28"/>
        </w:rPr>
        <w:t xml:space="preserve"> для</w:t>
      </w:r>
      <w:r w:rsidRPr="00837267">
        <w:rPr>
          <w:sz w:val="28"/>
          <w:szCs w:val="28"/>
        </w:rPr>
        <w:t xml:space="preserve"> в</w:t>
      </w:r>
      <w:r>
        <w:rPr>
          <w:sz w:val="28"/>
          <w:szCs w:val="28"/>
        </w:rPr>
        <w:t>недрения</w:t>
      </w:r>
      <w:r w:rsidRPr="00837267">
        <w:rPr>
          <w:sz w:val="28"/>
          <w:szCs w:val="28"/>
        </w:rPr>
        <w:t xml:space="preserve">.  </w:t>
      </w:r>
    </w:p>
    <w:p w:rsidR="0025340D" w:rsidRDefault="0025340D" w:rsidP="0025340D">
      <w:pPr>
        <w:rPr>
          <w:sz w:val="28"/>
          <w:szCs w:val="28"/>
        </w:rPr>
      </w:pPr>
    </w:p>
    <w:p w:rsidR="0025340D" w:rsidRPr="00837267" w:rsidRDefault="0025340D" w:rsidP="0025340D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>69. У</w:t>
      </w:r>
      <w:r w:rsidRPr="00837267">
        <w:rPr>
          <w:sz w:val="28"/>
          <w:szCs w:val="28"/>
        </w:rPr>
        <w:t>чреждение</w:t>
      </w:r>
      <w:r>
        <w:rPr>
          <w:sz w:val="28"/>
          <w:szCs w:val="28"/>
        </w:rPr>
        <w:t>,</w:t>
      </w:r>
      <w:r w:rsidRPr="0083726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837267">
        <w:rPr>
          <w:sz w:val="28"/>
          <w:szCs w:val="28"/>
        </w:rPr>
        <w:t xml:space="preserve">оординирующее </w:t>
      </w:r>
      <w:r>
        <w:rPr>
          <w:sz w:val="28"/>
          <w:szCs w:val="28"/>
        </w:rPr>
        <w:t>Национальную программу,</w:t>
      </w:r>
      <w:r w:rsidRPr="00837267">
        <w:rPr>
          <w:sz w:val="28"/>
          <w:szCs w:val="28"/>
        </w:rPr>
        <w:t xml:space="preserve"> составит годовой отчет о прогрессе Программы, который будет основан на показателях и задачах, содержащихся в Программе и в плане действий.</w:t>
      </w:r>
    </w:p>
    <w:p w:rsidR="0025340D" w:rsidRDefault="0025340D" w:rsidP="0025340D">
      <w:pPr>
        <w:rPr>
          <w:sz w:val="28"/>
          <w:szCs w:val="28"/>
        </w:rPr>
      </w:pPr>
    </w:p>
    <w:p w:rsidR="0025340D" w:rsidRPr="00837267" w:rsidRDefault="0025340D" w:rsidP="0025340D">
      <w:pPr>
        <w:rPr>
          <w:sz w:val="28"/>
          <w:szCs w:val="28"/>
        </w:rPr>
      </w:pPr>
      <w:r>
        <w:rPr>
          <w:sz w:val="28"/>
          <w:szCs w:val="28"/>
        </w:rPr>
        <w:t>70. О</w:t>
      </w:r>
      <w:r w:rsidRPr="00837267">
        <w:rPr>
          <w:sz w:val="28"/>
          <w:szCs w:val="28"/>
        </w:rPr>
        <w:t xml:space="preserve">тчет </w:t>
      </w:r>
      <w:r>
        <w:rPr>
          <w:sz w:val="28"/>
          <w:szCs w:val="28"/>
        </w:rPr>
        <w:t xml:space="preserve">о мониторинге </w:t>
      </w:r>
      <w:r w:rsidRPr="00837267">
        <w:rPr>
          <w:sz w:val="28"/>
          <w:szCs w:val="28"/>
        </w:rPr>
        <w:t>внедрения будет представл</w:t>
      </w:r>
      <w:r>
        <w:rPr>
          <w:sz w:val="28"/>
          <w:szCs w:val="28"/>
        </w:rPr>
        <w:t>яться</w:t>
      </w:r>
      <w:r w:rsidRPr="00837267">
        <w:rPr>
          <w:sz w:val="28"/>
          <w:szCs w:val="28"/>
        </w:rPr>
        <w:t xml:space="preserve">  Министерству здравоохранения, ответственному за представление его Правительству</w:t>
      </w:r>
      <w:r>
        <w:rPr>
          <w:sz w:val="28"/>
          <w:szCs w:val="28"/>
        </w:rPr>
        <w:t>,</w:t>
      </w:r>
      <w:r w:rsidRPr="00837267">
        <w:rPr>
          <w:sz w:val="28"/>
          <w:szCs w:val="28"/>
        </w:rPr>
        <w:t xml:space="preserve"> до 31 марта. </w:t>
      </w:r>
    </w:p>
    <w:p w:rsidR="0025340D" w:rsidRDefault="0025340D" w:rsidP="0025340D">
      <w:pPr>
        <w:rPr>
          <w:sz w:val="28"/>
          <w:szCs w:val="28"/>
        </w:rPr>
      </w:pPr>
    </w:p>
    <w:p w:rsidR="0025340D" w:rsidRPr="00837267" w:rsidRDefault="0025340D" w:rsidP="0025340D">
      <w:pPr>
        <w:rPr>
          <w:sz w:val="28"/>
          <w:szCs w:val="28"/>
        </w:rPr>
      </w:pPr>
      <w:r>
        <w:rPr>
          <w:sz w:val="28"/>
          <w:szCs w:val="28"/>
        </w:rPr>
        <w:t>71. Национальная П</w:t>
      </w:r>
      <w:r w:rsidRPr="00837267">
        <w:rPr>
          <w:sz w:val="28"/>
          <w:szCs w:val="28"/>
        </w:rPr>
        <w:t>рограмма будет внедряться в два этап</w:t>
      </w:r>
      <w:r>
        <w:rPr>
          <w:sz w:val="28"/>
          <w:szCs w:val="28"/>
        </w:rPr>
        <w:t>а: первый этап охватит период 2016-2021 годов</w:t>
      </w:r>
      <w:r w:rsidRPr="00837267">
        <w:rPr>
          <w:sz w:val="28"/>
          <w:szCs w:val="28"/>
        </w:rPr>
        <w:t>; II этап</w:t>
      </w:r>
      <w:r>
        <w:rPr>
          <w:sz w:val="28"/>
          <w:szCs w:val="28"/>
        </w:rPr>
        <w:t xml:space="preserve"> – период 2021-2025 годов</w:t>
      </w:r>
      <w:r w:rsidRPr="00837267">
        <w:rPr>
          <w:sz w:val="28"/>
          <w:szCs w:val="28"/>
        </w:rPr>
        <w:t>.</w:t>
      </w:r>
    </w:p>
    <w:p w:rsidR="0025340D" w:rsidRDefault="0025340D" w:rsidP="0025340D">
      <w:pPr>
        <w:rPr>
          <w:sz w:val="28"/>
          <w:szCs w:val="28"/>
        </w:rPr>
      </w:pPr>
    </w:p>
    <w:p w:rsidR="0025340D" w:rsidRPr="00837267" w:rsidRDefault="0025340D" w:rsidP="0025340D">
      <w:pPr>
        <w:rPr>
          <w:sz w:val="28"/>
          <w:szCs w:val="28"/>
        </w:rPr>
      </w:pPr>
      <w:r w:rsidRPr="00837267">
        <w:rPr>
          <w:sz w:val="28"/>
          <w:szCs w:val="28"/>
        </w:rPr>
        <w:t>72. В 2020 г</w:t>
      </w:r>
      <w:r>
        <w:rPr>
          <w:sz w:val="28"/>
          <w:szCs w:val="28"/>
        </w:rPr>
        <w:t>оды</w:t>
      </w:r>
      <w:r w:rsidRPr="00837267">
        <w:rPr>
          <w:sz w:val="28"/>
          <w:szCs w:val="28"/>
        </w:rPr>
        <w:t xml:space="preserve"> бу</w:t>
      </w:r>
      <w:r>
        <w:rPr>
          <w:sz w:val="28"/>
          <w:szCs w:val="28"/>
        </w:rPr>
        <w:t>дет проведена оценка внедрения П</w:t>
      </w:r>
      <w:r w:rsidRPr="00837267">
        <w:rPr>
          <w:sz w:val="28"/>
          <w:szCs w:val="28"/>
        </w:rPr>
        <w:t>рограммы в среднесрочном периоде и Плана действий. Процедура оценки будет осуществляться совместно с координирующим учреждением под эгидой Министерства здравоохранения. На основании результатов</w:t>
      </w:r>
      <w:r>
        <w:rPr>
          <w:sz w:val="28"/>
          <w:szCs w:val="28"/>
        </w:rPr>
        <w:t xml:space="preserve"> оценки</w:t>
      </w:r>
      <w:r w:rsidRPr="00837267">
        <w:rPr>
          <w:sz w:val="28"/>
          <w:szCs w:val="28"/>
        </w:rPr>
        <w:t xml:space="preserve"> по истечении половины срока</w:t>
      </w:r>
      <w:r>
        <w:rPr>
          <w:sz w:val="28"/>
          <w:szCs w:val="28"/>
        </w:rPr>
        <w:t xml:space="preserve"> будет разработан проект</w:t>
      </w:r>
      <w:r w:rsidRPr="00837267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837267">
        <w:rPr>
          <w:sz w:val="28"/>
          <w:szCs w:val="28"/>
        </w:rPr>
        <w:t xml:space="preserve"> действий на </w:t>
      </w:r>
      <w:r>
        <w:rPr>
          <w:sz w:val="28"/>
          <w:szCs w:val="28"/>
        </w:rPr>
        <w:t>2021-2025 годы. В 2025 году</w:t>
      </w:r>
      <w:r w:rsidRPr="00837267">
        <w:rPr>
          <w:sz w:val="28"/>
          <w:szCs w:val="28"/>
        </w:rPr>
        <w:t xml:space="preserve"> будет </w:t>
      </w:r>
      <w:r>
        <w:rPr>
          <w:sz w:val="28"/>
          <w:szCs w:val="28"/>
        </w:rPr>
        <w:t>выполнена</w:t>
      </w:r>
      <w:r w:rsidRPr="00837267">
        <w:rPr>
          <w:sz w:val="28"/>
          <w:szCs w:val="28"/>
        </w:rPr>
        <w:t xml:space="preserve"> окончательн</w:t>
      </w:r>
      <w:r>
        <w:rPr>
          <w:sz w:val="28"/>
          <w:szCs w:val="28"/>
        </w:rPr>
        <w:t xml:space="preserve">ая оценка внедрения Программы. </w:t>
      </w:r>
      <w:proofErr w:type="spellStart"/>
      <w:r>
        <w:rPr>
          <w:sz w:val="28"/>
          <w:szCs w:val="28"/>
        </w:rPr>
        <w:t>Прамежуточный</w:t>
      </w:r>
      <w:proofErr w:type="spellEnd"/>
      <w:r w:rsidRPr="00837267">
        <w:rPr>
          <w:sz w:val="28"/>
          <w:szCs w:val="28"/>
        </w:rPr>
        <w:t xml:space="preserve"> и </w:t>
      </w:r>
      <w:proofErr w:type="gramStart"/>
      <w:r w:rsidRPr="00837267">
        <w:rPr>
          <w:sz w:val="28"/>
          <w:szCs w:val="28"/>
        </w:rPr>
        <w:t>окончательный</w:t>
      </w:r>
      <w:proofErr w:type="gramEnd"/>
      <w:r w:rsidRPr="00837267">
        <w:rPr>
          <w:sz w:val="28"/>
          <w:szCs w:val="28"/>
        </w:rPr>
        <w:t xml:space="preserve"> </w:t>
      </w:r>
      <w:r>
        <w:rPr>
          <w:sz w:val="28"/>
          <w:szCs w:val="28"/>
        </w:rPr>
        <w:t>оценочные</w:t>
      </w:r>
      <w:r w:rsidRPr="00837267">
        <w:rPr>
          <w:sz w:val="28"/>
          <w:szCs w:val="28"/>
        </w:rPr>
        <w:t xml:space="preserve"> отчет</w:t>
      </w:r>
      <w:r>
        <w:rPr>
          <w:sz w:val="28"/>
          <w:szCs w:val="28"/>
        </w:rPr>
        <w:t>ы</w:t>
      </w:r>
      <w:r w:rsidRPr="00837267">
        <w:rPr>
          <w:sz w:val="28"/>
          <w:szCs w:val="28"/>
        </w:rPr>
        <w:t xml:space="preserve"> о внедрении Программы будут представлены Правительству.  </w:t>
      </w:r>
    </w:p>
    <w:p w:rsidR="0025340D" w:rsidRDefault="0025340D" w:rsidP="0025340D">
      <w:pPr>
        <w:rPr>
          <w:b/>
          <w:bCs/>
          <w:sz w:val="28"/>
          <w:szCs w:val="28"/>
        </w:rPr>
      </w:pPr>
    </w:p>
    <w:p w:rsidR="0025340D" w:rsidRPr="00837267" w:rsidRDefault="0025340D" w:rsidP="0025340D">
      <w:pPr>
        <w:jc w:val="center"/>
        <w:rPr>
          <w:b/>
          <w:sz w:val="28"/>
          <w:szCs w:val="28"/>
        </w:rPr>
      </w:pPr>
      <w:r w:rsidRPr="00837267">
        <w:rPr>
          <w:b/>
          <w:bCs/>
          <w:sz w:val="28"/>
          <w:szCs w:val="28"/>
        </w:rPr>
        <w:t xml:space="preserve">Х. </w:t>
      </w:r>
      <w:r>
        <w:rPr>
          <w:b/>
          <w:bCs/>
          <w:sz w:val="28"/>
          <w:szCs w:val="28"/>
        </w:rPr>
        <w:t>Органы, о</w:t>
      </w:r>
      <w:r w:rsidRPr="00837267">
        <w:rPr>
          <w:b/>
          <w:bCs/>
          <w:sz w:val="28"/>
          <w:szCs w:val="28"/>
        </w:rPr>
        <w:t>тветственные за внедрение</w:t>
      </w:r>
    </w:p>
    <w:p w:rsidR="0025340D" w:rsidRDefault="0025340D" w:rsidP="0025340D">
      <w:pPr>
        <w:rPr>
          <w:sz w:val="28"/>
          <w:szCs w:val="28"/>
        </w:rPr>
      </w:pPr>
    </w:p>
    <w:p w:rsidR="0025340D" w:rsidRPr="00837267" w:rsidRDefault="0025340D" w:rsidP="0025340D">
      <w:pPr>
        <w:rPr>
          <w:sz w:val="28"/>
          <w:szCs w:val="28"/>
        </w:rPr>
      </w:pPr>
      <w:r w:rsidRPr="00837267">
        <w:rPr>
          <w:sz w:val="28"/>
          <w:szCs w:val="28"/>
        </w:rPr>
        <w:t xml:space="preserve">73. Органом, ответственным за внедрение настоящей Программы является Министерство здравоохранения.  Другие </w:t>
      </w:r>
      <w:r>
        <w:rPr>
          <w:sz w:val="28"/>
          <w:szCs w:val="28"/>
        </w:rPr>
        <w:t>центральные</w:t>
      </w:r>
      <w:r w:rsidRPr="00837267">
        <w:rPr>
          <w:sz w:val="28"/>
          <w:szCs w:val="28"/>
        </w:rPr>
        <w:t xml:space="preserve"> органы </w:t>
      </w:r>
      <w:r>
        <w:rPr>
          <w:sz w:val="28"/>
          <w:szCs w:val="28"/>
        </w:rPr>
        <w:t>власти-</w:t>
      </w:r>
      <w:r w:rsidRPr="00837267">
        <w:rPr>
          <w:sz w:val="28"/>
          <w:szCs w:val="28"/>
        </w:rPr>
        <w:t xml:space="preserve">партнеры по внедрению Программы: </w:t>
      </w:r>
      <w:proofErr w:type="gramStart"/>
      <w:r w:rsidRPr="00837267">
        <w:rPr>
          <w:sz w:val="28"/>
          <w:szCs w:val="28"/>
        </w:rPr>
        <w:t>Министерство сельского хозяйства и пищевой промышленности, Министерство окружающей среды, Министерство экономики, Министерство финансов, Министерство труда, социальной защиты и семьи, Министерство просвещения, Национальная компания медиц</w:t>
      </w:r>
      <w:r>
        <w:rPr>
          <w:sz w:val="28"/>
          <w:szCs w:val="28"/>
        </w:rPr>
        <w:t>и</w:t>
      </w:r>
      <w:r w:rsidRPr="00837267">
        <w:rPr>
          <w:sz w:val="28"/>
          <w:szCs w:val="28"/>
        </w:rPr>
        <w:t xml:space="preserve">нского страхования, Государственный университет медицины и фармации </w:t>
      </w:r>
      <w:r>
        <w:rPr>
          <w:sz w:val="28"/>
          <w:szCs w:val="28"/>
        </w:rPr>
        <w:t xml:space="preserve">им. </w:t>
      </w:r>
      <w:proofErr w:type="spellStart"/>
      <w:r>
        <w:rPr>
          <w:sz w:val="28"/>
          <w:szCs w:val="28"/>
        </w:rPr>
        <w:t>Н.Тестемицану</w:t>
      </w:r>
      <w:proofErr w:type="spellEnd"/>
      <w:r>
        <w:rPr>
          <w:sz w:val="28"/>
          <w:szCs w:val="28"/>
        </w:rPr>
        <w:t>,  а также органы местного</w:t>
      </w:r>
      <w:r w:rsidRPr="00837267">
        <w:rPr>
          <w:sz w:val="28"/>
          <w:szCs w:val="28"/>
        </w:rPr>
        <w:t xml:space="preserve"> </w:t>
      </w:r>
      <w:r w:rsidRPr="00837267">
        <w:rPr>
          <w:sz w:val="28"/>
          <w:szCs w:val="28"/>
        </w:rPr>
        <w:lastRenderedPageBreak/>
        <w:t>публи</w:t>
      </w:r>
      <w:r>
        <w:rPr>
          <w:sz w:val="28"/>
          <w:szCs w:val="28"/>
        </w:rPr>
        <w:t>чного</w:t>
      </w:r>
      <w:r w:rsidRPr="00837267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Pr="00837267">
        <w:rPr>
          <w:sz w:val="28"/>
          <w:szCs w:val="28"/>
        </w:rPr>
        <w:t xml:space="preserve"> и организации гражданского общества: профессиональные союзы, поставщики услуг, ассоциации пациентов, </w:t>
      </w:r>
      <w:r>
        <w:rPr>
          <w:sz w:val="28"/>
          <w:szCs w:val="28"/>
        </w:rPr>
        <w:t>средства массовой информации</w:t>
      </w:r>
      <w:r w:rsidRPr="00837267">
        <w:rPr>
          <w:sz w:val="28"/>
          <w:szCs w:val="28"/>
        </w:rPr>
        <w:t xml:space="preserve">. </w:t>
      </w:r>
      <w:proofErr w:type="gramEnd"/>
    </w:p>
    <w:p w:rsidR="0025340D" w:rsidRPr="00837267" w:rsidRDefault="0025340D" w:rsidP="0025340D">
      <w:pPr>
        <w:spacing w:before="180"/>
        <w:rPr>
          <w:sz w:val="28"/>
          <w:szCs w:val="28"/>
        </w:rPr>
      </w:pPr>
      <w:r w:rsidRPr="00837267">
        <w:rPr>
          <w:sz w:val="28"/>
          <w:szCs w:val="28"/>
        </w:rPr>
        <w:t>74. В процессе внедрения настоящей</w:t>
      </w:r>
      <w:r>
        <w:rPr>
          <w:sz w:val="28"/>
          <w:szCs w:val="28"/>
        </w:rPr>
        <w:t xml:space="preserve"> Программы ответственные органы</w:t>
      </w:r>
      <w:r w:rsidRPr="00837267">
        <w:rPr>
          <w:sz w:val="28"/>
          <w:szCs w:val="28"/>
        </w:rPr>
        <w:t xml:space="preserve"> будут сотрудничать с другими органами центральной публичной </w:t>
      </w:r>
      <w:r>
        <w:rPr>
          <w:sz w:val="28"/>
          <w:szCs w:val="28"/>
        </w:rPr>
        <w:t>власти</w:t>
      </w:r>
      <w:r w:rsidRPr="00837267">
        <w:rPr>
          <w:sz w:val="28"/>
          <w:szCs w:val="28"/>
        </w:rPr>
        <w:t>, Академией наук Молдовы, неправительственными организациями, а также с международными партнерами по развитию.</w:t>
      </w:r>
    </w:p>
    <w:p w:rsidR="0025340D" w:rsidRPr="002A01B3" w:rsidRDefault="0025340D" w:rsidP="002A01B3">
      <w:pPr>
        <w:spacing w:before="180"/>
        <w:rPr>
          <w:sz w:val="28"/>
          <w:szCs w:val="28"/>
          <w:lang w:val="en-GB"/>
        </w:rPr>
        <w:sectPr w:rsidR="0025340D" w:rsidRPr="002A01B3" w:rsidSect="002A01B3">
          <w:headerReference w:type="default" r:id="rId11"/>
          <w:footerReference w:type="even" r:id="rId12"/>
          <w:headerReference w:type="first" r:id="rId13"/>
          <w:footerReference w:type="first" r:id="rId14"/>
          <w:pgSz w:w="11906" w:h="16838" w:code="9"/>
          <w:pgMar w:top="709" w:right="850" w:bottom="1134" w:left="1701" w:header="720" w:footer="720" w:gutter="0"/>
          <w:cols w:space="720"/>
          <w:titlePg/>
          <w:docGrid w:linePitch="360"/>
        </w:sectPr>
      </w:pPr>
      <w:r w:rsidRPr="00837267">
        <w:rPr>
          <w:sz w:val="28"/>
          <w:szCs w:val="28"/>
        </w:rPr>
        <w:t>75. Положения на</w:t>
      </w:r>
      <w:r>
        <w:rPr>
          <w:sz w:val="28"/>
          <w:szCs w:val="28"/>
        </w:rPr>
        <w:t>стоящей Программы действительны</w:t>
      </w:r>
      <w:r w:rsidRPr="00837267">
        <w:rPr>
          <w:sz w:val="28"/>
          <w:szCs w:val="28"/>
        </w:rPr>
        <w:t xml:space="preserve"> и обязательны как для государственных учреждений, так и для структур частного сектора. Частные медицинские учреждения обязаны неукоснительно соблюдать нормативно-законодательные положения в </w:t>
      </w:r>
      <w:r w:rsidR="002A01B3">
        <w:rPr>
          <w:sz w:val="28"/>
          <w:szCs w:val="28"/>
        </w:rPr>
        <w:t>части противоракового контроля.</w:t>
      </w:r>
    </w:p>
    <w:p w:rsidR="0025340D" w:rsidRPr="002A01B3" w:rsidRDefault="0025340D" w:rsidP="002A01B3">
      <w:pPr>
        <w:ind w:firstLine="0"/>
        <w:rPr>
          <w:rFonts w:eastAsia="Calibri"/>
          <w:sz w:val="28"/>
          <w:szCs w:val="28"/>
          <w:lang w:val="en-GB"/>
        </w:rPr>
      </w:pPr>
    </w:p>
    <w:sectPr w:rsidR="0025340D" w:rsidRPr="002A01B3" w:rsidSect="0031659A">
      <w:pgSz w:w="11906" w:h="16838" w:code="9"/>
      <w:pgMar w:top="1134" w:right="850" w:bottom="1134" w:left="1701" w:header="720" w:footer="720" w:gutter="0"/>
      <w:pgNumType w:start="5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86E" w:rsidRDefault="0042586E" w:rsidP="0025340D">
      <w:r>
        <w:separator/>
      </w:r>
    </w:p>
  </w:endnote>
  <w:endnote w:type="continuationSeparator" w:id="0">
    <w:p w:rsidR="0042586E" w:rsidRDefault="0042586E" w:rsidP="0025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$Caslon">
    <w:altName w:val="Corbe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CB7" w:rsidRDefault="0042586E">
    <w:pPr>
      <w:pStyle w:val="Footer"/>
      <w:jc w:val="right"/>
    </w:pPr>
    <w:r>
      <w:fldChar w:fldCharType="begin"/>
    </w:r>
    <w:r>
      <w:instrText xml:space="preserve"> PAGE   \* MERGEF</w:instrText>
    </w:r>
    <w:r>
      <w:instrText xml:space="preserve">ORMAT </w:instrText>
    </w:r>
    <w:r>
      <w:fldChar w:fldCharType="separate"/>
    </w:r>
    <w:r>
      <w:rPr>
        <w:noProof/>
      </w:rPr>
      <w:t>56</w:t>
    </w:r>
    <w:r>
      <w:rPr>
        <w:noProof/>
      </w:rPr>
      <w:fldChar w:fldCharType="end"/>
    </w:r>
  </w:p>
  <w:p w:rsidR="00CF3CB7" w:rsidRPr="00715983" w:rsidRDefault="0042586E" w:rsidP="00715983">
    <w:pPr>
      <w:pStyle w:val="Footer"/>
      <w:rPr>
        <w:sz w:val="16"/>
        <w:szCs w:val="16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CB7" w:rsidRPr="00715983" w:rsidRDefault="0042586E">
    <w:pPr>
      <w:pStyle w:val="Footer"/>
      <w:rPr>
        <w:sz w:val="16"/>
        <w:szCs w:val="16"/>
        <w:lang w:val="en-US"/>
      </w:rPr>
    </w:pPr>
  </w:p>
  <w:p w:rsidR="00CF3CB7" w:rsidRPr="00922C43" w:rsidRDefault="0042586E" w:rsidP="00922C43">
    <w:pPr>
      <w:pStyle w:val="Footer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86E" w:rsidRDefault="0042586E" w:rsidP="0025340D">
      <w:r>
        <w:separator/>
      </w:r>
    </w:p>
  </w:footnote>
  <w:footnote w:type="continuationSeparator" w:id="0">
    <w:p w:rsidR="0042586E" w:rsidRDefault="0042586E" w:rsidP="00253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CB7" w:rsidRDefault="0042586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01B3">
      <w:rPr>
        <w:noProof/>
      </w:rPr>
      <w:t>24</w:t>
    </w:r>
    <w:r>
      <w:rPr>
        <w:noProof/>
      </w:rPr>
      <w:fldChar w:fldCharType="end"/>
    </w:r>
  </w:p>
  <w:p w:rsidR="00CF3CB7" w:rsidRDefault="004258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CB7" w:rsidRDefault="0042586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01B3">
      <w:rPr>
        <w:noProof/>
      </w:rPr>
      <w:t>1</w:t>
    </w:r>
    <w:r>
      <w:rPr>
        <w:noProof/>
      </w:rPr>
      <w:fldChar w:fldCharType="end"/>
    </w:r>
  </w:p>
  <w:p w:rsidR="00CF3CB7" w:rsidRDefault="004258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00E2"/>
    <w:multiLevelType w:val="hybridMultilevel"/>
    <w:tmpl w:val="076C39C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B3732"/>
    <w:multiLevelType w:val="hybridMultilevel"/>
    <w:tmpl w:val="9B62A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71F1E"/>
    <w:multiLevelType w:val="hybridMultilevel"/>
    <w:tmpl w:val="4CD60E56"/>
    <w:lvl w:ilvl="0" w:tplc="43C2E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637C1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4A9D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B02B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8219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BEA3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F645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0AC2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BCFF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461E3"/>
    <w:multiLevelType w:val="hybridMultilevel"/>
    <w:tmpl w:val="0B9E2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F7100"/>
    <w:multiLevelType w:val="hybridMultilevel"/>
    <w:tmpl w:val="EC366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928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2475B"/>
    <w:multiLevelType w:val="hybridMultilevel"/>
    <w:tmpl w:val="CF9A05EA"/>
    <w:lvl w:ilvl="0" w:tplc="CFB02F4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D50E6"/>
    <w:multiLevelType w:val="hybridMultilevel"/>
    <w:tmpl w:val="9C04F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90EC0"/>
    <w:multiLevelType w:val="hybridMultilevel"/>
    <w:tmpl w:val="B8AC4996"/>
    <w:lvl w:ilvl="0" w:tplc="0409000F">
      <w:start w:val="3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A7824"/>
    <w:multiLevelType w:val="hybridMultilevel"/>
    <w:tmpl w:val="8A50A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542BC"/>
    <w:multiLevelType w:val="hybridMultilevel"/>
    <w:tmpl w:val="AA5C2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61767"/>
    <w:multiLevelType w:val="multilevel"/>
    <w:tmpl w:val="DCB83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B681C30"/>
    <w:multiLevelType w:val="hybridMultilevel"/>
    <w:tmpl w:val="A07E8676"/>
    <w:lvl w:ilvl="0" w:tplc="BD8E8C2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0D"/>
    <w:rsid w:val="0025340D"/>
    <w:rsid w:val="002A01B3"/>
    <w:rsid w:val="0042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40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340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25340D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340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8">
    <w:name w:val="heading 8"/>
    <w:basedOn w:val="Normal"/>
    <w:next w:val="Normal"/>
    <w:link w:val="Heading8Char"/>
    <w:unhideWhenUsed/>
    <w:qFormat/>
    <w:rsid w:val="0025340D"/>
    <w:pPr>
      <w:keepNext/>
      <w:jc w:val="center"/>
      <w:outlineLvl w:val="7"/>
    </w:pPr>
    <w:rPr>
      <w:rFonts w:ascii="$Caslon" w:hAnsi="$Caslon"/>
      <w:b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340D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Heading3Char">
    <w:name w:val="Heading 3 Char"/>
    <w:basedOn w:val="DefaultParagraphFont"/>
    <w:link w:val="Heading3"/>
    <w:rsid w:val="0025340D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25340D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ru-RU"/>
    </w:rPr>
  </w:style>
  <w:style w:type="character" w:customStyle="1" w:styleId="Heading8Char">
    <w:name w:val="Heading 8 Char"/>
    <w:basedOn w:val="DefaultParagraphFont"/>
    <w:link w:val="Heading8"/>
    <w:rsid w:val="0025340D"/>
    <w:rPr>
      <w:rFonts w:ascii="$Caslon" w:eastAsia="Times New Roman" w:hAnsi="$Caslon" w:cs="Times New Roman"/>
      <w:b/>
      <w:sz w:val="24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25340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534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25340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534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news">
    <w:name w:val="news"/>
    <w:basedOn w:val="Normal"/>
    <w:rsid w:val="0025340D"/>
    <w:pPr>
      <w:ind w:firstLine="0"/>
      <w:jc w:val="left"/>
    </w:pPr>
    <w:rPr>
      <w:rFonts w:ascii="Arial" w:hAnsi="Arial" w:cs="Arial"/>
      <w:lang w:eastAsia="ru-RU"/>
    </w:rPr>
  </w:style>
  <w:style w:type="paragraph" w:customStyle="1" w:styleId="cn">
    <w:name w:val="cn"/>
    <w:basedOn w:val="Normal"/>
    <w:rsid w:val="0025340D"/>
    <w:pPr>
      <w:ind w:firstLine="0"/>
      <w:jc w:val="center"/>
    </w:pPr>
    <w:rPr>
      <w:sz w:val="24"/>
      <w:szCs w:val="24"/>
      <w:lang w:val="en-US"/>
    </w:rPr>
  </w:style>
  <w:style w:type="paragraph" w:customStyle="1" w:styleId="cb">
    <w:name w:val="cb"/>
    <w:basedOn w:val="Normal"/>
    <w:rsid w:val="0025340D"/>
    <w:pPr>
      <w:ind w:firstLine="0"/>
      <w:jc w:val="center"/>
    </w:pPr>
    <w:rPr>
      <w:b/>
      <w:bCs/>
      <w:sz w:val="24"/>
      <w:szCs w:val="24"/>
      <w:lang w:val="en-US"/>
    </w:rPr>
  </w:style>
  <w:style w:type="paragraph" w:customStyle="1" w:styleId="tt">
    <w:name w:val="tt"/>
    <w:basedOn w:val="Normal"/>
    <w:rsid w:val="0025340D"/>
    <w:pPr>
      <w:ind w:firstLine="0"/>
      <w:jc w:val="center"/>
    </w:pPr>
    <w:rPr>
      <w:b/>
      <w:bCs/>
      <w:sz w:val="24"/>
      <w:szCs w:val="24"/>
      <w:lang w:val="en-US"/>
    </w:rPr>
  </w:style>
  <w:style w:type="paragraph" w:styleId="NormalWeb">
    <w:name w:val="Normal (Web)"/>
    <w:basedOn w:val="Normal"/>
    <w:unhideWhenUsed/>
    <w:rsid w:val="0025340D"/>
    <w:pPr>
      <w:ind w:firstLine="567"/>
    </w:pPr>
    <w:rPr>
      <w:sz w:val="24"/>
      <w:szCs w:val="24"/>
      <w:lang w:eastAsia="ru-RU"/>
    </w:rPr>
  </w:style>
  <w:style w:type="paragraph" w:styleId="BodyText">
    <w:name w:val="Body Text"/>
    <w:basedOn w:val="Normal"/>
    <w:link w:val="BodyTextChar"/>
    <w:semiHidden/>
    <w:unhideWhenUsed/>
    <w:rsid w:val="0025340D"/>
    <w:pPr>
      <w:ind w:firstLine="0"/>
      <w:jc w:val="center"/>
    </w:pPr>
    <w:rPr>
      <w:b/>
      <w:bCs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5340D"/>
    <w:rPr>
      <w:rFonts w:ascii="Times New Roman" w:eastAsia="Times New Roman" w:hAnsi="Times New Roman" w:cs="Times New Roman"/>
      <w:b/>
      <w:bCs/>
      <w:sz w:val="20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25340D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534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20"/>
    </w:pPr>
    <w:rPr>
      <w:rFonts w:ascii="Consolas" w:hAnsi="Consolas" w:cs="Consolas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5340D"/>
    <w:rPr>
      <w:rFonts w:ascii="Consolas" w:eastAsia="Times New Roman" w:hAnsi="Consolas" w:cs="Consolas"/>
      <w:sz w:val="20"/>
      <w:szCs w:val="20"/>
      <w:lang w:val="en-US"/>
    </w:rPr>
  </w:style>
  <w:style w:type="character" w:customStyle="1" w:styleId="shorttext">
    <w:name w:val="short_text"/>
    <w:basedOn w:val="DefaultParagraphFont"/>
    <w:rsid w:val="0025340D"/>
  </w:style>
  <w:style w:type="table" w:customStyle="1" w:styleId="GrilTabel2">
    <w:name w:val="Grilă Tabel2"/>
    <w:basedOn w:val="TableNormal"/>
    <w:rsid w:val="0025340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5340D"/>
    <w:rPr>
      <w:color w:val="0000FF"/>
      <w:u w:val="single"/>
    </w:rPr>
  </w:style>
  <w:style w:type="paragraph" w:styleId="NoSpacing">
    <w:name w:val="No Spacing"/>
    <w:uiPriority w:val="1"/>
    <w:qFormat/>
    <w:rsid w:val="0025340D"/>
    <w:pPr>
      <w:spacing w:after="0" w:line="240" w:lineRule="auto"/>
      <w:ind w:firstLine="709"/>
      <w:jc w:val="both"/>
    </w:pPr>
    <w:rPr>
      <w:rFonts w:ascii="Calibri" w:eastAsia="Calibri" w:hAnsi="Calibri" w:cs="Times New Roman"/>
      <w:lang w:val="ru-RU"/>
    </w:rPr>
  </w:style>
  <w:style w:type="character" w:customStyle="1" w:styleId="hps">
    <w:name w:val="hps"/>
    <w:basedOn w:val="DefaultParagraphFont"/>
    <w:rsid w:val="0025340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340D"/>
    <w:rPr>
      <w:rFonts w:ascii="Times New Roman" w:eastAsia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340D"/>
    <w:pPr>
      <w:ind w:firstLine="0"/>
      <w:jc w:val="left"/>
    </w:pPr>
    <w:rPr>
      <w:rFonts w:cstheme="minorBidi"/>
      <w:sz w:val="22"/>
      <w:szCs w:val="22"/>
      <w:lang w:val="en-GB"/>
    </w:rPr>
  </w:style>
  <w:style w:type="character" w:customStyle="1" w:styleId="FootnoteTextChar1">
    <w:name w:val="Footnote Text Char1"/>
    <w:basedOn w:val="DefaultParagraphFont"/>
    <w:uiPriority w:val="99"/>
    <w:semiHidden/>
    <w:rsid w:val="0025340D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40D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40D"/>
    <w:pPr>
      <w:ind w:firstLine="0"/>
      <w:jc w:val="left"/>
    </w:pPr>
    <w:rPr>
      <w:rFonts w:cstheme="minorBidi"/>
      <w:sz w:val="22"/>
      <w:szCs w:val="22"/>
      <w:lang w:val="en-GB"/>
    </w:rPr>
  </w:style>
  <w:style w:type="character" w:customStyle="1" w:styleId="CommentTextChar1">
    <w:name w:val="Comment Text Char1"/>
    <w:basedOn w:val="DefaultParagraphFont"/>
    <w:uiPriority w:val="99"/>
    <w:semiHidden/>
    <w:rsid w:val="0025340D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TitleChar">
    <w:name w:val="Title Char"/>
    <w:basedOn w:val="DefaultParagraphFont"/>
    <w:link w:val="Title"/>
    <w:rsid w:val="0025340D"/>
    <w:rPr>
      <w:rFonts w:ascii="Calibri Light" w:eastAsia="Times New Roman" w:hAnsi="Calibri Light"/>
      <w:b/>
      <w:bCs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25340D"/>
    <w:pPr>
      <w:spacing w:before="240" w:after="60"/>
      <w:ind w:firstLine="0"/>
      <w:jc w:val="center"/>
      <w:outlineLvl w:val="0"/>
    </w:pPr>
    <w:rPr>
      <w:rFonts w:ascii="Calibri Light" w:hAnsi="Calibri Light" w:cstheme="minorBidi"/>
      <w:b/>
      <w:bCs/>
      <w:kern w:val="28"/>
      <w:sz w:val="32"/>
      <w:szCs w:val="32"/>
      <w:lang w:val="en-GB"/>
    </w:rPr>
  </w:style>
  <w:style w:type="character" w:customStyle="1" w:styleId="TitleChar1">
    <w:name w:val="Title Char1"/>
    <w:basedOn w:val="DefaultParagraphFont"/>
    <w:uiPriority w:val="10"/>
    <w:rsid w:val="002534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5340D"/>
    <w:rPr>
      <w:rFonts w:ascii="Tahoma" w:eastAsia="Times New Roman" w:hAnsi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5340D"/>
    <w:pPr>
      <w:ind w:firstLine="0"/>
      <w:jc w:val="left"/>
    </w:pPr>
    <w:rPr>
      <w:rFonts w:ascii="Tahoma" w:hAnsi="Tahoma" w:cstheme="minorBidi"/>
      <w:sz w:val="16"/>
      <w:szCs w:val="16"/>
      <w:lang w:val="en-GB"/>
    </w:rPr>
  </w:style>
  <w:style w:type="character" w:customStyle="1" w:styleId="DocumentMapChar1">
    <w:name w:val="Document Map Char1"/>
    <w:basedOn w:val="DefaultParagraphFont"/>
    <w:uiPriority w:val="99"/>
    <w:semiHidden/>
    <w:rsid w:val="0025340D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40D"/>
    <w:rPr>
      <w:rFonts w:ascii="Times New Roman" w:eastAsia="Times New Roman" w:hAnsi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40D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25340D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40D"/>
    <w:rPr>
      <w:rFonts w:ascii="Tahoma" w:eastAsia="Times New Roman" w:hAnsi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40D"/>
    <w:pPr>
      <w:ind w:firstLine="0"/>
      <w:jc w:val="left"/>
    </w:pPr>
    <w:rPr>
      <w:rFonts w:ascii="Tahoma" w:hAnsi="Tahoma" w:cstheme="minorBidi"/>
      <w:sz w:val="16"/>
      <w:szCs w:val="16"/>
      <w:lang w:val="en-GB"/>
    </w:rPr>
  </w:style>
  <w:style w:type="character" w:customStyle="1" w:styleId="BalloonTextChar1">
    <w:name w:val="Balloon Text Char1"/>
    <w:basedOn w:val="DefaultParagraphFont"/>
    <w:uiPriority w:val="99"/>
    <w:semiHidden/>
    <w:rsid w:val="0025340D"/>
    <w:rPr>
      <w:rFonts w:ascii="Tahoma" w:eastAsia="Times New Roman" w:hAnsi="Tahoma" w:cs="Tahoma"/>
      <w:sz w:val="16"/>
      <w:szCs w:val="16"/>
      <w:lang w:val="ru-RU"/>
    </w:rPr>
  </w:style>
  <w:style w:type="table" w:styleId="TableGrid">
    <w:name w:val="Table Grid"/>
    <w:basedOn w:val="TableNormal"/>
    <w:uiPriority w:val="59"/>
    <w:rsid w:val="002534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rListare1">
    <w:name w:val="Fără Listare1"/>
    <w:next w:val="NoList"/>
    <w:uiPriority w:val="99"/>
    <w:semiHidden/>
    <w:unhideWhenUsed/>
    <w:rsid w:val="0025340D"/>
  </w:style>
  <w:style w:type="table" w:customStyle="1" w:styleId="GrilTabel1">
    <w:name w:val="Grilă Tabel1"/>
    <w:basedOn w:val="TableNormal"/>
    <w:next w:val="TableGrid"/>
    <w:uiPriority w:val="59"/>
    <w:rsid w:val="002534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25340D"/>
    <w:rPr>
      <w:sz w:val="16"/>
      <w:szCs w:val="16"/>
    </w:rPr>
  </w:style>
  <w:style w:type="character" w:customStyle="1" w:styleId="docbody1">
    <w:name w:val="doc_body1"/>
    <w:rsid w:val="0025340D"/>
    <w:rPr>
      <w:rFonts w:ascii="Times New Roman" w:hAnsi="Times New Roman" w:cs="Times New Roman" w:hint="default"/>
      <w:color w:val="000000"/>
      <w:sz w:val="24"/>
      <w:szCs w:val="24"/>
    </w:rPr>
  </w:style>
  <w:style w:type="table" w:customStyle="1" w:styleId="1">
    <w:name w:val="Сетка таблицы1"/>
    <w:basedOn w:val="TableNormal"/>
    <w:next w:val="TableGrid"/>
    <w:uiPriority w:val="59"/>
    <w:rsid w:val="002534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7719895677msonormal">
    <w:name w:val="yiv7719895677msonormal"/>
    <w:basedOn w:val="Normal"/>
    <w:rsid w:val="0025340D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styleId="Strong">
    <w:name w:val="Strong"/>
    <w:uiPriority w:val="22"/>
    <w:qFormat/>
    <w:rsid w:val="0025340D"/>
    <w:rPr>
      <w:b/>
      <w:bCs/>
    </w:rPr>
  </w:style>
  <w:style w:type="character" w:customStyle="1" w:styleId="atn">
    <w:name w:val="atn"/>
    <w:basedOn w:val="DefaultParagraphFont"/>
    <w:rsid w:val="0025340D"/>
  </w:style>
  <w:style w:type="character" w:styleId="FootnoteReference">
    <w:name w:val="footnote reference"/>
    <w:uiPriority w:val="99"/>
    <w:semiHidden/>
    <w:unhideWhenUsed/>
    <w:rsid w:val="0025340D"/>
    <w:rPr>
      <w:vertAlign w:val="superscript"/>
    </w:rPr>
  </w:style>
  <w:style w:type="table" w:customStyle="1" w:styleId="GrilTabel3">
    <w:name w:val="Grilă Tabel3"/>
    <w:basedOn w:val="TableNormal"/>
    <w:next w:val="TableGrid"/>
    <w:uiPriority w:val="59"/>
    <w:rsid w:val="0025340D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40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340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25340D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340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8">
    <w:name w:val="heading 8"/>
    <w:basedOn w:val="Normal"/>
    <w:next w:val="Normal"/>
    <w:link w:val="Heading8Char"/>
    <w:unhideWhenUsed/>
    <w:qFormat/>
    <w:rsid w:val="0025340D"/>
    <w:pPr>
      <w:keepNext/>
      <w:jc w:val="center"/>
      <w:outlineLvl w:val="7"/>
    </w:pPr>
    <w:rPr>
      <w:rFonts w:ascii="$Caslon" w:hAnsi="$Caslon"/>
      <w:b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340D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Heading3Char">
    <w:name w:val="Heading 3 Char"/>
    <w:basedOn w:val="DefaultParagraphFont"/>
    <w:link w:val="Heading3"/>
    <w:rsid w:val="0025340D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25340D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ru-RU"/>
    </w:rPr>
  </w:style>
  <w:style w:type="character" w:customStyle="1" w:styleId="Heading8Char">
    <w:name w:val="Heading 8 Char"/>
    <w:basedOn w:val="DefaultParagraphFont"/>
    <w:link w:val="Heading8"/>
    <w:rsid w:val="0025340D"/>
    <w:rPr>
      <w:rFonts w:ascii="$Caslon" w:eastAsia="Times New Roman" w:hAnsi="$Caslon" w:cs="Times New Roman"/>
      <w:b/>
      <w:sz w:val="24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25340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534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25340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534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news">
    <w:name w:val="news"/>
    <w:basedOn w:val="Normal"/>
    <w:rsid w:val="0025340D"/>
    <w:pPr>
      <w:ind w:firstLine="0"/>
      <w:jc w:val="left"/>
    </w:pPr>
    <w:rPr>
      <w:rFonts w:ascii="Arial" w:hAnsi="Arial" w:cs="Arial"/>
      <w:lang w:eastAsia="ru-RU"/>
    </w:rPr>
  </w:style>
  <w:style w:type="paragraph" w:customStyle="1" w:styleId="cn">
    <w:name w:val="cn"/>
    <w:basedOn w:val="Normal"/>
    <w:rsid w:val="0025340D"/>
    <w:pPr>
      <w:ind w:firstLine="0"/>
      <w:jc w:val="center"/>
    </w:pPr>
    <w:rPr>
      <w:sz w:val="24"/>
      <w:szCs w:val="24"/>
      <w:lang w:val="en-US"/>
    </w:rPr>
  </w:style>
  <w:style w:type="paragraph" w:customStyle="1" w:styleId="cb">
    <w:name w:val="cb"/>
    <w:basedOn w:val="Normal"/>
    <w:rsid w:val="0025340D"/>
    <w:pPr>
      <w:ind w:firstLine="0"/>
      <w:jc w:val="center"/>
    </w:pPr>
    <w:rPr>
      <w:b/>
      <w:bCs/>
      <w:sz w:val="24"/>
      <w:szCs w:val="24"/>
      <w:lang w:val="en-US"/>
    </w:rPr>
  </w:style>
  <w:style w:type="paragraph" w:customStyle="1" w:styleId="tt">
    <w:name w:val="tt"/>
    <w:basedOn w:val="Normal"/>
    <w:rsid w:val="0025340D"/>
    <w:pPr>
      <w:ind w:firstLine="0"/>
      <w:jc w:val="center"/>
    </w:pPr>
    <w:rPr>
      <w:b/>
      <w:bCs/>
      <w:sz w:val="24"/>
      <w:szCs w:val="24"/>
      <w:lang w:val="en-US"/>
    </w:rPr>
  </w:style>
  <w:style w:type="paragraph" w:styleId="NormalWeb">
    <w:name w:val="Normal (Web)"/>
    <w:basedOn w:val="Normal"/>
    <w:unhideWhenUsed/>
    <w:rsid w:val="0025340D"/>
    <w:pPr>
      <w:ind w:firstLine="567"/>
    </w:pPr>
    <w:rPr>
      <w:sz w:val="24"/>
      <w:szCs w:val="24"/>
      <w:lang w:eastAsia="ru-RU"/>
    </w:rPr>
  </w:style>
  <w:style w:type="paragraph" w:styleId="BodyText">
    <w:name w:val="Body Text"/>
    <w:basedOn w:val="Normal"/>
    <w:link w:val="BodyTextChar"/>
    <w:semiHidden/>
    <w:unhideWhenUsed/>
    <w:rsid w:val="0025340D"/>
    <w:pPr>
      <w:ind w:firstLine="0"/>
      <w:jc w:val="center"/>
    </w:pPr>
    <w:rPr>
      <w:b/>
      <w:bCs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5340D"/>
    <w:rPr>
      <w:rFonts w:ascii="Times New Roman" w:eastAsia="Times New Roman" w:hAnsi="Times New Roman" w:cs="Times New Roman"/>
      <w:b/>
      <w:bCs/>
      <w:sz w:val="20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25340D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534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20"/>
    </w:pPr>
    <w:rPr>
      <w:rFonts w:ascii="Consolas" w:hAnsi="Consolas" w:cs="Consolas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5340D"/>
    <w:rPr>
      <w:rFonts w:ascii="Consolas" w:eastAsia="Times New Roman" w:hAnsi="Consolas" w:cs="Consolas"/>
      <w:sz w:val="20"/>
      <w:szCs w:val="20"/>
      <w:lang w:val="en-US"/>
    </w:rPr>
  </w:style>
  <w:style w:type="character" w:customStyle="1" w:styleId="shorttext">
    <w:name w:val="short_text"/>
    <w:basedOn w:val="DefaultParagraphFont"/>
    <w:rsid w:val="0025340D"/>
  </w:style>
  <w:style w:type="table" w:customStyle="1" w:styleId="GrilTabel2">
    <w:name w:val="Grilă Tabel2"/>
    <w:basedOn w:val="TableNormal"/>
    <w:rsid w:val="0025340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5340D"/>
    <w:rPr>
      <w:color w:val="0000FF"/>
      <w:u w:val="single"/>
    </w:rPr>
  </w:style>
  <w:style w:type="paragraph" w:styleId="NoSpacing">
    <w:name w:val="No Spacing"/>
    <w:uiPriority w:val="1"/>
    <w:qFormat/>
    <w:rsid w:val="0025340D"/>
    <w:pPr>
      <w:spacing w:after="0" w:line="240" w:lineRule="auto"/>
      <w:ind w:firstLine="709"/>
      <w:jc w:val="both"/>
    </w:pPr>
    <w:rPr>
      <w:rFonts w:ascii="Calibri" w:eastAsia="Calibri" w:hAnsi="Calibri" w:cs="Times New Roman"/>
      <w:lang w:val="ru-RU"/>
    </w:rPr>
  </w:style>
  <w:style w:type="character" w:customStyle="1" w:styleId="hps">
    <w:name w:val="hps"/>
    <w:basedOn w:val="DefaultParagraphFont"/>
    <w:rsid w:val="0025340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340D"/>
    <w:rPr>
      <w:rFonts w:ascii="Times New Roman" w:eastAsia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340D"/>
    <w:pPr>
      <w:ind w:firstLine="0"/>
      <w:jc w:val="left"/>
    </w:pPr>
    <w:rPr>
      <w:rFonts w:cstheme="minorBidi"/>
      <w:sz w:val="22"/>
      <w:szCs w:val="22"/>
      <w:lang w:val="en-GB"/>
    </w:rPr>
  </w:style>
  <w:style w:type="character" w:customStyle="1" w:styleId="FootnoteTextChar1">
    <w:name w:val="Footnote Text Char1"/>
    <w:basedOn w:val="DefaultParagraphFont"/>
    <w:uiPriority w:val="99"/>
    <w:semiHidden/>
    <w:rsid w:val="0025340D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40D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40D"/>
    <w:pPr>
      <w:ind w:firstLine="0"/>
      <w:jc w:val="left"/>
    </w:pPr>
    <w:rPr>
      <w:rFonts w:cstheme="minorBidi"/>
      <w:sz w:val="22"/>
      <w:szCs w:val="22"/>
      <w:lang w:val="en-GB"/>
    </w:rPr>
  </w:style>
  <w:style w:type="character" w:customStyle="1" w:styleId="CommentTextChar1">
    <w:name w:val="Comment Text Char1"/>
    <w:basedOn w:val="DefaultParagraphFont"/>
    <w:uiPriority w:val="99"/>
    <w:semiHidden/>
    <w:rsid w:val="0025340D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TitleChar">
    <w:name w:val="Title Char"/>
    <w:basedOn w:val="DefaultParagraphFont"/>
    <w:link w:val="Title"/>
    <w:rsid w:val="0025340D"/>
    <w:rPr>
      <w:rFonts w:ascii="Calibri Light" w:eastAsia="Times New Roman" w:hAnsi="Calibri Light"/>
      <w:b/>
      <w:bCs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25340D"/>
    <w:pPr>
      <w:spacing w:before="240" w:after="60"/>
      <w:ind w:firstLine="0"/>
      <w:jc w:val="center"/>
      <w:outlineLvl w:val="0"/>
    </w:pPr>
    <w:rPr>
      <w:rFonts w:ascii="Calibri Light" w:hAnsi="Calibri Light" w:cstheme="minorBidi"/>
      <w:b/>
      <w:bCs/>
      <w:kern w:val="28"/>
      <w:sz w:val="32"/>
      <w:szCs w:val="32"/>
      <w:lang w:val="en-GB"/>
    </w:rPr>
  </w:style>
  <w:style w:type="character" w:customStyle="1" w:styleId="TitleChar1">
    <w:name w:val="Title Char1"/>
    <w:basedOn w:val="DefaultParagraphFont"/>
    <w:uiPriority w:val="10"/>
    <w:rsid w:val="002534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5340D"/>
    <w:rPr>
      <w:rFonts w:ascii="Tahoma" w:eastAsia="Times New Roman" w:hAnsi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5340D"/>
    <w:pPr>
      <w:ind w:firstLine="0"/>
      <w:jc w:val="left"/>
    </w:pPr>
    <w:rPr>
      <w:rFonts w:ascii="Tahoma" w:hAnsi="Tahoma" w:cstheme="minorBidi"/>
      <w:sz w:val="16"/>
      <w:szCs w:val="16"/>
      <w:lang w:val="en-GB"/>
    </w:rPr>
  </w:style>
  <w:style w:type="character" w:customStyle="1" w:styleId="DocumentMapChar1">
    <w:name w:val="Document Map Char1"/>
    <w:basedOn w:val="DefaultParagraphFont"/>
    <w:uiPriority w:val="99"/>
    <w:semiHidden/>
    <w:rsid w:val="0025340D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40D"/>
    <w:rPr>
      <w:rFonts w:ascii="Times New Roman" w:eastAsia="Times New Roman" w:hAnsi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40D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25340D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40D"/>
    <w:rPr>
      <w:rFonts w:ascii="Tahoma" w:eastAsia="Times New Roman" w:hAnsi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40D"/>
    <w:pPr>
      <w:ind w:firstLine="0"/>
      <w:jc w:val="left"/>
    </w:pPr>
    <w:rPr>
      <w:rFonts w:ascii="Tahoma" w:hAnsi="Tahoma" w:cstheme="minorBidi"/>
      <w:sz w:val="16"/>
      <w:szCs w:val="16"/>
      <w:lang w:val="en-GB"/>
    </w:rPr>
  </w:style>
  <w:style w:type="character" w:customStyle="1" w:styleId="BalloonTextChar1">
    <w:name w:val="Balloon Text Char1"/>
    <w:basedOn w:val="DefaultParagraphFont"/>
    <w:uiPriority w:val="99"/>
    <w:semiHidden/>
    <w:rsid w:val="0025340D"/>
    <w:rPr>
      <w:rFonts w:ascii="Tahoma" w:eastAsia="Times New Roman" w:hAnsi="Tahoma" w:cs="Tahoma"/>
      <w:sz w:val="16"/>
      <w:szCs w:val="16"/>
      <w:lang w:val="ru-RU"/>
    </w:rPr>
  </w:style>
  <w:style w:type="table" w:styleId="TableGrid">
    <w:name w:val="Table Grid"/>
    <w:basedOn w:val="TableNormal"/>
    <w:uiPriority w:val="59"/>
    <w:rsid w:val="002534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rListare1">
    <w:name w:val="Fără Listare1"/>
    <w:next w:val="NoList"/>
    <w:uiPriority w:val="99"/>
    <w:semiHidden/>
    <w:unhideWhenUsed/>
    <w:rsid w:val="0025340D"/>
  </w:style>
  <w:style w:type="table" w:customStyle="1" w:styleId="GrilTabel1">
    <w:name w:val="Grilă Tabel1"/>
    <w:basedOn w:val="TableNormal"/>
    <w:next w:val="TableGrid"/>
    <w:uiPriority w:val="59"/>
    <w:rsid w:val="002534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25340D"/>
    <w:rPr>
      <w:sz w:val="16"/>
      <w:szCs w:val="16"/>
    </w:rPr>
  </w:style>
  <w:style w:type="character" w:customStyle="1" w:styleId="docbody1">
    <w:name w:val="doc_body1"/>
    <w:rsid w:val="0025340D"/>
    <w:rPr>
      <w:rFonts w:ascii="Times New Roman" w:hAnsi="Times New Roman" w:cs="Times New Roman" w:hint="default"/>
      <w:color w:val="000000"/>
      <w:sz w:val="24"/>
      <w:szCs w:val="24"/>
    </w:rPr>
  </w:style>
  <w:style w:type="table" w:customStyle="1" w:styleId="1">
    <w:name w:val="Сетка таблицы1"/>
    <w:basedOn w:val="TableNormal"/>
    <w:next w:val="TableGrid"/>
    <w:uiPriority w:val="59"/>
    <w:rsid w:val="002534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7719895677msonormal">
    <w:name w:val="yiv7719895677msonormal"/>
    <w:basedOn w:val="Normal"/>
    <w:rsid w:val="0025340D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styleId="Strong">
    <w:name w:val="Strong"/>
    <w:uiPriority w:val="22"/>
    <w:qFormat/>
    <w:rsid w:val="0025340D"/>
    <w:rPr>
      <w:b/>
      <w:bCs/>
    </w:rPr>
  </w:style>
  <w:style w:type="character" w:customStyle="1" w:styleId="atn">
    <w:name w:val="atn"/>
    <w:basedOn w:val="DefaultParagraphFont"/>
    <w:rsid w:val="0025340D"/>
  </w:style>
  <w:style w:type="character" w:styleId="FootnoteReference">
    <w:name w:val="footnote reference"/>
    <w:uiPriority w:val="99"/>
    <w:semiHidden/>
    <w:unhideWhenUsed/>
    <w:rsid w:val="0025340D"/>
    <w:rPr>
      <w:vertAlign w:val="superscript"/>
    </w:rPr>
  </w:style>
  <w:style w:type="table" w:customStyle="1" w:styleId="GrilTabel3">
    <w:name w:val="Grilă Tabel3"/>
    <w:basedOn w:val="TableNormal"/>
    <w:next w:val="TableGrid"/>
    <w:uiPriority w:val="59"/>
    <w:rsid w:val="0025340D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8067</Words>
  <Characters>45983</Characters>
  <Application>Microsoft Office Word</Application>
  <DocSecurity>0</DocSecurity>
  <Lines>383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2016-12-19T14:07:00Z</dcterms:created>
  <dcterms:modified xsi:type="dcterms:W3CDTF">2016-12-19T14:19:00Z</dcterms:modified>
</cp:coreProperties>
</file>