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609" w:rsidRDefault="00295609" w:rsidP="00295609">
      <w:pPr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295609" w:rsidRDefault="00295609" w:rsidP="00295609">
      <w:pPr>
        <w:autoSpaceDE w:val="0"/>
        <w:autoSpaceDN w:val="0"/>
        <w:adjustRightInd w:val="0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Правительства №</w:t>
      </w:r>
      <w:r>
        <w:rPr>
          <w:sz w:val="28"/>
          <w:szCs w:val="28"/>
        </w:rPr>
        <w:t>241</w:t>
      </w:r>
      <w:bookmarkStart w:id="0" w:name="_GoBack"/>
      <w:bookmarkEnd w:id="0"/>
    </w:p>
    <w:p w:rsidR="00295609" w:rsidRDefault="00295609" w:rsidP="00295609">
      <w:pPr>
        <w:autoSpaceDE w:val="0"/>
        <w:autoSpaceDN w:val="0"/>
        <w:adjustRightInd w:val="0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  <w:lang w:val="ro-RO"/>
        </w:rPr>
        <w:t xml:space="preserve">03 </w:t>
      </w:r>
      <w:r>
        <w:rPr>
          <w:sz w:val="28"/>
          <w:szCs w:val="28"/>
        </w:rPr>
        <w:t xml:space="preserve">марта </w:t>
      </w:r>
      <w:r>
        <w:rPr>
          <w:sz w:val="28"/>
          <w:szCs w:val="28"/>
        </w:rPr>
        <w:t>2016 г.</w:t>
      </w:r>
    </w:p>
    <w:p w:rsidR="00295609" w:rsidRDefault="00295609" w:rsidP="00295609">
      <w:pPr>
        <w:jc w:val="center"/>
        <w:rPr>
          <w:b/>
          <w:sz w:val="28"/>
          <w:szCs w:val="28"/>
        </w:rPr>
      </w:pPr>
    </w:p>
    <w:p w:rsidR="00295609" w:rsidRDefault="00295609" w:rsidP="002956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НАЦИОНАЛЬНАЯ ПРОГРАММА</w:t>
      </w:r>
    </w:p>
    <w:p w:rsidR="00295609" w:rsidRDefault="00295609" w:rsidP="00295609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СОЗДАНИЮ ЕДИНОЙ НАЦИОНАЛЬНОЙ</w:t>
      </w:r>
    </w:p>
    <w:p w:rsidR="00295609" w:rsidRDefault="00295609" w:rsidP="00295609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СЛУЖБЫ ЭКСТРЕННЫХ ВЫЗОВОВ  112</w:t>
      </w:r>
    </w:p>
    <w:p w:rsidR="00295609" w:rsidRDefault="00295609" w:rsidP="00295609">
      <w:pPr>
        <w:jc w:val="center"/>
        <w:rPr>
          <w:b/>
          <w:sz w:val="28"/>
          <w:szCs w:val="28"/>
        </w:rPr>
      </w:pPr>
    </w:p>
    <w:p w:rsidR="00295609" w:rsidRDefault="00295609" w:rsidP="00295609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Введение</w:t>
      </w:r>
    </w:p>
    <w:p w:rsidR="00295609" w:rsidRDefault="00295609" w:rsidP="00295609">
      <w:pPr>
        <w:pStyle w:val="BodyTextIndent"/>
        <w:widowControl/>
        <w:spacing w:after="0" w:line="240" w:lineRule="auto"/>
        <w:ind w:firstLine="709"/>
      </w:pPr>
      <w:r>
        <w:t xml:space="preserve">Повышение безопасности и уровня защищенности населения в случае возникновения угроз для жизни и здоровья граждан, сохранности имущества является одной из важнейших задач для обеспечения национальной безопасности и стабильного социально-экономического развития Республики Молдова. </w:t>
      </w:r>
    </w:p>
    <w:p w:rsidR="00295609" w:rsidRDefault="00295609" w:rsidP="0029560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Важнейшим показателем эффективности действий служб экстренного реагирования (в дальнейшем – СЭР) является время их оперативного реагирования. Его уменьшение непосредственно влияет на размеры последствий</w:t>
      </w:r>
      <w:r w:rsidRPr="004520C4">
        <w:rPr>
          <w:sz w:val="28"/>
          <w:szCs w:val="28"/>
        </w:rPr>
        <w:t xml:space="preserve"> </w:t>
      </w:r>
      <w:r>
        <w:rPr>
          <w:sz w:val="28"/>
          <w:szCs w:val="28"/>
        </w:rPr>
        <w:t>экстренной ситуации (сокращение числа умерших и пострадавших, а также уменьшение  материального ущерба).</w:t>
      </w:r>
    </w:p>
    <w:p w:rsidR="00295609" w:rsidRDefault="00295609" w:rsidP="00295609">
      <w:pPr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Опыт работы служб экстренного реагирования показывает, что для эффективного оказания помощи в чрезвычайных ситуациях  в 10 процентах случаев требуется привлечение двух или более экстренных служб. </w:t>
      </w:r>
      <w:r>
        <w:rPr>
          <w:sz w:val="28"/>
          <w:szCs w:val="28"/>
        </w:rPr>
        <w:t>Недостаточный уровень организации взаимодействия  служб экстренного реагирования с момента поступления срочного вызова до оказания помощи пострадавшим является одной из основных причин высокой доли смертности при чрезвычайных ситуациях.</w:t>
      </w:r>
    </w:p>
    <w:p w:rsidR="00295609" w:rsidRDefault="00295609" w:rsidP="00295609">
      <w:pPr>
        <w:ind w:firstLine="709"/>
        <w:rPr>
          <w:color w:val="000000"/>
          <w:sz w:val="28"/>
          <w:szCs w:val="28"/>
        </w:rPr>
      </w:pPr>
      <w:r w:rsidRPr="00367E87">
        <w:rPr>
          <w:sz w:val="28"/>
          <w:szCs w:val="28"/>
        </w:rPr>
        <w:t>На европейском уровне создание</w:t>
      </w:r>
      <w:r>
        <w:rPr>
          <w:sz w:val="28"/>
          <w:szCs w:val="28"/>
        </w:rPr>
        <w:t xml:space="preserve"> и функционирование служб экстренной помощи 112 регулируется целым рядом нормативных актов. </w:t>
      </w:r>
      <w:r>
        <w:rPr>
          <w:color w:val="000000"/>
          <w:sz w:val="28"/>
          <w:szCs w:val="28"/>
        </w:rPr>
        <w:t>Решением Европейского союза 91/396/ЕЕС от 29 июля 1991 г. о введении единого общеевропейского номера для экстренных вызовов установлены  основные требования к единому номеру для вызовов экстренной помощи «112». Эти требования были дополнены Директивой 98/10/ЕС от 26 февраля 1998 г. Европейского Парламента и Совета от 26 февраля 1998 г. о применении положения об открытой сети (</w:t>
      </w:r>
      <w:r>
        <w:rPr>
          <w:color w:val="000000"/>
          <w:sz w:val="28"/>
          <w:szCs w:val="28"/>
          <w:lang w:val="en-US"/>
        </w:rPr>
        <w:t>ON</w:t>
      </w:r>
      <w:r>
        <w:rPr>
          <w:color w:val="000000"/>
          <w:sz w:val="28"/>
          <w:szCs w:val="28"/>
        </w:rPr>
        <w:t>Р</w:t>
      </w:r>
      <w:r w:rsidRPr="00FE04E9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голосовой телефонии и об универсальных телекоммуникационных услугах в конкурентной среде. В соответствии с указанным решением единым номером экстренного вызова служб экстренного реагирования установлен номер «112». </w:t>
      </w:r>
    </w:p>
    <w:p w:rsidR="00295609" w:rsidRDefault="00295609" w:rsidP="00295609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то же время, Директивой Европейского Парламента </w:t>
      </w:r>
      <w:r>
        <w:rPr>
          <w:sz w:val="28"/>
          <w:szCs w:val="28"/>
        </w:rPr>
        <w:t xml:space="preserve">и Совета </w:t>
      </w:r>
      <w:r>
        <w:rPr>
          <w:color w:val="000000"/>
          <w:sz w:val="28"/>
          <w:szCs w:val="28"/>
        </w:rPr>
        <w:t xml:space="preserve"> 2002/22/EC от 7 марта 2002 года </w:t>
      </w:r>
      <w:r>
        <w:rPr>
          <w:sz w:val="28"/>
          <w:szCs w:val="28"/>
        </w:rPr>
        <w:t xml:space="preserve">об универсальной услуге и правах пользователей в отношении сетей  электронных коммуникаций </w:t>
      </w:r>
      <w:r>
        <w:rPr>
          <w:color w:val="000000"/>
          <w:sz w:val="28"/>
          <w:szCs w:val="28"/>
        </w:rPr>
        <w:t xml:space="preserve">установлена обязанность операторов </w:t>
      </w:r>
      <w:r>
        <w:rPr>
          <w:sz w:val="28"/>
          <w:szCs w:val="28"/>
        </w:rPr>
        <w:t xml:space="preserve">сетей  электронных коммуникаций </w:t>
      </w:r>
      <w:r>
        <w:rPr>
          <w:color w:val="000000"/>
          <w:sz w:val="28"/>
          <w:szCs w:val="28"/>
        </w:rPr>
        <w:t xml:space="preserve">автоматически </w:t>
      </w:r>
      <w:r>
        <w:rPr>
          <w:color w:val="000000"/>
          <w:sz w:val="28"/>
          <w:szCs w:val="28"/>
        </w:rPr>
        <w:lastRenderedPageBreak/>
        <w:t xml:space="preserve">передавать в службу экстренного реагирования номер и данные абонента, который обращается в службу, а также местоположение </w:t>
      </w:r>
      <w:r w:rsidRPr="002B39FC">
        <w:rPr>
          <w:color w:val="000000"/>
          <w:sz w:val="28"/>
          <w:szCs w:val="28"/>
        </w:rPr>
        <w:t xml:space="preserve"> его терминала.</w:t>
      </w:r>
    </w:p>
    <w:p w:rsidR="00295609" w:rsidRDefault="00295609" w:rsidP="00295609">
      <w:pPr>
        <w:ind w:firstLine="709"/>
        <w:rPr>
          <w:color w:val="000000"/>
          <w:sz w:val="28"/>
          <w:szCs w:val="28"/>
        </w:rPr>
      </w:pPr>
    </w:p>
    <w:p w:rsidR="00295609" w:rsidRPr="002B39FC" w:rsidRDefault="00295609" w:rsidP="00295609">
      <w:pPr>
        <w:numPr>
          <w:ilvl w:val="0"/>
          <w:numId w:val="1"/>
        </w:numPr>
        <w:tabs>
          <w:tab w:val="left" w:pos="1134"/>
        </w:tabs>
        <w:ind w:left="0" w:firstLine="709"/>
        <w:rPr>
          <w:b/>
          <w:color w:val="000000"/>
          <w:sz w:val="28"/>
          <w:szCs w:val="28"/>
        </w:rPr>
      </w:pPr>
      <w:r w:rsidRPr="002B39FC">
        <w:rPr>
          <w:b/>
          <w:color w:val="000000"/>
          <w:sz w:val="28"/>
          <w:szCs w:val="28"/>
        </w:rPr>
        <w:t>Определение проблемы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  <w:r w:rsidRPr="002B39FC">
        <w:rPr>
          <w:b/>
          <w:color w:val="000000"/>
          <w:sz w:val="28"/>
          <w:szCs w:val="28"/>
        </w:rPr>
        <w:t>Анализ существующей ситуации</w:t>
      </w:r>
    </w:p>
    <w:p w:rsidR="00295609" w:rsidRPr="002B39FC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</w:p>
    <w:p w:rsidR="00295609" w:rsidRPr="002B39FC" w:rsidRDefault="00295609" w:rsidP="00295609">
      <w:pPr>
        <w:ind w:firstLine="709"/>
        <w:rPr>
          <w:b/>
          <w:color w:val="000000"/>
          <w:sz w:val="28"/>
          <w:szCs w:val="28"/>
        </w:rPr>
      </w:pPr>
      <w:r w:rsidRPr="002B39FC">
        <w:rPr>
          <w:b/>
          <w:color w:val="000000"/>
          <w:sz w:val="28"/>
          <w:szCs w:val="28"/>
        </w:rPr>
        <w:t>Существующая нормативная база</w:t>
      </w:r>
    </w:p>
    <w:p w:rsidR="00295609" w:rsidRPr="002B39FC" w:rsidRDefault="00295609" w:rsidP="00295609">
      <w:pPr>
        <w:pStyle w:val="PlainText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B39FC">
        <w:rPr>
          <w:rFonts w:ascii="Times New Roman" w:hAnsi="Times New Roman"/>
          <w:b/>
          <w:sz w:val="28"/>
          <w:szCs w:val="28"/>
          <w:lang w:val="ru-RU"/>
        </w:rPr>
        <w:t>Нормативн</w:t>
      </w:r>
      <w:r>
        <w:rPr>
          <w:rFonts w:ascii="Times New Roman" w:hAnsi="Times New Roman"/>
          <w:b/>
          <w:sz w:val="28"/>
          <w:szCs w:val="28"/>
          <w:lang w:val="ru-RU"/>
        </w:rPr>
        <w:t>ая</w:t>
      </w:r>
      <w:r w:rsidRPr="002B39FC">
        <w:rPr>
          <w:rFonts w:ascii="Times New Roman" w:hAnsi="Times New Roman"/>
          <w:b/>
          <w:sz w:val="28"/>
          <w:szCs w:val="28"/>
          <w:lang w:val="ru-RU"/>
        </w:rPr>
        <w:t xml:space="preserve"> база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, регламентирующая деятельность </w:t>
      </w:r>
      <w:r w:rsidRPr="002B39FC">
        <w:rPr>
          <w:rFonts w:ascii="Times New Roman" w:hAnsi="Times New Roman"/>
          <w:b/>
          <w:sz w:val="28"/>
          <w:szCs w:val="28"/>
          <w:lang w:val="ru-RU"/>
        </w:rPr>
        <w:t>служб экстренного реагирования</w:t>
      </w:r>
    </w:p>
    <w:p w:rsidR="00295609" w:rsidRPr="002B39FC" w:rsidRDefault="00295609" w:rsidP="00295609">
      <w:pPr>
        <w:tabs>
          <w:tab w:val="left" w:pos="993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Конституция Республики Молдова</w:t>
      </w:r>
      <w:r>
        <w:rPr>
          <w:sz w:val="28"/>
          <w:szCs w:val="28"/>
        </w:rPr>
        <w:t>;</w:t>
      </w:r>
    </w:p>
    <w:p w:rsidR="00295609" w:rsidRPr="002B39FC" w:rsidRDefault="00295609" w:rsidP="00295609">
      <w:pPr>
        <w:tabs>
          <w:tab w:val="left" w:pos="993"/>
        </w:tabs>
        <w:ind w:firstLine="709"/>
        <w:rPr>
          <w:sz w:val="28"/>
          <w:szCs w:val="28"/>
        </w:rPr>
      </w:pPr>
      <w:bookmarkStart w:id="1" w:name="_Toc167266453"/>
      <w:r w:rsidRPr="002B39FC">
        <w:rPr>
          <w:sz w:val="28"/>
          <w:szCs w:val="28"/>
        </w:rPr>
        <w:t>Закон о гражданской защите №271-XIII от 9 ноября 1994 года</w:t>
      </w:r>
      <w:r>
        <w:rPr>
          <w:sz w:val="28"/>
          <w:szCs w:val="28"/>
        </w:rPr>
        <w:t>;</w:t>
      </w:r>
    </w:p>
    <w:p w:rsidR="00295609" w:rsidRPr="002B39FC" w:rsidRDefault="00295609" w:rsidP="00295609">
      <w:pPr>
        <w:tabs>
          <w:tab w:val="left" w:pos="993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Закон о Службе гражданской защиты и чрезвычайных ситуаций №93-XVI от 5 апреля 2007 года</w:t>
      </w:r>
      <w:r>
        <w:rPr>
          <w:sz w:val="28"/>
          <w:szCs w:val="28"/>
        </w:rPr>
        <w:t>;</w:t>
      </w:r>
    </w:p>
    <w:p w:rsidR="00295609" w:rsidRPr="002B39FC" w:rsidRDefault="00295609" w:rsidP="00295609">
      <w:pPr>
        <w:tabs>
          <w:tab w:val="left" w:pos="993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 xml:space="preserve">Закон </w:t>
      </w:r>
      <w:r w:rsidRPr="002B39FC">
        <w:rPr>
          <w:bCs/>
          <w:sz w:val="28"/>
          <w:szCs w:val="28"/>
        </w:rPr>
        <w:t xml:space="preserve">об организации и функционировании Единой национальной службы экстренных вызовов 112 </w:t>
      </w:r>
      <w:r w:rsidRPr="002B39FC">
        <w:rPr>
          <w:sz w:val="28"/>
          <w:szCs w:val="28"/>
        </w:rPr>
        <w:t>№174 от 25 июля 2014 года</w:t>
      </w:r>
      <w:r>
        <w:rPr>
          <w:sz w:val="28"/>
          <w:szCs w:val="28"/>
        </w:rPr>
        <w:t>;</w:t>
      </w:r>
    </w:p>
    <w:p w:rsidR="00295609" w:rsidRPr="002B39FC" w:rsidRDefault="00295609" w:rsidP="00295609">
      <w:pPr>
        <w:tabs>
          <w:tab w:val="left" w:pos="993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Постановление П</w:t>
      </w:r>
      <w:r>
        <w:rPr>
          <w:sz w:val="28"/>
          <w:szCs w:val="28"/>
        </w:rPr>
        <w:t xml:space="preserve">арламента </w:t>
      </w:r>
      <w:r w:rsidRPr="002B39FC">
        <w:rPr>
          <w:bCs/>
          <w:sz w:val="28"/>
          <w:szCs w:val="28"/>
        </w:rPr>
        <w:t>№ 153 от 15</w:t>
      </w:r>
      <w:r>
        <w:rPr>
          <w:bCs/>
          <w:sz w:val="28"/>
          <w:szCs w:val="28"/>
        </w:rPr>
        <w:t xml:space="preserve"> июля </w:t>
      </w:r>
      <w:r w:rsidRPr="002B39FC">
        <w:rPr>
          <w:bCs/>
          <w:sz w:val="28"/>
          <w:szCs w:val="28"/>
        </w:rPr>
        <w:t>2011</w:t>
      </w:r>
      <w:r>
        <w:rPr>
          <w:bCs/>
          <w:sz w:val="28"/>
          <w:szCs w:val="28"/>
        </w:rPr>
        <w:t xml:space="preserve"> г. </w:t>
      </w:r>
      <w:r>
        <w:rPr>
          <w:sz w:val="28"/>
          <w:szCs w:val="28"/>
        </w:rPr>
        <w:t>«</w:t>
      </w:r>
      <w:r w:rsidRPr="002B39FC">
        <w:rPr>
          <w:sz w:val="28"/>
          <w:szCs w:val="28"/>
        </w:rPr>
        <w:t>Об утверждении Стратегии национальной безопасности Республики Молдова</w:t>
      </w:r>
      <w:r>
        <w:rPr>
          <w:sz w:val="28"/>
          <w:szCs w:val="28"/>
        </w:rPr>
        <w:t>»;</w:t>
      </w:r>
      <w:r w:rsidRPr="002B39FC">
        <w:rPr>
          <w:sz w:val="28"/>
          <w:szCs w:val="28"/>
        </w:rPr>
        <w:t xml:space="preserve"> </w:t>
      </w:r>
    </w:p>
    <w:p w:rsidR="00295609" w:rsidRPr="002B39FC" w:rsidRDefault="00295609" w:rsidP="00295609">
      <w:pPr>
        <w:tabs>
          <w:tab w:val="left" w:pos="993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Постановление Правительства №1048 от 6 октября 2005 г</w:t>
      </w:r>
      <w:r>
        <w:rPr>
          <w:sz w:val="28"/>
          <w:szCs w:val="28"/>
        </w:rPr>
        <w:t>.«</w:t>
      </w:r>
      <w:r w:rsidRPr="002B39FC">
        <w:rPr>
          <w:sz w:val="28"/>
          <w:szCs w:val="28"/>
        </w:rPr>
        <w:t>Об утверждении Положения об организации системы оповещения и связи в случае угрозы или возникновения чрезвычайных ситуаций</w:t>
      </w:r>
      <w:r>
        <w:rPr>
          <w:sz w:val="28"/>
          <w:szCs w:val="28"/>
        </w:rPr>
        <w:t>»;</w:t>
      </w:r>
    </w:p>
    <w:p w:rsidR="00295609" w:rsidRPr="002B39FC" w:rsidRDefault="00295609" w:rsidP="00295609">
      <w:pPr>
        <w:tabs>
          <w:tab w:val="left" w:pos="993"/>
        </w:tabs>
        <w:ind w:firstLine="709"/>
        <w:rPr>
          <w:rStyle w:val="hps"/>
          <w:sz w:val="28"/>
          <w:szCs w:val="28"/>
        </w:rPr>
      </w:pPr>
      <w:r w:rsidRPr="002B39FC">
        <w:rPr>
          <w:sz w:val="28"/>
          <w:szCs w:val="28"/>
        </w:rPr>
        <w:t>Постановление Правительства №905 от 28 июля 2008 г</w:t>
      </w:r>
      <w:r>
        <w:rPr>
          <w:sz w:val="28"/>
          <w:szCs w:val="28"/>
        </w:rPr>
        <w:t>.«</w:t>
      </w:r>
      <w:r w:rsidRPr="002B39FC">
        <w:rPr>
          <w:sz w:val="28"/>
          <w:szCs w:val="28"/>
        </w:rPr>
        <w:t>Об утверждении Положения</w:t>
      </w:r>
      <w:r w:rsidRPr="002B39FC">
        <w:rPr>
          <w:rStyle w:val="hps"/>
          <w:color w:val="000000"/>
          <w:sz w:val="28"/>
          <w:szCs w:val="28"/>
        </w:rPr>
        <w:t xml:space="preserve"> о Национальном агентстве в области регламентирования электросвязи и информационных технологий</w:t>
      </w:r>
      <w:r>
        <w:rPr>
          <w:rStyle w:val="hps"/>
          <w:color w:val="000000"/>
          <w:sz w:val="28"/>
          <w:szCs w:val="28"/>
        </w:rPr>
        <w:t>»;</w:t>
      </w:r>
    </w:p>
    <w:bookmarkEnd w:id="1"/>
    <w:p w:rsidR="00295609" w:rsidRPr="002B39FC" w:rsidRDefault="00295609" w:rsidP="00295609">
      <w:pPr>
        <w:tabs>
          <w:tab w:val="left" w:pos="993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Постановление Правительства №1076 от 16 ноября 2010 г</w:t>
      </w:r>
      <w:r>
        <w:rPr>
          <w:sz w:val="28"/>
          <w:szCs w:val="28"/>
        </w:rPr>
        <w:t>.«</w:t>
      </w:r>
      <w:r w:rsidRPr="002B39FC">
        <w:rPr>
          <w:sz w:val="28"/>
          <w:szCs w:val="28"/>
        </w:rPr>
        <w:t>О</w:t>
      </w:r>
      <w:r w:rsidRPr="002B39FC">
        <w:rPr>
          <w:rStyle w:val="docheader"/>
          <w:bCs/>
          <w:sz w:val="28"/>
          <w:szCs w:val="28"/>
        </w:rPr>
        <w:t xml:space="preserve"> классификации чрезвычайных ситуаций и порядке сбора и представления информации в области защиты населения и территории в случае чрезвычайных ситуаций</w:t>
      </w:r>
      <w:r>
        <w:rPr>
          <w:sz w:val="28"/>
          <w:szCs w:val="28"/>
        </w:rPr>
        <w:t>».</w:t>
      </w:r>
    </w:p>
    <w:p w:rsidR="00295609" w:rsidRDefault="00295609" w:rsidP="00295609">
      <w:pPr>
        <w:tabs>
          <w:tab w:val="left" w:pos="-2223"/>
        </w:tabs>
        <w:ind w:firstLine="709"/>
        <w:rPr>
          <w:b/>
          <w:sz w:val="28"/>
          <w:szCs w:val="28"/>
        </w:rPr>
      </w:pPr>
    </w:p>
    <w:p w:rsidR="00295609" w:rsidRPr="002B39FC" w:rsidRDefault="00295609" w:rsidP="00295609">
      <w:pPr>
        <w:tabs>
          <w:tab w:val="left" w:pos="-2223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2B39FC">
        <w:rPr>
          <w:b/>
          <w:sz w:val="28"/>
          <w:szCs w:val="28"/>
        </w:rPr>
        <w:t>ормативно-</w:t>
      </w:r>
      <w:r>
        <w:rPr>
          <w:b/>
          <w:sz w:val="28"/>
          <w:szCs w:val="28"/>
        </w:rPr>
        <w:t xml:space="preserve">правовые акты </w:t>
      </w:r>
      <w:r w:rsidRPr="002B39FC">
        <w:rPr>
          <w:b/>
          <w:sz w:val="28"/>
          <w:szCs w:val="28"/>
        </w:rPr>
        <w:t>в области электро</w:t>
      </w:r>
      <w:r>
        <w:rPr>
          <w:b/>
          <w:sz w:val="28"/>
          <w:szCs w:val="28"/>
        </w:rPr>
        <w:t>нных коммуникаций</w:t>
      </w:r>
    </w:p>
    <w:p w:rsidR="00295609" w:rsidRPr="002B39FC" w:rsidRDefault="00295609" w:rsidP="00295609">
      <w:pPr>
        <w:tabs>
          <w:tab w:val="left" w:pos="-2223"/>
        </w:tabs>
        <w:ind w:firstLine="709"/>
        <w:rPr>
          <w:rStyle w:val="hps"/>
          <w:color w:val="000000"/>
          <w:sz w:val="28"/>
          <w:szCs w:val="28"/>
        </w:rPr>
      </w:pPr>
      <w:r w:rsidRPr="002B39FC">
        <w:rPr>
          <w:rStyle w:val="hps"/>
          <w:color w:val="000000"/>
          <w:sz w:val="28"/>
          <w:szCs w:val="28"/>
        </w:rPr>
        <w:t>Закон об электронных коммуникациях № 241-XVI от 15 ноября 2007</w:t>
      </w:r>
      <w:r>
        <w:rPr>
          <w:rStyle w:val="hps"/>
          <w:color w:val="000000"/>
          <w:sz w:val="28"/>
          <w:szCs w:val="28"/>
        </w:rPr>
        <w:t xml:space="preserve"> года</w:t>
      </w:r>
      <w:r w:rsidRPr="002B39FC">
        <w:rPr>
          <w:rStyle w:val="hps"/>
          <w:color w:val="000000"/>
          <w:sz w:val="28"/>
          <w:szCs w:val="28"/>
        </w:rPr>
        <w:t>;</w:t>
      </w:r>
    </w:p>
    <w:p w:rsidR="00295609" w:rsidRPr="002B39FC" w:rsidRDefault="00295609" w:rsidP="00295609">
      <w:pPr>
        <w:pStyle w:val="NormalWeb"/>
        <w:spacing w:before="0" w:beforeAutospacing="0" w:after="0" w:afterAutospacing="0"/>
        <w:ind w:firstLine="709"/>
        <w:jc w:val="both"/>
        <w:outlineLvl w:val="0"/>
        <w:rPr>
          <w:rStyle w:val="hps"/>
          <w:rFonts w:ascii="Times New Roman" w:hAnsi="Times New Roman"/>
          <w:color w:val="000000"/>
          <w:sz w:val="28"/>
          <w:szCs w:val="28"/>
        </w:rPr>
      </w:pPr>
      <w:r w:rsidRPr="002B39FC">
        <w:rPr>
          <w:rFonts w:ascii="Times New Roman" w:hAnsi="Times New Roman"/>
          <w:sz w:val="28"/>
          <w:szCs w:val="28"/>
        </w:rPr>
        <w:t>Постановление Правительства</w:t>
      </w:r>
      <w:r w:rsidRPr="002B39FC">
        <w:rPr>
          <w:rStyle w:val="hps"/>
          <w:rFonts w:ascii="Times New Roman" w:hAnsi="Times New Roman"/>
          <w:color w:val="000000"/>
          <w:sz w:val="28"/>
          <w:szCs w:val="28"/>
        </w:rPr>
        <w:t xml:space="preserve"> № 735 от 11 июня 2002 </w:t>
      </w:r>
      <w:r>
        <w:rPr>
          <w:rStyle w:val="hps"/>
          <w:rFonts w:ascii="Times New Roman" w:hAnsi="Times New Roman"/>
          <w:color w:val="000000"/>
          <w:sz w:val="28"/>
          <w:szCs w:val="28"/>
        </w:rPr>
        <w:t>г. «</w:t>
      </w:r>
      <w:r w:rsidRPr="002B39FC">
        <w:rPr>
          <w:rStyle w:val="hps"/>
          <w:rFonts w:ascii="Times New Roman" w:hAnsi="Times New Roman"/>
          <w:color w:val="000000"/>
          <w:sz w:val="28"/>
          <w:szCs w:val="28"/>
        </w:rPr>
        <w:t>О специальных телекоммуникационных системах Республики Молдова</w:t>
      </w:r>
      <w:r>
        <w:rPr>
          <w:rStyle w:val="hps"/>
          <w:rFonts w:ascii="Times New Roman" w:hAnsi="Times New Roman"/>
          <w:color w:val="000000"/>
          <w:sz w:val="28"/>
          <w:szCs w:val="28"/>
        </w:rPr>
        <w:t>»</w:t>
      </w:r>
      <w:r w:rsidRPr="002B39FC">
        <w:rPr>
          <w:rStyle w:val="hps"/>
          <w:rFonts w:ascii="Times New Roman" w:hAnsi="Times New Roman"/>
          <w:color w:val="000000"/>
          <w:sz w:val="28"/>
          <w:szCs w:val="28"/>
        </w:rPr>
        <w:t>.</w:t>
      </w:r>
    </w:p>
    <w:p w:rsidR="00295609" w:rsidRDefault="00295609" w:rsidP="00295609">
      <w:pPr>
        <w:ind w:firstLine="709"/>
        <w:rPr>
          <w:b/>
          <w:sz w:val="28"/>
          <w:szCs w:val="28"/>
        </w:rPr>
      </w:pPr>
    </w:p>
    <w:p w:rsidR="00295609" w:rsidRPr="002B39FC" w:rsidRDefault="00295609" w:rsidP="00295609">
      <w:pPr>
        <w:ind w:firstLine="709"/>
        <w:rPr>
          <w:b/>
          <w:sz w:val="28"/>
          <w:szCs w:val="28"/>
        </w:rPr>
      </w:pPr>
      <w:r w:rsidRPr="002B39FC">
        <w:rPr>
          <w:b/>
          <w:sz w:val="28"/>
          <w:szCs w:val="28"/>
        </w:rPr>
        <w:t xml:space="preserve">Регламенты и стандарты </w:t>
      </w:r>
    </w:p>
    <w:p w:rsidR="00295609" w:rsidRPr="002B39FC" w:rsidRDefault="00295609" w:rsidP="0029560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Pr="002B39FC">
        <w:rPr>
          <w:sz w:val="28"/>
          <w:szCs w:val="28"/>
        </w:rPr>
        <w:t>ормативно-правов</w:t>
      </w:r>
      <w:r>
        <w:rPr>
          <w:sz w:val="28"/>
          <w:szCs w:val="28"/>
        </w:rPr>
        <w:t>ая</w:t>
      </w:r>
      <w:r w:rsidRPr="002B39FC">
        <w:rPr>
          <w:sz w:val="28"/>
          <w:szCs w:val="28"/>
        </w:rPr>
        <w:t xml:space="preserve"> баз</w:t>
      </w:r>
      <w:r>
        <w:rPr>
          <w:sz w:val="28"/>
          <w:szCs w:val="28"/>
        </w:rPr>
        <w:t>а</w:t>
      </w:r>
      <w:r w:rsidRPr="004520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 </w:t>
      </w:r>
      <w:r w:rsidRPr="002B39FC">
        <w:rPr>
          <w:sz w:val="28"/>
          <w:szCs w:val="28"/>
        </w:rPr>
        <w:t xml:space="preserve">также  технические регламенты и стандарты в области информатизации и электросвязи, утвержденные в </w:t>
      </w:r>
      <w:r>
        <w:rPr>
          <w:sz w:val="28"/>
          <w:szCs w:val="28"/>
        </w:rPr>
        <w:t>соответствии с за</w:t>
      </w:r>
      <w:r w:rsidRPr="002B39FC">
        <w:rPr>
          <w:sz w:val="28"/>
          <w:szCs w:val="28"/>
        </w:rPr>
        <w:t>конодательством:</w:t>
      </w:r>
    </w:p>
    <w:p w:rsidR="00295609" w:rsidRPr="00654E97" w:rsidRDefault="00295609" w:rsidP="00295609">
      <w:pPr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Техническ</w:t>
      </w:r>
      <w:r>
        <w:rPr>
          <w:sz w:val="28"/>
          <w:szCs w:val="28"/>
        </w:rPr>
        <w:t>и</w:t>
      </w:r>
      <w:r w:rsidRPr="002B39FC">
        <w:rPr>
          <w:sz w:val="28"/>
          <w:szCs w:val="28"/>
        </w:rPr>
        <w:t xml:space="preserve">й регламент </w:t>
      </w:r>
      <w:r>
        <w:rPr>
          <w:sz w:val="28"/>
          <w:szCs w:val="28"/>
        </w:rPr>
        <w:t>«</w:t>
      </w:r>
      <w:r w:rsidRPr="002B39FC">
        <w:rPr>
          <w:sz w:val="28"/>
          <w:szCs w:val="28"/>
        </w:rPr>
        <w:t>Процессы жизненного цикла программного обеспечения</w:t>
      </w:r>
      <w:r>
        <w:rPr>
          <w:sz w:val="28"/>
          <w:szCs w:val="28"/>
        </w:rPr>
        <w:t>»</w:t>
      </w:r>
      <w:r w:rsidRPr="002B39FC">
        <w:rPr>
          <w:sz w:val="28"/>
          <w:szCs w:val="28"/>
        </w:rPr>
        <w:t xml:space="preserve"> RT 38370656-002:2006</w:t>
      </w:r>
      <w:r>
        <w:rPr>
          <w:sz w:val="28"/>
          <w:szCs w:val="28"/>
        </w:rPr>
        <w:t>;</w:t>
      </w:r>
    </w:p>
    <w:p w:rsidR="00295609" w:rsidRPr="002B39FC" w:rsidRDefault="00295609" w:rsidP="00295609">
      <w:pPr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lastRenderedPageBreak/>
        <w:t>Стандарт Республики Молдова SM ISO/CEI</w:t>
      </w:r>
      <w:r w:rsidRPr="002B39FC">
        <w:rPr>
          <w:sz w:val="28"/>
          <w:szCs w:val="28"/>
          <w:lang w:val="ro-RO"/>
        </w:rPr>
        <w:t>/IEEE</w:t>
      </w:r>
      <w:r w:rsidRPr="002B39FC">
        <w:rPr>
          <w:sz w:val="28"/>
          <w:szCs w:val="28"/>
        </w:rPr>
        <w:t xml:space="preserve"> 15288:20</w:t>
      </w:r>
      <w:r w:rsidRPr="002B39FC">
        <w:rPr>
          <w:sz w:val="28"/>
          <w:szCs w:val="28"/>
          <w:lang w:val="ro-RO"/>
        </w:rPr>
        <w:t>15</w:t>
      </w:r>
      <w:r>
        <w:rPr>
          <w:sz w:val="28"/>
          <w:szCs w:val="28"/>
        </w:rPr>
        <w:t xml:space="preserve"> «Проектирование систем и программного обеспечения. </w:t>
      </w:r>
      <w:r w:rsidRPr="002B39FC">
        <w:rPr>
          <w:sz w:val="28"/>
          <w:szCs w:val="28"/>
        </w:rPr>
        <w:t xml:space="preserve">Процессы жизненного цикла </w:t>
      </w:r>
      <w:r>
        <w:rPr>
          <w:sz w:val="28"/>
          <w:szCs w:val="28"/>
        </w:rPr>
        <w:t>системы»;</w:t>
      </w:r>
    </w:p>
    <w:p w:rsidR="00295609" w:rsidRPr="002B39FC" w:rsidRDefault="00295609" w:rsidP="00295609">
      <w:pPr>
        <w:tabs>
          <w:tab w:val="left" w:pos="-2223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Стандарт Республики Молдова SM ISO/CEI 12207:20</w:t>
      </w:r>
      <w:r w:rsidRPr="002B39FC">
        <w:rPr>
          <w:sz w:val="28"/>
          <w:szCs w:val="28"/>
          <w:lang w:val="ro-RO"/>
        </w:rPr>
        <w:t>14</w:t>
      </w:r>
      <w:r>
        <w:rPr>
          <w:sz w:val="28"/>
          <w:szCs w:val="28"/>
        </w:rPr>
        <w:t xml:space="preserve"> «Проектирование систем и программного обеспечения. </w:t>
      </w:r>
      <w:r w:rsidRPr="002B39FC">
        <w:rPr>
          <w:sz w:val="28"/>
          <w:szCs w:val="28"/>
        </w:rPr>
        <w:t>Процессы жизненного цикла программного обеспечения</w:t>
      </w:r>
      <w:r>
        <w:rPr>
          <w:sz w:val="28"/>
          <w:szCs w:val="28"/>
        </w:rPr>
        <w:t>»</w:t>
      </w:r>
      <w:r w:rsidRPr="002B39FC">
        <w:rPr>
          <w:sz w:val="28"/>
          <w:szCs w:val="28"/>
        </w:rPr>
        <w:t>;</w:t>
      </w:r>
    </w:p>
    <w:p w:rsidR="00295609" w:rsidRPr="002B39FC" w:rsidRDefault="00295609" w:rsidP="00295609">
      <w:pPr>
        <w:tabs>
          <w:tab w:val="left" w:pos="1170"/>
        </w:tabs>
        <w:ind w:firstLine="709"/>
        <w:rPr>
          <w:sz w:val="28"/>
          <w:szCs w:val="28"/>
        </w:rPr>
      </w:pPr>
      <w:r w:rsidRPr="002B39FC">
        <w:rPr>
          <w:bCs/>
          <w:sz w:val="28"/>
          <w:szCs w:val="28"/>
        </w:rPr>
        <w:t>SM ETSI TR 102 410 V1.1.1:2014 „</w:t>
      </w:r>
      <w:r w:rsidRPr="002B39FC">
        <w:rPr>
          <w:rStyle w:val="translation-chunk"/>
          <w:sz w:val="28"/>
          <w:szCs w:val="28"/>
        </w:rPr>
        <w:t>Связь в чрезвычайных ситуациях (EMTEL). Основные требования для связи между физическими лицами и органами власти во время чрезвычайных ситуаций</w:t>
      </w:r>
      <w:r w:rsidRPr="002B39FC">
        <w:rPr>
          <w:sz w:val="28"/>
          <w:szCs w:val="28"/>
        </w:rPr>
        <w:t>”;</w:t>
      </w:r>
    </w:p>
    <w:p w:rsidR="00295609" w:rsidRPr="002B39FC" w:rsidRDefault="00295609" w:rsidP="00295609">
      <w:pPr>
        <w:tabs>
          <w:tab w:val="left" w:pos="1170"/>
        </w:tabs>
        <w:ind w:firstLine="709"/>
        <w:rPr>
          <w:sz w:val="28"/>
          <w:szCs w:val="28"/>
        </w:rPr>
      </w:pPr>
      <w:r w:rsidRPr="002B39FC">
        <w:rPr>
          <w:bCs/>
          <w:sz w:val="28"/>
          <w:szCs w:val="28"/>
        </w:rPr>
        <w:t>SM ETSI TS 102 181 V1.2.1:2014 „</w:t>
      </w:r>
      <w:r w:rsidRPr="002B39FC">
        <w:rPr>
          <w:rStyle w:val="translation-chunk"/>
          <w:sz w:val="28"/>
          <w:szCs w:val="28"/>
        </w:rPr>
        <w:t xml:space="preserve">Связь в чрезвычайных ситуациях </w:t>
      </w:r>
      <w:r w:rsidRPr="002B39FC">
        <w:rPr>
          <w:sz w:val="28"/>
          <w:szCs w:val="28"/>
        </w:rPr>
        <w:t xml:space="preserve">(EMTEL). </w:t>
      </w:r>
      <w:r w:rsidRPr="002B39FC">
        <w:rPr>
          <w:rStyle w:val="translation-chunk"/>
          <w:sz w:val="28"/>
          <w:szCs w:val="28"/>
        </w:rPr>
        <w:t>Основные требования для связи между органами власти и организациями во время чрезвычайных ситуаций</w:t>
      </w:r>
      <w:r w:rsidRPr="002B39FC">
        <w:rPr>
          <w:sz w:val="28"/>
          <w:szCs w:val="28"/>
        </w:rPr>
        <w:t>”;</w:t>
      </w:r>
    </w:p>
    <w:p w:rsidR="00295609" w:rsidRPr="002B39FC" w:rsidRDefault="00295609" w:rsidP="00295609">
      <w:pPr>
        <w:tabs>
          <w:tab w:val="left" w:pos="1170"/>
        </w:tabs>
        <w:ind w:firstLine="709"/>
        <w:rPr>
          <w:sz w:val="28"/>
          <w:szCs w:val="28"/>
        </w:rPr>
      </w:pPr>
      <w:r w:rsidRPr="002B39FC">
        <w:rPr>
          <w:bCs/>
          <w:sz w:val="28"/>
          <w:szCs w:val="28"/>
        </w:rPr>
        <w:t>SM ETSI TS 102 182 V1.4.1:2014 „</w:t>
      </w:r>
      <w:r w:rsidRPr="002B39FC">
        <w:rPr>
          <w:rStyle w:val="translation-chunk"/>
          <w:sz w:val="28"/>
          <w:szCs w:val="28"/>
        </w:rPr>
        <w:t xml:space="preserve">Связь в чрезвычайных ситуациях </w:t>
      </w:r>
      <w:r w:rsidRPr="002B39FC">
        <w:rPr>
          <w:sz w:val="28"/>
          <w:szCs w:val="28"/>
        </w:rPr>
        <w:t xml:space="preserve">(EMTEL). </w:t>
      </w:r>
      <w:r w:rsidRPr="002B39FC">
        <w:rPr>
          <w:rStyle w:val="translation-chunk"/>
          <w:sz w:val="28"/>
          <w:szCs w:val="28"/>
        </w:rPr>
        <w:t>Основные требования для связи между органами власти/организациями</w:t>
      </w:r>
      <w:r>
        <w:rPr>
          <w:rStyle w:val="translation-chunk"/>
          <w:sz w:val="28"/>
          <w:szCs w:val="28"/>
        </w:rPr>
        <w:t xml:space="preserve"> и</w:t>
      </w:r>
      <w:r w:rsidRPr="002B39FC">
        <w:rPr>
          <w:rStyle w:val="translation-chunk"/>
          <w:sz w:val="28"/>
          <w:szCs w:val="28"/>
        </w:rPr>
        <w:t xml:space="preserve"> физическими лицами</w:t>
      </w:r>
      <w:r>
        <w:rPr>
          <w:rStyle w:val="translation-chunk"/>
          <w:sz w:val="28"/>
          <w:szCs w:val="28"/>
        </w:rPr>
        <w:t xml:space="preserve">, группами или широкой общественностью </w:t>
      </w:r>
      <w:r w:rsidRPr="002B39FC">
        <w:rPr>
          <w:rStyle w:val="translation-chunk"/>
          <w:sz w:val="28"/>
          <w:szCs w:val="28"/>
        </w:rPr>
        <w:t>во время чрезвычайных ситуаций</w:t>
      </w:r>
      <w:r w:rsidRPr="002B39FC">
        <w:rPr>
          <w:sz w:val="28"/>
          <w:szCs w:val="28"/>
        </w:rPr>
        <w:t xml:space="preserve">”. </w:t>
      </w:r>
    </w:p>
    <w:p w:rsidR="00295609" w:rsidRDefault="00295609" w:rsidP="00295609">
      <w:pPr>
        <w:tabs>
          <w:tab w:val="left" w:pos="-2223"/>
        </w:tabs>
        <w:ind w:firstLine="709"/>
        <w:rPr>
          <w:b/>
          <w:color w:val="000000"/>
          <w:sz w:val="28"/>
          <w:szCs w:val="28"/>
        </w:rPr>
      </w:pPr>
    </w:p>
    <w:p w:rsidR="00295609" w:rsidRPr="002B39FC" w:rsidRDefault="00295609" w:rsidP="00295609">
      <w:pPr>
        <w:tabs>
          <w:tab w:val="left" w:pos="-2223"/>
        </w:tabs>
        <w:ind w:firstLine="709"/>
        <w:rPr>
          <w:b/>
          <w:color w:val="000000"/>
          <w:sz w:val="28"/>
          <w:szCs w:val="28"/>
        </w:rPr>
      </w:pPr>
      <w:r w:rsidRPr="002B39FC">
        <w:rPr>
          <w:b/>
          <w:color w:val="000000"/>
          <w:sz w:val="28"/>
          <w:szCs w:val="28"/>
        </w:rPr>
        <w:t>Деятельность служб экстренного реагирования в настоящ</w:t>
      </w:r>
      <w:r>
        <w:rPr>
          <w:b/>
          <w:color w:val="000000"/>
          <w:sz w:val="28"/>
          <w:szCs w:val="28"/>
        </w:rPr>
        <w:t>ее время</w:t>
      </w:r>
    </w:p>
    <w:p w:rsidR="00295609" w:rsidRPr="002B39FC" w:rsidRDefault="00295609" w:rsidP="00295609">
      <w:pPr>
        <w:tabs>
          <w:tab w:val="left" w:pos="-2223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 xml:space="preserve">В Республике Молдова действуют четыре основные службы быстрого реагирования в экстренных ситуациях, имеющие следующие номера для экстренного </w:t>
      </w:r>
      <w:r>
        <w:rPr>
          <w:sz w:val="28"/>
          <w:szCs w:val="28"/>
        </w:rPr>
        <w:t>вызова</w:t>
      </w:r>
      <w:r w:rsidRPr="002B39FC">
        <w:rPr>
          <w:sz w:val="28"/>
          <w:szCs w:val="28"/>
        </w:rPr>
        <w:t xml:space="preserve">: </w:t>
      </w:r>
    </w:p>
    <w:p w:rsidR="00295609" w:rsidRPr="002B39FC" w:rsidRDefault="00295609" w:rsidP="00295609">
      <w:pPr>
        <w:tabs>
          <w:tab w:val="left" w:pos="1276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901 – Cлужба гражданской защиты и чрезвычайных ситуаций</w:t>
      </w:r>
      <w:r>
        <w:rPr>
          <w:sz w:val="28"/>
          <w:szCs w:val="28"/>
        </w:rPr>
        <w:t>;</w:t>
      </w:r>
    </w:p>
    <w:p w:rsidR="00295609" w:rsidRPr="002B39FC" w:rsidRDefault="00295609" w:rsidP="00295609">
      <w:pPr>
        <w:tabs>
          <w:tab w:val="left" w:pos="1276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902 – Полиция</w:t>
      </w:r>
      <w:r>
        <w:rPr>
          <w:sz w:val="28"/>
          <w:szCs w:val="28"/>
        </w:rPr>
        <w:t>;</w:t>
      </w:r>
    </w:p>
    <w:p w:rsidR="00295609" w:rsidRPr="002B39FC" w:rsidRDefault="00295609" w:rsidP="00295609">
      <w:pPr>
        <w:tabs>
          <w:tab w:val="left" w:pos="1276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>903 – Служба догоспитальной скорой медицинской помощи</w:t>
      </w:r>
      <w:r>
        <w:rPr>
          <w:sz w:val="28"/>
          <w:szCs w:val="28"/>
        </w:rPr>
        <w:t>;</w:t>
      </w:r>
    </w:p>
    <w:p w:rsidR="00295609" w:rsidRPr="002B39FC" w:rsidRDefault="00295609" w:rsidP="00295609">
      <w:pPr>
        <w:tabs>
          <w:tab w:val="left" w:pos="1276"/>
        </w:tabs>
        <w:ind w:firstLine="709"/>
        <w:rPr>
          <w:sz w:val="28"/>
          <w:szCs w:val="28"/>
        </w:rPr>
      </w:pPr>
      <w:r w:rsidRPr="002B39FC">
        <w:rPr>
          <w:sz w:val="28"/>
          <w:szCs w:val="28"/>
        </w:rPr>
        <w:t xml:space="preserve">904 – Аварийная </w:t>
      </w:r>
      <w:r>
        <w:rPr>
          <w:sz w:val="28"/>
          <w:szCs w:val="28"/>
        </w:rPr>
        <w:t xml:space="preserve">газовая </w:t>
      </w:r>
      <w:r w:rsidRPr="002B39FC">
        <w:rPr>
          <w:sz w:val="28"/>
          <w:szCs w:val="28"/>
        </w:rPr>
        <w:t>служба.</w:t>
      </w:r>
    </w:p>
    <w:p w:rsidR="00295609" w:rsidRDefault="00295609" w:rsidP="00295609">
      <w:pPr>
        <w:ind w:firstLine="709"/>
        <w:rPr>
          <w:b/>
          <w:sz w:val="28"/>
          <w:szCs w:val="28"/>
        </w:rPr>
      </w:pPr>
    </w:p>
    <w:p w:rsidR="00295609" w:rsidRPr="002B39FC" w:rsidRDefault="00295609" w:rsidP="00295609">
      <w:pPr>
        <w:ind w:firstLine="709"/>
        <w:rPr>
          <w:b/>
          <w:sz w:val="28"/>
          <w:szCs w:val="28"/>
        </w:rPr>
      </w:pPr>
      <w:r w:rsidRPr="002B39FC">
        <w:rPr>
          <w:b/>
          <w:sz w:val="28"/>
          <w:szCs w:val="28"/>
        </w:rPr>
        <w:t>Основная схема реагирования экстренных служб</w:t>
      </w:r>
    </w:p>
    <w:p w:rsidR="00295609" w:rsidRPr="002B39FC" w:rsidRDefault="00295609" w:rsidP="00295609">
      <w:pPr>
        <w:ind w:firstLine="709"/>
        <w:rPr>
          <w:b/>
          <w:color w:val="000000"/>
          <w:sz w:val="28"/>
          <w:szCs w:val="28"/>
        </w:rPr>
      </w:pPr>
      <w:r w:rsidRPr="002B39F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настоящее время в </w:t>
      </w:r>
      <w:r w:rsidRPr="002B39FC">
        <w:rPr>
          <w:sz w:val="28"/>
          <w:szCs w:val="28"/>
        </w:rPr>
        <w:t>экстренн</w:t>
      </w:r>
      <w:r>
        <w:rPr>
          <w:sz w:val="28"/>
          <w:szCs w:val="28"/>
        </w:rPr>
        <w:t xml:space="preserve">ых ситуациях можно </w:t>
      </w:r>
      <w:r w:rsidRPr="002B39FC">
        <w:rPr>
          <w:sz w:val="28"/>
          <w:szCs w:val="28"/>
        </w:rPr>
        <w:t xml:space="preserve">обратиться по одному из экстренных номеров </w:t>
      </w:r>
      <w:r>
        <w:rPr>
          <w:sz w:val="28"/>
          <w:szCs w:val="28"/>
        </w:rPr>
        <w:t xml:space="preserve">– </w:t>
      </w:r>
      <w:r w:rsidRPr="002B39FC">
        <w:rPr>
          <w:sz w:val="28"/>
          <w:szCs w:val="28"/>
        </w:rPr>
        <w:t>90</w:t>
      </w:r>
      <w:r>
        <w:rPr>
          <w:sz w:val="28"/>
          <w:szCs w:val="28"/>
        </w:rPr>
        <w:t>1, 902, 903 и</w:t>
      </w:r>
      <w:r w:rsidRPr="002B39FC">
        <w:rPr>
          <w:sz w:val="28"/>
          <w:szCs w:val="28"/>
        </w:rPr>
        <w:t xml:space="preserve"> 904. Оператор службы экстренного реагирования, принявший вызов, регистрирует факт обращения, уточняет данные звонившего лица, его местонахождение, а также подробности  случившегося и</w:t>
      </w:r>
      <w:r>
        <w:rPr>
          <w:sz w:val="28"/>
          <w:szCs w:val="28"/>
        </w:rPr>
        <w:t>,</w:t>
      </w:r>
      <w:r w:rsidRPr="002B39FC">
        <w:rPr>
          <w:sz w:val="28"/>
          <w:szCs w:val="28"/>
        </w:rPr>
        <w:t xml:space="preserve"> в зависимости от ситуации</w:t>
      </w:r>
      <w:r>
        <w:rPr>
          <w:sz w:val="28"/>
          <w:szCs w:val="28"/>
        </w:rPr>
        <w:t>,</w:t>
      </w:r>
      <w:r w:rsidRPr="002B39FC">
        <w:rPr>
          <w:sz w:val="28"/>
          <w:szCs w:val="28"/>
        </w:rPr>
        <w:t xml:space="preserve"> принимает решение о направлении мобильной группы реагирования на место происшествия либо </w:t>
      </w:r>
      <w:r>
        <w:rPr>
          <w:sz w:val="28"/>
          <w:szCs w:val="28"/>
        </w:rPr>
        <w:t>предоставляет</w:t>
      </w:r>
      <w:r w:rsidRPr="002B39FC">
        <w:rPr>
          <w:sz w:val="28"/>
          <w:szCs w:val="28"/>
        </w:rPr>
        <w:t xml:space="preserve"> звоняще</w:t>
      </w:r>
      <w:r>
        <w:rPr>
          <w:sz w:val="28"/>
          <w:szCs w:val="28"/>
        </w:rPr>
        <w:t>му  консультации</w:t>
      </w:r>
      <w:r w:rsidRPr="002B39FC">
        <w:rPr>
          <w:sz w:val="28"/>
          <w:szCs w:val="28"/>
        </w:rPr>
        <w:t xml:space="preserve"> непосре</w:t>
      </w:r>
      <w:r>
        <w:rPr>
          <w:sz w:val="28"/>
          <w:szCs w:val="28"/>
        </w:rPr>
        <w:t xml:space="preserve">дственно по телефону. </w:t>
      </w:r>
      <w:r w:rsidRPr="002B39FC">
        <w:rPr>
          <w:sz w:val="28"/>
          <w:szCs w:val="28"/>
        </w:rPr>
        <w:t>Оператор может кратк</w:t>
      </w:r>
      <w:r>
        <w:rPr>
          <w:sz w:val="28"/>
          <w:szCs w:val="28"/>
        </w:rPr>
        <w:t xml:space="preserve">о проинструктировать </w:t>
      </w:r>
      <w:r w:rsidRPr="002B39FC">
        <w:rPr>
          <w:sz w:val="28"/>
          <w:szCs w:val="28"/>
        </w:rPr>
        <w:t xml:space="preserve">звонящего </w:t>
      </w:r>
      <w:r>
        <w:rPr>
          <w:sz w:val="28"/>
          <w:szCs w:val="28"/>
        </w:rPr>
        <w:t xml:space="preserve"> относительно </w:t>
      </w:r>
      <w:r w:rsidRPr="002B39FC">
        <w:rPr>
          <w:sz w:val="28"/>
          <w:szCs w:val="28"/>
        </w:rPr>
        <w:t>его поведения и пр</w:t>
      </w:r>
      <w:r>
        <w:rPr>
          <w:sz w:val="28"/>
          <w:szCs w:val="28"/>
        </w:rPr>
        <w:t xml:space="preserve">инятия </w:t>
      </w:r>
      <w:r w:rsidRPr="002B39FC">
        <w:rPr>
          <w:sz w:val="28"/>
          <w:szCs w:val="28"/>
        </w:rPr>
        <w:t xml:space="preserve">каких-либо действий </w:t>
      </w:r>
      <w:r>
        <w:rPr>
          <w:sz w:val="28"/>
          <w:szCs w:val="28"/>
        </w:rPr>
        <w:t xml:space="preserve">до </w:t>
      </w:r>
      <w:r w:rsidRPr="002B39FC">
        <w:rPr>
          <w:sz w:val="28"/>
          <w:szCs w:val="28"/>
        </w:rPr>
        <w:t xml:space="preserve">прибытия мобильной группы реагирования. </w:t>
      </w:r>
      <w:r>
        <w:rPr>
          <w:sz w:val="28"/>
          <w:szCs w:val="28"/>
        </w:rPr>
        <w:t>В</w:t>
      </w:r>
      <w:r w:rsidRPr="002B39FC">
        <w:rPr>
          <w:sz w:val="28"/>
          <w:szCs w:val="28"/>
        </w:rPr>
        <w:t xml:space="preserve"> случае принятия решения об экстренном реагировании</w:t>
      </w:r>
      <w:r>
        <w:rPr>
          <w:sz w:val="28"/>
          <w:szCs w:val="28"/>
        </w:rPr>
        <w:t xml:space="preserve">  информация, п</w:t>
      </w:r>
      <w:r w:rsidRPr="002B39FC">
        <w:rPr>
          <w:sz w:val="28"/>
          <w:szCs w:val="28"/>
        </w:rPr>
        <w:t>олученная</w:t>
      </w:r>
      <w:r>
        <w:rPr>
          <w:sz w:val="28"/>
          <w:szCs w:val="28"/>
        </w:rPr>
        <w:t xml:space="preserve"> </w:t>
      </w:r>
      <w:r w:rsidRPr="002B39FC">
        <w:rPr>
          <w:sz w:val="28"/>
          <w:szCs w:val="28"/>
        </w:rPr>
        <w:t>от звонящего лица,  переда</w:t>
      </w:r>
      <w:r>
        <w:rPr>
          <w:sz w:val="28"/>
          <w:szCs w:val="28"/>
        </w:rPr>
        <w:t>е</w:t>
      </w:r>
      <w:r w:rsidRPr="002B39FC">
        <w:rPr>
          <w:sz w:val="28"/>
          <w:szCs w:val="28"/>
        </w:rPr>
        <w:t>тся руководителю мобильной группы на бумажно</w:t>
      </w:r>
      <w:r>
        <w:rPr>
          <w:sz w:val="28"/>
          <w:szCs w:val="28"/>
        </w:rPr>
        <w:t xml:space="preserve">й основе </w:t>
      </w:r>
      <w:r w:rsidRPr="002B39FC">
        <w:rPr>
          <w:sz w:val="28"/>
          <w:szCs w:val="28"/>
        </w:rPr>
        <w:t xml:space="preserve"> либо вербально</w:t>
      </w:r>
      <w:r>
        <w:rPr>
          <w:sz w:val="28"/>
          <w:szCs w:val="28"/>
        </w:rPr>
        <w:t>, с</w:t>
      </w:r>
      <w:r w:rsidRPr="002B39FC">
        <w:rPr>
          <w:sz w:val="28"/>
          <w:szCs w:val="28"/>
        </w:rPr>
        <w:t xml:space="preserve"> использ</w:t>
      </w:r>
      <w:r>
        <w:rPr>
          <w:sz w:val="28"/>
          <w:szCs w:val="28"/>
        </w:rPr>
        <w:t xml:space="preserve">ованием </w:t>
      </w:r>
      <w:r w:rsidRPr="002B39FC">
        <w:rPr>
          <w:sz w:val="28"/>
          <w:szCs w:val="28"/>
        </w:rPr>
        <w:t>средств радио</w:t>
      </w:r>
      <w:r>
        <w:rPr>
          <w:sz w:val="28"/>
          <w:szCs w:val="28"/>
        </w:rPr>
        <w:t>-</w:t>
      </w:r>
      <w:r w:rsidRPr="002B39FC">
        <w:rPr>
          <w:sz w:val="28"/>
          <w:szCs w:val="28"/>
        </w:rPr>
        <w:t xml:space="preserve"> или телефонной связи. При необходимости  оператор может передать полученное им сообщение и в другие экстренные службы. </w:t>
      </w:r>
      <w:r>
        <w:rPr>
          <w:sz w:val="28"/>
          <w:szCs w:val="28"/>
        </w:rPr>
        <w:t xml:space="preserve">В </w:t>
      </w:r>
      <w:r w:rsidRPr="002B39FC">
        <w:rPr>
          <w:sz w:val="28"/>
          <w:szCs w:val="28"/>
        </w:rPr>
        <w:t>каждой служб</w:t>
      </w:r>
      <w:r>
        <w:rPr>
          <w:sz w:val="28"/>
          <w:szCs w:val="28"/>
        </w:rPr>
        <w:t>е</w:t>
      </w:r>
      <w:r w:rsidRPr="002B39FC">
        <w:rPr>
          <w:sz w:val="28"/>
          <w:szCs w:val="28"/>
        </w:rPr>
        <w:t xml:space="preserve"> существуют свои правила и </w:t>
      </w:r>
      <w:r w:rsidRPr="002B39FC">
        <w:rPr>
          <w:sz w:val="28"/>
          <w:szCs w:val="28"/>
        </w:rPr>
        <w:lastRenderedPageBreak/>
        <w:t>порядок регистрации, мониторинга и отчётности о принятых вызовах и результатах реагирования.</w:t>
      </w:r>
    </w:p>
    <w:p w:rsidR="00295609" w:rsidRDefault="00295609" w:rsidP="00295609">
      <w:pPr>
        <w:rPr>
          <w:b/>
          <w:color w:val="000000"/>
          <w:sz w:val="28"/>
          <w:szCs w:val="28"/>
        </w:rPr>
      </w:pPr>
    </w:p>
    <w:p w:rsidR="00295609" w:rsidRPr="002B39FC" w:rsidRDefault="00295609" w:rsidP="00295609">
      <w:pPr>
        <w:ind w:firstLine="709"/>
        <w:rPr>
          <w:b/>
          <w:color w:val="000000"/>
          <w:sz w:val="28"/>
          <w:szCs w:val="28"/>
        </w:rPr>
      </w:pPr>
      <w:r w:rsidRPr="002B39FC">
        <w:rPr>
          <w:b/>
          <w:color w:val="000000"/>
          <w:sz w:val="28"/>
          <w:szCs w:val="28"/>
        </w:rPr>
        <w:t>Текущ</w:t>
      </w:r>
      <w:r>
        <w:rPr>
          <w:b/>
          <w:color w:val="000000"/>
          <w:sz w:val="28"/>
          <w:szCs w:val="28"/>
        </w:rPr>
        <w:t xml:space="preserve">ее положение </w:t>
      </w:r>
      <w:r w:rsidRPr="002B39FC">
        <w:rPr>
          <w:b/>
          <w:color w:val="000000"/>
          <w:sz w:val="28"/>
          <w:szCs w:val="28"/>
        </w:rPr>
        <w:t>в области электронн</w:t>
      </w:r>
      <w:r>
        <w:rPr>
          <w:b/>
          <w:color w:val="000000"/>
          <w:sz w:val="28"/>
          <w:szCs w:val="28"/>
        </w:rPr>
        <w:t>ых коммуникаций</w:t>
      </w:r>
    </w:p>
    <w:p w:rsidR="00295609" w:rsidRPr="002B39FC" w:rsidRDefault="00295609" w:rsidP="00295609">
      <w:pPr>
        <w:spacing w:before="120"/>
        <w:ind w:firstLine="709"/>
        <w:rPr>
          <w:sz w:val="28"/>
          <w:szCs w:val="28"/>
          <w:lang w:eastAsia="ru-RU"/>
        </w:rPr>
      </w:pPr>
      <w:r w:rsidRPr="002B39FC">
        <w:rPr>
          <w:sz w:val="28"/>
          <w:szCs w:val="28"/>
          <w:lang w:eastAsia="ru-RU"/>
        </w:rPr>
        <w:t xml:space="preserve">Современное информационное общество характеризуется высоким уровнем развития информационных технологий и </w:t>
      </w:r>
      <w:r>
        <w:rPr>
          <w:sz w:val="28"/>
          <w:szCs w:val="28"/>
        </w:rPr>
        <w:t>сетей  электронных коммуникаций</w:t>
      </w:r>
      <w:r>
        <w:rPr>
          <w:sz w:val="28"/>
          <w:szCs w:val="28"/>
          <w:lang w:eastAsia="ru-RU"/>
        </w:rPr>
        <w:t xml:space="preserve">, а также </w:t>
      </w:r>
      <w:r w:rsidRPr="002B39FC">
        <w:rPr>
          <w:sz w:val="28"/>
          <w:szCs w:val="28"/>
          <w:lang w:eastAsia="ru-RU"/>
        </w:rPr>
        <w:t xml:space="preserve">их интенсивным использованием гражданами, </w:t>
      </w:r>
      <w:r>
        <w:rPr>
          <w:sz w:val="28"/>
          <w:szCs w:val="28"/>
          <w:lang w:eastAsia="ru-RU"/>
        </w:rPr>
        <w:t xml:space="preserve">сферой бизнеса </w:t>
      </w:r>
      <w:r w:rsidRPr="002B39FC">
        <w:rPr>
          <w:sz w:val="28"/>
          <w:szCs w:val="28"/>
          <w:lang w:eastAsia="ru-RU"/>
        </w:rPr>
        <w:t>и органами государственной власти.</w:t>
      </w:r>
    </w:p>
    <w:p w:rsidR="00295609" w:rsidRPr="002B39FC" w:rsidRDefault="00295609" w:rsidP="0029560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 контексте создания  Единой национальной службы экстренных вызовов 112 (в дальнейшем – Служба 112) а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нализ электронных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коммуникаций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включает два компонента. 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>Первы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компонент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ом является 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состояние инфраструктуры </w:t>
      </w:r>
      <w:r w:rsidRPr="00FC5CB0">
        <w:rPr>
          <w:rFonts w:ascii="Times New Roman" w:hAnsi="Times New Roman"/>
          <w:sz w:val="28"/>
          <w:szCs w:val="28"/>
          <w:lang w:val="ru-RU"/>
        </w:rPr>
        <w:t>электронных коммуникаций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>, обеспечивающей абоненту определенный уровень доступа к единому номеру экстренн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ых вызовов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«112», а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 втор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ым 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>компонент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ом выступает 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инфраструктура систем электронных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коммуникаций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, обеспечивающая связь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между 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>оператор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ами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 Службы 112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 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 диспетчерскими центрами СЭР. </w:t>
      </w:r>
    </w:p>
    <w:p w:rsidR="00295609" w:rsidRPr="002B39FC" w:rsidRDefault="00295609" w:rsidP="0029560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 xml:space="preserve">Общая статистическая картина звонков в службы экстренного реагирования (901, 902, 903) представлена в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приведенной ниже </w:t>
      </w:r>
      <w:r w:rsidRPr="002B39FC">
        <w:rPr>
          <w:rFonts w:ascii="Times New Roman" w:hAnsi="Times New Roman"/>
          <w:color w:val="000000"/>
          <w:sz w:val="28"/>
          <w:szCs w:val="28"/>
          <w:lang w:val="ru-RU"/>
        </w:rPr>
        <w:t>таблице.</w:t>
      </w:r>
    </w:p>
    <w:p w:rsidR="00295609" w:rsidRPr="002B39FC" w:rsidRDefault="00295609" w:rsidP="00295609">
      <w:pPr>
        <w:pStyle w:val="ListParagraph"/>
        <w:spacing w:after="12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B39FC">
        <w:rPr>
          <w:rFonts w:ascii="Times New Roman" w:hAnsi="Times New Roman"/>
          <w:sz w:val="28"/>
          <w:szCs w:val="28"/>
          <w:lang w:val="ru-RU"/>
        </w:rPr>
        <w:t>Самый высокий трафик зафиксирован в период с 08</w:t>
      </w:r>
      <w:r>
        <w:rPr>
          <w:rFonts w:ascii="Times New Roman" w:hAnsi="Times New Roman"/>
          <w:sz w:val="28"/>
          <w:szCs w:val="28"/>
          <w:lang w:val="ru-RU"/>
        </w:rPr>
        <w:t>.00</w:t>
      </w:r>
      <w:r w:rsidRPr="002B39FC">
        <w:rPr>
          <w:rFonts w:ascii="Times New Roman" w:hAnsi="Times New Roman"/>
          <w:sz w:val="28"/>
          <w:szCs w:val="28"/>
          <w:lang w:val="ru-RU"/>
        </w:rPr>
        <w:t xml:space="preserve"> до 22</w:t>
      </w:r>
      <w:r>
        <w:rPr>
          <w:rFonts w:ascii="Times New Roman" w:hAnsi="Times New Roman"/>
          <w:sz w:val="28"/>
          <w:szCs w:val="28"/>
          <w:lang w:val="ru-RU"/>
        </w:rPr>
        <w:t>.00</w:t>
      </w:r>
      <w:r w:rsidRPr="002B39FC">
        <w:rPr>
          <w:rFonts w:ascii="Times New Roman" w:hAnsi="Times New Roman"/>
          <w:sz w:val="28"/>
          <w:szCs w:val="28"/>
          <w:lang w:val="ru-RU"/>
        </w:rPr>
        <w:t xml:space="preserve"> часов, </w:t>
      </w:r>
      <w:r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2B39FC">
        <w:rPr>
          <w:rFonts w:ascii="Times New Roman" w:hAnsi="Times New Roman"/>
          <w:sz w:val="28"/>
          <w:szCs w:val="28"/>
          <w:lang w:val="ru-RU"/>
        </w:rPr>
        <w:t xml:space="preserve">наибольшее количество звонков в час приходилось на период </w:t>
      </w:r>
      <w:r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2B39FC">
        <w:rPr>
          <w:rFonts w:ascii="Times New Roman" w:hAnsi="Times New Roman"/>
          <w:sz w:val="28"/>
          <w:szCs w:val="28"/>
          <w:lang w:val="ru-RU"/>
        </w:rPr>
        <w:t>18</w:t>
      </w:r>
      <w:r>
        <w:rPr>
          <w:rFonts w:ascii="Times New Roman" w:hAnsi="Times New Roman"/>
          <w:sz w:val="28"/>
          <w:szCs w:val="28"/>
          <w:lang w:val="ru-RU"/>
        </w:rPr>
        <w:t xml:space="preserve">.00 до </w:t>
      </w:r>
      <w:r w:rsidRPr="002B39FC">
        <w:rPr>
          <w:rFonts w:ascii="Times New Roman" w:hAnsi="Times New Roman"/>
          <w:sz w:val="28"/>
          <w:szCs w:val="28"/>
          <w:lang w:val="ru-RU"/>
        </w:rPr>
        <w:t>22</w:t>
      </w:r>
      <w:r>
        <w:rPr>
          <w:rFonts w:ascii="Times New Roman" w:hAnsi="Times New Roman"/>
          <w:sz w:val="28"/>
          <w:szCs w:val="28"/>
          <w:lang w:val="ru-RU"/>
        </w:rPr>
        <w:t>.00</w:t>
      </w:r>
      <w:r w:rsidRPr="002B39FC">
        <w:rPr>
          <w:rFonts w:ascii="Times New Roman" w:hAnsi="Times New Roman"/>
          <w:sz w:val="28"/>
          <w:szCs w:val="28"/>
          <w:lang w:val="ru-RU"/>
        </w:rPr>
        <w:t xml:space="preserve"> часов. </w:t>
      </w:r>
    </w:p>
    <w:p w:rsidR="00295609" w:rsidRDefault="00295609" w:rsidP="00295609">
      <w:pPr>
        <w:pStyle w:val="ListParagraph"/>
        <w:spacing w:before="120" w:after="120" w:line="240" w:lineRule="auto"/>
        <w:ind w:left="7080" w:firstLine="708"/>
        <w:jc w:val="both"/>
        <w:rPr>
          <w:rFonts w:ascii="Times New Roman" w:hAnsi="Times New Roman"/>
          <w:b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ru-RU"/>
        </w:rPr>
        <w:t>Таблица</w:t>
      </w:r>
    </w:p>
    <w:p w:rsidR="00295609" w:rsidRDefault="00295609" w:rsidP="00295609">
      <w:pPr>
        <w:pStyle w:val="ListParagraph"/>
        <w:spacing w:before="120" w:after="120" w:line="240" w:lineRule="auto"/>
        <w:ind w:left="0" w:firstLine="562"/>
        <w:jc w:val="both"/>
        <w:rPr>
          <w:rFonts w:ascii="Times New Roman" w:hAnsi="Times New Roman"/>
          <w:b/>
          <w:noProof/>
          <w:color w:val="000000"/>
          <w:sz w:val="24"/>
          <w:szCs w:val="24"/>
          <w:lang w:val="ru-RU"/>
        </w:rPr>
      </w:pPr>
    </w:p>
    <w:p w:rsidR="00295609" w:rsidRDefault="00295609" w:rsidP="00295609">
      <w:pPr>
        <w:pStyle w:val="ListParagraph"/>
        <w:spacing w:before="120" w:after="120" w:line="240" w:lineRule="auto"/>
        <w:ind w:left="0" w:firstLine="562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ru-RU"/>
        </w:rPr>
        <w:t xml:space="preserve"> Количество звонков в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службы экстренного реагирования за 2014 год</w:t>
      </w:r>
    </w:p>
    <w:p w:rsidR="00295609" w:rsidRDefault="00295609" w:rsidP="00295609">
      <w:pPr>
        <w:pStyle w:val="ListParagraph"/>
        <w:spacing w:after="120" w:line="240" w:lineRule="auto"/>
        <w:ind w:left="0" w:firstLine="562"/>
        <w:jc w:val="both"/>
        <w:rPr>
          <w:rFonts w:ascii="Times New Roman" w:hAnsi="Times New Roman"/>
          <w:b/>
          <w:noProof/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0"/>
        <w:gridCol w:w="1700"/>
        <w:gridCol w:w="1550"/>
        <w:gridCol w:w="1846"/>
      </w:tblGrid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Месяц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Количество звонков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Количество  минут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Среднее время одного звонка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136161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163618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1,20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123736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148058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1,20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132310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155215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1,17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124891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146062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1,17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128436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149623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1,16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126338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147388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1,17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131977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156391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1,18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131801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154897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1,18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123558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143694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1,16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125718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146289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1,16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130620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161947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1,24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137603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171625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1,25</w:t>
            </w:r>
          </w:p>
        </w:tc>
      </w:tr>
      <w:tr w:rsidR="00295609" w:rsidTr="00205FE0">
        <w:trPr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1553149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1844806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609" w:rsidRDefault="00295609" w:rsidP="00205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1,19</w:t>
            </w:r>
          </w:p>
        </w:tc>
      </w:tr>
    </w:tbl>
    <w:p w:rsidR="00295609" w:rsidRDefault="00295609" w:rsidP="0029560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95609" w:rsidRDefault="00295609" w:rsidP="00295609">
      <w:pPr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Республике Молдова уровень распространения услуг фиксированной  телефонной связи на 100 жителей составляет 34%, а количество абонентов на 1 июля 2015 года составило 1 млн. 208,8 тыс.</w:t>
      </w:r>
    </w:p>
    <w:p w:rsidR="00295609" w:rsidRDefault="00295609" w:rsidP="00295609">
      <w:pPr>
        <w:ind w:firstLine="709"/>
        <w:rPr>
          <w:sz w:val="28"/>
          <w:szCs w:val="28"/>
        </w:rPr>
      </w:pPr>
      <w:r>
        <w:rPr>
          <w:sz w:val="28"/>
          <w:szCs w:val="28"/>
          <w:lang w:eastAsia="ru-RU"/>
        </w:rPr>
        <w:lastRenderedPageBreak/>
        <w:t>В настоящее время большая часть населения пользуется услугами мобильной связи. Для улучшения качества связи и расширения зоны покрытия операторы мобильной связи строят новые базовые станции, проводят модернизацию сетей в направлении развития сетей «третьего и четвертого поколения» (3G и 4G). Т</w:t>
      </w:r>
      <w:r>
        <w:rPr>
          <w:sz w:val="28"/>
          <w:szCs w:val="28"/>
        </w:rPr>
        <w:t xml:space="preserve">ехнологии доступа в Интернет через сети мобильной связи успешно конкурируют с проводными технологиями. </w:t>
      </w:r>
    </w:p>
    <w:p w:rsidR="00295609" w:rsidRDefault="00295609" w:rsidP="00295609">
      <w:pPr>
        <w:pStyle w:val="HTMLPreformatted"/>
        <w:ind w:firstLine="709"/>
        <w:jc w:val="both"/>
        <w:rPr>
          <w:rFonts w:ascii="Times New Roman" w:hAnsi="Times New Roman"/>
          <w:sz w:val="28"/>
          <w:szCs w:val="28"/>
          <w:lang w:val="ru-RU" w:eastAsia="en-US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Во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  <w:lang w:val="ru-RU"/>
        </w:rPr>
        <w:t xml:space="preserve"> квартале 2015 года количество пользователей услуг мобильной связи составило около 4 млн. 370 тыс., </w:t>
      </w:r>
      <w:r>
        <w:rPr>
          <w:rFonts w:ascii="Times New Roman" w:hAnsi="Times New Roman"/>
          <w:sz w:val="28"/>
          <w:szCs w:val="28"/>
          <w:lang w:val="ru-RU" w:eastAsia="en-US"/>
        </w:rPr>
        <w:t>а уровень распространения  услуг составил 122,9%.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Количество абонентов услуг фиксированного Интернета составляет 518,4 тыс., а число пользователей услуг мобильного Интернета (с помощью мобильного телефона через модемы 3G, 4G) составляет 1 млн. 691,6 тысяч.</w:t>
      </w: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Опыт  зарубежных стран</w:t>
      </w:r>
    </w:p>
    <w:p w:rsidR="00295609" w:rsidRDefault="00295609" w:rsidP="00295609">
      <w:pPr>
        <w:pStyle w:val="NormalWeb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2B39FC">
        <w:rPr>
          <w:rFonts w:ascii="Times New Roman" w:hAnsi="Times New Roman"/>
          <w:sz w:val="28"/>
          <w:szCs w:val="28"/>
        </w:rPr>
        <w:t xml:space="preserve">Номер </w:t>
      </w:r>
      <w:r w:rsidRPr="002B39FC">
        <w:rPr>
          <w:rFonts w:ascii="Times New Roman" w:hAnsi="Times New Roman"/>
          <w:bCs/>
          <w:sz w:val="28"/>
          <w:szCs w:val="28"/>
        </w:rPr>
        <w:t>112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 w:rsidRPr="002B39FC">
        <w:rPr>
          <w:rFonts w:ascii="Times New Roman" w:hAnsi="Times New Roman"/>
          <w:sz w:val="28"/>
          <w:szCs w:val="28"/>
        </w:rPr>
        <w:t>едины</w:t>
      </w:r>
      <w:r>
        <w:rPr>
          <w:rFonts w:ascii="Times New Roman" w:hAnsi="Times New Roman"/>
          <w:sz w:val="28"/>
          <w:szCs w:val="28"/>
        </w:rPr>
        <w:t>м</w:t>
      </w:r>
      <w:r w:rsidRPr="002B39FC">
        <w:rPr>
          <w:rFonts w:ascii="Times New Roman" w:hAnsi="Times New Roman"/>
          <w:sz w:val="28"/>
          <w:szCs w:val="28"/>
        </w:rPr>
        <w:t xml:space="preserve"> номер</w:t>
      </w:r>
      <w:r>
        <w:rPr>
          <w:rFonts w:ascii="Times New Roman" w:hAnsi="Times New Roman"/>
          <w:sz w:val="28"/>
          <w:szCs w:val="28"/>
        </w:rPr>
        <w:t xml:space="preserve">ом для экстренных вызовов в </w:t>
      </w:r>
      <w:r w:rsidRPr="002B39FC">
        <w:rPr>
          <w:rFonts w:ascii="Times New Roman" w:hAnsi="Times New Roman"/>
          <w:sz w:val="28"/>
          <w:szCs w:val="28"/>
        </w:rPr>
        <w:t>стран</w:t>
      </w:r>
      <w:r>
        <w:rPr>
          <w:rFonts w:ascii="Times New Roman" w:hAnsi="Times New Roman"/>
          <w:sz w:val="28"/>
          <w:szCs w:val="28"/>
        </w:rPr>
        <w:t xml:space="preserve">ах-членах </w:t>
      </w:r>
      <w:r w:rsidRPr="002B39FC">
        <w:rPr>
          <w:rFonts w:ascii="Times New Roman" w:hAnsi="Times New Roman"/>
          <w:sz w:val="28"/>
          <w:szCs w:val="28"/>
        </w:rPr>
        <w:t xml:space="preserve"> Европейского союза. Данный номер появился по инициативе Швеции </w:t>
      </w:r>
      <w:r>
        <w:rPr>
          <w:rFonts w:ascii="Times New Roman" w:hAnsi="Times New Roman"/>
          <w:sz w:val="28"/>
          <w:szCs w:val="28"/>
        </w:rPr>
        <w:t xml:space="preserve"> в результате </w:t>
      </w:r>
      <w:r w:rsidRPr="002B39FC">
        <w:rPr>
          <w:rFonts w:ascii="Times New Roman" w:hAnsi="Times New Roman"/>
          <w:sz w:val="28"/>
          <w:szCs w:val="28"/>
        </w:rPr>
        <w:t>решени</w:t>
      </w:r>
      <w:r>
        <w:rPr>
          <w:rFonts w:ascii="Times New Roman" w:hAnsi="Times New Roman"/>
          <w:sz w:val="28"/>
          <w:szCs w:val="28"/>
        </w:rPr>
        <w:t>я</w:t>
      </w:r>
      <w:r w:rsidRPr="002B39FC">
        <w:rPr>
          <w:rFonts w:ascii="Times New Roman" w:hAnsi="Times New Roman"/>
          <w:sz w:val="28"/>
          <w:szCs w:val="28"/>
        </w:rPr>
        <w:t xml:space="preserve"> Совета Европы от 29 июля </w:t>
      </w:r>
      <w:r>
        <w:fldChar w:fldCharType="begin"/>
      </w:r>
      <w:r>
        <w:instrText xml:space="preserve"> HYPERLINK "http://ru.wikipedia.org/wiki/1991" \o "1991" </w:instrText>
      </w:r>
      <w:r>
        <w:fldChar w:fldCharType="separate"/>
      </w:r>
      <w:r w:rsidRPr="002B39FC"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>1991</w:t>
      </w:r>
      <w:r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fldChar w:fldCharType="end"/>
      </w:r>
      <w:r w:rsidRPr="002B39FC">
        <w:rPr>
          <w:rFonts w:ascii="Times New Roman" w:hAnsi="Times New Roman"/>
          <w:sz w:val="28"/>
          <w:szCs w:val="28"/>
        </w:rPr>
        <w:t xml:space="preserve"> года. 26 </w:t>
      </w:r>
      <w:r>
        <w:rPr>
          <w:rFonts w:ascii="Times New Roman" w:hAnsi="Times New Roman"/>
          <w:sz w:val="28"/>
          <w:szCs w:val="28"/>
        </w:rPr>
        <w:t>февраля 1998 года решение было закреплено Директивой 98/10/EC Европейского Парламента и Совета от 26 февраля 1998 года о применении положения об открытой сети (</w:t>
      </w:r>
      <w:r>
        <w:rPr>
          <w:rFonts w:ascii="Times New Roman" w:hAnsi="Times New Roman"/>
          <w:sz w:val="28"/>
          <w:szCs w:val="28"/>
          <w:lang w:val="en-US"/>
        </w:rPr>
        <w:t>ON</w:t>
      </w:r>
      <w:r>
        <w:rPr>
          <w:rFonts w:ascii="Times New Roman" w:hAnsi="Times New Roman"/>
          <w:sz w:val="28"/>
          <w:szCs w:val="28"/>
        </w:rPr>
        <w:t xml:space="preserve">Р) голосовой телефонии и об универсальных телекоммуникационных услугах в конкурентной среде. </w:t>
      </w:r>
    </w:p>
    <w:p w:rsidR="00295609" w:rsidRDefault="00295609" w:rsidP="00295609">
      <w:pPr>
        <w:tabs>
          <w:tab w:val="left" w:pos="567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странах-членах  Европейского союза  организационная структура Службы 112 развивалась с учетом географических и территориально-административных особенностей государств. </w:t>
      </w:r>
    </w:p>
    <w:p w:rsidR="00295609" w:rsidRDefault="00295609" w:rsidP="00295609">
      <w:pPr>
        <w:pStyle w:val="NormalWeb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многих странах ЕС номер </w:t>
      </w:r>
      <w:r>
        <w:rPr>
          <w:rFonts w:ascii="Times New Roman" w:hAnsi="Times New Roman"/>
          <w:bCs/>
          <w:sz w:val="28"/>
          <w:szCs w:val="28"/>
        </w:rPr>
        <w:t>112</w:t>
      </w:r>
      <w:r w:rsidRPr="00626CE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функционирует  наряду с номерами экстренной помощи, действовавшими до создания Службы 112.  Например, в Эстонии кроме номера 112 действует и номер полиции 110. В Польше помимо номера 112 существуют номера вызова всех экстренных служб: полиции (997), пожарной службы (998) и скорой помощи (999). Во Франции, кроме номера 112, также действуют номера 15 (служба скорой помощи), 17 (полиция) и 18 (пожарная служба). Вместе с тем, наблюдается явная тенденция к отказу от дополнительных номеров вызова экстренных служб в пользу единого номера 112, а также ввод дополнительных номеров, но с целью переадресации на эти номера вызовов, не требующих экстренного реагирования либо носящих справочный характер или требующих вмешательства коммунальных служб.</w:t>
      </w: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Доступ к Службе 112 при помощи средств, отличных от голосовых</w:t>
      </w: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Этот вопрос возник в связи с общественным интересом к улучшению доступности Службы 112 для лиц с ограниченными возможностями. В семи европейских странах существуют такие средства –  это Дания, Испания (частично), Люксембург, Швеция и Великобритания, где имеется возможность для обращения в экстренные службы посредством коротких </w:t>
      </w:r>
      <w:r>
        <w:rPr>
          <w:sz w:val="28"/>
          <w:szCs w:val="28"/>
        </w:rPr>
        <w:lastRenderedPageBreak/>
        <w:t xml:space="preserve">сообщений (SMS). В Германии, Эстонии, Люксембурге и Испании (частично) имеется возможность для обращения в Службу по  факсу. В Испании  можно связаться с экстренными  службами через Интернет, а в Великобритании - путем использования специализированных терминалов по передаче текстов. В Италии, Польше, Словении и Финляндии альтернативные средства для вызова по номеру 112 (SMS, видео) в настоящее время проходят испытания. </w:t>
      </w: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Вызовы на иностранных языках</w:t>
      </w: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23 странах-членах  ЕС имеется возможность напрямую обрабатывать вызовы на английском языке (за исключением Великобритании и Ирландии, для которых английский язык является родным). Остальные страны-члены  Европейского союза направляют вызовы на английском языке в те центры приема экстренных вызовов (в дальнейшем – ЦПЭВ), где существует персонал, имеющий соответствующую квалификацию.</w:t>
      </w: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Вызовы на французском языке принимаются в 5 странах-членах ЕС. Также в 16  странах-членах   обрабатываются вызовы на немецком языке. В этих странах  обслуживание вызовов осуществляется либо напрямую, либо путем их маршрутизации в соответствующие ЦПЭВ. Вызовы на итальянском языке принимаются в 5 странах-членах, а на  русском языке  (через службу переводчиков) – в восьми странах.</w:t>
      </w: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Некоторые страны располагают возможностью обработки вызовов, поступивших на номер 112, на языках граничащих с ними стран. Великобритания, Швеция, Франция, Чехия, Польша, Бельгия, Словакия и Италия располагают программным  обеспечением, позволяющим обрабатывать экстренные  вызовы на нескольких языках. </w:t>
      </w:r>
    </w:p>
    <w:p w:rsidR="00295609" w:rsidRDefault="00295609" w:rsidP="0029560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Ложные вызовы</w:t>
      </w:r>
    </w:p>
    <w:p w:rsidR="00295609" w:rsidRDefault="00295609" w:rsidP="00295609">
      <w:pPr>
        <w:pStyle w:val="BodyTextIndent"/>
        <w:widowControl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</w:pPr>
      <w:r>
        <w:t>Процент ложных вызовов по отношению к общему количеству  вызовов является разным в странах ЕС. Так, на Мальте регистрируется менее 14%, в Германии от 1% до 25% в зависимости от региона и времени года, в Бельгии 25%, в Австрии и Швеции 30%, в Чехии и Дании 75%, в Португалии 77%, в Словакии 82,95%, а в Греции – 99%. Большинство ложных  вызовов поступает с мобильных терминалов без SIM-карты (в Литве и Словакии до 99%), что заставило некоторые страны закрыть доступ к  номеру 112 с таких терминалов. В некоторых странах ЕС ложные вызовы классифицируют как «молчаливые» или  ошибочные, однако общепринятой классификации в настоящее время в ЕС не существует.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Отсутствие в Республике Молдова  Службы 112 в качестве единого центра обработки экстренных вызовов</w:t>
      </w:r>
    </w:p>
    <w:p w:rsidR="00295609" w:rsidRDefault="00295609" w:rsidP="00295609">
      <w:pPr>
        <w:pStyle w:val="HTMLPreformatted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Отсутствие Единого центра обработки экстренных вызовов не позволяет обеспечить надежный доступ абонентов сетей электронной связи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к службам экстренного реагирования, которые должны поддерживать </w:t>
      </w:r>
      <w:r>
        <w:rPr>
          <w:rFonts w:ascii="Times New Roman" w:hAnsi="Times New Roman"/>
          <w:iCs/>
          <w:sz w:val="28"/>
          <w:szCs w:val="28"/>
          <w:lang w:val="ru-RU"/>
        </w:rPr>
        <w:t>максимально возможный уровень безопасности для государства и населения (</w:t>
      </w:r>
      <w:r>
        <w:rPr>
          <w:rFonts w:ascii="Times New Roman" w:hAnsi="Times New Roman"/>
          <w:sz w:val="28"/>
          <w:szCs w:val="28"/>
          <w:lang w:val="ru-RU"/>
        </w:rPr>
        <w:t>граждан Республики Молдова, иностранцев и</w:t>
      </w:r>
      <w:r>
        <w:rPr>
          <w:rFonts w:ascii="Times New Roman" w:hAnsi="Times New Roman"/>
          <w:color w:val="212121"/>
          <w:sz w:val="28"/>
          <w:szCs w:val="28"/>
          <w:lang w:val="ru-RU"/>
        </w:rPr>
        <w:t xml:space="preserve"> лиц без гражданства,</w:t>
      </w:r>
      <w:r>
        <w:rPr>
          <w:rFonts w:ascii="Times New Roman" w:hAnsi="Times New Roman"/>
          <w:sz w:val="28"/>
          <w:szCs w:val="28"/>
          <w:lang w:val="ru-RU"/>
        </w:rPr>
        <w:t xml:space="preserve"> находящихся на территории страны).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Национальная безопасность Республики Молдова немыслима вне контекста европейской безопасности. Стремление Республики Молдова к интеграции в Европейский союз ставит перед органами управления страны задачи не только в сфере гармонизации законодательства Республики Молдова с европейским законодательством, но и по созданию организационных структур, обязательных для каждой страны Европейского союза, каковой и является Служба 112.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Calibri" w:hAnsi="Calibri"/>
          <w:sz w:val="28"/>
          <w:szCs w:val="28"/>
        </w:rPr>
      </w:pPr>
    </w:p>
    <w:p w:rsidR="00295609" w:rsidRDefault="00295609" w:rsidP="00295609">
      <w:pPr>
        <w:numPr>
          <w:ilvl w:val="0"/>
          <w:numId w:val="1"/>
        </w:numPr>
        <w:tabs>
          <w:tab w:val="left" w:pos="1134"/>
        </w:tabs>
        <w:ind w:left="0"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 и специфические задачи </w:t>
      </w:r>
    </w:p>
    <w:p w:rsidR="00295609" w:rsidRDefault="00295609" w:rsidP="00295609">
      <w:pPr>
        <w:pStyle w:val="T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Основой целью создания и развития Службы 112 является обеспечение единого интерфейса, приема экстренных вызовов граждан по принципу «единого окна», обработки и передачи вызовов и касающейся их информации в диспетчерские пункты СЭР. Управление структурами и средствами реагирования является задачей диспетчерских пунктов СЭР.</w:t>
      </w:r>
    </w:p>
    <w:p w:rsidR="00295609" w:rsidRDefault="00295609" w:rsidP="00295609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Особенностью Службы 112 является наличие в ее структуре ЦПЭВ, предназначенных для приема на единый номер 112 вызовов и сообщений об экстренной помощи, их обработки и оперативного оповещения всех подходящих СЭР, что позволяет обеспечить единое информационное пространство СЭР, повысить оперативность и эффективность реагирования в случаях экстренных ситуаций, сократить количество умерших и пострадавших лиц, а также уменьшить материальный ущерб, возникающий в результате несчастных случаев.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Создание Службы 112 в Республике Молдова предусматривает достижение следующих конкретных целей:</w:t>
      </w:r>
    </w:p>
    <w:p w:rsidR="00295609" w:rsidRDefault="00295609" w:rsidP="00295609">
      <w:pPr>
        <w:tabs>
          <w:tab w:val="left" w:pos="113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повышение уровня защищенности населения в чрезвычайных ситуациях;</w:t>
      </w:r>
    </w:p>
    <w:p w:rsidR="00295609" w:rsidRDefault="00295609" w:rsidP="00295609">
      <w:pPr>
        <w:tabs>
          <w:tab w:val="left" w:pos="1134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комплекса мер, обеспечивающих скорейшее реагирование и улучшение взаимодействия СЭР в случае поступления экстренных вызовов, сообщений от населения;</w:t>
      </w:r>
    </w:p>
    <w:p w:rsidR="00295609" w:rsidRDefault="00295609" w:rsidP="00295609">
      <w:pPr>
        <w:tabs>
          <w:tab w:val="left" w:pos="1134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приема обращений в службы экстренного реагирования  по принципу «единого окна», который позволяет лицу использовать для вызова единый номер 112;</w:t>
      </w:r>
    </w:p>
    <w:p w:rsidR="00295609" w:rsidRDefault="00295609" w:rsidP="00295609">
      <w:pPr>
        <w:tabs>
          <w:tab w:val="left" w:pos="1134"/>
        </w:tabs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сокращение времени реагирования СЭР на вызовы населения;</w:t>
      </w:r>
    </w:p>
    <w:p w:rsidR="00295609" w:rsidRDefault="00295609" w:rsidP="00295609">
      <w:pPr>
        <w:tabs>
          <w:tab w:val="left" w:pos="1134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уменьшение материального ущерба и негативных социальных последствий для населения в случае чрезвычайных ситуаций;</w:t>
      </w:r>
    </w:p>
    <w:p w:rsidR="00295609" w:rsidRDefault="00295609" w:rsidP="00295609">
      <w:pPr>
        <w:tabs>
          <w:tab w:val="left" w:pos="113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оптимизация нагрузки на диспетчерские пункты СЭР путем «фильтрации» поступающих ложные вызовов  и сообщений;</w:t>
      </w:r>
    </w:p>
    <w:p w:rsidR="00295609" w:rsidRDefault="00295609" w:rsidP="00295609">
      <w:pPr>
        <w:tabs>
          <w:tab w:val="left" w:pos="117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повышение эффективности мероприятий по предупреждению чрезвычайных  ситуаций;</w:t>
      </w:r>
    </w:p>
    <w:p w:rsidR="00295609" w:rsidRDefault="00295609" w:rsidP="00295609">
      <w:pPr>
        <w:tabs>
          <w:tab w:val="left" w:pos="1134"/>
        </w:tabs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создание механизма  мониторинга действий СЭР;</w:t>
      </w:r>
    </w:p>
    <w:p w:rsidR="00295609" w:rsidRDefault="00295609" w:rsidP="00295609">
      <w:pPr>
        <w:tabs>
          <w:tab w:val="left" w:pos="1134"/>
        </w:tabs>
        <w:ind w:firstLine="709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гармонизация способа вызова служб экстренного реагирования в соответствии  с нормативными актами Европейского союза.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Служба 112 должна обеспечить информационное взаимодействие со службами </w:t>
      </w:r>
      <w:r>
        <w:rPr>
          <w:color w:val="000000"/>
          <w:sz w:val="28"/>
          <w:szCs w:val="28"/>
        </w:rPr>
        <w:t>экстренного реагирования</w:t>
      </w:r>
      <w:r>
        <w:rPr>
          <w:sz w:val="28"/>
          <w:szCs w:val="28"/>
        </w:rPr>
        <w:t>, перечень которых устанавливается Правительством, а именно: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Национальный центр догоспитальной скорой медицинской помощи;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Cлужба гражданской защиты и чрезвычайных ситуаций; 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Генеральный инспекторат полиции. 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Кроме того, на первом этапе функционирования </w:t>
      </w:r>
      <w:r>
        <w:rPr>
          <w:snapToGrid w:val="0"/>
          <w:sz w:val="28"/>
          <w:szCs w:val="28"/>
        </w:rPr>
        <w:t xml:space="preserve">Службы 112 </w:t>
      </w:r>
      <w:r>
        <w:rPr>
          <w:sz w:val="28"/>
          <w:szCs w:val="28"/>
        </w:rPr>
        <w:t>сохраняется возможность осуществить вызов СЭР по номерам: 901, 902, 903 и 904.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>
        <w:rPr>
          <w:b/>
          <w:color w:val="000000"/>
          <w:sz w:val="28"/>
          <w:szCs w:val="28"/>
        </w:rPr>
        <w:tab/>
      </w:r>
      <w:r>
        <w:rPr>
          <w:b/>
          <w:sz w:val="28"/>
          <w:szCs w:val="28"/>
        </w:rPr>
        <w:t>Меры, необходимые для создания Службы 112</w:t>
      </w:r>
    </w:p>
    <w:p w:rsidR="00295609" w:rsidRDefault="00295609" w:rsidP="00295609">
      <w:pPr>
        <w:tabs>
          <w:tab w:val="left" w:pos="567"/>
          <w:tab w:val="left" w:pos="1134"/>
        </w:tabs>
        <w:ind w:firstLine="709"/>
        <w:rPr>
          <w:b/>
          <w:color w:val="000000"/>
          <w:sz w:val="24"/>
          <w:szCs w:val="24"/>
        </w:rPr>
      </w:pPr>
    </w:p>
    <w:p w:rsidR="00295609" w:rsidRDefault="00295609" w:rsidP="00295609">
      <w:pPr>
        <w:tabs>
          <w:tab w:val="left" w:pos="567"/>
          <w:tab w:val="left" w:pos="1134"/>
        </w:tabs>
        <w:ind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3.1.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8"/>
          <w:szCs w:val="28"/>
        </w:rPr>
        <w:t>Описание создаваемой Службы 112</w:t>
      </w:r>
    </w:p>
    <w:p w:rsidR="00295609" w:rsidRDefault="00295609" w:rsidP="00295609">
      <w:pPr>
        <w:tabs>
          <w:tab w:val="left" w:pos="567"/>
          <w:tab w:val="left" w:pos="1134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567"/>
          <w:tab w:val="left" w:pos="1134"/>
        </w:tabs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Функции, права и обязанности Службы 112 </w:t>
      </w:r>
    </w:p>
    <w:p w:rsidR="00295609" w:rsidRDefault="00295609" w:rsidP="00295609">
      <w:pPr>
        <w:pStyle w:val="HTMLPreformatted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95609" w:rsidRDefault="00295609" w:rsidP="00295609">
      <w:pPr>
        <w:pStyle w:val="HTMLPreformatted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Функциональные возможности Службы 112 и спектр услуг,  предоставляемых населению, определяются национальными и европейскими стандартами в данной области</w:t>
      </w:r>
      <w:r>
        <w:rPr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На первом этапе</w:t>
      </w:r>
      <w:r>
        <w:rPr>
          <w:sz w:val="28"/>
          <w:szCs w:val="28"/>
          <w:lang w:val="ru-RU"/>
        </w:rPr>
        <w:t xml:space="preserve"> </w:t>
      </w:r>
      <w:r w:rsidRPr="0076126E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сновной функцией </w:t>
      </w:r>
      <w:r>
        <w:rPr>
          <w:rFonts w:ascii="Times New Roman" w:hAnsi="Times New Roman"/>
          <w:snapToGrid w:val="0"/>
          <w:sz w:val="28"/>
          <w:szCs w:val="28"/>
          <w:lang w:val="ru-RU"/>
        </w:rPr>
        <w:t>Службы 112 является</w:t>
      </w:r>
      <w:r>
        <w:rPr>
          <w:rFonts w:ascii="Times New Roman" w:hAnsi="Times New Roman"/>
          <w:sz w:val="28"/>
          <w:szCs w:val="28"/>
          <w:lang w:val="ru-RU"/>
        </w:rPr>
        <w:t xml:space="preserve"> прием срочных вызовов от населения, </w:t>
      </w:r>
      <w:r>
        <w:rPr>
          <w:rFonts w:ascii="Times New Roman" w:hAnsi="Times New Roman"/>
          <w:sz w:val="28"/>
          <w:szCs w:val="28"/>
          <w:lang w:val="ru-RU" w:eastAsia="en-US"/>
        </w:rPr>
        <w:t>первичный опрос звонящего, обработка экстренных вызовов, получение соответствующих данных о вызове из других информационных ресурсов и систем, определение местоположения звонящего, оповещение СЭР и предоставление в их распоряжение необходимых данных об экстренных вызовах, поступивших на номер 112.</w:t>
      </w:r>
      <w:r>
        <w:rPr>
          <w:rFonts w:ascii="Times New Roman" w:hAnsi="Times New Roman"/>
          <w:sz w:val="28"/>
          <w:szCs w:val="28"/>
          <w:lang w:val="ru-RU"/>
        </w:rPr>
        <w:t xml:space="preserve"> В тоже время, Служба 112 осуществляет мониторинг приема диспетчерскими центрами СЭР заявок об экстренной помощи, поступивших от Службы 112, вмешательства оперативной группы СЭР, а также фиксирование информации о мерах, принятых ее оперативными группами. Вмешательство в экстренных ситуациях организуется  и координируется исключительно СЭР. </w:t>
      </w:r>
    </w:p>
    <w:p w:rsidR="00295609" w:rsidRPr="00F65E4E" w:rsidRDefault="00295609" w:rsidP="00295609">
      <w:pPr>
        <w:pStyle w:val="HTMLPreformatted"/>
        <w:ind w:firstLine="709"/>
        <w:jc w:val="both"/>
        <w:rPr>
          <w:rFonts w:ascii="Times New Roman" w:hAnsi="Times New Roman"/>
          <w:sz w:val="16"/>
          <w:szCs w:val="28"/>
          <w:lang w:val="ru-RU"/>
        </w:rPr>
      </w:pPr>
    </w:p>
    <w:p w:rsidR="00295609" w:rsidRDefault="00295609" w:rsidP="00295609">
      <w:pPr>
        <w:tabs>
          <w:tab w:val="left" w:pos="567"/>
          <w:tab w:val="left" w:pos="1134"/>
        </w:tabs>
        <w:jc w:val="center"/>
        <w:rPr>
          <w:sz w:val="28"/>
          <w:szCs w:val="28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38578843" wp14:editId="11134AC0">
            <wp:extent cx="5702300" cy="3460750"/>
            <wp:effectExtent l="0" t="0" r="0" b="6350"/>
            <wp:docPr id="1" name="Imagine 3" descr="112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112 (7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2"/>
          <w:szCs w:val="22"/>
        </w:rPr>
      </w:pPr>
    </w:p>
    <w:p w:rsidR="00295609" w:rsidRPr="0082196F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2"/>
          <w:szCs w:val="22"/>
        </w:rPr>
      </w:pPr>
      <w:r w:rsidRPr="0082196F">
        <w:rPr>
          <w:b/>
          <w:sz w:val="22"/>
          <w:szCs w:val="22"/>
        </w:rPr>
        <w:t>Рисунок 1. Общая схема экстренного реагирования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Организационная структура Службы 112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Служба 112</w:t>
      </w:r>
      <w:r>
        <w:rPr>
          <w:rStyle w:val="hps"/>
          <w:color w:val="000000"/>
          <w:sz w:val="28"/>
          <w:szCs w:val="28"/>
        </w:rPr>
        <w:t xml:space="preserve"> будет организована в соответствии со стандартами </w:t>
      </w:r>
      <w:r>
        <w:rPr>
          <w:sz w:val="28"/>
          <w:szCs w:val="28"/>
        </w:rPr>
        <w:t xml:space="preserve">ETSI (European Telecommunications Standards Institute) и </w:t>
      </w:r>
      <w:r>
        <w:rPr>
          <w:rStyle w:val="hps"/>
          <w:color w:val="000000"/>
          <w:sz w:val="28"/>
          <w:szCs w:val="28"/>
        </w:rPr>
        <w:t xml:space="preserve">рекомендациями EENA (European Emergency Number Association). </w:t>
      </w:r>
      <w:r>
        <w:rPr>
          <w:color w:val="000000"/>
          <w:sz w:val="28"/>
          <w:szCs w:val="28"/>
        </w:rPr>
        <w:t>Служба 112</w:t>
      </w:r>
      <w:r>
        <w:rPr>
          <w:rStyle w:val="hps"/>
          <w:color w:val="000000"/>
          <w:sz w:val="28"/>
          <w:szCs w:val="28"/>
        </w:rPr>
        <w:t xml:space="preserve"> будет принимать экстренные вызовы, поступающие на номер 112, со всей территории Республики Молдова</w:t>
      </w:r>
      <w:r>
        <w:rPr>
          <w:color w:val="000000"/>
          <w:sz w:val="28"/>
          <w:szCs w:val="28"/>
        </w:rPr>
        <w:t>.</w:t>
      </w:r>
    </w:p>
    <w:p w:rsidR="00295609" w:rsidRDefault="00295609" w:rsidP="0029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rStyle w:val="hps"/>
          <w:color w:val="000000"/>
          <w:sz w:val="28"/>
          <w:szCs w:val="28"/>
        </w:rPr>
        <w:t>Экстренные вызовы будут приниматься и обрабатываться двумя ЦПЭВ Службы 112, а после этого передаваться  в диспетчерские пункты СЭР в соответствии с компетенцией. К</w:t>
      </w:r>
      <w:r>
        <w:rPr>
          <w:sz w:val="28"/>
          <w:szCs w:val="28"/>
        </w:rPr>
        <w:t xml:space="preserve">аждый из центров выступает в качестве резервного по отношению к другому. В случае  невозможности выполнения одним из центров установленных обязанностей либо если  пропускная способность </w:t>
      </w:r>
      <w:r>
        <w:rPr>
          <w:iCs/>
          <w:sz w:val="28"/>
          <w:szCs w:val="28"/>
        </w:rPr>
        <w:t>информационно-коммуникационной системы</w:t>
      </w:r>
      <w:r>
        <w:rPr>
          <w:sz w:val="28"/>
          <w:szCs w:val="28"/>
        </w:rPr>
        <w:t xml:space="preserve"> одного из центров является ограниченной и не позволяет качественно обслуживать трафик поступающих звонков в соответствии с установленными требованиями, весь трафик звонков либо его часть автоматически будут переадресованы  на второй центр.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Каждый ЦПЭВ Службы 112 будет соединен </w:t>
      </w:r>
      <w:r>
        <w:rPr>
          <w:color w:val="000000"/>
          <w:sz w:val="28"/>
          <w:szCs w:val="28"/>
        </w:rPr>
        <w:t xml:space="preserve">с </w:t>
      </w:r>
      <w:r>
        <w:rPr>
          <w:sz w:val="28"/>
          <w:szCs w:val="28"/>
        </w:rPr>
        <w:t>диспетчерскими центрами Национального центра догоспитальной скорой медицинской помощи, Службы гражданской защиты и чрезвычайных ситуаций и Генерального инспектората полиции посредством информационно-коммуникационной системы  электронной связи Службы 112</w:t>
      </w:r>
      <w:r>
        <w:rPr>
          <w:color w:val="000000"/>
          <w:sz w:val="28"/>
          <w:szCs w:val="28"/>
        </w:rPr>
        <w:t>.</w:t>
      </w:r>
    </w:p>
    <w:p w:rsidR="00295609" w:rsidRPr="0082196F" w:rsidRDefault="00295609" w:rsidP="00295609">
      <w:pPr>
        <w:ind w:firstLine="709"/>
        <w:rPr>
          <w:sz w:val="28"/>
          <w:szCs w:val="28"/>
        </w:rPr>
      </w:pPr>
      <w:r w:rsidRPr="0082196F">
        <w:rPr>
          <w:sz w:val="28"/>
          <w:szCs w:val="28"/>
        </w:rPr>
        <w:t xml:space="preserve">Согласно расчетам, произведенным на основе модели  </w:t>
      </w:r>
      <w:proofErr w:type="spellStart"/>
      <w:r w:rsidRPr="0082196F">
        <w:rPr>
          <w:sz w:val="28"/>
          <w:szCs w:val="28"/>
          <w:lang w:val="en-US"/>
        </w:rPr>
        <w:t>ErlandC</w:t>
      </w:r>
      <w:proofErr w:type="spellEnd"/>
      <w:r w:rsidRPr="0082196F">
        <w:rPr>
          <w:sz w:val="28"/>
          <w:szCs w:val="28"/>
        </w:rPr>
        <w:t xml:space="preserve"> (используется для расчета количества центров по приему вызовов), с учетом </w:t>
      </w:r>
      <w:r>
        <w:rPr>
          <w:sz w:val="28"/>
          <w:szCs w:val="28"/>
        </w:rPr>
        <w:lastRenderedPageBreak/>
        <w:t>того</w:t>
      </w:r>
      <w:r w:rsidRPr="0082196F">
        <w:rPr>
          <w:sz w:val="28"/>
          <w:szCs w:val="28"/>
        </w:rPr>
        <w:t xml:space="preserve">,  что в стране в течение одного часа регистрируются менее 300 вызовов или обращений в службы экстренного реагирования (данные отчета Молдтелекома за 2014 год), средняя продолжительность разговоров составляет менее  130 секунд, среднее время обработки вызовов </w:t>
      </w:r>
      <w:r>
        <w:rPr>
          <w:sz w:val="28"/>
          <w:szCs w:val="28"/>
        </w:rPr>
        <w:t xml:space="preserve">- </w:t>
      </w:r>
      <w:r w:rsidRPr="0082196F">
        <w:rPr>
          <w:sz w:val="28"/>
          <w:szCs w:val="28"/>
        </w:rPr>
        <w:t>30 секунд, а  средняя продолжительность ожидания ответа на</w:t>
      </w:r>
      <w:r>
        <w:rPr>
          <w:sz w:val="28"/>
          <w:szCs w:val="28"/>
        </w:rPr>
        <w:t xml:space="preserve"> звонок составляет 20 секунд,</w:t>
      </w:r>
      <w:r w:rsidRPr="0082196F">
        <w:rPr>
          <w:sz w:val="28"/>
          <w:szCs w:val="28"/>
        </w:rPr>
        <w:t xml:space="preserve"> количество операторов для одной смены должно составлять 17 человек по стране, при условии максимальной нагрузки.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3.2.</w:t>
      </w:r>
      <w:r>
        <w:rPr>
          <w:b/>
          <w:color w:val="000000"/>
          <w:sz w:val="28"/>
          <w:szCs w:val="28"/>
        </w:rPr>
        <w:tab/>
        <w:t>Информационно-телекоммуникационная инфраструктура Службы112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Информационно-телекоммуникационная инфраструктура</w:t>
      </w:r>
    </w:p>
    <w:p w:rsidR="00295609" w:rsidRDefault="00295609" w:rsidP="00295609">
      <w:pPr>
        <w:pStyle w:val="HTMLPreformatted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Под информационно-телекоммуникационной инфраструктурой понимается взаимосвязанная совокупность программных продуктов и технических средств. </w:t>
      </w:r>
    </w:p>
    <w:p w:rsidR="00295609" w:rsidRDefault="00295609" w:rsidP="00295609">
      <w:pPr>
        <w:tabs>
          <w:tab w:val="left" w:pos="851"/>
        </w:tabs>
        <w:ind w:firstLine="709"/>
        <w:rPr>
          <w:sz w:val="28"/>
          <w:szCs w:val="22"/>
        </w:rPr>
      </w:pPr>
      <w:r>
        <w:rPr>
          <w:sz w:val="28"/>
        </w:rPr>
        <w:t>Информационно-телекоммуникационную инфраструктуру можно разделить на следующие составные части:</w:t>
      </w:r>
    </w:p>
    <w:p w:rsidR="00295609" w:rsidRDefault="00295609" w:rsidP="00295609">
      <w:pPr>
        <w:ind w:firstLine="709"/>
        <w:rPr>
          <w:sz w:val="28"/>
        </w:rPr>
      </w:pPr>
      <w:r>
        <w:rPr>
          <w:sz w:val="28"/>
        </w:rPr>
        <w:t>телекоммуникационная инфраструктура, представляющая собой программно-технический комплекс для обеспечения передачи данных;</w:t>
      </w:r>
    </w:p>
    <w:p w:rsidR="00295609" w:rsidRDefault="00295609" w:rsidP="00295609">
      <w:pPr>
        <w:ind w:firstLine="709"/>
        <w:rPr>
          <w:sz w:val="28"/>
        </w:rPr>
      </w:pPr>
      <w:r>
        <w:rPr>
          <w:sz w:val="28"/>
        </w:rPr>
        <w:t>инфраструктура хранения информации, представляющая собой программно-технический комплекс для обеспечения хранения информации;</w:t>
      </w:r>
    </w:p>
    <w:p w:rsidR="00295609" w:rsidRDefault="00295609" w:rsidP="00295609">
      <w:pPr>
        <w:ind w:firstLine="709"/>
        <w:rPr>
          <w:color w:val="000000"/>
          <w:sz w:val="28"/>
          <w:szCs w:val="28"/>
        </w:rPr>
      </w:pPr>
      <w:r>
        <w:rPr>
          <w:sz w:val="28"/>
        </w:rPr>
        <w:t xml:space="preserve">инфраструктура пользовательских приложений, представляющая собой программно-технический комплекс для обеспечения автоматизации технологического процесса по всей технологической цепочке приема, обработки и передачи информации об экстренном вызове.  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Последние две части информационно-телекоммуникационной инфраструктуры представляют собой автоматизированную информационную систему  Службы 112.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Программно-технический комплекс Службы 112 </w:t>
      </w:r>
      <w:r>
        <w:rPr>
          <w:rStyle w:val="hps"/>
          <w:color w:val="000000"/>
          <w:sz w:val="28"/>
          <w:szCs w:val="28"/>
        </w:rPr>
        <w:t xml:space="preserve"> обеспечит связь между операторами ЦПЭВ и операторами СЭР.</w:t>
      </w:r>
    </w:p>
    <w:p w:rsidR="00295609" w:rsidRPr="00997F0E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  <w:lang w:eastAsia="ru-RU"/>
        </w:rPr>
      </w:pPr>
      <w:r w:rsidRPr="00997F0E">
        <w:rPr>
          <w:color w:val="000000"/>
          <w:sz w:val="28"/>
          <w:szCs w:val="28"/>
        </w:rPr>
        <w:t xml:space="preserve">Программно-технический комплекс Службы 112 </w:t>
      </w:r>
      <w:r w:rsidRPr="00997F0E">
        <w:rPr>
          <w:sz w:val="28"/>
          <w:szCs w:val="28"/>
          <w:lang w:eastAsia="ru-RU"/>
        </w:rPr>
        <w:t>состоит из следующих основных информационных подсистем</w:t>
      </w:r>
      <w:r w:rsidRPr="00997F0E">
        <w:rPr>
          <w:sz w:val="28"/>
        </w:rPr>
        <w:t>, обеспечивающих сбор, обработку, хранение и передачу данных</w:t>
      </w:r>
      <w:r w:rsidRPr="00997F0E">
        <w:rPr>
          <w:sz w:val="28"/>
          <w:szCs w:val="28"/>
          <w:lang w:eastAsia="ru-RU"/>
        </w:rPr>
        <w:t>:</w:t>
      </w:r>
    </w:p>
    <w:p w:rsidR="00295609" w:rsidRDefault="00295609" w:rsidP="00295609">
      <w:pPr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Подсистема приема и обработки вызовов;</w:t>
      </w:r>
    </w:p>
    <w:p w:rsidR="00295609" w:rsidRDefault="00295609" w:rsidP="00295609">
      <w:pPr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Подсистема </w:t>
      </w:r>
      <w:r>
        <w:rPr>
          <w:color w:val="000000"/>
          <w:sz w:val="28"/>
          <w:szCs w:val="28"/>
        </w:rPr>
        <w:t xml:space="preserve">хранения и актуализации </w:t>
      </w:r>
      <w:r>
        <w:rPr>
          <w:sz w:val="28"/>
          <w:szCs w:val="28"/>
          <w:lang w:eastAsia="ru-RU"/>
        </w:rPr>
        <w:t>баз данных;</w:t>
      </w:r>
    </w:p>
    <w:p w:rsidR="00295609" w:rsidRDefault="00295609" w:rsidP="00295609">
      <w:pPr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Подсистема поддержки принятия решений;</w:t>
      </w:r>
    </w:p>
    <w:p w:rsidR="00295609" w:rsidRDefault="00295609" w:rsidP="00295609">
      <w:pPr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Геоинформационная подсистема;</w:t>
      </w:r>
    </w:p>
    <w:p w:rsidR="00295609" w:rsidRDefault="00295609" w:rsidP="00295609">
      <w:pPr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Подсистема технического обеспечения;</w:t>
      </w:r>
    </w:p>
    <w:p w:rsidR="00295609" w:rsidRDefault="00295609" w:rsidP="00295609">
      <w:pPr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Подсистема обеспечения информационной безопасности.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Подсистема приема и обработки вызовов</w:t>
      </w:r>
      <w:r>
        <w:rPr>
          <w:color w:val="000000"/>
          <w:sz w:val="28"/>
          <w:szCs w:val="28"/>
        </w:rPr>
        <w:t xml:space="preserve"> (сообщений о происшествиях), в том числе  система голосовой записи, предназначена для приема и обработки вызовов (сообщений о происшествиях), поступающих </w:t>
      </w:r>
      <w:r>
        <w:rPr>
          <w:color w:val="000000"/>
          <w:sz w:val="28"/>
          <w:szCs w:val="28"/>
        </w:rPr>
        <w:lastRenderedPageBreak/>
        <w:t xml:space="preserve">в Службу 112. Организационную основу данной подсистемы составляет ЦПЭВ, где производится прием и обработка вызовов, поступающих на номер «112». 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Подсистема хранения и актуализации баз данных</w:t>
      </w:r>
      <w:r>
        <w:rPr>
          <w:color w:val="000000"/>
          <w:sz w:val="28"/>
          <w:szCs w:val="28"/>
        </w:rPr>
        <w:t xml:space="preserve"> обрабатывает информацию о полученных вызовах (сообщениях о происшествиях) и обеспечивает возможность получения информации о происшествиях из архива в оперативном режиме.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iCs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t>Подсистема поддержки принятия решений</w:t>
      </w:r>
      <w:r>
        <w:rPr>
          <w:color w:val="000000"/>
          <w:sz w:val="28"/>
          <w:szCs w:val="28"/>
        </w:rPr>
        <w:t xml:space="preserve"> предназначена для информационного обеспечения руководства и операторов Службы 112 в процессе осуществления ими функций и принятия решений. Данная подсистема включает в себя </w:t>
      </w:r>
      <w:r>
        <w:rPr>
          <w:iCs/>
          <w:sz w:val="28"/>
          <w:szCs w:val="28"/>
          <w:lang w:eastAsia="ru-RU"/>
        </w:rPr>
        <w:t xml:space="preserve">различные виды опросов или указания для всевозможных ситуаций, которые используются в процессе принятия решений. 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8"/>
          <w:szCs w:val="28"/>
        </w:rPr>
      </w:pPr>
      <w:r>
        <w:rPr>
          <w:iCs/>
          <w:sz w:val="28"/>
          <w:szCs w:val="28"/>
          <w:lang w:eastAsia="ru-RU"/>
        </w:rPr>
        <w:t xml:space="preserve">Подсистема позволяет выбирать либо </w:t>
      </w:r>
      <w:r>
        <w:rPr>
          <w:sz w:val="28"/>
          <w:szCs w:val="28"/>
        </w:rPr>
        <w:t>создавать типовые сценарии действий операторов и включать их в пользовательский интерфейс, проверять поступивший вызов на наличие уже зарегистри</w:t>
      </w:r>
      <w:r>
        <w:rPr>
          <w:sz w:val="28"/>
          <w:szCs w:val="28"/>
        </w:rPr>
        <w:softHyphen/>
        <w:t>рованных вызовов об этом происшествии, подготавливать сообщения о чрезвычайной ситуации для различных государственных структур и учреждений, создавать и обновлять опросники и классификаторы, осуществлять прием и учет информации, поступающей из других информационных систем, осуществлять контроль представления СЭР информации о результатах реагирования.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Геоинформационная подсистема</w:t>
      </w:r>
      <w:r>
        <w:rPr>
          <w:color w:val="000000"/>
          <w:sz w:val="28"/>
          <w:szCs w:val="28"/>
        </w:rPr>
        <w:t xml:space="preserve"> обеспечивает отражение на основе электронных карт местоположения терминала вызывающего абонента, и содержит сведения о характеристике территории: административно-территориальные данные, адреса, природно-географические, социально-демографические, экономические и другие сведения, проблемы, связанные с </w:t>
      </w:r>
      <w:r>
        <w:rPr>
          <w:sz w:val="28"/>
          <w:szCs w:val="28"/>
        </w:rPr>
        <w:t xml:space="preserve">решением поисковых задач (определение координат по адресу или поиск и позиционирование объектов по адресу), а также создавать запросы с учетом пространственного расположения объектов, определять характеристики объектов в заданном радиусе, моделировать сложные ситуации, </w:t>
      </w:r>
      <w:r>
        <w:rPr>
          <w:color w:val="000000"/>
          <w:sz w:val="28"/>
          <w:szCs w:val="28"/>
        </w:rPr>
        <w:t xml:space="preserve">а также взаимодействует с </w:t>
      </w:r>
      <w:r>
        <w:rPr>
          <w:sz w:val="28"/>
          <w:szCs w:val="28"/>
          <w:lang w:eastAsia="ru-RU"/>
        </w:rPr>
        <w:t>подсистемами мобильных операторов связи для определения местоположения вызывающего абонента.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  <w:lang w:eastAsia="ru-RU"/>
        </w:rPr>
      </w:pP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Подсистема технологического обеспечения </w:t>
      </w:r>
      <w:r>
        <w:rPr>
          <w:sz w:val="28"/>
          <w:szCs w:val="28"/>
          <w:lang w:eastAsia="ru-RU"/>
        </w:rPr>
        <w:t xml:space="preserve">предназначена для </w:t>
      </w:r>
      <w:r>
        <w:rPr>
          <w:sz w:val="28"/>
          <w:szCs w:val="28"/>
        </w:rPr>
        <w:t>регистрации и обработки сигналов мониторинговых систем, отслеживающих состояние объектов технической инфраструктуры,  а также формирования и ведения списка необходимого количества запасных частей, компонентов,  приборов, инструментов и расходных материалов.</w:t>
      </w:r>
    </w:p>
    <w:p w:rsidR="00295609" w:rsidRPr="00774B5F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  <w:sz w:val="28"/>
          <w:szCs w:val="28"/>
        </w:rPr>
      </w:pPr>
      <w:r w:rsidRPr="00774B5F">
        <w:rPr>
          <w:color w:val="000000"/>
          <w:sz w:val="28"/>
          <w:szCs w:val="28"/>
        </w:rPr>
        <w:lastRenderedPageBreak/>
        <w:t xml:space="preserve">Подсистема ведет учет оборудования, инструментов, </w:t>
      </w:r>
      <w:r>
        <w:rPr>
          <w:color w:val="000000"/>
          <w:sz w:val="28"/>
          <w:szCs w:val="28"/>
        </w:rPr>
        <w:t>запасных  частей, необходимых д</w:t>
      </w:r>
      <w:r w:rsidRPr="00774B5F">
        <w:rPr>
          <w:color w:val="000000"/>
          <w:sz w:val="28"/>
          <w:szCs w:val="28"/>
        </w:rPr>
        <w:t xml:space="preserve">ля технических подразделений. 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Подсистема обеспечения информационной безопасности</w:t>
      </w:r>
      <w:r>
        <w:rPr>
          <w:color w:val="000000"/>
          <w:sz w:val="28"/>
          <w:szCs w:val="28"/>
        </w:rPr>
        <w:t xml:space="preserve"> предназначена для защиты информации и средств ее обработки в Автоматизированной информационной системе Службы 112.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Инфраструктура электронных коммуникаций Службы 112 формируется на основе инфраструктуры сети связи общего пользования, состоящей из городской и сельской телефонных сетей, сетей операторов</w:t>
      </w:r>
      <w:r w:rsidRPr="007A0C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мобильной связи, сетей интернет-провайдеров (IP-сети), а также собственной информационно-коммуникацион</w:t>
      </w:r>
      <w:r>
        <w:rPr>
          <w:color w:val="000000"/>
          <w:sz w:val="28"/>
          <w:szCs w:val="28"/>
        </w:rPr>
        <w:softHyphen/>
        <w:t>ной системы связи Службы 112.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 xml:space="preserve">Международный опыт развития систем электронных коммуникаций показал, что использование оборудования, основанного на IP-технологии, является перспективным путем развития </w:t>
      </w:r>
      <w:r>
        <w:rPr>
          <w:color w:val="000000"/>
          <w:sz w:val="28"/>
          <w:szCs w:val="28"/>
        </w:rPr>
        <w:t>информационно-коммуникационной системы связи</w:t>
      </w:r>
      <w:r>
        <w:rPr>
          <w:sz w:val="28"/>
          <w:szCs w:val="28"/>
        </w:rPr>
        <w:t xml:space="preserve"> Службы 112.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 w:val="28"/>
          <w:szCs w:val="28"/>
        </w:rPr>
      </w:pP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alibri" w:hAnsi="Calibri"/>
          <w:sz w:val="22"/>
          <w:szCs w:val="22"/>
        </w:rPr>
      </w:pPr>
      <w:r>
        <w:rPr>
          <w:noProof/>
          <w:lang w:val="ro-RO" w:eastAsia="ro-RO"/>
        </w:rPr>
        <w:drawing>
          <wp:inline distT="0" distB="0" distL="0" distR="0" wp14:anchorId="2C2758D4" wp14:editId="7C8795E1">
            <wp:extent cx="5035550" cy="2552700"/>
            <wp:effectExtent l="0" t="0" r="0" b="0"/>
            <wp:docPr id="2" name="Imagine 1" descr="модель структуры ИКС _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 descr="модель структуры ИКС _р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09" w:rsidRPr="00997F0E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Рисунок 2</w:t>
      </w:r>
      <w:r w:rsidRPr="00997F0E">
        <w:rPr>
          <w:b/>
          <w:sz w:val="22"/>
          <w:szCs w:val="22"/>
        </w:rPr>
        <w:t>. Модель  структуры инфокоммуникационной системы</w:t>
      </w:r>
    </w:p>
    <w:p w:rsidR="00295609" w:rsidRDefault="00295609" w:rsidP="00295609">
      <w:pPr>
        <w:tabs>
          <w:tab w:val="left" w:pos="1134"/>
        </w:tabs>
        <w:rPr>
          <w:b/>
          <w:sz w:val="28"/>
          <w:szCs w:val="28"/>
          <w:lang w:eastAsia="ru-RU"/>
        </w:rPr>
      </w:pP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3.3.</w:t>
      </w:r>
      <w:r>
        <w:rPr>
          <w:b/>
          <w:sz w:val="28"/>
          <w:szCs w:val="28"/>
          <w:lang w:eastAsia="ru-RU"/>
        </w:rPr>
        <w:tab/>
        <w:t>Пути достижения цели</w:t>
      </w: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  <w:lang w:eastAsia="ru-RU"/>
        </w:rPr>
      </w:pPr>
    </w:p>
    <w:p w:rsidR="00295609" w:rsidRDefault="00295609" w:rsidP="00295609">
      <w:pPr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Определение источников финансирования</w:t>
      </w:r>
    </w:p>
    <w:p w:rsidR="00295609" w:rsidRDefault="00295609" w:rsidP="00295609">
      <w:pPr>
        <w:pStyle w:val="ListParagraph"/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Необходимым условием создания Службы 112 является финансирование соответствующих программ и проектов. В качестве источников финансирования выступают:</w:t>
      </w:r>
    </w:p>
    <w:p w:rsidR="00295609" w:rsidRDefault="00295609" w:rsidP="00295609">
      <w:pPr>
        <w:pStyle w:val="ListParagraph"/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бюджетные средства;</w:t>
      </w:r>
    </w:p>
    <w:p w:rsidR="00295609" w:rsidRPr="00654E97" w:rsidRDefault="00295609" w:rsidP="00295609">
      <w:pPr>
        <w:pStyle w:val="ListParagraph"/>
        <w:tabs>
          <w:tab w:val="left" w:pos="113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внебюджетные средства (сборы, </w:t>
      </w:r>
      <w:r w:rsidRPr="00654E97">
        <w:rPr>
          <w:rFonts w:ascii="Times New Roman" w:hAnsi="Times New Roman"/>
          <w:sz w:val="28"/>
          <w:lang w:val="ru-RU"/>
        </w:rPr>
        <w:t>кредиты, гранты, инвестиции и др.);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  <w:r>
        <w:rPr>
          <w:sz w:val="28"/>
        </w:rPr>
        <w:t xml:space="preserve">Следует отметить, что результат от финансовых вложений в создание Службы 112 проявится постепенно через ускорение и упрощение оказываемых государством информационных услуг. 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Развитие нормативно-правовой базы:</w:t>
      </w:r>
    </w:p>
    <w:p w:rsidR="00295609" w:rsidRDefault="00295609" w:rsidP="00295609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8"/>
          <w:szCs w:val="28"/>
        </w:rPr>
      </w:pPr>
      <w:r>
        <w:rPr>
          <w:sz w:val="28"/>
          <w:szCs w:val="28"/>
        </w:rPr>
        <w:t>гармонизация национального законодательства с директивами Европейского союза, рекомендациями EENA и стандартами ETSI;</w:t>
      </w:r>
    </w:p>
    <w:p w:rsidR="00295609" w:rsidRDefault="00295609" w:rsidP="00295609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утверждение Постановления Правительства о создании </w:t>
      </w:r>
      <w:r>
        <w:rPr>
          <w:bCs/>
          <w:sz w:val="28"/>
          <w:szCs w:val="28"/>
        </w:rPr>
        <w:t>Единой национальной службы экстренных вызовов 112</w:t>
      </w:r>
      <w:r>
        <w:rPr>
          <w:sz w:val="28"/>
          <w:szCs w:val="28"/>
        </w:rPr>
        <w:t xml:space="preserve"> и утверждении Положения о </w:t>
      </w:r>
      <w:r>
        <w:rPr>
          <w:bCs/>
          <w:sz w:val="28"/>
          <w:szCs w:val="28"/>
        </w:rPr>
        <w:t>Единой национальной службы экстренных вызовов 112</w:t>
      </w:r>
      <w:r>
        <w:rPr>
          <w:sz w:val="28"/>
          <w:szCs w:val="28"/>
        </w:rPr>
        <w:t>;</w:t>
      </w:r>
    </w:p>
    <w:p w:rsidR="00295609" w:rsidRDefault="00295609" w:rsidP="00295609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8"/>
          <w:szCs w:val="28"/>
        </w:rPr>
      </w:pPr>
      <w:r>
        <w:rPr>
          <w:sz w:val="28"/>
          <w:szCs w:val="28"/>
        </w:rPr>
        <w:t>разработка и утверждение положений о взаимодействии Службы 112 с СЭР;</w:t>
      </w:r>
    </w:p>
    <w:p w:rsidR="00295609" w:rsidRDefault="00295609" w:rsidP="00295609">
      <w:pPr>
        <w:pStyle w:val="BodyTextIndent"/>
        <w:tabs>
          <w:tab w:val="left" w:pos="900"/>
        </w:tabs>
        <w:spacing w:after="0" w:line="240" w:lineRule="auto"/>
        <w:ind w:firstLine="709"/>
        <w:rPr>
          <w:szCs w:val="28"/>
        </w:rPr>
      </w:pPr>
      <w:r>
        <w:rPr>
          <w:szCs w:val="28"/>
        </w:rPr>
        <w:t>утверждение Технической концепции Автоматизированной информационной системы Службы 112;</w:t>
      </w:r>
    </w:p>
    <w:p w:rsidR="00295609" w:rsidRDefault="00295609" w:rsidP="00295609">
      <w:pPr>
        <w:pStyle w:val="BodyTextIndent"/>
        <w:tabs>
          <w:tab w:val="left" w:pos="900"/>
        </w:tabs>
        <w:spacing w:after="0" w:line="240" w:lineRule="auto"/>
        <w:ind w:firstLine="709"/>
        <w:rPr>
          <w:szCs w:val="28"/>
        </w:rPr>
      </w:pPr>
      <w:r>
        <w:rPr>
          <w:szCs w:val="28"/>
        </w:rPr>
        <w:t>разработка и утверждение Положения о порядке ведения регистра,  формируемого Автоматизированной информационной системой Службы 112;</w:t>
      </w:r>
    </w:p>
    <w:p w:rsidR="00295609" w:rsidRDefault="00295609" w:rsidP="00295609">
      <w:pPr>
        <w:pStyle w:val="BodyTextIndent"/>
        <w:tabs>
          <w:tab w:val="left" w:pos="900"/>
        </w:tabs>
        <w:spacing w:after="0" w:line="240" w:lineRule="auto"/>
        <w:ind w:firstLine="709"/>
        <w:rPr>
          <w:szCs w:val="28"/>
        </w:rPr>
      </w:pPr>
      <w:r>
        <w:rPr>
          <w:szCs w:val="28"/>
        </w:rPr>
        <w:t xml:space="preserve">  разработка и утверждение технических регламентов и национальных стандартов в соответствии с международными стандартами в данной области.</w:t>
      </w:r>
    </w:p>
    <w:p w:rsidR="00295609" w:rsidRDefault="00295609" w:rsidP="00295609">
      <w:pPr>
        <w:tabs>
          <w:tab w:val="left" w:pos="1134"/>
        </w:tabs>
        <w:spacing w:before="120"/>
        <w:ind w:firstLine="709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Задачи, связанные с логистикой и менеджментом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Система логистики и менеджмента обеспечивает эффективное управление материальными ресурсами Службы 112.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На этапе создания Службы 112 важнейшим аспектом является выбор места расположения здания Службы 112, организация и проведение работ по обустройству, оснащению ЦПЭВ необходимыми техникой и специальным оборудованием.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Обучение персонала</w:t>
      </w:r>
    </w:p>
    <w:p w:rsidR="00295609" w:rsidRDefault="00295609" w:rsidP="00295609">
      <w:pPr>
        <w:pStyle w:val="HTMLPreformatted"/>
        <w:ind w:firstLine="709"/>
        <w:jc w:val="both"/>
        <w:rPr>
          <w:rFonts w:ascii="Times New Roman" w:hAnsi="Times New Roman"/>
          <w:sz w:val="28"/>
          <w:szCs w:val="28"/>
          <w:lang w:val="ru-RU" w:eastAsia="en-US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первом этапе создания Службы 112 </w:t>
      </w:r>
      <w:r>
        <w:rPr>
          <w:rFonts w:ascii="Times New Roman" w:hAnsi="Times New Roman"/>
          <w:sz w:val="28"/>
          <w:szCs w:val="28"/>
          <w:lang w:val="ru-RU" w:eastAsia="en-US"/>
        </w:rPr>
        <w:t>будет необходимо разработать план профессиональной подготовки и повышения квалификации сотрудни</w:t>
      </w:r>
      <w:r>
        <w:rPr>
          <w:rFonts w:ascii="Times New Roman" w:hAnsi="Times New Roman"/>
          <w:sz w:val="28"/>
          <w:szCs w:val="28"/>
          <w:lang w:val="ru-RU" w:eastAsia="en-US"/>
        </w:rPr>
        <w:softHyphen/>
        <w:t xml:space="preserve">ков Службы 112, организовать учебные курсы, </w:t>
      </w:r>
      <w:r>
        <w:rPr>
          <w:rFonts w:ascii="Times New Roman" w:hAnsi="Times New Roman"/>
          <w:sz w:val="28"/>
          <w:szCs w:val="28"/>
          <w:lang w:val="ru-RU"/>
        </w:rPr>
        <w:t>разработать дидактические материалы</w:t>
      </w:r>
      <w:r>
        <w:rPr>
          <w:rFonts w:ascii="Times New Roman" w:hAnsi="Times New Roman"/>
          <w:sz w:val="28"/>
          <w:szCs w:val="28"/>
          <w:lang w:val="ru-RU" w:eastAsia="en-US"/>
        </w:rPr>
        <w:t>, организовать обмен опытом с аналогичными учреждениями государств-членов ЕС, в которых уже функционирует Служба 112 и существует база для обучения операторов. В зависимости от сложности курсов,  период  обучения персонала может занимать от 3 до 18 месяцев.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Операторы Службы 112, помимо специальных знаний, должны иметь аналитические способности, быстро реагировать, владеть несколькими иностранными языками, обладать повышенной стрессоустойчивостью, разрешать возникающие ситуации профессионально и компетентно. 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Меры по развитию систем электронной связи: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создание современной информационно-коммуникационной инфраструктуры;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использование современных технологий электронной связи широкополосного доступа и сетей нового поколения;</w:t>
      </w:r>
    </w:p>
    <w:p w:rsidR="00295609" w:rsidRPr="00533C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  <w:lang w:eastAsia="ru-RU"/>
        </w:rPr>
      </w:pPr>
      <w:r>
        <w:rPr>
          <w:bCs/>
          <w:sz w:val="28"/>
          <w:szCs w:val="28"/>
        </w:rPr>
        <w:lastRenderedPageBreak/>
        <w:t>с</w:t>
      </w:r>
      <w:r w:rsidRPr="00533C09">
        <w:rPr>
          <w:bCs/>
          <w:sz w:val="28"/>
          <w:szCs w:val="28"/>
        </w:rPr>
        <w:t xml:space="preserve">оздание инфраструктуры систем </w:t>
      </w:r>
      <w:r>
        <w:rPr>
          <w:bCs/>
          <w:sz w:val="28"/>
          <w:szCs w:val="28"/>
        </w:rPr>
        <w:t xml:space="preserve">электронной </w:t>
      </w:r>
      <w:r w:rsidRPr="00533C09">
        <w:rPr>
          <w:bCs/>
          <w:sz w:val="28"/>
          <w:szCs w:val="28"/>
        </w:rPr>
        <w:t xml:space="preserve">связи, обеспечивающей </w:t>
      </w:r>
      <w:r>
        <w:rPr>
          <w:bCs/>
          <w:sz w:val="28"/>
          <w:szCs w:val="28"/>
        </w:rPr>
        <w:t>взаимо</w:t>
      </w:r>
      <w:r w:rsidRPr="00533C09">
        <w:rPr>
          <w:bCs/>
          <w:sz w:val="28"/>
          <w:szCs w:val="28"/>
        </w:rPr>
        <w:t>связь ЦПЭВ Службы 112 с диспетчерскими пунктами СЭР</w:t>
      </w:r>
      <w:r>
        <w:rPr>
          <w:bCs/>
          <w:sz w:val="28"/>
          <w:szCs w:val="28"/>
        </w:rPr>
        <w:t>.</w:t>
      </w:r>
    </w:p>
    <w:p w:rsidR="00295609" w:rsidRPr="00533C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  <w:lang w:eastAsia="ru-RU"/>
        </w:rPr>
      </w:pPr>
      <w:r w:rsidRPr="00533C09">
        <w:rPr>
          <w:sz w:val="28"/>
          <w:szCs w:val="28"/>
        </w:rPr>
        <w:t xml:space="preserve">В связи с тем, что </w:t>
      </w:r>
      <w:r>
        <w:rPr>
          <w:sz w:val="28"/>
          <w:szCs w:val="28"/>
        </w:rPr>
        <w:t xml:space="preserve">начиная с 2015 года </w:t>
      </w:r>
      <w:r w:rsidRPr="00533C09">
        <w:rPr>
          <w:sz w:val="28"/>
          <w:szCs w:val="28"/>
        </w:rPr>
        <w:t>функция E-call является обязательным требованием в странах</w:t>
      </w:r>
      <w:r>
        <w:rPr>
          <w:sz w:val="28"/>
          <w:szCs w:val="28"/>
        </w:rPr>
        <w:t xml:space="preserve">-членах </w:t>
      </w:r>
      <w:r w:rsidRPr="00533C09">
        <w:rPr>
          <w:sz w:val="28"/>
          <w:szCs w:val="28"/>
        </w:rPr>
        <w:t xml:space="preserve">Европейского Союза, на этапе развертывания </w:t>
      </w:r>
      <w:r>
        <w:rPr>
          <w:sz w:val="28"/>
          <w:szCs w:val="28"/>
        </w:rPr>
        <w:t xml:space="preserve">деятельности </w:t>
      </w:r>
      <w:r w:rsidRPr="00533C09">
        <w:rPr>
          <w:sz w:val="28"/>
          <w:szCs w:val="28"/>
        </w:rPr>
        <w:t xml:space="preserve">Службы 112 необходимо предусмотреть </w:t>
      </w:r>
      <w:r>
        <w:rPr>
          <w:sz w:val="28"/>
          <w:szCs w:val="28"/>
        </w:rPr>
        <w:t xml:space="preserve">возможность </w:t>
      </w:r>
      <w:r w:rsidRPr="00533C09">
        <w:rPr>
          <w:sz w:val="28"/>
          <w:szCs w:val="28"/>
        </w:rPr>
        <w:t>оснащени</w:t>
      </w:r>
      <w:r>
        <w:rPr>
          <w:sz w:val="28"/>
          <w:szCs w:val="28"/>
        </w:rPr>
        <w:t>я</w:t>
      </w:r>
      <w:r w:rsidRPr="00533C09">
        <w:rPr>
          <w:sz w:val="28"/>
          <w:szCs w:val="28"/>
        </w:rPr>
        <w:t xml:space="preserve"> ЦПЭВ оборудованием</w:t>
      </w:r>
      <w:r>
        <w:rPr>
          <w:sz w:val="28"/>
          <w:szCs w:val="28"/>
        </w:rPr>
        <w:t xml:space="preserve">, позволяющим осуществлять взаимоподключение с  </w:t>
      </w:r>
      <w:r w:rsidRPr="00533C09">
        <w:rPr>
          <w:sz w:val="28"/>
          <w:szCs w:val="28"/>
        </w:rPr>
        <w:t>Call.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Принципы взаимодействия Службы 112 со специализированными  службами экстренного реагирования 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ЦПЭВ Службы 112 принимает, регистрирует и обрабатывает экстренные вызовы,  поступающие от населения, и передает заявки о вмешательстве и сведения, касающиеся экстренных вызовов, в диспетчерские пункты СЭР.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Диспетчерские пункты СЭР обеспечивают прием заявок о вмешательстве от ЦПЭВ Службы 112, организуют меры по вмешательству в чрезвычайных ситуациях и представляют в Службу 112 информацию о результатах вмешательства.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>Взаимодействие Службы 112 со службами экстренного реагирования основывается на принципе совместимости. С этой целью диспетчерские пункты СЭР будут оснащены соответствующими программно-техническими средствами и средствами связи, идентичными и  совместимыми с информационно-телекоммуникационной инфраструктурой Службы 112, обеспечивающими прием/передачу информации от Службы 112.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4.</w:t>
      </w:r>
      <w:r>
        <w:rPr>
          <w:b/>
          <w:sz w:val="28"/>
          <w:szCs w:val="28"/>
          <w:lang w:eastAsia="ru-RU"/>
        </w:rPr>
        <w:tab/>
        <w:t>Этапы и сроки внедрения программы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color w:val="000000"/>
          <w:sz w:val="28"/>
          <w:szCs w:val="28"/>
          <w:highlight w:val="green"/>
        </w:rPr>
      </w:pPr>
      <w:r>
        <w:rPr>
          <w:color w:val="000000"/>
          <w:sz w:val="28"/>
          <w:szCs w:val="28"/>
        </w:rPr>
        <w:t>Этапы и перечень мероприятий, которые необходимо осуществить в целях создания Службы 112,  представлены в приложении № 2 к настоящему Постановлению.</w:t>
      </w:r>
    </w:p>
    <w:p w:rsidR="00295609" w:rsidRPr="00997F0E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Э</w:t>
      </w:r>
      <w:r w:rsidRPr="00997F0E">
        <w:rPr>
          <w:sz w:val="28"/>
          <w:szCs w:val="28"/>
        </w:rPr>
        <w:t>тапы развития инфо</w:t>
      </w:r>
      <w:r>
        <w:rPr>
          <w:sz w:val="28"/>
          <w:szCs w:val="28"/>
        </w:rPr>
        <w:t>рмационно-</w:t>
      </w:r>
      <w:r w:rsidRPr="00997F0E">
        <w:rPr>
          <w:sz w:val="28"/>
          <w:szCs w:val="28"/>
        </w:rPr>
        <w:t xml:space="preserve">коммуникационной системы Службы 112 включают: </w:t>
      </w:r>
    </w:p>
    <w:p w:rsidR="00295609" w:rsidRDefault="00295609" w:rsidP="00295609">
      <w:pPr>
        <w:ind w:firstLine="709"/>
        <w:rPr>
          <w:sz w:val="28"/>
          <w:szCs w:val="28"/>
        </w:rPr>
      </w:pPr>
      <w:r>
        <w:rPr>
          <w:iCs/>
          <w:sz w:val="28"/>
          <w:szCs w:val="28"/>
        </w:rPr>
        <w:t xml:space="preserve">развитие </w:t>
      </w:r>
      <w:r>
        <w:rPr>
          <w:sz w:val="28"/>
          <w:szCs w:val="28"/>
        </w:rPr>
        <w:t>информационно-коммуникационной системы Службы 112 на основе технологии VoIP;</w:t>
      </w:r>
    </w:p>
    <w:p w:rsidR="00295609" w:rsidRDefault="00295609" w:rsidP="00295609">
      <w:pPr>
        <w:ind w:firstLine="709"/>
        <w:rPr>
          <w:b/>
          <w:color w:val="000000"/>
          <w:sz w:val="24"/>
          <w:szCs w:val="24"/>
        </w:rPr>
      </w:pPr>
      <w:r>
        <w:rPr>
          <w:iCs/>
          <w:sz w:val="28"/>
          <w:szCs w:val="28"/>
        </w:rPr>
        <w:t>развитие информационно-</w:t>
      </w:r>
      <w:r>
        <w:rPr>
          <w:sz w:val="28"/>
          <w:szCs w:val="28"/>
        </w:rPr>
        <w:t>коммуникационной системы Службы 112 на основе технологий сетей нового поколения (NGN).</w:t>
      </w: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</w:p>
    <w:p w:rsidR="00295609" w:rsidRDefault="00295609" w:rsidP="00295609">
      <w:pPr>
        <w:tabs>
          <w:tab w:val="left" w:pos="1134"/>
        </w:tabs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</w:t>
      </w:r>
      <w:r>
        <w:rPr>
          <w:b/>
          <w:color w:val="000000"/>
          <w:sz w:val="28"/>
          <w:szCs w:val="28"/>
        </w:rPr>
        <w:tab/>
        <w:t xml:space="preserve">Показатели прогресса и достижений </w:t>
      </w:r>
    </w:p>
    <w:p w:rsidR="00295609" w:rsidRDefault="00295609" w:rsidP="00295609">
      <w:pPr>
        <w:pStyle w:val="BodyTextIndent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создания Службы 112 целесообразно весь процесс разбить на ряд проектов, которые можно реализовывать, как последовательно, так и параллельно. </w:t>
      </w:r>
      <w:r>
        <w:rPr>
          <w:rFonts w:ascii="Times New Roman" w:hAnsi="Times New Roman"/>
          <w:color w:val="000000"/>
          <w:sz w:val="28"/>
          <w:szCs w:val="28"/>
        </w:rPr>
        <w:t xml:space="preserve">На каждом этапе в качестве критериев оценки выполнения Программы будут выступать конкретные разработанные и утвержденные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нормативные документы либо данные тестовых и технологических испытаний относительно работы программного обеспечения и информационно-коммуникационных систем связи.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Требуется проведение паспортизации и необходимых измерений для тех технических средств, которые намечено использовать в составе программно-технического комплекса Службы 112. Как правило, это  показатели качества обмена информацией в транспортной сети и базовые характеристики обслуживания вызовов с помощью коммутационного оборудования. 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Необходимо разработать методики испытаний информационно-ком</w:t>
      </w:r>
      <w:r>
        <w:rPr>
          <w:sz w:val="28"/>
          <w:szCs w:val="28"/>
        </w:rPr>
        <w:softHyphen/>
        <w:t>муникационной системы Службы 112. Она должна включать проведение выборочных измерений и моделирование нештатных ситуаций. В частности, должны быть разработаны методики по тестированию решений, касающихся резервирования транспортных ресурсов и коммутационного оборудования. Все основные разделы методики испытаний информационно-коммуникационной системы должны быть согласованы с министерствами и структурами, вовлеченными в построение информационно-коммуникационной системы Службы 112.</w:t>
      </w:r>
    </w:p>
    <w:p w:rsidR="00295609" w:rsidRDefault="00295609" w:rsidP="00295609">
      <w:pPr>
        <w:tabs>
          <w:tab w:val="left" w:pos="1134"/>
        </w:tabs>
        <w:spacing w:before="12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</w:t>
      </w:r>
      <w:r>
        <w:rPr>
          <w:b/>
          <w:color w:val="000000"/>
          <w:sz w:val="28"/>
          <w:szCs w:val="28"/>
        </w:rPr>
        <w:tab/>
        <w:t xml:space="preserve">Процедуры оценки и отчетности 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Процедуры оценки и отчетности ориентированы на максимизацию эффектов, полученных от реализации Программы, в соответствии с ожидаемыми результатами, указанными в графе „Ожидаемый результат” Плана мероприятий.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процессе реализации Программы будет проводиться постоянный монито</w:t>
      </w:r>
      <w:r>
        <w:rPr>
          <w:sz w:val="28"/>
          <w:szCs w:val="28"/>
        </w:rPr>
        <w:softHyphen/>
        <w:t>ринг выполнения предложенных мероприятий и фактических результатов на институциональном, национальном и международном уровнях, с тем чтобы, при  необходимости, можно было внести соответствующие изменения в проводимые публичные политики и предпринимаемые действия, а также для соотнесения мероприятий Плана мероприятий с ожидаемыми результатами внедрения Программы в целях определения наиболее правильного способа реализации Программы.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процесса мониторинга составляется отчетная информация о мониторинге и оценке, которая включает релевантные данные о результатах выполнения задач Программы и выполнении соответствующих мер Плана мероприятий. К данной информации прилагаются отчеты о достижениях, отчеты об оценке и/или пояснительные записки с выводами и предложениями. В частности, процесс мониторинга и оценки направлен на содействие анализу текущей ситуации и тенденций в достижении целей Программы, анализу выполнения Плана мероприятий и правильной оценке достигнутых текущих и конечных результатов, по сравнению с ожидаемыми результатами.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уровне международных организаций-доноров (партнеров по развитию), финансирующих определенные этапы, составные части или </w:t>
      </w:r>
      <w:r>
        <w:rPr>
          <w:color w:val="000000"/>
          <w:sz w:val="28"/>
          <w:szCs w:val="28"/>
        </w:rPr>
        <w:lastRenderedPageBreak/>
        <w:t>комплексы мер в рамках Программы, отчетность и мониторинг будут соответствовать их требованиям. Периодические отчеты о ходе реализации, информационные справки и отчеты об оценке будут составляться в формате, одобренном соответствующим донорским финансовым учреждением.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Style w:val="apple-converted-space"/>
        </w:rPr>
      </w:pPr>
      <w:r>
        <w:rPr>
          <w:color w:val="000000"/>
          <w:sz w:val="28"/>
          <w:szCs w:val="28"/>
        </w:rPr>
        <w:t>На национальном уровне процедуры отчетности и оценки выполняются Министерством информационных технологий и связи на основании отчетной информации о мониторинге и оценке, представляемой каждое полугодие ответственными за выполнение мероприятий Плана действий.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>
        <w:rPr>
          <w:color w:val="000000"/>
          <w:sz w:val="28"/>
          <w:szCs w:val="28"/>
        </w:rPr>
        <w:t xml:space="preserve">Оценка осуществляется путем сравнения фактических результатов с ожидаемыми результатами за соответствующий отчетный период. В зависимости от ситуации, оценка может проводиться путем исследований </w:t>
      </w:r>
      <w:r>
        <w:rPr>
          <w:sz w:val="28"/>
          <w:szCs w:val="28"/>
        </w:rPr>
        <w:t>и изучения</w:t>
      </w:r>
      <w:r>
        <w:rPr>
          <w:color w:val="000000"/>
          <w:sz w:val="28"/>
          <w:szCs w:val="28"/>
        </w:rPr>
        <w:t xml:space="preserve"> в сотрудничестве с заинтересованными учреждениями, указанными в Плане мероприятий.</w:t>
      </w:r>
    </w:p>
    <w:p w:rsidR="00295609" w:rsidRDefault="00295609" w:rsidP="00295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По истечении каждого года внедрения Программы будет осуществляться промежуточная оценка, а по завершении ее внедрения – итоговая оценка. В рамках промежуточной оценки анализируются промежуточные результаты в сравнении с ожидаемыми результатами. После их осуществления, при необходимости, предлагается корректировка мероприятий и/или ожидаемых результатов, актуализация Программы и/или Плана мероприятий.</w:t>
      </w:r>
    </w:p>
    <w:p w:rsidR="006F4479" w:rsidRPr="00295609" w:rsidRDefault="006F4479" w:rsidP="00295609"/>
    <w:sectPr w:rsidR="006F4479" w:rsidRPr="002956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$Caslon">
    <w:altName w:val="Vrind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43B1F"/>
    <w:multiLevelType w:val="hybridMultilevel"/>
    <w:tmpl w:val="CDF249F2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">
    <w:nsid w:val="09C57AF5"/>
    <w:multiLevelType w:val="hybridMultilevel"/>
    <w:tmpl w:val="B4A0DB8E"/>
    <w:lvl w:ilvl="0" w:tplc="A24498A0">
      <w:start w:val="3"/>
      <w:numFmt w:val="bullet"/>
      <w:lvlText w:val="-"/>
      <w:lvlJc w:val="left"/>
      <w:pPr>
        <w:ind w:left="1287" w:hanging="360"/>
      </w:pPr>
      <w:rPr>
        <w:rFonts w:ascii="Times New Roman" w:eastAsia="Calibri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F1A7A21"/>
    <w:multiLevelType w:val="multilevel"/>
    <w:tmpl w:val="60E46A04"/>
    <w:lvl w:ilvl="0">
      <w:start w:val="1"/>
      <w:numFmt w:val="decimal"/>
      <w:lvlText w:val="%1."/>
      <w:lvlJc w:val="left"/>
      <w:pPr>
        <w:ind w:left="1137" w:hanging="57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647" w:hanging="108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2007" w:hanging="1440"/>
      </w:pPr>
    </w:lvl>
    <w:lvl w:ilvl="6">
      <w:start w:val="1"/>
      <w:numFmt w:val="decimal"/>
      <w:isLgl/>
      <w:lvlText w:val="%1.%2.%3.%4.%5.%6.%7."/>
      <w:lvlJc w:val="left"/>
      <w:pPr>
        <w:ind w:left="2367" w:hanging="1800"/>
      </w:p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</w:lvl>
  </w:abstractNum>
  <w:abstractNum w:abstractNumId="3">
    <w:nsid w:val="169338D8"/>
    <w:multiLevelType w:val="hybridMultilevel"/>
    <w:tmpl w:val="67FA6316"/>
    <w:lvl w:ilvl="0" w:tplc="99D29F7E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971037A"/>
    <w:multiLevelType w:val="hybridMultilevel"/>
    <w:tmpl w:val="0D5CC372"/>
    <w:lvl w:ilvl="0" w:tplc="FCD05C5E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050328"/>
    <w:multiLevelType w:val="hybridMultilevel"/>
    <w:tmpl w:val="A96AF67A"/>
    <w:lvl w:ilvl="0" w:tplc="D9C04D4A">
      <w:start w:val="1"/>
      <w:numFmt w:val="lowerLetter"/>
      <w:lvlText w:val="%1)"/>
      <w:lvlJc w:val="left"/>
      <w:pPr>
        <w:tabs>
          <w:tab w:val="num" w:pos="450"/>
        </w:tabs>
        <w:ind w:left="-117" w:firstLine="567"/>
      </w:pPr>
      <w:rPr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057BF7"/>
    <w:multiLevelType w:val="multilevel"/>
    <w:tmpl w:val="9906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190430"/>
    <w:multiLevelType w:val="hybridMultilevel"/>
    <w:tmpl w:val="1380930E"/>
    <w:lvl w:ilvl="0" w:tplc="5C20C18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597B4C"/>
    <w:multiLevelType w:val="hybridMultilevel"/>
    <w:tmpl w:val="AEBCE0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53B2891"/>
    <w:multiLevelType w:val="hybridMultilevel"/>
    <w:tmpl w:val="E01047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9FB695B"/>
    <w:multiLevelType w:val="hybridMultilevel"/>
    <w:tmpl w:val="38E03B80"/>
    <w:lvl w:ilvl="0" w:tplc="06EE48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10"/>
  </w:num>
  <w:num w:numId="9">
    <w:abstractNumId w:val="3"/>
  </w:num>
  <w:num w:numId="10">
    <w:abstractNumId w:val="5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19"/>
    <w:rsid w:val="00295609"/>
    <w:rsid w:val="006F4479"/>
    <w:rsid w:val="00DA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561FF-76CD-42E1-8F43-775D617F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60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3">
    <w:name w:val="heading 3"/>
    <w:basedOn w:val="Normal"/>
    <w:next w:val="Normal"/>
    <w:link w:val="Heading3Char"/>
    <w:unhideWhenUsed/>
    <w:qFormat/>
    <w:rsid w:val="0029560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8">
    <w:name w:val="heading 8"/>
    <w:basedOn w:val="Normal"/>
    <w:next w:val="Normal"/>
    <w:link w:val="Heading8Char"/>
    <w:unhideWhenUsed/>
    <w:qFormat/>
    <w:rsid w:val="00295609"/>
    <w:pPr>
      <w:keepNext/>
      <w:jc w:val="center"/>
      <w:outlineLvl w:val="7"/>
    </w:pPr>
    <w:rPr>
      <w:rFonts w:ascii="$Caslon" w:hAnsi="$Caslo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95609"/>
    <w:rPr>
      <w:rFonts w:ascii="Cambria" w:eastAsia="Times New Roman" w:hAnsi="Cambria" w:cs="Times New Roman"/>
      <w:b/>
      <w:bCs/>
      <w:color w:val="4F81BD"/>
      <w:sz w:val="20"/>
      <w:szCs w:val="20"/>
      <w:lang w:val="ru-RU"/>
    </w:rPr>
  </w:style>
  <w:style w:type="character" w:customStyle="1" w:styleId="Heading8Char">
    <w:name w:val="Heading 8 Char"/>
    <w:basedOn w:val="DefaultParagraphFont"/>
    <w:link w:val="Heading8"/>
    <w:rsid w:val="00295609"/>
    <w:rPr>
      <w:rFonts w:ascii="$Caslon" w:eastAsia="Times New Roman" w:hAnsi="$Caslon" w:cs="Times New Roman"/>
      <w:b/>
      <w:sz w:val="24"/>
      <w:szCs w:val="20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29560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60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29560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609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news">
    <w:name w:val="news"/>
    <w:basedOn w:val="Normal"/>
    <w:rsid w:val="00295609"/>
    <w:pPr>
      <w:jc w:val="left"/>
    </w:pPr>
    <w:rPr>
      <w:rFonts w:ascii="Arial" w:hAnsi="Arial" w:cs="Arial"/>
      <w:lang w:eastAsia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956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95609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Hyperlink">
    <w:name w:val="Hyperlink"/>
    <w:uiPriority w:val="99"/>
    <w:semiHidden/>
    <w:unhideWhenUsed/>
    <w:rsid w:val="0029560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95609"/>
    <w:pPr>
      <w:spacing w:before="100" w:beforeAutospacing="1" w:after="100" w:afterAutospacing="1"/>
      <w:jc w:val="left"/>
    </w:pPr>
    <w:rPr>
      <w:rFonts w:ascii="Verdana" w:hAnsi="Verdana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95609"/>
    <w:pPr>
      <w:widowControl w:val="0"/>
      <w:spacing w:after="120" w:line="360" w:lineRule="exact"/>
      <w:ind w:firstLine="720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95609"/>
    <w:rPr>
      <w:rFonts w:ascii="Times New Roman" w:eastAsia="Times New Roman" w:hAnsi="Times New Roman" w:cs="Times New Roman"/>
      <w:sz w:val="28"/>
      <w:szCs w:val="20"/>
      <w:lang w:val="ru-R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95609"/>
    <w:pPr>
      <w:spacing w:after="120" w:line="276" w:lineRule="auto"/>
      <w:ind w:left="283"/>
      <w:jc w:val="left"/>
    </w:pPr>
    <w:rPr>
      <w:rFonts w:ascii="Calibri" w:eastAsia="Calibri" w:hAnsi="Calibri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95609"/>
    <w:rPr>
      <w:rFonts w:ascii="Calibri" w:eastAsia="Calibri" w:hAnsi="Calibri" w:cs="Times New Roman"/>
      <w:sz w:val="16"/>
      <w:szCs w:val="16"/>
      <w:lang w:val="ru-RU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95609"/>
    <w:pPr>
      <w:jc w:val="left"/>
    </w:pPr>
    <w:rPr>
      <w:rFonts w:ascii="Courier New" w:hAnsi="Courier New"/>
      <w:lang w:val="ro-RO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95609"/>
    <w:rPr>
      <w:rFonts w:ascii="Courier New" w:eastAsia="Times New Roman" w:hAnsi="Courier New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9560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en-US"/>
    </w:rPr>
  </w:style>
  <w:style w:type="paragraph" w:customStyle="1" w:styleId="Normal1">
    <w:name w:val="Normal1"/>
    <w:uiPriority w:val="99"/>
    <w:rsid w:val="00295609"/>
    <w:pPr>
      <w:widowControl w:val="0"/>
      <w:spacing w:after="0"/>
      <w:ind w:firstLine="50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TF">
    <w:name w:val="TF"/>
    <w:basedOn w:val="Normal"/>
    <w:uiPriority w:val="99"/>
    <w:rsid w:val="00295609"/>
    <w:pPr>
      <w:spacing w:before="240" w:after="240" w:line="240" w:lineRule="atLeast"/>
      <w:jc w:val="center"/>
    </w:pPr>
    <w:rPr>
      <w:rFonts w:ascii="Arial" w:hAnsi="Arial"/>
      <w:b/>
      <w:lang w:val="fr-FR" w:eastAsia="ru-RU"/>
    </w:rPr>
  </w:style>
  <w:style w:type="character" w:customStyle="1" w:styleId="hps">
    <w:name w:val="hps"/>
    <w:basedOn w:val="DefaultParagraphFont"/>
    <w:rsid w:val="00295609"/>
  </w:style>
  <w:style w:type="character" w:customStyle="1" w:styleId="apple-converted-space">
    <w:name w:val="apple-converted-space"/>
    <w:basedOn w:val="DefaultParagraphFont"/>
    <w:rsid w:val="00295609"/>
  </w:style>
  <w:style w:type="character" w:customStyle="1" w:styleId="translation-chunk">
    <w:name w:val="translation-chunk"/>
    <w:basedOn w:val="DefaultParagraphFont"/>
    <w:rsid w:val="00295609"/>
  </w:style>
  <w:style w:type="character" w:customStyle="1" w:styleId="docheader">
    <w:name w:val="doc_header"/>
    <w:basedOn w:val="DefaultParagraphFont"/>
    <w:rsid w:val="00295609"/>
  </w:style>
  <w:style w:type="paragraph" w:styleId="BalloonText">
    <w:name w:val="Balloon Text"/>
    <w:basedOn w:val="Normal"/>
    <w:link w:val="BalloonTextChar"/>
    <w:uiPriority w:val="99"/>
    <w:semiHidden/>
    <w:unhideWhenUsed/>
    <w:rsid w:val="002956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60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4747</Words>
  <Characters>27538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ST. Topal</dc:creator>
  <cp:keywords/>
  <dc:description/>
  <cp:lastModifiedBy>Sandra ST. Topal</cp:lastModifiedBy>
  <cp:revision>1</cp:revision>
  <dcterms:created xsi:type="dcterms:W3CDTF">2016-03-11T09:14:00Z</dcterms:created>
  <dcterms:modified xsi:type="dcterms:W3CDTF">2016-03-11T09:57:00Z</dcterms:modified>
</cp:coreProperties>
</file>